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A94" w:rsidRPr="0001222A" w:rsidRDefault="005F4A94" w:rsidP="005F4A94">
      <w:pPr>
        <w:suppressAutoHyphens/>
        <w:spacing w:line="23" w:lineRule="atLeast"/>
        <w:rPr>
          <w:rFonts w:eastAsia="Times New Roman" w:cstheme="minorHAnsi"/>
          <w:b/>
          <w:lang w:eastAsia="ar-SA"/>
        </w:rPr>
      </w:pPr>
      <w:bookmarkStart w:id="0" w:name="_GoBack"/>
      <w:bookmarkEnd w:id="0"/>
    </w:p>
    <w:p w:rsidR="005F4A94" w:rsidRPr="0001222A" w:rsidRDefault="005F4A94" w:rsidP="005F4A94">
      <w:pPr>
        <w:suppressAutoHyphens/>
        <w:spacing w:line="23" w:lineRule="atLeast"/>
        <w:rPr>
          <w:rFonts w:eastAsia="Times New Roman" w:cstheme="minorHAnsi"/>
          <w:b/>
          <w:lang w:eastAsia="ar-SA"/>
        </w:rPr>
      </w:pPr>
    </w:p>
    <w:p w:rsidR="005F4A94" w:rsidRPr="0001222A" w:rsidRDefault="005F4A94" w:rsidP="005F4A94">
      <w:pPr>
        <w:suppressAutoHyphens/>
        <w:spacing w:line="23" w:lineRule="atLeast"/>
        <w:rPr>
          <w:rFonts w:eastAsia="Times New Roman" w:cstheme="minorHAnsi"/>
          <w:b/>
          <w:lang w:eastAsia="ar-SA"/>
        </w:rPr>
      </w:pPr>
    </w:p>
    <w:p w:rsidR="005F4A94" w:rsidRPr="0001222A" w:rsidRDefault="005F4A94" w:rsidP="005F4A94">
      <w:pPr>
        <w:suppressAutoHyphens/>
        <w:spacing w:line="23" w:lineRule="atLeast"/>
        <w:rPr>
          <w:rFonts w:eastAsia="Times New Roman" w:cstheme="minorHAnsi"/>
          <w:b/>
          <w:lang w:eastAsia="ar-SA"/>
        </w:rPr>
      </w:pPr>
      <w:r>
        <w:rPr>
          <w:rFonts w:eastAsia="Times New Roman" w:cstheme="minorHAnsi"/>
          <w:noProof/>
          <w:sz w:val="24"/>
          <w:szCs w:val="24"/>
          <w:lang w:eastAsia="en-AU"/>
        </w:rPr>
        <w:drawing>
          <wp:inline distT="0" distB="0" distL="0" distR="0" wp14:anchorId="0A9B16E6" wp14:editId="7ACA359D">
            <wp:extent cx="3600450" cy="16408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00450" cy="1640840"/>
                    </a:xfrm>
                    <a:prstGeom prst="rect">
                      <a:avLst/>
                    </a:prstGeom>
                    <a:solidFill>
                      <a:srgbClr val="FFFFFF"/>
                    </a:solidFill>
                    <a:ln>
                      <a:noFill/>
                    </a:ln>
                  </pic:spPr>
                </pic:pic>
              </a:graphicData>
            </a:graphic>
          </wp:inline>
        </w:drawing>
      </w:r>
    </w:p>
    <w:p w:rsidR="005F4A94" w:rsidRPr="0001222A" w:rsidRDefault="005F4A94" w:rsidP="005F4A94">
      <w:pPr>
        <w:suppressAutoHyphens/>
        <w:spacing w:line="23" w:lineRule="atLeast"/>
        <w:rPr>
          <w:rFonts w:eastAsia="Times New Roman" w:cstheme="minorHAnsi"/>
          <w:b/>
          <w:lang w:eastAsia="ar-SA"/>
        </w:rPr>
      </w:pPr>
    </w:p>
    <w:p w:rsidR="005F4A94" w:rsidRPr="0001222A" w:rsidRDefault="005F4A94" w:rsidP="005F4A94">
      <w:pPr>
        <w:suppressAutoHyphens/>
        <w:spacing w:line="23" w:lineRule="atLeast"/>
        <w:jc w:val="center"/>
        <w:rPr>
          <w:rFonts w:eastAsia="Times New Roman" w:cstheme="minorHAnsi"/>
          <w:b/>
          <w:lang w:eastAsia="ar-SA"/>
        </w:rPr>
      </w:pPr>
    </w:p>
    <w:p w:rsidR="005F4A94" w:rsidRPr="0001222A" w:rsidRDefault="005F4A94" w:rsidP="005F4A94">
      <w:pPr>
        <w:suppressAutoHyphens/>
        <w:spacing w:line="23" w:lineRule="atLeast"/>
        <w:jc w:val="center"/>
        <w:rPr>
          <w:rFonts w:eastAsia="Times New Roman" w:cstheme="minorHAnsi"/>
          <w:b/>
          <w:lang w:eastAsia="ar-SA"/>
        </w:rPr>
      </w:pPr>
    </w:p>
    <w:p w:rsidR="005F4A94" w:rsidRPr="0001222A" w:rsidRDefault="005F4A94" w:rsidP="005F4A94">
      <w:pPr>
        <w:suppressAutoHyphens/>
        <w:spacing w:line="23" w:lineRule="atLeast"/>
        <w:jc w:val="center"/>
        <w:rPr>
          <w:rFonts w:eastAsia="Times New Roman" w:cstheme="minorHAnsi"/>
          <w:b/>
          <w:lang w:eastAsia="ar-SA"/>
        </w:rPr>
      </w:pPr>
    </w:p>
    <w:p w:rsidR="005F4A94" w:rsidRDefault="005F4A94" w:rsidP="005F4A94">
      <w:pPr>
        <w:suppressAutoHyphens/>
        <w:spacing w:line="23" w:lineRule="atLeast"/>
        <w:jc w:val="center"/>
        <w:rPr>
          <w:rFonts w:eastAsia="Times New Roman" w:cstheme="minorHAnsi"/>
          <w:b/>
          <w:lang w:eastAsia="ar-SA"/>
        </w:rPr>
      </w:pPr>
    </w:p>
    <w:p w:rsidR="005F4A94" w:rsidRPr="0001222A" w:rsidRDefault="005F4A94" w:rsidP="005F4A94">
      <w:pPr>
        <w:suppressAutoHyphens/>
        <w:spacing w:line="23" w:lineRule="atLeast"/>
        <w:jc w:val="center"/>
        <w:rPr>
          <w:rFonts w:eastAsia="Times New Roman" w:cstheme="minorHAnsi"/>
          <w:b/>
          <w:lang w:eastAsia="ar-SA"/>
        </w:rPr>
      </w:pPr>
    </w:p>
    <w:p w:rsidR="005F4A94" w:rsidRPr="0001222A" w:rsidRDefault="005F4A94" w:rsidP="005F4A94">
      <w:pPr>
        <w:suppressAutoHyphens/>
        <w:spacing w:line="23" w:lineRule="atLeast"/>
        <w:jc w:val="center"/>
        <w:rPr>
          <w:rFonts w:eastAsia="Times New Roman" w:cstheme="minorHAnsi"/>
          <w:b/>
          <w:lang w:eastAsia="ar-SA"/>
        </w:rPr>
      </w:pPr>
    </w:p>
    <w:p w:rsidR="005F4A94" w:rsidRPr="0001222A" w:rsidRDefault="005F4A94" w:rsidP="005F4A94">
      <w:pPr>
        <w:suppressAutoHyphens/>
        <w:spacing w:line="23" w:lineRule="atLeast"/>
        <w:jc w:val="center"/>
        <w:rPr>
          <w:rFonts w:eastAsia="Times New Roman" w:cstheme="minorHAnsi"/>
          <w:b/>
          <w:lang w:eastAsia="ar-SA"/>
        </w:rPr>
      </w:pPr>
    </w:p>
    <w:p w:rsidR="005F4A94" w:rsidRPr="0001222A" w:rsidRDefault="005F4A94" w:rsidP="005F4A94">
      <w:pPr>
        <w:suppressAutoHyphens/>
        <w:spacing w:line="23" w:lineRule="atLeast"/>
        <w:rPr>
          <w:rFonts w:eastAsia="Times New Roman" w:cstheme="minorHAnsi"/>
          <w:b/>
          <w:lang w:eastAsia="ar-SA"/>
        </w:rPr>
      </w:pPr>
      <w:r w:rsidRPr="0001222A">
        <w:rPr>
          <w:rFonts w:eastAsia="Times New Roman" w:cstheme="minorHAnsi"/>
          <w:b/>
          <w:sz w:val="40"/>
          <w:szCs w:val="40"/>
          <w:lang w:eastAsia="ar-SA"/>
        </w:rPr>
        <w:t>Submission to:</w:t>
      </w:r>
    </w:p>
    <w:p w:rsidR="005F4A94" w:rsidRDefault="005F4A94" w:rsidP="005F4A94">
      <w:pPr>
        <w:suppressAutoHyphens/>
        <w:spacing w:line="23" w:lineRule="atLeast"/>
        <w:rPr>
          <w:rFonts w:eastAsia="Times New Roman" w:cstheme="minorHAnsi"/>
          <w:b/>
          <w:sz w:val="40"/>
          <w:szCs w:val="40"/>
          <w:lang w:eastAsia="ar-SA"/>
        </w:rPr>
      </w:pPr>
    </w:p>
    <w:p w:rsidR="005F4A94" w:rsidRPr="0001222A" w:rsidRDefault="005F4A94" w:rsidP="005F4A94">
      <w:pPr>
        <w:suppressAutoHyphens/>
        <w:spacing w:line="23" w:lineRule="atLeast"/>
        <w:rPr>
          <w:rFonts w:eastAsia="Times New Roman" w:cstheme="minorHAnsi"/>
          <w:sz w:val="40"/>
          <w:szCs w:val="40"/>
          <w:lang w:eastAsia="ar-SA"/>
        </w:rPr>
      </w:pPr>
      <w:r>
        <w:rPr>
          <w:rFonts w:eastAsia="Times New Roman" w:cstheme="minorHAnsi"/>
          <w:b/>
          <w:sz w:val="40"/>
          <w:szCs w:val="40"/>
          <w:lang w:eastAsia="ar-SA"/>
        </w:rPr>
        <w:t xml:space="preserve">Australian Human Rights Commission: </w:t>
      </w:r>
      <w:r w:rsidRPr="005F4A94">
        <w:rPr>
          <w:rFonts w:eastAsia="Times New Roman" w:cstheme="minorHAnsi"/>
          <w:b/>
          <w:i/>
          <w:sz w:val="40"/>
          <w:szCs w:val="40"/>
          <w:lang w:eastAsia="ar-SA"/>
        </w:rPr>
        <w:t>Sexual Orientation, Gender Identity and Intersex (SOGII) Rights in Australia</w:t>
      </w:r>
    </w:p>
    <w:p w:rsidR="005F4A94" w:rsidRDefault="005F4A94" w:rsidP="005F4A94">
      <w:pPr>
        <w:suppressAutoHyphens/>
        <w:spacing w:line="23" w:lineRule="atLeast"/>
        <w:rPr>
          <w:rFonts w:eastAsia="Times New Roman" w:cstheme="minorHAnsi"/>
          <w:sz w:val="40"/>
          <w:szCs w:val="40"/>
          <w:lang w:eastAsia="ar-SA"/>
        </w:rPr>
      </w:pPr>
    </w:p>
    <w:p w:rsidR="005F4A94" w:rsidRPr="0001222A" w:rsidRDefault="005F4A94" w:rsidP="005F4A94">
      <w:pPr>
        <w:suppressAutoHyphens/>
        <w:spacing w:line="23" w:lineRule="atLeast"/>
        <w:rPr>
          <w:rFonts w:eastAsia="Times New Roman" w:cstheme="minorHAnsi"/>
          <w:sz w:val="40"/>
          <w:szCs w:val="40"/>
          <w:lang w:eastAsia="ar-SA"/>
        </w:rPr>
      </w:pPr>
    </w:p>
    <w:p w:rsidR="005F4A94" w:rsidRPr="0001222A" w:rsidRDefault="005F4A94" w:rsidP="005F4A94">
      <w:pPr>
        <w:suppressAutoHyphens/>
        <w:spacing w:line="23" w:lineRule="atLeast"/>
        <w:rPr>
          <w:rFonts w:eastAsia="Times New Roman" w:cstheme="minorHAnsi"/>
          <w:b/>
          <w:sz w:val="28"/>
          <w:szCs w:val="28"/>
          <w:lang w:eastAsia="ar-SA"/>
        </w:rPr>
      </w:pPr>
      <w:r>
        <w:rPr>
          <w:rFonts w:eastAsia="Times New Roman" w:cstheme="minorHAnsi"/>
          <w:sz w:val="40"/>
          <w:szCs w:val="40"/>
          <w:lang w:eastAsia="ar-SA"/>
        </w:rPr>
        <w:t>February 2015</w:t>
      </w:r>
    </w:p>
    <w:p w:rsidR="005F4A94" w:rsidRDefault="005F4A94" w:rsidP="003F55EE">
      <w:pPr>
        <w:spacing w:after="0" w:line="240" w:lineRule="auto"/>
        <w:rPr>
          <w:rFonts w:cstheme="minorHAnsi"/>
          <w:b/>
          <w:sz w:val="28"/>
          <w:szCs w:val="28"/>
        </w:rPr>
      </w:pPr>
    </w:p>
    <w:p w:rsidR="005F4A94" w:rsidRDefault="005F4A94" w:rsidP="003F55EE">
      <w:pPr>
        <w:spacing w:after="0" w:line="240" w:lineRule="auto"/>
        <w:rPr>
          <w:rFonts w:cstheme="minorHAnsi"/>
          <w:b/>
          <w:sz w:val="28"/>
          <w:szCs w:val="28"/>
        </w:rPr>
      </w:pPr>
    </w:p>
    <w:p w:rsidR="00436DB9" w:rsidRDefault="00436DB9" w:rsidP="00436DB9">
      <w:pPr>
        <w:spacing w:after="0" w:line="240" w:lineRule="auto"/>
        <w:rPr>
          <w:rFonts w:eastAsia="Times New Roman" w:cstheme="minorHAnsi"/>
          <w:b/>
          <w:lang w:eastAsia="en-AU"/>
        </w:rPr>
      </w:pPr>
      <w:r w:rsidRPr="004F0F1C">
        <w:rPr>
          <w:rFonts w:eastAsia="Times New Roman" w:cstheme="minorHAnsi"/>
          <w:b/>
          <w:lang w:eastAsia="en-AU"/>
        </w:rPr>
        <w:lastRenderedPageBreak/>
        <w:t>Our interest in human rights</w:t>
      </w:r>
    </w:p>
    <w:p w:rsidR="00436DB9" w:rsidRPr="004F0F1C" w:rsidRDefault="00436DB9" w:rsidP="00436DB9">
      <w:pPr>
        <w:spacing w:after="0" w:line="240" w:lineRule="auto"/>
        <w:rPr>
          <w:rFonts w:eastAsia="Times New Roman" w:cstheme="minorHAnsi"/>
          <w:b/>
          <w:lang w:eastAsia="en-AU"/>
        </w:rPr>
      </w:pPr>
    </w:p>
    <w:p w:rsidR="00436DB9" w:rsidRPr="004F0F1C" w:rsidRDefault="00436DB9" w:rsidP="00436DB9">
      <w:pPr>
        <w:spacing w:after="0" w:line="240" w:lineRule="auto"/>
        <w:rPr>
          <w:rFonts w:eastAsia="Times New Roman" w:cstheme="minorHAnsi"/>
        </w:rPr>
      </w:pPr>
      <w:r w:rsidRPr="004F0F1C">
        <w:rPr>
          <w:rFonts w:eastAsia="Times New Roman" w:cstheme="minorHAnsi"/>
        </w:rPr>
        <w:t>ACON works within a framework that advocates for a society that protects and promotes human rights as the foundation for good health</w:t>
      </w:r>
      <w:r>
        <w:rPr>
          <w:rFonts w:eastAsia="Times New Roman" w:cstheme="minorHAnsi"/>
        </w:rPr>
        <w:t xml:space="preserve">. </w:t>
      </w:r>
      <w:r w:rsidRPr="004F0F1C">
        <w:rPr>
          <w:rFonts w:eastAsia="Times New Roman" w:cstheme="minorHAnsi"/>
        </w:rPr>
        <w:t xml:space="preserve"> </w:t>
      </w:r>
      <w:r>
        <w:rPr>
          <w:rFonts w:eastAsia="Times New Roman" w:cstheme="minorHAnsi"/>
        </w:rPr>
        <w:t>W</w:t>
      </w:r>
      <w:r w:rsidRPr="004F0F1C">
        <w:rPr>
          <w:rFonts w:eastAsia="Times New Roman" w:cstheme="minorHAnsi"/>
        </w:rPr>
        <w:t>ork</w:t>
      </w:r>
      <w:r>
        <w:rPr>
          <w:rFonts w:eastAsia="Times New Roman" w:cstheme="minorHAnsi"/>
        </w:rPr>
        <w:t>ing</w:t>
      </w:r>
      <w:r w:rsidRPr="004F0F1C">
        <w:rPr>
          <w:rFonts w:eastAsia="Times New Roman" w:cstheme="minorHAnsi"/>
        </w:rPr>
        <w:t xml:space="preserve"> towards a society</w:t>
      </w:r>
      <w:r>
        <w:rPr>
          <w:rFonts w:eastAsia="Times New Roman" w:cstheme="minorHAnsi"/>
        </w:rPr>
        <w:t xml:space="preserve"> where human rights violations are reduced and prevented are important to achieving better health outcomes for our communities.  We believe that addressing stigma and discrimination is an important part of this goal, and </w:t>
      </w:r>
      <w:r w:rsidR="008704AC">
        <w:rPr>
          <w:rFonts w:eastAsia="Times New Roman" w:cstheme="minorHAnsi"/>
        </w:rPr>
        <w:t>therefore we have</w:t>
      </w:r>
      <w:r>
        <w:rPr>
          <w:rFonts w:eastAsia="Times New Roman" w:cstheme="minorHAnsi"/>
        </w:rPr>
        <w:t xml:space="preserve"> focused our comments on these issues.</w:t>
      </w:r>
    </w:p>
    <w:p w:rsidR="0060159E" w:rsidRDefault="0060159E" w:rsidP="003F55EE">
      <w:pPr>
        <w:spacing w:after="0" w:line="240" w:lineRule="auto"/>
        <w:rPr>
          <w:rFonts w:eastAsia="Times New Roman" w:cstheme="minorHAnsi"/>
          <w:b/>
          <w:lang w:eastAsia="en-AU"/>
        </w:rPr>
      </w:pPr>
    </w:p>
    <w:p w:rsidR="00FD73D0" w:rsidRDefault="00FD73D0" w:rsidP="003F55EE">
      <w:pPr>
        <w:spacing w:after="0" w:line="240" w:lineRule="auto"/>
        <w:rPr>
          <w:rFonts w:eastAsia="Times New Roman" w:cstheme="minorHAnsi"/>
          <w:b/>
          <w:lang w:eastAsia="en-AU"/>
        </w:rPr>
      </w:pPr>
    </w:p>
    <w:p w:rsidR="00F67AD2" w:rsidRPr="00FD73D0" w:rsidRDefault="00F67AD2" w:rsidP="00FD73D0">
      <w:pPr>
        <w:spacing w:after="0" w:line="240" w:lineRule="auto"/>
        <w:rPr>
          <w:rFonts w:cstheme="minorHAnsi"/>
          <w:b/>
          <w:i/>
        </w:rPr>
      </w:pPr>
      <w:r w:rsidRPr="00FD73D0">
        <w:rPr>
          <w:rFonts w:cstheme="minorHAnsi"/>
          <w:b/>
          <w:i/>
        </w:rPr>
        <w:t xml:space="preserve">What are some specific and ongoing issues that require the protection of SOGII rights? </w:t>
      </w:r>
    </w:p>
    <w:p w:rsidR="00331C8A" w:rsidRDefault="00331C8A" w:rsidP="003F55EE">
      <w:pPr>
        <w:spacing w:after="0" w:line="240" w:lineRule="auto"/>
        <w:rPr>
          <w:rFonts w:eastAsia="Times New Roman" w:cstheme="minorHAnsi"/>
          <w:lang w:eastAsia="en-AU"/>
        </w:rPr>
      </w:pPr>
    </w:p>
    <w:p w:rsidR="00BF172C" w:rsidRPr="00BF172C" w:rsidRDefault="00BF172C" w:rsidP="0011192D">
      <w:pPr>
        <w:spacing w:after="0" w:line="240" w:lineRule="auto"/>
        <w:rPr>
          <w:rFonts w:eastAsia="Times New Roman" w:cstheme="minorHAnsi"/>
          <w:u w:val="single"/>
        </w:rPr>
      </w:pPr>
      <w:r w:rsidRPr="00BF172C">
        <w:rPr>
          <w:rFonts w:eastAsia="Times New Roman" w:cstheme="minorHAnsi"/>
          <w:u w:val="single"/>
        </w:rPr>
        <w:t>Discrimination</w:t>
      </w:r>
      <w:r w:rsidR="00AC34F5">
        <w:rPr>
          <w:rFonts w:eastAsia="Times New Roman" w:cstheme="minorHAnsi"/>
          <w:u w:val="single"/>
        </w:rPr>
        <w:t xml:space="preserve"> in services</w:t>
      </w:r>
    </w:p>
    <w:p w:rsidR="007F3002" w:rsidRDefault="007F3002" w:rsidP="003F55EE">
      <w:pPr>
        <w:suppressAutoHyphens/>
        <w:spacing w:after="0" w:line="240" w:lineRule="auto"/>
        <w:rPr>
          <w:rFonts w:eastAsia="Times New Roman" w:cstheme="minorHAnsi"/>
          <w:lang w:eastAsia="ar-SA"/>
        </w:rPr>
      </w:pPr>
    </w:p>
    <w:p w:rsidR="00155C40" w:rsidRDefault="00155C40" w:rsidP="003F55EE">
      <w:pPr>
        <w:suppressAutoHyphens/>
        <w:spacing w:after="0" w:line="240" w:lineRule="auto"/>
        <w:rPr>
          <w:rFonts w:eastAsia="Times New Roman" w:cstheme="minorHAnsi"/>
          <w:lang w:eastAsia="ar-SA"/>
        </w:rPr>
      </w:pPr>
      <w:r w:rsidRPr="00155C40">
        <w:rPr>
          <w:rFonts w:eastAsia="Times New Roman" w:cstheme="minorHAnsi"/>
          <w:lang w:eastAsia="ar-SA"/>
        </w:rPr>
        <w:t xml:space="preserve">Reports including </w:t>
      </w:r>
      <w:r w:rsidRPr="00155C40">
        <w:rPr>
          <w:rFonts w:eastAsia="Times New Roman" w:cstheme="minorHAnsi"/>
          <w:i/>
          <w:lang w:eastAsia="ar-SA"/>
        </w:rPr>
        <w:t>One Size Does Not Fit All</w:t>
      </w:r>
      <w:r w:rsidRPr="004F0F1C">
        <w:rPr>
          <w:rFonts w:eastAsia="Times New Roman" w:cstheme="minorHAnsi"/>
          <w:i/>
          <w:vertAlign w:val="superscript"/>
          <w:lang w:eastAsia="ar-SA"/>
        </w:rPr>
        <w:footnoteReference w:id="1"/>
      </w:r>
      <w:r w:rsidRPr="00155C40">
        <w:rPr>
          <w:rFonts w:eastAsia="Times New Roman" w:cstheme="minorHAnsi"/>
          <w:i/>
          <w:lang w:eastAsia="ar-SA"/>
        </w:rPr>
        <w:t xml:space="preserve">, Writing Themselves </w:t>
      </w:r>
      <w:proofErr w:type="gramStart"/>
      <w:r w:rsidRPr="00155C40">
        <w:rPr>
          <w:rFonts w:eastAsia="Times New Roman" w:cstheme="minorHAnsi"/>
          <w:i/>
          <w:lang w:eastAsia="ar-SA"/>
        </w:rPr>
        <w:t>In</w:t>
      </w:r>
      <w:proofErr w:type="gramEnd"/>
      <w:r w:rsidRPr="00155C40">
        <w:rPr>
          <w:rFonts w:eastAsia="Times New Roman" w:cstheme="minorHAnsi"/>
          <w:i/>
          <w:lang w:eastAsia="ar-SA"/>
        </w:rPr>
        <w:t xml:space="preserve"> 3</w:t>
      </w:r>
      <w:r w:rsidRPr="004F0F1C">
        <w:rPr>
          <w:rFonts w:eastAsia="Times New Roman" w:cstheme="minorHAnsi"/>
          <w:i/>
          <w:vertAlign w:val="superscript"/>
          <w:lang w:eastAsia="ar-SA"/>
        </w:rPr>
        <w:footnoteReference w:id="2"/>
      </w:r>
      <w:r w:rsidRPr="00155C40">
        <w:rPr>
          <w:rFonts w:eastAsia="Times New Roman" w:cstheme="minorHAnsi"/>
          <w:i/>
          <w:lang w:eastAsia="ar-SA"/>
        </w:rPr>
        <w:t>, Private Lives</w:t>
      </w:r>
      <w:r w:rsidRPr="004F0F1C">
        <w:rPr>
          <w:rFonts w:eastAsia="Times New Roman" w:cstheme="minorHAnsi"/>
          <w:i/>
          <w:vertAlign w:val="superscript"/>
          <w:lang w:eastAsia="ar-SA"/>
        </w:rPr>
        <w:footnoteReference w:id="3"/>
      </w:r>
      <w:r w:rsidRPr="00155C40">
        <w:rPr>
          <w:rFonts w:eastAsia="Times New Roman" w:cstheme="minorHAnsi"/>
          <w:lang w:eastAsia="ar-SA"/>
        </w:rPr>
        <w:t xml:space="preserve">, and </w:t>
      </w:r>
      <w:proofErr w:type="spellStart"/>
      <w:r w:rsidRPr="00155C40">
        <w:rPr>
          <w:rFonts w:eastAsia="Times New Roman" w:cstheme="minorHAnsi"/>
          <w:i/>
          <w:lang w:eastAsia="ar-SA"/>
        </w:rPr>
        <w:t>Uncloseting</w:t>
      </w:r>
      <w:proofErr w:type="spellEnd"/>
      <w:r w:rsidRPr="00155C40">
        <w:rPr>
          <w:rFonts w:eastAsia="Times New Roman" w:cstheme="minorHAnsi"/>
          <w:i/>
          <w:lang w:eastAsia="ar-SA"/>
        </w:rPr>
        <w:t xml:space="preserve"> Discrimination</w:t>
      </w:r>
      <w:r w:rsidRPr="004F0F1C">
        <w:rPr>
          <w:rFonts w:eastAsia="Times New Roman" w:cstheme="minorHAnsi"/>
          <w:i/>
          <w:vertAlign w:val="superscript"/>
          <w:lang w:eastAsia="ar-SA"/>
        </w:rPr>
        <w:footnoteReference w:id="4"/>
      </w:r>
      <w:r w:rsidRPr="00155C40">
        <w:rPr>
          <w:rFonts w:eastAsia="Times New Roman" w:cstheme="minorHAnsi"/>
          <w:lang w:eastAsia="ar-SA"/>
        </w:rPr>
        <w:t xml:space="preserve"> document the experiences of discrimi</w:t>
      </w:r>
      <w:r w:rsidR="00E065E4">
        <w:rPr>
          <w:rFonts w:eastAsia="Times New Roman" w:cstheme="minorHAnsi"/>
          <w:lang w:eastAsia="ar-SA"/>
        </w:rPr>
        <w:t>nation across a range of settings</w:t>
      </w:r>
      <w:r w:rsidRPr="00155C40">
        <w:rPr>
          <w:rFonts w:eastAsia="Times New Roman" w:cstheme="minorHAnsi"/>
          <w:lang w:eastAsia="ar-SA"/>
        </w:rPr>
        <w:t xml:space="preserve">, including </w:t>
      </w:r>
      <w:r w:rsidR="00D93EF2">
        <w:rPr>
          <w:rFonts w:eastAsia="Times New Roman" w:cstheme="minorHAnsi"/>
          <w:lang w:eastAsia="ar-SA"/>
        </w:rPr>
        <w:t>DFV</w:t>
      </w:r>
      <w:r w:rsidRPr="00155C40">
        <w:rPr>
          <w:rFonts w:eastAsia="Times New Roman" w:cstheme="minorHAnsi"/>
          <w:lang w:eastAsia="ar-SA"/>
        </w:rPr>
        <w:t xml:space="preserve">, mental health </w:t>
      </w:r>
      <w:r w:rsidR="00D93EF2">
        <w:rPr>
          <w:rFonts w:eastAsia="Times New Roman" w:cstheme="minorHAnsi"/>
          <w:lang w:eastAsia="ar-SA"/>
        </w:rPr>
        <w:t>and disability services, and schools</w:t>
      </w:r>
      <w:r w:rsidRPr="00155C40">
        <w:rPr>
          <w:rFonts w:eastAsia="Times New Roman" w:cstheme="minorHAnsi"/>
          <w:lang w:eastAsia="ar-SA"/>
        </w:rPr>
        <w:t xml:space="preserve">. </w:t>
      </w:r>
      <w:r w:rsidR="00D93EF2">
        <w:rPr>
          <w:rFonts w:eastAsia="Times New Roman" w:cstheme="minorHAnsi"/>
          <w:lang w:eastAsia="ar-SA"/>
        </w:rPr>
        <w:t xml:space="preserve">The experiences of </w:t>
      </w:r>
      <w:r w:rsidRPr="00155C40">
        <w:rPr>
          <w:rFonts w:eastAsia="Times New Roman" w:cstheme="minorHAnsi"/>
          <w:lang w:eastAsia="ar-SA"/>
        </w:rPr>
        <w:t xml:space="preserve">ACON </w:t>
      </w:r>
      <w:r w:rsidR="00D93EF2">
        <w:rPr>
          <w:rFonts w:eastAsia="Times New Roman" w:cstheme="minorHAnsi"/>
          <w:lang w:eastAsia="ar-SA"/>
        </w:rPr>
        <w:t>clients suggest</w:t>
      </w:r>
      <w:r w:rsidRPr="00155C40">
        <w:rPr>
          <w:rFonts w:eastAsia="Times New Roman" w:cstheme="minorHAnsi"/>
          <w:lang w:eastAsia="ar-SA"/>
        </w:rPr>
        <w:t xml:space="preserve"> that </w:t>
      </w:r>
      <w:r w:rsidR="00D93EF2">
        <w:rPr>
          <w:rFonts w:eastAsia="Times New Roman" w:cstheme="minorHAnsi"/>
          <w:lang w:eastAsia="ar-SA"/>
        </w:rPr>
        <w:t xml:space="preserve">that </w:t>
      </w:r>
      <w:r w:rsidRPr="00155C40">
        <w:rPr>
          <w:rFonts w:eastAsia="Times New Roman" w:cstheme="minorHAnsi"/>
          <w:lang w:eastAsia="ar-SA"/>
        </w:rPr>
        <w:t xml:space="preserve">these reports are representative of the experiences of discrimination in other service settings. </w:t>
      </w:r>
      <w:r w:rsidR="00BF172C">
        <w:rPr>
          <w:rFonts w:eastAsia="Times New Roman" w:cstheme="minorHAnsi"/>
          <w:lang w:eastAsia="ar-SA"/>
        </w:rPr>
        <w:t>C</w:t>
      </w:r>
      <w:r w:rsidRPr="00155C40">
        <w:rPr>
          <w:rFonts w:eastAsia="Times New Roman" w:cstheme="minorHAnsi"/>
          <w:lang w:eastAsia="ar-SA"/>
        </w:rPr>
        <w:t xml:space="preserve">ommon to these experiences is that the discrimination often happens at particular points of vulnerability for those people – exactly the time when discrimination can have its </w:t>
      </w:r>
      <w:r w:rsidR="00D93EF2">
        <w:rPr>
          <w:rFonts w:eastAsia="Times New Roman" w:cstheme="minorHAnsi"/>
          <w:lang w:eastAsia="ar-SA"/>
        </w:rPr>
        <w:t xml:space="preserve">harshest </w:t>
      </w:r>
      <w:r w:rsidRPr="00155C40">
        <w:rPr>
          <w:rFonts w:eastAsia="Times New Roman" w:cstheme="minorHAnsi"/>
          <w:lang w:eastAsia="ar-SA"/>
        </w:rPr>
        <w:t>impacts.</w:t>
      </w:r>
    </w:p>
    <w:p w:rsidR="0011192D" w:rsidRPr="00155C40" w:rsidRDefault="0011192D" w:rsidP="003F55EE">
      <w:pPr>
        <w:suppressAutoHyphens/>
        <w:spacing w:after="0" w:line="240" w:lineRule="auto"/>
        <w:rPr>
          <w:rFonts w:eastAsia="Times New Roman" w:cstheme="minorHAnsi"/>
          <w:lang w:eastAsia="ar-SA"/>
        </w:rPr>
      </w:pPr>
    </w:p>
    <w:p w:rsidR="00EC2A79" w:rsidRPr="00155C40" w:rsidRDefault="00EC2A79" w:rsidP="00EC2A79">
      <w:pPr>
        <w:suppressAutoHyphens/>
        <w:spacing w:after="0" w:line="240" w:lineRule="auto"/>
        <w:rPr>
          <w:rFonts w:eastAsia="Times New Roman" w:cstheme="minorHAnsi"/>
          <w:lang w:eastAsia="ar-SA"/>
        </w:rPr>
      </w:pPr>
      <w:r w:rsidRPr="00155C40">
        <w:rPr>
          <w:rFonts w:eastAsia="Times New Roman" w:cstheme="minorHAnsi"/>
          <w:lang w:eastAsia="ar-SA"/>
        </w:rPr>
        <w:t>Many instances of discrimination against L</w:t>
      </w:r>
      <w:r>
        <w:rPr>
          <w:rFonts w:eastAsia="Times New Roman" w:cstheme="minorHAnsi"/>
          <w:lang w:eastAsia="ar-SA"/>
        </w:rPr>
        <w:t>G</w:t>
      </w:r>
      <w:r w:rsidRPr="00155C40">
        <w:rPr>
          <w:rFonts w:eastAsia="Times New Roman" w:cstheme="minorHAnsi"/>
          <w:lang w:eastAsia="ar-SA"/>
        </w:rPr>
        <w:t>BT</w:t>
      </w:r>
      <w:r>
        <w:rPr>
          <w:rFonts w:eastAsia="Times New Roman" w:cstheme="minorHAnsi"/>
          <w:lang w:eastAsia="ar-SA"/>
        </w:rPr>
        <w:t>I</w:t>
      </w:r>
      <w:r w:rsidRPr="00155C40">
        <w:rPr>
          <w:rFonts w:eastAsia="Times New Roman" w:cstheme="minorHAnsi"/>
          <w:lang w:eastAsia="ar-SA"/>
        </w:rPr>
        <w:t xml:space="preserve"> people occur in institutions controlled by religious organisations that operate in the secular public sphere, for example, aged care</w:t>
      </w:r>
      <w:r w:rsidRPr="004F0F1C">
        <w:rPr>
          <w:rFonts w:eastAsia="Times New Roman" w:cstheme="minorHAnsi"/>
          <w:lang w:eastAsia="ar-SA"/>
        </w:rPr>
        <w:t xml:space="preserve"> facilities, disability support services</w:t>
      </w:r>
      <w:r w:rsidR="00E065E4">
        <w:rPr>
          <w:rFonts w:eastAsia="Times New Roman" w:cstheme="minorHAnsi"/>
          <w:lang w:eastAsia="ar-SA"/>
        </w:rPr>
        <w:t xml:space="preserve">, schools and </w:t>
      </w:r>
      <w:r w:rsidRPr="00155C40">
        <w:rPr>
          <w:rFonts w:eastAsia="Times New Roman" w:cstheme="minorHAnsi"/>
          <w:lang w:eastAsia="ar-SA"/>
        </w:rPr>
        <w:t>hospitals. With the receipt of public funding, and the implicit authority of the state to perform government functions, these organisations should be subject to the same obligations as the government, including the obligation not to discriminate. They should also be subject to the same regulatory framework as other NGOs operating in the same space; otherwise an un</w:t>
      </w:r>
      <w:r>
        <w:rPr>
          <w:rFonts w:eastAsia="Times New Roman" w:cstheme="minorHAnsi"/>
          <w:lang w:eastAsia="ar-SA"/>
        </w:rPr>
        <w:t>equal</w:t>
      </w:r>
      <w:r w:rsidRPr="00155C40">
        <w:rPr>
          <w:rFonts w:eastAsia="Times New Roman" w:cstheme="minorHAnsi"/>
          <w:lang w:eastAsia="ar-SA"/>
        </w:rPr>
        <w:t xml:space="preserve"> regulatory </w:t>
      </w:r>
      <w:r>
        <w:rPr>
          <w:rFonts w:eastAsia="Times New Roman" w:cstheme="minorHAnsi"/>
          <w:lang w:eastAsia="ar-SA"/>
        </w:rPr>
        <w:t>environment will continue to exist.</w:t>
      </w:r>
    </w:p>
    <w:p w:rsidR="00AC34F5" w:rsidRDefault="00AC34F5" w:rsidP="003F55EE">
      <w:pPr>
        <w:suppressAutoHyphens/>
        <w:spacing w:after="0" w:line="240" w:lineRule="auto"/>
        <w:rPr>
          <w:rFonts w:eastAsia="Times New Roman" w:cstheme="minorHAnsi"/>
        </w:rPr>
      </w:pPr>
    </w:p>
    <w:p w:rsidR="00AC34F5" w:rsidRPr="00AC34F5" w:rsidRDefault="00AC34F5" w:rsidP="00AC34F5">
      <w:pPr>
        <w:spacing w:after="0" w:line="240" w:lineRule="auto"/>
        <w:rPr>
          <w:rFonts w:eastAsia="Times New Roman" w:cstheme="minorHAnsi"/>
          <w:u w:val="single"/>
        </w:rPr>
      </w:pPr>
      <w:r w:rsidRPr="00AC34F5">
        <w:rPr>
          <w:rFonts w:eastAsia="Times New Roman" w:cstheme="minorHAnsi"/>
          <w:u w:val="single"/>
        </w:rPr>
        <w:t>Violence, harassment and abuse</w:t>
      </w:r>
    </w:p>
    <w:p w:rsidR="00D93EF2" w:rsidRDefault="00D93EF2" w:rsidP="00AC34F5">
      <w:pPr>
        <w:spacing w:after="0" w:line="240" w:lineRule="auto"/>
        <w:rPr>
          <w:rFonts w:cstheme="minorHAnsi"/>
        </w:rPr>
      </w:pPr>
    </w:p>
    <w:p w:rsidR="00AC34F5" w:rsidRDefault="00AC34F5" w:rsidP="00AC34F5">
      <w:pPr>
        <w:spacing w:after="0" w:line="240" w:lineRule="auto"/>
        <w:rPr>
          <w:rFonts w:cstheme="minorHAnsi"/>
        </w:rPr>
      </w:pPr>
      <w:r>
        <w:rPr>
          <w:rFonts w:cstheme="minorHAnsi"/>
        </w:rPr>
        <w:t xml:space="preserve">Action must also be undertaken </w:t>
      </w:r>
      <w:r w:rsidRPr="004F0F1C">
        <w:rPr>
          <w:rFonts w:cstheme="minorHAnsi"/>
        </w:rPr>
        <w:t xml:space="preserve">to end violence, abuse and harassment against </w:t>
      </w:r>
      <w:r w:rsidRPr="00155C40">
        <w:rPr>
          <w:rFonts w:eastAsia="Times New Roman" w:cstheme="minorHAnsi"/>
          <w:lang w:eastAsia="ar-SA"/>
        </w:rPr>
        <w:t>L</w:t>
      </w:r>
      <w:r>
        <w:rPr>
          <w:rFonts w:eastAsia="Times New Roman" w:cstheme="minorHAnsi"/>
          <w:lang w:eastAsia="ar-SA"/>
        </w:rPr>
        <w:t>G</w:t>
      </w:r>
      <w:r w:rsidRPr="00155C40">
        <w:rPr>
          <w:rFonts w:eastAsia="Times New Roman" w:cstheme="minorHAnsi"/>
          <w:lang w:eastAsia="ar-SA"/>
        </w:rPr>
        <w:t>BT</w:t>
      </w:r>
      <w:r>
        <w:rPr>
          <w:rFonts w:eastAsia="Times New Roman" w:cstheme="minorHAnsi"/>
          <w:lang w:eastAsia="ar-SA"/>
        </w:rPr>
        <w:t>I</w:t>
      </w:r>
      <w:r w:rsidRPr="004F0F1C">
        <w:rPr>
          <w:rFonts w:cstheme="minorHAnsi"/>
        </w:rPr>
        <w:t xml:space="preserve"> people. </w:t>
      </w:r>
      <w:r w:rsidR="007F3002">
        <w:rPr>
          <w:rFonts w:cstheme="minorHAnsi"/>
        </w:rPr>
        <w:t>In the 2012 Private Lives Survey, 25.5</w:t>
      </w:r>
      <w:r w:rsidRPr="004F0F1C">
        <w:rPr>
          <w:rFonts w:cstheme="minorHAnsi"/>
        </w:rPr>
        <w:t xml:space="preserve">% of </w:t>
      </w:r>
      <w:proofErr w:type="gramStart"/>
      <w:r w:rsidR="007F3002">
        <w:rPr>
          <w:rFonts w:cstheme="minorHAnsi"/>
        </w:rPr>
        <w:t>respondents</w:t>
      </w:r>
      <w:proofErr w:type="gramEnd"/>
      <w:r w:rsidR="007F3002">
        <w:rPr>
          <w:rFonts w:cstheme="minorHAnsi"/>
        </w:rPr>
        <w:t xml:space="preserve"> experienced homophobic abuse or</w:t>
      </w:r>
      <w:r w:rsidRPr="004F0F1C">
        <w:rPr>
          <w:rFonts w:cstheme="minorHAnsi"/>
        </w:rPr>
        <w:t xml:space="preserve"> harassment </w:t>
      </w:r>
      <w:r w:rsidR="007F3002">
        <w:rPr>
          <w:rFonts w:cstheme="minorHAnsi"/>
        </w:rPr>
        <w:t>in the previous 12 months and 8.7% had experienced threats of or actual physical</w:t>
      </w:r>
      <w:r w:rsidRPr="004F0F1C">
        <w:rPr>
          <w:rFonts w:cstheme="minorHAnsi"/>
        </w:rPr>
        <w:t xml:space="preserve"> violence.  A large national study into young </w:t>
      </w:r>
      <w:r w:rsidRPr="00155C40">
        <w:rPr>
          <w:rFonts w:eastAsia="Times New Roman" w:cstheme="minorHAnsi"/>
          <w:lang w:eastAsia="ar-SA"/>
        </w:rPr>
        <w:t>L</w:t>
      </w:r>
      <w:r>
        <w:rPr>
          <w:rFonts w:eastAsia="Times New Roman" w:cstheme="minorHAnsi"/>
          <w:lang w:eastAsia="ar-SA"/>
        </w:rPr>
        <w:t>G</w:t>
      </w:r>
      <w:r w:rsidRPr="00155C40">
        <w:rPr>
          <w:rFonts w:eastAsia="Times New Roman" w:cstheme="minorHAnsi"/>
          <w:lang w:eastAsia="ar-SA"/>
        </w:rPr>
        <w:t>BT</w:t>
      </w:r>
      <w:r>
        <w:rPr>
          <w:rFonts w:eastAsia="Times New Roman" w:cstheme="minorHAnsi"/>
          <w:lang w:eastAsia="ar-SA"/>
        </w:rPr>
        <w:t>I</w:t>
      </w:r>
      <w:r w:rsidRPr="004F0F1C">
        <w:rPr>
          <w:rFonts w:cstheme="minorHAnsi"/>
        </w:rPr>
        <w:t xml:space="preserve"> people </w:t>
      </w:r>
      <w:r w:rsidR="007F3002">
        <w:rPr>
          <w:rFonts w:cstheme="minorHAnsi"/>
        </w:rPr>
        <w:t xml:space="preserve">released in 2010 </w:t>
      </w:r>
      <w:r w:rsidRPr="004F0F1C">
        <w:rPr>
          <w:rFonts w:cstheme="minorHAnsi"/>
        </w:rPr>
        <w:t>reported that 61% experienced verbal abuse and 18% experienced physical abuse</w:t>
      </w:r>
      <w:r w:rsidR="007F3002">
        <w:rPr>
          <w:rStyle w:val="FootnoteReference"/>
          <w:rFonts w:cstheme="minorHAnsi"/>
        </w:rPr>
        <w:footnoteReference w:id="5"/>
      </w:r>
      <w:r w:rsidRPr="004F0F1C">
        <w:rPr>
          <w:rFonts w:cstheme="minorHAnsi"/>
        </w:rPr>
        <w:t xml:space="preserve">.  </w:t>
      </w:r>
    </w:p>
    <w:p w:rsidR="00E065E4" w:rsidRDefault="00E065E4" w:rsidP="00AC34F5">
      <w:pPr>
        <w:spacing w:after="0" w:line="240" w:lineRule="auto"/>
        <w:rPr>
          <w:rFonts w:cstheme="minorHAnsi"/>
        </w:rPr>
      </w:pPr>
    </w:p>
    <w:p w:rsidR="00AC34F5" w:rsidRDefault="00AC34F5" w:rsidP="00AC34F5">
      <w:pPr>
        <w:spacing w:after="0" w:line="240" w:lineRule="auto"/>
        <w:rPr>
          <w:rFonts w:cstheme="minorHAnsi"/>
        </w:rPr>
      </w:pPr>
      <w:r w:rsidRPr="004F0F1C">
        <w:rPr>
          <w:rFonts w:cstheme="minorHAnsi"/>
        </w:rPr>
        <w:t xml:space="preserve">Given the disproportionate levels of violence experienced by the </w:t>
      </w:r>
      <w:r>
        <w:rPr>
          <w:rFonts w:cstheme="minorHAnsi"/>
        </w:rPr>
        <w:t>LGBTI</w:t>
      </w:r>
      <w:r w:rsidRPr="004F0F1C">
        <w:rPr>
          <w:rFonts w:cstheme="minorHAnsi"/>
        </w:rPr>
        <w:t xml:space="preserve"> community, across all age groups, a comprehensive national action plan should be developed to end violence, abuse and harassment.</w:t>
      </w:r>
    </w:p>
    <w:p w:rsidR="00284D3F" w:rsidRDefault="00284D3F" w:rsidP="00AC34F5">
      <w:pPr>
        <w:spacing w:after="0" w:line="240" w:lineRule="auto"/>
        <w:rPr>
          <w:rFonts w:cstheme="minorHAnsi"/>
        </w:rPr>
      </w:pPr>
    </w:p>
    <w:p w:rsidR="0060159E" w:rsidRPr="00284D3F" w:rsidRDefault="00284D3F" w:rsidP="00284D3F">
      <w:pPr>
        <w:spacing w:after="0" w:line="240" w:lineRule="auto"/>
        <w:rPr>
          <w:rFonts w:eastAsia="Times New Roman" w:cstheme="minorHAnsi"/>
          <w:u w:val="single"/>
        </w:rPr>
      </w:pPr>
      <w:r w:rsidRPr="00284D3F">
        <w:rPr>
          <w:rFonts w:eastAsia="Times New Roman" w:cstheme="minorHAnsi"/>
          <w:u w:val="single"/>
        </w:rPr>
        <w:t>Involuntary or coerced sterilisation of intersex people</w:t>
      </w:r>
    </w:p>
    <w:p w:rsidR="001C1CC9" w:rsidRDefault="007C4752" w:rsidP="00284D3F">
      <w:pPr>
        <w:spacing w:after="0" w:line="240" w:lineRule="auto"/>
        <w:rPr>
          <w:rFonts w:cstheme="minorHAnsi"/>
        </w:rPr>
      </w:pPr>
      <w:r>
        <w:rPr>
          <w:rFonts w:cstheme="minorHAnsi"/>
        </w:rPr>
        <w:lastRenderedPageBreak/>
        <w:t>Involuntary or coerced sterilisation and cosmetic ‘sex normalising’ surgery on children</w:t>
      </w:r>
      <w:r w:rsidR="00BA3D40">
        <w:rPr>
          <w:rFonts w:cstheme="minorHAnsi"/>
        </w:rPr>
        <w:t xml:space="preserve"> with intersex variations</w:t>
      </w:r>
      <w:r>
        <w:rPr>
          <w:rFonts w:cstheme="minorHAnsi"/>
        </w:rPr>
        <w:t xml:space="preserve"> must </w:t>
      </w:r>
      <w:r w:rsidR="00BA3D40">
        <w:rPr>
          <w:rFonts w:cstheme="minorHAnsi"/>
        </w:rPr>
        <w:t>come to an end</w:t>
      </w:r>
      <w:r>
        <w:rPr>
          <w:rFonts w:cstheme="minorHAnsi"/>
        </w:rPr>
        <w:t xml:space="preserve">. </w:t>
      </w:r>
      <w:r w:rsidR="00284D3F">
        <w:rPr>
          <w:rFonts w:cstheme="minorHAnsi"/>
        </w:rPr>
        <w:t>The Australian Senat</w:t>
      </w:r>
      <w:r w:rsidR="001C1CC9">
        <w:rPr>
          <w:rFonts w:cstheme="minorHAnsi"/>
        </w:rPr>
        <w:t xml:space="preserve">e </w:t>
      </w:r>
      <w:r w:rsidR="001C1CC9" w:rsidRPr="001C1CC9">
        <w:rPr>
          <w:rFonts w:cstheme="minorHAnsi"/>
        </w:rPr>
        <w:t xml:space="preserve">Community Affairs Committee </w:t>
      </w:r>
      <w:r w:rsidR="00E065E4" w:rsidRPr="00E065E4">
        <w:rPr>
          <w:rFonts w:cstheme="minorHAnsi"/>
          <w:i/>
        </w:rPr>
        <w:t>R</w:t>
      </w:r>
      <w:r w:rsidR="001C1CC9" w:rsidRPr="00E065E4">
        <w:rPr>
          <w:rFonts w:cstheme="minorHAnsi"/>
          <w:i/>
        </w:rPr>
        <w:t xml:space="preserve">eport on the Involuntary or </w:t>
      </w:r>
      <w:r w:rsidR="00E065E4" w:rsidRPr="00E065E4">
        <w:rPr>
          <w:rFonts w:cstheme="minorHAnsi"/>
          <w:i/>
        </w:rPr>
        <w:t>Coerced S</w:t>
      </w:r>
      <w:r w:rsidR="001C1CC9" w:rsidRPr="00E065E4">
        <w:rPr>
          <w:rFonts w:cstheme="minorHAnsi"/>
          <w:i/>
        </w:rPr>
        <w:t xml:space="preserve">terilisation of </w:t>
      </w:r>
      <w:r w:rsidR="00E065E4" w:rsidRPr="00E065E4">
        <w:rPr>
          <w:rFonts w:cstheme="minorHAnsi"/>
          <w:i/>
        </w:rPr>
        <w:t>Intersex P</w:t>
      </w:r>
      <w:r w:rsidR="001C1CC9" w:rsidRPr="00E065E4">
        <w:rPr>
          <w:rFonts w:cstheme="minorHAnsi"/>
          <w:i/>
        </w:rPr>
        <w:t>eople in Australia</w:t>
      </w:r>
      <w:r w:rsidR="00BA3D40">
        <w:rPr>
          <w:rFonts w:cstheme="minorHAnsi"/>
        </w:rPr>
        <w:t xml:space="preserve"> raised a series of issues </w:t>
      </w:r>
      <w:r w:rsidR="001C1CC9">
        <w:rPr>
          <w:rFonts w:cstheme="minorHAnsi"/>
        </w:rPr>
        <w:t>that need urgent attention</w:t>
      </w:r>
      <w:r w:rsidR="00E065E4">
        <w:rPr>
          <w:rFonts w:cstheme="minorHAnsi"/>
        </w:rPr>
        <w:t xml:space="preserve">. The recommendations from this report </w:t>
      </w:r>
      <w:r w:rsidR="001C1CC9">
        <w:rPr>
          <w:rFonts w:cstheme="minorHAnsi"/>
        </w:rPr>
        <w:t>must be addressed to ensure that fundamental rights relating to bodily integrity are upheld.</w:t>
      </w:r>
      <w:r>
        <w:rPr>
          <w:rFonts w:cstheme="minorHAnsi"/>
        </w:rPr>
        <w:t xml:space="preserve"> We understand that Organisation Intersex International Australia </w:t>
      </w:r>
      <w:r w:rsidR="00BA3D40">
        <w:rPr>
          <w:rFonts w:cstheme="minorHAnsi"/>
        </w:rPr>
        <w:t>is</w:t>
      </w:r>
      <w:r>
        <w:rPr>
          <w:rFonts w:cstheme="minorHAnsi"/>
        </w:rPr>
        <w:t xml:space="preserve"> making </w:t>
      </w:r>
      <w:r w:rsidR="00BA3D40">
        <w:rPr>
          <w:rFonts w:cstheme="minorHAnsi"/>
        </w:rPr>
        <w:t xml:space="preserve">a </w:t>
      </w:r>
      <w:r>
        <w:rPr>
          <w:rFonts w:cstheme="minorHAnsi"/>
        </w:rPr>
        <w:t xml:space="preserve">submission to this inquiry </w:t>
      </w:r>
      <w:r w:rsidR="00BA3D40">
        <w:rPr>
          <w:rFonts w:cstheme="minorHAnsi"/>
        </w:rPr>
        <w:t>and a number of people with intersex variations have responded to the associated survey. T</w:t>
      </w:r>
      <w:r>
        <w:rPr>
          <w:rFonts w:cstheme="minorHAnsi"/>
        </w:rPr>
        <w:t>heir voice</w:t>
      </w:r>
      <w:r w:rsidR="00BA3D40">
        <w:rPr>
          <w:rFonts w:cstheme="minorHAnsi"/>
        </w:rPr>
        <w:t>s</w:t>
      </w:r>
      <w:r>
        <w:rPr>
          <w:rFonts w:cstheme="minorHAnsi"/>
        </w:rPr>
        <w:t xml:space="preserve"> </w:t>
      </w:r>
      <w:r w:rsidR="00E065E4">
        <w:rPr>
          <w:rFonts w:cstheme="minorHAnsi"/>
        </w:rPr>
        <w:t xml:space="preserve">must be heard </w:t>
      </w:r>
      <w:r>
        <w:rPr>
          <w:rFonts w:cstheme="minorHAnsi"/>
        </w:rPr>
        <w:t>and</w:t>
      </w:r>
      <w:r w:rsidR="00E065E4">
        <w:rPr>
          <w:rFonts w:cstheme="minorHAnsi"/>
        </w:rPr>
        <w:t xml:space="preserve"> the</w:t>
      </w:r>
      <w:r>
        <w:rPr>
          <w:rFonts w:cstheme="minorHAnsi"/>
        </w:rPr>
        <w:t xml:space="preserve"> issues </w:t>
      </w:r>
      <w:r w:rsidR="00E065E4">
        <w:rPr>
          <w:rFonts w:cstheme="minorHAnsi"/>
        </w:rPr>
        <w:t xml:space="preserve">they raise </w:t>
      </w:r>
      <w:r>
        <w:rPr>
          <w:rFonts w:cstheme="minorHAnsi"/>
        </w:rPr>
        <w:t>must be addressed to advance SOGII rights.</w:t>
      </w:r>
    </w:p>
    <w:p w:rsidR="0011192D" w:rsidRDefault="0011192D" w:rsidP="003F55EE">
      <w:pPr>
        <w:spacing w:after="0" w:line="240" w:lineRule="auto"/>
        <w:rPr>
          <w:rFonts w:cstheme="minorHAnsi"/>
        </w:rPr>
      </w:pPr>
    </w:p>
    <w:p w:rsidR="00FD73D0" w:rsidRDefault="00FD73D0" w:rsidP="003F55EE">
      <w:pPr>
        <w:spacing w:after="0" w:line="240" w:lineRule="auto"/>
        <w:rPr>
          <w:rFonts w:cstheme="minorHAnsi"/>
        </w:rPr>
      </w:pPr>
    </w:p>
    <w:p w:rsidR="00370014" w:rsidRPr="00FD73D0" w:rsidRDefault="00370014" w:rsidP="00FD73D0">
      <w:pPr>
        <w:spacing w:after="0" w:line="240" w:lineRule="auto"/>
        <w:rPr>
          <w:rFonts w:cstheme="minorHAnsi"/>
          <w:b/>
          <w:i/>
        </w:rPr>
      </w:pPr>
      <w:r w:rsidRPr="00FD73D0">
        <w:rPr>
          <w:rFonts w:cstheme="minorHAnsi"/>
          <w:b/>
          <w:i/>
        </w:rPr>
        <w:t>What legal protections currently exist, and how effective are they?</w:t>
      </w:r>
    </w:p>
    <w:p w:rsidR="00AC34F5" w:rsidRDefault="00AC34F5" w:rsidP="0011192D">
      <w:pPr>
        <w:suppressAutoHyphens/>
        <w:spacing w:after="0" w:line="240" w:lineRule="auto"/>
        <w:rPr>
          <w:rFonts w:eastAsia="Times New Roman" w:cstheme="minorHAnsi"/>
          <w:u w:val="single"/>
          <w:lang w:eastAsia="ar-SA"/>
        </w:rPr>
      </w:pPr>
    </w:p>
    <w:p w:rsidR="00370014" w:rsidRDefault="00AC34F5" w:rsidP="0011192D">
      <w:pPr>
        <w:suppressAutoHyphens/>
        <w:spacing w:after="0" w:line="240" w:lineRule="auto"/>
        <w:rPr>
          <w:rFonts w:eastAsia="Times New Roman" w:cstheme="minorHAnsi"/>
          <w:u w:val="single"/>
          <w:lang w:eastAsia="ar-SA"/>
        </w:rPr>
      </w:pPr>
      <w:r>
        <w:rPr>
          <w:rFonts w:eastAsia="Times New Roman" w:cstheme="minorHAnsi"/>
          <w:u w:val="single"/>
          <w:lang w:eastAsia="ar-SA"/>
        </w:rPr>
        <w:t>Anti-discrimination legislation</w:t>
      </w:r>
    </w:p>
    <w:p w:rsidR="007F3002" w:rsidRDefault="007F3002" w:rsidP="0011192D">
      <w:pPr>
        <w:suppressAutoHyphens/>
        <w:spacing w:after="0" w:line="240" w:lineRule="auto"/>
        <w:rPr>
          <w:rFonts w:eastAsia="Times New Roman" w:cstheme="minorHAnsi"/>
          <w:lang w:eastAsia="ar-SA"/>
        </w:rPr>
      </w:pPr>
    </w:p>
    <w:p w:rsidR="0011192D" w:rsidRPr="00155C40" w:rsidRDefault="00C86F70" w:rsidP="0011192D">
      <w:pPr>
        <w:suppressAutoHyphens/>
        <w:spacing w:after="0" w:line="240" w:lineRule="auto"/>
        <w:rPr>
          <w:rFonts w:eastAsia="Times New Roman" w:cstheme="minorHAnsi"/>
          <w:lang w:eastAsia="ar-SA"/>
        </w:rPr>
      </w:pPr>
      <w:r>
        <w:rPr>
          <w:rFonts w:eastAsia="Times New Roman" w:cstheme="minorHAnsi"/>
          <w:lang w:eastAsia="ar-SA"/>
        </w:rPr>
        <w:t>The Anti-Discrimination Act 1977 (NSW) (ADA) and the Sex Discrimination Act 1984 (</w:t>
      </w:r>
      <w:proofErr w:type="spellStart"/>
      <w:r>
        <w:rPr>
          <w:rFonts w:eastAsia="Times New Roman" w:cstheme="minorHAnsi"/>
          <w:lang w:eastAsia="ar-SA"/>
        </w:rPr>
        <w:t>C’th</w:t>
      </w:r>
      <w:proofErr w:type="spellEnd"/>
      <w:r>
        <w:rPr>
          <w:rFonts w:eastAsia="Times New Roman" w:cstheme="minorHAnsi"/>
          <w:lang w:eastAsia="ar-SA"/>
        </w:rPr>
        <w:t>) (SDA) provide anti-discrimination protections to members of the LGBTI communities</w:t>
      </w:r>
      <w:r w:rsidR="00BF172C">
        <w:rPr>
          <w:rFonts w:eastAsia="Times New Roman" w:cstheme="minorHAnsi"/>
          <w:lang w:eastAsia="ar-SA"/>
        </w:rPr>
        <w:t xml:space="preserve"> in NSW</w:t>
      </w:r>
      <w:r>
        <w:rPr>
          <w:rFonts w:eastAsia="Times New Roman" w:cstheme="minorHAnsi"/>
          <w:lang w:eastAsia="ar-SA"/>
        </w:rPr>
        <w:t xml:space="preserve"> to varying degrees.  The SDA provides anti-discrimination protection to all groups, and was drafted with a contemporary understanding of SOGII rights. </w:t>
      </w:r>
      <w:r w:rsidR="00C709FE">
        <w:rPr>
          <w:rFonts w:eastAsia="Times New Roman" w:cstheme="minorHAnsi"/>
          <w:lang w:eastAsia="ar-SA"/>
        </w:rPr>
        <w:t>However, i</w:t>
      </w:r>
      <w:r>
        <w:rPr>
          <w:rFonts w:eastAsia="Times New Roman" w:cstheme="minorHAnsi"/>
          <w:lang w:eastAsia="ar-SA"/>
        </w:rPr>
        <w:t xml:space="preserve">t does not provide anti-vilification protection. The ADA provides anti-discrimination and vilification protection on the grounds of homosexuality and transgender status. </w:t>
      </w:r>
      <w:r w:rsidR="007F3002">
        <w:rPr>
          <w:rFonts w:eastAsia="Times New Roman" w:cstheme="minorHAnsi"/>
          <w:lang w:eastAsia="ar-SA"/>
        </w:rPr>
        <w:t>T</w:t>
      </w:r>
      <w:r>
        <w:rPr>
          <w:rFonts w:eastAsia="Times New Roman" w:cstheme="minorHAnsi"/>
          <w:lang w:eastAsia="ar-SA"/>
        </w:rPr>
        <w:t>he protection provided to bisexual people is inadequate</w:t>
      </w:r>
      <w:r w:rsidR="00C709FE">
        <w:rPr>
          <w:rFonts w:eastAsia="Times New Roman" w:cstheme="minorHAnsi"/>
          <w:lang w:eastAsia="ar-SA"/>
        </w:rPr>
        <w:t>, and</w:t>
      </w:r>
      <w:r>
        <w:rPr>
          <w:rFonts w:eastAsia="Times New Roman" w:cstheme="minorHAnsi"/>
          <w:lang w:eastAsia="ar-SA"/>
        </w:rPr>
        <w:t xml:space="preserve"> </w:t>
      </w:r>
      <w:r w:rsidR="00C709FE">
        <w:rPr>
          <w:rFonts w:eastAsia="Times New Roman" w:cstheme="minorHAnsi"/>
          <w:lang w:eastAsia="ar-SA"/>
        </w:rPr>
        <w:t>t</w:t>
      </w:r>
      <w:r>
        <w:rPr>
          <w:rFonts w:eastAsia="Times New Roman" w:cstheme="minorHAnsi"/>
          <w:lang w:eastAsia="ar-SA"/>
        </w:rPr>
        <w:t>he coverage to intersex people is non-</w:t>
      </w:r>
      <w:r w:rsidR="00C709FE">
        <w:rPr>
          <w:rFonts w:eastAsia="Times New Roman" w:cstheme="minorHAnsi"/>
          <w:lang w:eastAsia="ar-SA"/>
        </w:rPr>
        <w:t>existent</w:t>
      </w:r>
      <w:r>
        <w:rPr>
          <w:rFonts w:eastAsia="Times New Roman" w:cstheme="minorHAnsi"/>
          <w:lang w:eastAsia="ar-SA"/>
        </w:rPr>
        <w:t>.</w:t>
      </w:r>
      <w:r w:rsidR="0060181F">
        <w:rPr>
          <w:rFonts w:eastAsia="Times New Roman" w:cstheme="minorHAnsi"/>
          <w:lang w:eastAsia="ar-SA"/>
        </w:rPr>
        <w:t xml:space="preserve"> Difficulties exist for people making complaints under both Acts. </w:t>
      </w:r>
    </w:p>
    <w:p w:rsidR="0011192D" w:rsidRDefault="0011192D" w:rsidP="0011192D">
      <w:pPr>
        <w:suppressAutoHyphens/>
        <w:spacing w:after="0" w:line="240" w:lineRule="auto"/>
        <w:rPr>
          <w:rFonts w:eastAsia="Times New Roman" w:cstheme="minorHAnsi"/>
          <w:lang w:eastAsia="ar-SA"/>
        </w:rPr>
      </w:pPr>
    </w:p>
    <w:p w:rsidR="0011192D" w:rsidRDefault="0011192D" w:rsidP="0011192D">
      <w:pPr>
        <w:suppressAutoHyphens/>
        <w:spacing w:after="0" w:line="240" w:lineRule="auto"/>
        <w:rPr>
          <w:rFonts w:eastAsia="Times New Roman" w:cstheme="minorHAnsi"/>
          <w:lang w:eastAsia="ar-SA"/>
        </w:rPr>
      </w:pPr>
      <w:r>
        <w:rPr>
          <w:rFonts w:eastAsia="Times New Roman" w:cstheme="minorHAnsi"/>
          <w:lang w:eastAsia="ar-SA"/>
        </w:rPr>
        <w:t>Religious exemptions from anti-discrimination legislation contained in</w:t>
      </w:r>
      <w:r w:rsidR="00C86F70">
        <w:rPr>
          <w:rFonts w:eastAsia="Times New Roman" w:cstheme="minorHAnsi"/>
          <w:lang w:eastAsia="ar-SA"/>
        </w:rPr>
        <w:t xml:space="preserve"> the ADA and SDA</w:t>
      </w:r>
      <w:r>
        <w:rPr>
          <w:rFonts w:eastAsia="Times New Roman" w:cstheme="minorHAnsi"/>
          <w:lang w:eastAsia="ar-SA"/>
        </w:rPr>
        <w:t xml:space="preserve"> negatively impact </w:t>
      </w:r>
      <w:r w:rsidRPr="004F0F1C">
        <w:rPr>
          <w:rFonts w:eastAsia="Times New Roman" w:cstheme="minorHAnsi"/>
          <w:lang w:eastAsia="ar-SA"/>
        </w:rPr>
        <w:t>on the experiences of LGBTI people</w:t>
      </w:r>
      <w:r w:rsidR="0005161D">
        <w:rPr>
          <w:rFonts w:eastAsia="Times New Roman" w:cstheme="minorHAnsi"/>
          <w:lang w:eastAsia="ar-SA"/>
        </w:rPr>
        <w:t>, and unduly restrict the</w:t>
      </w:r>
      <w:r w:rsidR="00EE5AB9">
        <w:rPr>
          <w:rFonts w:eastAsia="Times New Roman" w:cstheme="minorHAnsi"/>
          <w:lang w:eastAsia="ar-SA"/>
        </w:rPr>
        <w:t>ir</w:t>
      </w:r>
      <w:r w:rsidR="0005161D">
        <w:rPr>
          <w:rFonts w:eastAsia="Times New Roman" w:cstheme="minorHAnsi"/>
          <w:lang w:eastAsia="ar-SA"/>
        </w:rPr>
        <w:t xml:space="preserve"> rights</w:t>
      </w:r>
      <w:r w:rsidRPr="004F0F1C">
        <w:rPr>
          <w:rFonts w:eastAsia="Times New Roman" w:cstheme="minorHAnsi"/>
          <w:lang w:eastAsia="ar-SA"/>
        </w:rPr>
        <w:t>. They</w:t>
      </w:r>
      <w:r w:rsidRPr="00155C40">
        <w:rPr>
          <w:rFonts w:eastAsia="Times New Roman" w:cstheme="minorHAnsi"/>
          <w:lang w:eastAsia="ar-SA"/>
        </w:rPr>
        <w:t xml:space="preserve"> amount to state sanctioned discrimination</w:t>
      </w:r>
      <w:r w:rsidRPr="004F0F1C">
        <w:rPr>
          <w:rFonts w:eastAsia="Times New Roman" w:cstheme="minorHAnsi"/>
          <w:lang w:eastAsia="ar-SA"/>
        </w:rPr>
        <w:t xml:space="preserve"> </w:t>
      </w:r>
      <w:r>
        <w:rPr>
          <w:rFonts w:eastAsia="Times New Roman" w:cstheme="minorHAnsi"/>
          <w:lang w:eastAsia="ar-SA"/>
        </w:rPr>
        <w:t>for</w:t>
      </w:r>
      <w:r w:rsidRPr="004F0F1C">
        <w:rPr>
          <w:rFonts w:eastAsia="Times New Roman" w:cstheme="minorHAnsi"/>
          <w:lang w:eastAsia="ar-SA"/>
        </w:rPr>
        <w:t xml:space="preserve"> those </w:t>
      </w:r>
      <w:r w:rsidR="00C86F70">
        <w:rPr>
          <w:rFonts w:eastAsia="Times New Roman" w:cstheme="minorHAnsi"/>
          <w:lang w:eastAsia="ar-SA"/>
        </w:rPr>
        <w:t xml:space="preserve">religious and private educational authorities that are </w:t>
      </w:r>
      <w:r w:rsidRPr="004F0F1C">
        <w:rPr>
          <w:rFonts w:eastAsia="Times New Roman" w:cstheme="minorHAnsi"/>
          <w:lang w:eastAsia="ar-SA"/>
        </w:rPr>
        <w:t>exempted</w:t>
      </w:r>
      <w:r w:rsidRPr="00155C40">
        <w:rPr>
          <w:rFonts w:eastAsia="Times New Roman" w:cstheme="minorHAnsi"/>
          <w:lang w:eastAsia="ar-SA"/>
        </w:rPr>
        <w:t xml:space="preserve">. </w:t>
      </w:r>
      <w:r w:rsidR="007F3002">
        <w:rPr>
          <w:rFonts w:eastAsia="Times New Roman" w:cstheme="minorHAnsi"/>
          <w:lang w:eastAsia="ar-SA"/>
        </w:rPr>
        <w:t xml:space="preserve">They also </w:t>
      </w:r>
      <w:r>
        <w:rPr>
          <w:rFonts w:eastAsia="Times New Roman" w:cstheme="minorHAnsi"/>
          <w:lang w:eastAsia="ar-SA"/>
        </w:rPr>
        <w:t xml:space="preserve">send a message to the community that it is acceptable to treat members of the LGBTI communities unfavourably. </w:t>
      </w:r>
      <w:r w:rsidRPr="00155C40">
        <w:rPr>
          <w:rFonts w:eastAsia="Times New Roman" w:cstheme="minorHAnsi"/>
          <w:lang w:eastAsia="ar-SA"/>
        </w:rPr>
        <w:t xml:space="preserve"> Current exe</w:t>
      </w:r>
      <w:r>
        <w:rPr>
          <w:rFonts w:eastAsia="Times New Roman" w:cstheme="minorHAnsi"/>
          <w:lang w:eastAsia="ar-SA"/>
        </w:rPr>
        <w:t>m</w:t>
      </w:r>
      <w:r w:rsidRPr="00155C40">
        <w:rPr>
          <w:rFonts w:eastAsia="Times New Roman" w:cstheme="minorHAnsi"/>
          <w:lang w:eastAsia="ar-SA"/>
        </w:rPr>
        <w:t xml:space="preserve">ptions, as they exist in the </w:t>
      </w:r>
      <w:r w:rsidRPr="004F0F1C">
        <w:rPr>
          <w:rFonts w:eastAsia="Times New Roman" w:cstheme="minorHAnsi"/>
          <w:lang w:eastAsia="ar-SA"/>
        </w:rPr>
        <w:t>Commonwealth and NSW law</w:t>
      </w:r>
      <w:r w:rsidRPr="00155C40">
        <w:rPr>
          <w:rFonts w:eastAsia="Times New Roman" w:cstheme="minorHAnsi"/>
          <w:lang w:eastAsia="ar-SA"/>
        </w:rPr>
        <w:t>, are too broad and indefinite</w:t>
      </w:r>
      <w:r>
        <w:rPr>
          <w:rFonts w:eastAsia="Times New Roman" w:cstheme="minorHAnsi"/>
          <w:lang w:eastAsia="ar-SA"/>
        </w:rPr>
        <w:t>, whereas</w:t>
      </w:r>
      <w:r w:rsidRPr="00155C40">
        <w:rPr>
          <w:rFonts w:eastAsia="Times New Roman" w:cstheme="minorHAnsi"/>
          <w:lang w:eastAsia="ar-SA"/>
        </w:rPr>
        <w:t xml:space="preserve"> they should be minimal, temporary and specific.</w:t>
      </w:r>
      <w:r>
        <w:rPr>
          <w:rFonts w:eastAsia="Times New Roman" w:cstheme="minorHAnsi"/>
          <w:lang w:eastAsia="ar-SA"/>
        </w:rPr>
        <w:t xml:space="preserve"> </w:t>
      </w:r>
    </w:p>
    <w:p w:rsidR="00AA3F6C" w:rsidRDefault="00AA3F6C" w:rsidP="0011192D">
      <w:pPr>
        <w:suppressAutoHyphens/>
        <w:spacing w:after="0" w:line="240" w:lineRule="auto"/>
        <w:rPr>
          <w:rFonts w:eastAsia="Times New Roman" w:cstheme="minorHAnsi"/>
          <w:lang w:eastAsia="ar-SA"/>
        </w:rPr>
      </w:pPr>
    </w:p>
    <w:p w:rsidR="00AA3F6C" w:rsidRDefault="00AA3F6C" w:rsidP="0011192D">
      <w:pPr>
        <w:suppressAutoHyphens/>
        <w:spacing w:after="0" w:line="240" w:lineRule="auto"/>
        <w:rPr>
          <w:rFonts w:eastAsia="Times New Roman" w:cstheme="minorHAnsi"/>
          <w:lang w:eastAsia="ar-SA"/>
        </w:rPr>
      </w:pPr>
      <w:r w:rsidRPr="00AA3F6C">
        <w:rPr>
          <w:rFonts w:eastAsia="Times New Roman" w:cstheme="minorHAnsi"/>
          <w:lang w:eastAsia="ar-SA"/>
        </w:rPr>
        <w:t>Consultations held by ACON with older LGBT people reveal a high level of awareness of these exemptions and a high level of anxiety in relation to them, resulting in some cases in avoidance of services or the</w:t>
      </w:r>
      <w:r w:rsidR="00EE5AB9">
        <w:rPr>
          <w:rFonts w:eastAsia="Times New Roman" w:cstheme="minorHAnsi"/>
          <w:lang w:eastAsia="ar-SA"/>
        </w:rPr>
        <w:t xml:space="preserve"> </w:t>
      </w:r>
      <w:r w:rsidR="007F3002">
        <w:rPr>
          <w:rFonts w:eastAsia="Times New Roman" w:cstheme="minorHAnsi"/>
          <w:lang w:eastAsia="ar-SA"/>
        </w:rPr>
        <w:t>avoidance of disclosure</w:t>
      </w:r>
      <w:r w:rsidRPr="00AA3F6C">
        <w:rPr>
          <w:rFonts w:eastAsia="Times New Roman" w:cstheme="minorHAnsi"/>
          <w:lang w:eastAsia="ar-SA"/>
        </w:rPr>
        <w:t>.  This results in reduced health seeking behaviours and can leave providers in a position of being unable to provide an appropriate service</w:t>
      </w:r>
      <w:r w:rsidR="00C80BB2">
        <w:rPr>
          <w:rFonts w:eastAsia="Times New Roman" w:cstheme="minorHAnsi"/>
          <w:lang w:eastAsia="ar-SA"/>
        </w:rPr>
        <w:t xml:space="preserve"> as a consequence of clients’ reluctance to disclose information about their sexuality, gender status or intersex status</w:t>
      </w:r>
      <w:r w:rsidRPr="00AA3F6C">
        <w:rPr>
          <w:rFonts w:eastAsia="Times New Roman" w:cstheme="minorHAnsi"/>
          <w:lang w:eastAsia="ar-SA"/>
        </w:rPr>
        <w:t>.</w:t>
      </w:r>
    </w:p>
    <w:p w:rsidR="0011192D" w:rsidRPr="00155C40" w:rsidRDefault="0011192D" w:rsidP="0011192D">
      <w:pPr>
        <w:suppressAutoHyphens/>
        <w:spacing w:after="0" w:line="240" w:lineRule="auto"/>
        <w:rPr>
          <w:rFonts w:eastAsia="Times New Roman" w:cstheme="minorHAnsi"/>
          <w:lang w:eastAsia="ar-SA"/>
        </w:rPr>
      </w:pPr>
    </w:p>
    <w:p w:rsidR="00F67AD2" w:rsidRDefault="00F67AD2" w:rsidP="003F55EE">
      <w:pPr>
        <w:spacing w:after="0" w:line="240" w:lineRule="auto"/>
        <w:rPr>
          <w:rFonts w:cstheme="minorHAnsi"/>
        </w:rPr>
      </w:pPr>
    </w:p>
    <w:p w:rsidR="00F67AD2" w:rsidRPr="004F0F1C" w:rsidRDefault="00F67AD2" w:rsidP="00F67AD2">
      <w:pPr>
        <w:spacing w:after="0" w:line="240" w:lineRule="auto"/>
        <w:rPr>
          <w:rFonts w:cstheme="minorHAnsi"/>
          <w:b/>
        </w:rPr>
      </w:pPr>
      <w:r w:rsidRPr="00215A44">
        <w:rPr>
          <w:rFonts w:cstheme="minorHAnsi"/>
          <w:b/>
          <w:i/>
        </w:rPr>
        <w:t xml:space="preserve">What </w:t>
      </w:r>
      <w:proofErr w:type="gramStart"/>
      <w:r w:rsidRPr="00215A44">
        <w:rPr>
          <w:rFonts w:cstheme="minorHAnsi"/>
          <w:b/>
          <w:i/>
        </w:rPr>
        <w:t>is</w:t>
      </w:r>
      <w:proofErr w:type="gramEnd"/>
      <w:r w:rsidRPr="00215A44">
        <w:rPr>
          <w:rFonts w:cstheme="minorHAnsi"/>
          <w:b/>
          <w:i/>
        </w:rPr>
        <w:t xml:space="preserve"> currently being done, and what more could be done to promote a culture of respect for SOGII rights?</w:t>
      </w:r>
    </w:p>
    <w:p w:rsidR="00F67AD2" w:rsidRPr="004F0F1C" w:rsidRDefault="00F67AD2" w:rsidP="003F55EE">
      <w:pPr>
        <w:spacing w:after="0" w:line="240" w:lineRule="auto"/>
        <w:rPr>
          <w:rFonts w:cstheme="minorHAnsi"/>
        </w:rPr>
      </w:pPr>
    </w:p>
    <w:p w:rsidR="00C74A0F" w:rsidRDefault="00C74A0F" w:rsidP="003F55EE">
      <w:pPr>
        <w:spacing w:after="0" w:line="240" w:lineRule="auto"/>
        <w:rPr>
          <w:rFonts w:eastAsia="Times New Roman" w:cstheme="minorHAnsi"/>
          <w:lang w:eastAsia="en-AU"/>
        </w:rPr>
      </w:pPr>
      <w:r>
        <w:rPr>
          <w:rFonts w:eastAsia="Times New Roman" w:cstheme="minorHAnsi"/>
          <w:lang w:eastAsia="en-AU"/>
        </w:rPr>
        <w:t>Le</w:t>
      </w:r>
      <w:r w:rsidR="00EE5AB9">
        <w:rPr>
          <w:rFonts w:eastAsia="Times New Roman" w:cstheme="minorHAnsi"/>
          <w:lang w:eastAsia="en-AU"/>
        </w:rPr>
        <w:t>gislation is vital to providing</w:t>
      </w:r>
      <w:r w:rsidR="00332A5C">
        <w:rPr>
          <w:rFonts w:eastAsia="Times New Roman" w:cstheme="minorHAnsi"/>
          <w:lang w:eastAsia="en-AU"/>
        </w:rPr>
        <w:t xml:space="preserve"> redress for LGBTI people where</w:t>
      </w:r>
      <w:r>
        <w:rPr>
          <w:rFonts w:eastAsia="Times New Roman" w:cstheme="minorHAnsi"/>
          <w:lang w:eastAsia="en-AU"/>
        </w:rPr>
        <w:t xml:space="preserve"> discrimination and vilification</w:t>
      </w:r>
      <w:r w:rsidR="00EE5AB9">
        <w:rPr>
          <w:rFonts w:eastAsia="Times New Roman" w:cstheme="minorHAnsi"/>
          <w:lang w:eastAsia="en-AU"/>
        </w:rPr>
        <w:t xml:space="preserve"> has occurred</w:t>
      </w:r>
      <w:r w:rsidR="00FD73D0">
        <w:rPr>
          <w:rFonts w:eastAsia="Times New Roman" w:cstheme="minorHAnsi"/>
          <w:lang w:eastAsia="en-AU"/>
        </w:rPr>
        <w:t xml:space="preserve">. </w:t>
      </w:r>
      <w:r w:rsidR="00F50420">
        <w:rPr>
          <w:rFonts w:eastAsia="Times New Roman" w:cstheme="minorHAnsi"/>
          <w:lang w:eastAsia="en-AU"/>
        </w:rPr>
        <w:t>As mentioned above,</w:t>
      </w:r>
      <w:r>
        <w:rPr>
          <w:rFonts w:eastAsia="Times New Roman" w:cstheme="minorHAnsi"/>
          <w:lang w:eastAsia="en-AU"/>
        </w:rPr>
        <w:t xml:space="preserve"> older members of the LGBTI communities </w:t>
      </w:r>
      <w:r w:rsidR="00332A5C">
        <w:rPr>
          <w:rFonts w:eastAsia="Times New Roman" w:cstheme="minorHAnsi"/>
          <w:lang w:eastAsia="en-AU"/>
        </w:rPr>
        <w:t>feel</w:t>
      </w:r>
      <w:r>
        <w:rPr>
          <w:rFonts w:eastAsia="Times New Roman" w:cstheme="minorHAnsi"/>
          <w:lang w:eastAsia="en-AU"/>
        </w:rPr>
        <w:t xml:space="preserve"> a sense of vulnerability when confronted with the possibility of relying on services that are run by religious organisations</w:t>
      </w:r>
      <w:r w:rsidR="00F50420">
        <w:rPr>
          <w:rFonts w:eastAsia="Times New Roman" w:cstheme="minorHAnsi"/>
          <w:lang w:eastAsia="en-AU"/>
        </w:rPr>
        <w:t xml:space="preserve"> and therefore exempt from the ADA</w:t>
      </w:r>
      <w:r>
        <w:rPr>
          <w:rFonts w:eastAsia="Times New Roman" w:cstheme="minorHAnsi"/>
          <w:lang w:eastAsia="en-AU"/>
        </w:rPr>
        <w:t xml:space="preserve">. </w:t>
      </w:r>
    </w:p>
    <w:p w:rsidR="00C74A0F" w:rsidRDefault="00C74A0F" w:rsidP="003F55EE">
      <w:pPr>
        <w:spacing w:after="0" w:line="240" w:lineRule="auto"/>
        <w:rPr>
          <w:rFonts w:eastAsia="Times New Roman" w:cstheme="minorHAnsi"/>
          <w:lang w:eastAsia="en-AU"/>
        </w:rPr>
      </w:pPr>
    </w:p>
    <w:p w:rsidR="00C74A0F" w:rsidRDefault="00332A5C" w:rsidP="003F55EE">
      <w:pPr>
        <w:spacing w:after="0" w:line="240" w:lineRule="auto"/>
        <w:rPr>
          <w:rFonts w:eastAsia="Times New Roman" w:cstheme="minorHAnsi"/>
          <w:lang w:eastAsia="en-AU"/>
        </w:rPr>
      </w:pPr>
      <w:r>
        <w:rPr>
          <w:rFonts w:eastAsia="Times New Roman" w:cstheme="minorHAnsi"/>
          <w:lang w:eastAsia="en-AU"/>
        </w:rPr>
        <w:t>C</w:t>
      </w:r>
      <w:r w:rsidR="00FD73D0">
        <w:rPr>
          <w:rFonts w:eastAsia="Times New Roman" w:cstheme="minorHAnsi"/>
          <w:lang w:eastAsia="en-AU"/>
        </w:rPr>
        <w:t xml:space="preserve">ommunity </w:t>
      </w:r>
      <w:r w:rsidR="00C80BB2">
        <w:rPr>
          <w:rFonts w:eastAsia="Times New Roman" w:cstheme="minorHAnsi"/>
          <w:lang w:eastAsia="en-AU"/>
        </w:rPr>
        <w:t xml:space="preserve">level </w:t>
      </w:r>
      <w:r w:rsidR="00C74A0F">
        <w:rPr>
          <w:rFonts w:eastAsia="Times New Roman" w:cstheme="minorHAnsi"/>
          <w:lang w:eastAsia="en-AU"/>
        </w:rPr>
        <w:t xml:space="preserve">work </w:t>
      </w:r>
      <w:r w:rsidR="00C80BB2">
        <w:rPr>
          <w:rFonts w:eastAsia="Times New Roman" w:cstheme="minorHAnsi"/>
          <w:lang w:eastAsia="en-AU"/>
        </w:rPr>
        <w:t xml:space="preserve">also </w:t>
      </w:r>
      <w:r w:rsidR="00C74A0F">
        <w:rPr>
          <w:rFonts w:eastAsia="Times New Roman" w:cstheme="minorHAnsi"/>
          <w:lang w:eastAsia="en-AU"/>
        </w:rPr>
        <w:t xml:space="preserve">needs to be </w:t>
      </w:r>
      <w:r w:rsidR="00FD73D0">
        <w:rPr>
          <w:rFonts w:eastAsia="Times New Roman" w:cstheme="minorHAnsi"/>
          <w:lang w:eastAsia="en-AU"/>
        </w:rPr>
        <w:t xml:space="preserve">undertaken </w:t>
      </w:r>
      <w:r w:rsidR="00C74A0F">
        <w:rPr>
          <w:rFonts w:eastAsia="Times New Roman" w:cstheme="minorHAnsi"/>
          <w:lang w:eastAsia="en-AU"/>
        </w:rPr>
        <w:t>to address people’s attitudes to</w:t>
      </w:r>
      <w:r w:rsidR="00FD73D0">
        <w:rPr>
          <w:rFonts w:eastAsia="Times New Roman" w:cstheme="minorHAnsi"/>
          <w:lang w:eastAsia="en-AU"/>
        </w:rPr>
        <w:t>,</w:t>
      </w:r>
      <w:r w:rsidR="00C74A0F">
        <w:rPr>
          <w:rFonts w:eastAsia="Times New Roman" w:cstheme="minorHAnsi"/>
          <w:lang w:eastAsia="en-AU"/>
        </w:rPr>
        <w:t xml:space="preserve"> and knowledge of</w:t>
      </w:r>
      <w:r w:rsidR="00FD73D0">
        <w:rPr>
          <w:rFonts w:eastAsia="Times New Roman" w:cstheme="minorHAnsi"/>
          <w:lang w:eastAsia="en-AU"/>
        </w:rPr>
        <w:t>,</w:t>
      </w:r>
      <w:r w:rsidR="00C74A0F">
        <w:rPr>
          <w:rFonts w:eastAsia="Times New Roman" w:cstheme="minorHAnsi"/>
          <w:lang w:eastAsia="en-AU"/>
        </w:rPr>
        <w:t xml:space="preserve"> the experiences of LGBTI people.</w:t>
      </w:r>
      <w:r>
        <w:rPr>
          <w:rFonts w:eastAsia="Times New Roman" w:cstheme="minorHAnsi"/>
          <w:lang w:eastAsia="en-AU"/>
        </w:rPr>
        <w:t xml:space="preserve"> </w:t>
      </w:r>
      <w:r w:rsidR="00C80BB2">
        <w:rPr>
          <w:rFonts w:eastAsia="Times New Roman" w:cstheme="minorHAnsi"/>
          <w:lang w:eastAsia="en-AU"/>
        </w:rPr>
        <w:t>This work is a means to prevent acts of discrimination from occurring in the first place, through enabling greater acceptance and social inclusion</w:t>
      </w:r>
      <w:r>
        <w:rPr>
          <w:rFonts w:eastAsia="Times New Roman" w:cstheme="minorHAnsi"/>
          <w:lang w:eastAsia="en-AU"/>
        </w:rPr>
        <w:t>.</w:t>
      </w:r>
      <w:r w:rsidR="00C80BB2">
        <w:rPr>
          <w:rFonts w:eastAsia="Times New Roman" w:cstheme="minorHAnsi"/>
          <w:lang w:eastAsia="en-AU"/>
        </w:rPr>
        <w:t xml:space="preserve"> </w:t>
      </w:r>
      <w:r w:rsidR="00C74A0F">
        <w:rPr>
          <w:rFonts w:eastAsia="Times New Roman" w:cstheme="minorHAnsi"/>
          <w:lang w:eastAsia="en-AU"/>
        </w:rPr>
        <w:t xml:space="preserve"> </w:t>
      </w:r>
      <w:r w:rsidR="00C80BB2">
        <w:rPr>
          <w:rFonts w:eastAsia="Times New Roman" w:cstheme="minorHAnsi"/>
          <w:lang w:eastAsia="en-AU"/>
        </w:rPr>
        <w:t xml:space="preserve">ACON is </w:t>
      </w:r>
      <w:r>
        <w:rPr>
          <w:rFonts w:eastAsia="Times New Roman" w:cstheme="minorHAnsi"/>
          <w:lang w:eastAsia="en-AU"/>
        </w:rPr>
        <w:t xml:space="preserve">aware of </w:t>
      </w:r>
      <w:r w:rsidR="00EE5AB9">
        <w:rPr>
          <w:rFonts w:eastAsia="Times New Roman" w:cstheme="minorHAnsi"/>
          <w:lang w:eastAsia="en-AU"/>
        </w:rPr>
        <w:t>or has been involved in</w:t>
      </w:r>
      <w:r w:rsidR="00C80BB2">
        <w:rPr>
          <w:rFonts w:eastAsia="Times New Roman" w:cstheme="minorHAnsi"/>
          <w:lang w:eastAsia="en-AU"/>
        </w:rPr>
        <w:t xml:space="preserve"> supporting, developing or implementing </w:t>
      </w:r>
      <w:r w:rsidR="000C1958">
        <w:rPr>
          <w:rFonts w:eastAsia="Times New Roman" w:cstheme="minorHAnsi"/>
          <w:lang w:eastAsia="en-AU"/>
        </w:rPr>
        <w:t>a number of important initiatives that work to build a culture of respect for LGBTI rights including:</w:t>
      </w:r>
    </w:p>
    <w:p w:rsidR="00C74A0F" w:rsidRDefault="00C74A0F" w:rsidP="003F55EE">
      <w:pPr>
        <w:spacing w:after="0" w:line="240" w:lineRule="auto"/>
        <w:rPr>
          <w:rFonts w:eastAsia="Times New Roman" w:cstheme="minorHAnsi"/>
          <w:lang w:eastAsia="en-AU"/>
        </w:rPr>
      </w:pPr>
    </w:p>
    <w:p w:rsidR="00573193" w:rsidRPr="000C1958" w:rsidRDefault="00573193" w:rsidP="000C1958">
      <w:pPr>
        <w:pStyle w:val="ListParagraph"/>
        <w:numPr>
          <w:ilvl w:val="0"/>
          <w:numId w:val="4"/>
        </w:numPr>
        <w:spacing w:after="0" w:line="240" w:lineRule="auto"/>
        <w:rPr>
          <w:rFonts w:eastAsia="Times New Roman" w:cstheme="minorHAnsi"/>
          <w:lang w:eastAsia="en-AU"/>
        </w:rPr>
      </w:pPr>
      <w:r w:rsidRPr="000C1958">
        <w:rPr>
          <w:rFonts w:eastAsia="Times New Roman" w:cstheme="minorHAnsi"/>
          <w:lang w:eastAsia="en-AU"/>
        </w:rPr>
        <w:lastRenderedPageBreak/>
        <w:t>Wear it Purple</w:t>
      </w:r>
      <w:r w:rsidR="000C1958">
        <w:rPr>
          <w:rFonts w:eastAsia="Times New Roman" w:cstheme="minorHAnsi"/>
          <w:lang w:eastAsia="en-AU"/>
        </w:rPr>
        <w:t xml:space="preserve">, </w:t>
      </w:r>
      <w:r w:rsidR="000C1958" w:rsidRPr="000C1958">
        <w:rPr>
          <w:rFonts w:eastAsia="Times New Roman" w:cstheme="minorHAnsi"/>
          <w:lang w:eastAsia="en-AU"/>
        </w:rPr>
        <w:t>a youth-led organisation that exists to support and empower sexuality and gender diverse</w:t>
      </w:r>
      <w:r w:rsidR="000C1958">
        <w:rPr>
          <w:rFonts w:eastAsia="Times New Roman" w:cstheme="minorHAnsi"/>
          <w:lang w:eastAsia="en-AU"/>
        </w:rPr>
        <w:t xml:space="preserve"> young people</w:t>
      </w:r>
    </w:p>
    <w:p w:rsidR="00573193" w:rsidRPr="000C1958" w:rsidRDefault="00573193" w:rsidP="000C1958">
      <w:pPr>
        <w:pStyle w:val="ListParagraph"/>
        <w:numPr>
          <w:ilvl w:val="0"/>
          <w:numId w:val="4"/>
        </w:numPr>
        <w:spacing w:after="0" w:line="240" w:lineRule="auto"/>
        <w:rPr>
          <w:rFonts w:eastAsia="Times New Roman" w:cstheme="minorHAnsi"/>
          <w:lang w:eastAsia="en-AU"/>
        </w:rPr>
      </w:pPr>
      <w:r w:rsidRPr="000C1958">
        <w:rPr>
          <w:rFonts w:eastAsia="Times New Roman" w:cstheme="minorHAnsi"/>
          <w:lang w:eastAsia="en-AU"/>
        </w:rPr>
        <w:t xml:space="preserve">Mental Health Association </w:t>
      </w:r>
      <w:r w:rsidR="000C1958">
        <w:rPr>
          <w:rFonts w:eastAsia="Times New Roman" w:cstheme="minorHAnsi"/>
          <w:lang w:eastAsia="en-AU"/>
        </w:rPr>
        <w:t>M</w:t>
      </w:r>
      <w:r w:rsidRPr="000C1958">
        <w:rPr>
          <w:rFonts w:eastAsia="Times New Roman" w:cstheme="minorHAnsi"/>
          <w:lang w:eastAsia="en-AU"/>
        </w:rPr>
        <w:t xml:space="preserve">ental </w:t>
      </w:r>
      <w:r w:rsidR="000C1958">
        <w:rPr>
          <w:rFonts w:eastAsia="Times New Roman" w:cstheme="minorHAnsi"/>
          <w:lang w:eastAsia="en-AU"/>
        </w:rPr>
        <w:t>H</w:t>
      </w:r>
      <w:r w:rsidRPr="000C1958">
        <w:rPr>
          <w:rFonts w:eastAsia="Times New Roman" w:cstheme="minorHAnsi"/>
          <w:lang w:eastAsia="en-AU"/>
        </w:rPr>
        <w:t xml:space="preserve">ealth </w:t>
      </w:r>
      <w:r w:rsidR="000C1958">
        <w:rPr>
          <w:rFonts w:eastAsia="Times New Roman" w:cstheme="minorHAnsi"/>
          <w:lang w:eastAsia="en-AU"/>
        </w:rPr>
        <w:t>M</w:t>
      </w:r>
      <w:r w:rsidRPr="000C1958">
        <w:rPr>
          <w:rFonts w:eastAsia="Times New Roman" w:cstheme="minorHAnsi"/>
          <w:lang w:eastAsia="en-AU"/>
        </w:rPr>
        <w:t xml:space="preserve">onth grants, which </w:t>
      </w:r>
      <w:r w:rsidR="000C1958">
        <w:rPr>
          <w:rFonts w:eastAsia="Times New Roman" w:cstheme="minorHAnsi"/>
          <w:lang w:eastAsia="en-AU"/>
        </w:rPr>
        <w:t>ACON sponsors</w:t>
      </w:r>
      <w:r w:rsidR="00332A5C">
        <w:rPr>
          <w:rFonts w:eastAsia="Times New Roman" w:cstheme="minorHAnsi"/>
          <w:lang w:eastAsia="en-AU"/>
        </w:rPr>
        <w:t xml:space="preserve">, </w:t>
      </w:r>
      <w:r w:rsidR="000C1958">
        <w:rPr>
          <w:rFonts w:eastAsia="Times New Roman" w:cstheme="minorHAnsi"/>
          <w:lang w:eastAsia="en-AU"/>
        </w:rPr>
        <w:t xml:space="preserve"> </w:t>
      </w:r>
      <w:r w:rsidR="00332A5C">
        <w:rPr>
          <w:rFonts w:eastAsia="Times New Roman" w:cstheme="minorHAnsi"/>
          <w:lang w:eastAsia="en-AU"/>
        </w:rPr>
        <w:t xml:space="preserve">to support </w:t>
      </w:r>
      <w:r w:rsidRPr="000C1958">
        <w:rPr>
          <w:rFonts w:eastAsia="Times New Roman" w:cstheme="minorHAnsi"/>
          <w:lang w:eastAsia="en-AU"/>
        </w:rPr>
        <w:t xml:space="preserve">a number of events, usually in regional or remote </w:t>
      </w:r>
      <w:r w:rsidR="000C1958" w:rsidRPr="000C1958">
        <w:rPr>
          <w:rFonts w:eastAsia="Times New Roman" w:cstheme="minorHAnsi"/>
          <w:lang w:eastAsia="en-AU"/>
        </w:rPr>
        <w:t>locations</w:t>
      </w:r>
      <w:r w:rsidRPr="000C1958">
        <w:rPr>
          <w:rFonts w:eastAsia="Times New Roman" w:cstheme="minorHAnsi"/>
          <w:lang w:eastAsia="en-AU"/>
        </w:rPr>
        <w:t xml:space="preserve">, </w:t>
      </w:r>
      <w:r w:rsidR="00332A5C">
        <w:rPr>
          <w:rFonts w:eastAsia="Times New Roman" w:cstheme="minorHAnsi"/>
          <w:lang w:eastAsia="en-AU"/>
        </w:rPr>
        <w:t xml:space="preserve"> which demonstrate</w:t>
      </w:r>
      <w:r w:rsidRPr="000C1958">
        <w:rPr>
          <w:rFonts w:eastAsia="Times New Roman" w:cstheme="minorHAnsi"/>
          <w:lang w:eastAsia="en-AU"/>
        </w:rPr>
        <w:t xml:space="preserve"> </w:t>
      </w:r>
      <w:r w:rsidR="000C1958" w:rsidRPr="000C1958">
        <w:rPr>
          <w:rFonts w:eastAsia="Times New Roman" w:cstheme="minorHAnsi"/>
          <w:lang w:eastAsia="en-AU"/>
        </w:rPr>
        <w:t>visible</w:t>
      </w:r>
      <w:r w:rsidRPr="000C1958">
        <w:rPr>
          <w:rFonts w:eastAsia="Times New Roman" w:cstheme="minorHAnsi"/>
          <w:lang w:eastAsia="en-AU"/>
        </w:rPr>
        <w:t xml:space="preserve"> support for LGTBI people</w:t>
      </w:r>
    </w:p>
    <w:p w:rsidR="000C1958" w:rsidRPr="000C1958" w:rsidRDefault="005F4A94" w:rsidP="000C1958">
      <w:pPr>
        <w:pStyle w:val="ListParagraph"/>
        <w:numPr>
          <w:ilvl w:val="0"/>
          <w:numId w:val="4"/>
        </w:numPr>
        <w:spacing w:after="0" w:line="240" w:lineRule="auto"/>
        <w:rPr>
          <w:rFonts w:eastAsia="Times New Roman" w:cstheme="minorHAnsi"/>
          <w:lang w:eastAsia="en-AU"/>
        </w:rPr>
      </w:pPr>
      <w:r>
        <w:rPr>
          <w:rFonts w:eastAsia="Times New Roman" w:cstheme="minorHAnsi"/>
          <w:lang w:eastAsia="en-AU"/>
        </w:rPr>
        <w:t>Anti-homophobia codes for s</w:t>
      </w:r>
      <w:r w:rsidR="000C1958" w:rsidRPr="000C1958">
        <w:rPr>
          <w:rFonts w:eastAsia="Times New Roman" w:cstheme="minorHAnsi"/>
          <w:lang w:eastAsia="en-AU"/>
        </w:rPr>
        <w:t xml:space="preserve">ports </w:t>
      </w:r>
    </w:p>
    <w:p w:rsidR="00573193" w:rsidRPr="000C1958" w:rsidRDefault="00C80BB2" w:rsidP="000C1958">
      <w:pPr>
        <w:pStyle w:val="ListParagraph"/>
        <w:numPr>
          <w:ilvl w:val="0"/>
          <w:numId w:val="4"/>
        </w:numPr>
        <w:spacing w:after="0" w:line="240" w:lineRule="auto"/>
        <w:rPr>
          <w:rFonts w:eastAsia="Times New Roman" w:cstheme="minorHAnsi"/>
          <w:lang w:eastAsia="en-AU"/>
        </w:rPr>
      </w:pPr>
      <w:r>
        <w:rPr>
          <w:rFonts w:eastAsia="Times New Roman" w:cstheme="minorHAnsi"/>
          <w:lang w:eastAsia="en-AU"/>
        </w:rPr>
        <w:t xml:space="preserve">A collaboration with </w:t>
      </w:r>
      <w:r w:rsidR="000C1958">
        <w:rPr>
          <w:rFonts w:eastAsia="Times New Roman" w:cstheme="minorHAnsi"/>
          <w:lang w:eastAsia="en-AU"/>
        </w:rPr>
        <w:t xml:space="preserve">Reach Out/Inspire Foundation </w:t>
      </w:r>
      <w:r>
        <w:rPr>
          <w:rFonts w:eastAsia="Times New Roman" w:cstheme="minorHAnsi"/>
          <w:lang w:eastAsia="en-AU"/>
        </w:rPr>
        <w:t xml:space="preserve">produced the </w:t>
      </w:r>
      <w:r w:rsidR="000C1958">
        <w:rPr>
          <w:rFonts w:eastAsia="Times New Roman" w:cstheme="minorHAnsi"/>
          <w:lang w:eastAsia="en-AU"/>
        </w:rPr>
        <w:t>F</w:t>
      </w:r>
      <w:r w:rsidR="00573193" w:rsidRPr="000C1958">
        <w:rPr>
          <w:rFonts w:eastAsia="Times New Roman" w:cstheme="minorHAnsi"/>
          <w:lang w:eastAsia="en-AU"/>
        </w:rPr>
        <w:t xml:space="preserve">reedom </w:t>
      </w:r>
      <w:r w:rsidR="000C1958">
        <w:rPr>
          <w:rFonts w:eastAsia="Times New Roman" w:cstheme="minorHAnsi"/>
          <w:lang w:eastAsia="en-AU"/>
        </w:rPr>
        <w:t>S</w:t>
      </w:r>
      <w:r w:rsidR="00573193" w:rsidRPr="000C1958">
        <w:rPr>
          <w:rFonts w:eastAsia="Times New Roman" w:cstheme="minorHAnsi"/>
          <w:lang w:eastAsia="en-AU"/>
        </w:rPr>
        <w:t>tories</w:t>
      </w:r>
      <w:r w:rsidR="000C1958">
        <w:rPr>
          <w:rFonts w:eastAsia="Times New Roman" w:cstheme="minorHAnsi"/>
          <w:lang w:eastAsia="en-AU"/>
        </w:rPr>
        <w:t xml:space="preserve">, videos in which LGBTI young people </w:t>
      </w:r>
      <w:r w:rsidR="00332A5C">
        <w:rPr>
          <w:rFonts w:eastAsia="Times New Roman" w:cstheme="minorHAnsi"/>
          <w:lang w:eastAsia="en-AU"/>
        </w:rPr>
        <w:t xml:space="preserve">talk </w:t>
      </w:r>
      <w:r w:rsidR="000C1958">
        <w:rPr>
          <w:rFonts w:eastAsia="Times New Roman" w:cstheme="minorHAnsi"/>
          <w:lang w:eastAsia="en-AU"/>
        </w:rPr>
        <w:t>about coming to terms with their sexuality and/or gender</w:t>
      </w:r>
    </w:p>
    <w:p w:rsidR="00573193" w:rsidRPr="000C1958" w:rsidRDefault="00573193" w:rsidP="000C1958">
      <w:pPr>
        <w:pStyle w:val="ListParagraph"/>
        <w:numPr>
          <w:ilvl w:val="0"/>
          <w:numId w:val="4"/>
        </w:numPr>
        <w:spacing w:after="0" w:line="240" w:lineRule="auto"/>
        <w:rPr>
          <w:rFonts w:eastAsia="Times New Roman" w:cstheme="minorHAnsi"/>
          <w:lang w:eastAsia="en-AU"/>
        </w:rPr>
      </w:pPr>
      <w:r w:rsidRPr="000C1958">
        <w:rPr>
          <w:rFonts w:eastAsia="Times New Roman" w:cstheme="minorHAnsi"/>
          <w:lang w:eastAsia="en-AU"/>
        </w:rPr>
        <w:t>This is Oz</w:t>
      </w:r>
      <w:r w:rsidR="000C1958">
        <w:rPr>
          <w:rFonts w:eastAsia="Times New Roman" w:cstheme="minorHAnsi"/>
          <w:lang w:eastAsia="en-AU"/>
        </w:rPr>
        <w:t xml:space="preserve">, </w:t>
      </w:r>
      <w:r w:rsidR="000C1958" w:rsidRPr="000C1958">
        <w:rPr>
          <w:rFonts w:eastAsia="Times New Roman" w:cstheme="minorHAnsi"/>
          <w:lang w:eastAsia="en-AU"/>
        </w:rPr>
        <w:t xml:space="preserve">an online photo gallery </w:t>
      </w:r>
      <w:r w:rsidR="005F4A94">
        <w:rPr>
          <w:rFonts w:eastAsia="Times New Roman" w:cstheme="minorHAnsi"/>
          <w:lang w:eastAsia="en-AU"/>
        </w:rPr>
        <w:t>aimed at</w:t>
      </w:r>
      <w:r w:rsidR="000C1958" w:rsidRPr="000C1958">
        <w:rPr>
          <w:rFonts w:eastAsia="Times New Roman" w:cstheme="minorHAnsi"/>
          <w:lang w:eastAsia="en-AU"/>
        </w:rPr>
        <w:t xml:space="preserve"> fight</w:t>
      </w:r>
      <w:r w:rsidR="005F4A94">
        <w:rPr>
          <w:rFonts w:eastAsia="Times New Roman" w:cstheme="minorHAnsi"/>
          <w:lang w:eastAsia="en-AU"/>
        </w:rPr>
        <w:t>ing</w:t>
      </w:r>
      <w:r w:rsidR="000C1958" w:rsidRPr="000C1958">
        <w:rPr>
          <w:rFonts w:eastAsia="Times New Roman" w:cstheme="minorHAnsi"/>
          <w:lang w:eastAsia="en-AU"/>
        </w:rPr>
        <w:t xml:space="preserve"> discrimination against  L</w:t>
      </w:r>
      <w:r w:rsidR="000C1958">
        <w:rPr>
          <w:rFonts w:eastAsia="Times New Roman" w:cstheme="minorHAnsi"/>
          <w:lang w:eastAsia="en-AU"/>
        </w:rPr>
        <w:t>GBTI communities</w:t>
      </w:r>
    </w:p>
    <w:p w:rsidR="00573193" w:rsidRPr="000C1958" w:rsidRDefault="000C1958" w:rsidP="000C1958">
      <w:pPr>
        <w:pStyle w:val="ListParagraph"/>
        <w:numPr>
          <w:ilvl w:val="0"/>
          <w:numId w:val="4"/>
        </w:numPr>
        <w:spacing w:after="0" w:line="240" w:lineRule="auto"/>
        <w:rPr>
          <w:rFonts w:eastAsia="Times New Roman" w:cstheme="minorHAnsi"/>
          <w:lang w:eastAsia="en-AU"/>
        </w:rPr>
      </w:pPr>
      <w:r>
        <w:rPr>
          <w:rFonts w:eastAsia="Times New Roman" w:cstheme="minorHAnsi"/>
          <w:lang w:eastAsia="en-AU"/>
        </w:rPr>
        <w:t xml:space="preserve">The </w:t>
      </w:r>
      <w:r w:rsidR="00573193" w:rsidRPr="000C1958">
        <w:rPr>
          <w:rFonts w:eastAsia="Times New Roman" w:cstheme="minorHAnsi"/>
          <w:lang w:eastAsia="en-AU"/>
        </w:rPr>
        <w:t>Safe Schools Coalition</w:t>
      </w:r>
      <w:r>
        <w:rPr>
          <w:rFonts w:eastAsia="Times New Roman" w:cstheme="minorHAnsi"/>
          <w:lang w:eastAsia="en-AU"/>
        </w:rPr>
        <w:t>, which aims to make s</w:t>
      </w:r>
      <w:r w:rsidRPr="000C1958">
        <w:rPr>
          <w:rFonts w:eastAsia="Times New Roman" w:cstheme="minorHAnsi"/>
          <w:lang w:eastAsia="en-AU"/>
        </w:rPr>
        <w:t xml:space="preserve">chools safer and more inclusive for </w:t>
      </w:r>
      <w:r w:rsidR="005F4A94">
        <w:rPr>
          <w:rFonts w:eastAsia="Times New Roman" w:cstheme="minorHAnsi"/>
          <w:lang w:eastAsia="en-AU"/>
        </w:rPr>
        <w:t>LGBTI</w:t>
      </w:r>
      <w:r w:rsidRPr="000C1958">
        <w:rPr>
          <w:rFonts w:eastAsia="Times New Roman" w:cstheme="minorHAnsi"/>
          <w:lang w:eastAsia="en-AU"/>
        </w:rPr>
        <w:t xml:space="preserve"> young people</w:t>
      </w:r>
    </w:p>
    <w:p w:rsidR="00573193" w:rsidRPr="000C1958" w:rsidRDefault="00C80BB2" w:rsidP="000C1958">
      <w:pPr>
        <w:pStyle w:val="ListParagraph"/>
        <w:numPr>
          <w:ilvl w:val="0"/>
          <w:numId w:val="4"/>
        </w:numPr>
        <w:spacing w:after="0" w:line="240" w:lineRule="auto"/>
        <w:rPr>
          <w:rFonts w:eastAsia="Times New Roman" w:cstheme="minorHAnsi"/>
          <w:lang w:eastAsia="en-AU"/>
        </w:rPr>
      </w:pPr>
      <w:r>
        <w:rPr>
          <w:rFonts w:eastAsia="Times New Roman" w:cstheme="minorHAnsi"/>
          <w:lang w:eastAsia="en-AU"/>
        </w:rPr>
        <w:t xml:space="preserve">The </w:t>
      </w:r>
      <w:r w:rsidR="00573193" w:rsidRPr="000C1958">
        <w:rPr>
          <w:rFonts w:eastAsia="Times New Roman" w:cstheme="minorHAnsi"/>
          <w:lang w:eastAsia="en-AU"/>
        </w:rPr>
        <w:t>Rainbow Tick</w:t>
      </w:r>
      <w:r w:rsidR="000C1958">
        <w:rPr>
          <w:rFonts w:eastAsia="Times New Roman" w:cstheme="minorHAnsi"/>
          <w:lang w:eastAsia="en-AU"/>
        </w:rPr>
        <w:t xml:space="preserve">, an accreditation program to </w:t>
      </w:r>
      <w:r>
        <w:rPr>
          <w:rFonts w:eastAsia="Times New Roman" w:cstheme="minorHAnsi"/>
          <w:lang w:eastAsia="en-AU"/>
        </w:rPr>
        <w:t xml:space="preserve">assess and certify </w:t>
      </w:r>
      <w:r w:rsidR="000C1958">
        <w:rPr>
          <w:rFonts w:eastAsia="Times New Roman" w:cstheme="minorHAnsi"/>
          <w:lang w:eastAsia="en-AU"/>
        </w:rPr>
        <w:t xml:space="preserve">organisations </w:t>
      </w:r>
      <w:r>
        <w:rPr>
          <w:rFonts w:eastAsia="Times New Roman" w:cstheme="minorHAnsi"/>
          <w:lang w:eastAsia="en-AU"/>
        </w:rPr>
        <w:t xml:space="preserve">as meeting standards  of </w:t>
      </w:r>
      <w:r w:rsidR="000C1958" w:rsidRPr="000C1958">
        <w:rPr>
          <w:rFonts w:eastAsia="Times New Roman" w:cstheme="minorHAnsi"/>
          <w:lang w:eastAsia="en-AU"/>
        </w:rPr>
        <w:t>inclusive service delivery for LGBTI people</w:t>
      </w:r>
    </w:p>
    <w:p w:rsidR="00573193" w:rsidRPr="000C1958" w:rsidRDefault="00573193" w:rsidP="000C1958">
      <w:pPr>
        <w:pStyle w:val="ListParagraph"/>
        <w:numPr>
          <w:ilvl w:val="0"/>
          <w:numId w:val="4"/>
        </w:numPr>
        <w:spacing w:after="0" w:line="240" w:lineRule="auto"/>
        <w:rPr>
          <w:rFonts w:eastAsia="Times New Roman" w:cstheme="minorHAnsi"/>
          <w:lang w:eastAsia="en-AU"/>
        </w:rPr>
      </w:pPr>
      <w:r w:rsidRPr="000C1958">
        <w:rPr>
          <w:rFonts w:eastAsia="Times New Roman" w:cstheme="minorHAnsi"/>
          <w:lang w:eastAsia="en-AU"/>
        </w:rPr>
        <w:t>P</w:t>
      </w:r>
      <w:r w:rsidR="00650699">
        <w:rPr>
          <w:rFonts w:eastAsia="Times New Roman" w:cstheme="minorHAnsi"/>
          <w:lang w:eastAsia="en-AU"/>
        </w:rPr>
        <w:t xml:space="preserve">ride in </w:t>
      </w:r>
      <w:r w:rsidRPr="000C1958">
        <w:rPr>
          <w:rFonts w:eastAsia="Times New Roman" w:cstheme="minorHAnsi"/>
          <w:lang w:eastAsia="en-AU"/>
        </w:rPr>
        <w:t>D</w:t>
      </w:r>
      <w:r w:rsidR="00650699">
        <w:rPr>
          <w:rFonts w:eastAsia="Times New Roman" w:cstheme="minorHAnsi"/>
          <w:lang w:eastAsia="en-AU"/>
        </w:rPr>
        <w:t>iversity</w:t>
      </w:r>
      <w:r w:rsidR="000C1958">
        <w:rPr>
          <w:rFonts w:eastAsia="Times New Roman" w:cstheme="minorHAnsi"/>
          <w:lang w:eastAsia="en-AU"/>
        </w:rPr>
        <w:t xml:space="preserve">, </w:t>
      </w:r>
      <w:r w:rsidR="00650699">
        <w:rPr>
          <w:rFonts w:eastAsia="Times New Roman" w:cstheme="minorHAnsi"/>
          <w:lang w:eastAsia="en-AU"/>
        </w:rPr>
        <w:t xml:space="preserve">a </w:t>
      </w:r>
      <w:r w:rsidR="000C1958" w:rsidRPr="000C1958">
        <w:rPr>
          <w:rFonts w:eastAsia="Times New Roman" w:cstheme="minorHAnsi"/>
          <w:lang w:eastAsia="en-AU"/>
        </w:rPr>
        <w:t xml:space="preserve">workplace program designed specifically to assist Australian employers </w:t>
      </w:r>
      <w:r w:rsidR="00C80BB2">
        <w:rPr>
          <w:rFonts w:eastAsia="Times New Roman" w:cstheme="minorHAnsi"/>
          <w:lang w:eastAsia="en-AU"/>
        </w:rPr>
        <w:t xml:space="preserve">provide inclusive environments </w:t>
      </w:r>
      <w:r w:rsidR="000C1958" w:rsidRPr="000C1958">
        <w:rPr>
          <w:rFonts w:eastAsia="Times New Roman" w:cstheme="minorHAnsi"/>
          <w:lang w:eastAsia="en-AU"/>
        </w:rPr>
        <w:t>LGBTI</w:t>
      </w:r>
      <w:r w:rsidR="00650699">
        <w:rPr>
          <w:rFonts w:eastAsia="Times New Roman" w:cstheme="minorHAnsi"/>
          <w:lang w:eastAsia="en-AU"/>
        </w:rPr>
        <w:t xml:space="preserve"> employees</w:t>
      </w:r>
      <w:r w:rsidR="00C80BB2">
        <w:rPr>
          <w:rFonts w:eastAsia="Times New Roman" w:cstheme="minorHAnsi"/>
          <w:lang w:eastAsia="en-AU"/>
        </w:rPr>
        <w:t xml:space="preserve"> and make the most of their human resources</w:t>
      </w:r>
    </w:p>
    <w:p w:rsidR="00573193" w:rsidRDefault="00573193" w:rsidP="003F55EE">
      <w:pPr>
        <w:spacing w:after="0" w:line="240" w:lineRule="auto"/>
        <w:rPr>
          <w:rFonts w:eastAsia="Times New Roman" w:cstheme="minorHAnsi"/>
          <w:lang w:eastAsia="en-AU"/>
        </w:rPr>
      </w:pPr>
    </w:p>
    <w:p w:rsidR="00FD73D0" w:rsidRPr="008767B4" w:rsidRDefault="00FD73D0" w:rsidP="003F55EE">
      <w:pPr>
        <w:spacing w:after="0" w:line="240" w:lineRule="auto"/>
        <w:rPr>
          <w:rFonts w:eastAsia="Times New Roman" w:cstheme="minorHAnsi"/>
          <w:lang w:eastAsia="en-AU"/>
        </w:rPr>
      </w:pPr>
      <w:r>
        <w:rPr>
          <w:rFonts w:eastAsia="Times New Roman" w:cstheme="minorHAnsi"/>
          <w:lang w:eastAsia="en-AU"/>
        </w:rPr>
        <w:t>These programs, and others like them, need to be supported</w:t>
      </w:r>
      <w:r w:rsidR="00C80BB2">
        <w:rPr>
          <w:rFonts w:eastAsia="Times New Roman" w:cstheme="minorHAnsi"/>
          <w:lang w:eastAsia="en-AU"/>
        </w:rPr>
        <w:t>, evaluated and further promoted</w:t>
      </w:r>
      <w:r w:rsidR="00AB0103">
        <w:rPr>
          <w:rFonts w:eastAsia="Times New Roman" w:cstheme="minorHAnsi"/>
          <w:lang w:eastAsia="en-AU"/>
        </w:rPr>
        <w:t>. This work, along with legislative reform, is</w:t>
      </w:r>
      <w:r>
        <w:rPr>
          <w:rFonts w:eastAsia="Times New Roman" w:cstheme="minorHAnsi"/>
          <w:lang w:eastAsia="en-AU"/>
        </w:rPr>
        <w:t xml:space="preserve"> </w:t>
      </w:r>
      <w:r w:rsidR="00AB0103">
        <w:rPr>
          <w:rFonts w:eastAsia="Times New Roman" w:cstheme="minorHAnsi"/>
          <w:lang w:eastAsia="en-AU"/>
        </w:rPr>
        <w:t xml:space="preserve">required </w:t>
      </w:r>
      <w:r>
        <w:rPr>
          <w:rFonts w:eastAsia="Times New Roman" w:cstheme="minorHAnsi"/>
          <w:lang w:eastAsia="en-AU"/>
        </w:rPr>
        <w:t>to ensure that the rights of</w:t>
      </w:r>
      <w:r w:rsidR="00C80BB2">
        <w:rPr>
          <w:rFonts w:eastAsia="Times New Roman" w:cstheme="minorHAnsi"/>
          <w:lang w:eastAsia="en-AU"/>
        </w:rPr>
        <w:t xml:space="preserve"> </w:t>
      </w:r>
      <w:r w:rsidR="00332A5C">
        <w:rPr>
          <w:rFonts w:eastAsia="Times New Roman" w:cstheme="minorHAnsi"/>
          <w:lang w:eastAsia="en-AU"/>
        </w:rPr>
        <w:t xml:space="preserve">LGBTI </w:t>
      </w:r>
      <w:r w:rsidR="00C80BB2">
        <w:rPr>
          <w:rFonts w:eastAsia="Times New Roman" w:cstheme="minorHAnsi"/>
          <w:lang w:eastAsia="en-AU"/>
        </w:rPr>
        <w:t>people are respected and upheld in practice</w:t>
      </w:r>
      <w:r>
        <w:rPr>
          <w:rFonts w:eastAsia="Times New Roman" w:cstheme="minorHAnsi"/>
          <w:lang w:eastAsia="en-AU"/>
        </w:rPr>
        <w:t>.</w:t>
      </w:r>
    </w:p>
    <w:sectPr w:rsidR="00FD73D0" w:rsidRPr="008767B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997" w:rsidRDefault="00455997" w:rsidP="00455997">
      <w:pPr>
        <w:spacing w:after="0" w:line="240" w:lineRule="auto"/>
      </w:pPr>
      <w:r>
        <w:separator/>
      </w:r>
    </w:p>
  </w:endnote>
  <w:endnote w:type="continuationSeparator" w:id="0">
    <w:p w:rsidR="00455997" w:rsidRDefault="00455997" w:rsidP="00455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997" w:rsidRDefault="00455997" w:rsidP="00455997">
      <w:pPr>
        <w:spacing w:after="0" w:line="240" w:lineRule="auto"/>
      </w:pPr>
      <w:r>
        <w:separator/>
      </w:r>
    </w:p>
  </w:footnote>
  <w:footnote w:type="continuationSeparator" w:id="0">
    <w:p w:rsidR="00455997" w:rsidRDefault="00455997" w:rsidP="00455997">
      <w:pPr>
        <w:spacing w:after="0" w:line="240" w:lineRule="auto"/>
      </w:pPr>
      <w:r>
        <w:continuationSeparator/>
      </w:r>
    </w:p>
  </w:footnote>
  <w:footnote w:id="1">
    <w:p w:rsidR="00155C40" w:rsidRPr="00F67AD2" w:rsidRDefault="00155C40" w:rsidP="00155C40">
      <w:pPr>
        <w:pStyle w:val="FootnoteText"/>
        <w:rPr>
          <w:rFonts w:asciiTheme="minorHAnsi" w:hAnsiTheme="minorHAnsi" w:cstheme="minorHAnsi"/>
          <w:sz w:val="18"/>
          <w:szCs w:val="18"/>
        </w:rPr>
      </w:pPr>
      <w:r w:rsidRPr="00F67AD2">
        <w:rPr>
          <w:rStyle w:val="FootnoteReference"/>
          <w:rFonts w:asciiTheme="minorHAnsi" w:hAnsiTheme="minorHAnsi" w:cstheme="minorHAnsi"/>
          <w:sz w:val="18"/>
          <w:szCs w:val="18"/>
        </w:rPr>
        <w:footnoteRef/>
      </w:r>
      <w:r w:rsidRPr="00F67AD2">
        <w:rPr>
          <w:rFonts w:asciiTheme="minorHAnsi" w:hAnsiTheme="minorHAnsi" w:cstheme="minorHAnsi"/>
          <w:sz w:val="18"/>
          <w:szCs w:val="18"/>
        </w:rPr>
        <w:t xml:space="preserve">  Constable A, de Castro N, Knapman R and Baulch M</w:t>
      </w:r>
      <w:r w:rsidRPr="00F67AD2">
        <w:rPr>
          <w:rFonts w:asciiTheme="minorHAnsi" w:hAnsiTheme="minorHAnsi" w:cstheme="minorHAnsi"/>
          <w:i/>
          <w:sz w:val="18"/>
          <w:szCs w:val="18"/>
        </w:rPr>
        <w:t>, One Size Does Not Fit All: Executive Gap Analysis of NSW domestic violence support services in relation to GLBTI communities' needs</w:t>
      </w:r>
      <w:r w:rsidRPr="00F67AD2">
        <w:rPr>
          <w:rFonts w:asciiTheme="minorHAnsi" w:hAnsiTheme="minorHAnsi" w:cstheme="minorHAnsi"/>
          <w:sz w:val="18"/>
          <w:szCs w:val="18"/>
        </w:rPr>
        <w:t xml:space="preserve">, ACON 2011. NSW Gay and Lesbian Rights Lobby, </w:t>
      </w:r>
      <w:r w:rsidRPr="00F67AD2">
        <w:rPr>
          <w:rFonts w:asciiTheme="minorHAnsi" w:hAnsiTheme="minorHAnsi" w:cstheme="minorHAnsi"/>
          <w:i/>
          <w:sz w:val="18"/>
          <w:szCs w:val="18"/>
        </w:rPr>
        <w:t>The Pink Ceiling is Too Low</w:t>
      </w:r>
      <w:r w:rsidRPr="00F67AD2">
        <w:rPr>
          <w:rFonts w:asciiTheme="minorHAnsi" w:hAnsiTheme="minorHAnsi" w:cstheme="minorHAnsi"/>
          <w:sz w:val="18"/>
          <w:szCs w:val="18"/>
        </w:rPr>
        <w:t>, (2003).</w:t>
      </w:r>
    </w:p>
  </w:footnote>
  <w:footnote w:id="2">
    <w:p w:rsidR="00155C40" w:rsidRPr="00F67AD2" w:rsidRDefault="00155C40" w:rsidP="00155C40">
      <w:pPr>
        <w:pStyle w:val="FootnoteText"/>
        <w:rPr>
          <w:rFonts w:asciiTheme="minorHAnsi" w:hAnsiTheme="minorHAnsi" w:cstheme="minorHAnsi"/>
          <w:sz w:val="18"/>
          <w:szCs w:val="18"/>
        </w:rPr>
      </w:pPr>
      <w:r w:rsidRPr="00F67AD2">
        <w:rPr>
          <w:rStyle w:val="FootnoteReference"/>
          <w:rFonts w:asciiTheme="minorHAnsi" w:hAnsiTheme="minorHAnsi" w:cstheme="minorHAnsi"/>
          <w:sz w:val="18"/>
          <w:szCs w:val="18"/>
        </w:rPr>
        <w:footnoteRef/>
      </w:r>
      <w:r w:rsidRPr="00F67AD2">
        <w:rPr>
          <w:rFonts w:asciiTheme="minorHAnsi" w:hAnsiTheme="minorHAnsi" w:cstheme="minorHAnsi"/>
          <w:sz w:val="18"/>
          <w:szCs w:val="18"/>
        </w:rPr>
        <w:t xml:space="preserve"> L Hillier, T Jones, M </w:t>
      </w:r>
      <w:proofErr w:type="spellStart"/>
      <w:r w:rsidRPr="00F67AD2">
        <w:rPr>
          <w:rFonts w:asciiTheme="minorHAnsi" w:hAnsiTheme="minorHAnsi" w:cstheme="minorHAnsi"/>
          <w:sz w:val="18"/>
          <w:szCs w:val="18"/>
        </w:rPr>
        <w:t>Monagle</w:t>
      </w:r>
      <w:proofErr w:type="spellEnd"/>
      <w:r w:rsidRPr="00F67AD2">
        <w:rPr>
          <w:rFonts w:asciiTheme="minorHAnsi" w:hAnsiTheme="minorHAnsi" w:cstheme="minorHAnsi"/>
          <w:sz w:val="18"/>
          <w:szCs w:val="18"/>
        </w:rPr>
        <w:t xml:space="preserve"> </w:t>
      </w:r>
      <w:proofErr w:type="gramStart"/>
      <w:r w:rsidRPr="00F67AD2">
        <w:rPr>
          <w:rFonts w:asciiTheme="minorHAnsi" w:hAnsiTheme="minorHAnsi" w:cstheme="minorHAnsi"/>
          <w:i/>
          <w:sz w:val="18"/>
          <w:szCs w:val="18"/>
        </w:rPr>
        <w:t>et</w:t>
      </w:r>
      <w:proofErr w:type="gramEnd"/>
      <w:r w:rsidRPr="00F67AD2">
        <w:rPr>
          <w:rFonts w:asciiTheme="minorHAnsi" w:hAnsiTheme="minorHAnsi" w:cstheme="minorHAnsi"/>
          <w:i/>
          <w:sz w:val="18"/>
          <w:szCs w:val="18"/>
        </w:rPr>
        <w:t>. al.</w:t>
      </w:r>
      <w:r w:rsidRPr="00F67AD2">
        <w:rPr>
          <w:rFonts w:asciiTheme="minorHAnsi" w:hAnsiTheme="minorHAnsi" w:cstheme="minorHAnsi"/>
          <w:sz w:val="18"/>
          <w:szCs w:val="18"/>
        </w:rPr>
        <w:t xml:space="preserve">, </w:t>
      </w:r>
      <w:r w:rsidRPr="00F67AD2">
        <w:rPr>
          <w:rFonts w:asciiTheme="minorHAnsi" w:hAnsiTheme="minorHAnsi" w:cstheme="minorHAnsi"/>
          <w:i/>
          <w:sz w:val="18"/>
          <w:szCs w:val="18"/>
        </w:rPr>
        <w:t>Writing themselves in 3: The third national study on the sexual health and wellbeing of same sex attracted and gender questioning young people</w:t>
      </w:r>
      <w:r w:rsidRPr="00F67AD2">
        <w:rPr>
          <w:rFonts w:asciiTheme="minorHAnsi" w:hAnsiTheme="minorHAnsi" w:cstheme="minorHAnsi"/>
          <w:sz w:val="18"/>
          <w:szCs w:val="18"/>
        </w:rPr>
        <w:t>, Australian Research Centre in Sex, Health and Society, La Trobe University, (2010)</w:t>
      </w:r>
    </w:p>
  </w:footnote>
  <w:footnote w:id="3">
    <w:p w:rsidR="00155C40" w:rsidRPr="00F67AD2" w:rsidRDefault="00155C40" w:rsidP="00155C40">
      <w:pPr>
        <w:pStyle w:val="FootnoteText"/>
        <w:rPr>
          <w:rFonts w:asciiTheme="minorHAnsi" w:hAnsiTheme="minorHAnsi" w:cstheme="minorHAnsi"/>
          <w:sz w:val="18"/>
          <w:szCs w:val="18"/>
        </w:rPr>
      </w:pPr>
      <w:r w:rsidRPr="00F67AD2">
        <w:rPr>
          <w:rStyle w:val="FootnoteReference"/>
          <w:rFonts w:asciiTheme="minorHAnsi" w:hAnsiTheme="minorHAnsi" w:cstheme="minorHAnsi"/>
          <w:sz w:val="18"/>
          <w:szCs w:val="18"/>
        </w:rPr>
        <w:footnoteRef/>
      </w:r>
      <w:r w:rsidRPr="00F67AD2">
        <w:rPr>
          <w:rFonts w:asciiTheme="minorHAnsi" w:hAnsiTheme="minorHAnsi" w:cstheme="minorHAnsi"/>
          <w:sz w:val="18"/>
          <w:szCs w:val="18"/>
        </w:rPr>
        <w:t xml:space="preserve"> Australian Research Centre in Sex, Health &amp; Society, </w:t>
      </w:r>
      <w:r w:rsidRPr="00F67AD2">
        <w:rPr>
          <w:rFonts w:asciiTheme="minorHAnsi" w:hAnsiTheme="minorHAnsi" w:cstheme="minorHAnsi"/>
          <w:i/>
          <w:sz w:val="18"/>
          <w:szCs w:val="18"/>
          <w:lang w:val="en-US"/>
        </w:rPr>
        <w:t>Private Lives: a report on the health and wellbeing of GLBTI Australians</w:t>
      </w:r>
      <w:r w:rsidRPr="00F67AD2">
        <w:rPr>
          <w:rFonts w:asciiTheme="minorHAnsi" w:hAnsiTheme="minorHAnsi" w:cstheme="minorHAnsi"/>
          <w:sz w:val="18"/>
          <w:szCs w:val="18"/>
          <w:lang w:val="en-US"/>
        </w:rPr>
        <w:t>, (2006)</w:t>
      </w:r>
    </w:p>
  </w:footnote>
  <w:footnote w:id="4">
    <w:p w:rsidR="00155C40" w:rsidRPr="00F67AD2" w:rsidRDefault="00155C40" w:rsidP="00155C40">
      <w:pPr>
        <w:pStyle w:val="FootnoteText"/>
        <w:rPr>
          <w:rFonts w:asciiTheme="minorHAnsi" w:hAnsiTheme="minorHAnsi" w:cstheme="minorHAnsi"/>
          <w:sz w:val="18"/>
          <w:szCs w:val="18"/>
        </w:rPr>
      </w:pPr>
      <w:r w:rsidRPr="00F67AD2">
        <w:rPr>
          <w:rStyle w:val="FootnoteReference"/>
          <w:rFonts w:asciiTheme="minorHAnsi" w:hAnsiTheme="minorHAnsi" w:cstheme="minorHAnsi"/>
          <w:sz w:val="18"/>
          <w:szCs w:val="18"/>
        </w:rPr>
        <w:footnoteRef/>
      </w:r>
      <w:r w:rsidRPr="00F67AD2">
        <w:rPr>
          <w:rFonts w:asciiTheme="minorHAnsi" w:hAnsiTheme="minorHAnsi" w:cstheme="minorHAnsi"/>
          <w:sz w:val="18"/>
          <w:szCs w:val="18"/>
        </w:rPr>
        <w:t xml:space="preserve"> NSW Gay and Lesbian Rights Lobby, </w:t>
      </w:r>
      <w:proofErr w:type="spellStart"/>
      <w:r w:rsidRPr="00F67AD2">
        <w:rPr>
          <w:rFonts w:asciiTheme="minorHAnsi" w:hAnsiTheme="minorHAnsi" w:cstheme="minorHAnsi"/>
          <w:i/>
          <w:sz w:val="18"/>
          <w:szCs w:val="18"/>
        </w:rPr>
        <w:t>Uncloseting</w:t>
      </w:r>
      <w:proofErr w:type="spellEnd"/>
      <w:r w:rsidRPr="00F67AD2">
        <w:rPr>
          <w:rFonts w:asciiTheme="minorHAnsi" w:hAnsiTheme="minorHAnsi" w:cstheme="minorHAnsi"/>
          <w:i/>
          <w:sz w:val="18"/>
          <w:szCs w:val="18"/>
        </w:rPr>
        <w:t xml:space="preserve"> Discrimination: Consultation Report on the Intersections of Discrimination</w:t>
      </w:r>
      <w:r w:rsidRPr="00F67AD2">
        <w:rPr>
          <w:rFonts w:asciiTheme="minorHAnsi" w:hAnsiTheme="minorHAnsi" w:cstheme="minorHAnsi"/>
          <w:sz w:val="18"/>
          <w:szCs w:val="18"/>
        </w:rPr>
        <w:t>, (2012).</w:t>
      </w:r>
    </w:p>
  </w:footnote>
  <w:footnote w:id="5">
    <w:p w:rsidR="007F3002" w:rsidRPr="007F3002" w:rsidRDefault="007F3002">
      <w:pPr>
        <w:pStyle w:val="FootnoteText"/>
        <w:rPr>
          <w:lang w:val="fr-FR"/>
        </w:rPr>
      </w:pPr>
      <w:r>
        <w:rPr>
          <w:rStyle w:val="FootnoteReference"/>
        </w:rPr>
        <w:footnoteRef/>
      </w:r>
      <w:r w:rsidRPr="007F3002">
        <w:rPr>
          <w:lang w:val="fr-FR"/>
        </w:rPr>
        <w:t xml:space="preserve"> </w:t>
      </w:r>
      <w:r w:rsidRPr="007F3002">
        <w:rPr>
          <w:rFonts w:asciiTheme="minorHAnsi" w:hAnsiTheme="minorHAnsi" w:cstheme="minorHAnsi"/>
          <w:sz w:val="18"/>
          <w:szCs w:val="18"/>
          <w:lang w:val="fr-FR"/>
        </w:rPr>
        <w:t xml:space="preserve">L </w:t>
      </w:r>
      <w:proofErr w:type="spellStart"/>
      <w:r w:rsidRPr="007F3002">
        <w:rPr>
          <w:rFonts w:asciiTheme="minorHAnsi" w:hAnsiTheme="minorHAnsi" w:cstheme="minorHAnsi"/>
          <w:sz w:val="18"/>
          <w:szCs w:val="18"/>
          <w:lang w:val="fr-FR"/>
        </w:rPr>
        <w:t>Hillier</w:t>
      </w:r>
      <w:proofErr w:type="spellEnd"/>
      <w:r w:rsidRPr="007F3002">
        <w:rPr>
          <w:rFonts w:asciiTheme="minorHAnsi" w:hAnsiTheme="minorHAnsi" w:cstheme="minorHAnsi"/>
          <w:sz w:val="18"/>
          <w:szCs w:val="18"/>
          <w:lang w:val="fr-FR"/>
        </w:rPr>
        <w:t xml:space="preserve">, T Jones, M </w:t>
      </w:r>
      <w:proofErr w:type="spellStart"/>
      <w:r w:rsidRPr="007F3002">
        <w:rPr>
          <w:rFonts w:asciiTheme="minorHAnsi" w:hAnsiTheme="minorHAnsi" w:cstheme="minorHAnsi"/>
          <w:sz w:val="18"/>
          <w:szCs w:val="18"/>
          <w:lang w:val="fr-FR"/>
        </w:rPr>
        <w:t>Monagle</w:t>
      </w:r>
      <w:proofErr w:type="spellEnd"/>
      <w:r w:rsidRPr="007F3002">
        <w:rPr>
          <w:rFonts w:asciiTheme="minorHAnsi" w:hAnsiTheme="minorHAnsi" w:cstheme="minorHAnsi"/>
          <w:sz w:val="18"/>
          <w:szCs w:val="18"/>
          <w:lang w:val="fr-FR"/>
        </w:rPr>
        <w:t xml:space="preserve"> </w:t>
      </w:r>
      <w:r w:rsidRPr="007F3002">
        <w:rPr>
          <w:rFonts w:asciiTheme="minorHAnsi" w:hAnsiTheme="minorHAnsi" w:cstheme="minorHAnsi"/>
          <w:i/>
          <w:sz w:val="18"/>
          <w:szCs w:val="18"/>
          <w:lang w:val="fr-FR"/>
        </w:rPr>
        <w:t>et. Al</w:t>
      </w:r>
      <w:r>
        <w:rPr>
          <w:rFonts w:asciiTheme="minorHAnsi" w:hAnsiTheme="minorHAnsi" w:cstheme="minorHAnsi"/>
          <w:i/>
          <w:sz w:val="18"/>
          <w:szCs w:val="18"/>
          <w:lang w:val="fr-FR"/>
        </w:rPr>
        <w:t xml:space="preserve"> </w:t>
      </w:r>
      <w:r w:rsidR="00EE5AB9">
        <w:rPr>
          <w:rFonts w:asciiTheme="minorHAnsi" w:hAnsiTheme="minorHAnsi" w:cstheme="minorHAnsi"/>
          <w:i/>
          <w:sz w:val="18"/>
          <w:szCs w:val="18"/>
          <w:lang w:val="fr-FR"/>
        </w:rPr>
        <w:t xml:space="preserve">(2010) </w:t>
      </w:r>
      <w:proofErr w:type="spellStart"/>
      <w:r>
        <w:rPr>
          <w:rFonts w:asciiTheme="minorHAnsi" w:hAnsiTheme="minorHAnsi" w:cstheme="minorHAnsi"/>
          <w:i/>
          <w:sz w:val="18"/>
          <w:szCs w:val="18"/>
          <w:lang w:val="fr-FR"/>
        </w:rPr>
        <w:t>op.cit</w:t>
      </w:r>
      <w:proofErr w:type="spell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7725F"/>
    <w:multiLevelType w:val="hybridMultilevel"/>
    <w:tmpl w:val="E68293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D892130"/>
    <w:multiLevelType w:val="hybridMultilevel"/>
    <w:tmpl w:val="CAFEFD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B5B3F27"/>
    <w:multiLevelType w:val="hybridMultilevel"/>
    <w:tmpl w:val="C2DCE2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D481451"/>
    <w:multiLevelType w:val="hybridMultilevel"/>
    <w:tmpl w:val="4A2C02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5F7"/>
    <w:rsid w:val="0002040A"/>
    <w:rsid w:val="0002446D"/>
    <w:rsid w:val="0005161D"/>
    <w:rsid w:val="0008567E"/>
    <w:rsid w:val="000C1958"/>
    <w:rsid w:val="0011192D"/>
    <w:rsid w:val="001267B3"/>
    <w:rsid w:val="00155C40"/>
    <w:rsid w:val="001616BF"/>
    <w:rsid w:val="00167AB0"/>
    <w:rsid w:val="00190B86"/>
    <w:rsid w:val="001C1CC9"/>
    <w:rsid w:val="00202823"/>
    <w:rsid w:val="00204FF0"/>
    <w:rsid w:val="00215A44"/>
    <w:rsid w:val="00250D35"/>
    <w:rsid w:val="00284D3F"/>
    <w:rsid w:val="002955E4"/>
    <w:rsid w:val="0030051C"/>
    <w:rsid w:val="00316035"/>
    <w:rsid w:val="00331C8A"/>
    <w:rsid w:val="00332A5C"/>
    <w:rsid w:val="00370014"/>
    <w:rsid w:val="003D0A3E"/>
    <w:rsid w:val="003F55EE"/>
    <w:rsid w:val="0043020E"/>
    <w:rsid w:val="00436DB9"/>
    <w:rsid w:val="00455997"/>
    <w:rsid w:val="004E7C7B"/>
    <w:rsid w:val="004F0F1C"/>
    <w:rsid w:val="00520E0C"/>
    <w:rsid w:val="00555A97"/>
    <w:rsid w:val="00573193"/>
    <w:rsid w:val="005B3B4D"/>
    <w:rsid w:val="005C16EA"/>
    <w:rsid w:val="005E7505"/>
    <w:rsid w:val="005F4A94"/>
    <w:rsid w:val="00600A93"/>
    <w:rsid w:val="0060159E"/>
    <w:rsid w:val="0060181F"/>
    <w:rsid w:val="00641ACA"/>
    <w:rsid w:val="00650699"/>
    <w:rsid w:val="006563CD"/>
    <w:rsid w:val="00661B62"/>
    <w:rsid w:val="006C4D90"/>
    <w:rsid w:val="006E5551"/>
    <w:rsid w:val="00701069"/>
    <w:rsid w:val="00755066"/>
    <w:rsid w:val="007C4752"/>
    <w:rsid w:val="007F3002"/>
    <w:rsid w:val="00801234"/>
    <w:rsid w:val="00843E09"/>
    <w:rsid w:val="00852BF6"/>
    <w:rsid w:val="008555F7"/>
    <w:rsid w:val="008704AC"/>
    <w:rsid w:val="008767B4"/>
    <w:rsid w:val="008B00ED"/>
    <w:rsid w:val="009040BB"/>
    <w:rsid w:val="0092081E"/>
    <w:rsid w:val="009304E9"/>
    <w:rsid w:val="00937B82"/>
    <w:rsid w:val="009F46E8"/>
    <w:rsid w:val="00A210CE"/>
    <w:rsid w:val="00A54111"/>
    <w:rsid w:val="00A83019"/>
    <w:rsid w:val="00AA3F6C"/>
    <w:rsid w:val="00AB0103"/>
    <w:rsid w:val="00AB4EC5"/>
    <w:rsid w:val="00AB5A29"/>
    <w:rsid w:val="00AC34F5"/>
    <w:rsid w:val="00B10D06"/>
    <w:rsid w:val="00B269B7"/>
    <w:rsid w:val="00BA06F1"/>
    <w:rsid w:val="00BA3D40"/>
    <w:rsid w:val="00BF172C"/>
    <w:rsid w:val="00C709FE"/>
    <w:rsid w:val="00C74A0F"/>
    <w:rsid w:val="00C80BB2"/>
    <w:rsid w:val="00C86F70"/>
    <w:rsid w:val="00CC5391"/>
    <w:rsid w:val="00D92252"/>
    <w:rsid w:val="00D93EF2"/>
    <w:rsid w:val="00DE13AA"/>
    <w:rsid w:val="00E02410"/>
    <w:rsid w:val="00E065E4"/>
    <w:rsid w:val="00E94FFF"/>
    <w:rsid w:val="00EC2A79"/>
    <w:rsid w:val="00ED3D2D"/>
    <w:rsid w:val="00ED744D"/>
    <w:rsid w:val="00EE5AB9"/>
    <w:rsid w:val="00F50420"/>
    <w:rsid w:val="00F67A65"/>
    <w:rsid w:val="00F67AD2"/>
    <w:rsid w:val="00F7253A"/>
    <w:rsid w:val="00FD73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55F7"/>
    <w:pPr>
      <w:ind w:left="720"/>
      <w:contextualSpacing/>
    </w:pPr>
  </w:style>
  <w:style w:type="paragraph" w:styleId="FootnoteText">
    <w:name w:val="footnote text"/>
    <w:basedOn w:val="Normal"/>
    <w:link w:val="FootnoteTextChar"/>
    <w:rsid w:val="00455997"/>
    <w:pPr>
      <w:spacing w:after="0" w:line="240" w:lineRule="auto"/>
    </w:pPr>
    <w:rPr>
      <w:rFonts w:ascii="Times New Roman" w:eastAsia="Times New Roman" w:hAnsi="Times New Roman" w:cs="Times New Roman"/>
      <w:sz w:val="20"/>
      <w:szCs w:val="20"/>
      <w:lang w:eastAsia="en-AU"/>
    </w:rPr>
  </w:style>
  <w:style w:type="character" w:customStyle="1" w:styleId="FootnoteTextChar">
    <w:name w:val="Footnote Text Char"/>
    <w:basedOn w:val="DefaultParagraphFont"/>
    <w:link w:val="FootnoteText"/>
    <w:rsid w:val="00455997"/>
    <w:rPr>
      <w:rFonts w:ascii="Times New Roman" w:eastAsia="Times New Roman" w:hAnsi="Times New Roman" w:cs="Times New Roman"/>
      <w:sz w:val="20"/>
      <w:szCs w:val="20"/>
      <w:lang w:eastAsia="en-AU"/>
    </w:rPr>
  </w:style>
  <w:style w:type="character" w:styleId="FootnoteReference">
    <w:name w:val="footnote reference"/>
    <w:rsid w:val="00455997"/>
    <w:rPr>
      <w:vertAlign w:val="superscript"/>
    </w:rPr>
  </w:style>
  <w:style w:type="character" w:customStyle="1" w:styleId="FootnoteCharacters">
    <w:name w:val="Footnote Characters"/>
    <w:rsid w:val="00155C40"/>
    <w:rPr>
      <w:vertAlign w:val="superscript"/>
    </w:rPr>
  </w:style>
  <w:style w:type="paragraph" w:styleId="BalloonText">
    <w:name w:val="Balloon Text"/>
    <w:basedOn w:val="Normal"/>
    <w:link w:val="BalloonTextChar"/>
    <w:uiPriority w:val="99"/>
    <w:semiHidden/>
    <w:unhideWhenUsed/>
    <w:rsid w:val="00ED3D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D2D"/>
    <w:rPr>
      <w:rFonts w:ascii="Tahoma" w:hAnsi="Tahoma" w:cs="Tahoma"/>
      <w:sz w:val="16"/>
      <w:szCs w:val="16"/>
    </w:rPr>
  </w:style>
  <w:style w:type="paragraph" w:styleId="EndnoteText">
    <w:name w:val="endnote text"/>
    <w:basedOn w:val="Normal"/>
    <w:link w:val="EndnoteTextChar"/>
    <w:uiPriority w:val="99"/>
    <w:semiHidden/>
    <w:unhideWhenUsed/>
    <w:rsid w:val="007F300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F3002"/>
    <w:rPr>
      <w:sz w:val="20"/>
      <w:szCs w:val="20"/>
    </w:rPr>
  </w:style>
  <w:style w:type="character" w:styleId="EndnoteReference">
    <w:name w:val="endnote reference"/>
    <w:basedOn w:val="DefaultParagraphFont"/>
    <w:uiPriority w:val="99"/>
    <w:semiHidden/>
    <w:unhideWhenUsed/>
    <w:rsid w:val="007F300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55F7"/>
    <w:pPr>
      <w:ind w:left="720"/>
      <w:contextualSpacing/>
    </w:pPr>
  </w:style>
  <w:style w:type="paragraph" w:styleId="FootnoteText">
    <w:name w:val="footnote text"/>
    <w:basedOn w:val="Normal"/>
    <w:link w:val="FootnoteTextChar"/>
    <w:rsid w:val="00455997"/>
    <w:pPr>
      <w:spacing w:after="0" w:line="240" w:lineRule="auto"/>
    </w:pPr>
    <w:rPr>
      <w:rFonts w:ascii="Times New Roman" w:eastAsia="Times New Roman" w:hAnsi="Times New Roman" w:cs="Times New Roman"/>
      <w:sz w:val="20"/>
      <w:szCs w:val="20"/>
      <w:lang w:eastAsia="en-AU"/>
    </w:rPr>
  </w:style>
  <w:style w:type="character" w:customStyle="1" w:styleId="FootnoteTextChar">
    <w:name w:val="Footnote Text Char"/>
    <w:basedOn w:val="DefaultParagraphFont"/>
    <w:link w:val="FootnoteText"/>
    <w:rsid w:val="00455997"/>
    <w:rPr>
      <w:rFonts w:ascii="Times New Roman" w:eastAsia="Times New Roman" w:hAnsi="Times New Roman" w:cs="Times New Roman"/>
      <w:sz w:val="20"/>
      <w:szCs w:val="20"/>
      <w:lang w:eastAsia="en-AU"/>
    </w:rPr>
  </w:style>
  <w:style w:type="character" w:styleId="FootnoteReference">
    <w:name w:val="footnote reference"/>
    <w:rsid w:val="00455997"/>
    <w:rPr>
      <w:vertAlign w:val="superscript"/>
    </w:rPr>
  </w:style>
  <w:style w:type="character" w:customStyle="1" w:styleId="FootnoteCharacters">
    <w:name w:val="Footnote Characters"/>
    <w:rsid w:val="00155C40"/>
    <w:rPr>
      <w:vertAlign w:val="superscript"/>
    </w:rPr>
  </w:style>
  <w:style w:type="paragraph" w:styleId="BalloonText">
    <w:name w:val="Balloon Text"/>
    <w:basedOn w:val="Normal"/>
    <w:link w:val="BalloonTextChar"/>
    <w:uiPriority w:val="99"/>
    <w:semiHidden/>
    <w:unhideWhenUsed/>
    <w:rsid w:val="00ED3D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D2D"/>
    <w:rPr>
      <w:rFonts w:ascii="Tahoma" w:hAnsi="Tahoma" w:cs="Tahoma"/>
      <w:sz w:val="16"/>
      <w:szCs w:val="16"/>
    </w:rPr>
  </w:style>
  <w:style w:type="paragraph" w:styleId="EndnoteText">
    <w:name w:val="endnote text"/>
    <w:basedOn w:val="Normal"/>
    <w:link w:val="EndnoteTextChar"/>
    <w:uiPriority w:val="99"/>
    <w:semiHidden/>
    <w:unhideWhenUsed/>
    <w:rsid w:val="007F300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F3002"/>
    <w:rPr>
      <w:sz w:val="20"/>
      <w:szCs w:val="20"/>
    </w:rPr>
  </w:style>
  <w:style w:type="character" w:styleId="EndnoteReference">
    <w:name w:val="endnote reference"/>
    <w:basedOn w:val="DefaultParagraphFont"/>
    <w:uiPriority w:val="99"/>
    <w:semiHidden/>
    <w:unhideWhenUsed/>
    <w:rsid w:val="007F30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244B8-2C96-403E-9D5A-2A0D46DCB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1121</Words>
  <Characters>6392</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Price</dc:creator>
  <cp:lastModifiedBy>Simone Guirguis</cp:lastModifiedBy>
  <cp:revision>2</cp:revision>
  <cp:lastPrinted>2015-02-06T01:42:00Z</cp:lastPrinted>
  <dcterms:created xsi:type="dcterms:W3CDTF">2015-02-10T03:40:00Z</dcterms:created>
  <dcterms:modified xsi:type="dcterms:W3CDTF">2015-02-10T03:40:00Z</dcterms:modified>
</cp:coreProperties>
</file>