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8D81" w14:textId="01D7F8AE" w:rsidR="00F760BE" w:rsidRPr="005262E5" w:rsidRDefault="00F760BE" w:rsidP="00F760BE">
      <w:pPr>
        <w:pStyle w:val="MainTitle"/>
        <w:spacing w:before="480" w:after="120"/>
        <w:rPr>
          <w:rFonts w:cs="Arial"/>
          <w:sz w:val="36"/>
          <w:szCs w:val="36"/>
        </w:rPr>
      </w:pPr>
      <w:r>
        <w:rPr>
          <w:rFonts w:cs="Arial"/>
          <w:sz w:val="36"/>
          <w:szCs w:val="36"/>
        </w:rPr>
        <w:t>Fact</w:t>
      </w:r>
      <w:r w:rsidRPr="005262E5">
        <w:rPr>
          <w:rFonts w:cs="Arial"/>
          <w:sz w:val="36"/>
          <w:szCs w:val="36"/>
        </w:rPr>
        <w:t xml:space="preserve"> sheet</w:t>
      </w:r>
    </w:p>
    <w:p w14:paraId="226663BC" w14:textId="22CAB19E" w:rsidR="00F760BE" w:rsidRPr="00AD6E1B" w:rsidRDefault="00F760BE" w:rsidP="00F760BE">
      <w:pPr>
        <w:pStyle w:val="TitlewithLine"/>
        <w:rPr>
          <w:sz w:val="36"/>
          <w:szCs w:val="36"/>
        </w:rPr>
      </w:pPr>
      <w:bookmarkStart w:id="0" w:name="_Toc209316062"/>
      <w:bookmarkEnd w:id="0"/>
      <w:proofErr w:type="spellStart"/>
      <w:r w:rsidRPr="00AD6E1B">
        <w:rPr>
          <w:sz w:val="36"/>
          <w:szCs w:val="36"/>
        </w:rPr>
        <w:t>Respect@Work</w:t>
      </w:r>
      <w:proofErr w:type="spellEnd"/>
      <w:r>
        <w:rPr>
          <w:sz w:val="36"/>
          <w:szCs w:val="36"/>
        </w:rPr>
        <w:t xml:space="preserve"> </w:t>
      </w:r>
      <w:r w:rsidR="00012DC9">
        <w:rPr>
          <w:sz w:val="36"/>
          <w:szCs w:val="36"/>
        </w:rPr>
        <w:t>–</w:t>
      </w:r>
      <w:r>
        <w:rPr>
          <w:sz w:val="36"/>
          <w:szCs w:val="36"/>
        </w:rPr>
        <w:t xml:space="preserve"> </w:t>
      </w:r>
      <w:r w:rsidR="00F81950">
        <w:rPr>
          <w:sz w:val="36"/>
          <w:szCs w:val="36"/>
        </w:rPr>
        <w:t>C</w:t>
      </w:r>
      <w:r w:rsidRPr="00AD6E1B">
        <w:rPr>
          <w:sz w:val="36"/>
          <w:szCs w:val="36"/>
        </w:rPr>
        <w:t>hanges to the</w:t>
      </w:r>
      <w:r w:rsidRPr="00AD6E1B">
        <w:rPr>
          <w:sz w:val="36"/>
          <w:szCs w:val="36"/>
        </w:rPr>
        <w:br/>
      </w:r>
      <w:r w:rsidRPr="00F760BE">
        <w:rPr>
          <w:i/>
          <w:iCs/>
          <w:sz w:val="36"/>
          <w:szCs w:val="36"/>
        </w:rPr>
        <w:t>Sex Discrimination Act 1984</w:t>
      </w:r>
      <w:r w:rsidRPr="00AD6E1B">
        <w:rPr>
          <w:sz w:val="36"/>
          <w:szCs w:val="36"/>
        </w:rPr>
        <w:t xml:space="preserve"> and the </w:t>
      </w:r>
      <w:r w:rsidRPr="00F760BE">
        <w:rPr>
          <w:i/>
          <w:iCs/>
          <w:sz w:val="36"/>
          <w:szCs w:val="36"/>
        </w:rPr>
        <w:t>Australian Human Rights Commission Act 1986</w:t>
      </w:r>
      <w:r w:rsidRPr="00AD6E1B">
        <w:rPr>
          <w:sz w:val="36"/>
          <w:szCs w:val="36"/>
        </w:rPr>
        <w:t xml:space="preserve"> </w:t>
      </w:r>
    </w:p>
    <w:p w14:paraId="4D0CDCEB" w14:textId="053474D1" w:rsidR="00F760BE" w:rsidRPr="008443D0" w:rsidRDefault="00F760BE" w:rsidP="00F760BE">
      <w:pPr>
        <w:pStyle w:val="TitlewithLine"/>
        <w:rPr>
          <w:sz w:val="32"/>
          <w:szCs w:val="32"/>
        </w:rPr>
      </w:pPr>
      <w:r w:rsidRPr="008443D0">
        <w:rPr>
          <w:sz w:val="32"/>
          <w:szCs w:val="32"/>
        </w:rPr>
        <w:t>(</w:t>
      </w:r>
      <w:r>
        <w:rPr>
          <w:sz w:val="32"/>
          <w:szCs w:val="32"/>
        </w:rPr>
        <w:t>December</w:t>
      </w:r>
      <w:r w:rsidRPr="008443D0">
        <w:rPr>
          <w:sz w:val="32"/>
          <w:szCs w:val="32"/>
        </w:rPr>
        <w:t xml:space="preserve"> 202</w:t>
      </w:r>
      <w:r>
        <w:rPr>
          <w:sz w:val="32"/>
          <w:szCs w:val="32"/>
        </w:rPr>
        <w:t>2</w:t>
      </w:r>
      <w:r w:rsidRPr="008443D0">
        <w:rPr>
          <w:sz w:val="32"/>
          <w:szCs w:val="32"/>
        </w:rPr>
        <w:t>)</w:t>
      </w:r>
    </w:p>
    <w:p w14:paraId="25CE8A9C" w14:textId="77777777" w:rsidR="00F760BE" w:rsidRPr="00C30AA5" w:rsidRDefault="00F760BE" w:rsidP="00F760BE">
      <w:pPr>
        <w:spacing w:before="0" w:after="0"/>
        <w:rPr>
          <w:rFonts w:ascii="Open Sans" w:hAnsi="Open Sans" w:cs="Open Sans"/>
          <w:b/>
          <w:color w:val="4F81BD" w:themeColor="accent1"/>
          <w:sz w:val="24"/>
          <w:u w:val="single"/>
        </w:rPr>
      </w:pPr>
      <w:r w:rsidRPr="00C30AA5">
        <w:rPr>
          <w:rFonts w:ascii="Open Sans" w:hAnsi="Open Sans" w:cs="Open Sans"/>
          <w:b/>
          <w:color w:val="4F81BD" w:themeColor="accent1"/>
          <w:sz w:val="24"/>
          <w:u w:val="single"/>
        </w:rPr>
        <w:t>Background</w:t>
      </w:r>
    </w:p>
    <w:p w14:paraId="27E103F9" w14:textId="190F5B3B" w:rsidR="00905753" w:rsidRDefault="00905753" w:rsidP="00905753">
      <w:pPr>
        <w:spacing w:after="160"/>
        <w:rPr>
          <w:rFonts w:ascii="Open Sans" w:hAnsi="Open Sans" w:cs="Open Sans"/>
          <w:sz w:val="24"/>
        </w:rPr>
      </w:pPr>
      <w:r w:rsidRPr="002935E4">
        <w:rPr>
          <w:rFonts w:ascii="Open Sans" w:hAnsi="Open Sans" w:cs="Open Sans"/>
          <w:sz w:val="24"/>
        </w:rPr>
        <w:t>On 1</w:t>
      </w:r>
      <w:r>
        <w:rPr>
          <w:rFonts w:ascii="Open Sans" w:hAnsi="Open Sans" w:cs="Open Sans"/>
          <w:sz w:val="24"/>
        </w:rPr>
        <w:t>2</w:t>
      </w:r>
      <w:r w:rsidRPr="002935E4">
        <w:rPr>
          <w:rFonts w:ascii="Open Sans" w:hAnsi="Open Sans" w:cs="Open Sans"/>
          <w:sz w:val="24"/>
        </w:rPr>
        <w:t xml:space="preserve"> </w:t>
      </w:r>
      <w:r>
        <w:rPr>
          <w:rFonts w:ascii="Open Sans" w:hAnsi="Open Sans" w:cs="Open Sans"/>
          <w:sz w:val="24"/>
        </w:rPr>
        <w:t xml:space="preserve">December 2022, </w:t>
      </w:r>
      <w:r w:rsidRPr="002935E4">
        <w:rPr>
          <w:rFonts w:ascii="Open Sans" w:hAnsi="Open Sans" w:cs="Open Sans"/>
          <w:sz w:val="24"/>
        </w:rPr>
        <w:t xml:space="preserve">the </w:t>
      </w:r>
      <w:r w:rsidRPr="00905753">
        <w:rPr>
          <w:rFonts w:ascii="Open Sans" w:hAnsi="Open Sans" w:cs="Open Sans"/>
          <w:i/>
          <w:iCs/>
          <w:sz w:val="24"/>
        </w:rPr>
        <w:t>Anti-Discrimination and Human Rights Legislation Amendment (Respect at Work) Act 2022</w:t>
      </w:r>
      <w:r>
        <w:rPr>
          <w:rFonts w:ascii="Open Sans" w:hAnsi="Open Sans" w:cs="Open Sans"/>
          <w:i/>
          <w:iCs/>
          <w:sz w:val="24"/>
        </w:rPr>
        <w:t xml:space="preserve"> </w:t>
      </w:r>
      <w:r>
        <w:rPr>
          <w:rFonts w:ascii="Open Sans" w:hAnsi="Open Sans" w:cs="Open Sans"/>
          <w:sz w:val="24"/>
        </w:rPr>
        <w:t>(</w:t>
      </w:r>
      <w:proofErr w:type="spellStart"/>
      <w:r>
        <w:rPr>
          <w:rFonts w:ascii="Open Sans" w:hAnsi="Open Sans" w:cs="Open Sans"/>
          <w:sz w:val="24"/>
        </w:rPr>
        <w:t>Cth</w:t>
      </w:r>
      <w:proofErr w:type="spellEnd"/>
      <w:r>
        <w:rPr>
          <w:rFonts w:ascii="Open Sans" w:hAnsi="Open Sans" w:cs="Open Sans"/>
          <w:sz w:val="24"/>
        </w:rPr>
        <w:t>) (</w:t>
      </w:r>
      <w:r w:rsidRPr="00905753">
        <w:rPr>
          <w:rFonts w:ascii="Open Sans" w:hAnsi="Open Sans" w:cs="Open Sans"/>
          <w:b/>
          <w:bCs/>
          <w:sz w:val="24"/>
        </w:rPr>
        <w:t>the Act</w:t>
      </w:r>
      <w:r>
        <w:rPr>
          <w:rFonts w:ascii="Open Sans" w:hAnsi="Open Sans" w:cs="Open Sans"/>
          <w:sz w:val="24"/>
        </w:rPr>
        <w:t xml:space="preserve">) came into effect. The Act makes important </w:t>
      </w:r>
      <w:r w:rsidRPr="002935E4">
        <w:rPr>
          <w:rFonts w:ascii="Open Sans" w:hAnsi="Open Sans" w:cs="Open Sans"/>
          <w:sz w:val="24"/>
        </w:rPr>
        <w:t xml:space="preserve">amendments to </w:t>
      </w:r>
      <w:r w:rsidRPr="00905753">
        <w:rPr>
          <w:rFonts w:ascii="Open Sans" w:hAnsi="Open Sans" w:cs="Open Sans"/>
          <w:sz w:val="24"/>
        </w:rPr>
        <w:t>the</w:t>
      </w:r>
      <w:r w:rsidRPr="004B7D38">
        <w:rPr>
          <w:rFonts w:ascii="Open Sans" w:hAnsi="Open Sans" w:cs="Open Sans"/>
          <w:i/>
          <w:iCs/>
          <w:sz w:val="24"/>
        </w:rPr>
        <w:t xml:space="preserve"> Sex Discrimination Act 1984 </w:t>
      </w:r>
      <w:r w:rsidRPr="006609CC">
        <w:rPr>
          <w:rFonts w:ascii="Open Sans" w:hAnsi="Open Sans" w:cs="Open Sans"/>
          <w:sz w:val="24"/>
        </w:rPr>
        <w:t>(</w:t>
      </w:r>
      <w:proofErr w:type="spellStart"/>
      <w:r w:rsidRPr="006609CC">
        <w:rPr>
          <w:rFonts w:ascii="Open Sans" w:hAnsi="Open Sans" w:cs="Open Sans"/>
          <w:sz w:val="24"/>
        </w:rPr>
        <w:t>Cth</w:t>
      </w:r>
      <w:proofErr w:type="spellEnd"/>
      <w:r w:rsidRPr="006609CC">
        <w:rPr>
          <w:rFonts w:ascii="Open Sans" w:hAnsi="Open Sans" w:cs="Open Sans"/>
          <w:sz w:val="24"/>
        </w:rPr>
        <w:t>)</w:t>
      </w:r>
      <w:r w:rsidRPr="002935E4">
        <w:rPr>
          <w:rFonts w:ascii="Open Sans" w:hAnsi="Open Sans" w:cs="Open Sans"/>
          <w:sz w:val="24"/>
        </w:rPr>
        <w:t xml:space="preserve"> (</w:t>
      </w:r>
      <w:r w:rsidRPr="00315DB6">
        <w:rPr>
          <w:rFonts w:ascii="Open Sans" w:hAnsi="Open Sans" w:cs="Open Sans"/>
          <w:b/>
          <w:bCs/>
          <w:sz w:val="24"/>
        </w:rPr>
        <w:t>the SDA</w:t>
      </w:r>
      <w:r w:rsidRPr="002935E4">
        <w:rPr>
          <w:rFonts w:ascii="Open Sans" w:hAnsi="Open Sans" w:cs="Open Sans"/>
          <w:sz w:val="24"/>
        </w:rPr>
        <w:t xml:space="preserve">) </w:t>
      </w:r>
      <w:r w:rsidR="000C7C80">
        <w:rPr>
          <w:rFonts w:ascii="Open Sans" w:hAnsi="Open Sans" w:cs="Open Sans"/>
          <w:sz w:val="24"/>
        </w:rPr>
        <w:t xml:space="preserve">and the </w:t>
      </w:r>
      <w:r w:rsidR="000C7C80" w:rsidRPr="000C7C80">
        <w:rPr>
          <w:rFonts w:ascii="Open Sans" w:hAnsi="Open Sans" w:cs="Open Sans"/>
          <w:i/>
          <w:iCs/>
          <w:sz w:val="24"/>
        </w:rPr>
        <w:t>Australian Human Rights Commission Act 1986</w:t>
      </w:r>
      <w:r w:rsidR="000C7C80" w:rsidRPr="000C7C80">
        <w:rPr>
          <w:rFonts w:ascii="Open Sans" w:hAnsi="Open Sans" w:cs="Open Sans"/>
          <w:sz w:val="24"/>
        </w:rPr>
        <w:t xml:space="preserve"> </w:t>
      </w:r>
      <w:r w:rsidR="00095260">
        <w:rPr>
          <w:rFonts w:ascii="Open Sans" w:hAnsi="Open Sans" w:cs="Open Sans"/>
          <w:sz w:val="24"/>
        </w:rPr>
        <w:t>(</w:t>
      </w:r>
      <w:proofErr w:type="spellStart"/>
      <w:r w:rsidR="00095260">
        <w:rPr>
          <w:rFonts w:ascii="Open Sans" w:hAnsi="Open Sans" w:cs="Open Sans"/>
          <w:sz w:val="24"/>
        </w:rPr>
        <w:t>Cth</w:t>
      </w:r>
      <w:proofErr w:type="spellEnd"/>
      <w:r w:rsidR="00095260">
        <w:rPr>
          <w:rFonts w:ascii="Open Sans" w:hAnsi="Open Sans" w:cs="Open Sans"/>
          <w:sz w:val="24"/>
        </w:rPr>
        <w:t xml:space="preserve">) </w:t>
      </w:r>
      <w:r w:rsidR="000C7C80">
        <w:rPr>
          <w:rFonts w:ascii="Open Sans" w:hAnsi="Open Sans" w:cs="Open Sans"/>
          <w:sz w:val="24"/>
        </w:rPr>
        <w:t>(</w:t>
      </w:r>
      <w:r w:rsidR="000C7C80" w:rsidRPr="000C7C80">
        <w:rPr>
          <w:rFonts w:ascii="Open Sans" w:hAnsi="Open Sans" w:cs="Open Sans"/>
          <w:b/>
          <w:bCs/>
          <w:sz w:val="24"/>
        </w:rPr>
        <w:t>the AHRCA</w:t>
      </w:r>
      <w:r w:rsidR="000C7C80">
        <w:rPr>
          <w:rFonts w:ascii="Open Sans" w:hAnsi="Open Sans" w:cs="Open Sans"/>
          <w:sz w:val="24"/>
        </w:rPr>
        <w:t>)</w:t>
      </w:r>
      <w:r w:rsidR="00A0706E">
        <w:rPr>
          <w:rFonts w:ascii="Open Sans" w:hAnsi="Open Sans" w:cs="Open Sans"/>
          <w:sz w:val="24"/>
        </w:rPr>
        <w:t>. These changes</w:t>
      </w:r>
      <w:r w:rsidR="000C7C80">
        <w:rPr>
          <w:rFonts w:ascii="Open Sans" w:hAnsi="Open Sans" w:cs="Open Sans"/>
          <w:sz w:val="24"/>
        </w:rPr>
        <w:t xml:space="preserve"> </w:t>
      </w:r>
      <w:r w:rsidRPr="002935E4">
        <w:rPr>
          <w:rFonts w:ascii="Open Sans" w:hAnsi="Open Sans" w:cs="Open Sans"/>
          <w:sz w:val="24"/>
        </w:rPr>
        <w:t xml:space="preserve">were recommended by the Australian Human Rights Commission </w:t>
      </w:r>
      <w:r w:rsidR="006B7261">
        <w:rPr>
          <w:rFonts w:ascii="Open Sans" w:hAnsi="Open Sans" w:cs="Open Sans"/>
          <w:sz w:val="24"/>
        </w:rPr>
        <w:t>(</w:t>
      </w:r>
      <w:r w:rsidR="006B7261" w:rsidRPr="006B7261">
        <w:rPr>
          <w:rFonts w:ascii="Open Sans" w:hAnsi="Open Sans" w:cs="Open Sans"/>
          <w:b/>
          <w:bCs/>
          <w:sz w:val="24"/>
        </w:rPr>
        <w:t>the Commission</w:t>
      </w:r>
      <w:r w:rsidR="006B7261">
        <w:rPr>
          <w:rFonts w:ascii="Open Sans" w:hAnsi="Open Sans" w:cs="Open Sans"/>
          <w:sz w:val="24"/>
        </w:rPr>
        <w:t xml:space="preserve">) </w:t>
      </w:r>
      <w:r w:rsidR="00AC4058">
        <w:rPr>
          <w:rFonts w:ascii="Open Sans" w:hAnsi="Open Sans" w:cs="Open Sans"/>
          <w:sz w:val="24"/>
        </w:rPr>
        <w:t xml:space="preserve">following </w:t>
      </w:r>
      <w:r w:rsidR="00C20F51">
        <w:rPr>
          <w:rFonts w:ascii="Open Sans" w:hAnsi="Open Sans" w:cs="Open Sans"/>
          <w:sz w:val="24"/>
        </w:rPr>
        <w:t>its</w:t>
      </w:r>
      <w:r w:rsidR="00AC4058">
        <w:rPr>
          <w:rFonts w:ascii="Open Sans" w:hAnsi="Open Sans" w:cs="Open Sans"/>
          <w:sz w:val="24"/>
        </w:rPr>
        <w:t xml:space="preserve"> </w:t>
      </w:r>
      <w:r w:rsidR="00C20F51">
        <w:rPr>
          <w:rFonts w:ascii="Open Sans" w:hAnsi="Open Sans" w:cs="Open Sans"/>
          <w:sz w:val="24"/>
        </w:rPr>
        <w:t xml:space="preserve">inquiry </w:t>
      </w:r>
      <w:proofErr w:type="spellStart"/>
      <w:r w:rsidRPr="002935E4">
        <w:rPr>
          <w:rFonts w:ascii="Open Sans" w:hAnsi="Open Sans" w:cs="Open Sans"/>
          <w:i/>
          <w:iCs/>
          <w:sz w:val="24"/>
        </w:rPr>
        <w:t>Respect@Work</w:t>
      </w:r>
      <w:proofErr w:type="spellEnd"/>
      <w:r>
        <w:rPr>
          <w:rFonts w:ascii="Open Sans" w:hAnsi="Open Sans" w:cs="Open Sans"/>
          <w:i/>
          <w:iCs/>
          <w:sz w:val="24"/>
        </w:rPr>
        <w:t>:</w:t>
      </w:r>
      <w:r w:rsidRPr="002935E4">
        <w:rPr>
          <w:rFonts w:ascii="Open Sans" w:hAnsi="Open Sans" w:cs="Open Sans"/>
          <w:i/>
          <w:iCs/>
          <w:sz w:val="24"/>
        </w:rPr>
        <w:t xml:space="preserve"> National Inquiry into Sexual Harassment in Australian Workplaces</w:t>
      </w:r>
      <w:r w:rsidRPr="002935E4">
        <w:rPr>
          <w:rFonts w:ascii="Open Sans" w:hAnsi="Open Sans" w:cs="Open Sans"/>
          <w:sz w:val="24"/>
        </w:rPr>
        <w:t>. The</w:t>
      </w:r>
      <w:r w:rsidR="00934F1C">
        <w:rPr>
          <w:rFonts w:ascii="Open Sans" w:hAnsi="Open Sans" w:cs="Open Sans"/>
          <w:sz w:val="24"/>
        </w:rPr>
        <w:t xml:space="preserve">y </w:t>
      </w:r>
      <w:r w:rsidR="00CC021D">
        <w:rPr>
          <w:rFonts w:ascii="Open Sans" w:hAnsi="Open Sans" w:cs="Open Sans"/>
          <w:sz w:val="24"/>
        </w:rPr>
        <w:t xml:space="preserve">build on recent amendments to the SDA and </w:t>
      </w:r>
      <w:r w:rsidR="00D37E56">
        <w:rPr>
          <w:rFonts w:ascii="Open Sans" w:hAnsi="Open Sans" w:cs="Open Sans"/>
          <w:sz w:val="24"/>
        </w:rPr>
        <w:t xml:space="preserve">the </w:t>
      </w:r>
      <w:r w:rsidR="00CC021D">
        <w:rPr>
          <w:rFonts w:ascii="Open Sans" w:hAnsi="Open Sans" w:cs="Open Sans"/>
          <w:sz w:val="24"/>
        </w:rPr>
        <w:t xml:space="preserve">AHRCA </w:t>
      </w:r>
      <w:r w:rsidR="000C7C80">
        <w:rPr>
          <w:rFonts w:ascii="Open Sans" w:hAnsi="Open Sans" w:cs="Open Sans"/>
          <w:sz w:val="24"/>
        </w:rPr>
        <w:t xml:space="preserve">made by the </w:t>
      </w:r>
      <w:r w:rsidR="000C7C80" w:rsidRPr="008443D0">
        <w:rPr>
          <w:rFonts w:ascii="Open Sans" w:hAnsi="Open Sans" w:cs="Open Sans"/>
          <w:i/>
          <w:iCs/>
          <w:sz w:val="24"/>
        </w:rPr>
        <w:t xml:space="preserve">Sex Discrimination and Fair Work (Respect at Work) Amendment </w:t>
      </w:r>
      <w:r w:rsidR="000C7C80">
        <w:rPr>
          <w:rFonts w:ascii="Open Sans" w:hAnsi="Open Sans" w:cs="Open Sans"/>
          <w:i/>
          <w:iCs/>
          <w:sz w:val="24"/>
        </w:rPr>
        <w:t>Act</w:t>
      </w:r>
      <w:r w:rsidR="000C7C80" w:rsidRPr="008443D0">
        <w:rPr>
          <w:rFonts w:ascii="Open Sans" w:hAnsi="Open Sans" w:cs="Open Sans"/>
          <w:i/>
          <w:iCs/>
          <w:sz w:val="24"/>
        </w:rPr>
        <w:t xml:space="preserve"> 2021</w:t>
      </w:r>
      <w:r w:rsidR="000C7C80">
        <w:rPr>
          <w:rFonts w:ascii="Open Sans" w:hAnsi="Open Sans" w:cs="Open Sans"/>
          <w:sz w:val="24"/>
        </w:rPr>
        <w:t xml:space="preserve"> (</w:t>
      </w:r>
      <w:proofErr w:type="spellStart"/>
      <w:r w:rsidR="000C7C80">
        <w:rPr>
          <w:rFonts w:ascii="Open Sans" w:hAnsi="Open Sans" w:cs="Open Sans"/>
          <w:sz w:val="24"/>
        </w:rPr>
        <w:t>Cth</w:t>
      </w:r>
      <w:proofErr w:type="spellEnd"/>
      <w:r w:rsidR="000C7C80">
        <w:rPr>
          <w:rFonts w:ascii="Open Sans" w:hAnsi="Open Sans" w:cs="Open Sans"/>
          <w:sz w:val="24"/>
        </w:rPr>
        <w:t xml:space="preserve">) in 2021. </w:t>
      </w:r>
      <w:r w:rsidR="00CC021D">
        <w:rPr>
          <w:rFonts w:ascii="Open Sans" w:hAnsi="Open Sans" w:cs="Open Sans"/>
          <w:sz w:val="24"/>
        </w:rPr>
        <w:t xml:space="preserve">Both sets of changes </w:t>
      </w:r>
      <w:r w:rsidR="009145CE">
        <w:rPr>
          <w:rFonts w:ascii="Open Sans" w:hAnsi="Open Sans" w:cs="Open Sans"/>
          <w:sz w:val="24"/>
        </w:rPr>
        <w:t xml:space="preserve">have been </w:t>
      </w:r>
      <w:r w:rsidRPr="002935E4">
        <w:rPr>
          <w:rFonts w:ascii="Open Sans" w:hAnsi="Open Sans" w:cs="Open Sans"/>
          <w:sz w:val="24"/>
        </w:rPr>
        <w:t xml:space="preserve">made to provide better protection </w:t>
      </w:r>
      <w:r>
        <w:rPr>
          <w:rFonts w:ascii="Open Sans" w:hAnsi="Open Sans" w:cs="Open Sans"/>
          <w:sz w:val="24"/>
        </w:rPr>
        <w:t xml:space="preserve">for workers </w:t>
      </w:r>
      <w:r w:rsidRPr="002935E4">
        <w:rPr>
          <w:rFonts w:ascii="Open Sans" w:hAnsi="Open Sans" w:cs="Open Sans"/>
          <w:sz w:val="24"/>
        </w:rPr>
        <w:t>from sexual harassment and other forms of sex discrimination</w:t>
      </w:r>
      <w:r w:rsidR="00CC021D">
        <w:rPr>
          <w:rFonts w:ascii="Open Sans" w:hAnsi="Open Sans" w:cs="Open Sans"/>
          <w:sz w:val="24"/>
        </w:rPr>
        <w:t xml:space="preserve">, </w:t>
      </w:r>
      <w:r w:rsidR="00D37E56">
        <w:rPr>
          <w:rFonts w:ascii="Open Sans" w:hAnsi="Open Sans" w:cs="Open Sans"/>
          <w:sz w:val="24"/>
        </w:rPr>
        <w:t>harassment,</w:t>
      </w:r>
      <w:r>
        <w:rPr>
          <w:rFonts w:ascii="Open Sans" w:hAnsi="Open Sans" w:cs="Open Sans"/>
          <w:sz w:val="24"/>
        </w:rPr>
        <w:t xml:space="preserve"> </w:t>
      </w:r>
      <w:r w:rsidR="00CC021D">
        <w:rPr>
          <w:rFonts w:ascii="Open Sans" w:hAnsi="Open Sans" w:cs="Open Sans"/>
          <w:sz w:val="24"/>
        </w:rPr>
        <w:t xml:space="preserve">and unfair treatment </w:t>
      </w:r>
      <w:r w:rsidRPr="002935E4">
        <w:rPr>
          <w:rFonts w:ascii="Open Sans" w:hAnsi="Open Sans" w:cs="Open Sans"/>
          <w:sz w:val="24"/>
        </w:rPr>
        <w:t>in the workplace.</w:t>
      </w:r>
    </w:p>
    <w:p w14:paraId="190E3BA1" w14:textId="7E38B2F9" w:rsidR="00793D5B" w:rsidRDefault="00793D5B" w:rsidP="00905753">
      <w:pPr>
        <w:spacing w:after="160"/>
        <w:rPr>
          <w:rFonts w:ascii="Open Sans" w:hAnsi="Open Sans" w:cs="Open Sans"/>
          <w:sz w:val="24"/>
        </w:rPr>
      </w:pPr>
      <w:r>
        <w:rPr>
          <w:rFonts w:ascii="Open Sans" w:hAnsi="Open Sans" w:cs="Open Sans"/>
          <w:sz w:val="24"/>
        </w:rPr>
        <w:t>Th</w:t>
      </w:r>
      <w:r w:rsidR="00F500D3">
        <w:rPr>
          <w:rFonts w:ascii="Open Sans" w:hAnsi="Open Sans" w:cs="Open Sans"/>
          <w:sz w:val="24"/>
        </w:rPr>
        <w:t>is</w:t>
      </w:r>
      <w:r>
        <w:rPr>
          <w:rFonts w:ascii="Open Sans" w:hAnsi="Open Sans" w:cs="Open Sans"/>
          <w:sz w:val="24"/>
        </w:rPr>
        <w:t xml:space="preserve"> factsheet </w:t>
      </w:r>
      <w:r w:rsidR="00F8561D">
        <w:rPr>
          <w:rFonts w:ascii="Open Sans" w:hAnsi="Open Sans" w:cs="Open Sans"/>
          <w:sz w:val="24"/>
        </w:rPr>
        <w:t>summar</w:t>
      </w:r>
      <w:r w:rsidR="00F500D3">
        <w:rPr>
          <w:rFonts w:ascii="Open Sans" w:hAnsi="Open Sans" w:cs="Open Sans"/>
          <w:sz w:val="24"/>
        </w:rPr>
        <w:t xml:space="preserve">ises </w:t>
      </w:r>
      <w:r w:rsidR="00F8561D">
        <w:rPr>
          <w:rFonts w:ascii="Open Sans" w:hAnsi="Open Sans" w:cs="Open Sans"/>
          <w:sz w:val="24"/>
        </w:rPr>
        <w:t xml:space="preserve">the key changes </w:t>
      </w:r>
      <w:r w:rsidR="00F500D3">
        <w:rPr>
          <w:rFonts w:ascii="Open Sans" w:hAnsi="Open Sans" w:cs="Open Sans"/>
          <w:sz w:val="24"/>
        </w:rPr>
        <w:t>made by</w:t>
      </w:r>
      <w:r w:rsidR="00F8561D">
        <w:rPr>
          <w:rFonts w:ascii="Open Sans" w:hAnsi="Open Sans" w:cs="Open Sans"/>
          <w:sz w:val="24"/>
        </w:rPr>
        <w:t xml:space="preserve"> the Act. The Commission is </w:t>
      </w:r>
      <w:r w:rsidR="00977F9E">
        <w:rPr>
          <w:rFonts w:ascii="Open Sans" w:hAnsi="Open Sans" w:cs="Open Sans"/>
          <w:sz w:val="24"/>
        </w:rPr>
        <w:t xml:space="preserve">currently </w:t>
      </w:r>
      <w:r w:rsidR="00F8561D">
        <w:rPr>
          <w:rFonts w:ascii="Open Sans" w:hAnsi="Open Sans" w:cs="Open Sans"/>
          <w:sz w:val="24"/>
        </w:rPr>
        <w:t>developing more detailed guidance ab</w:t>
      </w:r>
      <w:r w:rsidR="006036DF">
        <w:rPr>
          <w:rFonts w:ascii="Open Sans" w:hAnsi="Open Sans" w:cs="Open Sans"/>
          <w:sz w:val="24"/>
        </w:rPr>
        <w:t xml:space="preserve">out the </w:t>
      </w:r>
      <w:r w:rsidR="00BF7BAD">
        <w:rPr>
          <w:rFonts w:ascii="Open Sans" w:hAnsi="Open Sans" w:cs="Open Sans"/>
          <w:sz w:val="24"/>
        </w:rPr>
        <w:t xml:space="preserve">new </w:t>
      </w:r>
      <w:r w:rsidR="006036DF">
        <w:rPr>
          <w:rFonts w:ascii="Open Sans" w:hAnsi="Open Sans" w:cs="Open Sans"/>
          <w:sz w:val="24"/>
        </w:rPr>
        <w:t xml:space="preserve">positive duty in the SDA and how </w:t>
      </w:r>
      <w:r w:rsidR="00977F9E">
        <w:rPr>
          <w:rFonts w:ascii="Open Sans" w:hAnsi="Open Sans" w:cs="Open Sans"/>
          <w:sz w:val="24"/>
        </w:rPr>
        <w:t>duty-holders</w:t>
      </w:r>
      <w:r w:rsidR="002E4793">
        <w:rPr>
          <w:rFonts w:ascii="Open Sans" w:hAnsi="Open Sans" w:cs="Open Sans"/>
          <w:sz w:val="24"/>
        </w:rPr>
        <w:t xml:space="preserve"> </w:t>
      </w:r>
      <w:r w:rsidR="00977F9E">
        <w:rPr>
          <w:rFonts w:ascii="Open Sans" w:hAnsi="Open Sans" w:cs="Open Sans"/>
          <w:sz w:val="24"/>
        </w:rPr>
        <w:t>can satisfy their obligations</w:t>
      </w:r>
      <w:r w:rsidR="006322E1">
        <w:rPr>
          <w:rFonts w:ascii="Open Sans" w:hAnsi="Open Sans" w:cs="Open Sans"/>
          <w:sz w:val="24"/>
        </w:rPr>
        <w:t xml:space="preserve"> under this law</w:t>
      </w:r>
      <w:r w:rsidR="00977F9E">
        <w:rPr>
          <w:rFonts w:ascii="Open Sans" w:hAnsi="Open Sans" w:cs="Open Sans"/>
          <w:sz w:val="24"/>
        </w:rPr>
        <w:t xml:space="preserve">. </w:t>
      </w:r>
    </w:p>
    <w:p w14:paraId="2EBBC718" w14:textId="77777777" w:rsidR="00905753" w:rsidRPr="00C30AA5" w:rsidRDefault="00905753" w:rsidP="00905753">
      <w:pPr>
        <w:spacing w:after="160"/>
        <w:rPr>
          <w:rFonts w:ascii="Open Sans" w:hAnsi="Open Sans" w:cs="Open Sans"/>
          <w:b/>
          <w:bCs/>
          <w:color w:val="4F81BD" w:themeColor="accent1"/>
          <w:sz w:val="24"/>
          <w:u w:val="single"/>
        </w:rPr>
      </w:pPr>
      <w:r w:rsidRPr="00C30AA5">
        <w:rPr>
          <w:rFonts w:ascii="Open Sans" w:hAnsi="Open Sans" w:cs="Open Sans"/>
          <w:b/>
          <w:bCs/>
          <w:color w:val="4F81BD" w:themeColor="accent1"/>
          <w:sz w:val="24"/>
          <w:u w:val="single"/>
        </w:rPr>
        <w:t>Key changes</w:t>
      </w:r>
    </w:p>
    <w:p w14:paraId="3AF230CE" w14:textId="460E17C6" w:rsidR="00CC021D" w:rsidRDefault="00CC021D" w:rsidP="00CC021D">
      <w:pPr>
        <w:spacing w:after="160"/>
        <w:rPr>
          <w:rFonts w:ascii="Open Sans" w:hAnsi="Open Sans" w:cs="Open Sans"/>
          <w:sz w:val="24"/>
        </w:rPr>
      </w:pPr>
      <w:r>
        <w:rPr>
          <w:rFonts w:ascii="Open Sans" w:hAnsi="Open Sans" w:cs="Open Sans"/>
          <w:sz w:val="24"/>
        </w:rPr>
        <w:t xml:space="preserve">The Act makes </w:t>
      </w:r>
      <w:r w:rsidR="00DD1D0C">
        <w:rPr>
          <w:rFonts w:ascii="Open Sans" w:hAnsi="Open Sans" w:cs="Open Sans"/>
          <w:sz w:val="24"/>
        </w:rPr>
        <w:t>eight</w:t>
      </w:r>
      <w:r>
        <w:rPr>
          <w:rFonts w:ascii="Open Sans" w:hAnsi="Open Sans" w:cs="Open Sans"/>
          <w:sz w:val="24"/>
        </w:rPr>
        <w:t xml:space="preserve"> </w:t>
      </w:r>
      <w:r w:rsidR="009145CE">
        <w:rPr>
          <w:rFonts w:ascii="Open Sans" w:hAnsi="Open Sans" w:cs="Open Sans"/>
          <w:sz w:val="24"/>
        </w:rPr>
        <w:t xml:space="preserve">key </w:t>
      </w:r>
      <w:r>
        <w:rPr>
          <w:rFonts w:ascii="Open Sans" w:hAnsi="Open Sans" w:cs="Open Sans"/>
          <w:sz w:val="24"/>
        </w:rPr>
        <w:t>changes, these are:</w:t>
      </w:r>
    </w:p>
    <w:p w14:paraId="33EBDB8A" w14:textId="04C34343" w:rsidR="007A0A84" w:rsidRDefault="00771E22" w:rsidP="00490D03">
      <w:pPr>
        <w:pStyle w:val="ListParagraph"/>
        <w:numPr>
          <w:ilvl w:val="0"/>
          <w:numId w:val="16"/>
        </w:numPr>
        <w:spacing w:after="160"/>
        <w:rPr>
          <w:rFonts w:ascii="Open Sans" w:hAnsi="Open Sans" w:cs="Open Sans"/>
          <w:sz w:val="24"/>
        </w:rPr>
      </w:pPr>
      <w:r>
        <w:rPr>
          <w:rFonts w:ascii="Open Sans" w:hAnsi="Open Sans" w:cs="Open Sans"/>
          <w:sz w:val="24"/>
        </w:rPr>
        <w:t>m</w:t>
      </w:r>
      <w:r w:rsidR="001C55E0">
        <w:rPr>
          <w:rFonts w:ascii="Open Sans" w:hAnsi="Open Sans" w:cs="Open Sans"/>
          <w:sz w:val="24"/>
        </w:rPr>
        <w:t xml:space="preserve">aking clear </w:t>
      </w:r>
      <w:r w:rsidR="00D37E56">
        <w:rPr>
          <w:rFonts w:ascii="Open Sans" w:hAnsi="Open Sans" w:cs="Open Sans"/>
          <w:sz w:val="24"/>
        </w:rPr>
        <w:t>that it is unlawful to subject another person to a workplace environment that is hostile on the ground of sex.</w:t>
      </w:r>
    </w:p>
    <w:p w14:paraId="66157A36" w14:textId="712BAF2A" w:rsidR="00CC021D" w:rsidRDefault="00D37E56" w:rsidP="007A0A84">
      <w:pPr>
        <w:pStyle w:val="ListParagraph"/>
        <w:spacing w:after="160"/>
        <w:rPr>
          <w:rFonts w:ascii="Open Sans" w:hAnsi="Open Sans" w:cs="Open Sans"/>
          <w:sz w:val="24"/>
        </w:rPr>
      </w:pPr>
      <w:r>
        <w:rPr>
          <w:rFonts w:ascii="Open Sans" w:hAnsi="Open Sans" w:cs="Open Sans"/>
          <w:sz w:val="24"/>
        </w:rPr>
        <w:t xml:space="preserve"> </w:t>
      </w:r>
    </w:p>
    <w:p w14:paraId="7BD79BFB" w14:textId="7A974779" w:rsidR="00F233FE" w:rsidRDefault="00C0030C" w:rsidP="00490D03">
      <w:pPr>
        <w:pStyle w:val="ListParagraph"/>
        <w:numPr>
          <w:ilvl w:val="0"/>
          <w:numId w:val="16"/>
        </w:numPr>
        <w:spacing w:after="160"/>
        <w:rPr>
          <w:rFonts w:ascii="Open Sans" w:hAnsi="Open Sans" w:cs="Open Sans"/>
          <w:sz w:val="24"/>
        </w:rPr>
      </w:pPr>
      <w:r>
        <w:rPr>
          <w:rFonts w:ascii="Open Sans" w:hAnsi="Open Sans" w:cs="Open Sans"/>
          <w:sz w:val="24"/>
        </w:rPr>
        <w:t>i</w:t>
      </w:r>
      <w:r w:rsidR="00D37E56" w:rsidRPr="004D4E17">
        <w:rPr>
          <w:rFonts w:ascii="Open Sans" w:hAnsi="Open Sans" w:cs="Open Sans"/>
          <w:sz w:val="24"/>
        </w:rPr>
        <w:t xml:space="preserve">ntroducing a </w:t>
      </w:r>
      <w:r w:rsidR="00BE384D" w:rsidRPr="004D4E17">
        <w:rPr>
          <w:rFonts w:ascii="Open Sans" w:hAnsi="Open Sans" w:cs="Open Sans"/>
          <w:sz w:val="24"/>
        </w:rPr>
        <w:t xml:space="preserve">new </w:t>
      </w:r>
      <w:r w:rsidR="00D37E56" w:rsidRPr="004D4E17">
        <w:rPr>
          <w:rFonts w:ascii="Open Sans" w:hAnsi="Open Sans" w:cs="Open Sans"/>
          <w:sz w:val="24"/>
        </w:rPr>
        <w:t xml:space="preserve">positive duty </w:t>
      </w:r>
      <w:r w:rsidR="004D4E17" w:rsidRPr="004D4E17">
        <w:rPr>
          <w:rFonts w:ascii="Open Sans" w:hAnsi="Open Sans" w:cs="Open Sans"/>
          <w:sz w:val="24"/>
        </w:rPr>
        <w:t xml:space="preserve">into the SDA. </w:t>
      </w:r>
      <w:r w:rsidR="004D4E17">
        <w:rPr>
          <w:rFonts w:ascii="Open Sans" w:hAnsi="Open Sans" w:cs="Open Sans"/>
          <w:sz w:val="24"/>
        </w:rPr>
        <w:t xml:space="preserve">This is a duty </w:t>
      </w:r>
      <w:r w:rsidR="00D37E56" w:rsidRPr="004D4E17">
        <w:rPr>
          <w:rFonts w:ascii="Open Sans" w:hAnsi="Open Sans" w:cs="Open Sans"/>
          <w:sz w:val="24"/>
        </w:rPr>
        <w:t xml:space="preserve">on employers and persons conducting a business or </w:t>
      </w:r>
      <w:r w:rsidR="007A0A84" w:rsidRPr="004D4E17">
        <w:rPr>
          <w:rFonts w:ascii="Open Sans" w:hAnsi="Open Sans" w:cs="Open Sans"/>
          <w:sz w:val="24"/>
        </w:rPr>
        <w:t>undertaking (PCBUs) to take reasonable and proportionate measures to eliminate, as far as possible, certain discriminatory conduct</w:t>
      </w:r>
      <w:r w:rsidR="00DB48B0">
        <w:rPr>
          <w:rFonts w:ascii="Open Sans" w:hAnsi="Open Sans" w:cs="Open Sans"/>
          <w:sz w:val="24"/>
        </w:rPr>
        <w:t xml:space="preserve">, including sex discrimination, sexual </w:t>
      </w:r>
      <w:r w:rsidR="00F7031E">
        <w:rPr>
          <w:rFonts w:ascii="Open Sans" w:hAnsi="Open Sans" w:cs="Open Sans"/>
          <w:sz w:val="24"/>
        </w:rPr>
        <w:lastRenderedPageBreak/>
        <w:t>harassment,</w:t>
      </w:r>
      <w:r w:rsidR="00DB48B0">
        <w:rPr>
          <w:rFonts w:ascii="Open Sans" w:hAnsi="Open Sans" w:cs="Open Sans"/>
          <w:sz w:val="24"/>
        </w:rPr>
        <w:t xml:space="preserve"> </w:t>
      </w:r>
      <w:r w:rsidR="00846162">
        <w:rPr>
          <w:rFonts w:ascii="Open Sans" w:hAnsi="Open Sans" w:cs="Open Sans"/>
          <w:sz w:val="24"/>
        </w:rPr>
        <w:t xml:space="preserve">sex-based harassment </w:t>
      </w:r>
      <w:r w:rsidR="007A4198">
        <w:rPr>
          <w:rFonts w:ascii="Open Sans" w:hAnsi="Open Sans" w:cs="Open Sans"/>
          <w:sz w:val="24"/>
        </w:rPr>
        <w:t xml:space="preserve">and </w:t>
      </w:r>
      <w:r w:rsidR="001413CC">
        <w:rPr>
          <w:rFonts w:ascii="Open Sans" w:hAnsi="Open Sans" w:cs="Open Sans"/>
          <w:sz w:val="24"/>
        </w:rPr>
        <w:t xml:space="preserve">certain </w:t>
      </w:r>
      <w:r w:rsidR="007A4198">
        <w:rPr>
          <w:rFonts w:ascii="Open Sans" w:hAnsi="Open Sans" w:cs="Open Sans"/>
          <w:sz w:val="24"/>
        </w:rPr>
        <w:t xml:space="preserve">acts of victimisation </w:t>
      </w:r>
      <w:r w:rsidR="00846162">
        <w:rPr>
          <w:rFonts w:ascii="Open Sans" w:hAnsi="Open Sans" w:cs="Open Sans"/>
          <w:sz w:val="24"/>
        </w:rPr>
        <w:t>in the workplace context.</w:t>
      </w:r>
    </w:p>
    <w:p w14:paraId="1987DA2E" w14:textId="77777777" w:rsidR="00F233FE" w:rsidRPr="00F233FE" w:rsidRDefault="00F233FE" w:rsidP="00F233FE">
      <w:pPr>
        <w:pStyle w:val="ListParagraph"/>
        <w:rPr>
          <w:rFonts w:ascii="Open Sans" w:hAnsi="Open Sans" w:cs="Open Sans"/>
          <w:sz w:val="24"/>
        </w:rPr>
      </w:pPr>
    </w:p>
    <w:p w14:paraId="305D78E4" w14:textId="1923387E" w:rsidR="00BE384D" w:rsidRDefault="00C0030C" w:rsidP="00490D03">
      <w:pPr>
        <w:pStyle w:val="ListParagraph"/>
        <w:numPr>
          <w:ilvl w:val="0"/>
          <w:numId w:val="16"/>
        </w:numPr>
        <w:spacing w:after="160"/>
        <w:rPr>
          <w:rFonts w:ascii="Open Sans" w:hAnsi="Open Sans" w:cs="Open Sans"/>
          <w:sz w:val="24"/>
        </w:rPr>
      </w:pPr>
      <w:r>
        <w:rPr>
          <w:rFonts w:ascii="Open Sans" w:hAnsi="Open Sans" w:cs="Open Sans"/>
          <w:sz w:val="24"/>
        </w:rPr>
        <w:t>c</w:t>
      </w:r>
      <w:r w:rsidR="00C832DF">
        <w:rPr>
          <w:rFonts w:ascii="Open Sans" w:hAnsi="Open Sans" w:cs="Open Sans"/>
          <w:sz w:val="24"/>
        </w:rPr>
        <w:t xml:space="preserve">onferring </w:t>
      </w:r>
      <w:r w:rsidR="00600CBB">
        <w:rPr>
          <w:rFonts w:ascii="Open Sans" w:hAnsi="Open Sans" w:cs="Open Sans"/>
          <w:sz w:val="24"/>
        </w:rPr>
        <w:t xml:space="preserve">new </w:t>
      </w:r>
      <w:r w:rsidR="00C832DF">
        <w:rPr>
          <w:rFonts w:ascii="Open Sans" w:hAnsi="Open Sans" w:cs="Open Sans"/>
          <w:sz w:val="24"/>
        </w:rPr>
        <w:t xml:space="preserve">functions and powers on the Commission to monitor and assess compliance with </w:t>
      </w:r>
      <w:r w:rsidR="00BE384D">
        <w:rPr>
          <w:rFonts w:ascii="Open Sans" w:hAnsi="Open Sans" w:cs="Open Sans"/>
          <w:sz w:val="24"/>
        </w:rPr>
        <w:t xml:space="preserve">the </w:t>
      </w:r>
      <w:r w:rsidR="00C832DF">
        <w:rPr>
          <w:rFonts w:ascii="Open Sans" w:hAnsi="Open Sans" w:cs="Open Sans"/>
          <w:sz w:val="24"/>
        </w:rPr>
        <w:t xml:space="preserve">positive duty in the SDA. </w:t>
      </w:r>
      <w:r w:rsidR="007535E3">
        <w:rPr>
          <w:rFonts w:ascii="Open Sans" w:hAnsi="Open Sans" w:cs="Open Sans"/>
          <w:sz w:val="24"/>
        </w:rPr>
        <w:t>T</w:t>
      </w:r>
      <w:r w:rsidR="00C832DF">
        <w:rPr>
          <w:rFonts w:ascii="Open Sans" w:hAnsi="Open Sans" w:cs="Open Sans"/>
          <w:sz w:val="24"/>
        </w:rPr>
        <w:t xml:space="preserve">hese functions will not commence </w:t>
      </w:r>
      <w:r w:rsidR="00C832DF" w:rsidRPr="009D7D2C">
        <w:rPr>
          <w:rFonts w:ascii="Open Sans" w:hAnsi="Open Sans" w:cs="Open Sans"/>
          <w:sz w:val="24"/>
        </w:rPr>
        <w:t>until December 2023.</w:t>
      </w:r>
    </w:p>
    <w:p w14:paraId="7D313C1B" w14:textId="27412E34" w:rsidR="00BE384D" w:rsidRDefault="005F6CE1" w:rsidP="00490D03">
      <w:pPr>
        <w:pStyle w:val="Default"/>
        <w:numPr>
          <w:ilvl w:val="0"/>
          <w:numId w:val="16"/>
        </w:numPr>
      </w:pPr>
      <w:r>
        <w:t>c</w:t>
      </w:r>
      <w:r w:rsidR="00BE384D">
        <w:t xml:space="preserve">onferring a new inquiry power on the Commission to </w:t>
      </w:r>
      <w:r w:rsidR="00930511">
        <w:t xml:space="preserve">allow </w:t>
      </w:r>
      <w:r w:rsidR="00BE384D">
        <w:t>it to inquire into, and report on, issues of systemic unlawful discrimination or suspected systemic unlawful discrimination across all four federal discrimination acts.</w:t>
      </w:r>
    </w:p>
    <w:p w14:paraId="389333CA" w14:textId="3A056B3C" w:rsidR="007A0A84" w:rsidRDefault="002906FC" w:rsidP="00490D03">
      <w:pPr>
        <w:pStyle w:val="ListParagraph"/>
        <w:numPr>
          <w:ilvl w:val="0"/>
          <w:numId w:val="16"/>
        </w:numPr>
        <w:spacing w:after="160"/>
        <w:rPr>
          <w:rFonts w:ascii="Open Sans" w:hAnsi="Open Sans" w:cs="Open Sans"/>
          <w:sz w:val="24"/>
        </w:rPr>
      </w:pPr>
      <w:r>
        <w:rPr>
          <w:rFonts w:ascii="Open Sans" w:hAnsi="Open Sans" w:cs="Open Sans"/>
          <w:sz w:val="24"/>
        </w:rPr>
        <w:t>p</w:t>
      </w:r>
      <w:r w:rsidR="00BE384D">
        <w:rPr>
          <w:rFonts w:ascii="Open Sans" w:hAnsi="Open Sans" w:cs="Open Sans"/>
          <w:sz w:val="24"/>
        </w:rPr>
        <w:t>ermitting</w:t>
      </w:r>
      <w:r w:rsidR="00BE384D" w:rsidRPr="00BE384D">
        <w:rPr>
          <w:rFonts w:ascii="Open Sans" w:hAnsi="Open Sans" w:cs="Open Sans"/>
          <w:sz w:val="24"/>
        </w:rPr>
        <w:t xml:space="preserve"> a representative body</w:t>
      </w:r>
      <w:r w:rsidR="00AC4058">
        <w:rPr>
          <w:rFonts w:ascii="Open Sans" w:hAnsi="Open Sans" w:cs="Open Sans"/>
          <w:sz w:val="24"/>
        </w:rPr>
        <w:t xml:space="preserve"> (</w:t>
      </w:r>
      <w:r w:rsidR="00BE384D" w:rsidRPr="00BE384D">
        <w:rPr>
          <w:rFonts w:ascii="Open Sans" w:hAnsi="Open Sans" w:cs="Open Sans"/>
          <w:sz w:val="24"/>
        </w:rPr>
        <w:t>such as a trade union, advocacy group or human rights organisation</w:t>
      </w:r>
      <w:r w:rsidR="00AC4058">
        <w:rPr>
          <w:rFonts w:ascii="Open Sans" w:hAnsi="Open Sans" w:cs="Open Sans"/>
          <w:sz w:val="24"/>
        </w:rPr>
        <w:t xml:space="preserve">) </w:t>
      </w:r>
      <w:r w:rsidR="00BE384D">
        <w:rPr>
          <w:rFonts w:ascii="Open Sans" w:hAnsi="Open Sans" w:cs="Open Sans"/>
          <w:sz w:val="24"/>
        </w:rPr>
        <w:t>to</w:t>
      </w:r>
      <w:r w:rsidR="00AC4058">
        <w:rPr>
          <w:rFonts w:ascii="Open Sans" w:hAnsi="Open Sans" w:cs="Open Sans"/>
          <w:sz w:val="24"/>
        </w:rPr>
        <w:t xml:space="preserve"> </w:t>
      </w:r>
      <w:r w:rsidR="00056334">
        <w:rPr>
          <w:rFonts w:ascii="Open Sans" w:hAnsi="Open Sans" w:cs="Open Sans"/>
          <w:sz w:val="24"/>
        </w:rPr>
        <w:t xml:space="preserve">initiate </w:t>
      </w:r>
      <w:r w:rsidR="00BE384D">
        <w:rPr>
          <w:rFonts w:ascii="Open Sans" w:hAnsi="Open Sans" w:cs="Open Sans"/>
          <w:sz w:val="24"/>
        </w:rPr>
        <w:t xml:space="preserve">proceedings in the federal courts if it has lodged a </w:t>
      </w:r>
      <w:r w:rsidR="00BE384D" w:rsidRPr="00BE384D">
        <w:rPr>
          <w:rFonts w:ascii="Open Sans" w:hAnsi="Open Sans" w:cs="Open Sans"/>
          <w:sz w:val="24"/>
        </w:rPr>
        <w:t xml:space="preserve">complaint with the Commission on behalf of one or more ‘persons aggrieved’ </w:t>
      </w:r>
      <w:r w:rsidR="00BE384D">
        <w:rPr>
          <w:rFonts w:ascii="Open Sans" w:hAnsi="Open Sans" w:cs="Open Sans"/>
          <w:sz w:val="24"/>
        </w:rPr>
        <w:t xml:space="preserve">and </w:t>
      </w:r>
      <w:r w:rsidR="00BE384D" w:rsidRPr="00BE384D">
        <w:rPr>
          <w:rFonts w:ascii="Open Sans" w:hAnsi="Open Sans" w:cs="Open Sans"/>
          <w:sz w:val="24"/>
        </w:rPr>
        <w:t>the representative complaint is not able to be conciliated at the Commission and is terminated.</w:t>
      </w:r>
    </w:p>
    <w:p w14:paraId="04D87369" w14:textId="77777777" w:rsidR="00AC4058" w:rsidRDefault="00AC4058" w:rsidP="00AC4058">
      <w:pPr>
        <w:pStyle w:val="ListParagraph"/>
        <w:spacing w:after="160"/>
        <w:rPr>
          <w:rFonts w:ascii="Open Sans" w:hAnsi="Open Sans" w:cs="Open Sans"/>
          <w:sz w:val="24"/>
        </w:rPr>
      </w:pPr>
    </w:p>
    <w:p w14:paraId="230590E0" w14:textId="6A75AA91" w:rsidR="00DD1D0C" w:rsidRDefault="00590802" w:rsidP="00490D03">
      <w:pPr>
        <w:pStyle w:val="ListParagraph"/>
        <w:numPr>
          <w:ilvl w:val="0"/>
          <w:numId w:val="16"/>
        </w:numPr>
        <w:spacing w:after="160"/>
        <w:rPr>
          <w:rFonts w:ascii="Open Sans" w:hAnsi="Open Sans" w:cs="Open Sans"/>
          <w:sz w:val="24"/>
        </w:rPr>
      </w:pPr>
      <w:r>
        <w:rPr>
          <w:rFonts w:ascii="Open Sans" w:hAnsi="Open Sans" w:cs="Open Sans"/>
          <w:sz w:val="24"/>
        </w:rPr>
        <w:t xml:space="preserve">changing </w:t>
      </w:r>
      <w:r w:rsidR="00AC4058" w:rsidRPr="00AC4058">
        <w:rPr>
          <w:rFonts w:ascii="Open Sans" w:hAnsi="Open Sans" w:cs="Open Sans"/>
          <w:sz w:val="24"/>
        </w:rPr>
        <w:t xml:space="preserve">the </w:t>
      </w:r>
      <w:r w:rsidR="00AC4058" w:rsidRPr="00AC4058">
        <w:rPr>
          <w:rFonts w:ascii="Open Sans" w:hAnsi="Open Sans" w:cs="Open Sans"/>
          <w:i/>
          <w:iCs/>
          <w:sz w:val="24"/>
        </w:rPr>
        <w:t>Disability Discrimination Act 1992</w:t>
      </w:r>
      <w:r w:rsidR="00AC4058" w:rsidRPr="00AC4058">
        <w:rPr>
          <w:rFonts w:ascii="Open Sans" w:hAnsi="Open Sans" w:cs="Open Sans"/>
          <w:sz w:val="24"/>
        </w:rPr>
        <w:t xml:space="preserve"> (</w:t>
      </w:r>
      <w:proofErr w:type="spellStart"/>
      <w:r w:rsidR="00AC4058" w:rsidRPr="00AC4058">
        <w:rPr>
          <w:rFonts w:ascii="Open Sans" w:hAnsi="Open Sans" w:cs="Open Sans"/>
          <w:sz w:val="24"/>
        </w:rPr>
        <w:t>Cth</w:t>
      </w:r>
      <w:proofErr w:type="spellEnd"/>
      <w:r w:rsidR="00AC4058" w:rsidRPr="00AC4058">
        <w:rPr>
          <w:rFonts w:ascii="Open Sans" w:hAnsi="Open Sans" w:cs="Open Sans"/>
          <w:sz w:val="24"/>
        </w:rPr>
        <w:t>)</w:t>
      </w:r>
      <w:r w:rsidR="00AC4058">
        <w:rPr>
          <w:rFonts w:ascii="Open Sans" w:hAnsi="Open Sans" w:cs="Open Sans"/>
          <w:sz w:val="24"/>
        </w:rPr>
        <w:t xml:space="preserve">, </w:t>
      </w:r>
      <w:r w:rsidR="00AC4058" w:rsidRPr="00AC4058">
        <w:rPr>
          <w:rFonts w:ascii="Open Sans" w:hAnsi="Open Sans" w:cs="Open Sans"/>
          <w:i/>
          <w:iCs/>
          <w:sz w:val="24"/>
        </w:rPr>
        <w:t>Racial Discrimination Act 1975</w:t>
      </w:r>
      <w:r w:rsidR="00AC4058" w:rsidRPr="00AC4058">
        <w:rPr>
          <w:rFonts w:ascii="Open Sans" w:hAnsi="Open Sans" w:cs="Open Sans"/>
          <w:sz w:val="24"/>
        </w:rPr>
        <w:t xml:space="preserve"> (</w:t>
      </w:r>
      <w:proofErr w:type="spellStart"/>
      <w:r w:rsidR="00AC4058" w:rsidRPr="00AC4058">
        <w:rPr>
          <w:rFonts w:ascii="Open Sans" w:hAnsi="Open Sans" w:cs="Open Sans"/>
          <w:sz w:val="24"/>
        </w:rPr>
        <w:t>Cth</w:t>
      </w:r>
      <w:proofErr w:type="spellEnd"/>
      <w:r w:rsidR="00AC4058" w:rsidRPr="00AC4058">
        <w:rPr>
          <w:rFonts w:ascii="Open Sans" w:hAnsi="Open Sans" w:cs="Open Sans"/>
          <w:sz w:val="24"/>
        </w:rPr>
        <w:t xml:space="preserve">), </w:t>
      </w:r>
      <w:r w:rsidR="00AC4058" w:rsidRPr="00AC4058">
        <w:rPr>
          <w:rFonts w:ascii="Open Sans" w:hAnsi="Open Sans" w:cs="Open Sans"/>
          <w:i/>
          <w:iCs/>
          <w:sz w:val="24"/>
        </w:rPr>
        <w:t>Age Discrimination Act 2004</w:t>
      </w:r>
      <w:r w:rsidR="00AC4058" w:rsidRPr="00AC4058">
        <w:rPr>
          <w:rFonts w:ascii="Open Sans" w:hAnsi="Open Sans" w:cs="Open Sans"/>
          <w:sz w:val="24"/>
        </w:rPr>
        <w:t xml:space="preserve"> (</w:t>
      </w:r>
      <w:proofErr w:type="spellStart"/>
      <w:r w:rsidR="00AC4058" w:rsidRPr="00AC4058">
        <w:rPr>
          <w:rFonts w:ascii="Open Sans" w:hAnsi="Open Sans" w:cs="Open Sans"/>
          <w:sz w:val="24"/>
        </w:rPr>
        <w:t>Cth</w:t>
      </w:r>
      <w:proofErr w:type="spellEnd"/>
      <w:r w:rsidR="00AC4058" w:rsidRPr="00AC4058">
        <w:rPr>
          <w:rFonts w:ascii="Open Sans" w:hAnsi="Open Sans" w:cs="Open Sans"/>
          <w:sz w:val="24"/>
        </w:rPr>
        <w:t>)</w:t>
      </w:r>
      <w:r w:rsidR="00AC4058">
        <w:rPr>
          <w:rFonts w:ascii="Open Sans" w:hAnsi="Open Sans" w:cs="Open Sans"/>
          <w:sz w:val="24"/>
        </w:rPr>
        <w:t xml:space="preserve"> </w:t>
      </w:r>
      <w:r w:rsidR="00AC4058" w:rsidRPr="00AC4058">
        <w:rPr>
          <w:rFonts w:ascii="Open Sans" w:hAnsi="Open Sans" w:cs="Open Sans"/>
          <w:sz w:val="24"/>
        </w:rPr>
        <w:t>and the AHRC</w:t>
      </w:r>
      <w:r w:rsidR="00AC4058">
        <w:rPr>
          <w:rFonts w:ascii="Open Sans" w:hAnsi="Open Sans" w:cs="Open Sans"/>
          <w:sz w:val="24"/>
        </w:rPr>
        <w:t xml:space="preserve">A </w:t>
      </w:r>
      <w:r w:rsidR="00AC4058" w:rsidRPr="00AC4058">
        <w:rPr>
          <w:rFonts w:ascii="Open Sans" w:hAnsi="Open Sans" w:cs="Open Sans"/>
          <w:sz w:val="24"/>
        </w:rPr>
        <w:t>to clarify that victimising conduct can form the basis of a civil action for unlawful discrimination</w:t>
      </w:r>
      <w:r w:rsidR="002365A2">
        <w:rPr>
          <w:rFonts w:ascii="Open Sans" w:hAnsi="Open Sans" w:cs="Open Sans"/>
          <w:sz w:val="24"/>
        </w:rPr>
        <w:t>.</w:t>
      </w:r>
      <w:r w:rsidR="00AC4058" w:rsidRPr="00AC4058">
        <w:rPr>
          <w:rFonts w:ascii="Open Sans" w:hAnsi="Open Sans" w:cs="Open Sans"/>
          <w:sz w:val="24"/>
        </w:rPr>
        <w:t xml:space="preserve"> </w:t>
      </w:r>
      <w:r w:rsidR="003319CC">
        <w:rPr>
          <w:rFonts w:ascii="Open Sans" w:hAnsi="Open Sans" w:cs="Open Sans"/>
          <w:sz w:val="24"/>
        </w:rPr>
        <w:t xml:space="preserve">Similar </w:t>
      </w:r>
      <w:r w:rsidR="00B75F5D">
        <w:rPr>
          <w:rFonts w:ascii="Open Sans" w:hAnsi="Open Sans" w:cs="Open Sans"/>
          <w:sz w:val="24"/>
        </w:rPr>
        <w:t xml:space="preserve">changes to </w:t>
      </w:r>
      <w:r w:rsidR="00DD1D0C">
        <w:rPr>
          <w:rFonts w:ascii="Open Sans" w:hAnsi="Open Sans" w:cs="Open Sans"/>
          <w:sz w:val="24"/>
        </w:rPr>
        <w:t xml:space="preserve">the SDA </w:t>
      </w:r>
      <w:r w:rsidR="003319CC">
        <w:rPr>
          <w:rFonts w:ascii="Open Sans" w:hAnsi="Open Sans" w:cs="Open Sans"/>
          <w:sz w:val="24"/>
        </w:rPr>
        <w:t xml:space="preserve">were </w:t>
      </w:r>
      <w:r w:rsidR="00DD1D0C">
        <w:rPr>
          <w:rFonts w:ascii="Open Sans" w:hAnsi="Open Sans" w:cs="Open Sans"/>
          <w:sz w:val="24"/>
        </w:rPr>
        <w:t>made in 2021.</w:t>
      </w:r>
    </w:p>
    <w:p w14:paraId="27939501" w14:textId="77777777" w:rsidR="00DD1D0C" w:rsidRPr="00DD1D0C" w:rsidRDefault="00DD1D0C" w:rsidP="00DD1D0C">
      <w:pPr>
        <w:pStyle w:val="ListParagraph"/>
        <w:rPr>
          <w:rFonts w:ascii="Open Sans" w:hAnsi="Open Sans" w:cs="Open Sans"/>
          <w:sz w:val="24"/>
        </w:rPr>
      </w:pPr>
    </w:p>
    <w:p w14:paraId="26DE0AA6" w14:textId="01A572B1" w:rsidR="00DD1D0C" w:rsidRDefault="00385F94" w:rsidP="00490D03">
      <w:pPr>
        <w:pStyle w:val="ListParagraph"/>
        <w:numPr>
          <w:ilvl w:val="0"/>
          <w:numId w:val="16"/>
        </w:numPr>
        <w:spacing w:after="160"/>
        <w:rPr>
          <w:rFonts w:ascii="Open Sans" w:hAnsi="Open Sans" w:cs="Open Sans"/>
          <w:sz w:val="24"/>
        </w:rPr>
      </w:pPr>
      <w:r>
        <w:rPr>
          <w:rFonts w:ascii="Open Sans" w:hAnsi="Open Sans" w:cs="Open Sans"/>
          <w:sz w:val="24"/>
        </w:rPr>
        <w:t>l</w:t>
      </w:r>
      <w:r w:rsidR="00DD1D0C">
        <w:rPr>
          <w:rFonts w:ascii="Open Sans" w:hAnsi="Open Sans" w:cs="Open Sans"/>
          <w:sz w:val="24"/>
        </w:rPr>
        <w:t>owering the test for a finding of sex-based harassment under the SDA</w:t>
      </w:r>
      <w:r w:rsidR="00865237">
        <w:rPr>
          <w:rFonts w:ascii="Open Sans" w:hAnsi="Open Sans" w:cs="Open Sans"/>
          <w:sz w:val="24"/>
        </w:rPr>
        <w:t>.</w:t>
      </w:r>
      <w:r w:rsidR="00DD1D0C">
        <w:rPr>
          <w:rFonts w:ascii="Open Sans" w:hAnsi="Open Sans" w:cs="Open Sans"/>
          <w:sz w:val="24"/>
        </w:rPr>
        <w:t xml:space="preserve"> </w:t>
      </w:r>
    </w:p>
    <w:p w14:paraId="2F4B3E66" w14:textId="77777777" w:rsidR="00DD1D0C" w:rsidRPr="00DD1D0C" w:rsidRDefault="00DD1D0C" w:rsidP="00DD1D0C">
      <w:pPr>
        <w:pStyle w:val="ListParagraph"/>
        <w:rPr>
          <w:rFonts w:ascii="Open Sans" w:hAnsi="Open Sans" w:cs="Open Sans"/>
          <w:sz w:val="24"/>
        </w:rPr>
      </w:pPr>
    </w:p>
    <w:p w14:paraId="42E60B74" w14:textId="7A1103BC" w:rsidR="00AC4058" w:rsidRPr="001555BE" w:rsidRDefault="00385F94" w:rsidP="00490D03">
      <w:pPr>
        <w:pStyle w:val="ListParagraph"/>
        <w:numPr>
          <w:ilvl w:val="0"/>
          <w:numId w:val="16"/>
        </w:numPr>
        <w:spacing w:after="160"/>
        <w:rPr>
          <w:rFonts w:ascii="Open Sans" w:hAnsi="Open Sans" w:cs="Open Sans"/>
          <w:sz w:val="24"/>
        </w:rPr>
      </w:pPr>
      <w:r>
        <w:rPr>
          <w:rFonts w:ascii="Open Sans" w:hAnsi="Open Sans" w:cs="Open Sans"/>
          <w:sz w:val="24"/>
        </w:rPr>
        <w:t>s</w:t>
      </w:r>
      <w:r w:rsidR="00DD1D0C">
        <w:rPr>
          <w:rFonts w:ascii="Open Sans" w:hAnsi="Open Sans" w:cs="Open Sans"/>
          <w:sz w:val="24"/>
        </w:rPr>
        <w:t>tandardising the discretionary termination ground in the AHRCA</w:t>
      </w:r>
      <w:r w:rsidR="00996627">
        <w:rPr>
          <w:rFonts w:ascii="Open Sans" w:hAnsi="Open Sans" w:cs="Open Sans"/>
          <w:sz w:val="24"/>
        </w:rPr>
        <w:t xml:space="preserve"> to provide that </w:t>
      </w:r>
      <w:r w:rsidR="001864AD">
        <w:rPr>
          <w:rFonts w:ascii="Open Sans" w:hAnsi="Open Sans" w:cs="Open Sans"/>
          <w:sz w:val="24"/>
        </w:rPr>
        <w:t xml:space="preserve">any complaint of unlawful discrimination may be terminated if lodged more than 24 months </w:t>
      </w:r>
      <w:r w:rsidR="002D53F8">
        <w:rPr>
          <w:rFonts w:ascii="Open Sans" w:hAnsi="Open Sans" w:cs="Open Sans"/>
          <w:sz w:val="24"/>
        </w:rPr>
        <w:t>after the alleged conduct occurred.</w:t>
      </w:r>
      <w:r w:rsidR="00DD1D0C">
        <w:rPr>
          <w:rFonts w:ascii="Open Sans" w:hAnsi="Open Sans" w:cs="Open Sans"/>
          <w:sz w:val="24"/>
        </w:rPr>
        <w:t xml:space="preserve"> </w:t>
      </w:r>
      <w:r w:rsidR="001555BE">
        <w:rPr>
          <w:rFonts w:ascii="Open Sans" w:hAnsi="Open Sans" w:cs="Open Sans"/>
          <w:sz w:val="24"/>
        </w:rPr>
        <w:t xml:space="preserve">This </w:t>
      </w:r>
      <w:r w:rsidR="005E314F">
        <w:rPr>
          <w:rFonts w:ascii="Open Sans" w:hAnsi="Open Sans" w:cs="Open Sans"/>
          <w:sz w:val="24"/>
        </w:rPr>
        <w:t xml:space="preserve">timeframe is now consistent </w:t>
      </w:r>
      <w:r w:rsidR="00DD1D0C" w:rsidRPr="001555BE">
        <w:rPr>
          <w:rFonts w:ascii="Open Sans" w:hAnsi="Open Sans" w:cs="Open Sans"/>
          <w:sz w:val="24"/>
        </w:rPr>
        <w:t>across all four federal discrimination acts</w:t>
      </w:r>
      <w:r w:rsidR="00D81321">
        <w:rPr>
          <w:rFonts w:ascii="Open Sans" w:hAnsi="Open Sans" w:cs="Open Sans"/>
          <w:sz w:val="24"/>
        </w:rPr>
        <w:t>.  It</w:t>
      </w:r>
      <w:r w:rsidR="001555BE">
        <w:rPr>
          <w:rFonts w:ascii="Open Sans" w:hAnsi="Open Sans" w:cs="Open Sans"/>
          <w:sz w:val="24"/>
        </w:rPr>
        <w:t xml:space="preserve"> replac</w:t>
      </w:r>
      <w:r w:rsidR="00D81321">
        <w:rPr>
          <w:rFonts w:ascii="Open Sans" w:hAnsi="Open Sans" w:cs="Open Sans"/>
          <w:sz w:val="24"/>
        </w:rPr>
        <w:t>es</w:t>
      </w:r>
      <w:r w:rsidR="001555BE">
        <w:rPr>
          <w:rFonts w:ascii="Open Sans" w:hAnsi="Open Sans" w:cs="Open Sans"/>
          <w:sz w:val="24"/>
        </w:rPr>
        <w:t xml:space="preserve"> </w:t>
      </w:r>
      <w:r w:rsidR="00D81321">
        <w:rPr>
          <w:rFonts w:ascii="Open Sans" w:hAnsi="Open Sans" w:cs="Open Sans"/>
          <w:sz w:val="24"/>
        </w:rPr>
        <w:t xml:space="preserve">the previous </w:t>
      </w:r>
      <w:r w:rsidR="00DD1D0C" w:rsidRPr="001555BE">
        <w:rPr>
          <w:rFonts w:ascii="Open Sans" w:hAnsi="Open Sans" w:cs="Open Sans"/>
          <w:sz w:val="24"/>
        </w:rPr>
        <w:t>6</w:t>
      </w:r>
      <w:r w:rsidR="003D6A03">
        <w:rPr>
          <w:rFonts w:ascii="Open Sans" w:hAnsi="Open Sans" w:cs="Open Sans"/>
          <w:sz w:val="24"/>
        </w:rPr>
        <w:t>-</w:t>
      </w:r>
      <w:r w:rsidR="00DD1D0C" w:rsidRPr="001555BE">
        <w:rPr>
          <w:rFonts w:ascii="Open Sans" w:hAnsi="Open Sans" w:cs="Open Sans"/>
          <w:sz w:val="24"/>
        </w:rPr>
        <w:t xml:space="preserve">month timeframe, which was extended to 24 months </w:t>
      </w:r>
      <w:r w:rsidR="001555BE">
        <w:rPr>
          <w:rFonts w:ascii="Open Sans" w:hAnsi="Open Sans" w:cs="Open Sans"/>
          <w:sz w:val="24"/>
        </w:rPr>
        <w:t xml:space="preserve">in 2021 </w:t>
      </w:r>
      <w:r w:rsidR="00DD1D0C" w:rsidRPr="001555BE">
        <w:rPr>
          <w:rFonts w:ascii="Open Sans" w:hAnsi="Open Sans" w:cs="Open Sans"/>
          <w:sz w:val="24"/>
        </w:rPr>
        <w:t xml:space="preserve">for complaints </w:t>
      </w:r>
      <w:r w:rsidR="00C91857">
        <w:rPr>
          <w:rFonts w:ascii="Open Sans" w:hAnsi="Open Sans" w:cs="Open Sans"/>
          <w:sz w:val="24"/>
        </w:rPr>
        <w:t xml:space="preserve">made </w:t>
      </w:r>
      <w:r w:rsidR="00DD1D0C" w:rsidRPr="001555BE">
        <w:rPr>
          <w:rFonts w:ascii="Open Sans" w:hAnsi="Open Sans" w:cs="Open Sans"/>
          <w:sz w:val="24"/>
        </w:rPr>
        <w:t xml:space="preserve">under the SDA.        </w:t>
      </w:r>
    </w:p>
    <w:p w14:paraId="45307F60" w14:textId="5892F3F6" w:rsidR="00B84B6D" w:rsidRPr="00C30AA5" w:rsidRDefault="00B84B6D" w:rsidP="00B84B6D">
      <w:pPr>
        <w:spacing w:after="160"/>
        <w:rPr>
          <w:rFonts w:ascii="Open Sans" w:hAnsi="Open Sans" w:cs="Open Sans"/>
          <w:b/>
          <w:bCs/>
          <w:color w:val="4F81BD" w:themeColor="accent1"/>
          <w:sz w:val="24"/>
          <w:u w:val="single"/>
        </w:rPr>
      </w:pPr>
      <w:r>
        <w:rPr>
          <w:rFonts w:ascii="Open Sans" w:hAnsi="Open Sans" w:cs="Open Sans"/>
          <w:b/>
          <w:bCs/>
          <w:color w:val="4F81BD" w:themeColor="accent1"/>
          <w:sz w:val="24"/>
          <w:u w:val="single"/>
        </w:rPr>
        <w:t xml:space="preserve">Hostile </w:t>
      </w:r>
      <w:r w:rsidR="00A735BD">
        <w:rPr>
          <w:rFonts w:ascii="Open Sans" w:hAnsi="Open Sans" w:cs="Open Sans"/>
          <w:b/>
          <w:bCs/>
          <w:color w:val="4F81BD" w:themeColor="accent1"/>
          <w:sz w:val="24"/>
          <w:u w:val="single"/>
        </w:rPr>
        <w:t>workplace environment</w:t>
      </w:r>
      <w:r w:rsidR="000C1C60">
        <w:rPr>
          <w:rFonts w:ascii="Open Sans" w:hAnsi="Open Sans" w:cs="Open Sans"/>
          <w:b/>
          <w:bCs/>
          <w:color w:val="4F81BD" w:themeColor="accent1"/>
          <w:sz w:val="24"/>
          <w:u w:val="single"/>
        </w:rPr>
        <w:t xml:space="preserve"> </w:t>
      </w:r>
    </w:p>
    <w:p w14:paraId="5F88807B" w14:textId="76B54F50" w:rsidR="0021639F" w:rsidRDefault="0021639F" w:rsidP="0021639F">
      <w:pPr>
        <w:pStyle w:val="Default"/>
      </w:pPr>
      <w:r>
        <w:t xml:space="preserve">The </w:t>
      </w:r>
      <w:r w:rsidR="004E2C12">
        <w:t xml:space="preserve">Act </w:t>
      </w:r>
      <w:r>
        <w:t>inserts a new s</w:t>
      </w:r>
      <w:r w:rsidR="004E2C12">
        <w:t>ection</w:t>
      </w:r>
      <w:r>
        <w:t xml:space="preserve"> into the SDA </w:t>
      </w:r>
      <w:r w:rsidR="006E00E4">
        <w:t xml:space="preserve">that </w:t>
      </w:r>
      <w:r w:rsidR="000B6862">
        <w:t xml:space="preserve">clarifies </w:t>
      </w:r>
      <w:r>
        <w:t xml:space="preserve">that it is unlawful for a person to subject another person to a workplace environment that is hostile on the ground of sex. </w:t>
      </w:r>
    </w:p>
    <w:p w14:paraId="12B5E526" w14:textId="77777777" w:rsidR="0021639F" w:rsidRDefault="0021639F" w:rsidP="0021639F">
      <w:pPr>
        <w:pStyle w:val="Default"/>
      </w:pPr>
    </w:p>
    <w:p w14:paraId="5EB52078" w14:textId="503971B4" w:rsidR="006E00E4" w:rsidRDefault="005C3035" w:rsidP="0021639F">
      <w:pPr>
        <w:pStyle w:val="Default"/>
      </w:pPr>
      <w:r>
        <w:t xml:space="preserve">A </w:t>
      </w:r>
      <w:r w:rsidR="0021639F">
        <w:t xml:space="preserve">person (the first person) will subject another person (the second person) to a workplace environment that is hostile on the ground of sex if the first person engages in conduct in a workplace where the first person or the second person (or both) work, the second person is in the workplace at the same time or after the conduct occurs, and </w:t>
      </w:r>
      <w:r w:rsidR="008B3A21">
        <w:t xml:space="preserve">the </w:t>
      </w:r>
      <w:r w:rsidR="0021639F">
        <w:t>conduct is found to contravene a ‘reasonable person’ test</w:t>
      </w:r>
      <w:r w:rsidR="00FA3648">
        <w:t>. This test considers whether,</w:t>
      </w:r>
      <w:r w:rsidR="000271C5">
        <w:t xml:space="preserve"> having regard to all the circumstances, </w:t>
      </w:r>
      <w:r w:rsidR="000271C5">
        <w:lastRenderedPageBreak/>
        <w:t xml:space="preserve">a reasonable person would have anticipated the possibility of the conduct </w:t>
      </w:r>
      <w:r w:rsidR="00E2116E">
        <w:t xml:space="preserve">resulting in a workplace environment being offensive, intimidating or humiliating to a person of the </w:t>
      </w:r>
      <w:r w:rsidR="0079755C">
        <w:t xml:space="preserve">sex of the </w:t>
      </w:r>
      <w:r w:rsidR="009E656C">
        <w:t xml:space="preserve">second </w:t>
      </w:r>
      <w:r w:rsidR="0079755C">
        <w:t xml:space="preserve">person, </w:t>
      </w:r>
      <w:r w:rsidR="008B7F54">
        <w:t>b</w:t>
      </w:r>
      <w:r w:rsidR="0006536C">
        <w:t xml:space="preserve">y reason of </w:t>
      </w:r>
      <w:r w:rsidR="008B7F54">
        <w:t>the sex of th</w:t>
      </w:r>
      <w:r w:rsidR="00D20A1B">
        <w:t>e</w:t>
      </w:r>
      <w:r w:rsidR="008B7F54">
        <w:t xml:space="preserve"> person or a characteristic </w:t>
      </w:r>
      <w:r w:rsidR="009E656C">
        <w:t>associated with the sex of t</w:t>
      </w:r>
      <w:r w:rsidR="00D20A1B">
        <w:t>he</w:t>
      </w:r>
      <w:r w:rsidR="0079755C">
        <w:t xml:space="preserve"> person. </w:t>
      </w:r>
      <w:r w:rsidR="009E656C">
        <w:t xml:space="preserve"> </w:t>
      </w:r>
      <w:r w:rsidR="00FA3648">
        <w:t xml:space="preserve"> </w:t>
      </w:r>
    </w:p>
    <w:p w14:paraId="67249CF2" w14:textId="55029258" w:rsidR="0021639F" w:rsidRDefault="0021639F" w:rsidP="0021639F">
      <w:pPr>
        <w:pStyle w:val="Default"/>
      </w:pPr>
      <w:r>
        <w:t xml:space="preserve"> </w:t>
      </w:r>
    </w:p>
    <w:p w14:paraId="26C04D87" w14:textId="29FE012F" w:rsidR="004E2C12" w:rsidRDefault="00BE7A0B" w:rsidP="004E2C12">
      <w:pPr>
        <w:pStyle w:val="Default"/>
      </w:pPr>
      <w:r>
        <w:t xml:space="preserve">If a person considers </w:t>
      </w:r>
      <w:r w:rsidR="000A3FFA">
        <w:t xml:space="preserve">that they have been subjected to a </w:t>
      </w:r>
      <w:r w:rsidR="004E2C12">
        <w:t xml:space="preserve">hostile workplace environment on the </w:t>
      </w:r>
      <w:r w:rsidR="00276A9E">
        <w:t xml:space="preserve">ground </w:t>
      </w:r>
      <w:r w:rsidR="004E2C12">
        <w:t>of sex</w:t>
      </w:r>
      <w:r w:rsidR="000A3FFA">
        <w:t>,</w:t>
      </w:r>
      <w:r w:rsidR="004E2C12">
        <w:t xml:space="preserve"> </w:t>
      </w:r>
      <w:r w:rsidR="000A3FFA">
        <w:t xml:space="preserve">they </w:t>
      </w:r>
      <w:r w:rsidR="004E2C12">
        <w:t>can lodge</w:t>
      </w:r>
      <w:r w:rsidR="00341DFE">
        <w:t xml:space="preserve"> </w:t>
      </w:r>
      <w:r w:rsidR="004E2C12">
        <w:t>a complaint with the Commission</w:t>
      </w:r>
      <w:r w:rsidR="00B64F25">
        <w:t xml:space="preserve">. </w:t>
      </w:r>
      <w:r w:rsidR="004E2C12">
        <w:t>If the matter cannot be successfully conciliated by the Commission, the person may make an application to the federal courts for determination.</w:t>
      </w:r>
    </w:p>
    <w:p w14:paraId="79322419" w14:textId="204B66A5" w:rsidR="003D7EA4" w:rsidRPr="00402E8D" w:rsidRDefault="00D953FC" w:rsidP="003D7EA4">
      <w:pPr>
        <w:spacing w:after="160"/>
        <w:rPr>
          <w:rFonts w:ascii="Open Sans" w:hAnsi="Open Sans" w:cs="Open Sans"/>
          <w:b/>
          <w:bCs/>
          <w:color w:val="4F81BD" w:themeColor="accent1"/>
          <w:sz w:val="24"/>
          <w:u w:val="single"/>
        </w:rPr>
      </w:pPr>
      <w:r>
        <w:rPr>
          <w:rFonts w:ascii="Open Sans" w:hAnsi="Open Sans" w:cs="Open Sans"/>
          <w:b/>
          <w:bCs/>
          <w:color w:val="4F81BD" w:themeColor="accent1"/>
          <w:sz w:val="24"/>
          <w:u w:val="single"/>
        </w:rPr>
        <w:t xml:space="preserve">New </w:t>
      </w:r>
      <w:r w:rsidR="003D7EA4" w:rsidRPr="00402E8D">
        <w:rPr>
          <w:rFonts w:ascii="Open Sans" w:hAnsi="Open Sans" w:cs="Open Sans"/>
          <w:b/>
          <w:bCs/>
          <w:color w:val="4F81BD" w:themeColor="accent1"/>
          <w:sz w:val="24"/>
          <w:u w:val="single"/>
        </w:rPr>
        <w:t>positive duty in the SDA</w:t>
      </w:r>
    </w:p>
    <w:p w14:paraId="0B18622F" w14:textId="37434383" w:rsidR="00AD3E32" w:rsidRPr="00402E8D" w:rsidRDefault="00AD3E32" w:rsidP="00AD3E32">
      <w:pPr>
        <w:rPr>
          <w:rFonts w:ascii="Open Sans" w:hAnsi="Open Sans" w:cs="Open Sans"/>
          <w:sz w:val="24"/>
        </w:rPr>
      </w:pPr>
      <w:r w:rsidRPr="00402E8D">
        <w:rPr>
          <w:rFonts w:ascii="Open Sans" w:hAnsi="Open Sans" w:cs="Open Sans"/>
          <w:sz w:val="24"/>
        </w:rPr>
        <w:t xml:space="preserve">The Act introduces a </w:t>
      </w:r>
      <w:r w:rsidR="00402E8D">
        <w:rPr>
          <w:rFonts w:ascii="Open Sans" w:hAnsi="Open Sans" w:cs="Open Sans"/>
          <w:sz w:val="24"/>
        </w:rPr>
        <w:t xml:space="preserve">new </w:t>
      </w:r>
      <w:r w:rsidRPr="00402E8D">
        <w:rPr>
          <w:rFonts w:ascii="Open Sans" w:hAnsi="Open Sans" w:cs="Open Sans"/>
          <w:sz w:val="24"/>
        </w:rPr>
        <w:t xml:space="preserve">positive duty </w:t>
      </w:r>
      <w:r w:rsidR="00402E8D">
        <w:rPr>
          <w:rFonts w:ascii="Open Sans" w:hAnsi="Open Sans" w:cs="Open Sans"/>
          <w:sz w:val="24"/>
        </w:rPr>
        <w:t xml:space="preserve">into the SDA </w:t>
      </w:r>
      <w:r w:rsidRPr="00402E8D">
        <w:rPr>
          <w:rFonts w:ascii="Open Sans" w:hAnsi="Open Sans" w:cs="Open Sans"/>
          <w:sz w:val="24"/>
        </w:rPr>
        <w:t>on employers and persons conducting a business or undertaking (PCBUs) to take reasonable and proportionate measures to eliminate, as far as possible, certain discriminatory conduct that is already made unlawful under the SDA, including:</w:t>
      </w:r>
    </w:p>
    <w:p w14:paraId="417B6045" w14:textId="1AE9BBF2" w:rsidR="00AD3E32" w:rsidRPr="00F564CB" w:rsidRDefault="00AD3E32" w:rsidP="00490D03">
      <w:pPr>
        <w:pStyle w:val="ListParagraph"/>
        <w:numPr>
          <w:ilvl w:val="0"/>
          <w:numId w:val="17"/>
        </w:numPr>
        <w:rPr>
          <w:rFonts w:ascii="Open Sans" w:hAnsi="Open Sans" w:cs="Open Sans"/>
          <w:sz w:val="24"/>
        </w:rPr>
      </w:pPr>
      <w:r w:rsidRPr="00F564CB">
        <w:rPr>
          <w:rFonts w:ascii="Open Sans" w:hAnsi="Open Sans" w:cs="Open Sans"/>
          <w:sz w:val="24"/>
        </w:rPr>
        <w:t xml:space="preserve">sex discrimination in </w:t>
      </w:r>
      <w:r w:rsidR="006457E4">
        <w:rPr>
          <w:rFonts w:ascii="Open Sans" w:hAnsi="Open Sans" w:cs="Open Sans"/>
          <w:sz w:val="24"/>
        </w:rPr>
        <w:t>a</w:t>
      </w:r>
      <w:r w:rsidRPr="00F564CB">
        <w:rPr>
          <w:rFonts w:ascii="Open Sans" w:hAnsi="Open Sans" w:cs="Open Sans"/>
          <w:sz w:val="24"/>
        </w:rPr>
        <w:t xml:space="preserve"> </w:t>
      </w:r>
      <w:r w:rsidR="00733A04">
        <w:rPr>
          <w:rFonts w:ascii="Open Sans" w:hAnsi="Open Sans" w:cs="Open Sans"/>
          <w:sz w:val="24"/>
        </w:rPr>
        <w:t xml:space="preserve">workplace </w:t>
      </w:r>
      <w:r w:rsidRPr="00F564CB">
        <w:rPr>
          <w:rFonts w:ascii="Open Sans" w:hAnsi="Open Sans" w:cs="Open Sans"/>
          <w:sz w:val="24"/>
        </w:rPr>
        <w:t>context</w:t>
      </w:r>
      <w:r w:rsidR="00D01149">
        <w:rPr>
          <w:rFonts w:ascii="Open Sans" w:hAnsi="Open Sans" w:cs="Open Sans"/>
          <w:sz w:val="24"/>
        </w:rPr>
        <w:t>;</w:t>
      </w:r>
      <w:r w:rsidRPr="00F564CB">
        <w:rPr>
          <w:rFonts w:ascii="Open Sans" w:hAnsi="Open Sans" w:cs="Open Sans"/>
          <w:sz w:val="24"/>
        </w:rPr>
        <w:t xml:space="preserve"> </w:t>
      </w:r>
    </w:p>
    <w:p w14:paraId="3528FD93" w14:textId="00C0C9D3" w:rsidR="00AD3E32" w:rsidRPr="00F564CB" w:rsidRDefault="00AD3E32" w:rsidP="00490D03">
      <w:pPr>
        <w:pStyle w:val="ListParagraph"/>
        <w:numPr>
          <w:ilvl w:val="0"/>
          <w:numId w:val="17"/>
        </w:numPr>
        <w:rPr>
          <w:rFonts w:ascii="Open Sans" w:hAnsi="Open Sans" w:cs="Open Sans"/>
          <w:sz w:val="24"/>
        </w:rPr>
      </w:pPr>
      <w:r w:rsidRPr="00F564CB">
        <w:rPr>
          <w:rFonts w:ascii="Open Sans" w:hAnsi="Open Sans" w:cs="Open Sans"/>
          <w:sz w:val="24"/>
        </w:rPr>
        <w:t xml:space="preserve">sexual harassment in </w:t>
      </w:r>
      <w:r w:rsidR="006457E4">
        <w:rPr>
          <w:rFonts w:ascii="Open Sans" w:hAnsi="Open Sans" w:cs="Open Sans"/>
          <w:sz w:val="24"/>
        </w:rPr>
        <w:t>a</w:t>
      </w:r>
      <w:r w:rsidRPr="00F564CB">
        <w:rPr>
          <w:rFonts w:ascii="Open Sans" w:hAnsi="Open Sans" w:cs="Open Sans"/>
          <w:sz w:val="24"/>
        </w:rPr>
        <w:t xml:space="preserve"> workplace context</w:t>
      </w:r>
      <w:r w:rsidR="00D01149">
        <w:rPr>
          <w:rFonts w:ascii="Open Sans" w:hAnsi="Open Sans" w:cs="Open Sans"/>
          <w:sz w:val="24"/>
        </w:rPr>
        <w:t>;</w:t>
      </w:r>
      <w:r w:rsidRPr="00F564CB">
        <w:rPr>
          <w:rFonts w:ascii="Open Sans" w:hAnsi="Open Sans" w:cs="Open Sans"/>
          <w:sz w:val="24"/>
        </w:rPr>
        <w:t xml:space="preserve"> </w:t>
      </w:r>
    </w:p>
    <w:p w14:paraId="0094C753" w14:textId="1BBA9BA1" w:rsidR="00AD3E32" w:rsidRPr="00F564CB" w:rsidRDefault="00AD3E32" w:rsidP="00490D03">
      <w:pPr>
        <w:pStyle w:val="ListParagraph"/>
        <w:numPr>
          <w:ilvl w:val="0"/>
          <w:numId w:val="17"/>
        </w:numPr>
        <w:rPr>
          <w:rFonts w:ascii="Open Sans" w:hAnsi="Open Sans" w:cs="Open Sans"/>
          <w:sz w:val="24"/>
        </w:rPr>
      </w:pPr>
      <w:r w:rsidRPr="00F564CB">
        <w:rPr>
          <w:rFonts w:ascii="Open Sans" w:hAnsi="Open Sans" w:cs="Open Sans"/>
          <w:sz w:val="24"/>
        </w:rPr>
        <w:t xml:space="preserve">sex-based harassment in </w:t>
      </w:r>
      <w:r w:rsidR="006457E4">
        <w:rPr>
          <w:rFonts w:ascii="Open Sans" w:hAnsi="Open Sans" w:cs="Open Sans"/>
          <w:sz w:val="24"/>
        </w:rPr>
        <w:t>a</w:t>
      </w:r>
      <w:r w:rsidRPr="00F564CB">
        <w:rPr>
          <w:rFonts w:ascii="Open Sans" w:hAnsi="Open Sans" w:cs="Open Sans"/>
          <w:sz w:val="24"/>
        </w:rPr>
        <w:t xml:space="preserve"> workplace context</w:t>
      </w:r>
      <w:r w:rsidR="00D01149">
        <w:rPr>
          <w:rFonts w:ascii="Open Sans" w:hAnsi="Open Sans" w:cs="Open Sans"/>
          <w:sz w:val="24"/>
        </w:rPr>
        <w:t>;</w:t>
      </w:r>
      <w:r w:rsidRPr="00F564CB">
        <w:rPr>
          <w:rFonts w:ascii="Open Sans" w:hAnsi="Open Sans" w:cs="Open Sans"/>
          <w:sz w:val="24"/>
        </w:rPr>
        <w:t xml:space="preserve"> </w:t>
      </w:r>
    </w:p>
    <w:p w14:paraId="66AF633D" w14:textId="4BE8BECF" w:rsidR="00AD3E32" w:rsidRPr="00F564CB" w:rsidRDefault="00AD3E32" w:rsidP="00490D03">
      <w:pPr>
        <w:pStyle w:val="ListParagraph"/>
        <w:numPr>
          <w:ilvl w:val="0"/>
          <w:numId w:val="17"/>
        </w:numPr>
        <w:rPr>
          <w:rFonts w:ascii="Open Sans" w:hAnsi="Open Sans" w:cs="Open Sans"/>
          <w:sz w:val="24"/>
        </w:rPr>
      </w:pPr>
      <w:r w:rsidRPr="00F564CB">
        <w:rPr>
          <w:rFonts w:ascii="Open Sans" w:hAnsi="Open Sans" w:cs="Open Sans"/>
          <w:sz w:val="24"/>
        </w:rPr>
        <w:t>conduct that amounts to subjecting a person to a hostile work environment on the ground of sex</w:t>
      </w:r>
      <w:r w:rsidR="00D01149">
        <w:rPr>
          <w:rFonts w:ascii="Open Sans" w:hAnsi="Open Sans" w:cs="Open Sans"/>
          <w:sz w:val="24"/>
        </w:rPr>
        <w:t>;</w:t>
      </w:r>
    </w:p>
    <w:p w14:paraId="47788341" w14:textId="71AEC213" w:rsidR="009275A1" w:rsidRDefault="00763631" w:rsidP="00957F64">
      <w:pPr>
        <w:pStyle w:val="ListParagraph"/>
        <w:numPr>
          <w:ilvl w:val="0"/>
          <w:numId w:val="17"/>
        </w:numPr>
        <w:rPr>
          <w:rFonts w:ascii="Open Sans" w:hAnsi="Open Sans" w:cs="Open Sans"/>
          <w:sz w:val="24"/>
        </w:rPr>
      </w:pPr>
      <w:r>
        <w:rPr>
          <w:rFonts w:ascii="Open Sans" w:hAnsi="Open Sans" w:cs="Open Sans"/>
          <w:sz w:val="24"/>
        </w:rPr>
        <w:t xml:space="preserve">certain </w:t>
      </w:r>
      <w:r w:rsidR="00AD3E32" w:rsidRPr="009275A1">
        <w:rPr>
          <w:rFonts w:ascii="Open Sans" w:hAnsi="Open Sans" w:cs="Open Sans"/>
          <w:sz w:val="24"/>
        </w:rPr>
        <w:t>acts of victimisation</w:t>
      </w:r>
      <w:r w:rsidR="00FD4F5A">
        <w:rPr>
          <w:rFonts w:ascii="Open Sans" w:hAnsi="Open Sans" w:cs="Open Sans"/>
          <w:sz w:val="24"/>
        </w:rPr>
        <w:t>.</w:t>
      </w:r>
      <w:r w:rsidR="00AD3E32" w:rsidRPr="009275A1">
        <w:rPr>
          <w:rFonts w:ascii="Open Sans" w:hAnsi="Open Sans" w:cs="Open Sans"/>
          <w:sz w:val="24"/>
        </w:rPr>
        <w:t xml:space="preserve"> </w:t>
      </w:r>
    </w:p>
    <w:p w14:paraId="2F8F725E" w14:textId="755025D5" w:rsidR="00AD3E32" w:rsidRPr="009275A1" w:rsidRDefault="00AD3E32" w:rsidP="009275A1">
      <w:pPr>
        <w:rPr>
          <w:rFonts w:ascii="Open Sans" w:hAnsi="Open Sans" w:cs="Open Sans"/>
          <w:sz w:val="24"/>
        </w:rPr>
      </w:pPr>
      <w:r w:rsidRPr="009275A1">
        <w:rPr>
          <w:rFonts w:ascii="Open Sans" w:hAnsi="Open Sans" w:cs="Open Sans"/>
          <w:sz w:val="24"/>
        </w:rPr>
        <w:t xml:space="preserve">The new positive duty attaches to employers and PCBUs (the duty holder) and is a duty </w:t>
      </w:r>
      <w:r w:rsidR="00644546" w:rsidRPr="009275A1">
        <w:rPr>
          <w:rFonts w:ascii="Open Sans" w:hAnsi="Open Sans" w:cs="Open Sans"/>
          <w:sz w:val="24"/>
        </w:rPr>
        <w:t xml:space="preserve">to </w:t>
      </w:r>
      <w:r w:rsidRPr="009275A1">
        <w:rPr>
          <w:rFonts w:ascii="Open Sans" w:hAnsi="Open Sans" w:cs="Open Sans"/>
          <w:sz w:val="24"/>
        </w:rPr>
        <w:t>eliminate</w:t>
      </w:r>
      <w:r w:rsidR="008C4DC9" w:rsidRPr="009275A1">
        <w:rPr>
          <w:rFonts w:ascii="Open Sans" w:hAnsi="Open Sans" w:cs="Open Sans"/>
          <w:sz w:val="24"/>
        </w:rPr>
        <w:t>, as far as possible,</w:t>
      </w:r>
      <w:r w:rsidRPr="009275A1">
        <w:rPr>
          <w:rFonts w:ascii="Open Sans" w:hAnsi="Open Sans" w:cs="Open Sans"/>
          <w:sz w:val="24"/>
        </w:rPr>
        <w:t xml:space="preserve"> unlawful conduct in the </w:t>
      </w:r>
      <w:r w:rsidR="00751F5B" w:rsidRPr="009275A1">
        <w:rPr>
          <w:rFonts w:ascii="Open Sans" w:hAnsi="Open Sans" w:cs="Open Sans"/>
          <w:sz w:val="24"/>
        </w:rPr>
        <w:t xml:space="preserve">workplace </w:t>
      </w:r>
      <w:r w:rsidRPr="009275A1">
        <w:rPr>
          <w:rFonts w:ascii="Open Sans" w:hAnsi="Open Sans" w:cs="Open Sans"/>
          <w:sz w:val="24"/>
        </w:rPr>
        <w:t>context by:</w:t>
      </w:r>
    </w:p>
    <w:p w14:paraId="2D235A4A" w14:textId="0B7C166E" w:rsidR="00AD3E32" w:rsidRPr="00751F5B" w:rsidRDefault="008C4DC9" w:rsidP="00490D03">
      <w:pPr>
        <w:pStyle w:val="ListParagraph"/>
        <w:numPr>
          <w:ilvl w:val="0"/>
          <w:numId w:val="18"/>
        </w:numPr>
        <w:rPr>
          <w:rFonts w:ascii="Open Sans" w:hAnsi="Open Sans" w:cs="Open Sans"/>
          <w:sz w:val="24"/>
        </w:rPr>
      </w:pPr>
      <w:r>
        <w:rPr>
          <w:rFonts w:ascii="Open Sans" w:hAnsi="Open Sans" w:cs="Open Sans"/>
          <w:sz w:val="24"/>
        </w:rPr>
        <w:t>t</w:t>
      </w:r>
      <w:r w:rsidR="00AD3E32" w:rsidRPr="00751F5B">
        <w:rPr>
          <w:rFonts w:ascii="Open Sans" w:hAnsi="Open Sans" w:cs="Open Sans"/>
          <w:sz w:val="24"/>
        </w:rPr>
        <w:t xml:space="preserve">he duty holder themselves </w:t>
      </w:r>
      <w:r w:rsidR="00247F23">
        <w:rPr>
          <w:rFonts w:ascii="Open Sans" w:hAnsi="Open Sans" w:cs="Open Sans"/>
          <w:sz w:val="24"/>
        </w:rPr>
        <w:t xml:space="preserve">— </w:t>
      </w:r>
      <w:r w:rsidR="002C2B7C">
        <w:rPr>
          <w:rFonts w:ascii="Open Sans" w:hAnsi="Open Sans" w:cs="Open Sans"/>
          <w:sz w:val="24"/>
        </w:rPr>
        <w:t xml:space="preserve">that is, </w:t>
      </w:r>
      <w:r w:rsidR="00AD3E32" w:rsidRPr="00751F5B">
        <w:rPr>
          <w:rFonts w:ascii="Open Sans" w:hAnsi="Open Sans" w:cs="Open Sans"/>
          <w:sz w:val="24"/>
        </w:rPr>
        <w:t xml:space="preserve">by the employer or </w:t>
      </w:r>
      <w:r w:rsidR="00FD4F5A">
        <w:rPr>
          <w:rFonts w:ascii="Open Sans" w:hAnsi="Open Sans" w:cs="Open Sans"/>
          <w:sz w:val="24"/>
        </w:rPr>
        <w:t xml:space="preserve">the </w:t>
      </w:r>
      <w:r w:rsidR="00AD3E32" w:rsidRPr="00751F5B">
        <w:rPr>
          <w:rFonts w:ascii="Open Sans" w:hAnsi="Open Sans" w:cs="Open Sans"/>
          <w:sz w:val="24"/>
        </w:rPr>
        <w:t>PCBU</w:t>
      </w:r>
      <w:r w:rsidR="00E06D6E">
        <w:rPr>
          <w:rFonts w:ascii="Open Sans" w:hAnsi="Open Sans" w:cs="Open Sans"/>
          <w:sz w:val="24"/>
        </w:rPr>
        <w:t>;</w:t>
      </w:r>
    </w:p>
    <w:p w14:paraId="404B9011" w14:textId="6412CC93" w:rsidR="00AD3E32" w:rsidRPr="00751F5B" w:rsidRDefault="008C4DC9" w:rsidP="00490D03">
      <w:pPr>
        <w:pStyle w:val="ListParagraph"/>
        <w:numPr>
          <w:ilvl w:val="0"/>
          <w:numId w:val="18"/>
        </w:numPr>
        <w:rPr>
          <w:rFonts w:ascii="Open Sans" w:hAnsi="Open Sans" w:cs="Open Sans"/>
          <w:sz w:val="24"/>
        </w:rPr>
      </w:pPr>
      <w:r>
        <w:rPr>
          <w:rFonts w:ascii="Open Sans" w:hAnsi="Open Sans" w:cs="Open Sans"/>
          <w:sz w:val="24"/>
        </w:rPr>
        <w:t>i</w:t>
      </w:r>
      <w:r w:rsidR="00AD3E32" w:rsidRPr="00751F5B">
        <w:rPr>
          <w:rFonts w:ascii="Open Sans" w:hAnsi="Open Sans" w:cs="Open Sans"/>
          <w:sz w:val="24"/>
        </w:rPr>
        <w:t xml:space="preserve">f the duty holder is an employer </w:t>
      </w:r>
      <w:r w:rsidR="00247F23">
        <w:rPr>
          <w:rFonts w:ascii="Open Sans" w:hAnsi="Open Sans" w:cs="Open Sans"/>
          <w:sz w:val="24"/>
        </w:rPr>
        <w:t xml:space="preserve">— </w:t>
      </w:r>
      <w:r w:rsidR="00AD3E32" w:rsidRPr="00751F5B">
        <w:rPr>
          <w:rFonts w:ascii="Open Sans" w:hAnsi="Open Sans" w:cs="Open Sans"/>
          <w:sz w:val="24"/>
        </w:rPr>
        <w:t>by the duty holder’s employees</w:t>
      </w:r>
      <w:r w:rsidR="00E06D6E">
        <w:rPr>
          <w:rFonts w:ascii="Open Sans" w:hAnsi="Open Sans" w:cs="Open Sans"/>
          <w:sz w:val="24"/>
        </w:rPr>
        <w:t>;</w:t>
      </w:r>
    </w:p>
    <w:p w14:paraId="2DE2A515" w14:textId="200A4E35" w:rsidR="00AD3E32" w:rsidRPr="00751F5B" w:rsidRDefault="008C4DC9" w:rsidP="00490D03">
      <w:pPr>
        <w:pStyle w:val="ListParagraph"/>
        <w:numPr>
          <w:ilvl w:val="0"/>
          <w:numId w:val="18"/>
        </w:numPr>
        <w:rPr>
          <w:rFonts w:ascii="Open Sans" w:hAnsi="Open Sans" w:cs="Open Sans"/>
          <w:sz w:val="24"/>
        </w:rPr>
      </w:pPr>
      <w:r>
        <w:rPr>
          <w:rFonts w:ascii="Open Sans" w:hAnsi="Open Sans" w:cs="Open Sans"/>
          <w:sz w:val="24"/>
        </w:rPr>
        <w:t>i</w:t>
      </w:r>
      <w:r w:rsidR="00AD3E32" w:rsidRPr="00751F5B">
        <w:rPr>
          <w:rFonts w:ascii="Open Sans" w:hAnsi="Open Sans" w:cs="Open Sans"/>
          <w:sz w:val="24"/>
        </w:rPr>
        <w:t xml:space="preserve">f the duty holder is a PCBU </w:t>
      </w:r>
      <w:r w:rsidR="00247F23">
        <w:rPr>
          <w:rFonts w:ascii="Open Sans" w:hAnsi="Open Sans" w:cs="Open Sans"/>
          <w:sz w:val="24"/>
        </w:rPr>
        <w:t xml:space="preserve">— </w:t>
      </w:r>
      <w:r w:rsidR="00AD3E32" w:rsidRPr="00751F5B">
        <w:rPr>
          <w:rFonts w:ascii="Open Sans" w:hAnsi="Open Sans" w:cs="Open Sans"/>
          <w:sz w:val="24"/>
        </w:rPr>
        <w:t xml:space="preserve">by </w:t>
      </w:r>
      <w:r w:rsidR="00015AA0">
        <w:rPr>
          <w:rFonts w:ascii="Open Sans" w:hAnsi="Open Sans" w:cs="Open Sans"/>
          <w:sz w:val="24"/>
        </w:rPr>
        <w:t xml:space="preserve">the </w:t>
      </w:r>
      <w:r w:rsidR="00AD3E32" w:rsidRPr="00751F5B">
        <w:rPr>
          <w:rFonts w:ascii="Open Sans" w:hAnsi="Open Sans" w:cs="Open Sans"/>
          <w:sz w:val="24"/>
        </w:rPr>
        <w:t>workers in the business or undertaking</w:t>
      </w:r>
      <w:r w:rsidR="00E06D6E">
        <w:rPr>
          <w:rFonts w:ascii="Open Sans" w:hAnsi="Open Sans" w:cs="Open Sans"/>
          <w:sz w:val="24"/>
        </w:rPr>
        <w:t>;</w:t>
      </w:r>
    </w:p>
    <w:p w14:paraId="6AE3E65A" w14:textId="20D350DB" w:rsidR="00AD3E32" w:rsidRPr="00751F5B" w:rsidRDefault="008C4DC9" w:rsidP="00490D03">
      <w:pPr>
        <w:pStyle w:val="ListParagraph"/>
        <w:numPr>
          <w:ilvl w:val="0"/>
          <w:numId w:val="18"/>
        </w:numPr>
        <w:rPr>
          <w:rFonts w:ascii="Open Sans" w:hAnsi="Open Sans" w:cs="Open Sans"/>
          <w:sz w:val="24"/>
        </w:rPr>
      </w:pPr>
      <w:r>
        <w:rPr>
          <w:rFonts w:ascii="Open Sans" w:hAnsi="Open Sans" w:cs="Open Sans"/>
          <w:sz w:val="24"/>
        </w:rPr>
        <w:t>b</w:t>
      </w:r>
      <w:r w:rsidR="00AD3E32" w:rsidRPr="00751F5B">
        <w:rPr>
          <w:rFonts w:ascii="Open Sans" w:hAnsi="Open Sans" w:cs="Open Sans"/>
          <w:sz w:val="24"/>
        </w:rPr>
        <w:t>y the duty holder’s agents</w:t>
      </w:r>
      <w:r w:rsidR="00E06D6E">
        <w:rPr>
          <w:rFonts w:ascii="Open Sans" w:hAnsi="Open Sans" w:cs="Open Sans"/>
          <w:sz w:val="24"/>
        </w:rPr>
        <w:t>.</w:t>
      </w:r>
    </w:p>
    <w:p w14:paraId="4408EEBA" w14:textId="7FD2A8AB" w:rsidR="00AD3E32" w:rsidRPr="00402E8D" w:rsidRDefault="00316109" w:rsidP="00AD3E32">
      <w:pPr>
        <w:rPr>
          <w:rFonts w:ascii="Open Sans" w:hAnsi="Open Sans" w:cs="Open Sans"/>
          <w:sz w:val="24"/>
        </w:rPr>
      </w:pPr>
      <w:r>
        <w:rPr>
          <w:rFonts w:ascii="Open Sans" w:hAnsi="Open Sans" w:cs="Open Sans"/>
          <w:sz w:val="24"/>
        </w:rPr>
        <w:t xml:space="preserve">In </w:t>
      </w:r>
      <w:r w:rsidR="00E87423">
        <w:rPr>
          <w:rFonts w:ascii="Open Sans" w:hAnsi="Open Sans" w:cs="Open Sans"/>
          <w:sz w:val="24"/>
        </w:rPr>
        <w:t>some</w:t>
      </w:r>
      <w:r w:rsidR="00192BAE">
        <w:rPr>
          <w:rFonts w:ascii="Open Sans" w:hAnsi="Open Sans" w:cs="Open Sans"/>
          <w:sz w:val="24"/>
        </w:rPr>
        <w:t xml:space="preserve"> </w:t>
      </w:r>
      <w:r>
        <w:rPr>
          <w:rFonts w:ascii="Open Sans" w:hAnsi="Open Sans" w:cs="Open Sans"/>
          <w:sz w:val="24"/>
        </w:rPr>
        <w:t>circumstances, t</w:t>
      </w:r>
      <w:r w:rsidR="00AD3E32" w:rsidRPr="00402E8D">
        <w:rPr>
          <w:rFonts w:ascii="Open Sans" w:hAnsi="Open Sans" w:cs="Open Sans"/>
          <w:sz w:val="24"/>
        </w:rPr>
        <w:t xml:space="preserve">he positive duty </w:t>
      </w:r>
      <w:r w:rsidR="008A3089">
        <w:rPr>
          <w:rFonts w:ascii="Open Sans" w:hAnsi="Open Sans" w:cs="Open Sans"/>
          <w:sz w:val="24"/>
        </w:rPr>
        <w:t xml:space="preserve">in the SDA </w:t>
      </w:r>
      <w:r w:rsidR="00AD3E32" w:rsidRPr="00402E8D">
        <w:rPr>
          <w:rFonts w:ascii="Open Sans" w:hAnsi="Open Sans" w:cs="Open Sans"/>
          <w:sz w:val="24"/>
        </w:rPr>
        <w:t>extend</w:t>
      </w:r>
      <w:r w:rsidR="00AE4585">
        <w:rPr>
          <w:rFonts w:ascii="Open Sans" w:hAnsi="Open Sans" w:cs="Open Sans"/>
          <w:sz w:val="24"/>
        </w:rPr>
        <w:t>s</w:t>
      </w:r>
      <w:r w:rsidR="00AD3E32" w:rsidRPr="00402E8D">
        <w:rPr>
          <w:rFonts w:ascii="Open Sans" w:hAnsi="Open Sans" w:cs="Open Sans"/>
          <w:sz w:val="24"/>
        </w:rPr>
        <w:t xml:space="preserve"> to </w:t>
      </w:r>
      <w:r w:rsidR="00482CCD">
        <w:rPr>
          <w:rFonts w:ascii="Open Sans" w:hAnsi="Open Sans" w:cs="Open Sans"/>
          <w:sz w:val="24"/>
        </w:rPr>
        <w:t xml:space="preserve">taking reasonable and proportionate measures to </w:t>
      </w:r>
      <w:r w:rsidR="00AD3E32" w:rsidRPr="00402E8D">
        <w:rPr>
          <w:rFonts w:ascii="Open Sans" w:hAnsi="Open Sans" w:cs="Open Sans"/>
          <w:sz w:val="24"/>
        </w:rPr>
        <w:t>eliminat</w:t>
      </w:r>
      <w:r w:rsidR="00482CCD">
        <w:rPr>
          <w:rFonts w:ascii="Open Sans" w:hAnsi="Open Sans" w:cs="Open Sans"/>
          <w:sz w:val="24"/>
        </w:rPr>
        <w:t>e</w:t>
      </w:r>
      <w:r w:rsidR="00F90D67">
        <w:rPr>
          <w:rFonts w:ascii="Open Sans" w:hAnsi="Open Sans" w:cs="Open Sans"/>
          <w:sz w:val="24"/>
        </w:rPr>
        <w:t xml:space="preserve">, as far as </w:t>
      </w:r>
      <w:r w:rsidR="00B55A07">
        <w:rPr>
          <w:rFonts w:ascii="Open Sans" w:hAnsi="Open Sans" w:cs="Open Sans"/>
          <w:sz w:val="24"/>
        </w:rPr>
        <w:t>possible,</w:t>
      </w:r>
      <w:r w:rsidR="00AD3E32" w:rsidRPr="00402E8D">
        <w:rPr>
          <w:rFonts w:ascii="Open Sans" w:hAnsi="Open Sans" w:cs="Open Sans"/>
          <w:sz w:val="24"/>
        </w:rPr>
        <w:t xml:space="preserve"> </w:t>
      </w:r>
      <w:r w:rsidR="00B55A07">
        <w:rPr>
          <w:rFonts w:ascii="Open Sans" w:hAnsi="Open Sans" w:cs="Open Sans"/>
          <w:sz w:val="24"/>
        </w:rPr>
        <w:t xml:space="preserve">certain </w:t>
      </w:r>
      <w:r w:rsidR="00C41AFC">
        <w:rPr>
          <w:rFonts w:ascii="Open Sans" w:hAnsi="Open Sans" w:cs="Open Sans"/>
          <w:sz w:val="24"/>
        </w:rPr>
        <w:t xml:space="preserve">discriminatory </w:t>
      </w:r>
      <w:r w:rsidR="00AD3E32" w:rsidRPr="00402E8D">
        <w:rPr>
          <w:rFonts w:ascii="Open Sans" w:hAnsi="Open Sans" w:cs="Open Sans"/>
          <w:sz w:val="24"/>
        </w:rPr>
        <w:t>conduct</w:t>
      </w:r>
      <w:r w:rsidR="00B55A07">
        <w:rPr>
          <w:rFonts w:ascii="Open Sans" w:hAnsi="Open Sans" w:cs="Open Sans"/>
          <w:sz w:val="24"/>
        </w:rPr>
        <w:t xml:space="preserve"> </w:t>
      </w:r>
      <w:r w:rsidR="00B02D64">
        <w:rPr>
          <w:rFonts w:ascii="Open Sans" w:hAnsi="Open Sans" w:cs="Open Sans"/>
          <w:sz w:val="24"/>
        </w:rPr>
        <w:t xml:space="preserve">by </w:t>
      </w:r>
      <w:r w:rsidR="00AD3E32" w:rsidRPr="00402E8D">
        <w:rPr>
          <w:rFonts w:ascii="Open Sans" w:hAnsi="Open Sans" w:cs="Open Sans"/>
          <w:sz w:val="24"/>
        </w:rPr>
        <w:t>third parties (such as customers, clients, patients, suppliers</w:t>
      </w:r>
      <w:r w:rsidR="00254C10">
        <w:rPr>
          <w:rFonts w:ascii="Open Sans" w:hAnsi="Open Sans" w:cs="Open Sans"/>
          <w:sz w:val="24"/>
        </w:rPr>
        <w:t>, students, v</w:t>
      </w:r>
      <w:r w:rsidR="00482CCD">
        <w:rPr>
          <w:rFonts w:ascii="Open Sans" w:hAnsi="Open Sans" w:cs="Open Sans"/>
          <w:sz w:val="24"/>
        </w:rPr>
        <w:t>isitors</w:t>
      </w:r>
      <w:r w:rsidR="00AD3E32" w:rsidRPr="00402E8D">
        <w:rPr>
          <w:rFonts w:ascii="Open Sans" w:hAnsi="Open Sans" w:cs="Open Sans"/>
          <w:sz w:val="24"/>
        </w:rPr>
        <w:t>)</w:t>
      </w:r>
      <w:r w:rsidR="006936A3">
        <w:rPr>
          <w:rFonts w:ascii="Open Sans" w:hAnsi="Open Sans" w:cs="Open Sans"/>
          <w:sz w:val="24"/>
        </w:rPr>
        <w:t xml:space="preserve"> </w:t>
      </w:r>
      <w:r w:rsidR="006936A3" w:rsidRPr="00C034E7">
        <w:rPr>
          <w:rFonts w:ascii="Open Sans" w:hAnsi="Open Sans" w:cs="Open Sans"/>
          <w:i/>
          <w:iCs/>
          <w:sz w:val="24"/>
        </w:rPr>
        <w:t>towards</w:t>
      </w:r>
      <w:r w:rsidR="006936A3">
        <w:rPr>
          <w:rFonts w:ascii="Open Sans" w:hAnsi="Open Sans" w:cs="Open Sans"/>
          <w:sz w:val="24"/>
        </w:rPr>
        <w:t xml:space="preserve"> employees and workers</w:t>
      </w:r>
      <w:r w:rsidR="007F0B3E">
        <w:rPr>
          <w:rFonts w:ascii="Open Sans" w:hAnsi="Open Sans" w:cs="Open Sans"/>
          <w:sz w:val="24"/>
        </w:rPr>
        <w:t xml:space="preserve">. </w:t>
      </w:r>
      <w:r w:rsidR="00852E72">
        <w:rPr>
          <w:rFonts w:ascii="Open Sans" w:hAnsi="Open Sans" w:cs="Open Sans"/>
          <w:sz w:val="24"/>
        </w:rPr>
        <w:t xml:space="preserve">This includes </w:t>
      </w:r>
      <w:r w:rsidR="007F4611">
        <w:rPr>
          <w:rFonts w:ascii="Open Sans" w:hAnsi="Open Sans" w:cs="Open Sans"/>
          <w:sz w:val="24"/>
        </w:rPr>
        <w:t xml:space="preserve">sexual harassment, sex-based harassment, hostile workplace environments on the ground of sex and </w:t>
      </w:r>
      <w:r w:rsidR="00E87423">
        <w:rPr>
          <w:rFonts w:ascii="Open Sans" w:hAnsi="Open Sans" w:cs="Open Sans"/>
          <w:sz w:val="24"/>
        </w:rPr>
        <w:t>certain</w:t>
      </w:r>
      <w:r w:rsidR="00F93774">
        <w:rPr>
          <w:rFonts w:ascii="Open Sans" w:hAnsi="Open Sans" w:cs="Open Sans"/>
          <w:sz w:val="24"/>
        </w:rPr>
        <w:t xml:space="preserve"> </w:t>
      </w:r>
      <w:r w:rsidR="007F4611">
        <w:rPr>
          <w:rFonts w:ascii="Open Sans" w:hAnsi="Open Sans" w:cs="Open Sans"/>
          <w:sz w:val="24"/>
        </w:rPr>
        <w:t xml:space="preserve">acts of victimisation. </w:t>
      </w:r>
    </w:p>
    <w:p w14:paraId="132673AD" w14:textId="28BEC293" w:rsidR="00B84B6D" w:rsidRDefault="00AD3E32" w:rsidP="00AD3E32">
      <w:pPr>
        <w:rPr>
          <w:rFonts w:ascii="Open Sans" w:hAnsi="Open Sans" w:cs="Open Sans"/>
          <w:sz w:val="24"/>
        </w:rPr>
      </w:pPr>
      <w:r w:rsidRPr="00402E8D">
        <w:rPr>
          <w:rFonts w:ascii="Open Sans" w:hAnsi="Open Sans" w:cs="Open Sans"/>
          <w:sz w:val="24"/>
        </w:rPr>
        <w:t>The positive duty will operate concurrently with existing duties in work health and safety (WHS) laws, which require employers and PCBUs to provide a safe working environment.</w:t>
      </w:r>
    </w:p>
    <w:p w14:paraId="3CD4AECE" w14:textId="07AD99FE" w:rsidR="00622537" w:rsidRDefault="00622537" w:rsidP="00094FA1">
      <w:pPr>
        <w:keepNext/>
        <w:spacing w:after="160"/>
        <w:rPr>
          <w:rFonts w:ascii="Open Sans" w:hAnsi="Open Sans" w:cs="Open Sans"/>
          <w:b/>
          <w:bCs/>
          <w:color w:val="4F81BD" w:themeColor="accent1"/>
          <w:sz w:val="24"/>
          <w:u w:val="single"/>
        </w:rPr>
      </w:pPr>
      <w:r>
        <w:rPr>
          <w:rFonts w:ascii="Open Sans" w:hAnsi="Open Sans" w:cs="Open Sans"/>
          <w:b/>
          <w:bCs/>
          <w:color w:val="4F81BD" w:themeColor="accent1"/>
          <w:sz w:val="24"/>
          <w:u w:val="single"/>
        </w:rPr>
        <w:lastRenderedPageBreak/>
        <w:t>New compliance functions and powers for the Commission</w:t>
      </w:r>
      <w:r w:rsidR="00490D03">
        <w:rPr>
          <w:rFonts w:ascii="Open Sans" w:hAnsi="Open Sans" w:cs="Open Sans"/>
          <w:b/>
          <w:bCs/>
          <w:color w:val="4F81BD" w:themeColor="accent1"/>
          <w:sz w:val="24"/>
          <w:u w:val="single"/>
        </w:rPr>
        <w:t xml:space="preserve"> </w:t>
      </w:r>
    </w:p>
    <w:p w14:paraId="5ADC0C42" w14:textId="51C7367E" w:rsidR="00D95B6E" w:rsidRPr="00D95B6E" w:rsidRDefault="001E75DF" w:rsidP="00D95B6E">
      <w:pPr>
        <w:spacing w:after="160"/>
        <w:rPr>
          <w:rFonts w:ascii="Open Sans" w:hAnsi="Open Sans" w:cs="Open Sans"/>
          <w:sz w:val="24"/>
        </w:rPr>
      </w:pPr>
      <w:r>
        <w:rPr>
          <w:rFonts w:ascii="Open Sans" w:hAnsi="Open Sans" w:cs="Open Sans"/>
          <w:sz w:val="24"/>
        </w:rPr>
        <w:t>The Act</w:t>
      </w:r>
      <w:r w:rsidR="00D95B6E">
        <w:rPr>
          <w:rFonts w:ascii="Open Sans" w:hAnsi="Open Sans" w:cs="Open Sans"/>
          <w:sz w:val="24"/>
        </w:rPr>
        <w:t xml:space="preserve"> </w:t>
      </w:r>
      <w:r w:rsidR="00C5318F">
        <w:rPr>
          <w:rFonts w:ascii="Open Sans" w:hAnsi="Open Sans" w:cs="Open Sans"/>
          <w:sz w:val="24"/>
        </w:rPr>
        <w:t xml:space="preserve">gives new </w:t>
      </w:r>
      <w:r w:rsidR="00D95B6E" w:rsidRPr="00D95B6E">
        <w:rPr>
          <w:rFonts w:ascii="Open Sans" w:hAnsi="Open Sans" w:cs="Open Sans"/>
          <w:sz w:val="24"/>
        </w:rPr>
        <w:t xml:space="preserve">functions </w:t>
      </w:r>
      <w:r w:rsidR="00C5318F">
        <w:rPr>
          <w:rFonts w:ascii="Open Sans" w:hAnsi="Open Sans" w:cs="Open Sans"/>
          <w:sz w:val="24"/>
        </w:rPr>
        <w:t xml:space="preserve">and powers to </w:t>
      </w:r>
      <w:r w:rsidR="00D95B6E" w:rsidRPr="00D95B6E">
        <w:rPr>
          <w:rFonts w:ascii="Open Sans" w:hAnsi="Open Sans" w:cs="Open Sans"/>
          <w:sz w:val="24"/>
        </w:rPr>
        <w:t>the Commission to monitor and assess compliance with the positive duty</w:t>
      </w:r>
      <w:r w:rsidR="00D95B6E">
        <w:rPr>
          <w:rFonts w:ascii="Open Sans" w:hAnsi="Open Sans" w:cs="Open Sans"/>
          <w:sz w:val="24"/>
        </w:rPr>
        <w:t xml:space="preserve"> in the SDA</w:t>
      </w:r>
      <w:r w:rsidR="00D95B6E" w:rsidRPr="00D95B6E">
        <w:rPr>
          <w:rFonts w:ascii="Open Sans" w:hAnsi="Open Sans" w:cs="Open Sans"/>
          <w:sz w:val="24"/>
        </w:rPr>
        <w:t>, including to:</w:t>
      </w:r>
    </w:p>
    <w:p w14:paraId="46CF2EA5" w14:textId="7EFB3DBA" w:rsidR="00D95B6E" w:rsidRPr="00D95B6E" w:rsidRDefault="00D95B6E" w:rsidP="00490D03">
      <w:pPr>
        <w:pStyle w:val="ListParagraph"/>
        <w:numPr>
          <w:ilvl w:val="0"/>
          <w:numId w:val="17"/>
        </w:numPr>
        <w:spacing w:after="160"/>
        <w:rPr>
          <w:rFonts w:ascii="Open Sans" w:hAnsi="Open Sans" w:cs="Open Sans"/>
          <w:sz w:val="24"/>
        </w:rPr>
      </w:pPr>
      <w:r w:rsidRPr="00D95B6E">
        <w:rPr>
          <w:rFonts w:ascii="Open Sans" w:hAnsi="Open Sans" w:cs="Open Sans"/>
          <w:sz w:val="24"/>
        </w:rPr>
        <w:t xml:space="preserve">conduct inquiries into compliance </w:t>
      </w:r>
      <w:r w:rsidR="009A5AA4">
        <w:rPr>
          <w:rFonts w:ascii="Open Sans" w:hAnsi="Open Sans" w:cs="Open Sans"/>
          <w:sz w:val="24"/>
        </w:rPr>
        <w:t xml:space="preserve">by an employer or PCBU </w:t>
      </w:r>
      <w:r w:rsidRPr="00D95B6E">
        <w:rPr>
          <w:rFonts w:ascii="Open Sans" w:hAnsi="Open Sans" w:cs="Open Sans"/>
          <w:sz w:val="24"/>
        </w:rPr>
        <w:t>with the positive duty and provide recommendations to achieve compliance</w:t>
      </w:r>
      <w:r w:rsidR="00071E2A">
        <w:rPr>
          <w:rFonts w:ascii="Open Sans" w:hAnsi="Open Sans" w:cs="Open Sans"/>
          <w:sz w:val="24"/>
        </w:rPr>
        <w:t>;</w:t>
      </w:r>
    </w:p>
    <w:p w14:paraId="153D54A6" w14:textId="1E0F4F9C" w:rsidR="00D95B6E" w:rsidRPr="00D95B6E" w:rsidRDefault="00A44906" w:rsidP="00490D03">
      <w:pPr>
        <w:pStyle w:val="ListParagraph"/>
        <w:numPr>
          <w:ilvl w:val="0"/>
          <w:numId w:val="17"/>
        </w:numPr>
        <w:spacing w:after="160"/>
        <w:rPr>
          <w:rFonts w:ascii="Open Sans" w:hAnsi="Open Sans" w:cs="Open Sans"/>
          <w:sz w:val="24"/>
        </w:rPr>
      </w:pPr>
      <w:r>
        <w:rPr>
          <w:rFonts w:ascii="Open Sans" w:hAnsi="Open Sans" w:cs="Open Sans"/>
          <w:sz w:val="24"/>
        </w:rPr>
        <w:t>issue</w:t>
      </w:r>
      <w:r w:rsidR="00D95B6E" w:rsidRPr="00D95B6E">
        <w:rPr>
          <w:rFonts w:ascii="Open Sans" w:hAnsi="Open Sans" w:cs="Open Sans"/>
          <w:sz w:val="24"/>
        </w:rPr>
        <w:t xml:space="preserve"> a compliance notice specifying the action that a</w:t>
      </w:r>
      <w:r w:rsidR="009A5AA4">
        <w:rPr>
          <w:rFonts w:ascii="Open Sans" w:hAnsi="Open Sans" w:cs="Open Sans"/>
          <w:sz w:val="24"/>
        </w:rPr>
        <w:t>n employer or PCBU</w:t>
      </w:r>
      <w:r w:rsidR="00D95B6E" w:rsidRPr="00D95B6E">
        <w:rPr>
          <w:rFonts w:ascii="Open Sans" w:hAnsi="Open Sans" w:cs="Open Sans"/>
          <w:sz w:val="24"/>
        </w:rPr>
        <w:t xml:space="preserve"> must take, or refrain from taking, to address </w:t>
      </w:r>
      <w:r>
        <w:rPr>
          <w:rFonts w:ascii="Open Sans" w:hAnsi="Open Sans" w:cs="Open Sans"/>
          <w:sz w:val="24"/>
        </w:rPr>
        <w:t xml:space="preserve">any </w:t>
      </w:r>
      <w:r w:rsidR="00D95B6E" w:rsidRPr="00D95B6E">
        <w:rPr>
          <w:rFonts w:ascii="Open Sans" w:hAnsi="Open Sans" w:cs="Open Sans"/>
          <w:sz w:val="24"/>
        </w:rPr>
        <w:t>non-compliance</w:t>
      </w:r>
      <w:r w:rsidR="00071E2A">
        <w:rPr>
          <w:rFonts w:ascii="Open Sans" w:hAnsi="Open Sans" w:cs="Open Sans"/>
          <w:sz w:val="24"/>
        </w:rPr>
        <w:t>;</w:t>
      </w:r>
    </w:p>
    <w:p w14:paraId="6CE51C93" w14:textId="6ED07B14" w:rsidR="00D95B6E" w:rsidRPr="00D95B6E" w:rsidRDefault="00D95B6E" w:rsidP="00490D03">
      <w:pPr>
        <w:pStyle w:val="ListParagraph"/>
        <w:numPr>
          <w:ilvl w:val="0"/>
          <w:numId w:val="17"/>
        </w:numPr>
        <w:spacing w:after="160"/>
        <w:rPr>
          <w:rFonts w:ascii="Open Sans" w:hAnsi="Open Sans" w:cs="Open Sans"/>
          <w:sz w:val="24"/>
        </w:rPr>
      </w:pPr>
      <w:r w:rsidRPr="00D95B6E">
        <w:rPr>
          <w:rFonts w:ascii="Open Sans" w:hAnsi="Open Sans" w:cs="Open Sans"/>
          <w:sz w:val="24"/>
        </w:rPr>
        <w:t>apply to the federal courts for an order to direct compliance with the compliance notice; and</w:t>
      </w:r>
    </w:p>
    <w:p w14:paraId="2C861D0E" w14:textId="374CFBF7" w:rsidR="00D95B6E" w:rsidRPr="00D95B6E" w:rsidRDefault="00D95B6E" w:rsidP="00490D03">
      <w:pPr>
        <w:pStyle w:val="ListParagraph"/>
        <w:numPr>
          <w:ilvl w:val="0"/>
          <w:numId w:val="17"/>
        </w:numPr>
        <w:spacing w:after="160"/>
        <w:rPr>
          <w:rFonts w:ascii="Open Sans" w:hAnsi="Open Sans" w:cs="Open Sans"/>
          <w:sz w:val="24"/>
        </w:rPr>
      </w:pPr>
      <w:r w:rsidRPr="00D95B6E">
        <w:rPr>
          <w:rFonts w:ascii="Open Sans" w:hAnsi="Open Sans" w:cs="Open Sans"/>
          <w:sz w:val="24"/>
        </w:rPr>
        <w:t>enter into enforceable undertakings with a</w:t>
      </w:r>
      <w:r w:rsidR="00CF48F8">
        <w:rPr>
          <w:rFonts w:ascii="Open Sans" w:hAnsi="Open Sans" w:cs="Open Sans"/>
          <w:sz w:val="24"/>
        </w:rPr>
        <w:t>n employer or PCBU</w:t>
      </w:r>
      <w:r w:rsidR="00071E2A">
        <w:rPr>
          <w:rFonts w:ascii="Open Sans" w:hAnsi="Open Sans" w:cs="Open Sans"/>
          <w:sz w:val="24"/>
        </w:rPr>
        <w:t>.</w:t>
      </w:r>
      <w:r w:rsidRPr="00D95B6E">
        <w:rPr>
          <w:rFonts w:ascii="Open Sans" w:hAnsi="Open Sans" w:cs="Open Sans"/>
          <w:sz w:val="24"/>
        </w:rPr>
        <w:t xml:space="preserve"> </w:t>
      </w:r>
    </w:p>
    <w:p w14:paraId="6D87D09A" w14:textId="59C8D185" w:rsidR="001E75DF" w:rsidRDefault="00A44906" w:rsidP="00D95B6E">
      <w:pPr>
        <w:spacing w:after="160"/>
        <w:rPr>
          <w:rFonts w:ascii="Open Sans" w:hAnsi="Open Sans" w:cs="Open Sans"/>
          <w:sz w:val="24"/>
        </w:rPr>
      </w:pPr>
      <w:r>
        <w:rPr>
          <w:rFonts w:ascii="Open Sans" w:hAnsi="Open Sans" w:cs="Open Sans"/>
          <w:sz w:val="24"/>
        </w:rPr>
        <w:t>T</w:t>
      </w:r>
      <w:r w:rsidR="00D95B6E" w:rsidRPr="00D95B6E">
        <w:rPr>
          <w:rFonts w:ascii="Open Sans" w:hAnsi="Open Sans" w:cs="Open Sans"/>
          <w:sz w:val="24"/>
        </w:rPr>
        <w:t>he Commission may inquire into a person’s compliance with the positive duty if it ‘reasonably suspects’ that a relevant person is not complying.</w:t>
      </w:r>
    </w:p>
    <w:p w14:paraId="71F90C56" w14:textId="73E883F6" w:rsidR="00D229C9" w:rsidRDefault="009719D3" w:rsidP="00D95B6E">
      <w:pPr>
        <w:spacing w:after="160"/>
        <w:rPr>
          <w:rFonts w:ascii="Open Sans" w:hAnsi="Open Sans" w:cs="Open Sans"/>
          <w:sz w:val="24"/>
        </w:rPr>
      </w:pPr>
      <w:r>
        <w:rPr>
          <w:rFonts w:ascii="Open Sans" w:hAnsi="Open Sans" w:cs="Open Sans"/>
          <w:sz w:val="24"/>
        </w:rPr>
        <w:t>However, t</w:t>
      </w:r>
      <w:r w:rsidR="00225F24">
        <w:rPr>
          <w:rFonts w:ascii="Open Sans" w:hAnsi="Open Sans" w:cs="Open Sans"/>
          <w:sz w:val="24"/>
        </w:rPr>
        <w:t xml:space="preserve">hese compliance functions do not commence until </w:t>
      </w:r>
      <w:r w:rsidR="00C0011D" w:rsidRPr="00DF0B4E">
        <w:rPr>
          <w:rFonts w:ascii="Open Sans" w:hAnsi="Open Sans" w:cs="Open Sans"/>
          <w:b/>
          <w:bCs/>
          <w:sz w:val="24"/>
        </w:rPr>
        <w:t>December 2023</w:t>
      </w:r>
      <w:r w:rsidR="00C0011D">
        <w:rPr>
          <w:rFonts w:ascii="Open Sans" w:hAnsi="Open Sans" w:cs="Open Sans"/>
          <w:sz w:val="24"/>
        </w:rPr>
        <w:t>.</w:t>
      </w:r>
      <w:r w:rsidR="00225F24">
        <w:rPr>
          <w:rFonts w:ascii="Open Sans" w:hAnsi="Open Sans" w:cs="Open Sans"/>
          <w:sz w:val="24"/>
        </w:rPr>
        <w:t xml:space="preserve"> </w:t>
      </w:r>
      <w:r w:rsidR="00C0011D" w:rsidRPr="00C0011D">
        <w:rPr>
          <w:rFonts w:ascii="Open Sans" w:hAnsi="Open Sans" w:cs="Open Sans"/>
          <w:sz w:val="24"/>
        </w:rPr>
        <w:t>This is to provide the Commission with adequate time to prepare educative materials for the community and to ensure that employers and PCBUs have sufficient time to understand their new obligations and implement processes to comply with the positive duty.</w:t>
      </w:r>
    </w:p>
    <w:p w14:paraId="6953748A" w14:textId="4CE0621C" w:rsidR="000230CF" w:rsidRDefault="00D953FC" w:rsidP="000230CF">
      <w:pPr>
        <w:spacing w:after="160"/>
        <w:rPr>
          <w:rFonts w:ascii="Open Sans" w:hAnsi="Open Sans" w:cs="Open Sans"/>
          <w:b/>
          <w:bCs/>
          <w:color w:val="4F81BD" w:themeColor="accent1"/>
          <w:sz w:val="24"/>
          <w:u w:val="single"/>
        </w:rPr>
      </w:pPr>
      <w:r>
        <w:rPr>
          <w:rFonts w:ascii="Open Sans" w:hAnsi="Open Sans" w:cs="Open Sans"/>
          <w:b/>
          <w:bCs/>
          <w:color w:val="4F81BD" w:themeColor="accent1"/>
          <w:sz w:val="24"/>
          <w:u w:val="single"/>
        </w:rPr>
        <w:t xml:space="preserve">Inquiry </w:t>
      </w:r>
      <w:r w:rsidR="00204FC8">
        <w:rPr>
          <w:rFonts w:ascii="Open Sans" w:hAnsi="Open Sans" w:cs="Open Sans"/>
          <w:b/>
          <w:bCs/>
          <w:color w:val="4F81BD" w:themeColor="accent1"/>
          <w:sz w:val="24"/>
          <w:u w:val="single"/>
        </w:rPr>
        <w:t xml:space="preserve">into systemic unlawful discrimination </w:t>
      </w:r>
    </w:p>
    <w:p w14:paraId="6BA6CB4B" w14:textId="61A05FB5" w:rsidR="006C6306" w:rsidRDefault="006C6306" w:rsidP="006C6306">
      <w:pPr>
        <w:pStyle w:val="Default"/>
      </w:pPr>
      <w:r>
        <w:t xml:space="preserve">The Act gives the Commission </w:t>
      </w:r>
      <w:r w:rsidR="00C2373F">
        <w:t xml:space="preserve">the </w:t>
      </w:r>
      <w:r w:rsidR="00DB42D5">
        <w:t xml:space="preserve">new </w:t>
      </w:r>
      <w:r w:rsidR="00BB4C1D">
        <w:t xml:space="preserve">function of </w:t>
      </w:r>
      <w:r>
        <w:t>inquir</w:t>
      </w:r>
      <w:r w:rsidR="00C2373F">
        <w:t>ing</w:t>
      </w:r>
      <w:r>
        <w:t xml:space="preserve"> into, and report</w:t>
      </w:r>
      <w:r w:rsidR="00C2373F">
        <w:t>ing</w:t>
      </w:r>
      <w:r>
        <w:t xml:space="preserve"> on, issues of systemic unlawful discrimination or suspected systemic unlawful discrimination across all four federal discrimination acts.</w:t>
      </w:r>
    </w:p>
    <w:p w14:paraId="78D1F6FA" w14:textId="77777777" w:rsidR="006C6306" w:rsidRDefault="006C6306" w:rsidP="006C6306">
      <w:pPr>
        <w:pStyle w:val="Default"/>
      </w:pPr>
    </w:p>
    <w:p w14:paraId="29FCC30B" w14:textId="0EBB8D7F" w:rsidR="006C6306" w:rsidRDefault="006C6306" w:rsidP="006C6306">
      <w:pPr>
        <w:pStyle w:val="Default"/>
      </w:pPr>
      <w:r>
        <w:t>Systemic unlawful discrimination is defined as unlawful discrimination that affects a class or group of persons and is continuous, repetitive or forms a pattern.</w:t>
      </w:r>
    </w:p>
    <w:p w14:paraId="4C2FEBC5" w14:textId="77777777" w:rsidR="002F5595" w:rsidRDefault="002F5595" w:rsidP="006C6306">
      <w:pPr>
        <w:pStyle w:val="Default"/>
      </w:pPr>
    </w:p>
    <w:p w14:paraId="60D337F7" w14:textId="77777777" w:rsidR="006C6306" w:rsidRDefault="006C6306" w:rsidP="006C6306">
      <w:pPr>
        <w:pStyle w:val="Default"/>
      </w:pPr>
      <w:r>
        <w:t xml:space="preserve">The Commission may inquire into systemic unlawful discrimination or suspected systemic unlawful discrimination when ‘it appears to the Commission to be desirable to do so’ or when the Commission is requested to do so by the Minister. </w:t>
      </w:r>
    </w:p>
    <w:p w14:paraId="40F4BD3D" w14:textId="77777777" w:rsidR="002F5595" w:rsidRDefault="002F5595" w:rsidP="006C6306">
      <w:pPr>
        <w:pStyle w:val="Default"/>
      </w:pPr>
    </w:p>
    <w:p w14:paraId="130584CD" w14:textId="46B17A2D" w:rsidR="002F5595" w:rsidRDefault="006C6306" w:rsidP="002F5595">
      <w:pPr>
        <w:pStyle w:val="Default"/>
      </w:pPr>
      <w:r>
        <w:t>Once the Commission has inquired into a matter under this new inquiry power, it may report to the Minister in relation to the inquiry and, if appropriate, make recommendations for addressing the matter. It may also publish a report in relation to the inquiry.</w:t>
      </w:r>
    </w:p>
    <w:p w14:paraId="6BA447CC" w14:textId="60848FB3" w:rsidR="002F5595" w:rsidRDefault="002F5595" w:rsidP="002F5595">
      <w:pPr>
        <w:pStyle w:val="Default"/>
      </w:pPr>
    </w:p>
    <w:p w14:paraId="562A0C5F" w14:textId="3A7BFD40" w:rsidR="00C01D14" w:rsidRDefault="00C01D14" w:rsidP="00094FA1">
      <w:pPr>
        <w:pStyle w:val="Default"/>
        <w:keepNext/>
        <w:rPr>
          <w:b/>
          <w:bCs/>
          <w:color w:val="4F81BD" w:themeColor="accent1"/>
          <w:u w:val="single"/>
        </w:rPr>
      </w:pPr>
      <w:r>
        <w:rPr>
          <w:b/>
          <w:bCs/>
          <w:color w:val="4F81BD" w:themeColor="accent1"/>
          <w:u w:val="single"/>
        </w:rPr>
        <w:lastRenderedPageBreak/>
        <w:t xml:space="preserve">Representative </w:t>
      </w:r>
      <w:r w:rsidR="004812FF">
        <w:rPr>
          <w:b/>
          <w:bCs/>
          <w:color w:val="4F81BD" w:themeColor="accent1"/>
          <w:u w:val="single"/>
        </w:rPr>
        <w:t>applications to court</w:t>
      </w:r>
      <w:r>
        <w:rPr>
          <w:b/>
          <w:bCs/>
          <w:color w:val="4F81BD" w:themeColor="accent1"/>
          <w:u w:val="single"/>
        </w:rPr>
        <w:t xml:space="preserve"> </w:t>
      </w:r>
    </w:p>
    <w:p w14:paraId="3D1ED18E" w14:textId="5908415E" w:rsidR="006137B4" w:rsidRDefault="00AB5FF3" w:rsidP="006139B8">
      <w:pPr>
        <w:spacing w:after="160"/>
        <w:rPr>
          <w:rFonts w:ascii="Open Sans" w:hAnsi="Open Sans" w:cs="Open Sans"/>
          <w:sz w:val="24"/>
        </w:rPr>
      </w:pPr>
      <w:r>
        <w:rPr>
          <w:rFonts w:ascii="Open Sans" w:hAnsi="Open Sans" w:cs="Open Sans"/>
          <w:sz w:val="24"/>
        </w:rPr>
        <w:t xml:space="preserve">The Act </w:t>
      </w:r>
      <w:r w:rsidR="006139B8">
        <w:rPr>
          <w:rFonts w:ascii="Open Sans" w:hAnsi="Open Sans" w:cs="Open Sans"/>
          <w:sz w:val="24"/>
        </w:rPr>
        <w:t xml:space="preserve">amends the AHRCA to allow </w:t>
      </w:r>
      <w:r w:rsidR="006137B4" w:rsidRPr="006139B8">
        <w:rPr>
          <w:rFonts w:ascii="Open Sans" w:hAnsi="Open Sans" w:cs="Open Sans"/>
          <w:sz w:val="24"/>
        </w:rPr>
        <w:t xml:space="preserve">a representative body (such as a trade union, advocacy group or human rights organisation) to </w:t>
      </w:r>
      <w:r w:rsidR="00303638">
        <w:rPr>
          <w:rFonts w:ascii="Open Sans" w:hAnsi="Open Sans" w:cs="Open Sans"/>
          <w:sz w:val="24"/>
        </w:rPr>
        <w:t>make a representative appli</w:t>
      </w:r>
      <w:r w:rsidR="009C6177">
        <w:rPr>
          <w:rFonts w:ascii="Open Sans" w:hAnsi="Open Sans" w:cs="Open Sans"/>
          <w:sz w:val="24"/>
        </w:rPr>
        <w:t xml:space="preserve">cation </w:t>
      </w:r>
      <w:r w:rsidR="006137B4" w:rsidRPr="006139B8">
        <w:rPr>
          <w:rFonts w:ascii="Open Sans" w:hAnsi="Open Sans" w:cs="Open Sans"/>
          <w:sz w:val="24"/>
        </w:rPr>
        <w:t>in the federal courts if it has lodged a complaint with the Commission on behalf of one or more ‘persons aggrieved’</w:t>
      </w:r>
      <w:r w:rsidR="00570637">
        <w:rPr>
          <w:rFonts w:ascii="Open Sans" w:hAnsi="Open Sans" w:cs="Open Sans"/>
          <w:sz w:val="24"/>
        </w:rPr>
        <w:t xml:space="preserve">, </w:t>
      </w:r>
      <w:r w:rsidR="006137B4" w:rsidRPr="006139B8">
        <w:rPr>
          <w:rFonts w:ascii="Open Sans" w:hAnsi="Open Sans" w:cs="Open Sans"/>
          <w:sz w:val="24"/>
        </w:rPr>
        <w:t>the representative complaint is not able to be conciliated at the Commission and is terminated</w:t>
      </w:r>
      <w:r w:rsidR="008F4A69">
        <w:rPr>
          <w:rFonts w:ascii="Open Sans" w:hAnsi="Open Sans" w:cs="Open Sans"/>
          <w:sz w:val="24"/>
        </w:rPr>
        <w:t>,</w:t>
      </w:r>
      <w:r w:rsidR="00E4364E">
        <w:rPr>
          <w:rFonts w:ascii="Open Sans" w:hAnsi="Open Sans" w:cs="Open Sans"/>
          <w:sz w:val="24"/>
        </w:rPr>
        <w:t xml:space="preserve"> and certain procedural requirements are satisfied. Thi</w:t>
      </w:r>
      <w:r w:rsidR="008F4A69">
        <w:rPr>
          <w:rFonts w:ascii="Open Sans" w:hAnsi="Open Sans" w:cs="Open Sans"/>
          <w:sz w:val="24"/>
        </w:rPr>
        <w:t xml:space="preserve">s </w:t>
      </w:r>
      <w:r w:rsidR="008F4A69" w:rsidRPr="008F4A69">
        <w:rPr>
          <w:rFonts w:ascii="Open Sans" w:hAnsi="Open Sans" w:cs="Open Sans"/>
          <w:sz w:val="24"/>
        </w:rPr>
        <w:t>includ</w:t>
      </w:r>
      <w:r w:rsidR="008F4A69">
        <w:rPr>
          <w:rFonts w:ascii="Open Sans" w:hAnsi="Open Sans" w:cs="Open Sans"/>
          <w:sz w:val="24"/>
        </w:rPr>
        <w:t xml:space="preserve">es </w:t>
      </w:r>
      <w:r w:rsidR="008F4A69" w:rsidRPr="008F4A69">
        <w:rPr>
          <w:rFonts w:ascii="Open Sans" w:hAnsi="Open Sans" w:cs="Open Sans"/>
          <w:sz w:val="24"/>
        </w:rPr>
        <w:t xml:space="preserve">that each person upon whose behalf a representative application </w:t>
      </w:r>
      <w:r w:rsidR="00711CCA">
        <w:rPr>
          <w:rFonts w:ascii="Open Sans" w:hAnsi="Open Sans" w:cs="Open Sans"/>
          <w:sz w:val="24"/>
        </w:rPr>
        <w:t xml:space="preserve">to court </w:t>
      </w:r>
      <w:r w:rsidR="008F4A69" w:rsidRPr="008F4A69">
        <w:rPr>
          <w:rFonts w:ascii="Open Sans" w:hAnsi="Open Sans" w:cs="Open Sans"/>
          <w:sz w:val="24"/>
        </w:rPr>
        <w:t>is made must consent in writing to their inclusion</w:t>
      </w:r>
      <w:r w:rsidR="005A54DC">
        <w:rPr>
          <w:rFonts w:ascii="Open Sans" w:hAnsi="Open Sans" w:cs="Open Sans"/>
          <w:sz w:val="24"/>
        </w:rPr>
        <w:t>.</w:t>
      </w:r>
    </w:p>
    <w:p w14:paraId="0CAED608" w14:textId="3B476CED" w:rsidR="009E3A2A" w:rsidRDefault="009E3A2A" w:rsidP="009E3A2A">
      <w:pPr>
        <w:spacing w:after="160"/>
        <w:rPr>
          <w:rFonts w:ascii="Open Sans" w:hAnsi="Open Sans" w:cs="Open Sans"/>
          <w:b/>
          <w:bCs/>
          <w:color w:val="4F81BD" w:themeColor="accent1"/>
          <w:sz w:val="24"/>
          <w:u w:val="single"/>
        </w:rPr>
      </w:pPr>
      <w:r>
        <w:rPr>
          <w:rFonts w:ascii="Open Sans" w:hAnsi="Open Sans" w:cs="Open Sans"/>
          <w:b/>
          <w:bCs/>
          <w:color w:val="4F81BD" w:themeColor="accent1"/>
          <w:sz w:val="24"/>
          <w:u w:val="single"/>
        </w:rPr>
        <w:t xml:space="preserve">Victimisation as </w:t>
      </w:r>
      <w:r w:rsidR="001F3B8D">
        <w:rPr>
          <w:rFonts w:ascii="Open Sans" w:hAnsi="Open Sans" w:cs="Open Sans"/>
          <w:b/>
          <w:bCs/>
          <w:color w:val="4F81BD" w:themeColor="accent1"/>
          <w:sz w:val="24"/>
          <w:u w:val="single"/>
        </w:rPr>
        <w:t xml:space="preserve">a </w:t>
      </w:r>
      <w:r>
        <w:rPr>
          <w:rFonts w:ascii="Open Sans" w:hAnsi="Open Sans" w:cs="Open Sans"/>
          <w:b/>
          <w:bCs/>
          <w:color w:val="4F81BD" w:themeColor="accent1"/>
          <w:sz w:val="24"/>
          <w:u w:val="single"/>
        </w:rPr>
        <w:t>civil action</w:t>
      </w:r>
    </w:p>
    <w:p w14:paraId="2543B154" w14:textId="076DE071" w:rsidR="000A4429" w:rsidRDefault="001B3B83" w:rsidP="006139B8">
      <w:pPr>
        <w:spacing w:after="160"/>
        <w:rPr>
          <w:rFonts w:ascii="Open Sans" w:hAnsi="Open Sans" w:cs="Open Sans"/>
          <w:sz w:val="24"/>
        </w:rPr>
      </w:pPr>
      <w:r w:rsidRPr="001B3B83">
        <w:rPr>
          <w:rFonts w:ascii="Open Sans" w:hAnsi="Open Sans" w:cs="Open Sans"/>
          <w:sz w:val="24"/>
        </w:rPr>
        <w:t xml:space="preserve">Building upon changes made to the SDA </w:t>
      </w:r>
      <w:r w:rsidR="00206D09">
        <w:rPr>
          <w:rFonts w:ascii="Open Sans" w:hAnsi="Open Sans" w:cs="Open Sans"/>
          <w:sz w:val="24"/>
        </w:rPr>
        <w:t xml:space="preserve">in 2021, </w:t>
      </w:r>
      <w:r w:rsidR="00BF6784">
        <w:rPr>
          <w:rFonts w:ascii="Open Sans" w:hAnsi="Open Sans" w:cs="Open Sans"/>
          <w:sz w:val="24"/>
        </w:rPr>
        <w:t xml:space="preserve">the Act </w:t>
      </w:r>
      <w:r w:rsidRPr="001B3B83">
        <w:rPr>
          <w:rFonts w:ascii="Open Sans" w:hAnsi="Open Sans" w:cs="Open Sans"/>
          <w:sz w:val="24"/>
        </w:rPr>
        <w:t xml:space="preserve">makes equivalent changes to the </w:t>
      </w:r>
      <w:r w:rsidRPr="00BF6784">
        <w:rPr>
          <w:rFonts w:ascii="Open Sans" w:hAnsi="Open Sans" w:cs="Open Sans"/>
          <w:i/>
          <w:iCs/>
          <w:sz w:val="24"/>
        </w:rPr>
        <w:t>Disability Discrimination Act 1992</w:t>
      </w:r>
      <w:r w:rsidRPr="001B3B83">
        <w:rPr>
          <w:rFonts w:ascii="Open Sans" w:hAnsi="Open Sans" w:cs="Open Sans"/>
          <w:sz w:val="24"/>
        </w:rPr>
        <w:t xml:space="preserve"> (</w:t>
      </w:r>
      <w:proofErr w:type="spellStart"/>
      <w:r w:rsidRPr="001B3B83">
        <w:rPr>
          <w:rFonts w:ascii="Open Sans" w:hAnsi="Open Sans" w:cs="Open Sans"/>
          <w:sz w:val="24"/>
        </w:rPr>
        <w:t>Cth</w:t>
      </w:r>
      <w:proofErr w:type="spellEnd"/>
      <w:r w:rsidRPr="001B3B83">
        <w:rPr>
          <w:rFonts w:ascii="Open Sans" w:hAnsi="Open Sans" w:cs="Open Sans"/>
          <w:sz w:val="24"/>
        </w:rPr>
        <w:t>)</w:t>
      </w:r>
      <w:r w:rsidR="00BF6784">
        <w:rPr>
          <w:rFonts w:ascii="Open Sans" w:hAnsi="Open Sans" w:cs="Open Sans"/>
          <w:sz w:val="24"/>
        </w:rPr>
        <w:t xml:space="preserve">, </w:t>
      </w:r>
      <w:r w:rsidRPr="00BF6784">
        <w:rPr>
          <w:rFonts w:ascii="Open Sans" w:hAnsi="Open Sans" w:cs="Open Sans"/>
          <w:i/>
          <w:iCs/>
          <w:sz w:val="24"/>
        </w:rPr>
        <w:t>Racial Discrimination Act 1975</w:t>
      </w:r>
      <w:r w:rsidRPr="001B3B83">
        <w:rPr>
          <w:rFonts w:ascii="Open Sans" w:hAnsi="Open Sans" w:cs="Open Sans"/>
          <w:sz w:val="24"/>
        </w:rPr>
        <w:t xml:space="preserve"> (</w:t>
      </w:r>
      <w:proofErr w:type="spellStart"/>
      <w:r w:rsidRPr="001B3B83">
        <w:rPr>
          <w:rFonts w:ascii="Open Sans" w:hAnsi="Open Sans" w:cs="Open Sans"/>
          <w:sz w:val="24"/>
        </w:rPr>
        <w:t>Cth</w:t>
      </w:r>
      <w:proofErr w:type="spellEnd"/>
      <w:r w:rsidRPr="001B3B83">
        <w:rPr>
          <w:rFonts w:ascii="Open Sans" w:hAnsi="Open Sans" w:cs="Open Sans"/>
          <w:sz w:val="24"/>
        </w:rPr>
        <w:t>)</w:t>
      </w:r>
      <w:r w:rsidR="00BF6784">
        <w:rPr>
          <w:rFonts w:ascii="Open Sans" w:hAnsi="Open Sans" w:cs="Open Sans"/>
          <w:sz w:val="24"/>
        </w:rPr>
        <w:t xml:space="preserve">, </w:t>
      </w:r>
      <w:r w:rsidRPr="00BF6784">
        <w:rPr>
          <w:rFonts w:ascii="Open Sans" w:hAnsi="Open Sans" w:cs="Open Sans"/>
          <w:i/>
          <w:iCs/>
          <w:sz w:val="24"/>
        </w:rPr>
        <w:t>Age Discrimination Act 2004</w:t>
      </w:r>
      <w:r w:rsidRPr="001B3B83">
        <w:rPr>
          <w:rFonts w:ascii="Open Sans" w:hAnsi="Open Sans" w:cs="Open Sans"/>
          <w:sz w:val="24"/>
        </w:rPr>
        <w:t xml:space="preserve"> (</w:t>
      </w:r>
      <w:proofErr w:type="spellStart"/>
      <w:r w:rsidRPr="001B3B83">
        <w:rPr>
          <w:rFonts w:ascii="Open Sans" w:hAnsi="Open Sans" w:cs="Open Sans"/>
          <w:sz w:val="24"/>
        </w:rPr>
        <w:t>Cth</w:t>
      </w:r>
      <w:proofErr w:type="spellEnd"/>
      <w:r w:rsidRPr="001B3B83">
        <w:rPr>
          <w:rFonts w:ascii="Open Sans" w:hAnsi="Open Sans" w:cs="Open Sans"/>
          <w:sz w:val="24"/>
        </w:rPr>
        <w:t>)</w:t>
      </w:r>
      <w:r w:rsidR="001B07AD">
        <w:rPr>
          <w:rFonts w:ascii="Open Sans" w:hAnsi="Open Sans" w:cs="Open Sans"/>
          <w:sz w:val="24"/>
        </w:rPr>
        <w:t xml:space="preserve"> </w:t>
      </w:r>
      <w:r w:rsidRPr="001B3B83">
        <w:rPr>
          <w:rFonts w:ascii="Open Sans" w:hAnsi="Open Sans" w:cs="Open Sans"/>
          <w:sz w:val="24"/>
        </w:rPr>
        <w:t>and the AHRC</w:t>
      </w:r>
      <w:r w:rsidR="000A4429">
        <w:rPr>
          <w:rFonts w:ascii="Open Sans" w:hAnsi="Open Sans" w:cs="Open Sans"/>
          <w:sz w:val="24"/>
        </w:rPr>
        <w:t>A</w:t>
      </w:r>
      <w:r w:rsidRPr="001B3B83">
        <w:rPr>
          <w:rFonts w:ascii="Open Sans" w:hAnsi="Open Sans" w:cs="Open Sans"/>
          <w:sz w:val="24"/>
        </w:rPr>
        <w:t xml:space="preserve"> to clarify that victimising conduct can form the basis of a civil action for unlawful discrimination</w:t>
      </w:r>
      <w:r w:rsidR="000A4429">
        <w:rPr>
          <w:rFonts w:ascii="Open Sans" w:hAnsi="Open Sans" w:cs="Open Sans"/>
          <w:sz w:val="24"/>
        </w:rPr>
        <w:t>.</w:t>
      </w:r>
    </w:p>
    <w:p w14:paraId="1AD8B679" w14:textId="0D461758" w:rsidR="001B3B83" w:rsidRDefault="00561BFA" w:rsidP="006139B8">
      <w:pPr>
        <w:spacing w:after="160"/>
        <w:rPr>
          <w:rFonts w:ascii="Open Sans" w:hAnsi="Open Sans" w:cs="Open Sans"/>
          <w:sz w:val="24"/>
        </w:rPr>
      </w:pPr>
      <w:r>
        <w:rPr>
          <w:rFonts w:ascii="Open Sans" w:hAnsi="Open Sans" w:cs="Open Sans"/>
          <w:b/>
          <w:bCs/>
          <w:color w:val="4F81BD" w:themeColor="accent1"/>
          <w:sz w:val="24"/>
          <w:u w:val="single"/>
        </w:rPr>
        <w:t xml:space="preserve">Lowering </w:t>
      </w:r>
      <w:r w:rsidR="00407FEE">
        <w:rPr>
          <w:rFonts w:ascii="Open Sans" w:hAnsi="Open Sans" w:cs="Open Sans"/>
          <w:b/>
          <w:bCs/>
          <w:color w:val="4F81BD" w:themeColor="accent1"/>
          <w:sz w:val="24"/>
          <w:u w:val="single"/>
        </w:rPr>
        <w:t>the test for a finding of sex-based harassment</w:t>
      </w:r>
    </w:p>
    <w:p w14:paraId="46856C8F" w14:textId="1C47D4A9" w:rsidR="00D215DC" w:rsidRDefault="00407FEE" w:rsidP="006139B8">
      <w:pPr>
        <w:spacing w:after="160"/>
        <w:rPr>
          <w:rFonts w:ascii="Open Sans" w:hAnsi="Open Sans" w:cs="Open Sans"/>
          <w:sz w:val="24"/>
        </w:rPr>
      </w:pPr>
      <w:r>
        <w:rPr>
          <w:rFonts w:ascii="Open Sans" w:hAnsi="Open Sans" w:cs="Open Sans"/>
          <w:sz w:val="24"/>
        </w:rPr>
        <w:t xml:space="preserve">The Act lowers the test </w:t>
      </w:r>
      <w:r w:rsidR="005C547A" w:rsidRPr="005C547A">
        <w:rPr>
          <w:rFonts w:ascii="Open Sans" w:hAnsi="Open Sans" w:cs="Open Sans"/>
          <w:sz w:val="24"/>
        </w:rPr>
        <w:t>in the sex-based harassment provision in the SDA</w:t>
      </w:r>
      <w:r w:rsidR="00754498">
        <w:rPr>
          <w:rFonts w:ascii="Open Sans" w:hAnsi="Open Sans" w:cs="Open Sans"/>
          <w:sz w:val="24"/>
        </w:rPr>
        <w:t xml:space="preserve"> by removing the</w:t>
      </w:r>
      <w:r w:rsidR="00741A75">
        <w:rPr>
          <w:rFonts w:ascii="Open Sans" w:hAnsi="Open Sans" w:cs="Open Sans"/>
          <w:sz w:val="24"/>
        </w:rPr>
        <w:t xml:space="preserve"> word ‘seriously’</w:t>
      </w:r>
      <w:r w:rsidR="00D215DC">
        <w:rPr>
          <w:rFonts w:ascii="Open Sans" w:hAnsi="Open Sans" w:cs="Open Sans"/>
          <w:sz w:val="24"/>
        </w:rPr>
        <w:t xml:space="preserve">. Previously, a person needed to engage in ‘unwelcome conduct of a </w:t>
      </w:r>
      <w:r w:rsidR="00D215DC" w:rsidRPr="0027111D">
        <w:rPr>
          <w:rFonts w:ascii="Open Sans" w:hAnsi="Open Sans" w:cs="Open Sans"/>
          <w:i/>
          <w:iCs/>
          <w:sz w:val="24"/>
        </w:rPr>
        <w:t xml:space="preserve">seriously </w:t>
      </w:r>
      <w:r w:rsidR="00D215DC">
        <w:rPr>
          <w:rFonts w:ascii="Open Sans" w:hAnsi="Open Sans" w:cs="Open Sans"/>
          <w:sz w:val="24"/>
        </w:rPr>
        <w:t>demeaning nature in relation to the person harassed</w:t>
      </w:r>
      <w:r w:rsidR="0027111D">
        <w:rPr>
          <w:rFonts w:ascii="Open Sans" w:hAnsi="Open Sans" w:cs="Open Sans"/>
          <w:sz w:val="24"/>
        </w:rPr>
        <w:t xml:space="preserve">’ for there to be a finding of sex-based harassment. </w:t>
      </w:r>
      <w:r w:rsidR="00754498">
        <w:rPr>
          <w:rFonts w:ascii="Open Sans" w:hAnsi="Open Sans" w:cs="Open Sans"/>
          <w:sz w:val="24"/>
        </w:rPr>
        <w:t>Now it is</w:t>
      </w:r>
      <w:r w:rsidR="00A6119E">
        <w:rPr>
          <w:rFonts w:ascii="Open Sans" w:hAnsi="Open Sans" w:cs="Open Sans"/>
          <w:sz w:val="24"/>
        </w:rPr>
        <w:t xml:space="preserve"> ‘</w:t>
      </w:r>
      <w:r w:rsidR="00A6119E" w:rsidRPr="00A6119E">
        <w:rPr>
          <w:rFonts w:ascii="Open Sans" w:hAnsi="Open Sans" w:cs="Open Sans"/>
          <w:sz w:val="24"/>
        </w:rPr>
        <w:t>unwelcome conduct of a demeaning nature in relation to the person harassed</w:t>
      </w:r>
      <w:r w:rsidR="00680DA6">
        <w:rPr>
          <w:rFonts w:ascii="Open Sans" w:hAnsi="Open Sans" w:cs="Open Sans"/>
          <w:sz w:val="24"/>
        </w:rPr>
        <w:t>’.</w:t>
      </w:r>
    </w:p>
    <w:p w14:paraId="0FE16D24" w14:textId="3C3F37AE" w:rsidR="00DB42D5" w:rsidRDefault="00504CB9" w:rsidP="00DB42D5">
      <w:pPr>
        <w:spacing w:after="160"/>
        <w:rPr>
          <w:rFonts w:ascii="Open Sans" w:hAnsi="Open Sans" w:cs="Open Sans"/>
          <w:sz w:val="24"/>
        </w:rPr>
      </w:pPr>
      <w:r>
        <w:rPr>
          <w:rFonts w:ascii="Open Sans" w:hAnsi="Open Sans" w:cs="Open Sans"/>
          <w:b/>
          <w:bCs/>
          <w:color w:val="4F81BD" w:themeColor="accent1"/>
          <w:sz w:val="24"/>
          <w:u w:val="single"/>
        </w:rPr>
        <w:t>Standardising t</w:t>
      </w:r>
      <w:r w:rsidR="00DB42D5">
        <w:rPr>
          <w:rFonts w:ascii="Open Sans" w:hAnsi="Open Sans" w:cs="Open Sans"/>
          <w:b/>
          <w:bCs/>
          <w:color w:val="4F81BD" w:themeColor="accent1"/>
          <w:sz w:val="24"/>
          <w:u w:val="single"/>
        </w:rPr>
        <w:t xml:space="preserve">ime </w:t>
      </w:r>
      <w:r w:rsidR="00787368">
        <w:rPr>
          <w:rFonts w:ascii="Open Sans" w:hAnsi="Open Sans" w:cs="Open Sans"/>
          <w:b/>
          <w:bCs/>
          <w:color w:val="4F81BD" w:themeColor="accent1"/>
          <w:sz w:val="24"/>
          <w:u w:val="single"/>
        </w:rPr>
        <w:t>limitations</w:t>
      </w:r>
    </w:p>
    <w:p w14:paraId="5FF081E8" w14:textId="43AAB7C5" w:rsidR="00C82F22" w:rsidRDefault="00C82F22" w:rsidP="006137B4">
      <w:pPr>
        <w:rPr>
          <w:rFonts w:ascii="Open Sans" w:hAnsi="Open Sans" w:cs="Open Sans"/>
          <w:sz w:val="24"/>
        </w:rPr>
      </w:pPr>
      <w:r w:rsidRPr="00C82F22">
        <w:rPr>
          <w:rFonts w:ascii="Open Sans" w:hAnsi="Open Sans" w:cs="Open Sans"/>
          <w:sz w:val="24"/>
        </w:rPr>
        <w:t xml:space="preserve">There is no specific time frame in which a complaint must be lodged with the Commission. The Act amends the </w:t>
      </w:r>
      <w:r>
        <w:rPr>
          <w:rFonts w:ascii="Open Sans" w:hAnsi="Open Sans" w:cs="Open Sans"/>
          <w:sz w:val="24"/>
        </w:rPr>
        <w:t xml:space="preserve">AHRCA </w:t>
      </w:r>
      <w:r w:rsidRPr="00C82F22">
        <w:rPr>
          <w:rFonts w:ascii="Open Sans" w:hAnsi="Open Sans" w:cs="Open Sans"/>
          <w:sz w:val="24"/>
        </w:rPr>
        <w:t xml:space="preserve">so that the President can now terminate a complaint alleging unlawful discrimination under the </w:t>
      </w:r>
      <w:r w:rsidR="00CE649E">
        <w:rPr>
          <w:rFonts w:ascii="Open Sans" w:hAnsi="Open Sans" w:cs="Open Sans"/>
          <w:sz w:val="24"/>
        </w:rPr>
        <w:t xml:space="preserve">SDA, </w:t>
      </w:r>
      <w:r w:rsidR="001E38A5" w:rsidRPr="00BF6784">
        <w:rPr>
          <w:rFonts w:ascii="Open Sans" w:hAnsi="Open Sans" w:cs="Open Sans"/>
          <w:i/>
          <w:iCs/>
          <w:sz w:val="24"/>
        </w:rPr>
        <w:t>Disability Discrimination Act 1992</w:t>
      </w:r>
      <w:r w:rsidR="001E38A5" w:rsidRPr="001B3B83">
        <w:rPr>
          <w:rFonts w:ascii="Open Sans" w:hAnsi="Open Sans" w:cs="Open Sans"/>
          <w:sz w:val="24"/>
        </w:rPr>
        <w:t xml:space="preserve"> (</w:t>
      </w:r>
      <w:proofErr w:type="spellStart"/>
      <w:r w:rsidR="001E38A5" w:rsidRPr="001B3B83">
        <w:rPr>
          <w:rFonts w:ascii="Open Sans" w:hAnsi="Open Sans" w:cs="Open Sans"/>
          <w:sz w:val="24"/>
        </w:rPr>
        <w:t>Cth</w:t>
      </w:r>
      <w:proofErr w:type="spellEnd"/>
      <w:r w:rsidR="001E38A5" w:rsidRPr="001B3B83">
        <w:rPr>
          <w:rFonts w:ascii="Open Sans" w:hAnsi="Open Sans" w:cs="Open Sans"/>
          <w:sz w:val="24"/>
        </w:rPr>
        <w:t>)</w:t>
      </w:r>
      <w:r w:rsidR="001E38A5">
        <w:rPr>
          <w:rFonts w:ascii="Open Sans" w:hAnsi="Open Sans" w:cs="Open Sans"/>
          <w:sz w:val="24"/>
        </w:rPr>
        <w:t xml:space="preserve">, </w:t>
      </w:r>
      <w:r w:rsidR="001E38A5" w:rsidRPr="00BF6784">
        <w:rPr>
          <w:rFonts w:ascii="Open Sans" w:hAnsi="Open Sans" w:cs="Open Sans"/>
          <w:i/>
          <w:iCs/>
          <w:sz w:val="24"/>
        </w:rPr>
        <w:t>Racial Discrimination Act 1975</w:t>
      </w:r>
      <w:r w:rsidR="001E38A5" w:rsidRPr="001B3B83">
        <w:rPr>
          <w:rFonts w:ascii="Open Sans" w:hAnsi="Open Sans" w:cs="Open Sans"/>
          <w:sz w:val="24"/>
        </w:rPr>
        <w:t xml:space="preserve"> (</w:t>
      </w:r>
      <w:proofErr w:type="spellStart"/>
      <w:r w:rsidR="001E38A5" w:rsidRPr="001B3B83">
        <w:rPr>
          <w:rFonts w:ascii="Open Sans" w:hAnsi="Open Sans" w:cs="Open Sans"/>
          <w:sz w:val="24"/>
        </w:rPr>
        <w:t>Cth</w:t>
      </w:r>
      <w:proofErr w:type="spellEnd"/>
      <w:r w:rsidR="001E38A5" w:rsidRPr="001B3B83">
        <w:rPr>
          <w:rFonts w:ascii="Open Sans" w:hAnsi="Open Sans" w:cs="Open Sans"/>
          <w:sz w:val="24"/>
        </w:rPr>
        <w:t>)</w:t>
      </w:r>
      <w:r w:rsidR="00122C05">
        <w:rPr>
          <w:rFonts w:ascii="Open Sans" w:hAnsi="Open Sans" w:cs="Open Sans"/>
          <w:sz w:val="24"/>
        </w:rPr>
        <w:t xml:space="preserve"> and </w:t>
      </w:r>
      <w:r w:rsidR="001E38A5" w:rsidRPr="00BF6784">
        <w:rPr>
          <w:rFonts w:ascii="Open Sans" w:hAnsi="Open Sans" w:cs="Open Sans"/>
          <w:i/>
          <w:iCs/>
          <w:sz w:val="24"/>
        </w:rPr>
        <w:t>Age Discrimination Act 2004</w:t>
      </w:r>
      <w:r w:rsidR="001E38A5" w:rsidRPr="001B3B83">
        <w:rPr>
          <w:rFonts w:ascii="Open Sans" w:hAnsi="Open Sans" w:cs="Open Sans"/>
          <w:sz w:val="24"/>
        </w:rPr>
        <w:t xml:space="preserve"> (</w:t>
      </w:r>
      <w:proofErr w:type="spellStart"/>
      <w:r w:rsidR="001E38A5" w:rsidRPr="001B3B83">
        <w:rPr>
          <w:rFonts w:ascii="Open Sans" w:hAnsi="Open Sans" w:cs="Open Sans"/>
          <w:sz w:val="24"/>
        </w:rPr>
        <w:t>Cth</w:t>
      </w:r>
      <w:proofErr w:type="spellEnd"/>
      <w:r w:rsidR="001E38A5" w:rsidRPr="001B3B83">
        <w:rPr>
          <w:rFonts w:ascii="Open Sans" w:hAnsi="Open Sans" w:cs="Open Sans"/>
          <w:sz w:val="24"/>
        </w:rPr>
        <w:t>)</w:t>
      </w:r>
      <w:r w:rsidR="001E38A5">
        <w:rPr>
          <w:rFonts w:ascii="Open Sans" w:hAnsi="Open Sans" w:cs="Open Sans"/>
          <w:sz w:val="24"/>
        </w:rPr>
        <w:t xml:space="preserve"> </w:t>
      </w:r>
      <w:r w:rsidRPr="00C82F22">
        <w:rPr>
          <w:rFonts w:ascii="Open Sans" w:hAnsi="Open Sans" w:cs="Open Sans"/>
          <w:sz w:val="24"/>
        </w:rPr>
        <w:t xml:space="preserve">if the complaint was lodged more than 24 months after the alleged acts, omissions or practices took place. </w:t>
      </w:r>
      <w:r w:rsidR="000D1FFB">
        <w:rPr>
          <w:rFonts w:ascii="Open Sans" w:hAnsi="Open Sans" w:cs="Open Sans"/>
          <w:sz w:val="24"/>
        </w:rPr>
        <w:t xml:space="preserve">This </w:t>
      </w:r>
      <w:r w:rsidRPr="00C82F22">
        <w:rPr>
          <w:rFonts w:ascii="Open Sans" w:hAnsi="Open Sans" w:cs="Open Sans"/>
          <w:sz w:val="24"/>
        </w:rPr>
        <w:t xml:space="preserve">change applies to </w:t>
      </w:r>
      <w:r w:rsidR="00E343E2">
        <w:rPr>
          <w:rFonts w:ascii="Open Sans" w:hAnsi="Open Sans" w:cs="Open Sans"/>
          <w:sz w:val="24"/>
        </w:rPr>
        <w:t xml:space="preserve">termination </w:t>
      </w:r>
      <w:r w:rsidR="00E02A5A">
        <w:rPr>
          <w:rFonts w:ascii="Open Sans" w:hAnsi="Open Sans" w:cs="Open Sans"/>
          <w:sz w:val="24"/>
        </w:rPr>
        <w:t xml:space="preserve">decisions </w:t>
      </w:r>
      <w:r w:rsidR="00094FA1">
        <w:rPr>
          <w:rFonts w:ascii="Open Sans" w:hAnsi="Open Sans" w:cs="Open Sans"/>
          <w:sz w:val="24"/>
        </w:rPr>
        <w:t xml:space="preserve">made </w:t>
      </w:r>
      <w:r w:rsidRPr="00C82F22">
        <w:rPr>
          <w:rFonts w:ascii="Open Sans" w:hAnsi="Open Sans" w:cs="Open Sans"/>
          <w:sz w:val="24"/>
        </w:rPr>
        <w:t>after 1</w:t>
      </w:r>
      <w:r w:rsidR="00B347B5">
        <w:rPr>
          <w:rFonts w:ascii="Open Sans" w:hAnsi="Open Sans" w:cs="Open Sans"/>
          <w:sz w:val="24"/>
        </w:rPr>
        <w:t>3</w:t>
      </w:r>
      <w:r w:rsidRPr="00C82F22">
        <w:rPr>
          <w:rFonts w:ascii="Open Sans" w:hAnsi="Open Sans" w:cs="Open Sans"/>
          <w:sz w:val="24"/>
        </w:rPr>
        <w:t xml:space="preserve"> </w:t>
      </w:r>
      <w:r w:rsidR="001E38A5">
        <w:rPr>
          <w:rFonts w:ascii="Open Sans" w:hAnsi="Open Sans" w:cs="Open Sans"/>
          <w:sz w:val="24"/>
        </w:rPr>
        <w:t xml:space="preserve">December 2022 </w:t>
      </w:r>
      <w:r w:rsidRPr="00C82F22">
        <w:rPr>
          <w:rFonts w:ascii="Open Sans" w:hAnsi="Open Sans" w:cs="Open Sans"/>
          <w:sz w:val="24"/>
        </w:rPr>
        <w:t>(the date of the amendment</w:t>
      </w:r>
      <w:r w:rsidR="007A6B11">
        <w:rPr>
          <w:rFonts w:ascii="Open Sans" w:hAnsi="Open Sans" w:cs="Open Sans"/>
          <w:sz w:val="24"/>
        </w:rPr>
        <w:t>’s commencement</w:t>
      </w:r>
      <w:r w:rsidRPr="00C82F22">
        <w:rPr>
          <w:rFonts w:ascii="Open Sans" w:hAnsi="Open Sans" w:cs="Open Sans"/>
          <w:sz w:val="24"/>
        </w:rPr>
        <w:t>).</w:t>
      </w:r>
      <w:r w:rsidR="00ED780F">
        <w:rPr>
          <w:rFonts w:ascii="Open Sans" w:hAnsi="Open Sans" w:cs="Open Sans"/>
          <w:sz w:val="24"/>
        </w:rPr>
        <w:t xml:space="preserve"> </w:t>
      </w:r>
      <w:r w:rsidRPr="00C82F22">
        <w:rPr>
          <w:rFonts w:ascii="Open Sans" w:hAnsi="Open Sans" w:cs="Open Sans"/>
          <w:sz w:val="24"/>
        </w:rPr>
        <w:t xml:space="preserve">Prior to this amendment, the President had the power to terminate a complaint lodged </w:t>
      </w:r>
      <w:r w:rsidR="00925D0D">
        <w:rPr>
          <w:rFonts w:ascii="Open Sans" w:hAnsi="Open Sans" w:cs="Open Sans"/>
          <w:sz w:val="24"/>
        </w:rPr>
        <w:t xml:space="preserve">under these laws </w:t>
      </w:r>
      <w:r w:rsidR="00722762">
        <w:rPr>
          <w:rFonts w:ascii="Open Sans" w:hAnsi="Open Sans" w:cs="Open Sans"/>
          <w:sz w:val="24"/>
        </w:rPr>
        <w:t xml:space="preserve">if it had been </w:t>
      </w:r>
      <w:r w:rsidRPr="00C82F22">
        <w:rPr>
          <w:rFonts w:ascii="Open Sans" w:hAnsi="Open Sans" w:cs="Open Sans"/>
          <w:sz w:val="24"/>
        </w:rPr>
        <w:t>more than 6 months after the alleged events</w:t>
      </w:r>
      <w:r w:rsidR="006C6561">
        <w:rPr>
          <w:rFonts w:ascii="Open Sans" w:hAnsi="Open Sans" w:cs="Open Sans"/>
          <w:sz w:val="24"/>
        </w:rPr>
        <w:t xml:space="preserve"> — </w:t>
      </w:r>
      <w:r w:rsidR="000D1FFB">
        <w:rPr>
          <w:rFonts w:ascii="Open Sans" w:hAnsi="Open Sans" w:cs="Open Sans"/>
          <w:sz w:val="24"/>
        </w:rPr>
        <w:t xml:space="preserve">except under the SDA, </w:t>
      </w:r>
      <w:r w:rsidR="006C6561">
        <w:rPr>
          <w:rFonts w:ascii="Open Sans" w:hAnsi="Open Sans" w:cs="Open Sans"/>
          <w:sz w:val="24"/>
        </w:rPr>
        <w:t xml:space="preserve">where the timeframe was </w:t>
      </w:r>
      <w:r w:rsidR="000D1FFB">
        <w:rPr>
          <w:rFonts w:ascii="Open Sans" w:hAnsi="Open Sans" w:cs="Open Sans"/>
          <w:sz w:val="24"/>
        </w:rPr>
        <w:t xml:space="preserve">changed to 24 months in 2021. </w:t>
      </w:r>
    </w:p>
    <w:sectPr w:rsidR="00C82F22" w:rsidSect="007861F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134" w:right="1418" w:bottom="1134" w:left="1418" w:header="90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56763" w14:textId="77777777" w:rsidR="00AA24EC" w:rsidRDefault="00AA24EC" w:rsidP="00F14C6D">
      <w:r>
        <w:separator/>
      </w:r>
    </w:p>
  </w:endnote>
  <w:endnote w:type="continuationSeparator" w:id="0">
    <w:p w14:paraId="6400D3F3" w14:textId="77777777" w:rsidR="00AA24EC" w:rsidRDefault="00AA24EC"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045779"/>
      <w:docPartObj>
        <w:docPartGallery w:val="Page Numbers (Bottom of Page)"/>
        <w:docPartUnique/>
      </w:docPartObj>
    </w:sdtPr>
    <w:sdtEndPr/>
    <w:sdtContent>
      <w:p w14:paraId="2807EEC4" w14:textId="77777777" w:rsidR="00A54C0B" w:rsidRDefault="00A54C0B">
        <w:pPr>
          <w:pStyle w:val="Footer"/>
        </w:pPr>
        <w:r w:rsidRPr="00017638">
          <w:fldChar w:fldCharType="begin"/>
        </w:r>
        <w:r>
          <w:instrText xml:space="preserve"> PAGE   \* MERGEFORMAT </w:instrText>
        </w:r>
        <w:r w:rsidRPr="00017638">
          <w:fldChar w:fldCharType="separate"/>
        </w:r>
        <w:r w:rsidR="00C752B5">
          <w:rPr>
            <w:noProof/>
          </w:rPr>
          <w:t>2</w:t>
        </w:r>
        <w:r w:rsidRPr="00017638">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36A3" w14:textId="77777777" w:rsidR="00673B83" w:rsidRPr="00F73E54" w:rsidRDefault="00673B83" w:rsidP="00673B83">
    <w:pPr>
      <w:pStyle w:val="Footer"/>
      <w:rPr>
        <w:i/>
        <w:sz w:val="20"/>
        <w:szCs w:val="20"/>
      </w:rPr>
    </w:pPr>
    <w:r>
      <w:tab/>
    </w:r>
    <w:r w:rsidRPr="00F73E54">
      <w:rPr>
        <w:i/>
        <w:sz w:val="20"/>
        <w:szCs w:val="20"/>
      </w:rPr>
      <w:t>Disclaimer: The information on this fact sheet is only intended as a guide. It is not a substitute for legal advice.</w:t>
    </w:r>
  </w:p>
  <w:p w14:paraId="14899BAF" w14:textId="65D1FAB5" w:rsidR="00A54C0B" w:rsidRPr="00017638" w:rsidRDefault="00673B83" w:rsidP="00673B83">
    <w:pPr>
      <w:pStyle w:val="Footer"/>
      <w:tabs>
        <w:tab w:val="left" w:pos="3972"/>
        <w:tab w:val="right" w:pos="9070"/>
      </w:tabs>
    </w:pPr>
    <w:r>
      <w:tab/>
    </w:r>
    <w:r>
      <w:tab/>
    </w:r>
    <w:r w:rsidR="00A54C0B" w:rsidRPr="00017638">
      <w:fldChar w:fldCharType="begin"/>
    </w:r>
    <w:r w:rsidR="00A54C0B" w:rsidRPr="00017638">
      <w:instrText xml:space="preserve"> PAGE   \* MERGEFORMAT </w:instrText>
    </w:r>
    <w:r w:rsidR="00A54C0B" w:rsidRPr="00017638">
      <w:fldChar w:fldCharType="separate"/>
    </w:r>
    <w:r w:rsidR="00C752B5">
      <w:rPr>
        <w:noProof/>
      </w:rPr>
      <w:t>21</w:t>
    </w:r>
    <w:r w:rsidR="00A54C0B" w:rsidRPr="0001763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tblBorders>
        <w:top w:val="single" w:sz="4" w:space="0" w:color="646464"/>
        <w:insideH w:val="single" w:sz="4" w:space="0" w:color="646464"/>
      </w:tblBorders>
      <w:tblLook w:val="00A0" w:firstRow="1" w:lastRow="0" w:firstColumn="1" w:lastColumn="0" w:noHBand="0" w:noVBand="0"/>
    </w:tblPr>
    <w:tblGrid>
      <w:gridCol w:w="2109"/>
      <w:gridCol w:w="1706"/>
      <w:gridCol w:w="2126"/>
      <w:gridCol w:w="1818"/>
      <w:gridCol w:w="1313"/>
    </w:tblGrid>
    <w:tr w:rsidR="00A54C0B" w:rsidRPr="00CD0701" w14:paraId="656FB276" w14:textId="77777777" w:rsidTr="0024756E">
      <w:trPr>
        <w:jc w:val="center"/>
      </w:trPr>
      <w:tc>
        <w:tcPr>
          <w:tcW w:w="2109" w:type="dxa"/>
        </w:tcPr>
        <w:p w14:paraId="7C2E55F4" w14:textId="77777777" w:rsidR="00A54C0B" w:rsidRPr="00CD0701" w:rsidRDefault="00A54C0B" w:rsidP="002E62E6">
          <w:pPr>
            <w:widowControl w:val="0"/>
            <w:tabs>
              <w:tab w:val="left" w:pos="5830"/>
            </w:tabs>
            <w:autoSpaceDE w:val="0"/>
            <w:autoSpaceDN w:val="0"/>
            <w:adjustRightInd w:val="0"/>
            <w:spacing w:before="0" w:after="0"/>
            <w:ind w:left="306"/>
            <w:textAlignment w:val="center"/>
            <w:rPr>
              <w:rFonts w:cs="HelveticaNeue-Light"/>
              <w:color w:val="646464"/>
              <w:sz w:val="10"/>
              <w:szCs w:val="10"/>
              <w:lang w:val="en-US" w:bidi="en-US"/>
            </w:rPr>
          </w:pPr>
        </w:p>
        <w:p w14:paraId="18A46B07" w14:textId="77777777" w:rsidR="00A54C0B" w:rsidRPr="00CD0701" w:rsidRDefault="00A54C0B" w:rsidP="002E62E6">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Australian Human Rights</w:t>
          </w:r>
        </w:p>
        <w:p w14:paraId="76AAA8E8" w14:textId="77777777" w:rsidR="00A54C0B" w:rsidRPr="00CD0701" w:rsidRDefault="00A54C0B" w:rsidP="002E62E6">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Commission</w:t>
          </w:r>
        </w:p>
        <w:p w14:paraId="0C1EC36C" w14:textId="77777777" w:rsidR="00A54C0B" w:rsidRPr="00CD0701" w:rsidRDefault="00A54C0B" w:rsidP="002E62E6">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ABN 47 996 232 602</w:t>
          </w:r>
        </w:p>
      </w:tc>
      <w:tc>
        <w:tcPr>
          <w:tcW w:w="1706" w:type="dxa"/>
        </w:tcPr>
        <w:p w14:paraId="133BB285" w14:textId="77777777" w:rsidR="00A54C0B" w:rsidRPr="00CD0701" w:rsidRDefault="00A54C0B" w:rsidP="002E62E6">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743C5934" w14:textId="77777777" w:rsidR="00A54C0B" w:rsidRPr="00CD0701" w:rsidRDefault="00A54C0B" w:rsidP="002E62E6">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 xml:space="preserve">Level </w:t>
          </w:r>
          <w:r w:rsidRPr="00CD0701">
            <w:rPr>
              <w:rFonts w:cs="HelveticaNeue-Light" w:hint="eastAsia"/>
              <w:color w:val="646464"/>
              <w:sz w:val="16"/>
              <w:szCs w:val="16"/>
              <w:lang w:val="en-US" w:eastAsia="zh-CN" w:bidi="en-US"/>
            </w:rPr>
            <w:t>3</w:t>
          </w:r>
          <w:r w:rsidRPr="00CD0701">
            <w:rPr>
              <w:rFonts w:cs="HelveticaNeue-Light"/>
              <w:color w:val="646464"/>
              <w:sz w:val="16"/>
              <w:szCs w:val="16"/>
              <w:lang w:val="en-US" w:bidi="en-US"/>
            </w:rPr>
            <w:t xml:space="preserve"> </w:t>
          </w:r>
        </w:p>
        <w:p w14:paraId="4A370545" w14:textId="77777777" w:rsidR="00A54C0B" w:rsidRPr="00CD0701" w:rsidRDefault="00A54C0B" w:rsidP="002E62E6">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w:t>
          </w:r>
          <w:r w:rsidRPr="00CD0701">
            <w:rPr>
              <w:rFonts w:cs="HelveticaNeue-Light" w:hint="eastAsia"/>
              <w:color w:val="646464"/>
              <w:sz w:val="16"/>
              <w:szCs w:val="16"/>
              <w:lang w:val="en-US" w:eastAsia="zh-CN" w:bidi="en-US"/>
            </w:rPr>
            <w:t>75</w:t>
          </w:r>
          <w:r w:rsidRPr="00CD0701">
            <w:rPr>
              <w:rFonts w:cs="HelveticaNeue-Light"/>
              <w:color w:val="646464"/>
              <w:sz w:val="16"/>
              <w:szCs w:val="16"/>
              <w:lang w:val="en-US" w:bidi="en-US"/>
            </w:rPr>
            <w:t xml:space="preserve"> </w:t>
          </w:r>
          <w:r w:rsidRPr="00CD0701">
            <w:rPr>
              <w:rFonts w:cs="HelveticaNeue-Light" w:hint="eastAsia"/>
              <w:color w:val="646464"/>
              <w:sz w:val="16"/>
              <w:szCs w:val="16"/>
              <w:lang w:val="en-US" w:eastAsia="zh-CN" w:bidi="en-US"/>
            </w:rPr>
            <w:t>Pitt</w:t>
          </w:r>
          <w:r w:rsidRPr="00CD0701">
            <w:rPr>
              <w:rFonts w:cs="HelveticaNeue-Light"/>
              <w:color w:val="646464"/>
              <w:sz w:val="16"/>
              <w:szCs w:val="16"/>
              <w:lang w:val="en-US" w:bidi="en-US"/>
            </w:rPr>
            <w:t xml:space="preserve"> Street</w:t>
          </w:r>
        </w:p>
        <w:p w14:paraId="3BD1F8C4" w14:textId="77777777" w:rsidR="00A54C0B" w:rsidRPr="00CD0701" w:rsidRDefault="00A54C0B" w:rsidP="002E62E6">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Sydney NSW 200</w:t>
          </w:r>
          <w:r w:rsidRPr="00CD0701">
            <w:rPr>
              <w:rFonts w:cs="HelveticaNeue-Light" w:hint="eastAsia"/>
              <w:color w:val="646464"/>
              <w:sz w:val="16"/>
              <w:szCs w:val="16"/>
              <w:lang w:val="en-US" w:eastAsia="zh-CN" w:bidi="en-US"/>
            </w:rPr>
            <w:t>0</w:t>
          </w:r>
        </w:p>
      </w:tc>
      <w:tc>
        <w:tcPr>
          <w:tcW w:w="2126" w:type="dxa"/>
        </w:tcPr>
        <w:p w14:paraId="014142BC" w14:textId="77777777" w:rsidR="00A54C0B" w:rsidRPr="00CD0701" w:rsidRDefault="00A54C0B" w:rsidP="002E62E6">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3FA9DD5F" w14:textId="77777777" w:rsidR="00A54C0B" w:rsidRPr="00CD0701" w:rsidRDefault="00A54C0B" w:rsidP="002E62E6">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GPO Box 5218</w:t>
          </w:r>
        </w:p>
        <w:p w14:paraId="729E4C64" w14:textId="77777777" w:rsidR="00A54C0B" w:rsidRPr="00CD0701" w:rsidRDefault="00A54C0B" w:rsidP="002E62E6">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Sydney NSW 2001</w:t>
          </w:r>
        </w:p>
        <w:p w14:paraId="3DE59D8D" w14:textId="77777777" w:rsidR="00A54C0B" w:rsidRPr="00CD0701" w:rsidRDefault="00A54C0B" w:rsidP="002E62E6">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www.humanrights.gov.au</w:t>
          </w:r>
        </w:p>
      </w:tc>
      <w:tc>
        <w:tcPr>
          <w:tcW w:w="1818" w:type="dxa"/>
        </w:tcPr>
        <w:p w14:paraId="2CDA0291" w14:textId="77777777" w:rsidR="00A54C0B" w:rsidRPr="00CD0701" w:rsidRDefault="00A54C0B" w:rsidP="002E62E6">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42A12E12" w14:textId="77777777" w:rsidR="00A54C0B" w:rsidRPr="00CD0701" w:rsidRDefault="00A54C0B" w:rsidP="002E62E6">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sidRPr="00CD0701">
            <w:rPr>
              <w:rFonts w:cs="HelveticaNeue-Light"/>
              <w:color w:val="646464"/>
              <w:sz w:val="16"/>
              <w:szCs w:val="16"/>
              <w:lang w:val="en-US" w:bidi="en-US"/>
            </w:rPr>
            <w:t>General enquiries</w:t>
          </w:r>
        </w:p>
        <w:p w14:paraId="3C7147A0" w14:textId="77777777" w:rsidR="00A54C0B" w:rsidRPr="00CD0701" w:rsidRDefault="00A54C0B" w:rsidP="002E62E6">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Pr>
              <w:rFonts w:cs="HelveticaNeue-Light"/>
              <w:color w:val="646464"/>
              <w:sz w:val="16"/>
              <w:szCs w:val="16"/>
              <w:lang w:val="en-US" w:bidi="en-US"/>
            </w:rPr>
            <w:t>National Info Service</w:t>
          </w:r>
        </w:p>
        <w:p w14:paraId="60D58BDB" w14:textId="77777777" w:rsidR="00A54C0B" w:rsidRPr="00CD0701" w:rsidRDefault="00A54C0B" w:rsidP="002E62E6">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sidRPr="00CD0701">
            <w:rPr>
              <w:rFonts w:cs="HelveticaNeue-Light"/>
              <w:color w:val="646464"/>
              <w:sz w:val="16"/>
              <w:szCs w:val="16"/>
              <w:lang w:val="en-US" w:bidi="en-US"/>
            </w:rPr>
            <w:t>TTY</w:t>
          </w:r>
        </w:p>
      </w:tc>
      <w:tc>
        <w:tcPr>
          <w:tcW w:w="1313" w:type="dxa"/>
        </w:tcPr>
        <w:p w14:paraId="7B633C61" w14:textId="77777777" w:rsidR="00A54C0B" w:rsidRPr="00CD0701" w:rsidRDefault="00A54C0B" w:rsidP="002E62E6">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29103DB1" w14:textId="77777777" w:rsidR="00A54C0B" w:rsidRPr="00CD0701" w:rsidRDefault="00A54C0B" w:rsidP="002E62E6">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1300 369 711</w:t>
          </w:r>
        </w:p>
        <w:p w14:paraId="6F1B6ADE" w14:textId="77777777" w:rsidR="00A54C0B" w:rsidRPr="00CD0701" w:rsidRDefault="00A54C0B" w:rsidP="002E62E6">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1300 656 419</w:t>
          </w:r>
        </w:p>
        <w:p w14:paraId="09DFB000" w14:textId="77777777" w:rsidR="00A54C0B" w:rsidRPr="00CD0701" w:rsidRDefault="00A54C0B" w:rsidP="002E62E6">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1800 620 241</w:t>
          </w:r>
        </w:p>
      </w:tc>
    </w:tr>
  </w:tbl>
  <w:p w14:paraId="091E3721" w14:textId="77777777" w:rsidR="00A54C0B" w:rsidRPr="003F2F20" w:rsidRDefault="00A54C0B" w:rsidP="002E62E6">
    <w:pPr>
      <w:pStyle w:val="Footer"/>
    </w:pPr>
  </w:p>
  <w:p w14:paraId="6735B3CB" w14:textId="77777777" w:rsidR="00A54C0B" w:rsidRPr="00671AD2" w:rsidRDefault="00A54C0B" w:rsidP="00671AD2">
    <w:pPr>
      <w:tabs>
        <w:tab w:val="center" w:pos="4513"/>
        <w:tab w:val="right" w:pos="9026"/>
      </w:tabs>
      <w:spacing w:before="0" w:after="0"/>
      <w:rPr>
        <w:color w:val="808080" w:themeColor="background1" w:themeShade="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8B48" w14:textId="77777777" w:rsidR="00AA24EC" w:rsidRDefault="00AA24EC" w:rsidP="00F14C6D">
      <w:r>
        <w:separator/>
      </w:r>
    </w:p>
  </w:footnote>
  <w:footnote w:type="continuationSeparator" w:id="0">
    <w:p w14:paraId="3CD91DDB" w14:textId="77777777" w:rsidR="00AA24EC" w:rsidRDefault="00AA24EC"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2F6E" w14:textId="77777777" w:rsidR="00A54C0B" w:rsidRDefault="00A54C0B" w:rsidP="00F12056">
    <w:pPr>
      <w:pStyle w:val="Header"/>
      <w:jc w:val="right"/>
    </w:pPr>
    <w:r>
      <w:t>Australian Human Rights Commission</w:t>
    </w:r>
  </w:p>
  <w:p w14:paraId="36365D56" w14:textId="77777777" w:rsidR="0084251B" w:rsidRDefault="0084251B" w:rsidP="00F12056">
    <w:pPr>
      <w:pStyle w:val="Header"/>
      <w:jc w:val="right"/>
    </w:pPr>
  </w:p>
  <w:p w14:paraId="5BC9E58F" w14:textId="77777777" w:rsidR="00A54C0B" w:rsidRPr="00017638" w:rsidRDefault="00A54C0B" w:rsidP="00F1205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A19C" w14:textId="77777777" w:rsidR="00A54C0B" w:rsidRDefault="00A54C0B" w:rsidP="00F12056">
    <w:pPr>
      <w:pStyle w:val="Header"/>
      <w:jc w:val="right"/>
    </w:pPr>
    <w:r>
      <w:t>Australian Human Rights Commission</w:t>
    </w:r>
  </w:p>
  <w:p w14:paraId="6B69BC5F" w14:textId="77777777" w:rsidR="00A54C0B" w:rsidRPr="00BE00EF" w:rsidRDefault="00A54C0B" w:rsidP="00F12056">
    <w:pPr>
      <w:pStyle w:val="Header"/>
      <w:jc w:val="right"/>
      <w:rPr>
        <w:rStyle w:val="HeaderDocumentDat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4146"/>
      <w:gridCol w:w="4924"/>
    </w:tblGrid>
    <w:tr w:rsidR="00D04642" w:rsidRPr="00F67D3F" w14:paraId="79A8FFAB" w14:textId="77777777" w:rsidTr="00F760BE">
      <w:trPr>
        <w:trHeight w:val="20"/>
      </w:trPr>
      <w:tc>
        <w:tcPr>
          <w:tcW w:w="2021" w:type="pct"/>
        </w:tcPr>
        <w:p w14:paraId="4FA0CAE7" w14:textId="60B4818A" w:rsidR="00D04642" w:rsidRPr="008D1634" w:rsidRDefault="00F760BE" w:rsidP="00D04642">
          <w:pPr>
            <w:pStyle w:val="Header"/>
            <w:tabs>
              <w:tab w:val="clear" w:pos="4513"/>
              <w:tab w:val="clear" w:pos="9026"/>
            </w:tabs>
            <w:jc w:val="center"/>
            <w:rPr>
              <w:rFonts w:cs="ArialMT"/>
              <w:b/>
              <w:color w:val="000000"/>
              <w:spacing w:val="-20"/>
              <w:sz w:val="32"/>
              <w:lang w:val="en-US" w:bidi="en-US"/>
            </w:rPr>
          </w:pPr>
          <w:r>
            <w:rPr>
              <w:noProof/>
            </w:rPr>
            <w:drawing>
              <wp:inline distT="0" distB="0" distL="0" distR="0" wp14:anchorId="07DA6401" wp14:editId="603B2ED0">
                <wp:extent cx="2466975" cy="904875"/>
                <wp:effectExtent l="19050" t="0" r="9525" b="0"/>
                <wp:docPr id="9" name="Picture 9"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2466975" cy="904875"/>
                        </a:xfrm>
                        <a:prstGeom prst="rect">
                          <a:avLst/>
                        </a:prstGeom>
                        <a:noFill/>
                        <a:ln w="9525">
                          <a:noFill/>
                          <a:miter lim="800000"/>
                          <a:headEnd/>
                          <a:tailEnd/>
                        </a:ln>
                      </pic:spPr>
                    </pic:pic>
                  </a:graphicData>
                </a:graphic>
              </wp:inline>
            </w:drawing>
          </w:r>
        </w:p>
      </w:tc>
      <w:tc>
        <w:tcPr>
          <w:tcW w:w="2979" w:type="pct"/>
          <w:vAlign w:val="bottom"/>
        </w:tcPr>
        <w:p w14:paraId="6694E884" w14:textId="77777777" w:rsidR="00D04642" w:rsidRPr="003C12AD" w:rsidRDefault="00D04642" w:rsidP="00D04642">
          <w:pPr>
            <w:pStyle w:val="HeaderLogoType"/>
            <w:spacing w:after="120"/>
          </w:pPr>
        </w:p>
      </w:tc>
    </w:tr>
  </w:tbl>
  <w:p w14:paraId="63653CA7" w14:textId="77777777" w:rsidR="00A54C0B" w:rsidRDefault="00A54C0B" w:rsidP="00F76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7E58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466372B"/>
    <w:multiLevelType w:val="hybridMultilevel"/>
    <w:tmpl w:val="5560A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FF7A73"/>
    <w:multiLevelType w:val="multilevel"/>
    <w:tmpl w:val="CCEAAC3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47A085C"/>
    <w:multiLevelType w:val="hybridMultilevel"/>
    <w:tmpl w:val="F7C03066"/>
    <w:lvl w:ilvl="0" w:tplc="0C090001">
      <w:start w:val="1"/>
      <w:numFmt w:val="bullet"/>
      <w:lvlText w:val=""/>
      <w:lvlJc w:val="left"/>
      <w:pPr>
        <w:ind w:left="720" w:hanging="360"/>
      </w:pPr>
      <w:rPr>
        <w:rFonts w:ascii="Symbol" w:hAnsi="Symbol" w:hint="default"/>
      </w:rPr>
    </w:lvl>
    <w:lvl w:ilvl="1" w:tplc="3F10BAC8">
      <w:numFmt w:val="bullet"/>
      <w:lvlText w:val="•"/>
      <w:lvlJc w:val="left"/>
      <w:pPr>
        <w:ind w:left="1440" w:hanging="360"/>
      </w:pPr>
      <w:rPr>
        <w:rFonts w:ascii="Open Sans" w:eastAsia="Times New Roman" w:hAnsi="Open Sans" w:cs="Open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C7E79F4"/>
    <w:multiLevelType w:val="hybridMultilevel"/>
    <w:tmpl w:val="928442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77699595">
    <w:abstractNumId w:val="14"/>
  </w:num>
  <w:num w:numId="2" w16cid:durableId="420488543">
    <w:abstractNumId w:val="9"/>
  </w:num>
  <w:num w:numId="3" w16cid:durableId="1423993199">
    <w:abstractNumId w:val="7"/>
  </w:num>
  <w:num w:numId="4" w16cid:durableId="133984891">
    <w:abstractNumId w:val="6"/>
  </w:num>
  <w:num w:numId="5" w16cid:durableId="880555769">
    <w:abstractNumId w:val="5"/>
  </w:num>
  <w:num w:numId="6" w16cid:durableId="139736469">
    <w:abstractNumId w:val="4"/>
  </w:num>
  <w:num w:numId="7" w16cid:durableId="730152277">
    <w:abstractNumId w:val="8"/>
  </w:num>
  <w:num w:numId="8" w16cid:durableId="1669016972">
    <w:abstractNumId w:val="1"/>
  </w:num>
  <w:num w:numId="9" w16cid:durableId="113983671">
    <w:abstractNumId w:val="0"/>
  </w:num>
  <w:num w:numId="10" w16cid:durableId="1881699905">
    <w:abstractNumId w:val="3"/>
  </w:num>
  <w:num w:numId="11" w16cid:durableId="326790164">
    <w:abstractNumId w:val="2"/>
  </w:num>
  <w:num w:numId="12" w16cid:durableId="546259945">
    <w:abstractNumId w:val="15"/>
  </w:num>
  <w:num w:numId="13" w16cid:durableId="2135361706">
    <w:abstractNumId w:val="12"/>
  </w:num>
  <w:num w:numId="14" w16cid:durableId="1072973545">
    <w:abstractNumId w:val="11"/>
  </w:num>
  <w:num w:numId="15" w16cid:durableId="1230729360">
    <w:abstractNumId w:val="10"/>
  </w:num>
  <w:num w:numId="16" w16cid:durableId="211235771">
    <w:abstractNumId w:val="17"/>
  </w:num>
  <w:num w:numId="17" w16cid:durableId="1786774624">
    <w:abstractNumId w:val="16"/>
  </w:num>
  <w:num w:numId="18" w16cid:durableId="88598905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0BE"/>
    <w:rsid w:val="000127A5"/>
    <w:rsid w:val="00012DC9"/>
    <w:rsid w:val="00015AA0"/>
    <w:rsid w:val="00017638"/>
    <w:rsid w:val="00017CE4"/>
    <w:rsid w:val="000230CF"/>
    <w:rsid w:val="000271C5"/>
    <w:rsid w:val="00041BFF"/>
    <w:rsid w:val="00043154"/>
    <w:rsid w:val="000458EF"/>
    <w:rsid w:val="00056334"/>
    <w:rsid w:val="000579B1"/>
    <w:rsid w:val="0006536C"/>
    <w:rsid w:val="00067B60"/>
    <w:rsid w:val="00071E2A"/>
    <w:rsid w:val="00074194"/>
    <w:rsid w:val="0008101D"/>
    <w:rsid w:val="000822BF"/>
    <w:rsid w:val="000904EA"/>
    <w:rsid w:val="00094FA1"/>
    <w:rsid w:val="00095260"/>
    <w:rsid w:val="0009748C"/>
    <w:rsid w:val="000A1065"/>
    <w:rsid w:val="000A2C84"/>
    <w:rsid w:val="000A3FFA"/>
    <w:rsid w:val="000A4429"/>
    <w:rsid w:val="000A4E4A"/>
    <w:rsid w:val="000B041F"/>
    <w:rsid w:val="000B0A5D"/>
    <w:rsid w:val="000B6862"/>
    <w:rsid w:val="000C155C"/>
    <w:rsid w:val="000C1C60"/>
    <w:rsid w:val="000C7C80"/>
    <w:rsid w:val="000D009E"/>
    <w:rsid w:val="000D1FFB"/>
    <w:rsid w:val="000F1FDB"/>
    <w:rsid w:val="00107556"/>
    <w:rsid w:val="00122C05"/>
    <w:rsid w:val="001413CC"/>
    <w:rsid w:val="001479DE"/>
    <w:rsid w:val="001555BE"/>
    <w:rsid w:val="00160EB2"/>
    <w:rsid w:val="00162A8D"/>
    <w:rsid w:val="001864AD"/>
    <w:rsid w:val="0018733D"/>
    <w:rsid w:val="00192BAE"/>
    <w:rsid w:val="00193BB4"/>
    <w:rsid w:val="0019702F"/>
    <w:rsid w:val="001B0353"/>
    <w:rsid w:val="001B0725"/>
    <w:rsid w:val="001B07AD"/>
    <w:rsid w:val="001B3921"/>
    <w:rsid w:val="001B3B83"/>
    <w:rsid w:val="001B7FA0"/>
    <w:rsid w:val="001C44C3"/>
    <w:rsid w:val="001C55E0"/>
    <w:rsid w:val="001C69E8"/>
    <w:rsid w:val="001D45C1"/>
    <w:rsid w:val="001E0CCC"/>
    <w:rsid w:val="001E38A5"/>
    <w:rsid w:val="001E560F"/>
    <w:rsid w:val="001E75DF"/>
    <w:rsid w:val="001F2BBB"/>
    <w:rsid w:val="001F3B8D"/>
    <w:rsid w:val="00204FC8"/>
    <w:rsid w:val="00206D09"/>
    <w:rsid w:val="00212A14"/>
    <w:rsid w:val="0021632A"/>
    <w:rsid w:val="0021639F"/>
    <w:rsid w:val="002224DB"/>
    <w:rsid w:val="00225F24"/>
    <w:rsid w:val="002300AB"/>
    <w:rsid w:val="00231ED1"/>
    <w:rsid w:val="002365A2"/>
    <w:rsid w:val="0024557E"/>
    <w:rsid w:val="002460BF"/>
    <w:rsid w:val="00246AE2"/>
    <w:rsid w:val="0024756E"/>
    <w:rsid w:val="00247F23"/>
    <w:rsid w:val="00247FC3"/>
    <w:rsid w:val="00254C10"/>
    <w:rsid w:val="002551F3"/>
    <w:rsid w:val="002661A1"/>
    <w:rsid w:val="00267C5E"/>
    <w:rsid w:val="0027111D"/>
    <w:rsid w:val="00272D52"/>
    <w:rsid w:val="00276A9E"/>
    <w:rsid w:val="002879A9"/>
    <w:rsid w:val="002906FC"/>
    <w:rsid w:val="00292CE3"/>
    <w:rsid w:val="00295D27"/>
    <w:rsid w:val="002973A1"/>
    <w:rsid w:val="002A120E"/>
    <w:rsid w:val="002A2DAA"/>
    <w:rsid w:val="002A3854"/>
    <w:rsid w:val="002B0337"/>
    <w:rsid w:val="002B3A91"/>
    <w:rsid w:val="002B7A72"/>
    <w:rsid w:val="002C2B7C"/>
    <w:rsid w:val="002C3BDD"/>
    <w:rsid w:val="002D437C"/>
    <w:rsid w:val="002D53F8"/>
    <w:rsid w:val="002E4793"/>
    <w:rsid w:val="002E4AB4"/>
    <w:rsid w:val="002E62E6"/>
    <w:rsid w:val="002F2E6E"/>
    <w:rsid w:val="002F456F"/>
    <w:rsid w:val="002F5595"/>
    <w:rsid w:val="00303638"/>
    <w:rsid w:val="00305D9D"/>
    <w:rsid w:val="00310ED4"/>
    <w:rsid w:val="0031492A"/>
    <w:rsid w:val="00316109"/>
    <w:rsid w:val="00316C1A"/>
    <w:rsid w:val="0032245A"/>
    <w:rsid w:val="003235FC"/>
    <w:rsid w:val="00324306"/>
    <w:rsid w:val="00331476"/>
    <w:rsid w:val="003319CC"/>
    <w:rsid w:val="0033729E"/>
    <w:rsid w:val="00341DFE"/>
    <w:rsid w:val="003463E3"/>
    <w:rsid w:val="00357224"/>
    <w:rsid w:val="00385F94"/>
    <w:rsid w:val="00387BA2"/>
    <w:rsid w:val="003A4BAD"/>
    <w:rsid w:val="003B2472"/>
    <w:rsid w:val="003B588E"/>
    <w:rsid w:val="003C10C8"/>
    <w:rsid w:val="003C41D0"/>
    <w:rsid w:val="003D0912"/>
    <w:rsid w:val="003D6A03"/>
    <w:rsid w:val="003D7EA4"/>
    <w:rsid w:val="003E3B33"/>
    <w:rsid w:val="003E55C9"/>
    <w:rsid w:val="00402E8D"/>
    <w:rsid w:val="00404837"/>
    <w:rsid w:val="00407FEE"/>
    <w:rsid w:val="00421A2A"/>
    <w:rsid w:val="00437A48"/>
    <w:rsid w:val="00450819"/>
    <w:rsid w:val="004555F9"/>
    <w:rsid w:val="0045567C"/>
    <w:rsid w:val="00474063"/>
    <w:rsid w:val="004812FF"/>
    <w:rsid w:val="00482CCD"/>
    <w:rsid w:val="004874AF"/>
    <w:rsid w:val="00490D03"/>
    <w:rsid w:val="00497DAF"/>
    <w:rsid w:val="004A18BE"/>
    <w:rsid w:val="004A3C4E"/>
    <w:rsid w:val="004B77DE"/>
    <w:rsid w:val="004C2BBE"/>
    <w:rsid w:val="004C534B"/>
    <w:rsid w:val="004D158E"/>
    <w:rsid w:val="004D4E17"/>
    <w:rsid w:val="004E2C12"/>
    <w:rsid w:val="004E64AA"/>
    <w:rsid w:val="004F20B5"/>
    <w:rsid w:val="00501A45"/>
    <w:rsid w:val="00502BB7"/>
    <w:rsid w:val="00504CB9"/>
    <w:rsid w:val="00513540"/>
    <w:rsid w:val="005203EC"/>
    <w:rsid w:val="00526DD7"/>
    <w:rsid w:val="00530D38"/>
    <w:rsid w:val="00533766"/>
    <w:rsid w:val="0053464C"/>
    <w:rsid w:val="00537591"/>
    <w:rsid w:val="00547D4D"/>
    <w:rsid w:val="00561BFA"/>
    <w:rsid w:val="00562A9F"/>
    <w:rsid w:val="00563607"/>
    <w:rsid w:val="00567304"/>
    <w:rsid w:val="00570637"/>
    <w:rsid w:val="0057203E"/>
    <w:rsid w:val="0057347D"/>
    <w:rsid w:val="00583F08"/>
    <w:rsid w:val="00586903"/>
    <w:rsid w:val="00590802"/>
    <w:rsid w:val="00596AE8"/>
    <w:rsid w:val="005A54DC"/>
    <w:rsid w:val="005B3138"/>
    <w:rsid w:val="005B69B2"/>
    <w:rsid w:val="005C3035"/>
    <w:rsid w:val="005C547A"/>
    <w:rsid w:val="005C739B"/>
    <w:rsid w:val="005D1F34"/>
    <w:rsid w:val="005D36AF"/>
    <w:rsid w:val="005D3D5E"/>
    <w:rsid w:val="005E314F"/>
    <w:rsid w:val="005F0858"/>
    <w:rsid w:val="005F188D"/>
    <w:rsid w:val="005F6CE1"/>
    <w:rsid w:val="00600CBB"/>
    <w:rsid w:val="00601C88"/>
    <w:rsid w:val="006036DF"/>
    <w:rsid w:val="00604FD2"/>
    <w:rsid w:val="0061068E"/>
    <w:rsid w:val="0061237D"/>
    <w:rsid w:val="00613100"/>
    <w:rsid w:val="006137B4"/>
    <w:rsid w:val="006139B8"/>
    <w:rsid w:val="0061593F"/>
    <w:rsid w:val="00622537"/>
    <w:rsid w:val="00622BBC"/>
    <w:rsid w:val="00623634"/>
    <w:rsid w:val="0063186A"/>
    <w:rsid w:val="006322E1"/>
    <w:rsid w:val="006369AC"/>
    <w:rsid w:val="00642F0E"/>
    <w:rsid w:val="00644546"/>
    <w:rsid w:val="006457E4"/>
    <w:rsid w:val="00646AF3"/>
    <w:rsid w:val="00651975"/>
    <w:rsid w:val="00653B8B"/>
    <w:rsid w:val="00671AD2"/>
    <w:rsid w:val="00673B83"/>
    <w:rsid w:val="00680DA6"/>
    <w:rsid w:val="00683B51"/>
    <w:rsid w:val="006917E1"/>
    <w:rsid w:val="006936A3"/>
    <w:rsid w:val="006936BB"/>
    <w:rsid w:val="006963C0"/>
    <w:rsid w:val="006A6BB3"/>
    <w:rsid w:val="006B7261"/>
    <w:rsid w:val="006C6306"/>
    <w:rsid w:val="006C6561"/>
    <w:rsid w:val="006C6BE6"/>
    <w:rsid w:val="006D5EE5"/>
    <w:rsid w:val="006E00E4"/>
    <w:rsid w:val="0071038D"/>
    <w:rsid w:val="00711CCA"/>
    <w:rsid w:val="00712F72"/>
    <w:rsid w:val="00713D91"/>
    <w:rsid w:val="00717FAD"/>
    <w:rsid w:val="00722762"/>
    <w:rsid w:val="00733A04"/>
    <w:rsid w:val="007341D0"/>
    <w:rsid w:val="00734AF9"/>
    <w:rsid w:val="007410EE"/>
    <w:rsid w:val="00741A75"/>
    <w:rsid w:val="00751F5B"/>
    <w:rsid w:val="007535E3"/>
    <w:rsid w:val="00754498"/>
    <w:rsid w:val="0076017A"/>
    <w:rsid w:val="00763631"/>
    <w:rsid w:val="00770DCB"/>
    <w:rsid w:val="00771E22"/>
    <w:rsid w:val="00775485"/>
    <w:rsid w:val="00775A19"/>
    <w:rsid w:val="00777593"/>
    <w:rsid w:val="007861F4"/>
    <w:rsid w:val="00786536"/>
    <w:rsid w:val="007866FD"/>
    <w:rsid w:val="00787368"/>
    <w:rsid w:val="007878BC"/>
    <w:rsid w:val="00787ED8"/>
    <w:rsid w:val="00793D5B"/>
    <w:rsid w:val="0079755C"/>
    <w:rsid w:val="007A0A84"/>
    <w:rsid w:val="007A4198"/>
    <w:rsid w:val="007A6B11"/>
    <w:rsid w:val="007A6F1A"/>
    <w:rsid w:val="007C29B7"/>
    <w:rsid w:val="007C30CC"/>
    <w:rsid w:val="007C5E8E"/>
    <w:rsid w:val="007E76DD"/>
    <w:rsid w:val="007F0B3E"/>
    <w:rsid w:val="007F4611"/>
    <w:rsid w:val="007F49EA"/>
    <w:rsid w:val="007F6796"/>
    <w:rsid w:val="008004B8"/>
    <w:rsid w:val="00802F29"/>
    <w:rsid w:val="008158C6"/>
    <w:rsid w:val="00826278"/>
    <w:rsid w:val="00830FED"/>
    <w:rsid w:val="00831EF5"/>
    <w:rsid w:val="00834667"/>
    <w:rsid w:val="0083579A"/>
    <w:rsid w:val="0084251B"/>
    <w:rsid w:val="00843B86"/>
    <w:rsid w:val="00846162"/>
    <w:rsid w:val="00852E72"/>
    <w:rsid w:val="00857645"/>
    <w:rsid w:val="00865237"/>
    <w:rsid w:val="008724DE"/>
    <w:rsid w:val="008A29F3"/>
    <w:rsid w:val="008A3089"/>
    <w:rsid w:val="008A3D57"/>
    <w:rsid w:val="008A51CD"/>
    <w:rsid w:val="008B1C67"/>
    <w:rsid w:val="008B3A21"/>
    <w:rsid w:val="008B7F54"/>
    <w:rsid w:val="008C4DC9"/>
    <w:rsid w:val="008D0073"/>
    <w:rsid w:val="008D77D8"/>
    <w:rsid w:val="008E3D60"/>
    <w:rsid w:val="008E47CC"/>
    <w:rsid w:val="008E58A7"/>
    <w:rsid w:val="008E5CCB"/>
    <w:rsid w:val="008F0AA3"/>
    <w:rsid w:val="008F182A"/>
    <w:rsid w:val="008F4A69"/>
    <w:rsid w:val="008F6A4E"/>
    <w:rsid w:val="008F798B"/>
    <w:rsid w:val="008F7F95"/>
    <w:rsid w:val="0090165F"/>
    <w:rsid w:val="00905753"/>
    <w:rsid w:val="009145CE"/>
    <w:rsid w:val="00915084"/>
    <w:rsid w:val="0091598C"/>
    <w:rsid w:val="00922BD0"/>
    <w:rsid w:val="00925D0D"/>
    <w:rsid w:val="009275A1"/>
    <w:rsid w:val="00930511"/>
    <w:rsid w:val="009344D7"/>
    <w:rsid w:val="00934F1C"/>
    <w:rsid w:val="00942F29"/>
    <w:rsid w:val="00945AB3"/>
    <w:rsid w:val="009544DD"/>
    <w:rsid w:val="0095633A"/>
    <w:rsid w:val="00956DDA"/>
    <w:rsid w:val="00966C2F"/>
    <w:rsid w:val="00970FE1"/>
    <w:rsid w:val="009719D3"/>
    <w:rsid w:val="00977F9E"/>
    <w:rsid w:val="00987156"/>
    <w:rsid w:val="0098723A"/>
    <w:rsid w:val="00991AD8"/>
    <w:rsid w:val="00994981"/>
    <w:rsid w:val="00995D89"/>
    <w:rsid w:val="00996627"/>
    <w:rsid w:val="00996EF2"/>
    <w:rsid w:val="009A132E"/>
    <w:rsid w:val="009A5AA4"/>
    <w:rsid w:val="009A62DD"/>
    <w:rsid w:val="009B738E"/>
    <w:rsid w:val="009C6177"/>
    <w:rsid w:val="009D48F5"/>
    <w:rsid w:val="009D7D2C"/>
    <w:rsid w:val="009E3A2A"/>
    <w:rsid w:val="009E656C"/>
    <w:rsid w:val="00A03B1C"/>
    <w:rsid w:val="00A0406E"/>
    <w:rsid w:val="00A05D4C"/>
    <w:rsid w:val="00A0706E"/>
    <w:rsid w:val="00A07117"/>
    <w:rsid w:val="00A149B6"/>
    <w:rsid w:val="00A21AB9"/>
    <w:rsid w:val="00A25933"/>
    <w:rsid w:val="00A314F1"/>
    <w:rsid w:val="00A3363A"/>
    <w:rsid w:val="00A35713"/>
    <w:rsid w:val="00A41355"/>
    <w:rsid w:val="00A43B92"/>
    <w:rsid w:val="00A44906"/>
    <w:rsid w:val="00A51492"/>
    <w:rsid w:val="00A54C0B"/>
    <w:rsid w:val="00A6119E"/>
    <w:rsid w:val="00A6179E"/>
    <w:rsid w:val="00A66291"/>
    <w:rsid w:val="00A73019"/>
    <w:rsid w:val="00A735BD"/>
    <w:rsid w:val="00A73DCC"/>
    <w:rsid w:val="00A773A1"/>
    <w:rsid w:val="00A82436"/>
    <w:rsid w:val="00A906EF"/>
    <w:rsid w:val="00A90A89"/>
    <w:rsid w:val="00AA24EC"/>
    <w:rsid w:val="00AA36B4"/>
    <w:rsid w:val="00AB2724"/>
    <w:rsid w:val="00AB5FF3"/>
    <w:rsid w:val="00AC4058"/>
    <w:rsid w:val="00AD3E32"/>
    <w:rsid w:val="00AD4161"/>
    <w:rsid w:val="00AD4353"/>
    <w:rsid w:val="00AE2C68"/>
    <w:rsid w:val="00AE4585"/>
    <w:rsid w:val="00AE7E42"/>
    <w:rsid w:val="00AF45CD"/>
    <w:rsid w:val="00B02D64"/>
    <w:rsid w:val="00B06302"/>
    <w:rsid w:val="00B12E2D"/>
    <w:rsid w:val="00B17270"/>
    <w:rsid w:val="00B17A3E"/>
    <w:rsid w:val="00B277E0"/>
    <w:rsid w:val="00B334B4"/>
    <w:rsid w:val="00B347B5"/>
    <w:rsid w:val="00B435D2"/>
    <w:rsid w:val="00B465C9"/>
    <w:rsid w:val="00B46914"/>
    <w:rsid w:val="00B46CD1"/>
    <w:rsid w:val="00B55A07"/>
    <w:rsid w:val="00B64F25"/>
    <w:rsid w:val="00B65705"/>
    <w:rsid w:val="00B75DBD"/>
    <w:rsid w:val="00B75F5D"/>
    <w:rsid w:val="00B84B6D"/>
    <w:rsid w:val="00BA262D"/>
    <w:rsid w:val="00BB2FA1"/>
    <w:rsid w:val="00BB4C1D"/>
    <w:rsid w:val="00BB5893"/>
    <w:rsid w:val="00BB7251"/>
    <w:rsid w:val="00BC5464"/>
    <w:rsid w:val="00BC6097"/>
    <w:rsid w:val="00BC79EB"/>
    <w:rsid w:val="00BE00EF"/>
    <w:rsid w:val="00BE23E9"/>
    <w:rsid w:val="00BE384D"/>
    <w:rsid w:val="00BE5D41"/>
    <w:rsid w:val="00BE7A0B"/>
    <w:rsid w:val="00BF379A"/>
    <w:rsid w:val="00BF573F"/>
    <w:rsid w:val="00BF6784"/>
    <w:rsid w:val="00BF7086"/>
    <w:rsid w:val="00BF7BAD"/>
    <w:rsid w:val="00C0011D"/>
    <w:rsid w:val="00C0030C"/>
    <w:rsid w:val="00C00D52"/>
    <w:rsid w:val="00C01D14"/>
    <w:rsid w:val="00C034E7"/>
    <w:rsid w:val="00C20F51"/>
    <w:rsid w:val="00C2373F"/>
    <w:rsid w:val="00C25BDA"/>
    <w:rsid w:val="00C340FA"/>
    <w:rsid w:val="00C364BC"/>
    <w:rsid w:val="00C36903"/>
    <w:rsid w:val="00C41AFC"/>
    <w:rsid w:val="00C5318F"/>
    <w:rsid w:val="00C55F05"/>
    <w:rsid w:val="00C63FD5"/>
    <w:rsid w:val="00C752B5"/>
    <w:rsid w:val="00C82F22"/>
    <w:rsid w:val="00C82F92"/>
    <w:rsid w:val="00C83277"/>
    <w:rsid w:val="00C832DF"/>
    <w:rsid w:val="00C91857"/>
    <w:rsid w:val="00C976D7"/>
    <w:rsid w:val="00CA0D78"/>
    <w:rsid w:val="00CA1A76"/>
    <w:rsid w:val="00CA56D1"/>
    <w:rsid w:val="00CB0090"/>
    <w:rsid w:val="00CB0F42"/>
    <w:rsid w:val="00CB1896"/>
    <w:rsid w:val="00CB421C"/>
    <w:rsid w:val="00CC021D"/>
    <w:rsid w:val="00CD0823"/>
    <w:rsid w:val="00CE27DC"/>
    <w:rsid w:val="00CE649E"/>
    <w:rsid w:val="00CF3065"/>
    <w:rsid w:val="00CF48F8"/>
    <w:rsid w:val="00CF7321"/>
    <w:rsid w:val="00D01149"/>
    <w:rsid w:val="00D04642"/>
    <w:rsid w:val="00D1168D"/>
    <w:rsid w:val="00D174DC"/>
    <w:rsid w:val="00D20A1B"/>
    <w:rsid w:val="00D215DC"/>
    <w:rsid w:val="00D21603"/>
    <w:rsid w:val="00D21E8D"/>
    <w:rsid w:val="00D229C9"/>
    <w:rsid w:val="00D37E56"/>
    <w:rsid w:val="00D41EEE"/>
    <w:rsid w:val="00D4240C"/>
    <w:rsid w:val="00D50BC6"/>
    <w:rsid w:val="00D5166F"/>
    <w:rsid w:val="00D61130"/>
    <w:rsid w:val="00D61B53"/>
    <w:rsid w:val="00D65C76"/>
    <w:rsid w:val="00D70491"/>
    <w:rsid w:val="00D81321"/>
    <w:rsid w:val="00D87DD1"/>
    <w:rsid w:val="00D920B0"/>
    <w:rsid w:val="00D953FC"/>
    <w:rsid w:val="00D95B6E"/>
    <w:rsid w:val="00D97BEA"/>
    <w:rsid w:val="00DA2F73"/>
    <w:rsid w:val="00DA7443"/>
    <w:rsid w:val="00DB1035"/>
    <w:rsid w:val="00DB1BC6"/>
    <w:rsid w:val="00DB42D5"/>
    <w:rsid w:val="00DB48B0"/>
    <w:rsid w:val="00DC462F"/>
    <w:rsid w:val="00DC5958"/>
    <w:rsid w:val="00DD00C9"/>
    <w:rsid w:val="00DD1D0C"/>
    <w:rsid w:val="00DD7DE8"/>
    <w:rsid w:val="00DE2449"/>
    <w:rsid w:val="00DE384B"/>
    <w:rsid w:val="00DE5C9C"/>
    <w:rsid w:val="00DE5F18"/>
    <w:rsid w:val="00DF02CE"/>
    <w:rsid w:val="00DF0B4E"/>
    <w:rsid w:val="00DF0DF0"/>
    <w:rsid w:val="00E02A5A"/>
    <w:rsid w:val="00E03082"/>
    <w:rsid w:val="00E05484"/>
    <w:rsid w:val="00E06D6E"/>
    <w:rsid w:val="00E07B8B"/>
    <w:rsid w:val="00E2116E"/>
    <w:rsid w:val="00E22101"/>
    <w:rsid w:val="00E24FA3"/>
    <w:rsid w:val="00E31E8B"/>
    <w:rsid w:val="00E328CD"/>
    <w:rsid w:val="00E343E2"/>
    <w:rsid w:val="00E4364E"/>
    <w:rsid w:val="00E45370"/>
    <w:rsid w:val="00E45954"/>
    <w:rsid w:val="00E5302F"/>
    <w:rsid w:val="00E54B25"/>
    <w:rsid w:val="00E55363"/>
    <w:rsid w:val="00E5547C"/>
    <w:rsid w:val="00E607DF"/>
    <w:rsid w:val="00E81FC2"/>
    <w:rsid w:val="00E81FE9"/>
    <w:rsid w:val="00E87423"/>
    <w:rsid w:val="00E877D8"/>
    <w:rsid w:val="00E9296E"/>
    <w:rsid w:val="00E9406B"/>
    <w:rsid w:val="00EB3FBB"/>
    <w:rsid w:val="00EC287A"/>
    <w:rsid w:val="00ED06C9"/>
    <w:rsid w:val="00ED780F"/>
    <w:rsid w:val="00EE29A4"/>
    <w:rsid w:val="00EF5815"/>
    <w:rsid w:val="00EF749F"/>
    <w:rsid w:val="00F028F0"/>
    <w:rsid w:val="00F065B1"/>
    <w:rsid w:val="00F12056"/>
    <w:rsid w:val="00F14C6D"/>
    <w:rsid w:val="00F2026F"/>
    <w:rsid w:val="00F233FE"/>
    <w:rsid w:val="00F3214F"/>
    <w:rsid w:val="00F35054"/>
    <w:rsid w:val="00F449EB"/>
    <w:rsid w:val="00F456BA"/>
    <w:rsid w:val="00F500D3"/>
    <w:rsid w:val="00F5206F"/>
    <w:rsid w:val="00F564CB"/>
    <w:rsid w:val="00F5737D"/>
    <w:rsid w:val="00F578A2"/>
    <w:rsid w:val="00F7031E"/>
    <w:rsid w:val="00F70B64"/>
    <w:rsid w:val="00F72C4F"/>
    <w:rsid w:val="00F760BE"/>
    <w:rsid w:val="00F81950"/>
    <w:rsid w:val="00F8313C"/>
    <w:rsid w:val="00F8561D"/>
    <w:rsid w:val="00F90D67"/>
    <w:rsid w:val="00F930EB"/>
    <w:rsid w:val="00F93774"/>
    <w:rsid w:val="00F9623D"/>
    <w:rsid w:val="00FA1885"/>
    <w:rsid w:val="00FA3648"/>
    <w:rsid w:val="00FD32B2"/>
    <w:rsid w:val="00FD4F5A"/>
    <w:rsid w:val="00FD566D"/>
    <w:rsid w:val="00FD5DE3"/>
    <w:rsid w:val="00FE0654"/>
    <w:rsid w:val="00FE1ADF"/>
    <w:rsid w:val="00FE260D"/>
    <w:rsid w:val="00FE3F5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2D0BB8"/>
  <w15:docId w15:val="{A54ECD97-8EF3-44D1-9D65-63B138D0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locked="0"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locked="0"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9E3A2A"/>
    <w:pPr>
      <w:spacing w:before="240" w:after="240"/>
    </w:pPr>
    <w:rPr>
      <w:rFonts w:ascii="Arial" w:hAnsi="Arial"/>
      <w:sz w:val="22"/>
      <w:szCs w:val="24"/>
    </w:rPr>
  </w:style>
  <w:style w:type="paragraph" w:styleId="Heading1">
    <w:name w:val="heading 1"/>
    <w:basedOn w:val="Normal"/>
    <w:next w:val="Normal"/>
    <w:link w:val="Heading1Char"/>
    <w:qFormat/>
    <w:rsid w:val="00C63FD5"/>
    <w:pPr>
      <w:keepNext/>
      <w:keepLines/>
      <w:numPr>
        <w:numId w:val="1"/>
      </w:numPr>
      <w:ind w:left="0" w:firstLine="0"/>
      <w:outlineLvl w:val="0"/>
    </w:pPr>
    <w:rPr>
      <w:b/>
      <w:bCs/>
      <w:sz w:val="36"/>
      <w:szCs w:val="28"/>
    </w:rPr>
  </w:style>
  <w:style w:type="paragraph" w:styleId="Heading2">
    <w:name w:val="heading 2"/>
    <w:basedOn w:val="Heading1"/>
    <w:next w:val="Normal"/>
    <w:link w:val="Heading2Char"/>
    <w:qFormat/>
    <w:rsid w:val="00C63FD5"/>
    <w:pPr>
      <w:numPr>
        <w:ilvl w:val="1"/>
      </w:numPr>
      <w:ind w:left="0" w:firstLine="0"/>
      <w:outlineLvl w:val="1"/>
    </w:pPr>
    <w:rPr>
      <w:bCs w:val="0"/>
      <w:sz w:val="28"/>
      <w:szCs w:val="26"/>
    </w:rPr>
  </w:style>
  <w:style w:type="paragraph" w:styleId="Heading3">
    <w:name w:val="heading 3"/>
    <w:basedOn w:val="Heading2"/>
    <w:next w:val="Normal"/>
    <w:link w:val="Heading3Char"/>
    <w:qFormat/>
    <w:rsid w:val="00C63FD5"/>
    <w:pPr>
      <w:numPr>
        <w:ilvl w:val="2"/>
      </w:numPr>
      <w:ind w:left="0" w:firstLine="0"/>
      <w:outlineLvl w:val="2"/>
    </w:pPr>
    <w:rPr>
      <w:b w:val="0"/>
      <w:bCs/>
      <w:sz w:val="24"/>
    </w:rPr>
  </w:style>
  <w:style w:type="paragraph" w:styleId="Heading4">
    <w:name w:val="heading 4"/>
    <w:basedOn w:val="Heading3"/>
    <w:next w:val="Normal"/>
    <w:link w:val="Heading4Char"/>
    <w:locked/>
    <w:rsid w:val="00E31E8B"/>
    <w:pPr>
      <w:numPr>
        <w:ilvl w:val="3"/>
      </w:numPr>
      <w:outlineLvl w:val="3"/>
    </w:pPr>
    <w:rPr>
      <w:bCs w:val="0"/>
      <w:i/>
      <w:iCs/>
    </w:rPr>
  </w:style>
  <w:style w:type="paragraph" w:styleId="Heading5">
    <w:name w:val="heading 5"/>
    <w:basedOn w:val="Normal"/>
    <w:next w:val="Normal"/>
    <w:link w:val="Heading5Char"/>
    <w:locked/>
    <w:rsid w:val="00E31E8B"/>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locked/>
    <w:rsid w:val="00E31E8B"/>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locked/>
    <w:rsid w:val="00E31E8B"/>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locked/>
    <w:rsid w:val="00E31E8B"/>
    <w:pPr>
      <w:keepNext/>
      <w:keepLines/>
      <w:numPr>
        <w:ilvl w:val="7"/>
        <w:numId w:val="1"/>
      </w:numPr>
      <w:spacing w:before="200"/>
      <w:outlineLvl w:val="7"/>
    </w:pPr>
    <w:rPr>
      <w:rFonts w:ascii="Cambria" w:hAnsi="Cambria"/>
      <w:color w:val="404040"/>
      <w:sz w:val="20"/>
    </w:rPr>
  </w:style>
  <w:style w:type="paragraph" w:styleId="Heading9">
    <w:name w:val="heading 9"/>
    <w:basedOn w:val="Normal"/>
    <w:next w:val="Normal"/>
    <w:link w:val="Heading9Char"/>
    <w:locked/>
    <w:rsid w:val="00E31E8B"/>
    <w:pPr>
      <w:keepNext/>
      <w:keepLines/>
      <w:numPr>
        <w:ilvl w:val="8"/>
        <w:numId w:val="1"/>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3FD5"/>
    <w:rPr>
      <w:rFonts w:ascii="Arial" w:hAnsi="Arial"/>
      <w:b/>
      <w:bCs/>
      <w:sz w:val="36"/>
      <w:szCs w:val="28"/>
    </w:rPr>
  </w:style>
  <w:style w:type="character" w:customStyle="1" w:styleId="Heading2Char">
    <w:name w:val="Heading 2 Char"/>
    <w:link w:val="Heading2"/>
    <w:rsid w:val="00C63FD5"/>
    <w:rPr>
      <w:rFonts w:ascii="Arial" w:hAnsi="Arial"/>
      <w:b/>
      <w:sz w:val="28"/>
      <w:szCs w:val="26"/>
    </w:rPr>
  </w:style>
  <w:style w:type="character" w:customStyle="1" w:styleId="Heading3Char">
    <w:name w:val="Heading 3 Char"/>
    <w:link w:val="Heading3"/>
    <w:rsid w:val="00C63FD5"/>
    <w:rPr>
      <w:rFonts w:ascii="Arial" w:hAnsi="Arial"/>
      <w:bCs/>
      <w:sz w:val="24"/>
      <w:szCs w:val="26"/>
    </w:rPr>
  </w:style>
  <w:style w:type="character" w:customStyle="1" w:styleId="Heading4Char">
    <w:name w:val="Heading 4 Char"/>
    <w:link w:val="Heading4"/>
    <w:rsid w:val="00E31E8B"/>
    <w:rPr>
      <w:rFonts w:ascii="Arial" w:hAnsi="Arial"/>
      <w:i/>
      <w:iCs/>
      <w:sz w:val="24"/>
      <w:szCs w:val="26"/>
    </w:rPr>
  </w:style>
  <w:style w:type="character" w:styleId="Strong">
    <w:name w:val="Strong"/>
    <w:locked/>
    <w:rsid w:val="000B0A5D"/>
    <w:rPr>
      <w:b/>
      <w:bCs/>
    </w:rPr>
  </w:style>
  <w:style w:type="character" w:customStyle="1" w:styleId="Heading5Char">
    <w:name w:val="Heading 5 Char"/>
    <w:link w:val="Heading5"/>
    <w:rsid w:val="00E31E8B"/>
    <w:rPr>
      <w:rFonts w:ascii="Cambria" w:hAnsi="Cambria"/>
      <w:color w:val="243F60"/>
      <w:sz w:val="22"/>
      <w:szCs w:val="24"/>
    </w:rPr>
  </w:style>
  <w:style w:type="character" w:customStyle="1" w:styleId="Heading6Char">
    <w:name w:val="Heading 6 Char"/>
    <w:link w:val="Heading6"/>
    <w:rsid w:val="00E31E8B"/>
    <w:rPr>
      <w:rFonts w:ascii="Cambria" w:hAnsi="Cambria"/>
      <w:i/>
      <w:iCs/>
      <w:color w:val="243F60"/>
      <w:sz w:val="22"/>
      <w:szCs w:val="24"/>
    </w:rPr>
  </w:style>
  <w:style w:type="character" w:customStyle="1" w:styleId="Heading7Char">
    <w:name w:val="Heading 7 Char"/>
    <w:link w:val="Heading7"/>
    <w:rsid w:val="00E31E8B"/>
    <w:rPr>
      <w:rFonts w:ascii="Cambria" w:hAnsi="Cambria"/>
      <w:i/>
      <w:iCs/>
      <w:color w:val="404040"/>
      <w:sz w:val="22"/>
      <w:szCs w:val="24"/>
    </w:rPr>
  </w:style>
  <w:style w:type="character" w:customStyle="1" w:styleId="Heading8Char">
    <w:name w:val="Heading 8 Char"/>
    <w:link w:val="Heading8"/>
    <w:rsid w:val="00E31E8B"/>
    <w:rPr>
      <w:rFonts w:ascii="Cambria" w:hAnsi="Cambria"/>
      <w:color w:val="404040"/>
      <w:szCs w:val="24"/>
    </w:rPr>
  </w:style>
  <w:style w:type="character" w:customStyle="1" w:styleId="Heading9Char">
    <w:name w:val="Heading 9 Char"/>
    <w:link w:val="Heading9"/>
    <w:rsid w:val="00E31E8B"/>
    <w:rPr>
      <w:rFonts w:ascii="Cambria" w:hAnsi="Cambria"/>
      <w:i/>
      <w:iCs/>
      <w:color w:val="404040"/>
      <w:szCs w:val="24"/>
    </w:rPr>
  </w:style>
  <w:style w:type="paragraph" w:styleId="Header">
    <w:name w:val="header"/>
    <w:basedOn w:val="Normal"/>
    <w:link w:val="HeaderChar"/>
    <w:semiHidden/>
    <w:rsid w:val="00DF0DF0"/>
    <w:pPr>
      <w:tabs>
        <w:tab w:val="center" w:pos="4513"/>
        <w:tab w:val="right" w:pos="9026"/>
      </w:tabs>
      <w:spacing w:before="0" w:after="0"/>
    </w:pPr>
  </w:style>
  <w:style w:type="character" w:customStyle="1" w:styleId="HeaderChar">
    <w:name w:val="Header Char"/>
    <w:link w:val="Header"/>
    <w:semiHidden/>
    <w:rsid w:val="00DF0DF0"/>
    <w:rPr>
      <w:rFonts w:ascii="Open Sans" w:hAnsi="Open Sans"/>
      <w:sz w:val="22"/>
      <w:lang w:eastAsia="en-US"/>
    </w:rPr>
  </w:style>
  <w:style w:type="paragraph" w:styleId="Footer">
    <w:name w:val="footer"/>
    <w:basedOn w:val="Normal"/>
    <w:link w:val="FooterChar"/>
    <w:uiPriority w:val="99"/>
    <w:rsid w:val="00AE2C68"/>
    <w:pPr>
      <w:tabs>
        <w:tab w:val="center" w:pos="4513"/>
        <w:tab w:val="right" w:pos="9026"/>
      </w:tabs>
      <w:spacing w:after="0"/>
    </w:pPr>
    <w:rPr>
      <w:sz w:val="16"/>
    </w:rPr>
  </w:style>
  <w:style w:type="character" w:customStyle="1" w:styleId="FooterChar">
    <w:name w:val="Footer Char"/>
    <w:link w:val="Footer"/>
    <w:uiPriority w:val="99"/>
    <w:rsid w:val="00AE2C68"/>
    <w:rPr>
      <w:rFonts w:ascii="Open Sans" w:hAnsi="Open Sans"/>
      <w:sz w:val="16"/>
      <w:lang w:eastAsia="en-US"/>
    </w:rPr>
  </w:style>
  <w:style w:type="paragraph" w:styleId="TOC3">
    <w:name w:val="toc 3"/>
    <w:basedOn w:val="Normal"/>
    <w:next w:val="Normal"/>
    <w:autoRedefine/>
    <w:uiPriority w:val="39"/>
    <w:qFormat/>
    <w:locked/>
    <w:rsid w:val="00A03B1C"/>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rsid w:val="00A03B1C"/>
    <w:pPr>
      <w:tabs>
        <w:tab w:val="right" w:leader="dot" w:pos="9060"/>
      </w:tabs>
      <w:spacing w:after="0"/>
      <w:ind w:left="720" w:hanging="720"/>
    </w:pPr>
    <w:rPr>
      <w:b/>
      <w:noProof/>
    </w:rPr>
  </w:style>
  <w:style w:type="paragraph" w:styleId="TOC2">
    <w:name w:val="toc 2"/>
    <w:basedOn w:val="Normal"/>
    <w:next w:val="Normal"/>
    <w:autoRedefine/>
    <w:uiPriority w:val="39"/>
    <w:qFormat/>
    <w:locked/>
    <w:rsid w:val="00A03B1C"/>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FD32B2"/>
    <w:pPr>
      <w:tabs>
        <w:tab w:val="left" w:pos="1440"/>
        <w:tab w:val="right" w:leader="dot" w:pos="9060"/>
      </w:tabs>
      <w:spacing w:before="0" w:after="0"/>
      <w:ind w:left="1440" w:hanging="720"/>
    </w:pPr>
    <w:rPr>
      <w:noProof/>
    </w:rPr>
  </w:style>
  <w:style w:type="character" w:styleId="Hyperlink">
    <w:name w:val="Hyperlink"/>
    <w:uiPriority w:val="99"/>
    <w:unhideWhenUsed/>
    <w:rsid w:val="0024557E"/>
    <w:rPr>
      <w:color w:val="0000FF"/>
      <w:u w:val="single"/>
    </w:rPr>
  </w:style>
  <w:style w:type="paragraph" w:styleId="TOCHeading">
    <w:name w:val="TOC Heading"/>
    <w:basedOn w:val="Heading1"/>
    <w:next w:val="Normal"/>
    <w:uiPriority w:val="39"/>
    <w:qFormat/>
    <w:rsid w:val="00F70B64"/>
    <w:pPr>
      <w:numPr>
        <w:numId w:val="0"/>
      </w:numPr>
      <w:spacing w:before="480" w:after="0" w:line="276" w:lineRule="auto"/>
      <w:outlineLvl w:val="9"/>
    </w:pPr>
    <w:rPr>
      <w:sz w:val="28"/>
      <w:lang w:val="en-US"/>
    </w:rPr>
  </w:style>
  <w:style w:type="paragraph" w:styleId="EndnoteText">
    <w:name w:val="endnote text"/>
    <w:basedOn w:val="Normal"/>
    <w:link w:val="EndnoteTextChar1"/>
    <w:semiHidden/>
    <w:rsid w:val="008F182A"/>
    <w:pPr>
      <w:spacing w:before="0" w:after="0"/>
      <w:ind w:left="284" w:firstLine="284"/>
    </w:pPr>
    <w:rPr>
      <w:sz w:val="20"/>
    </w:rPr>
  </w:style>
  <w:style w:type="character" w:customStyle="1" w:styleId="EndnoteTextChar1">
    <w:name w:val="Endnote Text Char1"/>
    <w:link w:val="EndnoteText"/>
    <w:semiHidden/>
    <w:rsid w:val="008F182A"/>
    <w:rPr>
      <w:rFonts w:ascii="Open Sans" w:hAnsi="Open Sans"/>
      <w:lang w:eastAsia="en-US"/>
    </w:rPr>
  </w:style>
  <w:style w:type="character" w:styleId="EndnoteReference">
    <w:name w:val="endnote reference"/>
    <w:semiHidden/>
    <w:rsid w:val="000127A5"/>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E45954"/>
    <w:pPr>
      <w:spacing w:after="120"/>
      <w:ind w:left="1440" w:right="1440"/>
    </w:pPr>
  </w:style>
  <w:style w:type="paragraph" w:styleId="BodyText">
    <w:name w:val="Body Text"/>
    <w:basedOn w:val="Normal"/>
    <w:semiHidden/>
    <w:rsid w:val="00E45954"/>
    <w:pPr>
      <w:spacing w:after="120"/>
    </w:pPr>
  </w:style>
  <w:style w:type="paragraph" w:styleId="BodyText2">
    <w:name w:val="Body Text 2"/>
    <w:basedOn w:val="Normal"/>
    <w:semiHidden/>
    <w:rsid w:val="00E45954"/>
    <w:pPr>
      <w:spacing w:after="120" w:line="480" w:lineRule="auto"/>
    </w:pPr>
  </w:style>
  <w:style w:type="paragraph" w:styleId="BodyText3">
    <w:name w:val="Body Text 3"/>
    <w:basedOn w:val="Normal"/>
    <w:semiHidden/>
    <w:rsid w:val="00E45954"/>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E45954"/>
    <w:pPr>
      <w:spacing w:after="120"/>
      <w:ind w:left="283"/>
    </w:pPr>
  </w:style>
  <w:style w:type="paragraph" w:styleId="BodyTextFirstIndent2">
    <w:name w:val="Body Text First Indent 2"/>
    <w:basedOn w:val="BodyTextIndent"/>
    <w:semiHidden/>
    <w:rsid w:val="00E45954"/>
    <w:pPr>
      <w:ind w:firstLine="210"/>
    </w:pPr>
  </w:style>
  <w:style w:type="paragraph" w:styleId="BodyTextIndent2">
    <w:name w:val="Body Text Indent 2"/>
    <w:basedOn w:val="Normal"/>
    <w:semiHidden/>
    <w:rsid w:val="00E45954"/>
    <w:pPr>
      <w:spacing w:after="120" w:line="480" w:lineRule="auto"/>
      <w:ind w:left="283"/>
    </w:pPr>
  </w:style>
  <w:style w:type="paragraph" w:styleId="BodyTextIndent3">
    <w:name w:val="Body Text Indent 3"/>
    <w:basedOn w:val="Normal"/>
    <w:semiHidden/>
    <w:rsid w:val="00E45954"/>
    <w:pPr>
      <w:spacing w:after="120"/>
      <w:ind w:left="283"/>
    </w:pPr>
    <w:rPr>
      <w:sz w:val="16"/>
      <w:szCs w:val="16"/>
    </w:rPr>
  </w:style>
  <w:style w:type="paragraph" w:styleId="Closing">
    <w:name w:val="Closing"/>
    <w:basedOn w:val="Normal"/>
    <w:semiHidden/>
    <w:rsid w:val="00E45954"/>
    <w:pPr>
      <w:ind w:left="4252"/>
    </w:pPr>
  </w:style>
  <w:style w:type="paragraph" w:styleId="Date">
    <w:name w:val="Date"/>
    <w:basedOn w:val="Normal"/>
    <w:next w:val="Normal"/>
    <w:semiHidden/>
    <w:rsid w:val="00E45954"/>
  </w:style>
  <w:style w:type="paragraph" w:styleId="E-mailSignature">
    <w:name w:val="E-mail Signature"/>
    <w:basedOn w:val="Normal"/>
    <w:semiHidden/>
    <w:rsid w:val="00E45954"/>
  </w:style>
  <w:style w:type="character" w:styleId="Emphasis">
    <w:name w:val="Emphasis"/>
    <w:locked/>
    <w:rsid w:val="00E45954"/>
    <w:rPr>
      <w:i/>
      <w:iCs/>
    </w:rPr>
  </w:style>
  <w:style w:type="paragraph" w:styleId="EnvelopeAddress">
    <w:name w:val="envelope address"/>
    <w:basedOn w:val="Normal"/>
    <w:semiHidden/>
    <w:rsid w:val="00E45954"/>
    <w:pPr>
      <w:framePr w:w="7920" w:h="1980" w:hRule="exact" w:hSpace="180" w:wrap="auto" w:hAnchor="page" w:xAlign="center" w:yAlign="bottom"/>
      <w:ind w:left="2880"/>
    </w:pPr>
    <w:rPr>
      <w:rFonts w:cs="Arial"/>
    </w:rPr>
  </w:style>
  <w:style w:type="paragraph" w:styleId="EnvelopeReturn">
    <w:name w:val="envelope return"/>
    <w:basedOn w:val="Normal"/>
    <w:semiHidden/>
    <w:rsid w:val="00E45954"/>
    <w:rPr>
      <w:rFonts w:cs="Arial"/>
      <w:sz w:val="20"/>
    </w:rPr>
  </w:style>
  <w:style w:type="character" w:styleId="FootnoteReference">
    <w:name w:val="footnote reference"/>
    <w:semiHidden/>
    <w:rsid w:val="00942F29"/>
    <w:rPr>
      <w:rFonts w:ascii="Open Sans" w:hAnsi="Open Sans"/>
      <w:sz w:val="20"/>
      <w:vertAlign w:val="superscript"/>
    </w:rPr>
  </w:style>
  <w:style w:type="paragraph" w:styleId="FootnoteText">
    <w:name w:val="footnote text"/>
    <w:basedOn w:val="Normal"/>
    <w:semiHidden/>
    <w:rsid w:val="00942F29"/>
    <w:pPr>
      <w:spacing w:before="0" w:after="0"/>
      <w:ind w:firstLine="284"/>
    </w:pPr>
    <w:rPr>
      <w:sz w:val="20"/>
    </w:rPr>
  </w:style>
  <w:style w:type="character" w:styleId="HTMLAcronym">
    <w:name w:val="HTML Acronym"/>
    <w:basedOn w:val="DefaultParagraphFont"/>
    <w:semiHidden/>
    <w:rsid w:val="00E45954"/>
  </w:style>
  <w:style w:type="paragraph" w:styleId="HTMLAddress">
    <w:name w:val="HTML Address"/>
    <w:basedOn w:val="Normal"/>
    <w:semiHidden/>
    <w:rsid w:val="00E45954"/>
    <w:rPr>
      <w:i/>
      <w:iCs/>
    </w:rPr>
  </w:style>
  <w:style w:type="character" w:styleId="HTMLCite">
    <w:name w:val="HTML Cite"/>
    <w:semiHidden/>
    <w:rsid w:val="00E45954"/>
    <w:rPr>
      <w:i/>
      <w:iCs/>
    </w:rPr>
  </w:style>
  <w:style w:type="character" w:styleId="HTMLCode">
    <w:name w:val="HTML Code"/>
    <w:semiHidden/>
    <w:rsid w:val="00E45954"/>
    <w:rPr>
      <w:rFonts w:ascii="Courier New" w:hAnsi="Courier New" w:cs="Courier New"/>
      <w:sz w:val="20"/>
      <w:szCs w:val="20"/>
    </w:rPr>
  </w:style>
  <w:style w:type="character" w:styleId="HTMLDefinition">
    <w:name w:val="HTML Definition"/>
    <w:semiHidden/>
    <w:rsid w:val="00E45954"/>
    <w:rPr>
      <w:i/>
      <w:iCs/>
    </w:rPr>
  </w:style>
  <w:style w:type="character" w:styleId="HTMLKeyboard">
    <w:name w:val="HTML Keyboard"/>
    <w:semiHidden/>
    <w:rsid w:val="00E45954"/>
    <w:rPr>
      <w:rFonts w:ascii="Courier New" w:hAnsi="Courier New" w:cs="Courier New"/>
      <w:sz w:val="20"/>
      <w:szCs w:val="20"/>
    </w:rPr>
  </w:style>
  <w:style w:type="paragraph" w:styleId="HTMLPreformatted">
    <w:name w:val="HTML Preformatted"/>
    <w:basedOn w:val="Normal"/>
    <w:semiHidden/>
    <w:rsid w:val="00E45954"/>
    <w:rPr>
      <w:rFonts w:ascii="Courier New" w:hAnsi="Courier New" w:cs="Courier New"/>
      <w:sz w:val="20"/>
    </w:rPr>
  </w:style>
  <w:style w:type="character" w:styleId="HTMLSample">
    <w:name w:val="HTML Sample"/>
    <w:semiHidden/>
    <w:rsid w:val="00E45954"/>
    <w:rPr>
      <w:rFonts w:ascii="Courier New" w:hAnsi="Courier New" w:cs="Courier New"/>
    </w:rPr>
  </w:style>
  <w:style w:type="character" w:styleId="HTMLTypewriter">
    <w:name w:val="HTML Typewriter"/>
    <w:semiHidden/>
    <w:rsid w:val="00E45954"/>
    <w:rPr>
      <w:rFonts w:ascii="Courier New" w:hAnsi="Courier New" w:cs="Courier New"/>
      <w:sz w:val="20"/>
      <w:szCs w:val="20"/>
    </w:rPr>
  </w:style>
  <w:style w:type="character" w:styleId="HTMLVariable">
    <w:name w:val="HTML Variable"/>
    <w:semiHidden/>
    <w:rsid w:val="00E45954"/>
    <w:rPr>
      <w:i/>
      <w:iCs/>
    </w:rPr>
  </w:style>
  <w:style w:type="character" w:styleId="LineNumber">
    <w:name w:val="line number"/>
    <w:basedOn w:val="DefaultParagraphFont"/>
    <w:semiHidden/>
    <w:locked/>
    <w:rsid w:val="00E45954"/>
  </w:style>
  <w:style w:type="paragraph" w:styleId="List">
    <w:name w:val="List"/>
    <w:basedOn w:val="Normal"/>
    <w:semiHidden/>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next w:val="ListNumber"/>
    <w:semiHidden/>
    <w:qFormat/>
    <w:rsid w:val="00E55363"/>
    <w:pPr>
      <w:numPr>
        <w:numId w:val="2"/>
      </w:numPr>
      <w:spacing w:before="120" w:after="120"/>
      <w:ind w:left="1094" w:hanging="737"/>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qFormat/>
    <w:rsid w:val="00FD5DE3"/>
    <w:pPr>
      <w:numPr>
        <w:numId w:val="7"/>
      </w:numPr>
      <w:spacing w:before="120" w:after="120"/>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E45954"/>
    <w:rPr>
      <w:rFonts w:ascii="Times New Roman" w:hAnsi="Times New Roman"/>
    </w:rPr>
  </w:style>
  <w:style w:type="paragraph" w:styleId="NormalIndent">
    <w:name w:val="Normal Indent"/>
    <w:basedOn w:val="Normal"/>
    <w:semiHidden/>
    <w:rsid w:val="00E45954"/>
    <w:pPr>
      <w:ind w:left="720"/>
    </w:pPr>
  </w:style>
  <w:style w:type="paragraph" w:styleId="NoteHeading">
    <w:name w:val="Note Heading"/>
    <w:basedOn w:val="Normal"/>
    <w:next w:val="Normal"/>
    <w:semiHidden/>
    <w:rsid w:val="00E45954"/>
  </w:style>
  <w:style w:type="character" w:styleId="PageNumber">
    <w:name w:val="page number"/>
    <w:basedOn w:val="DefaultParagraphFont"/>
    <w:semiHidden/>
    <w:rsid w:val="00E45954"/>
  </w:style>
  <w:style w:type="paragraph" w:styleId="PlainText">
    <w:name w:val="Plain Text"/>
    <w:basedOn w:val="Normal"/>
    <w:semiHidden/>
    <w:rsid w:val="00E45954"/>
    <w:rPr>
      <w:rFonts w:ascii="Courier New" w:hAnsi="Courier New" w:cs="Courier New"/>
      <w:sz w:val="20"/>
    </w:rPr>
  </w:style>
  <w:style w:type="paragraph" w:styleId="Salutation">
    <w:name w:val="Salutation"/>
    <w:basedOn w:val="Normal"/>
    <w:next w:val="Normal"/>
    <w:semiHidden/>
    <w:rsid w:val="00E45954"/>
  </w:style>
  <w:style w:type="paragraph" w:styleId="Signature">
    <w:name w:val="Signature"/>
    <w:basedOn w:val="Normal"/>
    <w:semiHidden/>
    <w:locked/>
    <w:rsid w:val="00E45954"/>
    <w:pPr>
      <w:ind w:left="4252"/>
    </w:pPr>
  </w:style>
  <w:style w:type="paragraph" w:styleId="Subtitle">
    <w:name w:val="Subtitle"/>
    <w:basedOn w:val="Normal"/>
    <w:qFormat/>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F449EB"/>
    <w:pPr>
      <w:outlineLvl w:val="0"/>
    </w:pPr>
    <w:rPr>
      <w:rFonts w:cs="Arial"/>
      <w:b/>
      <w:bCs/>
      <w:color w:val="808080" w:themeColor="background1" w:themeShade="80"/>
      <w:kern w:val="28"/>
      <w:sz w:val="40"/>
      <w:szCs w:val="32"/>
    </w:rPr>
  </w:style>
  <w:style w:type="character" w:styleId="FollowedHyperlink">
    <w:name w:val="FollowedHyperlink"/>
    <w:semiHidden/>
    <w:rsid w:val="00E45954"/>
    <w:rPr>
      <w:color w:val="800080"/>
      <w:u w:val="single"/>
    </w:rPr>
  </w:style>
  <w:style w:type="paragraph" w:customStyle="1" w:styleId="Reply">
    <w:name w:val="Reply"/>
    <w:basedOn w:val="Normal"/>
    <w:semiHidden/>
    <w:locked/>
    <w:rsid w:val="004A18BE"/>
    <w:pPr>
      <w:spacing w:after="120" w:line="280" w:lineRule="exact"/>
    </w:pPr>
  </w:style>
  <w:style w:type="paragraph" w:customStyle="1" w:styleId="HeaderFooter">
    <w:name w:val="Header &amp; Footer"/>
    <w:basedOn w:val="Normal"/>
    <w:semiHidden/>
    <w:locked/>
    <w:rsid w:val="004A18BE"/>
    <w:pPr>
      <w:spacing w:line="200" w:lineRule="exact"/>
    </w:pPr>
    <w:rPr>
      <w:rFonts w:cs="ArialMT"/>
      <w:sz w:val="16"/>
    </w:rPr>
  </w:style>
  <w:style w:type="paragraph" w:customStyle="1" w:styleId="LogoType">
    <w:name w:val="Logo Type"/>
    <w:basedOn w:val="Header"/>
    <w:semiHidden/>
    <w:locked/>
    <w:rsid w:val="004A18BE"/>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994981"/>
    <w:rPr>
      <w:rFonts w:ascii="Arial" w:hAnsi="Arial" w:cs="Arial"/>
      <w:lang w:val="en-AU" w:eastAsia="en-AU" w:bidi="ar-SA"/>
    </w:rPr>
  </w:style>
  <w:style w:type="character" w:customStyle="1" w:styleId="EndnoteTextChar">
    <w:name w:val="Endnote Text Char"/>
    <w:semiHidden/>
    <w:rsid w:val="000127A5"/>
    <w:rPr>
      <w:rFonts w:ascii="Open Sans" w:hAnsi="Open Sans"/>
      <w:sz w:val="20"/>
      <w:lang w:bidi="ar-SA"/>
    </w:rPr>
  </w:style>
  <w:style w:type="paragraph" w:customStyle="1" w:styleId="Contactdetails">
    <w:name w:val="Contact details"/>
    <w:basedOn w:val="Normal"/>
    <w:semiHidden/>
    <w:locked/>
    <w:rsid w:val="00A6629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customStyle="1" w:styleId="SubmissionNormal">
    <w:name w:val="Submission Normal"/>
    <w:basedOn w:val="Normal"/>
    <w:link w:val="SubmissionNormalChar"/>
    <w:locked/>
    <w:rsid w:val="0018733D"/>
    <w:pPr>
      <w:numPr>
        <w:numId w:val="15"/>
      </w:numPr>
      <w:tabs>
        <w:tab w:val="clear" w:pos="720"/>
      </w:tabs>
      <w:ind w:hanging="720"/>
    </w:pPr>
  </w:style>
  <w:style w:type="character" w:customStyle="1" w:styleId="SubmissionNormalChar">
    <w:name w:val="Submission Normal Char"/>
    <w:link w:val="SubmissionNormal"/>
    <w:rsid w:val="0018733D"/>
    <w:rPr>
      <w:rFonts w:ascii="Arial" w:hAnsi="Arial"/>
      <w:sz w:val="22"/>
      <w:szCs w:val="24"/>
    </w:rPr>
  </w:style>
  <w:style w:type="paragraph" w:styleId="BalloonText">
    <w:name w:val="Balloon Text"/>
    <w:basedOn w:val="Normal"/>
    <w:link w:val="BalloonTextChar"/>
    <w:rsid w:val="008E58A7"/>
    <w:pPr>
      <w:spacing w:before="0" w:after="0"/>
    </w:pPr>
    <w:rPr>
      <w:rFonts w:ascii="Tahoma" w:hAnsi="Tahoma" w:cs="Tahoma"/>
      <w:sz w:val="16"/>
      <w:szCs w:val="16"/>
    </w:rPr>
  </w:style>
  <w:style w:type="character" w:customStyle="1" w:styleId="BalloonTextChar">
    <w:name w:val="Balloon Text Char"/>
    <w:basedOn w:val="DefaultParagraphFont"/>
    <w:link w:val="BalloonText"/>
    <w:rsid w:val="008E58A7"/>
    <w:rPr>
      <w:rFonts w:ascii="Tahoma" w:hAnsi="Tahoma" w:cs="Tahoma"/>
      <w:color w:val="000000"/>
      <w:sz w:val="16"/>
      <w:szCs w:val="16"/>
      <w:lang w:eastAsia="en-US"/>
    </w:rPr>
  </w:style>
  <w:style w:type="character" w:customStyle="1" w:styleId="HeaderDocumentTitle">
    <w:name w:val="Header Document Title"/>
    <w:basedOn w:val="DefaultParagraphFont"/>
    <w:uiPriority w:val="1"/>
    <w:qFormat/>
    <w:rsid w:val="00BE00EF"/>
    <w:rPr>
      <w:rFonts w:ascii="Open Sans" w:hAnsi="Open Sans"/>
      <w:b/>
      <w:color w:val="auto"/>
      <w:sz w:val="18"/>
    </w:rPr>
  </w:style>
  <w:style w:type="character" w:customStyle="1" w:styleId="HeaderDocumentDate">
    <w:name w:val="Header Document Date"/>
    <w:basedOn w:val="HeaderDocumentTitle"/>
    <w:uiPriority w:val="1"/>
    <w:rsid w:val="00BE00EF"/>
    <w:rPr>
      <w:rFonts w:ascii="Open Sans" w:hAnsi="Open Sans"/>
      <w:b w:val="0"/>
      <w:color w:val="auto"/>
      <w:sz w:val="18"/>
    </w:rPr>
  </w:style>
  <w:style w:type="paragraph" w:customStyle="1" w:styleId="NormalBold">
    <w:name w:val="Normal Bold"/>
    <w:basedOn w:val="Normal"/>
    <w:qFormat/>
    <w:rsid w:val="002973A1"/>
    <w:rPr>
      <w:b/>
    </w:rPr>
  </w:style>
  <w:style w:type="paragraph" w:styleId="NoSpacing">
    <w:name w:val="No Spacing"/>
    <w:uiPriority w:val="1"/>
    <w:qFormat/>
    <w:rsid w:val="002973A1"/>
    <w:rPr>
      <w:rFonts w:ascii="Open Sans" w:hAnsi="Open Sans"/>
      <w:sz w:val="24"/>
      <w:lang w:eastAsia="en-US"/>
    </w:rPr>
  </w:style>
  <w:style w:type="paragraph" w:styleId="Quote">
    <w:name w:val="Quote"/>
    <w:basedOn w:val="Normal"/>
    <w:next w:val="Normal"/>
    <w:link w:val="QuoteChar"/>
    <w:uiPriority w:val="29"/>
    <w:qFormat/>
    <w:rsid w:val="00F35054"/>
    <w:pPr>
      <w:spacing w:before="200" w:after="160"/>
      <w:ind w:left="864" w:right="864"/>
    </w:pPr>
    <w:rPr>
      <w:iCs/>
    </w:rPr>
  </w:style>
  <w:style w:type="character" w:customStyle="1" w:styleId="QuoteChar">
    <w:name w:val="Quote Char"/>
    <w:basedOn w:val="DefaultParagraphFont"/>
    <w:link w:val="Quote"/>
    <w:uiPriority w:val="29"/>
    <w:rsid w:val="00F35054"/>
    <w:rPr>
      <w:rFonts w:ascii="Open Sans" w:hAnsi="Open Sans"/>
      <w:iCs/>
      <w:sz w:val="22"/>
      <w:lang w:eastAsia="en-US"/>
    </w:rPr>
  </w:style>
  <w:style w:type="character" w:styleId="BookTitle">
    <w:name w:val="Book Title"/>
    <w:basedOn w:val="DefaultParagraphFont"/>
    <w:uiPriority w:val="33"/>
    <w:qFormat/>
    <w:rsid w:val="00F35054"/>
    <w:rPr>
      <w:rFonts w:ascii="Open Sans" w:hAnsi="Open Sans"/>
      <w:b w:val="0"/>
      <w:bCs/>
      <w:i/>
      <w:iCs/>
      <w:spacing w:val="5"/>
      <w:sz w:val="24"/>
    </w:rPr>
  </w:style>
  <w:style w:type="paragraph" w:customStyle="1" w:styleId="HeaderLogoType">
    <w:name w:val="Header Logo Type"/>
    <w:basedOn w:val="Header"/>
    <w:semiHidden/>
    <w:locked/>
    <w:rsid w:val="00D04642"/>
    <w:pPr>
      <w:tabs>
        <w:tab w:val="clear" w:pos="4513"/>
        <w:tab w:val="clear" w:pos="9026"/>
        <w:tab w:val="left" w:pos="7088"/>
        <w:tab w:val="left" w:pos="7242"/>
      </w:tabs>
      <w:jc w:val="right"/>
    </w:pPr>
    <w:rPr>
      <w:rFonts w:cs="ArialMT"/>
      <w:b/>
      <w:color w:val="646464"/>
      <w:kern w:val="144"/>
      <w:sz w:val="24"/>
      <w:lang w:val="en-US" w:bidi="en-US"/>
    </w:rPr>
  </w:style>
  <w:style w:type="paragraph" w:customStyle="1" w:styleId="TitlewithLine">
    <w:name w:val="Title with Line"/>
    <w:basedOn w:val="MainTitle"/>
    <w:qFormat/>
    <w:rsid w:val="00F760BE"/>
    <w:pPr>
      <w:spacing w:before="0"/>
    </w:pPr>
    <w:rPr>
      <w:rFonts w:cs="Arial"/>
      <w:b/>
      <w:sz w:val="48"/>
      <w:szCs w:val="48"/>
    </w:rPr>
  </w:style>
  <w:style w:type="paragraph" w:customStyle="1" w:styleId="MainTitle">
    <w:name w:val="Main Title"/>
    <w:semiHidden/>
    <w:qFormat/>
    <w:rsid w:val="00F760BE"/>
    <w:pPr>
      <w:pBdr>
        <w:top w:val="single" w:sz="12" w:space="10" w:color="0070C0"/>
        <w:bottom w:val="single" w:sz="12" w:space="10" w:color="0070C0"/>
      </w:pBdr>
      <w:spacing w:before="240" w:after="240"/>
    </w:pPr>
    <w:rPr>
      <w:rFonts w:ascii="Arial" w:hAnsi="Arial"/>
      <w:bCs/>
      <w:kern w:val="32"/>
      <w:sz w:val="100"/>
      <w:szCs w:val="32"/>
    </w:rPr>
  </w:style>
  <w:style w:type="paragraph" w:styleId="ListParagraph">
    <w:name w:val="List Paragraph"/>
    <w:basedOn w:val="Normal"/>
    <w:uiPriority w:val="34"/>
    <w:qFormat/>
    <w:rsid w:val="00CC021D"/>
    <w:pPr>
      <w:ind w:left="720"/>
      <w:contextualSpacing/>
    </w:pPr>
  </w:style>
  <w:style w:type="paragraph" w:customStyle="1" w:styleId="Default">
    <w:name w:val="Default"/>
    <w:rsid w:val="00BE384D"/>
    <w:pPr>
      <w:autoSpaceDE w:val="0"/>
      <w:autoSpaceDN w:val="0"/>
      <w:adjustRightInd w:val="0"/>
    </w:pPr>
    <w:rPr>
      <w:rFonts w:ascii="Open Sans" w:hAnsi="Open Sans" w:cs="Open Sans"/>
      <w:color w:val="000000"/>
      <w:sz w:val="24"/>
      <w:szCs w:val="24"/>
    </w:rPr>
  </w:style>
  <w:style w:type="paragraph" w:styleId="Revision">
    <w:name w:val="Revision"/>
    <w:hidden/>
    <w:uiPriority w:val="99"/>
    <w:semiHidden/>
    <w:rsid w:val="0009526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547">
      <w:bodyDiv w:val="1"/>
      <w:marLeft w:val="0"/>
      <w:marRight w:val="0"/>
      <w:marTop w:val="0"/>
      <w:marBottom w:val="0"/>
      <w:divBdr>
        <w:top w:val="none" w:sz="0" w:space="0" w:color="auto"/>
        <w:left w:val="none" w:sz="0" w:space="0" w:color="auto"/>
        <w:bottom w:val="none" w:sz="0" w:space="0" w:color="auto"/>
        <w:right w:val="none" w:sz="0" w:space="0" w:color="auto"/>
      </w:divBdr>
    </w:div>
    <w:div w:id="97411553">
      <w:bodyDiv w:val="1"/>
      <w:marLeft w:val="0"/>
      <w:marRight w:val="0"/>
      <w:marTop w:val="0"/>
      <w:marBottom w:val="0"/>
      <w:divBdr>
        <w:top w:val="none" w:sz="0" w:space="0" w:color="auto"/>
        <w:left w:val="none" w:sz="0" w:space="0" w:color="auto"/>
        <w:bottom w:val="none" w:sz="0" w:space="0" w:color="auto"/>
        <w:right w:val="none" w:sz="0" w:space="0" w:color="auto"/>
      </w:divBdr>
    </w:div>
    <w:div w:id="239752881">
      <w:bodyDiv w:val="1"/>
      <w:marLeft w:val="0"/>
      <w:marRight w:val="0"/>
      <w:marTop w:val="0"/>
      <w:marBottom w:val="0"/>
      <w:divBdr>
        <w:top w:val="none" w:sz="0" w:space="0" w:color="auto"/>
        <w:left w:val="none" w:sz="0" w:space="0" w:color="auto"/>
        <w:bottom w:val="none" w:sz="0" w:space="0" w:color="auto"/>
        <w:right w:val="none" w:sz="0" w:space="0" w:color="auto"/>
      </w:divBdr>
    </w:div>
    <w:div w:id="371729459">
      <w:bodyDiv w:val="1"/>
      <w:marLeft w:val="0"/>
      <w:marRight w:val="0"/>
      <w:marTop w:val="0"/>
      <w:marBottom w:val="0"/>
      <w:divBdr>
        <w:top w:val="none" w:sz="0" w:space="0" w:color="auto"/>
        <w:left w:val="none" w:sz="0" w:space="0" w:color="auto"/>
        <w:bottom w:val="none" w:sz="0" w:space="0" w:color="auto"/>
        <w:right w:val="none" w:sz="0" w:space="0" w:color="auto"/>
      </w:divBdr>
    </w:div>
    <w:div w:id="406922665">
      <w:bodyDiv w:val="1"/>
      <w:marLeft w:val="0"/>
      <w:marRight w:val="0"/>
      <w:marTop w:val="0"/>
      <w:marBottom w:val="0"/>
      <w:divBdr>
        <w:top w:val="none" w:sz="0" w:space="0" w:color="auto"/>
        <w:left w:val="none" w:sz="0" w:space="0" w:color="auto"/>
        <w:bottom w:val="none" w:sz="0" w:space="0" w:color="auto"/>
        <w:right w:val="none" w:sz="0" w:space="0" w:color="auto"/>
      </w:divBdr>
    </w:div>
    <w:div w:id="456026610">
      <w:bodyDiv w:val="1"/>
      <w:marLeft w:val="0"/>
      <w:marRight w:val="0"/>
      <w:marTop w:val="0"/>
      <w:marBottom w:val="0"/>
      <w:divBdr>
        <w:top w:val="none" w:sz="0" w:space="0" w:color="auto"/>
        <w:left w:val="none" w:sz="0" w:space="0" w:color="auto"/>
        <w:bottom w:val="none" w:sz="0" w:space="0" w:color="auto"/>
        <w:right w:val="none" w:sz="0" w:space="0" w:color="auto"/>
      </w:divBdr>
    </w:div>
    <w:div w:id="546532620">
      <w:bodyDiv w:val="1"/>
      <w:marLeft w:val="0"/>
      <w:marRight w:val="0"/>
      <w:marTop w:val="0"/>
      <w:marBottom w:val="0"/>
      <w:divBdr>
        <w:top w:val="none" w:sz="0" w:space="0" w:color="auto"/>
        <w:left w:val="none" w:sz="0" w:space="0" w:color="auto"/>
        <w:bottom w:val="none" w:sz="0" w:space="0" w:color="auto"/>
        <w:right w:val="none" w:sz="0" w:space="0" w:color="auto"/>
      </w:divBdr>
    </w:div>
    <w:div w:id="907308029">
      <w:bodyDiv w:val="1"/>
      <w:marLeft w:val="0"/>
      <w:marRight w:val="0"/>
      <w:marTop w:val="0"/>
      <w:marBottom w:val="0"/>
      <w:divBdr>
        <w:top w:val="none" w:sz="0" w:space="0" w:color="auto"/>
        <w:left w:val="none" w:sz="0" w:space="0" w:color="auto"/>
        <w:bottom w:val="none" w:sz="0" w:space="0" w:color="auto"/>
        <w:right w:val="none" w:sz="0" w:space="0" w:color="auto"/>
      </w:divBdr>
    </w:div>
    <w:div w:id="1049525925">
      <w:bodyDiv w:val="1"/>
      <w:marLeft w:val="0"/>
      <w:marRight w:val="0"/>
      <w:marTop w:val="0"/>
      <w:marBottom w:val="0"/>
      <w:divBdr>
        <w:top w:val="none" w:sz="0" w:space="0" w:color="auto"/>
        <w:left w:val="none" w:sz="0" w:space="0" w:color="auto"/>
        <w:bottom w:val="none" w:sz="0" w:space="0" w:color="auto"/>
        <w:right w:val="none" w:sz="0" w:space="0" w:color="auto"/>
      </w:divBdr>
    </w:div>
    <w:div w:id="1298757708">
      <w:bodyDiv w:val="1"/>
      <w:marLeft w:val="0"/>
      <w:marRight w:val="0"/>
      <w:marTop w:val="0"/>
      <w:marBottom w:val="0"/>
      <w:divBdr>
        <w:top w:val="none" w:sz="0" w:space="0" w:color="auto"/>
        <w:left w:val="none" w:sz="0" w:space="0" w:color="auto"/>
        <w:bottom w:val="none" w:sz="0" w:space="0" w:color="auto"/>
        <w:right w:val="none" w:sz="0" w:space="0" w:color="auto"/>
      </w:divBdr>
    </w:div>
    <w:div w:id="1316031389">
      <w:bodyDiv w:val="1"/>
      <w:marLeft w:val="0"/>
      <w:marRight w:val="0"/>
      <w:marTop w:val="0"/>
      <w:marBottom w:val="0"/>
      <w:divBdr>
        <w:top w:val="none" w:sz="0" w:space="0" w:color="auto"/>
        <w:left w:val="none" w:sz="0" w:space="0" w:color="auto"/>
        <w:bottom w:val="none" w:sz="0" w:space="0" w:color="auto"/>
        <w:right w:val="none" w:sz="0" w:space="0" w:color="auto"/>
      </w:divBdr>
    </w:div>
    <w:div w:id="1407611784">
      <w:bodyDiv w:val="1"/>
      <w:marLeft w:val="0"/>
      <w:marRight w:val="0"/>
      <w:marTop w:val="0"/>
      <w:marBottom w:val="0"/>
      <w:divBdr>
        <w:top w:val="none" w:sz="0" w:space="0" w:color="auto"/>
        <w:left w:val="none" w:sz="0" w:space="0" w:color="auto"/>
        <w:bottom w:val="none" w:sz="0" w:space="0" w:color="auto"/>
        <w:right w:val="none" w:sz="0" w:space="0" w:color="auto"/>
      </w:divBdr>
    </w:div>
    <w:div w:id="1476794077">
      <w:bodyDiv w:val="1"/>
      <w:marLeft w:val="0"/>
      <w:marRight w:val="0"/>
      <w:marTop w:val="0"/>
      <w:marBottom w:val="0"/>
      <w:divBdr>
        <w:top w:val="none" w:sz="0" w:space="0" w:color="auto"/>
        <w:left w:val="none" w:sz="0" w:space="0" w:color="auto"/>
        <w:bottom w:val="none" w:sz="0" w:space="0" w:color="auto"/>
        <w:right w:val="none" w:sz="0" w:space="0" w:color="auto"/>
      </w:divBdr>
    </w:div>
    <w:div w:id="2064988429">
      <w:bodyDiv w:val="1"/>
      <w:marLeft w:val="0"/>
      <w:marRight w:val="0"/>
      <w:marTop w:val="0"/>
      <w:marBottom w:val="0"/>
      <w:divBdr>
        <w:top w:val="none" w:sz="0" w:space="0" w:color="auto"/>
        <w:left w:val="none" w:sz="0" w:space="0" w:color="auto"/>
        <w:bottom w:val="none" w:sz="0" w:space="0" w:color="auto"/>
        <w:right w:val="none" w:sz="0" w:space="0" w:color="auto"/>
      </w:divBdr>
    </w:div>
    <w:div w:id="2086343307">
      <w:bodyDiv w:val="1"/>
      <w:marLeft w:val="0"/>
      <w:marRight w:val="0"/>
      <w:marTop w:val="0"/>
      <w:marBottom w:val="0"/>
      <w:divBdr>
        <w:top w:val="none" w:sz="0" w:space="0" w:color="auto"/>
        <w:left w:val="none" w:sz="0" w:space="0" w:color="auto"/>
        <w:bottom w:val="none" w:sz="0" w:space="0" w:color="auto"/>
        <w:right w:val="none" w:sz="0" w:space="0" w:color="auto"/>
      </w:divBdr>
    </w:div>
    <w:div w:id="210391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intranet/AHRCTemplateHub/Commission/Commission%20Blank%20memo%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HLK6U7RJ2EQW-1189303473-232</_dlc_DocId>
    <_dlc_DocIdUrl xmlns="6500fe01-343b-4fb9-a1b0-68ac19d62e01">
      <Url>https://australianhrc.sharepoint.com/sites/intranet/_layouts/15/DocIdRedir.aspx?ID=HLK6U7RJ2EQW-1189303473-232</Url>
      <Description>HLK6U7RJ2EQW-1189303473-232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734D9173001D4B993B29A272171D3E" ma:contentTypeVersion="217" ma:contentTypeDescription="Create a new document." ma:contentTypeScope="" ma:versionID="4b26ce6d6ff4eae891e778ee4a9cf682">
  <xsd:schema xmlns:xsd="http://www.w3.org/2001/XMLSchema" xmlns:xs="http://www.w3.org/2001/XMLSchema" xmlns:p="http://schemas.microsoft.com/office/2006/metadata/properties" xmlns:ns2="6500fe01-343b-4fb9-a1b0-68ac19d62e01" xmlns:ns3="433c9549-3d0a-42f5-ad14-b08b5f97624e" xmlns:ns4="272d93c8-951d-433f-802c-4474dee66f03" targetNamespace="http://schemas.microsoft.com/office/2006/metadata/properties" ma:root="true" ma:fieldsID="2f08fc8124d18610292420393631feaf" ns2:_="" ns3:_="" ns4:_="">
    <xsd:import namespace="6500fe01-343b-4fb9-a1b0-68ac19d62e01"/>
    <xsd:import namespace="433c9549-3d0a-42f5-ad14-b08b5f97624e"/>
    <xsd:import namespace="272d93c8-951d-433f-802c-4474dee66f03"/>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53b0a81-ef27-4094-a69d-7c4992a86c4b}" ma:internalName="TaxCatchAll" ma:showField="CatchAllData" ma:web="433c9549-3d0a-42f5-ad14-b08b5f97624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3b0a81-ef27-4094-a69d-7c4992a86c4b}" ma:internalName="TaxCatchAllLabel" ma:readOnly="true" ma:showField="CatchAllDataLabel" ma:web="433c9549-3d0a-42f5-ad14-b08b5f97624e">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3c9549-3d0a-42f5-ad14-b08b5f9762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d93c8-951d-433f-802c-4474dee66f03"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75c5ac6-a0cc-43ed-b850-4a2ae59237b6"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5032A-FE61-4BFC-81CB-B784773309B3}">
  <ds:schemaRefs>
    <ds:schemaRef ds:uri="http://schemas.microsoft.com/office/2006/metadata/customXsn"/>
  </ds:schemaRefs>
</ds:datastoreItem>
</file>

<file path=customXml/itemProps2.xml><?xml version="1.0" encoding="utf-8"?>
<ds:datastoreItem xmlns:ds="http://schemas.openxmlformats.org/officeDocument/2006/customXml" ds:itemID="{BD39538E-04D5-4826-826E-5F6A3ECE81F1}">
  <ds:schemaRefs>
    <ds:schemaRef ds:uri="http://schemas.microsoft.com/sharepoint/v3/contenttype/forms"/>
  </ds:schemaRefs>
</ds:datastoreItem>
</file>

<file path=customXml/itemProps3.xml><?xml version="1.0" encoding="utf-8"?>
<ds:datastoreItem xmlns:ds="http://schemas.openxmlformats.org/officeDocument/2006/customXml" ds:itemID="{70C5AD2E-4A5F-454D-A0D6-CF78C75D4D0F}">
  <ds:schemaRefs>
    <ds:schemaRef ds:uri="http://schemas.microsoft.com/office/2006/metadata/properties"/>
    <ds:schemaRef ds:uri="http://schemas.microsoft.com/office/infopath/2007/PartnerControls"/>
    <ds:schemaRef ds:uri="6500fe01-343b-4fb9-a1b0-68ac19d62e01"/>
  </ds:schemaRefs>
</ds:datastoreItem>
</file>

<file path=customXml/itemProps4.xml><?xml version="1.0" encoding="utf-8"?>
<ds:datastoreItem xmlns:ds="http://schemas.openxmlformats.org/officeDocument/2006/customXml" ds:itemID="{97BE8D63-D190-4520-B75C-B5D80AA0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433c9549-3d0a-42f5-ad14-b08b5f97624e"/>
    <ds:schemaRef ds:uri="272d93c8-951d-433f-802c-4474dee66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AC5264-1717-40B7-BBC9-E470CE99F934}">
  <ds:schemaRefs>
    <ds:schemaRef ds:uri="Microsoft.SharePoint.Taxonomy.ContentTypeSync"/>
  </ds:schemaRefs>
</ds:datastoreItem>
</file>

<file path=customXml/itemProps6.xml><?xml version="1.0" encoding="utf-8"?>
<ds:datastoreItem xmlns:ds="http://schemas.openxmlformats.org/officeDocument/2006/customXml" ds:itemID="{13FFA5A6-0D2F-467E-9E47-2E85D61DF4B0}">
  <ds:schemaRefs>
    <ds:schemaRef ds:uri="http://schemas.microsoft.com/sharepoint/events"/>
  </ds:schemaRefs>
</ds:datastoreItem>
</file>

<file path=customXml/itemProps7.xml><?xml version="1.0" encoding="utf-8"?>
<ds:datastoreItem xmlns:ds="http://schemas.openxmlformats.org/officeDocument/2006/customXml" ds:itemID="{A91B1190-8E2F-4B1C-9848-2A4D5655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Commission%20Blank%20memo%20(002).dotx</Template>
  <TotalTime>1</TotalTime>
  <Pages>5</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Human Rights and Equal Opportunity Commission</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Ella Kucharova</dc:creator>
  <cp:lastModifiedBy>Peter Alliott</cp:lastModifiedBy>
  <cp:revision>2</cp:revision>
  <cp:lastPrinted>1900-12-31T13:00:00Z</cp:lastPrinted>
  <dcterms:created xsi:type="dcterms:W3CDTF">2023-01-29T23:21:00Z</dcterms:created>
  <dcterms:modified xsi:type="dcterms:W3CDTF">2023-01-29T23:21:00Z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0x010100C5734D9173001D4B993B29A272171D3E</vt:lpwstr>
  </property>
  <property fmtid="{D5CDD505-2E9C-101B-9397-08002B2CF9AE}" pid="3" name="_dlc_DocIdItemGuid">
    <vt:lpwstr>929e2fd4-c662-4122-af70-239cc3049c38</vt:lpwstr>
  </property>
  <property fmtid="{D5CDD505-2E9C-101B-9397-08002B2CF9AE}" pid="4" name="TaxKeyword">
    <vt:lpwstr/>
  </property>
</Properties>
</file>