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BE0CA8" w:rsidP="00591951">
      <w:pPr>
        <w:tabs>
          <w:tab w:val="left" w:pos="3014"/>
        </w:tabs>
        <w:spacing w:after="3000"/>
        <w:rPr>
          <w:rStyle w:val="FootnoteReference"/>
        </w:rPr>
      </w:pPr>
      <w:r>
        <w:rPr>
          <w:noProof/>
        </w:rPr>
        <mc:AlternateContent>
          <mc:Choice Requires="wps">
            <w:drawing>
              <wp:anchor distT="0" distB="0" distL="114300" distR="114300" simplePos="0" relativeHeight="251657216" behindDoc="0" locked="0" layoutInCell="1" allowOverlap="1" wp14:anchorId="21E58B03" wp14:editId="7E12A676">
                <wp:simplePos x="0" y="0"/>
                <wp:positionH relativeFrom="column">
                  <wp:posOffset>2490470</wp:posOffset>
                </wp:positionH>
                <wp:positionV relativeFrom="paragraph">
                  <wp:posOffset>-41910</wp:posOffset>
                </wp:positionV>
                <wp:extent cx="3244215" cy="2000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2000250"/>
                        </a:xfrm>
                        <a:prstGeom prst="rect">
                          <a:avLst/>
                        </a:prstGeom>
                        <a:noFill/>
                        <a:ln w="6350">
                          <a:noFill/>
                        </a:ln>
                        <a:effectLst/>
                      </wps:spPr>
                      <wps:txbx>
                        <w:txbxContent>
                          <w:p w:rsidR="006829C6" w:rsidRDefault="006829C6" w:rsidP="009E20FF">
                            <w:pPr>
                              <w:pStyle w:val="MainTitle"/>
                            </w:pPr>
                            <w:r>
                              <w:t xml:space="preserve">Advisory Note on </w:t>
                            </w:r>
                          </w:p>
                          <w:p w:rsidR="006829C6" w:rsidRDefault="006829C6" w:rsidP="009E20FF">
                            <w:pPr>
                              <w:pStyle w:val="MainTitle"/>
                            </w:pPr>
                            <w:r>
                              <w:t>Mobility Scooters in Registered Clubs</w:t>
                            </w:r>
                          </w:p>
                          <w:p w:rsidR="006829C6" w:rsidRDefault="006829C6"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6.1pt;margin-top:-3.3pt;width:255.4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" filled="f" stroked="f" strokeweight=".5pt">
                <v:path arrowok="t"/>
                <v:textbox>
                  <w:txbxContent>
                    <w:p w:rsidR="006829C6" w:rsidRDefault="006829C6" w:rsidP="009E20FF">
                      <w:pPr>
                        <w:pStyle w:val="MainTitle"/>
                      </w:pPr>
                      <w:r>
                        <w:t xml:space="preserve">Advisory Note on </w:t>
                      </w:r>
                    </w:p>
                    <w:p w:rsidR="006829C6" w:rsidRDefault="006829C6" w:rsidP="009E20FF">
                      <w:pPr>
                        <w:pStyle w:val="MainTitle"/>
                      </w:pPr>
                      <w:r>
                        <w:t>Mobility Scooters in Registered Clubs</w:t>
                      </w:r>
                    </w:p>
                    <w:p w:rsidR="006829C6" w:rsidRDefault="006829C6" w:rsidP="00FD01B5">
                      <w:pPr>
                        <w:pStyle w:val="MainTitle"/>
                      </w:pPr>
                    </w:p>
                  </w:txbxContent>
                </v:textbox>
              </v:shape>
            </w:pict>
          </mc:Fallback>
        </mc:AlternateContent>
      </w:r>
    </w:p>
    <w:p w:rsidR="00591951" w:rsidRPr="00827DE2" w:rsidRDefault="00827E7E" w:rsidP="00591951">
      <w:pPr>
        <w:pStyle w:val="MainTitle"/>
        <w:rPr>
          <w:sz w:val="44"/>
          <w:szCs w:val="44"/>
        </w:rPr>
      </w:pPr>
      <w:r>
        <w:rPr>
          <w:noProof/>
        </w:rPr>
        <mc:AlternateContent>
          <mc:Choice Requires="wps">
            <w:drawing>
              <wp:anchor distT="0" distB="0" distL="114300" distR="114300" simplePos="0" relativeHeight="251658240" behindDoc="0" locked="0" layoutInCell="1" allowOverlap="1" wp14:anchorId="784A02DA" wp14:editId="4A5C61F3">
                <wp:simplePos x="0" y="0"/>
                <wp:positionH relativeFrom="column">
                  <wp:posOffset>1395095</wp:posOffset>
                </wp:positionH>
                <wp:positionV relativeFrom="paragraph">
                  <wp:posOffset>306705</wp:posOffset>
                </wp:positionV>
                <wp:extent cx="4339590" cy="5238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523875"/>
                        </a:xfrm>
                        <a:prstGeom prst="rect">
                          <a:avLst/>
                        </a:prstGeom>
                        <a:noFill/>
                        <a:ln w="6350">
                          <a:noFill/>
                        </a:ln>
                        <a:effectLst/>
                      </wps:spPr>
                      <wps:txbx>
                        <w:txbxContent>
                          <w:p w:rsidR="006829C6" w:rsidRPr="00B74219" w:rsidRDefault="006829C6" w:rsidP="009E20FF">
                            <w:pPr>
                              <w:pStyle w:val="Subtitle"/>
                            </w:pPr>
                            <w:bookmarkStart w:id="0" w:name="_Toc385949696"/>
                            <w:bookmarkStart w:id="1" w:name="_Toc386017502"/>
                            <w:bookmarkStart w:id="2" w:name="_Toc388366370"/>
                            <w:bookmarkStart w:id="3" w:name="_Toc388883086"/>
                            <w:bookmarkStart w:id="4" w:name="_Toc389562275"/>
                            <w:bookmarkStart w:id="5" w:name="_Toc390345812"/>
                            <w:bookmarkStart w:id="6" w:name="_Toc390351647"/>
                            <w:bookmarkStart w:id="7" w:name="_Toc391464596"/>
                            <w:bookmarkStart w:id="8" w:name="_Toc391544258"/>
                            <w:bookmarkStart w:id="9" w:name="_Toc391546727"/>
                            <w:bookmarkStart w:id="10" w:name="_Toc391550425"/>
                            <w:r>
                              <w:t>June 2014</w:t>
                            </w:r>
                            <w:bookmarkEnd w:id="0"/>
                            <w:bookmarkEnd w:id="1"/>
                            <w:bookmarkEnd w:id="2"/>
                            <w:bookmarkEnd w:id="3"/>
                            <w:bookmarkEnd w:id="4"/>
                            <w:bookmarkEnd w:id="5"/>
                            <w:bookmarkEnd w:id="6"/>
                            <w:bookmarkEnd w:id="7"/>
                            <w:bookmarkEnd w:id="8"/>
                            <w:bookmarkEnd w:id="9"/>
                            <w:bookmarkEnd w:id="10"/>
                          </w:p>
                          <w:p w:rsidR="006829C6" w:rsidRPr="00B74219" w:rsidRDefault="006829C6" w:rsidP="00A11307">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9.85pt;margin-top:24.15pt;width:341.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" filled="f" stroked="f" strokeweight=".5pt">
                <v:path arrowok="t"/>
                <v:textbox>
                  <w:txbxContent>
                    <w:p w:rsidR="006829C6" w:rsidRPr="00B74219" w:rsidRDefault="006829C6" w:rsidP="009E20FF">
                      <w:pPr>
                        <w:pStyle w:val="Subtitle"/>
                      </w:pPr>
                      <w:bookmarkStart w:id="11" w:name="_Toc385949696"/>
                      <w:bookmarkStart w:id="12" w:name="_Toc386017502"/>
                      <w:bookmarkStart w:id="13" w:name="_Toc388366370"/>
                      <w:bookmarkStart w:id="14" w:name="_Toc388883086"/>
                      <w:bookmarkStart w:id="15" w:name="_Toc389562275"/>
                      <w:bookmarkStart w:id="16" w:name="_Toc390345812"/>
                      <w:bookmarkStart w:id="17" w:name="_Toc390351647"/>
                      <w:bookmarkStart w:id="18" w:name="_Toc391464596"/>
                      <w:bookmarkStart w:id="19" w:name="_Toc391544258"/>
                      <w:bookmarkStart w:id="20" w:name="_Toc391546727"/>
                      <w:bookmarkStart w:id="21" w:name="_Toc391550425"/>
                      <w:r>
                        <w:t>June 2014</w:t>
                      </w:r>
                      <w:bookmarkEnd w:id="11"/>
                      <w:bookmarkEnd w:id="12"/>
                      <w:bookmarkEnd w:id="13"/>
                      <w:bookmarkEnd w:id="14"/>
                      <w:bookmarkEnd w:id="15"/>
                      <w:bookmarkEnd w:id="16"/>
                      <w:bookmarkEnd w:id="17"/>
                      <w:bookmarkEnd w:id="18"/>
                      <w:bookmarkEnd w:id="19"/>
                      <w:bookmarkEnd w:id="20"/>
                      <w:bookmarkEnd w:id="21"/>
                    </w:p>
                    <w:p w:rsidR="006829C6" w:rsidRPr="00B74219" w:rsidRDefault="006829C6" w:rsidP="00A11307">
                      <w:pPr>
                        <w:pStyle w:val="Subtitle"/>
                      </w:pPr>
                    </w:p>
                  </w:txbxContent>
                </v:textbox>
              </v:shape>
            </w:pict>
          </mc:Fallback>
        </mc:AlternateContent>
      </w: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22" w:name="_Toc209316062"/>
      <w:bookmarkEnd w:id="22"/>
    </w:p>
    <w:p w:rsidR="006829C6" w:rsidRDefault="009E20FF" w:rsidP="004D56B2">
      <w:pPr>
        <w:rPr>
          <w:noProof/>
        </w:rPr>
      </w:pPr>
      <w:bookmarkStart w:id="23" w:name="_Toc207761829"/>
      <w:r w:rsidRPr="00D123C5">
        <w:rPr>
          <w:rFonts w:cs="Arial"/>
          <w:b/>
          <w:sz w:val="28"/>
          <w:szCs w:val="28"/>
        </w:rPr>
        <w:lastRenderedPageBreak/>
        <w:t>Table of Contents</w:t>
      </w:r>
      <w:r w:rsidRPr="00D123C5">
        <w:rPr>
          <w:rFonts w:cs="Arial"/>
        </w:rPr>
        <w:fldChar w:fldCharType="begin"/>
      </w:r>
      <w:r w:rsidRPr="00D123C5">
        <w:rPr>
          <w:rFonts w:cs="Arial"/>
        </w:rPr>
        <w:instrText xml:space="preserve"> TOC \o "1-4" \h \z \u </w:instrText>
      </w:r>
      <w:r w:rsidRPr="00D123C5">
        <w:rPr>
          <w:rFonts w:cs="Arial"/>
        </w:rPr>
        <w:fldChar w:fldCharType="separate"/>
      </w:r>
    </w:p>
    <w:p w:rsidR="006829C6" w:rsidRDefault="006829C6">
      <w:pPr>
        <w:pStyle w:val="TOC2"/>
        <w:rPr>
          <w:rFonts w:asciiTheme="minorHAnsi" w:eastAsiaTheme="minorEastAsia" w:hAnsiTheme="minorHAnsi" w:cstheme="minorBidi"/>
          <w:b w:val="0"/>
          <w:i w:val="0"/>
          <w:sz w:val="22"/>
          <w:szCs w:val="22"/>
        </w:rPr>
      </w:pPr>
      <w:hyperlink r:id="rId14" w:anchor="_Toc391550425" w:history="1">
        <w:r w:rsidRPr="0061653E">
          <w:rPr>
            <w:rStyle w:val="Hyperlink"/>
          </w:rPr>
          <w:t>June 2014</w:t>
        </w:r>
        <w:r>
          <w:rPr>
            <w:webHidden/>
          </w:rPr>
          <w:tab/>
        </w:r>
        <w:r>
          <w:rPr>
            <w:webHidden/>
          </w:rPr>
          <w:fldChar w:fldCharType="begin"/>
        </w:r>
        <w:r>
          <w:rPr>
            <w:webHidden/>
          </w:rPr>
          <w:instrText xml:space="preserve"> PAGEREF _Toc391550425 \h </w:instrText>
        </w:r>
        <w:r>
          <w:rPr>
            <w:webHidden/>
          </w:rPr>
        </w:r>
        <w:r>
          <w:rPr>
            <w:webHidden/>
          </w:rPr>
          <w:fldChar w:fldCharType="separate"/>
        </w:r>
        <w:r>
          <w:rPr>
            <w:webHidden/>
          </w:rPr>
          <w:t>1</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26" w:history="1">
        <w:r w:rsidRPr="0061653E">
          <w:rPr>
            <w:rStyle w:val="Hyperlink"/>
            <w:rFonts w:cs="Arial"/>
          </w:rPr>
          <w:t>1</w:t>
        </w:r>
        <w:r>
          <w:rPr>
            <w:rFonts w:asciiTheme="minorHAnsi" w:eastAsiaTheme="minorEastAsia" w:hAnsiTheme="minorHAnsi" w:cstheme="minorBidi"/>
            <w:b w:val="0"/>
            <w:szCs w:val="22"/>
          </w:rPr>
          <w:tab/>
        </w:r>
        <w:r w:rsidRPr="0061653E">
          <w:rPr>
            <w:rStyle w:val="Hyperlink"/>
            <w:rFonts w:cs="Arial"/>
          </w:rPr>
          <w:t>Background</w:t>
        </w:r>
        <w:r>
          <w:rPr>
            <w:webHidden/>
          </w:rPr>
          <w:tab/>
        </w:r>
        <w:r>
          <w:rPr>
            <w:webHidden/>
          </w:rPr>
          <w:fldChar w:fldCharType="begin"/>
        </w:r>
        <w:r>
          <w:rPr>
            <w:webHidden/>
          </w:rPr>
          <w:instrText xml:space="preserve"> PAGEREF _Toc391550426 \h </w:instrText>
        </w:r>
        <w:r>
          <w:rPr>
            <w:webHidden/>
          </w:rPr>
        </w:r>
        <w:r>
          <w:rPr>
            <w:webHidden/>
          </w:rPr>
          <w:fldChar w:fldCharType="separate"/>
        </w:r>
        <w:r>
          <w:rPr>
            <w:webHidden/>
          </w:rPr>
          <w:t>3</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27" w:history="1">
        <w:r w:rsidRPr="0061653E">
          <w:rPr>
            <w:rStyle w:val="Hyperlink"/>
          </w:rPr>
          <w:t>2</w:t>
        </w:r>
        <w:r>
          <w:rPr>
            <w:rFonts w:asciiTheme="minorHAnsi" w:eastAsiaTheme="minorEastAsia" w:hAnsiTheme="minorHAnsi" w:cstheme="minorBidi"/>
            <w:b w:val="0"/>
            <w:szCs w:val="22"/>
          </w:rPr>
          <w:tab/>
        </w:r>
        <w:r w:rsidRPr="0061653E">
          <w:rPr>
            <w:rStyle w:val="Hyperlink"/>
          </w:rPr>
          <w:t>Purpose</w:t>
        </w:r>
        <w:r>
          <w:rPr>
            <w:webHidden/>
          </w:rPr>
          <w:tab/>
        </w:r>
        <w:r>
          <w:rPr>
            <w:webHidden/>
          </w:rPr>
          <w:fldChar w:fldCharType="begin"/>
        </w:r>
        <w:r>
          <w:rPr>
            <w:webHidden/>
          </w:rPr>
          <w:instrText xml:space="preserve"> PAGEREF _Toc391550427 \h </w:instrText>
        </w:r>
        <w:r>
          <w:rPr>
            <w:webHidden/>
          </w:rPr>
        </w:r>
        <w:r>
          <w:rPr>
            <w:webHidden/>
          </w:rPr>
          <w:fldChar w:fldCharType="separate"/>
        </w:r>
        <w:r>
          <w:rPr>
            <w:webHidden/>
          </w:rPr>
          <w:t>4</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28" w:history="1">
        <w:r w:rsidRPr="0061653E">
          <w:rPr>
            <w:rStyle w:val="Hyperlink"/>
          </w:rPr>
          <w:t>3</w:t>
        </w:r>
        <w:r>
          <w:rPr>
            <w:rFonts w:asciiTheme="minorHAnsi" w:eastAsiaTheme="minorEastAsia" w:hAnsiTheme="minorHAnsi" w:cstheme="minorBidi"/>
            <w:b w:val="0"/>
            <w:szCs w:val="22"/>
          </w:rPr>
          <w:tab/>
        </w:r>
        <w:r w:rsidRPr="0061653E">
          <w:rPr>
            <w:rStyle w:val="Hyperlink"/>
          </w:rPr>
          <w:t>Scope</w:t>
        </w:r>
        <w:r>
          <w:rPr>
            <w:webHidden/>
          </w:rPr>
          <w:tab/>
        </w:r>
        <w:r>
          <w:rPr>
            <w:webHidden/>
          </w:rPr>
          <w:fldChar w:fldCharType="begin"/>
        </w:r>
        <w:r>
          <w:rPr>
            <w:webHidden/>
          </w:rPr>
          <w:instrText xml:space="preserve"> PAGEREF _Toc391550428 \h </w:instrText>
        </w:r>
        <w:r>
          <w:rPr>
            <w:webHidden/>
          </w:rPr>
        </w:r>
        <w:r>
          <w:rPr>
            <w:webHidden/>
          </w:rPr>
          <w:fldChar w:fldCharType="separate"/>
        </w:r>
        <w:r>
          <w:rPr>
            <w:webHidden/>
          </w:rPr>
          <w:t>4</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29" w:history="1">
        <w:r w:rsidRPr="0061653E">
          <w:rPr>
            <w:rStyle w:val="Hyperlink"/>
          </w:rPr>
          <w:t>4</w:t>
        </w:r>
        <w:r>
          <w:rPr>
            <w:rFonts w:asciiTheme="minorHAnsi" w:eastAsiaTheme="minorEastAsia" w:hAnsiTheme="minorHAnsi" w:cstheme="minorBidi"/>
            <w:b w:val="0"/>
            <w:szCs w:val="22"/>
          </w:rPr>
          <w:tab/>
        </w:r>
        <w:r w:rsidRPr="0061653E">
          <w:rPr>
            <w:rStyle w:val="Hyperlink"/>
          </w:rPr>
          <w:t>Terms used</w:t>
        </w:r>
        <w:r>
          <w:rPr>
            <w:webHidden/>
          </w:rPr>
          <w:tab/>
        </w:r>
        <w:r>
          <w:rPr>
            <w:webHidden/>
          </w:rPr>
          <w:fldChar w:fldCharType="begin"/>
        </w:r>
        <w:r>
          <w:rPr>
            <w:webHidden/>
          </w:rPr>
          <w:instrText xml:space="preserve"> PAGEREF _Toc391550429 \h </w:instrText>
        </w:r>
        <w:r>
          <w:rPr>
            <w:webHidden/>
          </w:rPr>
        </w:r>
        <w:r>
          <w:rPr>
            <w:webHidden/>
          </w:rPr>
          <w:fldChar w:fldCharType="separate"/>
        </w:r>
        <w:r>
          <w:rPr>
            <w:webHidden/>
          </w:rPr>
          <w:t>4</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30" w:history="1">
        <w:r w:rsidRPr="0061653E">
          <w:rPr>
            <w:rStyle w:val="Hyperlink"/>
          </w:rPr>
          <w:t>5</w:t>
        </w:r>
        <w:r>
          <w:rPr>
            <w:rFonts w:asciiTheme="minorHAnsi" w:eastAsiaTheme="minorEastAsia" w:hAnsiTheme="minorHAnsi" w:cstheme="minorBidi"/>
            <w:b w:val="0"/>
            <w:szCs w:val="22"/>
          </w:rPr>
          <w:tab/>
        </w:r>
        <w:r w:rsidRPr="0061653E">
          <w:rPr>
            <w:rStyle w:val="Hyperlink"/>
          </w:rPr>
          <w:t>Legal responsibility not to discriminate</w:t>
        </w:r>
        <w:r>
          <w:rPr>
            <w:webHidden/>
          </w:rPr>
          <w:tab/>
        </w:r>
        <w:r>
          <w:rPr>
            <w:webHidden/>
          </w:rPr>
          <w:fldChar w:fldCharType="begin"/>
        </w:r>
        <w:r>
          <w:rPr>
            <w:webHidden/>
          </w:rPr>
          <w:instrText xml:space="preserve"> PAGEREF _Toc391550430 \h </w:instrText>
        </w:r>
        <w:r>
          <w:rPr>
            <w:webHidden/>
          </w:rPr>
        </w:r>
        <w:r>
          <w:rPr>
            <w:webHidden/>
          </w:rPr>
          <w:fldChar w:fldCharType="separate"/>
        </w:r>
        <w:r>
          <w:rPr>
            <w:webHidden/>
          </w:rPr>
          <w:t>6</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31" w:history="1">
        <w:r w:rsidRPr="0061653E">
          <w:rPr>
            <w:rStyle w:val="Hyperlink"/>
          </w:rPr>
          <w:t>6</w:t>
        </w:r>
        <w:r>
          <w:rPr>
            <w:rFonts w:asciiTheme="minorHAnsi" w:eastAsiaTheme="minorEastAsia" w:hAnsiTheme="minorHAnsi" w:cstheme="minorBidi"/>
            <w:b w:val="0"/>
            <w:szCs w:val="22"/>
          </w:rPr>
          <w:tab/>
        </w:r>
        <w:r w:rsidRPr="0061653E">
          <w:rPr>
            <w:rStyle w:val="Hyperlink"/>
          </w:rPr>
          <w:t>General considerations</w:t>
        </w:r>
        <w:r>
          <w:rPr>
            <w:webHidden/>
          </w:rPr>
          <w:tab/>
        </w:r>
        <w:r>
          <w:rPr>
            <w:webHidden/>
          </w:rPr>
          <w:fldChar w:fldCharType="begin"/>
        </w:r>
        <w:r>
          <w:rPr>
            <w:webHidden/>
          </w:rPr>
          <w:instrText xml:space="preserve"> PAGEREF _Toc391550431 \h </w:instrText>
        </w:r>
        <w:r>
          <w:rPr>
            <w:webHidden/>
          </w:rPr>
        </w:r>
        <w:r>
          <w:rPr>
            <w:webHidden/>
          </w:rPr>
          <w:fldChar w:fldCharType="separate"/>
        </w:r>
        <w:r>
          <w:rPr>
            <w:webHidden/>
          </w:rPr>
          <w:t>6</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32" w:history="1">
        <w:r w:rsidRPr="0061653E">
          <w:rPr>
            <w:rStyle w:val="Hyperlink"/>
          </w:rPr>
          <w:t>6.1</w:t>
        </w:r>
        <w:r>
          <w:rPr>
            <w:rFonts w:asciiTheme="minorHAnsi" w:eastAsiaTheme="minorEastAsia" w:hAnsiTheme="minorHAnsi" w:cstheme="minorBidi"/>
            <w:b w:val="0"/>
            <w:i w:val="0"/>
            <w:sz w:val="22"/>
            <w:szCs w:val="22"/>
          </w:rPr>
          <w:tab/>
        </w:r>
        <w:r w:rsidRPr="0061653E">
          <w:rPr>
            <w:rStyle w:val="Hyperlink"/>
          </w:rPr>
          <w:t>Safe and considerate use</w:t>
        </w:r>
        <w:r>
          <w:rPr>
            <w:webHidden/>
          </w:rPr>
          <w:tab/>
        </w:r>
        <w:r>
          <w:rPr>
            <w:webHidden/>
          </w:rPr>
          <w:fldChar w:fldCharType="begin"/>
        </w:r>
        <w:r>
          <w:rPr>
            <w:webHidden/>
          </w:rPr>
          <w:instrText xml:space="preserve"> PAGEREF _Toc391550432 \h </w:instrText>
        </w:r>
        <w:r>
          <w:rPr>
            <w:webHidden/>
          </w:rPr>
        </w:r>
        <w:r>
          <w:rPr>
            <w:webHidden/>
          </w:rPr>
          <w:fldChar w:fldCharType="separate"/>
        </w:r>
        <w:r>
          <w:rPr>
            <w:webHidden/>
          </w:rPr>
          <w:t>6</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33" w:history="1">
        <w:r w:rsidRPr="0061653E">
          <w:rPr>
            <w:rStyle w:val="Hyperlink"/>
          </w:rPr>
          <w:t>6.2</w:t>
        </w:r>
        <w:r>
          <w:rPr>
            <w:rFonts w:asciiTheme="minorHAnsi" w:eastAsiaTheme="minorEastAsia" w:hAnsiTheme="minorHAnsi" w:cstheme="minorBidi"/>
            <w:b w:val="0"/>
            <w:i w:val="0"/>
            <w:sz w:val="22"/>
            <w:szCs w:val="22"/>
          </w:rPr>
          <w:tab/>
        </w:r>
        <w:r w:rsidRPr="0061653E">
          <w:rPr>
            <w:rStyle w:val="Hyperlink"/>
          </w:rPr>
          <w:t>Use of scooters in and around Clubs</w:t>
        </w:r>
        <w:r>
          <w:rPr>
            <w:webHidden/>
          </w:rPr>
          <w:tab/>
        </w:r>
        <w:r>
          <w:rPr>
            <w:webHidden/>
          </w:rPr>
          <w:fldChar w:fldCharType="begin"/>
        </w:r>
        <w:r>
          <w:rPr>
            <w:webHidden/>
          </w:rPr>
          <w:instrText xml:space="preserve"> PAGEREF _Toc391550433 \h </w:instrText>
        </w:r>
        <w:r>
          <w:rPr>
            <w:webHidden/>
          </w:rPr>
        </w:r>
        <w:r>
          <w:rPr>
            <w:webHidden/>
          </w:rPr>
          <w:fldChar w:fldCharType="separate"/>
        </w:r>
        <w:r>
          <w:rPr>
            <w:webHidden/>
          </w:rPr>
          <w:t>7</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34" w:history="1">
        <w:r w:rsidRPr="0061653E">
          <w:rPr>
            <w:rStyle w:val="Hyperlink"/>
          </w:rPr>
          <w:t>7</w:t>
        </w:r>
        <w:r>
          <w:rPr>
            <w:rFonts w:asciiTheme="minorHAnsi" w:eastAsiaTheme="minorEastAsia" w:hAnsiTheme="minorHAnsi" w:cstheme="minorBidi"/>
            <w:b w:val="0"/>
            <w:szCs w:val="22"/>
          </w:rPr>
          <w:tab/>
        </w:r>
        <w:r w:rsidRPr="0061653E">
          <w:rPr>
            <w:rStyle w:val="Hyperlink"/>
          </w:rPr>
          <w:t>Responsibilities of Clubs</w:t>
        </w:r>
        <w:r>
          <w:rPr>
            <w:webHidden/>
          </w:rPr>
          <w:tab/>
        </w:r>
        <w:r>
          <w:rPr>
            <w:webHidden/>
          </w:rPr>
          <w:fldChar w:fldCharType="begin"/>
        </w:r>
        <w:r>
          <w:rPr>
            <w:webHidden/>
          </w:rPr>
          <w:instrText xml:space="preserve"> PAGEREF _Toc391550434 \h </w:instrText>
        </w:r>
        <w:r>
          <w:rPr>
            <w:webHidden/>
          </w:rPr>
        </w:r>
        <w:r>
          <w:rPr>
            <w:webHidden/>
          </w:rPr>
          <w:fldChar w:fldCharType="separate"/>
        </w:r>
        <w:r>
          <w:rPr>
            <w:webHidden/>
          </w:rPr>
          <w:t>7</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35" w:history="1">
        <w:r w:rsidRPr="0061653E">
          <w:rPr>
            <w:rStyle w:val="Hyperlink"/>
          </w:rPr>
          <w:t>7.1</w:t>
        </w:r>
        <w:r>
          <w:rPr>
            <w:rFonts w:asciiTheme="minorHAnsi" w:eastAsiaTheme="minorEastAsia" w:hAnsiTheme="minorHAnsi" w:cstheme="minorBidi"/>
            <w:b w:val="0"/>
            <w:i w:val="0"/>
            <w:sz w:val="22"/>
            <w:szCs w:val="22"/>
          </w:rPr>
          <w:tab/>
        </w:r>
        <w:r w:rsidRPr="0061653E">
          <w:rPr>
            <w:rStyle w:val="Hyperlink"/>
          </w:rPr>
          <w:t>Improving access</w:t>
        </w:r>
        <w:r>
          <w:rPr>
            <w:webHidden/>
          </w:rPr>
          <w:tab/>
        </w:r>
        <w:r>
          <w:rPr>
            <w:webHidden/>
          </w:rPr>
          <w:fldChar w:fldCharType="begin"/>
        </w:r>
        <w:r>
          <w:rPr>
            <w:webHidden/>
          </w:rPr>
          <w:instrText xml:space="preserve"> PAGEREF _Toc391550435 \h </w:instrText>
        </w:r>
        <w:r>
          <w:rPr>
            <w:webHidden/>
          </w:rPr>
        </w:r>
        <w:r>
          <w:rPr>
            <w:webHidden/>
          </w:rPr>
          <w:fldChar w:fldCharType="separate"/>
        </w:r>
        <w:r>
          <w:rPr>
            <w:webHidden/>
          </w:rPr>
          <w:t>7</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36" w:history="1">
        <w:r w:rsidRPr="0061653E">
          <w:rPr>
            <w:rStyle w:val="Hyperlink"/>
          </w:rPr>
          <w:t>7.2</w:t>
        </w:r>
        <w:r>
          <w:rPr>
            <w:rFonts w:asciiTheme="minorHAnsi" w:eastAsiaTheme="minorEastAsia" w:hAnsiTheme="minorHAnsi" w:cstheme="minorBidi"/>
            <w:b w:val="0"/>
            <w:i w:val="0"/>
            <w:sz w:val="22"/>
            <w:szCs w:val="22"/>
          </w:rPr>
          <w:tab/>
        </w:r>
        <w:r w:rsidRPr="0061653E">
          <w:rPr>
            <w:rStyle w:val="Hyperlink"/>
          </w:rPr>
          <w:t>No discrimination by staff</w:t>
        </w:r>
        <w:r>
          <w:rPr>
            <w:webHidden/>
          </w:rPr>
          <w:tab/>
        </w:r>
        <w:r>
          <w:rPr>
            <w:webHidden/>
          </w:rPr>
          <w:fldChar w:fldCharType="begin"/>
        </w:r>
        <w:r>
          <w:rPr>
            <w:webHidden/>
          </w:rPr>
          <w:instrText xml:space="preserve"> PAGEREF _Toc391550436 \h </w:instrText>
        </w:r>
        <w:r>
          <w:rPr>
            <w:webHidden/>
          </w:rPr>
        </w:r>
        <w:r>
          <w:rPr>
            <w:webHidden/>
          </w:rPr>
          <w:fldChar w:fldCharType="separate"/>
        </w:r>
        <w:r>
          <w:rPr>
            <w:webHidden/>
          </w:rPr>
          <w:t>7</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37" w:history="1">
        <w:r w:rsidRPr="0061653E">
          <w:rPr>
            <w:rStyle w:val="Hyperlink"/>
          </w:rPr>
          <w:t>7.3</w:t>
        </w:r>
        <w:r>
          <w:rPr>
            <w:rFonts w:asciiTheme="minorHAnsi" w:eastAsiaTheme="minorEastAsia" w:hAnsiTheme="minorHAnsi" w:cstheme="minorBidi"/>
            <w:b w:val="0"/>
            <w:i w:val="0"/>
            <w:sz w:val="22"/>
            <w:szCs w:val="22"/>
          </w:rPr>
          <w:tab/>
        </w:r>
        <w:r w:rsidRPr="0061653E">
          <w:rPr>
            <w:rStyle w:val="Hyperlink"/>
          </w:rPr>
          <w:t>Refusing admittance</w:t>
        </w:r>
        <w:r>
          <w:rPr>
            <w:webHidden/>
          </w:rPr>
          <w:tab/>
        </w:r>
        <w:r>
          <w:rPr>
            <w:webHidden/>
          </w:rPr>
          <w:fldChar w:fldCharType="begin"/>
        </w:r>
        <w:r>
          <w:rPr>
            <w:webHidden/>
          </w:rPr>
          <w:instrText xml:space="preserve"> PAGEREF _Toc391550437 \h </w:instrText>
        </w:r>
        <w:r>
          <w:rPr>
            <w:webHidden/>
          </w:rPr>
        </w:r>
        <w:r>
          <w:rPr>
            <w:webHidden/>
          </w:rPr>
          <w:fldChar w:fldCharType="separate"/>
        </w:r>
        <w:r>
          <w:rPr>
            <w:webHidden/>
          </w:rPr>
          <w:t>8</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38" w:history="1">
        <w:r w:rsidRPr="0061653E">
          <w:rPr>
            <w:rStyle w:val="Hyperlink"/>
          </w:rPr>
          <w:t>8</w:t>
        </w:r>
        <w:r>
          <w:rPr>
            <w:rFonts w:asciiTheme="minorHAnsi" w:eastAsiaTheme="minorEastAsia" w:hAnsiTheme="minorHAnsi" w:cstheme="minorBidi"/>
            <w:b w:val="0"/>
            <w:szCs w:val="22"/>
          </w:rPr>
          <w:tab/>
        </w:r>
        <w:r w:rsidRPr="0061653E">
          <w:rPr>
            <w:rStyle w:val="Hyperlink"/>
          </w:rPr>
          <w:t>Responsibilities of patrons</w:t>
        </w:r>
        <w:r>
          <w:rPr>
            <w:webHidden/>
          </w:rPr>
          <w:tab/>
        </w:r>
        <w:r>
          <w:rPr>
            <w:webHidden/>
          </w:rPr>
          <w:fldChar w:fldCharType="begin"/>
        </w:r>
        <w:r>
          <w:rPr>
            <w:webHidden/>
          </w:rPr>
          <w:instrText xml:space="preserve"> PAGEREF _Toc391550438 \h </w:instrText>
        </w:r>
        <w:r>
          <w:rPr>
            <w:webHidden/>
          </w:rPr>
        </w:r>
        <w:r>
          <w:rPr>
            <w:webHidden/>
          </w:rPr>
          <w:fldChar w:fldCharType="separate"/>
        </w:r>
        <w:r>
          <w:rPr>
            <w:webHidden/>
          </w:rPr>
          <w:t>8</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39" w:history="1">
        <w:r w:rsidRPr="0061653E">
          <w:rPr>
            <w:rStyle w:val="Hyperlink"/>
          </w:rPr>
          <w:t>9</w:t>
        </w:r>
        <w:r>
          <w:rPr>
            <w:rFonts w:asciiTheme="minorHAnsi" w:eastAsiaTheme="minorEastAsia" w:hAnsiTheme="minorHAnsi" w:cstheme="minorBidi"/>
            <w:b w:val="0"/>
            <w:szCs w:val="22"/>
          </w:rPr>
          <w:tab/>
        </w:r>
        <w:r w:rsidRPr="0061653E">
          <w:rPr>
            <w:rStyle w:val="Hyperlink"/>
          </w:rPr>
          <w:t>Notes on Practical Guidance</w:t>
        </w:r>
        <w:r>
          <w:rPr>
            <w:webHidden/>
          </w:rPr>
          <w:tab/>
        </w:r>
        <w:r>
          <w:rPr>
            <w:webHidden/>
          </w:rPr>
          <w:fldChar w:fldCharType="begin"/>
        </w:r>
        <w:r>
          <w:rPr>
            <w:webHidden/>
          </w:rPr>
          <w:instrText xml:space="preserve"> PAGEREF _Toc391550439 \h </w:instrText>
        </w:r>
        <w:r>
          <w:rPr>
            <w:webHidden/>
          </w:rPr>
        </w:r>
        <w:r>
          <w:rPr>
            <w:webHidden/>
          </w:rPr>
          <w:fldChar w:fldCharType="separate"/>
        </w:r>
        <w:r>
          <w:rPr>
            <w:webHidden/>
          </w:rPr>
          <w:t>8</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40" w:history="1">
        <w:r w:rsidRPr="0061653E">
          <w:rPr>
            <w:rStyle w:val="Hyperlink"/>
          </w:rPr>
          <w:t>9.1</w:t>
        </w:r>
        <w:r>
          <w:rPr>
            <w:rFonts w:asciiTheme="minorHAnsi" w:eastAsiaTheme="minorEastAsia" w:hAnsiTheme="minorHAnsi" w:cstheme="minorBidi"/>
            <w:b w:val="0"/>
            <w:i w:val="0"/>
            <w:sz w:val="22"/>
            <w:szCs w:val="22"/>
          </w:rPr>
          <w:tab/>
        </w:r>
        <w:r w:rsidRPr="0061653E">
          <w:rPr>
            <w:rStyle w:val="Hyperlink"/>
          </w:rPr>
          <w:t>Parking for Scooters</w:t>
        </w:r>
        <w:r>
          <w:rPr>
            <w:webHidden/>
          </w:rPr>
          <w:tab/>
        </w:r>
        <w:r>
          <w:rPr>
            <w:webHidden/>
          </w:rPr>
          <w:fldChar w:fldCharType="begin"/>
        </w:r>
        <w:r>
          <w:rPr>
            <w:webHidden/>
          </w:rPr>
          <w:instrText xml:space="preserve"> PAGEREF _Toc391550440 \h </w:instrText>
        </w:r>
        <w:r>
          <w:rPr>
            <w:webHidden/>
          </w:rPr>
        </w:r>
        <w:r>
          <w:rPr>
            <w:webHidden/>
          </w:rPr>
          <w:fldChar w:fldCharType="separate"/>
        </w:r>
        <w:r>
          <w:rPr>
            <w:webHidden/>
          </w:rPr>
          <w:t>8</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41" w:history="1">
        <w:r w:rsidRPr="0061653E">
          <w:rPr>
            <w:rStyle w:val="Hyperlink"/>
          </w:rPr>
          <w:t>9.2</w:t>
        </w:r>
        <w:r>
          <w:rPr>
            <w:rFonts w:asciiTheme="minorHAnsi" w:eastAsiaTheme="minorEastAsia" w:hAnsiTheme="minorHAnsi" w:cstheme="minorBidi"/>
            <w:b w:val="0"/>
            <w:i w:val="0"/>
            <w:sz w:val="22"/>
            <w:szCs w:val="22"/>
          </w:rPr>
          <w:tab/>
        </w:r>
        <w:r w:rsidRPr="0061653E">
          <w:rPr>
            <w:rStyle w:val="Hyperlink"/>
          </w:rPr>
          <w:t>Speed</w:t>
        </w:r>
        <w:r>
          <w:rPr>
            <w:webHidden/>
          </w:rPr>
          <w:tab/>
        </w:r>
        <w:r>
          <w:rPr>
            <w:webHidden/>
          </w:rPr>
          <w:fldChar w:fldCharType="begin"/>
        </w:r>
        <w:r>
          <w:rPr>
            <w:webHidden/>
          </w:rPr>
          <w:instrText xml:space="preserve"> PAGEREF _Toc391550441 \h </w:instrText>
        </w:r>
        <w:r>
          <w:rPr>
            <w:webHidden/>
          </w:rPr>
        </w:r>
        <w:r>
          <w:rPr>
            <w:webHidden/>
          </w:rPr>
          <w:fldChar w:fldCharType="separate"/>
        </w:r>
        <w:r>
          <w:rPr>
            <w:webHidden/>
          </w:rPr>
          <w:t>9</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42" w:history="1">
        <w:r w:rsidRPr="0061653E">
          <w:rPr>
            <w:rStyle w:val="Hyperlink"/>
          </w:rPr>
          <w:t>9.3</w:t>
        </w:r>
        <w:r>
          <w:rPr>
            <w:rFonts w:asciiTheme="minorHAnsi" w:eastAsiaTheme="minorEastAsia" w:hAnsiTheme="minorHAnsi" w:cstheme="minorBidi"/>
            <w:b w:val="0"/>
            <w:i w:val="0"/>
            <w:sz w:val="22"/>
            <w:szCs w:val="22"/>
          </w:rPr>
          <w:tab/>
        </w:r>
        <w:r w:rsidRPr="0061653E">
          <w:rPr>
            <w:rStyle w:val="Hyperlink"/>
          </w:rPr>
          <w:t>Size of scooters</w:t>
        </w:r>
        <w:r>
          <w:rPr>
            <w:webHidden/>
          </w:rPr>
          <w:tab/>
        </w:r>
        <w:r>
          <w:rPr>
            <w:webHidden/>
          </w:rPr>
          <w:fldChar w:fldCharType="begin"/>
        </w:r>
        <w:r>
          <w:rPr>
            <w:webHidden/>
          </w:rPr>
          <w:instrText xml:space="preserve"> PAGEREF _Toc391550442 \h </w:instrText>
        </w:r>
        <w:r>
          <w:rPr>
            <w:webHidden/>
          </w:rPr>
        </w:r>
        <w:r>
          <w:rPr>
            <w:webHidden/>
          </w:rPr>
          <w:fldChar w:fldCharType="separate"/>
        </w:r>
        <w:r>
          <w:rPr>
            <w:webHidden/>
          </w:rPr>
          <w:t>9</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43" w:history="1">
        <w:r w:rsidRPr="0061653E">
          <w:rPr>
            <w:rStyle w:val="Hyperlink"/>
          </w:rPr>
          <w:t>9.4</w:t>
        </w:r>
        <w:r>
          <w:rPr>
            <w:rFonts w:asciiTheme="minorHAnsi" w:eastAsiaTheme="minorEastAsia" w:hAnsiTheme="minorHAnsi" w:cstheme="minorBidi"/>
            <w:b w:val="0"/>
            <w:i w:val="0"/>
            <w:sz w:val="22"/>
            <w:szCs w:val="22"/>
          </w:rPr>
          <w:tab/>
        </w:r>
        <w:r w:rsidRPr="0061653E">
          <w:rPr>
            <w:rStyle w:val="Hyperlink"/>
          </w:rPr>
          <w:t>Manoeuvrability</w:t>
        </w:r>
        <w:r>
          <w:rPr>
            <w:webHidden/>
          </w:rPr>
          <w:tab/>
        </w:r>
        <w:r>
          <w:rPr>
            <w:webHidden/>
          </w:rPr>
          <w:fldChar w:fldCharType="begin"/>
        </w:r>
        <w:r>
          <w:rPr>
            <w:webHidden/>
          </w:rPr>
          <w:instrText xml:space="preserve"> PAGEREF _Toc391550443 \h </w:instrText>
        </w:r>
        <w:r>
          <w:rPr>
            <w:webHidden/>
          </w:rPr>
        </w:r>
        <w:r>
          <w:rPr>
            <w:webHidden/>
          </w:rPr>
          <w:fldChar w:fldCharType="separate"/>
        </w:r>
        <w:r>
          <w:rPr>
            <w:webHidden/>
          </w:rPr>
          <w:t>9</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44" w:history="1">
        <w:r w:rsidRPr="0061653E">
          <w:rPr>
            <w:rStyle w:val="Hyperlink"/>
          </w:rPr>
          <w:t>9.5</w:t>
        </w:r>
        <w:r>
          <w:rPr>
            <w:rFonts w:asciiTheme="minorHAnsi" w:eastAsiaTheme="minorEastAsia" w:hAnsiTheme="minorHAnsi" w:cstheme="minorBidi"/>
            <w:b w:val="0"/>
            <w:i w:val="0"/>
            <w:sz w:val="22"/>
            <w:szCs w:val="22"/>
          </w:rPr>
          <w:tab/>
        </w:r>
        <w:r w:rsidRPr="0061653E">
          <w:rPr>
            <w:rStyle w:val="Hyperlink"/>
          </w:rPr>
          <w:t>Damage to property</w:t>
        </w:r>
        <w:r>
          <w:rPr>
            <w:webHidden/>
          </w:rPr>
          <w:tab/>
        </w:r>
        <w:r>
          <w:rPr>
            <w:webHidden/>
          </w:rPr>
          <w:fldChar w:fldCharType="begin"/>
        </w:r>
        <w:r>
          <w:rPr>
            <w:webHidden/>
          </w:rPr>
          <w:instrText xml:space="preserve"> PAGEREF _Toc391550444 \h </w:instrText>
        </w:r>
        <w:r>
          <w:rPr>
            <w:webHidden/>
          </w:rPr>
        </w:r>
        <w:r>
          <w:rPr>
            <w:webHidden/>
          </w:rPr>
          <w:fldChar w:fldCharType="separate"/>
        </w:r>
        <w:r>
          <w:rPr>
            <w:webHidden/>
          </w:rPr>
          <w:t>10</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45" w:history="1">
        <w:r w:rsidRPr="0061653E">
          <w:rPr>
            <w:rStyle w:val="Hyperlink"/>
          </w:rPr>
          <w:t>9.6</w:t>
        </w:r>
        <w:r>
          <w:rPr>
            <w:rFonts w:asciiTheme="minorHAnsi" w:eastAsiaTheme="minorEastAsia" w:hAnsiTheme="minorHAnsi" w:cstheme="minorBidi"/>
            <w:b w:val="0"/>
            <w:i w:val="0"/>
            <w:sz w:val="22"/>
            <w:szCs w:val="22"/>
          </w:rPr>
          <w:tab/>
        </w:r>
        <w:r w:rsidRPr="0061653E">
          <w:rPr>
            <w:rStyle w:val="Hyperlink"/>
          </w:rPr>
          <w:t>Injury to scooter users and/or other patrons</w:t>
        </w:r>
        <w:r>
          <w:rPr>
            <w:webHidden/>
          </w:rPr>
          <w:tab/>
        </w:r>
        <w:r>
          <w:rPr>
            <w:webHidden/>
          </w:rPr>
          <w:fldChar w:fldCharType="begin"/>
        </w:r>
        <w:r>
          <w:rPr>
            <w:webHidden/>
          </w:rPr>
          <w:instrText xml:space="preserve"> PAGEREF _Toc391550445 \h </w:instrText>
        </w:r>
        <w:r>
          <w:rPr>
            <w:webHidden/>
          </w:rPr>
        </w:r>
        <w:r>
          <w:rPr>
            <w:webHidden/>
          </w:rPr>
          <w:fldChar w:fldCharType="separate"/>
        </w:r>
        <w:r>
          <w:rPr>
            <w:webHidden/>
          </w:rPr>
          <w:t>10</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46" w:history="1">
        <w:r w:rsidRPr="0061653E">
          <w:rPr>
            <w:rStyle w:val="Hyperlink"/>
            <w:rFonts w:cs="Arial"/>
          </w:rPr>
          <w:t>10</w:t>
        </w:r>
        <w:r>
          <w:rPr>
            <w:rFonts w:asciiTheme="minorHAnsi" w:eastAsiaTheme="minorEastAsia" w:hAnsiTheme="minorHAnsi" w:cstheme="minorBidi"/>
            <w:b w:val="0"/>
            <w:szCs w:val="22"/>
          </w:rPr>
          <w:tab/>
        </w:r>
        <w:r w:rsidRPr="0061653E">
          <w:rPr>
            <w:rStyle w:val="Hyperlink"/>
            <w:rFonts w:cs="Arial"/>
          </w:rPr>
          <w:t>Options for creating a scooter friendly environment</w:t>
        </w:r>
        <w:r>
          <w:rPr>
            <w:webHidden/>
          </w:rPr>
          <w:tab/>
        </w:r>
        <w:r>
          <w:rPr>
            <w:webHidden/>
          </w:rPr>
          <w:fldChar w:fldCharType="begin"/>
        </w:r>
        <w:r>
          <w:rPr>
            <w:webHidden/>
          </w:rPr>
          <w:instrText xml:space="preserve"> PAGEREF _Toc391550446 \h </w:instrText>
        </w:r>
        <w:r>
          <w:rPr>
            <w:webHidden/>
          </w:rPr>
        </w:r>
        <w:r>
          <w:rPr>
            <w:webHidden/>
          </w:rPr>
          <w:fldChar w:fldCharType="separate"/>
        </w:r>
        <w:r>
          <w:rPr>
            <w:webHidden/>
          </w:rPr>
          <w:t>10</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47" w:history="1">
        <w:r w:rsidRPr="0061653E">
          <w:rPr>
            <w:rStyle w:val="Hyperlink"/>
          </w:rPr>
          <w:t>10.1</w:t>
        </w:r>
        <w:r>
          <w:rPr>
            <w:rFonts w:asciiTheme="minorHAnsi" w:eastAsiaTheme="minorEastAsia" w:hAnsiTheme="minorHAnsi" w:cstheme="minorBidi"/>
            <w:b w:val="0"/>
            <w:i w:val="0"/>
            <w:sz w:val="22"/>
            <w:szCs w:val="22"/>
          </w:rPr>
          <w:tab/>
        </w:r>
        <w:r w:rsidRPr="0061653E">
          <w:rPr>
            <w:rStyle w:val="Hyperlink"/>
          </w:rPr>
          <w:t>Recharge facilities</w:t>
        </w:r>
        <w:r>
          <w:rPr>
            <w:webHidden/>
          </w:rPr>
          <w:tab/>
        </w:r>
        <w:r>
          <w:rPr>
            <w:webHidden/>
          </w:rPr>
          <w:fldChar w:fldCharType="begin"/>
        </w:r>
        <w:r>
          <w:rPr>
            <w:webHidden/>
          </w:rPr>
          <w:instrText xml:space="preserve"> PAGEREF _Toc391550447 \h </w:instrText>
        </w:r>
        <w:r>
          <w:rPr>
            <w:webHidden/>
          </w:rPr>
        </w:r>
        <w:r>
          <w:rPr>
            <w:webHidden/>
          </w:rPr>
          <w:fldChar w:fldCharType="separate"/>
        </w:r>
        <w:r>
          <w:rPr>
            <w:webHidden/>
          </w:rPr>
          <w:t>10</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48" w:history="1">
        <w:r w:rsidRPr="0061653E">
          <w:rPr>
            <w:rStyle w:val="Hyperlink"/>
          </w:rPr>
          <w:t>10.2</w:t>
        </w:r>
        <w:r>
          <w:rPr>
            <w:rFonts w:asciiTheme="minorHAnsi" w:eastAsiaTheme="minorEastAsia" w:hAnsiTheme="minorHAnsi" w:cstheme="minorBidi"/>
            <w:b w:val="0"/>
            <w:i w:val="0"/>
            <w:sz w:val="22"/>
            <w:szCs w:val="22"/>
          </w:rPr>
          <w:tab/>
        </w:r>
        <w:r w:rsidRPr="0061653E">
          <w:rPr>
            <w:rStyle w:val="Hyperlink"/>
          </w:rPr>
          <w:t>Communication</w:t>
        </w:r>
        <w:r>
          <w:rPr>
            <w:webHidden/>
          </w:rPr>
          <w:tab/>
        </w:r>
        <w:r>
          <w:rPr>
            <w:webHidden/>
          </w:rPr>
          <w:fldChar w:fldCharType="begin"/>
        </w:r>
        <w:r>
          <w:rPr>
            <w:webHidden/>
          </w:rPr>
          <w:instrText xml:space="preserve"> PAGEREF _Toc391550448 \h </w:instrText>
        </w:r>
        <w:r>
          <w:rPr>
            <w:webHidden/>
          </w:rPr>
        </w:r>
        <w:r>
          <w:rPr>
            <w:webHidden/>
          </w:rPr>
          <w:fldChar w:fldCharType="separate"/>
        </w:r>
        <w:r>
          <w:rPr>
            <w:webHidden/>
          </w:rPr>
          <w:t>10</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49" w:history="1">
        <w:r w:rsidRPr="0061653E">
          <w:rPr>
            <w:rStyle w:val="Hyperlink"/>
          </w:rPr>
          <w:t>10.3</w:t>
        </w:r>
        <w:r>
          <w:rPr>
            <w:rFonts w:asciiTheme="minorHAnsi" w:eastAsiaTheme="minorEastAsia" w:hAnsiTheme="minorHAnsi" w:cstheme="minorBidi"/>
            <w:b w:val="0"/>
            <w:i w:val="0"/>
            <w:sz w:val="22"/>
            <w:szCs w:val="22"/>
          </w:rPr>
          <w:tab/>
        </w:r>
        <w:r w:rsidRPr="0061653E">
          <w:rPr>
            <w:rStyle w:val="Hyperlink"/>
          </w:rPr>
          <w:t>Upgrading parts of the venue</w:t>
        </w:r>
        <w:r>
          <w:rPr>
            <w:webHidden/>
          </w:rPr>
          <w:tab/>
        </w:r>
        <w:r>
          <w:rPr>
            <w:webHidden/>
          </w:rPr>
          <w:fldChar w:fldCharType="begin"/>
        </w:r>
        <w:r>
          <w:rPr>
            <w:webHidden/>
          </w:rPr>
          <w:instrText xml:space="preserve"> PAGEREF _Toc391550449 \h </w:instrText>
        </w:r>
        <w:r>
          <w:rPr>
            <w:webHidden/>
          </w:rPr>
        </w:r>
        <w:r>
          <w:rPr>
            <w:webHidden/>
          </w:rPr>
          <w:fldChar w:fldCharType="separate"/>
        </w:r>
        <w:r>
          <w:rPr>
            <w:webHidden/>
          </w:rPr>
          <w:t>10</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50" w:history="1">
        <w:r w:rsidRPr="0061653E">
          <w:rPr>
            <w:rStyle w:val="Hyperlink"/>
          </w:rPr>
          <w:t>10.4</w:t>
        </w:r>
        <w:r>
          <w:rPr>
            <w:rFonts w:asciiTheme="minorHAnsi" w:eastAsiaTheme="minorEastAsia" w:hAnsiTheme="minorHAnsi" w:cstheme="minorBidi"/>
            <w:b w:val="0"/>
            <w:i w:val="0"/>
            <w:sz w:val="22"/>
            <w:szCs w:val="22"/>
          </w:rPr>
          <w:tab/>
        </w:r>
        <w:r w:rsidRPr="0061653E">
          <w:rPr>
            <w:rStyle w:val="Hyperlink"/>
          </w:rPr>
          <w:t>‘Scooter Safety’ expo</w:t>
        </w:r>
        <w:r>
          <w:rPr>
            <w:webHidden/>
          </w:rPr>
          <w:tab/>
        </w:r>
        <w:r>
          <w:rPr>
            <w:webHidden/>
          </w:rPr>
          <w:fldChar w:fldCharType="begin"/>
        </w:r>
        <w:r>
          <w:rPr>
            <w:webHidden/>
          </w:rPr>
          <w:instrText xml:space="preserve"> PAGEREF _Toc391550450 \h </w:instrText>
        </w:r>
        <w:r>
          <w:rPr>
            <w:webHidden/>
          </w:rPr>
        </w:r>
        <w:r>
          <w:rPr>
            <w:webHidden/>
          </w:rPr>
          <w:fldChar w:fldCharType="separate"/>
        </w:r>
        <w:r>
          <w:rPr>
            <w:webHidden/>
          </w:rPr>
          <w:t>11</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51" w:history="1">
        <w:r w:rsidRPr="0061653E">
          <w:rPr>
            <w:rStyle w:val="Hyperlink"/>
            <w:rFonts w:cs="Arial"/>
            <w:bCs/>
            <w:lang w:val="en"/>
          </w:rPr>
          <w:t>Acknowledgments</w:t>
        </w:r>
        <w:r>
          <w:rPr>
            <w:webHidden/>
          </w:rPr>
          <w:tab/>
        </w:r>
        <w:r>
          <w:rPr>
            <w:webHidden/>
          </w:rPr>
          <w:fldChar w:fldCharType="begin"/>
        </w:r>
        <w:r>
          <w:rPr>
            <w:webHidden/>
          </w:rPr>
          <w:instrText xml:space="preserve"> PAGEREF _Toc391550451 \h </w:instrText>
        </w:r>
        <w:r>
          <w:rPr>
            <w:webHidden/>
          </w:rPr>
        </w:r>
        <w:r>
          <w:rPr>
            <w:webHidden/>
          </w:rPr>
          <w:fldChar w:fldCharType="separate"/>
        </w:r>
        <w:r>
          <w:rPr>
            <w:webHidden/>
          </w:rPr>
          <w:t>11</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52" w:history="1">
        <w:r w:rsidRPr="0061653E">
          <w:rPr>
            <w:rStyle w:val="Hyperlink"/>
            <w:rFonts w:cs="Arial"/>
          </w:rPr>
          <w:t xml:space="preserve">Appendix 1 – The </w:t>
        </w:r>
        <w:r w:rsidRPr="0061653E">
          <w:rPr>
            <w:rStyle w:val="Hyperlink"/>
            <w:rFonts w:cs="Arial"/>
            <w:i/>
          </w:rPr>
          <w:t>Disability Discrimination Act 1992</w:t>
        </w:r>
        <w:r w:rsidRPr="0061653E">
          <w:rPr>
            <w:rStyle w:val="Hyperlink"/>
            <w:rFonts w:cs="Arial"/>
          </w:rPr>
          <w:t xml:space="preserve"> (Cth)</w:t>
        </w:r>
        <w:r>
          <w:rPr>
            <w:webHidden/>
          </w:rPr>
          <w:tab/>
        </w:r>
        <w:r>
          <w:rPr>
            <w:webHidden/>
          </w:rPr>
          <w:fldChar w:fldCharType="begin"/>
        </w:r>
        <w:r>
          <w:rPr>
            <w:webHidden/>
          </w:rPr>
          <w:instrText xml:space="preserve"> PAGEREF _Toc391550452 \h </w:instrText>
        </w:r>
        <w:r>
          <w:rPr>
            <w:webHidden/>
          </w:rPr>
        </w:r>
        <w:r>
          <w:rPr>
            <w:webHidden/>
          </w:rPr>
          <w:fldChar w:fldCharType="separate"/>
        </w:r>
        <w:r>
          <w:rPr>
            <w:webHidden/>
          </w:rPr>
          <w:t>2</w:t>
        </w:r>
        <w:r>
          <w:rPr>
            <w:webHidden/>
          </w:rPr>
          <w:fldChar w:fldCharType="end"/>
        </w:r>
      </w:hyperlink>
    </w:p>
    <w:p w:rsidR="006829C6" w:rsidRDefault="006829C6">
      <w:pPr>
        <w:pStyle w:val="TOC2"/>
        <w:rPr>
          <w:rFonts w:asciiTheme="minorHAnsi" w:eastAsiaTheme="minorEastAsia" w:hAnsiTheme="minorHAnsi" w:cstheme="minorBidi"/>
          <w:b w:val="0"/>
          <w:i w:val="0"/>
          <w:sz w:val="22"/>
          <w:szCs w:val="22"/>
        </w:rPr>
      </w:pPr>
      <w:hyperlink w:anchor="_Toc391550453" w:history="1">
        <w:r w:rsidRPr="0061653E">
          <w:rPr>
            <w:rStyle w:val="Hyperlink"/>
          </w:rPr>
          <w:t>Convention on the Rights of Persons with Disabilities</w:t>
        </w:r>
        <w:r>
          <w:rPr>
            <w:webHidden/>
          </w:rPr>
          <w:tab/>
        </w:r>
        <w:r>
          <w:rPr>
            <w:webHidden/>
          </w:rPr>
          <w:fldChar w:fldCharType="begin"/>
        </w:r>
        <w:r>
          <w:rPr>
            <w:webHidden/>
          </w:rPr>
          <w:instrText xml:space="preserve"> PAGEREF _Toc391550453 \h </w:instrText>
        </w:r>
        <w:r>
          <w:rPr>
            <w:webHidden/>
          </w:rPr>
        </w:r>
        <w:r>
          <w:rPr>
            <w:webHidden/>
          </w:rPr>
          <w:fldChar w:fldCharType="separate"/>
        </w:r>
        <w:r>
          <w:rPr>
            <w:webHidden/>
          </w:rPr>
          <w:t>4</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54" w:history="1">
        <w:r w:rsidRPr="0061653E">
          <w:rPr>
            <w:rStyle w:val="Hyperlink"/>
          </w:rPr>
          <w:t>Appendix 2 – Premises Standards and Building Code of Australia</w:t>
        </w:r>
        <w:r>
          <w:rPr>
            <w:webHidden/>
          </w:rPr>
          <w:tab/>
        </w:r>
        <w:r>
          <w:rPr>
            <w:webHidden/>
          </w:rPr>
          <w:fldChar w:fldCharType="begin"/>
        </w:r>
        <w:r>
          <w:rPr>
            <w:webHidden/>
          </w:rPr>
          <w:instrText xml:space="preserve"> PAGEREF _Toc391550454 \h </w:instrText>
        </w:r>
        <w:r>
          <w:rPr>
            <w:webHidden/>
          </w:rPr>
        </w:r>
        <w:r>
          <w:rPr>
            <w:webHidden/>
          </w:rPr>
          <w:fldChar w:fldCharType="separate"/>
        </w:r>
        <w:r>
          <w:rPr>
            <w:webHidden/>
          </w:rPr>
          <w:t>6</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55" w:history="1">
        <w:r w:rsidRPr="0061653E">
          <w:rPr>
            <w:rStyle w:val="Hyperlink"/>
          </w:rPr>
          <w:t>Appendix 3 – Action plans and building upgrade plans</w:t>
        </w:r>
        <w:r>
          <w:rPr>
            <w:webHidden/>
          </w:rPr>
          <w:tab/>
        </w:r>
        <w:r>
          <w:rPr>
            <w:webHidden/>
          </w:rPr>
          <w:fldChar w:fldCharType="begin"/>
        </w:r>
        <w:r>
          <w:rPr>
            <w:webHidden/>
          </w:rPr>
          <w:instrText xml:space="preserve"> PAGEREF _Toc391550455 \h </w:instrText>
        </w:r>
        <w:r>
          <w:rPr>
            <w:webHidden/>
          </w:rPr>
        </w:r>
        <w:r>
          <w:rPr>
            <w:webHidden/>
          </w:rPr>
          <w:fldChar w:fldCharType="separate"/>
        </w:r>
        <w:r>
          <w:rPr>
            <w:webHidden/>
          </w:rPr>
          <w:t>8</w:t>
        </w:r>
        <w:r>
          <w:rPr>
            <w:webHidden/>
          </w:rPr>
          <w:fldChar w:fldCharType="end"/>
        </w:r>
      </w:hyperlink>
    </w:p>
    <w:p w:rsidR="006829C6" w:rsidRDefault="006829C6">
      <w:pPr>
        <w:pStyle w:val="TOC1"/>
        <w:rPr>
          <w:rFonts w:asciiTheme="minorHAnsi" w:eastAsiaTheme="minorEastAsia" w:hAnsiTheme="minorHAnsi" w:cstheme="minorBidi"/>
          <w:b w:val="0"/>
          <w:szCs w:val="22"/>
        </w:rPr>
      </w:pPr>
      <w:hyperlink w:anchor="_Toc391550456" w:history="1">
        <w:r w:rsidRPr="0061653E">
          <w:rPr>
            <w:rStyle w:val="Hyperlink"/>
          </w:rPr>
          <w:t>Appendix 4 – Resources</w:t>
        </w:r>
        <w:r>
          <w:rPr>
            <w:webHidden/>
          </w:rPr>
          <w:tab/>
        </w:r>
        <w:r>
          <w:rPr>
            <w:webHidden/>
          </w:rPr>
          <w:fldChar w:fldCharType="begin"/>
        </w:r>
        <w:r>
          <w:rPr>
            <w:webHidden/>
          </w:rPr>
          <w:instrText xml:space="preserve"> PAGEREF _Toc391550456 \h </w:instrText>
        </w:r>
        <w:r>
          <w:rPr>
            <w:webHidden/>
          </w:rPr>
        </w:r>
        <w:r>
          <w:rPr>
            <w:webHidden/>
          </w:rPr>
          <w:fldChar w:fldCharType="separate"/>
        </w:r>
        <w:r>
          <w:rPr>
            <w:webHidden/>
          </w:rPr>
          <w:t>9</w:t>
        </w:r>
        <w:r>
          <w:rPr>
            <w:webHidden/>
          </w:rPr>
          <w:fldChar w:fldCharType="end"/>
        </w:r>
      </w:hyperlink>
    </w:p>
    <w:p w:rsidR="009E20FF" w:rsidRDefault="009E20FF" w:rsidP="009E20FF">
      <w:pPr>
        <w:rPr>
          <w:b/>
          <w:sz w:val="28"/>
          <w:szCs w:val="28"/>
        </w:rPr>
      </w:pPr>
      <w:r w:rsidRPr="00D123C5">
        <w:rPr>
          <w:rFonts w:cs="Arial"/>
        </w:rPr>
        <w:fldChar w:fldCharType="end"/>
      </w:r>
    </w:p>
    <w:bookmarkEnd w:id="23"/>
    <w:p w:rsidR="00B34946" w:rsidRDefault="00B34946" w:rsidP="009F2764">
      <w:pPr>
        <w:pStyle w:val="TOC1"/>
      </w:pPr>
    </w:p>
    <w:p w:rsidR="00B34946" w:rsidRDefault="00B34946">
      <w:pPr>
        <w:spacing w:before="0" w:after="0"/>
      </w:pPr>
      <w:r>
        <w:br w:type="page"/>
      </w:r>
    </w:p>
    <w:p w:rsidR="009E20FF" w:rsidRPr="000B0E24" w:rsidRDefault="009E20FF" w:rsidP="009E20FF">
      <w:pPr>
        <w:pStyle w:val="Heading1"/>
        <w:rPr>
          <w:rFonts w:cs="Arial"/>
        </w:rPr>
      </w:pPr>
      <w:bookmarkStart w:id="24" w:name="_Toc207761830"/>
      <w:bookmarkStart w:id="25" w:name="_Toc209578266"/>
      <w:bookmarkStart w:id="26" w:name="_Toc209941766"/>
      <w:bookmarkStart w:id="27" w:name="_Toc391550426"/>
      <w:r w:rsidRPr="000B0E24">
        <w:rPr>
          <w:rFonts w:cs="Arial"/>
        </w:rPr>
        <w:lastRenderedPageBreak/>
        <w:t>Background</w:t>
      </w:r>
      <w:bookmarkEnd w:id="27"/>
    </w:p>
    <w:p w:rsidR="009E20FF" w:rsidRPr="00894D33" w:rsidRDefault="009E20FF" w:rsidP="009E20FF">
      <w:pPr>
        <w:widowControl w:val="0"/>
        <w:autoSpaceDE w:val="0"/>
        <w:autoSpaceDN w:val="0"/>
        <w:adjustRightInd w:val="0"/>
        <w:spacing w:after="0"/>
        <w:rPr>
          <w:rFonts w:cs="Arial"/>
        </w:rPr>
      </w:pPr>
      <w:r>
        <w:rPr>
          <w:rFonts w:cs="Arial"/>
        </w:rPr>
        <w:t xml:space="preserve">In 2013 </w:t>
      </w:r>
      <w:r w:rsidRPr="00894D33">
        <w:rPr>
          <w:rFonts w:cs="Arial"/>
        </w:rPr>
        <w:t xml:space="preserve">the RSL &amp; Services </w:t>
      </w:r>
      <w:r>
        <w:rPr>
          <w:rFonts w:cs="Arial"/>
        </w:rPr>
        <w:t>Clubs Association approached the</w:t>
      </w:r>
      <w:r w:rsidRPr="00894D33">
        <w:rPr>
          <w:rFonts w:cs="Arial"/>
        </w:rPr>
        <w:t xml:space="preserve"> Australian Human Rights </w:t>
      </w:r>
      <w:r>
        <w:rPr>
          <w:rFonts w:cs="Arial"/>
        </w:rPr>
        <w:t>Commission</w:t>
      </w:r>
      <w:r w:rsidRPr="00894D33">
        <w:rPr>
          <w:rFonts w:cs="Arial"/>
        </w:rPr>
        <w:t xml:space="preserve"> (the </w:t>
      </w:r>
      <w:r>
        <w:rPr>
          <w:rFonts w:cs="Arial"/>
        </w:rPr>
        <w:t>Commission) to discuss</w:t>
      </w:r>
      <w:r w:rsidRPr="00894D33">
        <w:rPr>
          <w:rFonts w:cs="Arial"/>
        </w:rPr>
        <w:t xml:space="preserve"> issues </w:t>
      </w:r>
      <w:r>
        <w:rPr>
          <w:rFonts w:cs="Arial"/>
        </w:rPr>
        <w:t>arising from increased scooter</w:t>
      </w:r>
      <w:r w:rsidRPr="00894D33">
        <w:rPr>
          <w:rFonts w:cs="Arial"/>
        </w:rPr>
        <w:t xml:space="preserve"> use in their buildings and </w:t>
      </w:r>
      <w:r>
        <w:rPr>
          <w:rFonts w:cs="Arial"/>
        </w:rPr>
        <w:t>to seek</w:t>
      </w:r>
      <w:r w:rsidRPr="00894D33">
        <w:rPr>
          <w:rFonts w:cs="Arial"/>
        </w:rPr>
        <w:t xml:space="preserve"> advice on the applicability of the </w:t>
      </w:r>
      <w:r w:rsidRPr="00894D33">
        <w:rPr>
          <w:rFonts w:cs="Arial"/>
          <w:i/>
        </w:rPr>
        <w:t>Disability Discrimination Act</w:t>
      </w:r>
      <w:r w:rsidRPr="00894D33">
        <w:rPr>
          <w:rFonts w:cs="Arial"/>
        </w:rPr>
        <w:t xml:space="preserve"> </w:t>
      </w:r>
      <w:r w:rsidRPr="00B928E1">
        <w:rPr>
          <w:rFonts w:cs="Arial"/>
          <w:i/>
        </w:rPr>
        <w:t>1992</w:t>
      </w:r>
      <w:r>
        <w:rPr>
          <w:rFonts w:cs="Arial"/>
        </w:rPr>
        <w:t xml:space="preserve"> (Cth) </w:t>
      </w:r>
      <w:r w:rsidRPr="00894D33">
        <w:rPr>
          <w:rFonts w:cs="Arial"/>
        </w:rPr>
        <w:t>(</w:t>
      </w:r>
      <w:r w:rsidRPr="00894D33">
        <w:rPr>
          <w:rFonts w:eastAsia="Calibri" w:cs="Arial"/>
          <w:lang w:val="en-US" w:bidi="en-US"/>
        </w:rPr>
        <w:t>DDA)</w:t>
      </w:r>
      <w:r w:rsidRPr="00894D33">
        <w:rPr>
          <w:rFonts w:cs="Arial"/>
        </w:rPr>
        <w:t xml:space="preserve"> in this area. </w:t>
      </w:r>
    </w:p>
    <w:p w:rsidR="009E20FF" w:rsidRPr="00894D33" w:rsidRDefault="009E20FF" w:rsidP="009E20FF">
      <w:pPr>
        <w:contextualSpacing/>
        <w:rPr>
          <w:rFonts w:cs="Arial"/>
        </w:rPr>
      </w:pPr>
    </w:p>
    <w:p w:rsidR="009E20FF" w:rsidRPr="00894D33" w:rsidRDefault="009E20FF" w:rsidP="009E20FF">
      <w:pPr>
        <w:contextualSpacing/>
        <w:rPr>
          <w:rFonts w:cs="Arial"/>
        </w:rPr>
      </w:pPr>
      <w:r w:rsidRPr="00894D33">
        <w:rPr>
          <w:rFonts w:cs="Arial"/>
        </w:rPr>
        <w:t xml:space="preserve">The result of this discussion was a proposal for the development of an Advisory Note (the Note) </w:t>
      </w:r>
      <w:r>
        <w:rPr>
          <w:rFonts w:cs="Arial"/>
        </w:rPr>
        <w:t>on</w:t>
      </w:r>
      <w:r w:rsidRPr="00894D33">
        <w:rPr>
          <w:rFonts w:cs="Arial"/>
        </w:rPr>
        <w:t xml:space="preserve"> the use of mobility sco</w:t>
      </w:r>
      <w:r>
        <w:rPr>
          <w:rFonts w:cs="Arial"/>
        </w:rPr>
        <w:t>oters in and around C</w:t>
      </w:r>
      <w:r w:rsidRPr="00894D33">
        <w:rPr>
          <w:rFonts w:cs="Arial"/>
        </w:rPr>
        <w:t xml:space="preserve">lub premises. </w:t>
      </w:r>
      <w:r w:rsidRPr="006504D2">
        <w:rPr>
          <w:rFonts w:cs="Arial"/>
        </w:rPr>
        <w:t xml:space="preserve">Supporting the partnership </w:t>
      </w:r>
      <w:r>
        <w:rPr>
          <w:rFonts w:cs="Arial"/>
        </w:rPr>
        <w:t xml:space="preserve">between the Commission and the RSL &amp; Services Clubs Association </w:t>
      </w:r>
      <w:r w:rsidRPr="006504D2">
        <w:rPr>
          <w:rFonts w:cs="Arial"/>
        </w:rPr>
        <w:t>are Clubs NSW, Leagues Clubs Australia</w:t>
      </w:r>
      <w:r>
        <w:rPr>
          <w:rFonts w:cs="Arial"/>
        </w:rPr>
        <w:t>, Bowls NSW and RSL Victoria.</w:t>
      </w:r>
    </w:p>
    <w:p w:rsidR="009E20FF" w:rsidRPr="00894D33" w:rsidRDefault="009E20FF" w:rsidP="009E20FF">
      <w:pPr>
        <w:pStyle w:val="NormalWeb"/>
        <w:rPr>
          <w:rFonts w:ascii="Arial" w:hAnsi="Arial" w:cs="Arial"/>
        </w:rPr>
      </w:pPr>
      <w:r w:rsidRPr="00D070AF">
        <w:rPr>
          <w:rFonts w:ascii="Arial" w:hAnsi="Arial" w:cs="Arial"/>
        </w:rPr>
        <w:t>Scooters are increasingly used by all ages as a mobility aid</w:t>
      </w:r>
      <w:r>
        <w:rPr>
          <w:rFonts w:ascii="Arial" w:hAnsi="Arial" w:cs="Arial"/>
        </w:rPr>
        <w:t>. They</w:t>
      </w:r>
      <w:r w:rsidRPr="00D070AF">
        <w:rPr>
          <w:rFonts w:ascii="Arial" w:hAnsi="Arial" w:cs="Arial"/>
        </w:rPr>
        <w:t xml:space="preserve"> have become an indispensable form of transportation for a </w:t>
      </w:r>
      <w:r>
        <w:rPr>
          <w:rFonts w:ascii="Arial" w:hAnsi="Arial" w:cs="Arial"/>
        </w:rPr>
        <w:t>growing</w:t>
      </w:r>
      <w:r w:rsidRPr="00D070AF">
        <w:rPr>
          <w:rFonts w:ascii="Arial" w:hAnsi="Arial" w:cs="Arial"/>
        </w:rPr>
        <w:t xml:space="preserve"> number of people who wish to keep their independence and maintain their wellbeing </w:t>
      </w:r>
      <w:r>
        <w:rPr>
          <w:rFonts w:ascii="Arial" w:hAnsi="Arial" w:cs="Arial"/>
        </w:rPr>
        <w:t>and engagement with</w:t>
      </w:r>
      <w:r w:rsidRPr="00D070AF">
        <w:rPr>
          <w:rFonts w:ascii="Arial" w:hAnsi="Arial" w:cs="Arial"/>
        </w:rPr>
        <w:t xml:space="preserve"> the</w:t>
      </w:r>
      <w:r>
        <w:rPr>
          <w:rFonts w:ascii="Arial" w:hAnsi="Arial" w:cs="Arial"/>
        </w:rPr>
        <w:t>ir communities</w:t>
      </w:r>
      <w:r w:rsidRPr="00D070AF">
        <w:rPr>
          <w:rFonts w:ascii="Arial" w:hAnsi="Arial" w:cs="Arial"/>
        </w:rPr>
        <w:t>.</w:t>
      </w:r>
      <w:r>
        <w:rPr>
          <w:rFonts w:ascii="Arial" w:hAnsi="Arial" w:cs="Arial"/>
        </w:rPr>
        <w:t xml:space="preserve"> </w:t>
      </w:r>
      <w:r w:rsidRPr="00894D33">
        <w:rPr>
          <w:rFonts w:ascii="Arial" w:hAnsi="Arial" w:cs="Arial"/>
        </w:rPr>
        <w:t>The exact number of scooters in Australia is difficult to quantify</w:t>
      </w:r>
      <w:r>
        <w:rPr>
          <w:rFonts w:ascii="Arial" w:hAnsi="Arial" w:cs="Arial"/>
        </w:rPr>
        <w:t>.</w:t>
      </w:r>
      <w:r w:rsidRPr="00894D33">
        <w:rPr>
          <w:rFonts w:ascii="Arial" w:hAnsi="Arial" w:cs="Arial"/>
        </w:rPr>
        <w:t xml:space="preserve"> </w:t>
      </w:r>
    </w:p>
    <w:p w:rsidR="009E20FF" w:rsidRDefault="009E20FF" w:rsidP="009E20FF">
      <w:pPr>
        <w:autoSpaceDE w:val="0"/>
        <w:autoSpaceDN w:val="0"/>
        <w:adjustRightInd w:val="0"/>
        <w:spacing w:after="0"/>
        <w:contextualSpacing/>
        <w:rPr>
          <w:rFonts w:cs="Arial"/>
        </w:rPr>
      </w:pPr>
      <w:r>
        <w:rPr>
          <w:rFonts w:cs="Arial"/>
        </w:rPr>
        <w:t>Recently the A</w:t>
      </w:r>
      <w:r w:rsidRPr="000060D2">
        <w:rPr>
          <w:rFonts w:cs="Arial"/>
        </w:rPr>
        <w:t>ssociation</w:t>
      </w:r>
      <w:r>
        <w:rPr>
          <w:rFonts w:cs="Arial"/>
        </w:rPr>
        <w:t xml:space="preserve"> of Australian and New Zealand Road T</w:t>
      </w:r>
      <w:r w:rsidRPr="000060D2">
        <w:rPr>
          <w:rFonts w:cs="Arial"/>
        </w:rPr>
        <w:t xml:space="preserve">ransport and </w:t>
      </w:r>
      <w:r>
        <w:rPr>
          <w:rFonts w:cs="Arial"/>
        </w:rPr>
        <w:t>T</w:t>
      </w:r>
      <w:r w:rsidRPr="000060D2">
        <w:rPr>
          <w:rFonts w:cs="Arial"/>
        </w:rPr>
        <w:t xml:space="preserve">raffic </w:t>
      </w:r>
      <w:r>
        <w:rPr>
          <w:rFonts w:cs="Arial"/>
        </w:rPr>
        <w:t>A</w:t>
      </w:r>
      <w:r w:rsidRPr="000060D2">
        <w:rPr>
          <w:rFonts w:cs="Arial"/>
        </w:rPr>
        <w:t>uthorities</w:t>
      </w:r>
      <w:r>
        <w:rPr>
          <w:rFonts w:cs="Arial"/>
        </w:rPr>
        <w:t xml:space="preserve"> (</w:t>
      </w:r>
      <w:proofErr w:type="spellStart"/>
      <w:r>
        <w:rPr>
          <w:rFonts w:cs="Arial"/>
        </w:rPr>
        <w:t>Austroads</w:t>
      </w:r>
      <w:proofErr w:type="spellEnd"/>
      <w:r>
        <w:rPr>
          <w:rFonts w:cs="Arial"/>
        </w:rPr>
        <w:t>) initiated a project</w:t>
      </w:r>
      <w:r w:rsidRPr="003F18FF">
        <w:rPr>
          <w:rFonts w:cs="Arial"/>
        </w:rPr>
        <w:t xml:space="preserve"> </w:t>
      </w:r>
      <w:r>
        <w:rPr>
          <w:rFonts w:cs="Arial"/>
        </w:rPr>
        <w:t xml:space="preserve">which </w:t>
      </w:r>
      <w:r w:rsidRPr="00554662">
        <w:rPr>
          <w:rFonts w:cs="Arial"/>
        </w:rPr>
        <w:t>aims to develop a consistent national regulatory</w:t>
      </w:r>
      <w:r>
        <w:rPr>
          <w:rFonts w:cs="Arial"/>
        </w:rPr>
        <w:t xml:space="preserve"> </w:t>
      </w:r>
      <w:r w:rsidRPr="00554662">
        <w:rPr>
          <w:rFonts w:cs="Arial"/>
        </w:rPr>
        <w:t>framework for the use of motorised wheelchairs and other motorised mobility devices</w:t>
      </w:r>
      <w:r>
        <w:rPr>
          <w:rFonts w:cs="Arial"/>
        </w:rPr>
        <w:t>. This Note may be amended when the project recommendations are put in place.</w:t>
      </w:r>
    </w:p>
    <w:p w:rsidR="009E20FF" w:rsidRDefault="009E20FF" w:rsidP="009E20FF">
      <w:pPr>
        <w:autoSpaceDE w:val="0"/>
        <w:autoSpaceDN w:val="0"/>
        <w:adjustRightInd w:val="0"/>
        <w:spacing w:after="0"/>
        <w:contextualSpacing/>
        <w:rPr>
          <w:rFonts w:cs="Arial"/>
        </w:rPr>
      </w:pPr>
    </w:p>
    <w:p w:rsidR="009E20FF" w:rsidRPr="00894D33" w:rsidRDefault="009E20FF" w:rsidP="009E20FF">
      <w:pPr>
        <w:autoSpaceDE w:val="0"/>
        <w:autoSpaceDN w:val="0"/>
        <w:adjustRightInd w:val="0"/>
        <w:spacing w:after="0"/>
        <w:contextualSpacing/>
        <w:rPr>
          <w:rFonts w:cs="Arial"/>
        </w:rPr>
      </w:pPr>
      <w:r w:rsidRPr="00894D33">
        <w:rPr>
          <w:rFonts w:cs="Arial"/>
        </w:rPr>
        <w:t xml:space="preserve">In June 2012, the ACCC, NRMA Motoring &amp; Services, CHOICE, </w:t>
      </w:r>
      <w:proofErr w:type="spellStart"/>
      <w:r w:rsidRPr="00894D33">
        <w:rPr>
          <w:rFonts w:cs="Arial"/>
        </w:rPr>
        <w:t>EnableNSW</w:t>
      </w:r>
      <w:proofErr w:type="spellEnd"/>
      <w:r w:rsidRPr="00894D33">
        <w:rPr>
          <w:rFonts w:cs="Arial"/>
        </w:rPr>
        <w:t>, Flinders University and a number of other stakeholders worked together on Australia’s first national survey of mobility scooter users named ‘Mobility scooter usage and safety survey’.</w:t>
      </w:r>
      <w:r>
        <w:rPr>
          <w:rStyle w:val="EndnoteReference"/>
          <w:rFonts w:cs="Arial"/>
        </w:rPr>
        <w:endnoteReference w:id="1"/>
      </w:r>
      <w:r w:rsidRPr="00894D33">
        <w:rPr>
          <w:rFonts w:cs="Arial"/>
        </w:rPr>
        <w:t xml:space="preserve"> </w:t>
      </w:r>
    </w:p>
    <w:p w:rsidR="009E20FF" w:rsidRPr="00894D33" w:rsidRDefault="009E20FF" w:rsidP="009E20FF">
      <w:pPr>
        <w:autoSpaceDE w:val="0"/>
        <w:autoSpaceDN w:val="0"/>
        <w:adjustRightInd w:val="0"/>
        <w:spacing w:after="0"/>
        <w:contextualSpacing/>
        <w:rPr>
          <w:rFonts w:cs="Arial"/>
        </w:rPr>
      </w:pPr>
    </w:p>
    <w:p w:rsidR="009E20FF" w:rsidRPr="00894D33" w:rsidRDefault="009E20FF" w:rsidP="009E20FF">
      <w:pPr>
        <w:autoSpaceDE w:val="0"/>
        <w:autoSpaceDN w:val="0"/>
        <w:adjustRightInd w:val="0"/>
        <w:spacing w:after="0"/>
        <w:contextualSpacing/>
        <w:rPr>
          <w:rFonts w:cs="Arial"/>
        </w:rPr>
      </w:pPr>
      <w:r w:rsidRPr="00894D33">
        <w:rPr>
          <w:rFonts w:cs="Arial"/>
        </w:rPr>
        <w:t xml:space="preserve">The results </w:t>
      </w:r>
      <w:r>
        <w:rPr>
          <w:rFonts w:cs="Arial"/>
        </w:rPr>
        <w:t xml:space="preserve">challenge the </w:t>
      </w:r>
      <w:r w:rsidRPr="00894D33">
        <w:rPr>
          <w:rFonts w:cs="Arial"/>
        </w:rPr>
        <w:t>assumption that the majority of scooter users are elderly and established that more than 50</w:t>
      </w:r>
      <w:r>
        <w:rPr>
          <w:rFonts w:cs="Arial"/>
        </w:rPr>
        <w:t xml:space="preserve"> per cent</w:t>
      </w:r>
      <w:r w:rsidRPr="00894D33">
        <w:rPr>
          <w:rFonts w:cs="Arial"/>
        </w:rPr>
        <w:t xml:space="preserve"> of scooter users were aged less than 60 years. </w:t>
      </w:r>
      <w:r>
        <w:rPr>
          <w:rFonts w:cs="Arial"/>
        </w:rPr>
        <w:t>The survey found that</w:t>
      </w:r>
      <w:r w:rsidRPr="00894D33">
        <w:rPr>
          <w:rFonts w:cs="Arial"/>
        </w:rPr>
        <w:t xml:space="preserve"> without their scooters, many would be housebound and dependent upon family, friends and carers.  </w:t>
      </w:r>
    </w:p>
    <w:p w:rsidR="009E20FF" w:rsidRPr="00894D33" w:rsidRDefault="009E20FF" w:rsidP="009E20FF">
      <w:pPr>
        <w:autoSpaceDE w:val="0"/>
        <w:autoSpaceDN w:val="0"/>
        <w:adjustRightInd w:val="0"/>
        <w:spacing w:after="0"/>
        <w:contextualSpacing/>
        <w:rPr>
          <w:rFonts w:cs="Arial"/>
        </w:rPr>
      </w:pPr>
    </w:p>
    <w:p w:rsidR="009E20FF" w:rsidRDefault="009E20FF" w:rsidP="009E20FF">
      <w:pPr>
        <w:autoSpaceDE w:val="0"/>
        <w:autoSpaceDN w:val="0"/>
        <w:adjustRightInd w:val="0"/>
        <w:spacing w:after="0"/>
        <w:contextualSpacing/>
        <w:rPr>
          <w:rFonts w:cs="Arial"/>
        </w:rPr>
      </w:pPr>
      <w:r>
        <w:rPr>
          <w:rFonts w:cs="Arial"/>
        </w:rPr>
        <w:t>S</w:t>
      </w:r>
      <w:r w:rsidRPr="00894D33">
        <w:rPr>
          <w:rFonts w:cs="Arial"/>
        </w:rPr>
        <w:t>cooters are safe as a mode of transportation</w:t>
      </w:r>
      <w:r>
        <w:rPr>
          <w:rFonts w:cs="Arial"/>
        </w:rPr>
        <w:t xml:space="preserve"> if used appropriately and safely</w:t>
      </w:r>
      <w:r w:rsidRPr="00894D33">
        <w:rPr>
          <w:rFonts w:cs="Arial"/>
        </w:rPr>
        <w:t xml:space="preserve">. </w:t>
      </w:r>
    </w:p>
    <w:p w:rsidR="009E20FF" w:rsidRPr="00894D33" w:rsidRDefault="009E20FF" w:rsidP="009E20FF">
      <w:pPr>
        <w:autoSpaceDE w:val="0"/>
        <w:autoSpaceDN w:val="0"/>
        <w:adjustRightInd w:val="0"/>
        <w:spacing w:after="0"/>
        <w:contextualSpacing/>
        <w:rPr>
          <w:rFonts w:cs="Arial"/>
          <w:color w:val="000000"/>
        </w:rPr>
      </w:pPr>
    </w:p>
    <w:p w:rsidR="009E20FF" w:rsidRPr="00670712" w:rsidRDefault="009E20FF" w:rsidP="009E20FF">
      <w:pPr>
        <w:autoSpaceDE w:val="0"/>
        <w:autoSpaceDN w:val="0"/>
        <w:adjustRightInd w:val="0"/>
        <w:spacing w:after="0"/>
        <w:contextualSpacing/>
        <w:rPr>
          <w:rFonts w:cs="Arial"/>
        </w:rPr>
      </w:pPr>
      <w:r w:rsidRPr="000C175A">
        <w:rPr>
          <w:rFonts w:cs="Arial"/>
        </w:rPr>
        <w:t>Clubs have identified the need for an effective and coordinated approach to responding to changes in the community</w:t>
      </w:r>
      <w:r w:rsidRPr="00F76490">
        <w:rPr>
          <w:rFonts w:cs="Arial"/>
        </w:rPr>
        <w:t xml:space="preserve"> and in particular the </w:t>
      </w:r>
      <w:r w:rsidRPr="00670712">
        <w:rPr>
          <w:rFonts w:cs="Arial"/>
        </w:rPr>
        <w:t>needs of</w:t>
      </w:r>
      <w:r>
        <w:rPr>
          <w:rFonts w:cs="Arial"/>
        </w:rPr>
        <w:t xml:space="preserve"> patrons with disabilities and </w:t>
      </w:r>
      <w:r w:rsidRPr="00670712">
        <w:rPr>
          <w:rFonts w:cs="Arial"/>
        </w:rPr>
        <w:t>ageing patrons</w:t>
      </w:r>
      <w:r>
        <w:rPr>
          <w:rFonts w:cs="Arial"/>
        </w:rPr>
        <w:t xml:space="preserve"> </w:t>
      </w:r>
      <w:r w:rsidRPr="00670712">
        <w:rPr>
          <w:rFonts w:cs="Arial"/>
        </w:rPr>
        <w:t xml:space="preserve">who may be impacted by mobility impairments and require the use of a scooter as an aid to mobility. </w:t>
      </w:r>
    </w:p>
    <w:p w:rsidR="009E20FF" w:rsidRPr="00D91BDC" w:rsidRDefault="009E20FF" w:rsidP="009E20FF">
      <w:pPr>
        <w:rPr>
          <w:b/>
          <w:lang w:val="en"/>
        </w:rPr>
      </w:pPr>
      <w:r w:rsidRPr="00D91BDC">
        <w:rPr>
          <w:b/>
          <w:lang w:val="en"/>
        </w:rPr>
        <w:t xml:space="preserve">Consultation </w:t>
      </w:r>
      <w:r>
        <w:rPr>
          <w:b/>
          <w:lang w:val="en"/>
        </w:rPr>
        <w:t>Process</w:t>
      </w:r>
    </w:p>
    <w:p w:rsidR="009E20FF" w:rsidRDefault="009E20FF" w:rsidP="009E20FF">
      <w:pPr>
        <w:spacing w:before="100" w:beforeAutospacing="1" w:after="100" w:afterAutospacing="1"/>
        <w:rPr>
          <w:rFonts w:eastAsia="Times New Roman" w:cs="Arial"/>
          <w:lang w:val="en"/>
        </w:rPr>
      </w:pPr>
      <w:r w:rsidRPr="00894D33">
        <w:rPr>
          <w:rFonts w:eastAsia="Times New Roman" w:cs="Arial"/>
          <w:lang w:val="en"/>
        </w:rPr>
        <w:t>Consultation with people with disabilit</w:t>
      </w:r>
      <w:r>
        <w:rPr>
          <w:rFonts w:eastAsia="Times New Roman" w:cs="Arial"/>
          <w:lang w:val="en"/>
        </w:rPr>
        <w:t>ies</w:t>
      </w:r>
      <w:r w:rsidRPr="00894D33">
        <w:rPr>
          <w:rFonts w:eastAsia="Times New Roman" w:cs="Arial"/>
          <w:lang w:val="en"/>
        </w:rPr>
        <w:t xml:space="preserve">, their representative organisations and access experts </w:t>
      </w:r>
      <w:r>
        <w:rPr>
          <w:rFonts w:eastAsia="Times New Roman" w:cs="Arial"/>
          <w:lang w:val="en"/>
        </w:rPr>
        <w:t>was</w:t>
      </w:r>
      <w:r w:rsidRPr="00894D33">
        <w:rPr>
          <w:rFonts w:eastAsia="Times New Roman" w:cs="Arial"/>
          <w:lang w:val="en"/>
        </w:rPr>
        <w:t xml:space="preserve"> an essential part of develop</w:t>
      </w:r>
      <w:r>
        <w:rPr>
          <w:rFonts w:eastAsia="Times New Roman" w:cs="Arial"/>
          <w:lang w:val="en"/>
        </w:rPr>
        <w:t>ing</w:t>
      </w:r>
      <w:r w:rsidRPr="00894D33">
        <w:rPr>
          <w:rFonts w:eastAsia="Times New Roman" w:cs="Arial"/>
          <w:lang w:val="en"/>
        </w:rPr>
        <w:t xml:space="preserve"> th</w:t>
      </w:r>
      <w:r>
        <w:rPr>
          <w:rFonts w:eastAsia="Times New Roman" w:cs="Arial"/>
          <w:lang w:val="en"/>
        </w:rPr>
        <w:t>is</w:t>
      </w:r>
      <w:r w:rsidRPr="00894D33">
        <w:rPr>
          <w:rFonts w:eastAsia="Times New Roman" w:cs="Arial"/>
          <w:lang w:val="en"/>
        </w:rPr>
        <w:t xml:space="preserve"> Note. The draft was placed on the </w:t>
      </w:r>
      <w:r>
        <w:rPr>
          <w:rFonts w:eastAsia="Times New Roman" w:cs="Arial"/>
          <w:lang w:val="en"/>
        </w:rPr>
        <w:t>Commission</w:t>
      </w:r>
      <w:r w:rsidRPr="00894D33">
        <w:rPr>
          <w:rFonts w:eastAsia="Times New Roman" w:cs="Arial"/>
          <w:lang w:val="en"/>
        </w:rPr>
        <w:t xml:space="preserve">’s website for public comment </w:t>
      </w:r>
      <w:r>
        <w:rPr>
          <w:rFonts w:eastAsia="Times New Roman" w:cs="Arial"/>
          <w:lang w:val="en"/>
        </w:rPr>
        <w:t>and received feedback from interested stakeholders from across Australia.</w:t>
      </w:r>
    </w:p>
    <w:p w:rsidR="009E20FF" w:rsidRDefault="009E20FF" w:rsidP="009E20FF">
      <w:pPr>
        <w:spacing w:before="100" w:beforeAutospacing="1" w:after="100" w:afterAutospacing="1"/>
        <w:rPr>
          <w:rFonts w:eastAsia="Times New Roman" w:cs="Arial"/>
          <w:lang w:val="en"/>
        </w:rPr>
      </w:pPr>
      <w:r>
        <w:rPr>
          <w:rFonts w:eastAsia="Times New Roman" w:cs="Arial"/>
          <w:lang w:val="en"/>
        </w:rPr>
        <w:t xml:space="preserve">A reference group met at the Commission to discuss the development of the Note. On each occasion the stakeholders engaged in productive discussions about the needs of Clubs and patrons who use scooters in Clubs. Through these discussions proactive solutions were identified to issues raised. </w:t>
      </w:r>
    </w:p>
    <w:p w:rsidR="009E20FF" w:rsidRPr="009C140B" w:rsidRDefault="009E20FF" w:rsidP="009E20FF">
      <w:pPr>
        <w:pStyle w:val="Heading1"/>
      </w:pPr>
      <w:bookmarkStart w:id="29" w:name="_Toc391550427"/>
      <w:r w:rsidRPr="009C140B">
        <w:lastRenderedPageBreak/>
        <w:t>Purpose</w:t>
      </w:r>
      <w:bookmarkEnd w:id="29"/>
    </w:p>
    <w:p w:rsidR="009E20FF" w:rsidRDefault="009E20FF" w:rsidP="009E20FF">
      <w:pPr>
        <w:contextualSpacing/>
        <w:rPr>
          <w:rFonts w:cs="Arial"/>
        </w:rPr>
      </w:pPr>
      <w:r>
        <w:rPr>
          <w:rFonts w:cs="Arial"/>
        </w:rPr>
        <w:t>The purpose of this Note is to provide:</w:t>
      </w:r>
    </w:p>
    <w:p w:rsidR="009E20FF" w:rsidRDefault="009E20FF" w:rsidP="00B331D5">
      <w:pPr>
        <w:pStyle w:val="Default"/>
        <w:numPr>
          <w:ilvl w:val="0"/>
          <w:numId w:val="16"/>
        </w:numPr>
        <w:spacing w:after="100" w:afterAutospacing="1"/>
        <w:ind w:left="714" w:hanging="357"/>
        <w:contextualSpacing/>
        <w:rPr>
          <w:rFonts w:ascii="Arial" w:hAnsi="Arial" w:cs="Arial"/>
        </w:rPr>
      </w:pPr>
      <w:r w:rsidRPr="00894D33">
        <w:rPr>
          <w:rFonts w:ascii="Arial" w:hAnsi="Arial" w:cs="Arial"/>
        </w:rPr>
        <w:t xml:space="preserve">information about </w:t>
      </w:r>
      <w:r>
        <w:rPr>
          <w:rFonts w:ascii="Arial" w:hAnsi="Arial" w:cs="Arial"/>
        </w:rPr>
        <w:t xml:space="preserve">applicable federal disability discrimination </w:t>
      </w:r>
      <w:r w:rsidRPr="00894D33">
        <w:rPr>
          <w:rFonts w:ascii="Arial" w:hAnsi="Arial" w:cs="Arial"/>
        </w:rPr>
        <w:t>law</w:t>
      </w:r>
      <w:r>
        <w:rPr>
          <w:rFonts w:ascii="Arial" w:hAnsi="Arial" w:cs="Arial"/>
        </w:rPr>
        <w:t xml:space="preserve"> which is of relevance to mobility scooter use in Clubs (note that each State and Territory also has legislation in relation to disability discrimination)</w:t>
      </w:r>
    </w:p>
    <w:p w:rsidR="009E20FF" w:rsidRDefault="009E20FF" w:rsidP="00B331D5">
      <w:pPr>
        <w:pStyle w:val="Default"/>
        <w:numPr>
          <w:ilvl w:val="0"/>
          <w:numId w:val="16"/>
        </w:numPr>
        <w:spacing w:after="100" w:afterAutospacing="1"/>
        <w:ind w:left="714" w:hanging="357"/>
        <w:contextualSpacing/>
        <w:rPr>
          <w:rFonts w:ascii="Arial" w:hAnsi="Arial" w:cs="Arial"/>
        </w:rPr>
      </w:pPr>
      <w:r>
        <w:rPr>
          <w:rFonts w:ascii="Arial" w:hAnsi="Arial" w:cs="Arial"/>
        </w:rPr>
        <w:t>information on the rights, responsibilities and reasonable expectations of both Clubs and scooter users</w:t>
      </w:r>
    </w:p>
    <w:p w:rsidR="009E20FF" w:rsidRPr="009C140B" w:rsidRDefault="009E20FF" w:rsidP="00B331D5">
      <w:pPr>
        <w:pStyle w:val="Default"/>
        <w:numPr>
          <w:ilvl w:val="0"/>
          <w:numId w:val="16"/>
        </w:numPr>
        <w:spacing w:after="100" w:afterAutospacing="1"/>
        <w:ind w:left="714" w:hanging="357"/>
        <w:contextualSpacing/>
        <w:rPr>
          <w:rFonts w:ascii="Arial" w:hAnsi="Arial" w:cs="Arial"/>
        </w:rPr>
      </w:pPr>
      <w:proofErr w:type="gramStart"/>
      <w:r w:rsidRPr="00894D33">
        <w:rPr>
          <w:rFonts w:ascii="Arial" w:hAnsi="Arial" w:cs="Arial"/>
        </w:rPr>
        <w:t>a</w:t>
      </w:r>
      <w:proofErr w:type="gramEnd"/>
      <w:r w:rsidRPr="00894D33">
        <w:rPr>
          <w:rFonts w:ascii="Arial" w:hAnsi="Arial" w:cs="Arial"/>
        </w:rPr>
        <w:t xml:space="preserve"> range of useful ideas, resources and references</w:t>
      </w:r>
      <w:r>
        <w:rPr>
          <w:rFonts w:ascii="Arial" w:hAnsi="Arial" w:cs="Arial"/>
        </w:rPr>
        <w:t xml:space="preserve"> that may assist Clubs to make venues more scooter friendly</w:t>
      </w:r>
      <w:r w:rsidRPr="00894D33">
        <w:rPr>
          <w:rFonts w:ascii="Arial" w:hAnsi="Arial" w:cs="Arial"/>
        </w:rPr>
        <w:t>.</w:t>
      </w:r>
    </w:p>
    <w:p w:rsidR="009E20FF" w:rsidRDefault="009E20FF" w:rsidP="009E20FF">
      <w:pPr>
        <w:contextualSpacing/>
        <w:rPr>
          <w:rFonts w:cs="Arial"/>
        </w:rPr>
      </w:pPr>
      <w:r>
        <w:rPr>
          <w:rFonts w:cs="Arial"/>
        </w:rPr>
        <w:t>Currently, t</w:t>
      </w:r>
      <w:r w:rsidRPr="00F33945">
        <w:rPr>
          <w:rFonts w:cs="Arial"/>
        </w:rPr>
        <w:t xml:space="preserve">here are no Australian </w:t>
      </w:r>
      <w:r>
        <w:rPr>
          <w:rFonts w:cs="Arial"/>
        </w:rPr>
        <w:t>regulatory s</w:t>
      </w:r>
      <w:r w:rsidRPr="00F33945">
        <w:rPr>
          <w:rFonts w:cs="Arial"/>
        </w:rPr>
        <w:t xml:space="preserve">tandards </w:t>
      </w:r>
      <w:r>
        <w:rPr>
          <w:rFonts w:cs="Arial"/>
        </w:rPr>
        <w:t xml:space="preserve">dealing specifically with </w:t>
      </w:r>
      <w:r w:rsidRPr="00F33945">
        <w:rPr>
          <w:rFonts w:cs="Arial"/>
        </w:rPr>
        <w:t xml:space="preserve">scooters or rules for scooter use. </w:t>
      </w:r>
      <w:r>
        <w:rPr>
          <w:rFonts w:cs="Arial"/>
        </w:rPr>
        <w:t>However, this may change in the next 12 months. S</w:t>
      </w:r>
      <w:r w:rsidRPr="00F33945">
        <w:rPr>
          <w:rFonts w:cs="Arial"/>
        </w:rPr>
        <w:t>cooters are</w:t>
      </w:r>
      <w:r>
        <w:rPr>
          <w:rFonts w:cs="Arial"/>
        </w:rPr>
        <w:t xml:space="preserve"> </w:t>
      </w:r>
      <w:r w:rsidRPr="00F33945">
        <w:rPr>
          <w:rFonts w:cs="Arial"/>
        </w:rPr>
        <w:t>tending to have a larger footprint, are heavier than motorised wheelchairs and have greater difficulty with manoeuvrability, especially inside buildings. As a consequence</w:t>
      </w:r>
      <w:r>
        <w:rPr>
          <w:rFonts w:cs="Arial"/>
        </w:rPr>
        <w:t>,</w:t>
      </w:r>
      <w:r w:rsidRPr="00F33945">
        <w:rPr>
          <w:rFonts w:cs="Arial"/>
        </w:rPr>
        <w:t xml:space="preserve"> there have been some concerns in regard to the use of scooters in and around publically accessible buildings</w:t>
      </w:r>
      <w:r>
        <w:rPr>
          <w:rFonts w:cs="Arial"/>
        </w:rPr>
        <w:t xml:space="preserve"> and the need for specific standards addressing the range of issues relevant to scooter use has been identified. </w:t>
      </w:r>
    </w:p>
    <w:p w:rsidR="009E20FF" w:rsidRDefault="009E20FF" w:rsidP="009E20FF">
      <w:pPr>
        <w:contextualSpacing/>
        <w:rPr>
          <w:rFonts w:cs="Arial"/>
        </w:rPr>
      </w:pPr>
    </w:p>
    <w:p w:rsidR="009E20FF" w:rsidRDefault="009E20FF" w:rsidP="009E20FF">
      <w:pPr>
        <w:contextualSpacing/>
        <w:rPr>
          <w:rFonts w:eastAsia="Times New Roman" w:cs="Arial"/>
          <w:lang w:val="en"/>
        </w:rPr>
      </w:pPr>
      <w:r w:rsidRPr="00894D33">
        <w:rPr>
          <w:rFonts w:cs="Arial"/>
        </w:rPr>
        <w:t>The</w:t>
      </w:r>
      <w:r>
        <w:rPr>
          <w:rFonts w:cs="Arial"/>
        </w:rPr>
        <w:t xml:space="preserve"> actions suggested in this Note</w:t>
      </w:r>
      <w:r w:rsidRPr="00894D33">
        <w:rPr>
          <w:rFonts w:cs="Arial"/>
        </w:rPr>
        <w:t xml:space="preserve"> </w:t>
      </w:r>
      <w:r>
        <w:rPr>
          <w:rFonts w:cs="Arial"/>
        </w:rPr>
        <w:t xml:space="preserve">are </w:t>
      </w:r>
      <w:r w:rsidRPr="00292D6A">
        <w:rPr>
          <w:rFonts w:cs="Arial"/>
          <w:b/>
        </w:rPr>
        <w:t xml:space="preserve">not </w:t>
      </w:r>
      <w:r>
        <w:rPr>
          <w:rFonts w:cs="Arial"/>
        </w:rPr>
        <w:t xml:space="preserve">mandatory and the Note </w:t>
      </w:r>
      <w:r w:rsidRPr="00292D6A">
        <w:rPr>
          <w:rFonts w:cs="Arial"/>
          <w:b/>
        </w:rPr>
        <w:t>does not have</w:t>
      </w:r>
      <w:r w:rsidRPr="00894D33">
        <w:rPr>
          <w:rFonts w:cs="Arial"/>
        </w:rPr>
        <w:t xml:space="preserve"> the force of law</w:t>
      </w:r>
      <w:r>
        <w:rPr>
          <w:rFonts w:cs="Arial"/>
        </w:rPr>
        <w:t>.</w:t>
      </w:r>
      <w:r w:rsidRPr="00894D33">
        <w:rPr>
          <w:rFonts w:cs="Arial"/>
        </w:rPr>
        <w:t xml:space="preserve"> </w:t>
      </w:r>
      <w:r w:rsidRPr="00894D33">
        <w:rPr>
          <w:rFonts w:eastAsia="Times New Roman" w:cs="Arial"/>
          <w:lang w:val="en"/>
        </w:rPr>
        <w:t>The</w:t>
      </w:r>
      <w:r>
        <w:rPr>
          <w:rFonts w:eastAsia="Times New Roman" w:cs="Arial"/>
          <w:lang w:val="en"/>
        </w:rPr>
        <w:t xml:space="preserve"> Note has</w:t>
      </w:r>
      <w:r w:rsidRPr="00894D33">
        <w:rPr>
          <w:rFonts w:eastAsia="Times New Roman" w:cs="Arial"/>
          <w:lang w:val="en"/>
        </w:rPr>
        <w:t xml:space="preserve"> been prepared by the </w:t>
      </w:r>
      <w:r>
        <w:rPr>
          <w:rFonts w:eastAsia="Times New Roman" w:cs="Arial"/>
          <w:lang w:val="en"/>
        </w:rPr>
        <w:t>Commission</w:t>
      </w:r>
      <w:r w:rsidRPr="00894D33">
        <w:rPr>
          <w:rFonts w:eastAsia="Times New Roman" w:cs="Arial"/>
          <w:lang w:val="en"/>
        </w:rPr>
        <w:t xml:space="preserve"> to</w:t>
      </w:r>
    </w:p>
    <w:p w:rsidR="009E20FF" w:rsidRDefault="009E20FF" w:rsidP="009E20FF">
      <w:pPr>
        <w:contextualSpacing/>
        <w:rPr>
          <w:rFonts w:eastAsia="Times New Roman" w:cs="Arial"/>
          <w:lang w:val="en"/>
        </w:rPr>
      </w:pPr>
      <w:proofErr w:type="gramStart"/>
      <w:r w:rsidRPr="00D809FB">
        <w:rPr>
          <w:rFonts w:eastAsia="Times New Roman" w:cs="Arial"/>
          <w:lang w:val="en"/>
        </w:rPr>
        <w:t>assist</w:t>
      </w:r>
      <w:proofErr w:type="gramEnd"/>
      <w:r w:rsidRPr="00894D33">
        <w:rPr>
          <w:rFonts w:eastAsia="Times New Roman" w:cs="Arial"/>
          <w:lang w:val="en"/>
        </w:rPr>
        <w:t xml:space="preserve"> </w:t>
      </w:r>
      <w:r>
        <w:rPr>
          <w:rFonts w:eastAsia="Times New Roman" w:cs="Arial"/>
          <w:lang w:val="en"/>
        </w:rPr>
        <w:t>Clubs</w:t>
      </w:r>
      <w:r w:rsidRPr="00894D33">
        <w:rPr>
          <w:rFonts w:eastAsia="Times New Roman" w:cs="Arial"/>
          <w:lang w:val="en"/>
        </w:rPr>
        <w:t xml:space="preserve"> </w:t>
      </w:r>
      <w:r>
        <w:rPr>
          <w:rFonts w:eastAsia="Times New Roman" w:cs="Arial"/>
          <w:lang w:val="en"/>
        </w:rPr>
        <w:t>and patrons with</w:t>
      </w:r>
      <w:r w:rsidRPr="00894D33">
        <w:rPr>
          <w:rFonts w:eastAsia="Times New Roman" w:cs="Arial"/>
          <w:lang w:val="en"/>
        </w:rPr>
        <w:t xml:space="preserve"> understand</w:t>
      </w:r>
      <w:r>
        <w:rPr>
          <w:rFonts w:eastAsia="Times New Roman" w:cs="Arial"/>
          <w:lang w:val="en"/>
        </w:rPr>
        <w:t>ing</w:t>
      </w:r>
      <w:r w:rsidRPr="00894D33">
        <w:rPr>
          <w:rFonts w:eastAsia="Times New Roman" w:cs="Arial"/>
          <w:lang w:val="en"/>
        </w:rPr>
        <w:t xml:space="preserve"> their existing responsibilities and rights under the DDA</w:t>
      </w:r>
      <w:r>
        <w:rPr>
          <w:rFonts w:eastAsia="Times New Roman" w:cs="Arial"/>
          <w:lang w:val="en"/>
        </w:rPr>
        <w:t xml:space="preserve">.  It may also </w:t>
      </w:r>
      <w:r w:rsidRPr="00894D33">
        <w:rPr>
          <w:rFonts w:eastAsia="Times New Roman" w:cs="Arial"/>
          <w:lang w:val="en"/>
        </w:rPr>
        <w:t xml:space="preserve">assist </w:t>
      </w:r>
      <w:r>
        <w:rPr>
          <w:rFonts w:eastAsia="Times New Roman" w:cs="Arial"/>
          <w:lang w:val="en"/>
        </w:rPr>
        <w:t xml:space="preserve">Clubs </w:t>
      </w:r>
      <w:r w:rsidRPr="00894D33">
        <w:rPr>
          <w:rFonts w:eastAsia="Times New Roman" w:cs="Arial"/>
          <w:lang w:val="en"/>
        </w:rPr>
        <w:t xml:space="preserve">in identifying </w:t>
      </w:r>
      <w:r>
        <w:rPr>
          <w:rFonts w:eastAsia="Times New Roman" w:cs="Arial"/>
          <w:lang w:val="en"/>
        </w:rPr>
        <w:t>ways to avoid</w:t>
      </w:r>
      <w:r w:rsidRPr="00894D33">
        <w:rPr>
          <w:rFonts w:eastAsia="Times New Roman" w:cs="Arial"/>
          <w:lang w:val="en"/>
        </w:rPr>
        <w:t xml:space="preserve"> </w:t>
      </w:r>
      <w:r>
        <w:rPr>
          <w:rFonts w:eastAsia="Times New Roman" w:cs="Arial"/>
          <w:lang w:val="en"/>
        </w:rPr>
        <w:t xml:space="preserve">unlawful disability discrimination and potential disability </w:t>
      </w:r>
      <w:r w:rsidRPr="00894D33">
        <w:rPr>
          <w:rFonts w:eastAsia="Times New Roman" w:cs="Arial"/>
          <w:lang w:val="en"/>
        </w:rPr>
        <w:t>discrimination complaints.</w:t>
      </w:r>
    </w:p>
    <w:p w:rsidR="009E20FF" w:rsidRPr="009C140B" w:rsidRDefault="009E20FF" w:rsidP="009E20FF">
      <w:pPr>
        <w:pStyle w:val="Heading1"/>
      </w:pPr>
      <w:bookmarkStart w:id="30" w:name="_Toc391550428"/>
      <w:r w:rsidRPr="009C140B">
        <w:t>Scope</w:t>
      </w:r>
      <w:bookmarkEnd w:id="30"/>
      <w:r w:rsidRPr="009C140B">
        <w:t xml:space="preserve"> </w:t>
      </w:r>
    </w:p>
    <w:p w:rsidR="009E20FF" w:rsidRDefault="009E20FF" w:rsidP="009E20FF">
      <w:pPr>
        <w:rPr>
          <w:rFonts w:cs="Arial"/>
        </w:rPr>
      </w:pPr>
      <w:r w:rsidRPr="00A7546B">
        <w:rPr>
          <w:rFonts w:cs="Arial"/>
        </w:rPr>
        <w:t>The scope of this Note refers only to the use of scooters in and around the publicly accessible buildings</w:t>
      </w:r>
      <w:r>
        <w:rPr>
          <w:rFonts w:cs="Arial"/>
        </w:rPr>
        <w:t xml:space="preserve"> and grounds</w:t>
      </w:r>
      <w:r w:rsidRPr="00A7546B">
        <w:rPr>
          <w:rFonts w:cs="Arial"/>
        </w:rPr>
        <w:t xml:space="preserve"> of registered Clubs. The Note does not include provisions for other types of mobility devices - for example motorised wheelchairs. </w:t>
      </w:r>
    </w:p>
    <w:p w:rsidR="009E20FF" w:rsidRDefault="009E20FF" w:rsidP="009E20FF">
      <w:pPr>
        <w:rPr>
          <w:rFonts w:cs="Arial"/>
        </w:rPr>
      </w:pPr>
      <w:r>
        <w:rPr>
          <w:rFonts w:cs="Arial"/>
        </w:rPr>
        <w:t>While</w:t>
      </w:r>
      <w:r w:rsidRPr="00500E0D">
        <w:rPr>
          <w:rFonts w:cs="Arial"/>
        </w:rPr>
        <w:t xml:space="preserve"> dealing with the use of scooters within and around Clubs</w:t>
      </w:r>
      <w:r>
        <w:rPr>
          <w:rFonts w:cs="Arial"/>
        </w:rPr>
        <w:t>, this Note</w:t>
      </w:r>
      <w:r w:rsidRPr="00500E0D">
        <w:rPr>
          <w:rFonts w:cs="Arial"/>
        </w:rPr>
        <w:t xml:space="preserve"> could be </w:t>
      </w:r>
      <w:r>
        <w:rPr>
          <w:rFonts w:cs="Arial"/>
        </w:rPr>
        <w:t>relevant to scooter use</w:t>
      </w:r>
      <w:r w:rsidRPr="00500E0D">
        <w:rPr>
          <w:rFonts w:cs="Arial"/>
        </w:rPr>
        <w:t xml:space="preserve"> in other premises accessible to the public.</w:t>
      </w:r>
    </w:p>
    <w:p w:rsidR="009E20FF" w:rsidRPr="00894D33" w:rsidRDefault="009E20FF" w:rsidP="009E20FF">
      <w:pPr>
        <w:pStyle w:val="Heading1"/>
      </w:pPr>
      <w:bookmarkStart w:id="31" w:name="_Toc348075708"/>
      <w:bookmarkStart w:id="32" w:name="_Toc348075706"/>
      <w:bookmarkStart w:id="33" w:name="_Toc391550429"/>
      <w:r>
        <w:t>Terms used</w:t>
      </w:r>
      <w:bookmarkEnd w:id="33"/>
    </w:p>
    <w:p w:rsidR="009E20FF" w:rsidRPr="00894D33" w:rsidRDefault="009E20FF" w:rsidP="009E20FF">
      <w:pPr>
        <w:rPr>
          <w:rFonts w:cs="Arial"/>
          <w:b/>
        </w:rPr>
      </w:pPr>
      <w:r>
        <w:rPr>
          <w:rFonts w:cs="Arial"/>
          <w:b/>
        </w:rPr>
        <w:t>‘</w:t>
      </w:r>
      <w:r w:rsidRPr="00894D33">
        <w:rPr>
          <w:rFonts w:cs="Arial"/>
          <w:b/>
        </w:rPr>
        <w:t>Disability</w:t>
      </w:r>
      <w:r>
        <w:rPr>
          <w:rFonts w:cs="Arial"/>
          <w:b/>
        </w:rPr>
        <w:t>’</w:t>
      </w:r>
    </w:p>
    <w:p w:rsidR="009E20FF" w:rsidRDefault="009E20FF" w:rsidP="009E20FF">
      <w:pPr>
        <w:rPr>
          <w:rFonts w:cs="Arial"/>
        </w:rPr>
      </w:pPr>
      <w:r w:rsidRPr="003A5093">
        <w:rPr>
          <w:rFonts w:cs="Arial"/>
        </w:rPr>
        <w:t xml:space="preserve">The term ‘disability’ </w:t>
      </w:r>
      <w:r>
        <w:rPr>
          <w:rFonts w:cs="Arial"/>
        </w:rPr>
        <w:t xml:space="preserve">is defined in section 4 of the DDA.  It </w:t>
      </w:r>
      <w:r w:rsidRPr="003A5093">
        <w:rPr>
          <w:rFonts w:cs="Arial"/>
        </w:rPr>
        <w:t>includes</w:t>
      </w:r>
      <w:r>
        <w:rPr>
          <w:rFonts w:cs="Arial"/>
        </w:rPr>
        <w:t xml:space="preserve"> partial or total loss</w:t>
      </w:r>
      <w:r w:rsidRPr="003A5093">
        <w:rPr>
          <w:rFonts w:cs="Arial"/>
        </w:rPr>
        <w:t xml:space="preserve"> of a </w:t>
      </w:r>
      <w:r>
        <w:rPr>
          <w:rFonts w:cs="Arial"/>
        </w:rPr>
        <w:t xml:space="preserve">person’s </w:t>
      </w:r>
      <w:r w:rsidRPr="003A5093">
        <w:rPr>
          <w:rFonts w:cs="Arial"/>
        </w:rPr>
        <w:t xml:space="preserve">physical, intellectual or sensory </w:t>
      </w:r>
      <w:r>
        <w:rPr>
          <w:rFonts w:cs="Arial"/>
        </w:rPr>
        <w:t>function (</w:t>
      </w:r>
      <w:proofErr w:type="spellStart"/>
      <w:r>
        <w:rPr>
          <w:rFonts w:cs="Arial"/>
        </w:rPr>
        <w:t>eg</w:t>
      </w:r>
      <w:proofErr w:type="spellEnd"/>
      <w:r>
        <w:rPr>
          <w:rFonts w:cs="Arial"/>
        </w:rPr>
        <w:t xml:space="preserve"> vision or hearing); conditions that affect thought processes or neurological function; physical disfigurement/malfunction; or th</w:t>
      </w:r>
      <w:r w:rsidRPr="00AE790E">
        <w:rPr>
          <w:rFonts w:cs="Arial"/>
        </w:rPr>
        <w:t>e presence in the body of disease-causing organisms (</w:t>
      </w:r>
      <w:proofErr w:type="spellStart"/>
      <w:r w:rsidRPr="00AE790E">
        <w:rPr>
          <w:rFonts w:cs="Arial"/>
        </w:rPr>
        <w:t>e</w:t>
      </w:r>
      <w:r>
        <w:rPr>
          <w:rFonts w:cs="Arial"/>
        </w:rPr>
        <w:t>g</w:t>
      </w:r>
      <w:proofErr w:type="spellEnd"/>
      <w:r>
        <w:rPr>
          <w:rFonts w:cs="Arial"/>
        </w:rPr>
        <w:t xml:space="preserve"> </w:t>
      </w:r>
      <w:r w:rsidRPr="00AE790E">
        <w:rPr>
          <w:rFonts w:cs="Arial"/>
        </w:rPr>
        <w:t>HIV</w:t>
      </w:r>
      <w:r>
        <w:rPr>
          <w:rFonts w:cs="Arial"/>
        </w:rPr>
        <w:t>/</w:t>
      </w:r>
      <w:r w:rsidRPr="00AE790E">
        <w:rPr>
          <w:rFonts w:cs="Arial"/>
        </w:rPr>
        <w:t>AIDS).</w:t>
      </w:r>
      <w:r w:rsidRPr="003A5093">
        <w:rPr>
          <w:rFonts w:cs="Arial"/>
        </w:rPr>
        <w:t xml:space="preserve"> Impairment </w:t>
      </w:r>
      <w:r>
        <w:rPr>
          <w:rFonts w:cs="Arial"/>
        </w:rPr>
        <w:t>may</w:t>
      </w:r>
      <w:r w:rsidRPr="003A5093">
        <w:rPr>
          <w:rFonts w:cs="Arial"/>
        </w:rPr>
        <w:t xml:space="preserve"> be life long, acquired by accident or</w:t>
      </w:r>
      <w:r>
        <w:rPr>
          <w:rFonts w:cs="Arial"/>
        </w:rPr>
        <w:t xml:space="preserve"> as part of the ageing process.  Disability under the DDA includes a disability which presently exists, previously existed, may exist in the future or which is imputed to a person.  </w:t>
      </w:r>
    </w:p>
    <w:p w:rsidR="009E20FF" w:rsidRDefault="009E20FF" w:rsidP="009E20FF">
      <w:pPr>
        <w:rPr>
          <w:rFonts w:cs="Arial"/>
          <w:b/>
        </w:rPr>
      </w:pPr>
      <w:r>
        <w:rPr>
          <w:rFonts w:cs="Arial"/>
          <w:b/>
        </w:rPr>
        <w:t>‘Disability Aid’</w:t>
      </w:r>
    </w:p>
    <w:p w:rsidR="009E20FF" w:rsidRPr="007D46B5" w:rsidRDefault="009E20FF" w:rsidP="009E20FF">
      <w:pPr>
        <w:rPr>
          <w:rFonts w:cs="Arial"/>
          <w:i/>
        </w:rPr>
      </w:pPr>
      <w:r>
        <w:rPr>
          <w:rFonts w:cs="Arial"/>
        </w:rPr>
        <w:lastRenderedPageBreak/>
        <w:t xml:space="preserve">The term ‘disability aid’ is defined in section 9(3) of the DDA as equipment (including palliative or therapeutic device) that is used by a person with a disability and provides assistance to alleviate the effect of the disability. </w:t>
      </w:r>
    </w:p>
    <w:p w:rsidR="009E20FF" w:rsidRPr="00AE790E" w:rsidRDefault="009E20FF" w:rsidP="009E20FF">
      <w:pPr>
        <w:rPr>
          <w:rFonts w:cs="Arial"/>
          <w:b/>
        </w:rPr>
      </w:pPr>
      <w:r>
        <w:rPr>
          <w:rFonts w:cs="Arial"/>
          <w:b/>
        </w:rPr>
        <w:t>‘</w:t>
      </w:r>
      <w:r w:rsidRPr="00AE790E">
        <w:rPr>
          <w:rFonts w:cs="Arial"/>
          <w:b/>
        </w:rPr>
        <w:t>Discrimination</w:t>
      </w:r>
      <w:r>
        <w:rPr>
          <w:rFonts w:cs="Arial"/>
          <w:b/>
        </w:rPr>
        <w:t>’</w:t>
      </w:r>
    </w:p>
    <w:p w:rsidR="009E20FF" w:rsidRDefault="009E20FF" w:rsidP="009E20FF">
      <w:pPr>
        <w:autoSpaceDE w:val="0"/>
        <w:autoSpaceDN w:val="0"/>
        <w:adjustRightInd w:val="0"/>
        <w:spacing w:before="0" w:after="0"/>
        <w:contextualSpacing/>
        <w:rPr>
          <w:rFonts w:eastAsia="Calibri" w:cs="Arial"/>
          <w:color w:val="000000"/>
          <w:lang w:eastAsia="en-US"/>
        </w:rPr>
      </w:pPr>
      <w:r>
        <w:rPr>
          <w:rFonts w:eastAsia="Calibri" w:cs="Arial"/>
          <w:color w:val="000000"/>
          <w:lang w:eastAsia="en-US"/>
        </w:rPr>
        <w:t>Disability d</w:t>
      </w:r>
      <w:r w:rsidRPr="002A5835">
        <w:rPr>
          <w:rFonts w:eastAsia="Calibri" w:cs="Arial"/>
          <w:color w:val="000000"/>
          <w:lang w:eastAsia="en-US"/>
        </w:rPr>
        <w:t xml:space="preserve">iscrimination </w:t>
      </w:r>
      <w:r>
        <w:rPr>
          <w:rFonts w:eastAsia="Calibri" w:cs="Arial"/>
          <w:color w:val="000000"/>
          <w:lang w:eastAsia="en-US"/>
        </w:rPr>
        <w:t xml:space="preserve">under the DDA </w:t>
      </w:r>
      <w:r w:rsidRPr="002A5835">
        <w:rPr>
          <w:rFonts w:eastAsia="Calibri" w:cs="Arial"/>
          <w:color w:val="000000"/>
          <w:lang w:eastAsia="en-US"/>
        </w:rPr>
        <w:t>occurs when a person with a disability is treated less favourably than a person without a disability would be treated in the same or similar circumstances.</w:t>
      </w:r>
      <w:r>
        <w:rPr>
          <w:rFonts w:eastAsia="Calibri" w:cs="Arial"/>
          <w:color w:val="000000"/>
          <w:lang w:eastAsia="en-US"/>
        </w:rPr>
        <w:t xml:space="preserve">  </w:t>
      </w:r>
    </w:p>
    <w:p w:rsidR="009E20FF" w:rsidRDefault="009E20FF" w:rsidP="009E20FF">
      <w:pPr>
        <w:autoSpaceDE w:val="0"/>
        <w:autoSpaceDN w:val="0"/>
        <w:adjustRightInd w:val="0"/>
        <w:spacing w:before="0" w:after="0"/>
        <w:contextualSpacing/>
        <w:rPr>
          <w:rFonts w:eastAsia="Calibri" w:cs="Arial"/>
          <w:color w:val="000000"/>
          <w:lang w:eastAsia="en-US"/>
        </w:rPr>
      </w:pPr>
    </w:p>
    <w:p w:rsidR="009E20FF" w:rsidRDefault="009E20FF" w:rsidP="009E20FF">
      <w:pPr>
        <w:autoSpaceDE w:val="0"/>
        <w:autoSpaceDN w:val="0"/>
        <w:adjustRightInd w:val="0"/>
        <w:spacing w:before="0" w:after="0"/>
        <w:contextualSpacing/>
        <w:rPr>
          <w:rFonts w:cs="Arial"/>
          <w:b/>
        </w:rPr>
      </w:pPr>
      <w:r>
        <w:rPr>
          <w:rFonts w:eastAsia="Calibri" w:cs="Arial"/>
          <w:color w:val="000000"/>
          <w:lang w:eastAsia="en-US"/>
        </w:rPr>
        <w:t xml:space="preserve">Discrimination may also occur indirectly, for example, when a person requires another person to comply with a requirement or condition and, because of the latter person’s disability, he/she would only be able to comply if reasonable adjustments were made; however, reasonable adjustments were not made and this had the effect of disadvantaging persons with a disability. </w:t>
      </w:r>
    </w:p>
    <w:p w:rsidR="009E20FF" w:rsidRPr="00894D33" w:rsidRDefault="009E20FF" w:rsidP="009E20FF">
      <w:pPr>
        <w:autoSpaceDE w:val="0"/>
        <w:autoSpaceDN w:val="0"/>
        <w:adjustRightInd w:val="0"/>
        <w:spacing w:before="0" w:after="100" w:afterAutospacing="1" w:line="276" w:lineRule="auto"/>
        <w:contextualSpacing/>
        <w:rPr>
          <w:rFonts w:cs="Arial"/>
          <w:b/>
        </w:rPr>
      </w:pPr>
    </w:p>
    <w:p w:rsidR="009E20FF" w:rsidRPr="00193A9D" w:rsidRDefault="009E20FF" w:rsidP="009E20FF">
      <w:pPr>
        <w:contextualSpacing/>
        <w:rPr>
          <w:rFonts w:cs="Arial"/>
          <w:b/>
        </w:rPr>
      </w:pPr>
      <w:r w:rsidRPr="00894D33">
        <w:rPr>
          <w:rFonts w:cs="Arial"/>
          <w:b/>
        </w:rPr>
        <w:t>‘Mobility Scooters</w:t>
      </w:r>
      <w:r>
        <w:rPr>
          <w:rFonts w:cs="Arial"/>
          <w:b/>
        </w:rPr>
        <w:t>’</w:t>
      </w:r>
      <w:r>
        <w:rPr>
          <w:noProof/>
        </w:rPr>
        <w:drawing>
          <wp:anchor distT="0" distB="0" distL="114300" distR="114300" simplePos="0" relativeHeight="251660288" behindDoc="1" locked="0" layoutInCell="1" allowOverlap="1" wp14:anchorId="148BD3BE" wp14:editId="5346D047">
            <wp:simplePos x="0" y="0"/>
            <wp:positionH relativeFrom="column">
              <wp:posOffset>4303395</wp:posOffset>
            </wp:positionH>
            <wp:positionV relativeFrom="paragraph">
              <wp:posOffset>329565</wp:posOffset>
            </wp:positionV>
            <wp:extent cx="1524635" cy="1531620"/>
            <wp:effectExtent l="0" t="0" r="0" b="0"/>
            <wp:wrapTight wrapText="bothSides">
              <wp:wrapPolygon edited="0">
                <wp:start x="0" y="0"/>
                <wp:lineTo x="0" y="21224"/>
                <wp:lineTo x="21321" y="21224"/>
                <wp:lineTo x="21321" y="0"/>
                <wp:lineTo x="0" y="0"/>
              </wp:wrapPolygon>
            </wp:wrapTight>
            <wp:docPr id="4" name="Picture 34" descr="Description: Description: Med-Large size ">
              <a:hlinkClick xmlns:a="http://schemas.openxmlformats.org/drawingml/2006/main" r:id="rId15" tooltip="&quot;Click to view products for Med-Large size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escription: Med-Large size ">
                      <a:hlinkClick r:id="rId15" tooltip="&quot;Click to view products for Med-Large size &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635"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0FF" w:rsidRPr="00894D33" w:rsidRDefault="009E20FF" w:rsidP="009E20FF">
      <w:pPr>
        <w:pStyle w:val="NoSpacing"/>
        <w:contextualSpacing/>
        <w:rPr>
          <w:rFonts w:ascii="Arial" w:hAnsi="Arial" w:cs="Arial"/>
          <w:sz w:val="24"/>
          <w:szCs w:val="24"/>
        </w:rPr>
      </w:pPr>
      <w:r>
        <w:rPr>
          <w:rFonts w:ascii="Arial" w:hAnsi="Arial" w:cs="Arial"/>
          <w:sz w:val="24"/>
          <w:szCs w:val="24"/>
        </w:rPr>
        <w:t>Mobility s</w:t>
      </w:r>
      <w:r w:rsidRPr="00894D33">
        <w:rPr>
          <w:rFonts w:ascii="Arial" w:hAnsi="Arial" w:cs="Arial"/>
          <w:sz w:val="24"/>
          <w:szCs w:val="24"/>
        </w:rPr>
        <w:t>cooters are battery powered three or four wheeled mobility devices that are specifically designed to travel on footpaths and for one user</w:t>
      </w:r>
      <w:r>
        <w:rPr>
          <w:rFonts w:ascii="Arial" w:hAnsi="Arial" w:cs="Arial"/>
          <w:sz w:val="24"/>
          <w:szCs w:val="24"/>
        </w:rPr>
        <w:t xml:space="preserve"> only</w:t>
      </w:r>
      <w:r w:rsidRPr="00894D33">
        <w:rPr>
          <w:rFonts w:ascii="Arial" w:hAnsi="Arial" w:cs="Arial"/>
          <w:sz w:val="24"/>
          <w:szCs w:val="24"/>
        </w:rPr>
        <w:t xml:space="preserve">. They are a simple vehicle with few working parts, requiring a relatively low level of maintenance. </w:t>
      </w:r>
      <w:r>
        <w:rPr>
          <w:rFonts w:ascii="Arial" w:hAnsi="Arial" w:cs="Arial"/>
          <w:sz w:val="24"/>
          <w:szCs w:val="24"/>
        </w:rPr>
        <w:t>They are also referred to as ‘</w:t>
      </w:r>
      <w:proofErr w:type="spellStart"/>
      <w:r>
        <w:rPr>
          <w:rFonts w:ascii="Arial" w:hAnsi="Arial" w:cs="Arial"/>
          <w:sz w:val="24"/>
          <w:szCs w:val="24"/>
        </w:rPr>
        <w:t>motorised</w:t>
      </w:r>
      <w:proofErr w:type="spellEnd"/>
      <w:r>
        <w:rPr>
          <w:rFonts w:ascii="Arial" w:hAnsi="Arial" w:cs="Arial"/>
          <w:sz w:val="24"/>
          <w:szCs w:val="24"/>
        </w:rPr>
        <w:t xml:space="preserve"> mobility devices’.</w:t>
      </w:r>
    </w:p>
    <w:p w:rsidR="009E20FF" w:rsidRPr="00894D33" w:rsidRDefault="009E20FF" w:rsidP="009E20FF">
      <w:pPr>
        <w:pStyle w:val="SubmissionNormal"/>
        <w:numPr>
          <w:ilvl w:val="0"/>
          <w:numId w:val="0"/>
        </w:numPr>
        <w:contextualSpacing/>
        <w:rPr>
          <w:rFonts w:cs="Arial"/>
        </w:rPr>
      </w:pPr>
      <w:r>
        <w:rPr>
          <w:rFonts w:cs="Arial"/>
        </w:rPr>
        <w:t>S</w:t>
      </w:r>
      <w:r w:rsidRPr="00894D33">
        <w:rPr>
          <w:rFonts w:cs="Arial"/>
        </w:rPr>
        <w:t xml:space="preserve">cooters are activated by a simple throttle, operated by the fingers, which controls both speed and braking. Steering is via a variety of types of handlebars that operate in a similar fashion to push bikes or motor bikes. They come with varying </w:t>
      </w:r>
      <w:r>
        <w:rPr>
          <w:rFonts w:cs="Arial"/>
        </w:rPr>
        <w:t xml:space="preserve">levels of </w:t>
      </w:r>
      <w:r w:rsidRPr="00894D33">
        <w:rPr>
          <w:rFonts w:cs="Arial"/>
        </w:rPr>
        <w:t>equipment</w:t>
      </w:r>
      <w:r>
        <w:rPr>
          <w:rFonts w:cs="Arial"/>
        </w:rPr>
        <w:t xml:space="preserve"> including twin headlights, indicators and</w:t>
      </w:r>
      <w:r w:rsidRPr="00894D33">
        <w:rPr>
          <w:rFonts w:cs="Arial"/>
        </w:rPr>
        <w:t xml:space="preserve"> visibility flags</w:t>
      </w:r>
      <w:r>
        <w:rPr>
          <w:rFonts w:cs="Arial"/>
        </w:rPr>
        <w:t xml:space="preserve">. </w:t>
      </w:r>
    </w:p>
    <w:p w:rsidR="009E20FF" w:rsidRPr="00894D33" w:rsidRDefault="009E20FF" w:rsidP="009E20FF">
      <w:pPr>
        <w:spacing w:before="0" w:after="120"/>
        <w:rPr>
          <w:rFonts w:eastAsia="Times New Roman" w:cs="Arial"/>
          <w:b/>
          <w:lang w:val="en"/>
        </w:rPr>
      </w:pPr>
      <w:r>
        <w:rPr>
          <w:rFonts w:eastAsia="Times New Roman" w:cs="Arial"/>
          <w:b/>
          <w:lang w:val="en"/>
        </w:rPr>
        <w:t>‘</w:t>
      </w:r>
      <w:r w:rsidRPr="00894D33">
        <w:rPr>
          <w:rFonts w:eastAsia="Times New Roman" w:cs="Arial"/>
          <w:b/>
          <w:lang w:val="en"/>
        </w:rPr>
        <w:t>Accessible</w:t>
      </w:r>
      <w:r>
        <w:rPr>
          <w:rFonts w:eastAsia="Times New Roman" w:cs="Arial"/>
          <w:b/>
          <w:lang w:val="en"/>
        </w:rPr>
        <w:t>’</w:t>
      </w:r>
    </w:p>
    <w:p w:rsidR="009E20FF" w:rsidRDefault="009E20FF" w:rsidP="009E20FF">
      <w:pPr>
        <w:spacing w:before="0" w:after="120"/>
        <w:rPr>
          <w:rFonts w:eastAsia="Times New Roman" w:cs="Arial"/>
          <w:lang w:val="en"/>
        </w:rPr>
      </w:pPr>
      <w:r w:rsidRPr="00894D33">
        <w:rPr>
          <w:rFonts w:eastAsia="Times New Roman" w:cs="Arial"/>
          <w:lang w:val="en"/>
        </w:rPr>
        <w:t>Accessible means having features to enable use by people with disabilit</w:t>
      </w:r>
      <w:r>
        <w:rPr>
          <w:rFonts w:eastAsia="Times New Roman" w:cs="Arial"/>
          <w:lang w:val="en"/>
        </w:rPr>
        <w:t>ies</w:t>
      </w:r>
      <w:r w:rsidRPr="00894D33">
        <w:rPr>
          <w:rFonts w:eastAsia="Times New Roman" w:cs="Arial"/>
          <w:lang w:val="en"/>
        </w:rPr>
        <w:t>.</w:t>
      </w:r>
    </w:p>
    <w:p w:rsidR="009E20FF" w:rsidRDefault="009E20FF" w:rsidP="009E20FF">
      <w:pPr>
        <w:spacing w:after="120"/>
        <w:rPr>
          <w:lang w:val="en"/>
        </w:rPr>
      </w:pPr>
      <w:r>
        <w:rPr>
          <w:lang w:val="en"/>
        </w:rPr>
        <w:t>This may include:</w:t>
      </w:r>
    </w:p>
    <w:p w:rsidR="009E20FF" w:rsidRPr="008174DF" w:rsidRDefault="006829C6" w:rsidP="00B331D5">
      <w:pPr>
        <w:pStyle w:val="ListParagraph"/>
        <w:numPr>
          <w:ilvl w:val="0"/>
          <w:numId w:val="23"/>
        </w:numPr>
        <w:spacing w:before="0" w:after="120"/>
        <w:contextualSpacing/>
        <w:rPr>
          <w:lang w:val="en"/>
        </w:rPr>
      </w:pPr>
      <w:r>
        <w:rPr>
          <w:lang w:val="en"/>
        </w:rPr>
        <w:t>c</w:t>
      </w:r>
      <w:r w:rsidR="009E20FF">
        <w:rPr>
          <w:lang w:val="en"/>
        </w:rPr>
        <w:t>ontinuous accessible paths</w:t>
      </w:r>
      <w:r w:rsidR="009E20FF" w:rsidRPr="008174DF">
        <w:rPr>
          <w:lang w:val="en"/>
        </w:rPr>
        <w:t xml:space="preserve"> of travel to, into and around a building</w:t>
      </w:r>
      <w:r w:rsidR="009E20FF">
        <w:rPr>
          <w:lang w:val="en"/>
        </w:rPr>
        <w:t xml:space="preserve"> that can be safely used by people with different disabilities</w:t>
      </w:r>
    </w:p>
    <w:p w:rsidR="009E20FF" w:rsidRPr="008174DF" w:rsidRDefault="006829C6" w:rsidP="00B331D5">
      <w:pPr>
        <w:pStyle w:val="ListParagraph"/>
        <w:numPr>
          <w:ilvl w:val="0"/>
          <w:numId w:val="23"/>
        </w:numPr>
        <w:spacing w:before="0" w:after="120"/>
        <w:contextualSpacing/>
        <w:rPr>
          <w:lang w:val="en"/>
        </w:rPr>
      </w:pPr>
      <w:r>
        <w:rPr>
          <w:lang w:val="en"/>
        </w:rPr>
        <w:t>e</w:t>
      </w:r>
      <w:r w:rsidR="009E20FF">
        <w:rPr>
          <w:lang w:val="en"/>
        </w:rPr>
        <w:t>nough room around and through doorways, in lifts and toilets for people using wheelchairs or other mobility aids</w:t>
      </w:r>
    </w:p>
    <w:p w:rsidR="009E20FF" w:rsidRDefault="006829C6" w:rsidP="00B331D5">
      <w:pPr>
        <w:pStyle w:val="ListParagraph"/>
        <w:numPr>
          <w:ilvl w:val="0"/>
          <w:numId w:val="23"/>
        </w:numPr>
        <w:spacing w:before="0" w:after="120"/>
        <w:contextualSpacing/>
        <w:rPr>
          <w:lang w:val="en"/>
        </w:rPr>
      </w:pPr>
      <w:r>
        <w:rPr>
          <w:lang w:val="en"/>
        </w:rPr>
        <w:t>l</w:t>
      </w:r>
      <w:r w:rsidR="009E20FF" w:rsidRPr="008174DF">
        <w:rPr>
          <w:lang w:val="en"/>
        </w:rPr>
        <w:t>ight switches and controls at accessible heights</w:t>
      </w:r>
    </w:p>
    <w:p w:rsidR="009E20FF" w:rsidRDefault="006829C6" w:rsidP="00B331D5">
      <w:pPr>
        <w:pStyle w:val="ListParagraph"/>
        <w:numPr>
          <w:ilvl w:val="0"/>
          <w:numId w:val="23"/>
        </w:numPr>
        <w:spacing w:before="0" w:after="120"/>
        <w:contextualSpacing/>
        <w:rPr>
          <w:lang w:val="en"/>
        </w:rPr>
      </w:pPr>
      <w:proofErr w:type="gramStart"/>
      <w:r>
        <w:rPr>
          <w:lang w:val="en"/>
        </w:rPr>
        <w:t>f</w:t>
      </w:r>
      <w:r w:rsidR="009E20FF">
        <w:rPr>
          <w:lang w:val="en"/>
        </w:rPr>
        <w:t>it-out</w:t>
      </w:r>
      <w:proofErr w:type="gramEnd"/>
      <w:r w:rsidR="009E20FF">
        <w:rPr>
          <w:lang w:val="en"/>
        </w:rPr>
        <w:t xml:space="preserve"> of accessible toilets to enable use by people with disabilities using a wheelchair or other mobility aid.</w:t>
      </w:r>
    </w:p>
    <w:p w:rsidR="009E20FF" w:rsidRDefault="009E20FF" w:rsidP="009E20FF">
      <w:pPr>
        <w:spacing w:before="0" w:after="120"/>
        <w:contextualSpacing/>
        <w:rPr>
          <w:lang w:val="en"/>
        </w:rPr>
      </w:pPr>
      <w:r>
        <w:rPr>
          <w:lang w:val="en"/>
        </w:rPr>
        <w:t>These are detailed further in Appendix 2.</w:t>
      </w:r>
    </w:p>
    <w:p w:rsidR="009E20FF" w:rsidRPr="0079186A" w:rsidRDefault="009E20FF" w:rsidP="009E20FF">
      <w:pPr>
        <w:spacing w:before="0" w:after="120"/>
        <w:contextualSpacing/>
        <w:rPr>
          <w:lang w:val="en"/>
        </w:rPr>
      </w:pPr>
    </w:p>
    <w:p w:rsidR="009E20FF" w:rsidRPr="00894D33" w:rsidRDefault="009E20FF" w:rsidP="009E20FF">
      <w:pPr>
        <w:spacing w:before="120" w:after="120"/>
        <w:rPr>
          <w:rFonts w:eastAsia="Times New Roman" w:cs="Arial"/>
          <w:b/>
          <w:lang w:val="en"/>
        </w:rPr>
      </w:pPr>
      <w:r>
        <w:rPr>
          <w:rFonts w:eastAsia="Times New Roman" w:cs="Arial"/>
          <w:b/>
          <w:lang w:val="en"/>
        </w:rPr>
        <w:t>‘</w:t>
      </w:r>
      <w:r w:rsidRPr="00894D33">
        <w:rPr>
          <w:rFonts w:eastAsia="Times New Roman" w:cs="Arial"/>
          <w:b/>
          <w:lang w:val="en"/>
        </w:rPr>
        <w:t>Premises</w:t>
      </w:r>
      <w:r>
        <w:rPr>
          <w:rFonts w:eastAsia="Times New Roman" w:cs="Arial"/>
          <w:b/>
          <w:lang w:val="en"/>
        </w:rPr>
        <w:t>’</w:t>
      </w:r>
    </w:p>
    <w:p w:rsidR="009E20FF" w:rsidRDefault="009E20FF" w:rsidP="009E20FF">
      <w:pPr>
        <w:spacing w:before="120"/>
        <w:rPr>
          <w:rFonts w:eastAsia="Times New Roman" w:cs="Arial"/>
          <w:lang w:val="en"/>
        </w:rPr>
      </w:pPr>
      <w:r w:rsidRPr="00894D33">
        <w:rPr>
          <w:rFonts w:eastAsia="Times New Roman" w:cs="Arial"/>
          <w:lang w:val="en"/>
        </w:rPr>
        <w:t>The definition of premises in the DDA</w:t>
      </w:r>
      <w:r>
        <w:rPr>
          <w:rFonts w:eastAsia="Times New Roman" w:cs="Arial"/>
          <w:lang w:val="en"/>
        </w:rPr>
        <w:t xml:space="preserve"> includes a structure, building, place (whether enclosed, built on or not) and a part of a premises. </w:t>
      </w:r>
    </w:p>
    <w:p w:rsidR="009E20FF" w:rsidRPr="00894D33" w:rsidRDefault="009E20FF" w:rsidP="009E20FF">
      <w:pPr>
        <w:spacing w:before="120"/>
        <w:rPr>
          <w:rFonts w:eastAsia="Times New Roman" w:cs="Arial"/>
          <w:lang w:val="en"/>
        </w:rPr>
      </w:pPr>
      <w:r>
        <w:rPr>
          <w:rFonts w:eastAsia="Times New Roman" w:cs="Arial"/>
          <w:lang w:val="en"/>
        </w:rPr>
        <w:lastRenderedPageBreak/>
        <w:t xml:space="preserve">Premises which are covered by the DDA include </w:t>
      </w:r>
      <w:r w:rsidRPr="00894D33">
        <w:rPr>
          <w:rFonts w:eastAsia="Times New Roman" w:cs="Arial"/>
          <w:lang w:val="en"/>
        </w:rPr>
        <w:t xml:space="preserve">existing buildings </w:t>
      </w:r>
      <w:r>
        <w:rPr>
          <w:rFonts w:eastAsia="Times New Roman" w:cs="Arial"/>
          <w:lang w:val="en"/>
        </w:rPr>
        <w:t>(</w:t>
      </w:r>
      <w:r w:rsidRPr="00894D33">
        <w:rPr>
          <w:rFonts w:eastAsia="Times New Roman" w:cs="Arial"/>
          <w:lang w:val="en"/>
        </w:rPr>
        <w:t>including heritage buildings</w:t>
      </w:r>
      <w:r>
        <w:rPr>
          <w:rFonts w:eastAsia="Times New Roman" w:cs="Arial"/>
          <w:lang w:val="en"/>
        </w:rPr>
        <w:t>)</w:t>
      </w:r>
      <w:r w:rsidRPr="00894D33">
        <w:rPr>
          <w:rFonts w:eastAsia="Times New Roman" w:cs="Arial"/>
          <w:lang w:val="en"/>
        </w:rPr>
        <w:t>;</w:t>
      </w:r>
      <w:r>
        <w:rPr>
          <w:rFonts w:eastAsia="Times New Roman" w:cs="Arial"/>
          <w:lang w:val="en"/>
        </w:rPr>
        <w:t xml:space="preserve"> </w:t>
      </w:r>
      <w:r w:rsidRPr="00894D33">
        <w:rPr>
          <w:rFonts w:eastAsia="Times New Roman" w:cs="Arial"/>
          <w:lang w:val="en"/>
        </w:rPr>
        <w:t>new or proposed buildings;</w:t>
      </w:r>
      <w:r>
        <w:rPr>
          <w:rFonts w:eastAsia="Times New Roman" w:cs="Arial"/>
          <w:lang w:val="en"/>
        </w:rPr>
        <w:t xml:space="preserve"> pathways to buildings; </w:t>
      </w:r>
      <w:r w:rsidRPr="00894D33">
        <w:rPr>
          <w:rFonts w:eastAsia="Times New Roman" w:cs="Arial"/>
          <w:lang w:val="en"/>
        </w:rPr>
        <w:t xml:space="preserve">transport </w:t>
      </w:r>
      <w:r>
        <w:rPr>
          <w:rFonts w:eastAsia="Times New Roman" w:cs="Arial"/>
          <w:lang w:val="en"/>
        </w:rPr>
        <w:t>infrastructure</w:t>
      </w:r>
      <w:r w:rsidRPr="00894D33">
        <w:rPr>
          <w:rFonts w:eastAsia="Times New Roman" w:cs="Arial"/>
          <w:lang w:val="en"/>
        </w:rPr>
        <w:t>; car parks</w:t>
      </w:r>
      <w:r>
        <w:rPr>
          <w:rFonts w:eastAsia="Times New Roman" w:cs="Arial"/>
          <w:lang w:val="en"/>
        </w:rPr>
        <w:t>;</w:t>
      </w:r>
      <w:r w:rsidRPr="00894D33">
        <w:rPr>
          <w:rFonts w:eastAsia="Times New Roman" w:cs="Arial"/>
          <w:lang w:val="en"/>
        </w:rPr>
        <w:t xml:space="preserve"> sport</w:t>
      </w:r>
      <w:r>
        <w:rPr>
          <w:rFonts w:eastAsia="Times New Roman" w:cs="Arial"/>
          <w:lang w:val="en"/>
        </w:rPr>
        <w:t>ing</w:t>
      </w:r>
      <w:r w:rsidRPr="00894D33">
        <w:rPr>
          <w:rFonts w:eastAsia="Times New Roman" w:cs="Arial"/>
          <w:lang w:val="en"/>
        </w:rPr>
        <w:t xml:space="preserve"> venues</w:t>
      </w:r>
      <w:r>
        <w:rPr>
          <w:rFonts w:eastAsia="Times New Roman" w:cs="Arial"/>
          <w:lang w:val="en"/>
        </w:rPr>
        <w:t>;</w:t>
      </w:r>
      <w:r w:rsidRPr="00894D33">
        <w:rPr>
          <w:rFonts w:eastAsia="Times New Roman" w:cs="Arial"/>
          <w:lang w:val="en"/>
        </w:rPr>
        <w:t xml:space="preserve"> </w:t>
      </w:r>
      <w:r>
        <w:rPr>
          <w:rFonts w:eastAsia="Times New Roman" w:cs="Arial"/>
          <w:lang w:val="en"/>
        </w:rPr>
        <w:t>public toilets;</w:t>
      </w:r>
      <w:r w:rsidRPr="00894D33">
        <w:rPr>
          <w:rFonts w:eastAsia="Times New Roman" w:cs="Arial"/>
          <w:lang w:val="en"/>
        </w:rPr>
        <w:t xml:space="preserve"> public gardens</w:t>
      </w:r>
      <w:r>
        <w:rPr>
          <w:rFonts w:eastAsia="Times New Roman" w:cs="Arial"/>
          <w:lang w:val="en"/>
        </w:rPr>
        <w:t>/</w:t>
      </w:r>
      <w:r w:rsidRPr="00894D33">
        <w:rPr>
          <w:rFonts w:eastAsia="Times New Roman" w:cs="Arial"/>
          <w:lang w:val="en"/>
        </w:rPr>
        <w:t>parks.</w:t>
      </w:r>
    </w:p>
    <w:bookmarkEnd w:id="31"/>
    <w:p w:rsidR="009E20FF" w:rsidRPr="00894D33" w:rsidRDefault="009E20FF" w:rsidP="009E20FF">
      <w:pPr>
        <w:rPr>
          <w:rFonts w:cs="Arial"/>
          <w:b/>
        </w:rPr>
      </w:pPr>
      <w:r>
        <w:rPr>
          <w:rFonts w:cs="Arial"/>
          <w:b/>
        </w:rPr>
        <w:t>‘</w:t>
      </w:r>
      <w:r w:rsidRPr="00894D33">
        <w:rPr>
          <w:rFonts w:cs="Arial"/>
          <w:b/>
        </w:rPr>
        <w:t>Patrons</w:t>
      </w:r>
      <w:r>
        <w:rPr>
          <w:rFonts w:cs="Arial"/>
          <w:b/>
        </w:rPr>
        <w:t>’</w:t>
      </w:r>
    </w:p>
    <w:p w:rsidR="009E20FF" w:rsidRPr="00894D33" w:rsidRDefault="009E20FF" w:rsidP="009E20FF">
      <w:pPr>
        <w:rPr>
          <w:rFonts w:cs="Arial"/>
          <w:b/>
        </w:rPr>
      </w:pPr>
      <w:r>
        <w:rPr>
          <w:rFonts w:cs="Arial"/>
        </w:rPr>
        <w:t>Members</w:t>
      </w:r>
      <w:r w:rsidRPr="00894D33">
        <w:rPr>
          <w:rFonts w:cs="Arial"/>
        </w:rPr>
        <w:t xml:space="preserve"> or guests of </w:t>
      </w:r>
      <w:r>
        <w:rPr>
          <w:rFonts w:cs="Arial"/>
        </w:rPr>
        <w:t>Clubs</w:t>
      </w:r>
      <w:r w:rsidRPr="00894D33">
        <w:rPr>
          <w:rFonts w:cs="Arial"/>
        </w:rPr>
        <w:t xml:space="preserve"> will be referred to as patrons.</w:t>
      </w:r>
    </w:p>
    <w:p w:rsidR="009E20FF" w:rsidRPr="0026168A" w:rsidRDefault="009E20FF" w:rsidP="009E20FF">
      <w:pPr>
        <w:pStyle w:val="Heading1"/>
      </w:pPr>
      <w:bookmarkStart w:id="34" w:name="_Toc388600286"/>
      <w:bookmarkStart w:id="35" w:name="_Toc391550430"/>
      <w:bookmarkEnd w:id="34"/>
      <w:r w:rsidRPr="0026168A">
        <w:t xml:space="preserve">Legal responsibility </w:t>
      </w:r>
      <w:r>
        <w:t xml:space="preserve">not </w:t>
      </w:r>
      <w:r w:rsidRPr="0026168A">
        <w:t>to discriminate</w:t>
      </w:r>
      <w:bookmarkEnd w:id="35"/>
    </w:p>
    <w:p w:rsidR="009E20FF" w:rsidRPr="00894D33" w:rsidRDefault="009E20FF" w:rsidP="009E20FF">
      <w:pPr>
        <w:autoSpaceDE w:val="0"/>
        <w:autoSpaceDN w:val="0"/>
        <w:adjustRightInd w:val="0"/>
        <w:spacing w:before="100" w:after="214"/>
        <w:rPr>
          <w:rFonts w:cs="Arial"/>
          <w:color w:val="000000"/>
        </w:rPr>
      </w:pPr>
      <w:r w:rsidRPr="00F7479F">
        <w:rPr>
          <w:rFonts w:cs="Arial"/>
          <w:b/>
          <w:bCs/>
          <w:i/>
          <w:color w:val="000000"/>
        </w:rPr>
        <w:t>Disability Discrimination Act 1992</w:t>
      </w:r>
      <w:r>
        <w:rPr>
          <w:rFonts w:cs="Arial"/>
          <w:b/>
          <w:bCs/>
          <w:i/>
          <w:color w:val="000000"/>
        </w:rPr>
        <w:t xml:space="preserve"> </w:t>
      </w:r>
      <w:r>
        <w:rPr>
          <w:rFonts w:cs="Arial"/>
          <w:b/>
          <w:bCs/>
          <w:color w:val="000000"/>
        </w:rPr>
        <w:t>(Cth)</w:t>
      </w:r>
      <w:r w:rsidRPr="00894D33">
        <w:rPr>
          <w:rFonts w:cs="Arial"/>
          <w:b/>
          <w:bCs/>
          <w:color w:val="000000"/>
        </w:rPr>
        <w:t xml:space="preserve"> </w:t>
      </w:r>
    </w:p>
    <w:p w:rsidR="009E20FF" w:rsidRDefault="009E20FF" w:rsidP="009E20FF">
      <w:pPr>
        <w:contextualSpacing/>
        <w:rPr>
          <w:rFonts w:eastAsia="Calibri" w:cs="Arial"/>
          <w:lang w:val="en-US" w:bidi="en-US"/>
        </w:rPr>
      </w:pPr>
      <w:r w:rsidRPr="00894D33">
        <w:rPr>
          <w:rFonts w:cs="Arial"/>
        </w:rPr>
        <w:t>The DDA makes disability discr</w:t>
      </w:r>
      <w:r>
        <w:rPr>
          <w:rFonts w:cs="Arial"/>
        </w:rPr>
        <w:t xml:space="preserve">imination unlawful in certain areas of public life and aims to </w:t>
      </w:r>
      <w:r w:rsidRPr="00894D33">
        <w:rPr>
          <w:rFonts w:eastAsia="Calibri" w:cs="Arial"/>
          <w:lang w:val="en-US" w:bidi="en-US"/>
        </w:rPr>
        <w:t>ensur</w:t>
      </w:r>
      <w:r>
        <w:rPr>
          <w:rFonts w:eastAsia="Calibri" w:cs="Arial"/>
          <w:lang w:val="en-US" w:bidi="en-US"/>
        </w:rPr>
        <w:t>e that people with disabilities</w:t>
      </w:r>
      <w:r w:rsidRPr="00894D33">
        <w:rPr>
          <w:rFonts w:eastAsia="Calibri" w:cs="Arial"/>
          <w:lang w:val="en-US" w:bidi="en-US"/>
        </w:rPr>
        <w:t xml:space="preserve"> have the same </w:t>
      </w:r>
      <w:r>
        <w:rPr>
          <w:rFonts w:eastAsia="Calibri" w:cs="Arial"/>
          <w:lang w:val="en-US" w:bidi="en-US"/>
        </w:rPr>
        <w:t xml:space="preserve">fundamental </w:t>
      </w:r>
      <w:r w:rsidRPr="00894D33">
        <w:rPr>
          <w:rFonts w:eastAsia="Calibri" w:cs="Arial"/>
          <w:lang w:val="en-US" w:bidi="en-US"/>
        </w:rPr>
        <w:t xml:space="preserve">rights </w:t>
      </w:r>
      <w:r>
        <w:rPr>
          <w:rFonts w:eastAsia="Calibri" w:cs="Arial"/>
          <w:lang w:val="en-US" w:bidi="en-US"/>
        </w:rPr>
        <w:t xml:space="preserve">as the rest of the community.  This includes the same </w:t>
      </w:r>
      <w:r w:rsidRPr="00894D33">
        <w:rPr>
          <w:rFonts w:eastAsia="Calibri" w:cs="Arial"/>
          <w:lang w:val="en-US" w:bidi="en-US"/>
        </w:rPr>
        <w:t xml:space="preserve">level of access to </w:t>
      </w:r>
      <w:r>
        <w:rPr>
          <w:rFonts w:eastAsia="Calibri" w:cs="Arial"/>
          <w:lang w:val="en-US" w:bidi="en-US"/>
        </w:rPr>
        <w:t>facilities</w:t>
      </w:r>
      <w:r w:rsidRPr="00894D33">
        <w:rPr>
          <w:rFonts w:eastAsia="Calibri" w:cs="Arial"/>
          <w:lang w:val="en-US" w:bidi="en-US"/>
        </w:rPr>
        <w:t>, premises</w:t>
      </w:r>
      <w:r>
        <w:rPr>
          <w:rFonts w:eastAsia="Calibri" w:cs="Arial"/>
          <w:lang w:val="en-US" w:bidi="en-US"/>
        </w:rPr>
        <w:t xml:space="preserve"> and goods</w:t>
      </w:r>
      <w:r w:rsidRPr="00894D33">
        <w:rPr>
          <w:rFonts w:eastAsia="Calibri" w:cs="Arial"/>
          <w:lang w:val="en-US" w:bidi="en-US"/>
        </w:rPr>
        <w:t xml:space="preserve"> and services</w:t>
      </w:r>
      <w:r>
        <w:rPr>
          <w:rFonts w:eastAsia="Calibri" w:cs="Arial"/>
          <w:lang w:val="en-US" w:bidi="en-US"/>
        </w:rPr>
        <w:t xml:space="preserve"> as the rest of the community. </w:t>
      </w:r>
    </w:p>
    <w:p w:rsidR="009E20FF" w:rsidRDefault="009E20FF" w:rsidP="009E20FF">
      <w:pPr>
        <w:contextualSpacing/>
        <w:rPr>
          <w:rFonts w:eastAsia="Calibri" w:cs="Arial"/>
          <w:lang w:val="en-US" w:bidi="en-US"/>
        </w:rPr>
      </w:pPr>
    </w:p>
    <w:p w:rsidR="009E20FF" w:rsidRDefault="009E20FF" w:rsidP="009E20FF">
      <w:pPr>
        <w:autoSpaceDE w:val="0"/>
        <w:autoSpaceDN w:val="0"/>
        <w:adjustRightInd w:val="0"/>
        <w:spacing w:after="0"/>
        <w:contextualSpacing/>
        <w:rPr>
          <w:rFonts w:cs="Arial"/>
        </w:rPr>
      </w:pPr>
      <w:r>
        <w:rPr>
          <w:rFonts w:cs="Arial"/>
        </w:rPr>
        <w:t xml:space="preserve">The DDA also prohibits discrimination against people who have a ‘disability aid’.  </w:t>
      </w:r>
      <w:r w:rsidRPr="00E74599">
        <w:rPr>
          <w:rFonts w:cs="Arial"/>
        </w:rPr>
        <w:t>Scooters used by people to alleviate the effect of their</w:t>
      </w:r>
      <w:r>
        <w:rPr>
          <w:rFonts w:cs="Arial"/>
        </w:rPr>
        <w:t xml:space="preserve"> disability may</w:t>
      </w:r>
      <w:r w:rsidRPr="00E74599">
        <w:rPr>
          <w:rFonts w:cs="Arial"/>
        </w:rPr>
        <w:t xml:space="preserve"> be regarded as a ‘disability aid’ under the DDA. </w:t>
      </w:r>
    </w:p>
    <w:p w:rsidR="009E20FF" w:rsidRDefault="009E20FF" w:rsidP="009E20FF">
      <w:r>
        <w:t>T</w:t>
      </w:r>
      <w:r w:rsidRPr="00133C5A">
        <w:t>herefore</w:t>
      </w:r>
      <w:r>
        <w:t>,</w:t>
      </w:r>
      <w:r w:rsidRPr="00133C5A">
        <w:t xml:space="preserve"> it </w:t>
      </w:r>
      <w:r>
        <w:t>may</w:t>
      </w:r>
      <w:r w:rsidRPr="00133C5A">
        <w:t xml:space="preserve"> be unlawful </w:t>
      </w:r>
      <w:r>
        <w:t xml:space="preserve">for a Club </w:t>
      </w:r>
      <w:r w:rsidRPr="00133C5A">
        <w:t xml:space="preserve">to refuse entry to someone who uses a scooter where it is being used as a </w:t>
      </w:r>
      <w:r>
        <w:t>disability</w:t>
      </w:r>
      <w:r w:rsidRPr="00133C5A">
        <w:t xml:space="preserve"> aid</w:t>
      </w:r>
      <w:r>
        <w:t>, to alleviate the effect of a disability</w:t>
      </w:r>
      <w:r w:rsidRPr="00133C5A">
        <w:t>.</w:t>
      </w:r>
      <w:r>
        <w:t xml:space="preserve"> It may also be unlawful for a Club to restrict access to certain parts of its premises.</w:t>
      </w:r>
    </w:p>
    <w:p w:rsidR="009E20FF" w:rsidRPr="00323F87" w:rsidRDefault="009E20FF" w:rsidP="009E20FF">
      <w:r w:rsidRPr="00D42F2C">
        <w:t xml:space="preserve">The DDA also makes it unlawful for a person or organisation to discriminate </w:t>
      </w:r>
      <w:r>
        <w:t>against people who have a</w:t>
      </w:r>
      <w:r w:rsidRPr="00D42F2C">
        <w:t xml:space="preserve"> </w:t>
      </w:r>
      <w:proofErr w:type="spellStart"/>
      <w:r w:rsidRPr="00D42F2C">
        <w:t>carer</w:t>
      </w:r>
      <w:proofErr w:type="spellEnd"/>
      <w:r w:rsidRPr="00D42F2C">
        <w:t>, assistant or assistance animal</w:t>
      </w:r>
      <w:r>
        <w:t xml:space="preserve">. </w:t>
      </w:r>
    </w:p>
    <w:p w:rsidR="009E20FF" w:rsidRDefault="009E20FF" w:rsidP="009E20FF">
      <w:r>
        <w:t xml:space="preserve">Examples of access issues that would particularly affect people with a disability which affects their mobility, and which may lead to discrimination, include: </w:t>
      </w:r>
    </w:p>
    <w:p w:rsidR="009E20FF" w:rsidRDefault="009E20FF" w:rsidP="00B331D5">
      <w:pPr>
        <w:pStyle w:val="ListParagraph"/>
        <w:numPr>
          <w:ilvl w:val="0"/>
          <w:numId w:val="25"/>
        </w:numPr>
        <w:spacing w:before="120" w:after="120"/>
        <w:ind w:left="714" w:hanging="357"/>
      </w:pPr>
      <w:r>
        <w:t>entrances located in a position that require a person to be able to walk up steps to get to or through the entrance</w:t>
      </w:r>
    </w:p>
    <w:p w:rsidR="009E20FF" w:rsidRDefault="009E20FF" w:rsidP="00B331D5">
      <w:pPr>
        <w:pStyle w:val="ListParagraph"/>
        <w:numPr>
          <w:ilvl w:val="0"/>
          <w:numId w:val="25"/>
        </w:numPr>
        <w:spacing w:before="120" w:after="120"/>
        <w:ind w:left="714" w:hanging="357"/>
      </w:pPr>
      <w:r>
        <w:t>doorways that are too narrow for a person using a wheelchair or scooter to get through</w:t>
      </w:r>
    </w:p>
    <w:p w:rsidR="009E20FF" w:rsidRDefault="009E20FF" w:rsidP="00B331D5">
      <w:pPr>
        <w:pStyle w:val="ListParagraph"/>
        <w:numPr>
          <w:ilvl w:val="0"/>
          <w:numId w:val="25"/>
        </w:numPr>
        <w:spacing w:before="120" w:after="120"/>
        <w:ind w:left="714" w:hanging="357"/>
      </w:pPr>
      <w:proofErr w:type="gramStart"/>
      <w:r>
        <w:t>areas</w:t>
      </w:r>
      <w:proofErr w:type="gramEnd"/>
      <w:r>
        <w:t xml:space="preserve"> of buildings that can only be approached up a stairway.</w:t>
      </w:r>
    </w:p>
    <w:p w:rsidR="009E20FF" w:rsidRDefault="009E20FF" w:rsidP="009E20FF">
      <w:pPr>
        <w:spacing w:before="100" w:beforeAutospacing="1" w:after="100" w:afterAutospacing="1"/>
        <w:rPr>
          <w:rFonts w:eastAsia="Times New Roman" w:cs="Arial"/>
          <w:lang w:val="en"/>
        </w:rPr>
      </w:pPr>
      <w:r>
        <w:rPr>
          <w:rFonts w:eastAsia="Times New Roman" w:cs="Arial"/>
          <w:lang w:val="en"/>
        </w:rPr>
        <w:t xml:space="preserve">In some instances, an organisation may be able to show that providing access to scooter users would result in it incurring ‘unjustifiable hardship’, and in those cases its conduct would not be unlawful. </w:t>
      </w:r>
      <w:r w:rsidRPr="00F7479F">
        <w:rPr>
          <w:rFonts w:eastAsia="Times New Roman" w:cs="Arial"/>
          <w:lang w:val="en"/>
        </w:rPr>
        <w:t xml:space="preserve">For </w:t>
      </w:r>
      <w:r>
        <w:rPr>
          <w:rFonts w:eastAsia="Times New Roman" w:cs="Arial"/>
          <w:lang w:val="en"/>
        </w:rPr>
        <w:t>further</w:t>
      </w:r>
      <w:r w:rsidRPr="00F7479F">
        <w:rPr>
          <w:rFonts w:eastAsia="Times New Roman" w:cs="Arial"/>
          <w:lang w:val="en"/>
        </w:rPr>
        <w:t xml:space="preserve"> details on the DDA </w:t>
      </w:r>
      <w:r>
        <w:rPr>
          <w:rFonts w:eastAsia="Times New Roman" w:cs="Arial"/>
          <w:lang w:val="en"/>
        </w:rPr>
        <w:t>and u</w:t>
      </w:r>
      <w:r w:rsidRPr="00F7479F">
        <w:rPr>
          <w:rFonts w:eastAsia="Times New Roman" w:cs="Arial"/>
          <w:lang w:val="en"/>
        </w:rPr>
        <w:t xml:space="preserve">njustifiable </w:t>
      </w:r>
      <w:r>
        <w:rPr>
          <w:rFonts w:eastAsia="Times New Roman" w:cs="Arial"/>
          <w:lang w:val="en"/>
        </w:rPr>
        <w:t>h</w:t>
      </w:r>
      <w:r w:rsidRPr="00F7479F">
        <w:rPr>
          <w:rFonts w:eastAsia="Times New Roman" w:cs="Arial"/>
          <w:lang w:val="en"/>
        </w:rPr>
        <w:t>ardship refer to Appendix 1</w:t>
      </w:r>
      <w:r w:rsidRPr="00DA51C3">
        <w:rPr>
          <w:rFonts w:eastAsia="Times New Roman" w:cs="Arial"/>
          <w:i/>
          <w:lang w:val="en"/>
        </w:rPr>
        <w:t>.</w:t>
      </w:r>
      <w:r>
        <w:rPr>
          <w:rFonts w:eastAsia="Times New Roman" w:cs="Arial"/>
          <w:lang w:val="en"/>
        </w:rPr>
        <w:t xml:space="preserve"> </w:t>
      </w:r>
    </w:p>
    <w:p w:rsidR="009E20FF" w:rsidRDefault="009E20FF" w:rsidP="009E20FF">
      <w:pPr>
        <w:pStyle w:val="Heading1"/>
      </w:pPr>
      <w:bookmarkStart w:id="36" w:name="_Toc388600292"/>
      <w:bookmarkStart w:id="37" w:name="_Toc391550431"/>
      <w:bookmarkEnd w:id="36"/>
      <w:r>
        <w:t>General considerations</w:t>
      </w:r>
      <w:bookmarkEnd w:id="37"/>
    </w:p>
    <w:p w:rsidR="009E20FF" w:rsidRPr="00B331D5" w:rsidRDefault="009E20FF" w:rsidP="009E20FF">
      <w:pPr>
        <w:pStyle w:val="Heading2"/>
        <w:rPr>
          <w:b w:val="0"/>
        </w:rPr>
      </w:pPr>
      <w:bookmarkStart w:id="38" w:name="_Toc391550432"/>
      <w:r w:rsidRPr="00B331D5">
        <w:rPr>
          <w:b w:val="0"/>
        </w:rPr>
        <w:t>Safe and considerate use</w:t>
      </w:r>
      <w:bookmarkEnd w:id="38"/>
    </w:p>
    <w:p w:rsidR="009E20FF" w:rsidRDefault="009E20FF" w:rsidP="009E20FF">
      <w:pPr>
        <w:spacing w:before="0" w:after="200"/>
        <w:contextualSpacing/>
        <w:rPr>
          <w:rFonts w:cs="Arial"/>
        </w:rPr>
      </w:pPr>
      <w:r>
        <w:rPr>
          <w:rFonts w:cs="Arial"/>
        </w:rPr>
        <w:t xml:space="preserve">Staff and scooter users could seek information from club management on: </w:t>
      </w:r>
    </w:p>
    <w:p w:rsidR="009E20FF" w:rsidRPr="002E7DE4" w:rsidRDefault="009E20FF" w:rsidP="00B331D5">
      <w:pPr>
        <w:numPr>
          <w:ilvl w:val="0"/>
          <w:numId w:val="18"/>
        </w:numPr>
        <w:spacing w:before="100" w:beforeAutospacing="1" w:after="100" w:afterAutospacing="1"/>
        <w:rPr>
          <w:rFonts w:eastAsia="Times New Roman" w:cs="Arial"/>
          <w:lang w:val="en"/>
        </w:rPr>
      </w:pPr>
      <w:r w:rsidRPr="002E7DE4">
        <w:rPr>
          <w:rFonts w:eastAsia="Times New Roman" w:cs="Arial"/>
          <w:lang w:val="en"/>
        </w:rPr>
        <w:t xml:space="preserve">expectations for safe usage of scooters within and around their clubs </w:t>
      </w:r>
    </w:p>
    <w:p w:rsidR="009E20FF" w:rsidRPr="002E7DE4" w:rsidRDefault="009E20FF" w:rsidP="00B331D5">
      <w:pPr>
        <w:pStyle w:val="ListParagraph"/>
        <w:numPr>
          <w:ilvl w:val="0"/>
          <w:numId w:val="18"/>
        </w:numPr>
        <w:spacing w:before="100" w:beforeAutospacing="1" w:after="100" w:afterAutospacing="1"/>
        <w:contextualSpacing/>
        <w:rPr>
          <w:rFonts w:eastAsia="Times New Roman" w:cs="Arial"/>
          <w:lang w:val="en"/>
        </w:rPr>
      </w:pPr>
      <w:r w:rsidRPr="002E7DE4">
        <w:rPr>
          <w:rFonts w:cs="Arial"/>
        </w:rPr>
        <w:t>acceptable speed</w:t>
      </w:r>
    </w:p>
    <w:p w:rsidR="009E20FF" w:rsidRPr="002E7DE4" w:rsidRDefault="009E20FF" w:rsidP="00B331D5">
      <w:pPr>
        <w:pStyle w:val="ListParagraph"/>
        <w:numPr>
          <w:ilvl w:val="0"/>
          <w:numId w:val="18"/>
        </w:numPr>
        <w:spacing w:before="100" w:beforeAutospacing="1" w:after="100" w:afterAutospacing="1"/>
        <w:contextualSpacing/>
        <w:rPr>
          <w:rFonts w:eastAsia="Times New Roman" w:cs="Arial"/>
          <w:lang w:val="en"/>
        </w:rPr>
      </w:pPr>
      <w:r w:rsidRPr="002E7DE4">
        <w:rPr>
          <w:rFonts w:eastAsia="Times New Roman" w:cs="Arial"/>
          <w:lang w:val="en"/>
        </w:rPr>
        <w:lastRenderedPageBreak/>
        <w:t>welcoming information about scooter parking</w:t>
      </w:r>
      <w:r>
        <w:rPr>
          <w:rFonts w:eastAsia="Times New Roman" w:cs="Arial"/>
          <w:lang w:val="en"/>
        </w:rPr>
        <w:t xml:space="preserve"> areas</w:t>
      </w:r>
    </w:p>
    <w:p w:rsidR="009E20FF" w:rsidRPr="00CC7BFB" w:rsidRDefault="009E20FF" w:rsidP="00B331D5">
      <w:pPr>
        <w:numPr>
          <w:ilvl w:val="0"/>
          <w:numId w:val="18"/>
        </w:numPr>
        <w:spacing w:before="0" w:beforeAutospacing="1" w:after="200" w:afterAutospacing="1"/>
        <w:contextualSpacing/>
        <w:rPr>
          <w:rFonts w:cs="Arial"/>
        </w:rPr>
      </w:pPr>
      <w:r w:rsidRPr="002E7DE4">
        <w:rPr>
          <w:rFonts w:eastAsia="Times New Roman" w:cs="Arial"/>
          <w:lang w:val="en"/>
        </w:rPr>
        <w:t xml:space="preserve">areas of the building to which scooter users might not be able to get to or safely use because of existing design or facility limitations </w:t>
      </w:r>
    </w:p>
    <w:p w:rsidR="009E20FF" w:rsidRPr="002E7DE4" w:rsidRDefault="009E20FF" w:rsidP="00B331D5">
      <w:pPr>
        <w:numPr>
          <w:ilvl w:val="0"/>
          <w:numId w:val="18"/>
        </w:numPr>
        <w:spacing w:before="0" w:beforeAutospacing="1" w:after="200" w:afterAutospacing="1"/>
        <w:contextualSpacing/>
        <w:rPr>
          <w:rFonts w:cs="Arial"/>
        </w:rPr>
      </w:pPr>
      <w:r w:rsidRPr="002E7DE4">
        <w:rPr>
          <w:rFonts w:cs="Arial"/>
        </w:rPr>
        <w:t>emergency exits</w:t>
      </w:r>
    </w:p>
    <w:p w:rsidR="009E20FF" w:rsidRDefault="009E20FF" w:rsidP="00B331D5">
      <w:pPr>
        <w:pStyle w:val="ListParagraph"/>
        <w:numPr>
          <w:ilvl w:val="0"/>
          <w:numId w:val="18"/>
        </w:numPr>
        <w:spacing w:before="0" w:after="200"/>
        <w:contextualSpacing/>
        <w:rPr>
          <w:rFonts w:cs="Arial"/>
        </w:rPr>
      </w:pPr>
      <w:proofErr w:type="gramStart"/>
      <w:r w:rsidRPr="002E7DE4">
        <w:rPr>
          <w:rFonts w:cs="Arial"/>
        </w:rPr>
        <w:t>scooter</w:t>
      </w:r>
      <w:proofErr w:type="gramEnd"/>
      <w:r w:rsidRPr="002E7DE4">
        <w:rPr>
          <w:rFonts w:cs="Arial"/>
        </w:rPr>
        <w:t xml:space="preserve"> etiquette</w:t>
      </w:r>
      <w:r>
        <w:rPr>
          <w:rFonts w:cs="Arial"/>
        </w:rPr>
        <w:t>.</w:t>
      </w:r>
    </w:p>
    <w:p w:rsidR="009E20FF" w:rsidRPr="00B331D5" w:rsidRDefault="009E20FF" w:rsidP="009E20FF">
      <w:pPr>
        <w:pStyle w:val="Heading2"/>
        <w:rPr>
          <w:b w:val="0"/>
        </w:rPr>
      </w:pPr>
      <w:bookmarkStart w:id="39" w:name="_Toc391550433"/>
      <w:r w:rsidRPr="00B331D5">
        <w:rPr>
          <w:b w:val="0"/>
        </w:rPr>
        <w:t>Use of scooters in and around Clubs</w:t>
      </w:r>
      <w:bookmarkEnd w:id="39"/>
    </w:p>
    <w:p w:rsidR="009E20FF" w:rsidRDefault="009E20FF" w:rsidP="009E20FF">
      <w:r>
        <w:t>Patrons may use scooters in and around Clubs where the scooter is a disability aid used to alleviate the effect of a disability.</w:t>
      </w:r>
    </w:p>
    <w:p w:rsidR="009E20FF" w:rsidRPr="000C1686" w:rsidRDefault="009E20FF" w:rsidP="009E20FF">
      <w:r>
        <w:t>Where there are areas in an existing Club building where access is limited, a patron with a disability might lodge a complaint of discrimination. An outcome of a complaint may be that a Club is required to make accessibility improvements to its premises over time, unless removal of barriers would result in an unjustifiable hardship for the Club.</w:t>
      </w:r>
    </w:p>
    <w:p w:rsidR="009E20FF" w:rsidRDefault="009E20FF" w:rsidP="009E20FF">
      <w:pPr>
        <w:pStyle w:val="Heading1"/>
      </w:pPr>
      <w:bookmarkStart w:id="40" w:name="_Toc348075726"/>
      <w:bookmarkStart w:id="41" w:name="_Toc391550434"/>
      <w:r w:rsidRPr="00767DC5">
        <w:t>R</w:t>
      </w:r>
      <w:r>
        <w:t xml:space="preserve">esponsibilities </w:t>
      </w:r>
      <w:r w:rsidRPr="00767DC5">
        <w:t>of Clubs</w:t>
      </w:r>
      <w:bookmarkEnd w:id="41"/>
      <w:r w:rsidRPr="00823B14">
        <w:t xml:space="preserve">  </w:t>
      </w:r>
    </w:p>
    <w:p w:rsidR="009E20FF" w:rsidRDefault="009E20FF" w:rsidP="009E20FF">
      <w:pPr>
        <w:spacing w:before="0" w:after="200"/>
        <w:contextualSpacing/>
        <w:rPr>
          <w:rFonts w:cs="Arial"/>
        </w:rPr>
      </w:pPr>
      <w:r>
        <w:rPr>
          <w:rFonts w:cs="Arial"/>
        </w:rPr>
        <w:t>Clubs</w:t>
      </w:r>
      <w:r w:rsidRPr="00894D33">
        <w:rPr>
          <w:rFonts w:cs="Arial"/>
        </w:rPr>
        <w:t xml:space="preserve"> </w:t>
      </w:r>
      <w:r>
        <w:rPr>
          <w:rFonts w:cs="Arial"/>
        </w:rPr>
        <w:t>can</w:t>
      </w:r>
      <w:r w:rsidRPr="00894D33">
        <w:rPr>
          <w:rFonts w:cs="Arial"/>
        </w:rPr>
        <w:t xml:space="preserve"> expect their patrons to behave in an appropriate manner according to the</w:t>
      </w:r>
      <w:r>
        <w:rPr>
          <w:rFonts w:cs="Arial"/>
        </w:rPr>
        <w:t xml:space="preserve"> club</w:t>
      </w:r>
      <w:r w:rsidRPr="00894D33">
        <w:rPr>
          <w:rFonts w:cs="Arial"/>
        </w:rPr>
        <w:t xml:space="preserve"> code of conduct and membership guidelines or rules. They </w:t>
      </w:r>
      <w:r>
        <w:rPr>
          <w:rFonts w:cs="Arial"/>
        </w:rPr>
        <w:t>may also, because of their obligations under workplace health and safety laws, require patrons to drive their scooters in a safe manner.</w:t>
      </w:r>
      <w:r w:rsidRPr="00894D33">
        <w:rPr>
          <w:rFonts w:cs="Arial"/>
        </w:rPr>
        <w:t xml:space="preserve"> </w:t>
      </w:r>
    </w:p>
    <w:p w:rsidR="009E20FF" w:rsidRPr="00747109" w:rsidRDefault="009E20FF" w:rsidP="009E20FF">
      <w:pPr>
        <w:pStyle w:val="Heading2"/>
        <w:rPr>
          <w:b w:val="0"/>
        </w:rPr>
      </w:pPr>
      <w:bookmarkStart w:id="42" w:name="_Toc391550435"/>
      <w:r w:rsidRPr="00747109">
        <w:rPr>
          <w:b w:val="0"/>
        </w:rPr>
        <w:t>Improving access</w:t>
      </w:r>
      <w:bookmarkEnd w:id="42"/>
    </w:p>
    <w:p w:rsidR="009E20FF" w:rsidRDefault="009E20FF" w:rsidP="009E20FF">
      <w:pPr>
        <w:spacing w:before="0" w:after="200"/>
        <w:contextualSpacing/>
        <w:rPr>
          <w:rFonts w:cs="Arial"/>
        </w:rPr>
      </w:pPr>
      <w:r>
        <w:rPr>
          <w:rFonts w:cs="Arial"/>
        </w:rPr>
        <w:t>Like all older public buildings, there may be areas within Clubs that may have limited access for scooters.</w:t>
      </w:r>
      <w:r w:rsidRPr="00894D33">
        <w:rPr>
          <w:rFonts w:cs="Arial"/>
        </w:rPr>
        <w:t xml:space="preserve"> </w:t>
      </w:r>
      <w:r>
        <w:rPr>
          <w:rFonts w:cs="Arial"/>
        </w:rPr>
        <w:t>Clubs</w:t>
      </w:r>
      <w:r w:rsidRPr="00894D33">
        <w:rPr>
          <w:rFonts w:cs="Arial"/>
        </w:rPr>
        <w:t xml:space="preserve"> </w:t>
      </w:r>
      <w:r>
        <w:rPr>
          <w:rFonts w:cs="Arial"/>
        </w:rPr>
        <w:t>should try to address those limits over time.</w:t>
      </w:r>
    </w:p>
    <w:p w:rsidR="009E20FF" w:rsidRPr="00894D33" w:rsidRDefault="009E20FF" w:rsidP="009E20FF">
      <w:pPr>
        <w:spacing w:before="0" w:after="200"/>
        <w:contextualSpacing/>
        <w:rPr>
          <w:rFonts w:cs="Arial"/>
        </w:rPr>
      </w:pPr>
    </w:p>
    <w:p w:rsidR="009E20FF" w:rsidRDefault="009E20FF" w:rsidP="009E20FF">
      <w:pPr>
        <w:spacing w:before="0" w:after="200"/>
        <w:contextualSpacing/>
        <w:rPr>
          <w:rFonts w:cs="Arial"/>
        </w:rPr>
      </w:pPr>
      <w:r>
        <w:rPr>
          <w:rFonts w:cs="Arial"/>
        </w:rPr>
        <w:t xml:space="preserve">Individual </w:t>
      </w:r>
      <w:r w:rsidRPr="00894D33">
        <w:rPr>
          <w:rFonts w:cs="Arial"/>
        </w:rPr>
        <w:t>Club</w:t>
      </w:r>
      <w:r>
        <w:rPr>
          <w:rFonts w:cs="Arial"/>
        </w:rPr>
        <w:t>s</w:t>
      </w:r>
      <w:r w:rsidRPr="00894D33">
        <w:rPr>
          <w:rFonts w:cs="Arial"/>
        </w:rPr>
        <w:t xml:space="preserve"> </w:t>
      </w:r>
      <w:r>
        <w:rPr>
          <w:rFonts w:cs="Arial"/>
        </w:rPr>
        <w:t>could</w:t>
      </w:r>
      <w:r w:rsidRPr="00894D33">
        <w:rPr>
          <w:rFonts w:cs="Arial"/>
        </w:rPr>
        <w:t xml:space="preserve"> </w:t>
      </w:r>
      <w:r>
        <w:rPr>
          <w:rFonts w:cs="Arial"/>
        </w:rPr>
        <w:t xml:space="preserve">seek </w:t>
      </w:r>
      <w:r w:rsidRPr="00894D33">
        <w:rPr>
          <w:rFonts w:cs="Arial"/>
        </w:rPr>
        <w:t xml:space="preserve">an assessment of current access </w:t>
      </w:r>
      <w:r>
        <w:rPr>
          <w:rFonts w:cs="Arial"/>
        </w:rPr>
        <w:t xml:space="preserve">requirements under the </w:t>
      </w:r>
      <w:r>
        <w:rPr>
          <w:rFonts w:cs="Arial"/>
          <w:i/>
        </w:rPr>
        <w:t xml:space="preserve">Disability (Access to Premises) Standards 2010 </w:t>
      </w:r>
      <w:r w:rsidRPr="00547522">
        <w:rPr>
          <w:rFonts w:cs="Arial"/>
        </w:rPr>
        <w:t>and the</w:t>
      </w:r>
      <w:r>
        <w:rPr>
          <w:rFonts w:cs="Arial"/>
          <w:i/>
        </w:rPr>
        <w:t xml:space="preserve"> Building Code of Australia </w:t>
      </w:r>
      <w:r>
        <w:rPr>
          <w:rFonts w:cs="Arial"/>
        </w:rPr>
        <w:t>(Premises Standards and the BCA)</w:t>
      </w:r>
      <w:r w:rsidRPr="00894D33">
        <w:rPr>
          <w:rFonts w:cs="Arial"/>
        </w:rPr>
        <w:t xml:space="preserve">, identify </w:t>
      </w:r>
      <w:r>
        <w:rPr>
          <w:rFonts w:cs="Arial"/>
        </w:rPr>
        <w:t>areas of highest concern</w:t>
      </w:r>
      <w:r w:rsidRPr="00894D33">
        <w:rPr>
          <w:rFonts w:cs="Arial"/>
        </w:rPr>
        <w:t xml:space="preserve"> and develop an action plan or building upgrade plan to address those issues</w:t>
      </w:r>
      <w:r>
        <w:rPr>
          <w:rFonts w:cs="Arial"/>
        </w:rPr>
        <w:t>.</w:t>
      </w:r>
    </w:p>
    <w:p w:rsidR="009E20FF" w:rsidRDefault="009E20FF" w:rsidP="009E20FF">
      <w:pPr>
        <w:spacing w:before="0" w:after="200"/>
        <w:contextualSpacing/>
        <w:rPr>
          <w:rFonts w:cs="Arial"/>
        </w:rPr>
      </w:pPr>
    </w:p>
    <w:p w:rsidR="009E20FF" w:rsidRDefault="009E20FF" w:rsidP="009E20FF">
      <w:pPr>
        <w:spacing w:before="0" w:after="200"/>
        <w:contextualSpacing/>
        <w:rPr>
          <w:rFonts w:cs="Arial"/>
        </w:rPr>
      </w:pPr>
      <w:r>
        <w:rPr>
          <w:rFonts w:cs="Arial"/>
        </w:rPr>
        <w:t>See Appendix 2 for information on minimum requirements for building access for new and upgraded buildings.</w:t>
      </w:r>
    </w:p>
    <w:p w:rsidR="009E20FF" w:rsidRDefault="009E20FF" w:rsidP="009E20FF">
      <w:pPr>
        <w:spacing w:before="0" w:after="200"/>
        <w:contextualSpacing/>
        <w:rPr>
          <w:rFonts w:cs="Arial"/>
        </w:rPr>
      </w:pPr>
    </w:p>
    <w:p w:rsidR="009E20FF" w:rsidRDefault="009E20FF" w:rsidP="009E20FF">
      <w:pPr>
        <w:spacing w:before="0" w:after="200"/>
        <w:contextualSpacing/>
        <w:rPr>
          <w:rFonts w:cs="Arial"/>
        </w:rPr>
      </w:pPr>
      <w:r>
        <w:rPr>
          <w:rFonts w:cs="Arial"/>
        </w:rPr>
        <w:t>See Appendix 3 for more information on Action Plans and building upgrade plans.</w:t>
      </w:r>
    </w:p>
    <w:p w:rsidR="009E20FF" w:rsidRPr="00747109" w:rsidRDefault="009E20FF" w:rsidP="009E20FF">
      <w:pPr>
        <w:pStyle w:val="Heading2"/>
        <w:rPr>
          <w:b w:val="0"/>
        </w:rPr>
      </w:pPr>
      <w:bookmarkStart w:id="43" w:name="_Toc348075737"/>
      <w:bookmarkStart w:id="44" w:name="_Toc391550436"/>
      <w:r w:rsidRPr="00747109">
        <w:rPr>
          <w:b w:val="0"/>
        </w:rPr>
        <w:t>No discrimination by staff</w:t>
      </w:r>
      <w:bookmarkEnd w:id="43"/>
      <w:bookmarkEnd w:id="44"/>
    </w:p>
    <w:p w:rsidR="009E20FF" w:rsidRPr="00894D33" w:rsidRDefault="009E20FF" w:rsidP="009E20FF">
      <w:pPr>
        <w:spacing w:before="100" w:beforeAutospacing="1" w:after="100" w:afterAutospacing="1"/>
        <w:rPr>
          <w:rFonts w:eastAsia="Times New Roman" w:cs="Arial"/>
          <w:lang w:val="en"/>
        </w:rPr>
      </w:pPr>
      <w:r>
        <w:rPr>
          <w:rFonts w:eastAsia="Times New Roman" w:cs="Arial"/>
          <w:lang w:val="en"/>
        </w:rPr>
        <w:t xml:space="preserve">Clubs have a responsibility to take reasonable precautions to ensure </w:t>
      </w:r>
      <w:proofErr w:type="gramStart"/>
      <w:r>
        <w:rPr>
          <w:rFonts w:eastAsia="Times New Roman" w:cs="Arial"/>
          <w:lang w:val="en"/>
        </w:rPr>
        <w:t>staff do</w:t>
      </w:r>
      <w:proofErr w:type="gramEnd"/>
      <w:r>
        <w:rPr>
          <w:rFonts w:eastAsia="Times New Roman" w:cs="Arial"/>
          <w:lang w:val="en"/>
        </w:rPr>
        <w:t xml:space="preserve"> not discriminate on the grounds of a person’s disability. </w:t>
      </w:r>
      <w:r w:rsidRPr="00894D33">
        <w:rPr>
          <w:rFonts w:eastAsia="Times New Roman" w:cs="Arial"/>
          <w:lang w:val="en"/>
        </w:rPr>
        <w:t xml:space="preserve">A failure on the part of staff to respond </w:t>
      </w:r>
      <w:r>
        <w:rPr>
          <w:rFonts w:eastAsia="Times New Roman" w:cs="Arial"/>
          <w:lang w:val="en"/>
        </w:rPr>
        <w:t>reasonably</w:t>
      </w:r>
      <w:r w:rsidRPr="00894D33">
        <w:rPr>
          <w:rFonts w:eastAsia="Times New Roman" w:cs="Arial"/>
          <w:lang w:val="en"/>
        </w:rPr>
        <w:t xml:space="preserve"> to the </w:t>
      </w:r>
      <w:r>
        <w:rPr>
          <w:rFonts w:eastAsia="Times New Roman" w:cs="Arial"/>
          <w:lang w:val="en"/>
        </w:rPr>
        <w:t>needs</w:t>
      </w:r>
      <w:r w:rsidRPr="00894D33">
        <w:rPr>
          <w:rFonts w:eastAsia="Times New Roman" w:cs="Arial"/>
          <w:lang w:val="en"/>
        </w:rPr>
        <w:t xml:space="preserve"> of people with disability can lead to significant discriminatory barriers. </w:t>
      </w:r>
    </w:p>
    <w:p w:rsidR="009E20FF" w:rsidRPr="00894D33" w:rsidRDefault="009E20FF" w:rsidP="009E20FF">
      <w:pPr>
        <w:spacing w:before="100" w:beforeAutospacing="1" w:after="100" w:afterAutospacing="1"/>
        <w:rPr>
          <w:rFonts w:eastAsia="Times New Roman" w:cs="Arial"/>
          <w:lang w:val="en"/>
        </w:rPr>
      </w:pPr>
      <w:r>
        <w:rPr>
          <w:rFonts w:eastAsia="Times New Roman" w:cs="Arial"/>
          <w:lang w:val="en"/>
        </w:rPr>
        <w:t>Clubs c</w:t>
      </w:r>
      <w:r w:rsidRPr="00894D33">
        <w:rPr>
          <w:rFonts w:eastAsia="Times New Roman" w:cs="Arial"/>
          <w:lang w:val="en"/>
        </w:rPr>
        <w:t xml:space="preserve">ould consider the following strategies: </w:t>
      </w:r>
    </w:p>
    <w:p w:rsidR="009E20FF" w:rsidRPr="00894D33" w:rsidRDefault="006829C6" w:rsidP="00B331D5">
      <w:pPr>
        <w:numPr>
          <w:ilvl w:val="0"/>
          <w:numId w:val="18"/>
        </w:numPr>
        <w:spacing w:before="100" w:beforeAutospacing="1" w:after="100" w:afterAutospacing="1"/>
        <w:rPr>
          <w:rFonts w:eastAsia="Times New Roman" w:cs="Arial"/>
          <w:lang w:val="en"/>
        </w:rPr>
      </w:pPr>
      <w:proofErr w:type="gramStart"/>
      <w:r>
        <w:rPr>
          <w:rFonts w:eastAsia="Times New Roman" w:cs="Arial"/>
          <w:lang w:val="en"/>
        </w:rPr>
        <w:lastRenderedPageBreak/>
        <w:t>m</w:t>
      </w:r>
      <w:r w:rsidR="009E20FF" w:rsidRPr="00894D33">
        <w:rPr>
          <w:rFonts w:eastAsia="Times New Roman" w:cs="Arial"/>
          <w:lang w:val="en"/>
        </w:rPr>
        <w:t>ake</w:t>
      </w:r>
      <w:proofErr w:type="gramEnd"/>
      <w:r w:rsidR="009E20FF" w:rsidRPr="00894D33">
        <w:rPr>
          <w:rFonts w:eastAsia="Times New Roman" w:cs="Arial"/>
          <w:lang w:val="en"/>
        </w:rPr>
        <w:t xml:space="preserve"> all staff aware of the need to avoid discrimination. </w:t>
      </w:r>
      <w:r w:rsidR="009E20FF">
        <w:rPr>
          <w:rFonts w:eastAsia="Times New Roman" w:cs="Arial"/>
          <w:lang w:val="en"/>
        </w:rPr>
        <w:t>T</w:t>
      </w:r>
      <w:r w:rsidR="009E20FF" w:rsidRPr="00894D33">
        <w:rPr>
          <w:rFonts w:eastAsia="Times New Roman" w:cs="Arial"/>
          <w:lang w:val="en"/>
        </w:rPr>
        <w:t>his might include issuing a formal policy statement on compliance with discrimination law and more direct advice to staff</w:t>
      </w:r>
    </w:p>
    <w:p w:rsidR="009E20FF" w:rsidRPr="00894D33" w:rsidRDefault="006829C6" w:rsidP="00B331D5">
      <w:pPr>
        <w:numPr>
          <w:ilvl w:val="0"/>
          <w:numId w:val="18"/>
        </w:numPr>
        <w:spacing w:before="100" w:beforeAutospacing="1" w:after="100" w:afterAutospacing="1"/>
        <w:rPr>
          <w:rFonts w:eastAsia="Times New Roman" w:cs="Arial"/>
          <w:lang w:val="en"/>
        </w:rPr>
      </w:pPr>
      <w:r>
        <w:rPr>
          <w:rFonts w:eastAsia="Times New Roman" w:cs="Arial"/>
          <w:lang w:val="en"/>
        </w:rPr>
        <w:t>t</w:t>
      </w:r>
      <w:r w:rsidR="009E20FF" w:rsidRPr="00894D33">
        <w:rPr>
          <w:rFonts w:eastAsia="Times New Roman" w:cs="Arial"/>
          <w:lang w:val="en"/>
        </w:rPr>
        <w:t>ake reasonable measures to give staff sufficient information and expertise to make services and facilities available in a non-discriminato</w:t>
      </w:r>
      <w:r w:rsidR="009E20FF">
        <w:rPr>
          <w:rFonts w:eastAsia="Times New Roman" w:cs="Arial"/>
          <w:lang w:val="en"/>
        </w:rPr>
        <w:t>ry way</w:t>
      </w:r>
    </w:p>
    <w:p w:rsidR="009E20FF" w:rsidRPr="00C60575" w:rsidRDefault="006829C6" w:rsidP="00B331D5">
      <w:pPr>
        <w:numPr>
          <w:ilvl w:val="0"/>
          <w:numId w:val="18"/>
        </w:numPr>
        <w:spacing w:before="100" w:beforeAutospacing="1" w:after="100" w:afterAutospacing="1"/>
        <w:rPr>
          <w:rFonts w:eastAsia="Times New Roman" w:cs="Arial"/>
          <w:lang w:val="en"/>
        </w:rPr>
      </w:pPr>
      <w:r>
        <w:rPr>
          <w:rFonts w:cs="Arial"/>
        </w:rPr>
        <w:t>e</w:t>
      </w:r>
      <w:r w:rsidR="009E20FF">
        <w:rPr>
          <w:rFonts w:cs="Arial"/>
        </w:rPr>
        <w:t>ncourage e</w:t>
      </w:r>
      <w:r w:rsidR="009E20FF" w:rsidRPr="00894D33">
        <w:rPr>
          <w:rFonts w:cs="Arial"/>
        </w:rPr>
        <w:t>ffective communication with people with disabilit</w:t>
      </w:r>
      <w:r w:rsidR="009E20FF">
        <w:rPr>
          <w:rFonts w:cs="Arial"/>
        </w:rPr>
        <w:t>ies</w:t>
      </w:r>
      <w:r w:rsidR="009E20FF" w:rsidRPr="00894D33">
        <w:rPr>
          <w:rFonts w:cs="Arial"/>
        </w:rPr>
        <w:t xml:space="preserve"> </w:t>
      </w:r>
      <w:r w:rsidR="009E20FF">
        <w:rPr>
          <w:rFonts w:cs="Arial"/>
        </w:rPr>
        <w:t xml:space="preserve">including </w:t>
      </w:r>
      <w:r w:rsidR="009E20FF" w:rsidRPr="00894D33">
        <w:rPr>
          <w:rFonts w:cs="Arial"/>
        </w:rPr>
        <w:t xml:space="preserve">people </w:t>
      </w:r>
      <w:r w:rsidR="009E20FF">
        <w:rPr>
          <w:rFonts w:cs="Arial"/>
        </w:rPr>
        <w:t>with a communication impairment</w:t>
      </w:r>
      <w:r w:rsidR="009E20FF" w:rsidRPr="00894D33">
        <w:rPr>
          <w:rFonts w:cs="Arial"/>
        </w:rPr>
        <w:t xml:space="preserve"> </w:t>
      </w:r>
    </w:p>
    <w:p w:rsidR="009E20FF" w:rsidRPr="00747109" w:rsidRDefault="009E20FF" w:rsidP="009E20FF">
      <w:pPr>
        <w:pStyle w:val="Heading2"/>
        <w:rPr>
          <w:b w:val="0"/>
        </w:rPr>
      </w:pPr>
      <w:bookmarkStart w:id="45" w:name="_Toc391550437"/>
      <w:r w:rsidRPr="00747109">
        <w:rPr>
          <w:b w:val="0"/>
        </w:rPr>
        <w:t>Refusing admittance</w:t>
      </w:r>
      <w:bookmarkEnd w:id="45"/>
    </w:p>
    <w:p w:rsidR="009E20FF" w:rsidRDefault="009E20FF" w:rsidP="009E20FF">
      <w:pPr>
        <w:pStyle w:val="Default"/>
        <w:spacing w:afterAutospacing="1"/>
        <w:contextualSpacing/>
        <w:rPr>
          <w:rFonts w:cs="Arial"/>
        </w:rPr>
      </w:pPr>
      <w:r>
        <w:rPr>
          <w:rFonts w:cs="Arial"/>
        </w:rPr>
        <w:t xml:space="preserve">Where it is clear that a scooter user is not using their scooter in a safe and considerate manner, the Club may decide to refuse entry on the grounds of safety for staff and other patrons or to ask a scooter user to leave the premises. </w:t>
      </w:r>
      <w:r>
        <w:rPr>
          <w:rFonts w:ascii="Arial" w:eastAsia="Times New Roman" w:hAnsi="Arial" w:cs="Arial"/>
          <w:color w:val="auto"/>
          <w:lang w:eastAsia="en-AU"/>
        </w:rPr>
        <w:t>Clubs will also apply the law on ‘responsible service of alcohol’ in relation to all patrons, including scooter users.</w:t>
      </w:r>
    </w:p>
    <w:p w:rsidR="009E20FF" w:rsidRDefault="009E20FF" w:rsidP="009E20FF">
      <w:pPr>
        <w:spacing w:before="0" w:after="200"/>
        <w:contextualSpacing/>
        <w:rPr>
          <w:rFonts w:cs="Arial"/>
        </w:rPr>
      </w:pPr>
      <w:r>
        <w:rPr>
          <w:rFonts w:cs="Arial"/>
        </w:rPr>
        <w:t xml:space="preserve">However, before any decision is made to refuse admittance, staff should take steps to ensure the patron has access to information on safe and considerate scooter use, understands the Clubs procedures and has the opportunity to discuss their situation. </w:t>
      </w:r>
      <w:bookmarkStart w:id="46" w:name="point5"/>
      <w:bookmarkEnd w:id="46"/>
    </w:p>
    <w:p w:rsidR="009E20FF" w:rsidRDefault="009E20FF" w:rsidP="009E20FF">
      <w:pPr>
        <w:pStyle w:val="Heading1"/>
      </w:pPr>
      <w:bookmarkStart w:id="47" w:name="_Toc391550438"/>
      <w:r>
        <w:t>Responsibilities of patrons</w:t>
      </w:r>
      <w:bookmarkEnd w:id="47"/>
    </w:p>
    <w:p w:rsidR="009E20FF" w:rsidRDefault="009E20FF" w:rsidP="009E20FF">
      <w:pPr>
        <w:spacing w:before="0" w:after="200"/>
        <w:contextualSpacing/>
        <w:rPr>
          <w:rFonts w:cs="Arial"/>
        </w:rPr>
      </w:pPr>
      <w:r>
        <w:rPr>
          <w:rFonts w:cs="Arial"/>
        </w:rPr>
        <w:t xml:space="preserve">Scooter users have a responsibility </w:t>
      </w:r>
      <w:r w:rsidRPr="00894D33">
        <w:rPr>
          <w:rFonts w:cs="Arial"/>
        </w:rPr>
        <w:t>to behave in an appro</w:t>
      </w:r>
      <w:r>
        <w:rPr>
          <w:rFonts w:cs="Arial"/>
        </w:rPr>
        <w:t>priate manner</w:t>
      </w:r>
      <w:r w:rsidRPr="0056153B">
        <w:rPr>
          <w:rFonts w:cs="Arial"/>
        </w:rPr>
        <w:t xml:space="preserve"> according to the code of conduct and membership guidelines or rules of their Club</w:t>
      </w:r>
      <w:r>
        <w:rPr>
          <w:rFonts w:cs="Arial"/>
        </w:rPr>
        <w:t xml:space="preserve">. </w:t>
      </w:r>
      <w:r w:rsidRPr="00894D33">
        <w:rPr>
          <w:rFonts w:cs="Arial"/>
        </w:rPr>
        <w:t xml:space="preserve"> </w:t>
      </w:r>
      <w:r>
        <w:rPr>
          <w:rFonts w:cs="Arial"/>
        </w:rPr>
        <w:t xml:space="preserve">They should also behave </w:t>
      </w:r>
      <w:r w:rsidRPr="00894D33">
        <w:rPr>
          <w:rFonts w:cs="Arial"/>
        </w:rPr>
        <w:t>respect</w:t>
      </w:r>
      <w:r>
        <w:rPr>
          <w:rFonts w:cs="Arial"/>
        </w:rPr>
        <w:t xml:space="preserve">fully to management, </w:t>
      </w:r>
      <w:r w:rsidRPr="00894D33">
        <w:rPr>
          <w:rFonts w:cs="Arial"/>
        </w:rPr>
        <w:t xml:space="preserve">staff and fellow patrons and drive their scooters in a safe </w:t>
      </w:r>
      <w:r>
        <w:rPr>
          <w:rFonts w:cs="Arial"/>
        </w:rPr>
        <w:t>and considerate</w:t>
      </w:r>
      <w:r w:rsidRPr="00894D33">
        <w:rPr>
          <w:rFonts w:cs="Arial"/>
        </w:rPr>
        <w:t xml:space="preserve"> manner.</w:t>
      </w:r>
    </w:p>
    <w:p w:rsidR="009E20FF" w:rsidRDefault="009E20FF" w:rsidP="009E20FF">
      <w:pPr>
        <w:spacing w:before="0" w:after="200"/>
        <w:contextualSpacing/>
        <w:rPr>
          <w:rFonts w:cs="Arial"/>
        </w:rPr>
      </w:pPr>
    </w:p>
    <w:p w:rsidR="009E20FF" w:rsidRDefault="009E20FF" w:rsidP="009E20FF">
      <w:pPr>
        <w:spacing w:before="0" w:after="200"/>
        <w:contextualSpacing/>
        <w:rPr>
          <w:rFonts w:cs="Arial"/>
        </w:rPr>
      </w:pPr>
      <w:r>
        <w:rPr>
          <w:rFonts w:cs="Arial"/>
        </w:rPr>
        <w:t xml:space="preserve">Scooter users should be aware of their relevant state or territory road rules for scooter use. </w:t>
      </w:r>
    </w:p>
    <w:p w:rsidR="009E20FF" w:rsidRPr="009C56EC" w:rsidRDefault="009E20FF" w:rsidP="009E20FF">
      <w:pPr>
        <w:pStyle w:val="Heading1"/>
      </w:pPr>
      <w:bookmarkStart w:id="48" w:name="_Toc391550439"/>
      <w:r w:rsidRPr="009C56EC">
        <w:t xml:space="preserve">Notes on </w:t>
      </w:r>
      <w:r>
        <w:t>Practical Guidance</w:t>
      </w:r>
      <w:bookmarkEnd w:id="48"/>
      <w:r w:rsidRPr="009C56EC">
        <w:t xml:space="preserve"> </w:t>
      </w:r>
      <w:bookmarkStart w:id="49" w:name="_Toc388600303"/>
      <w:bookmarkEnd w:id="40"/>
      <w:bookmarkEnd w:id="49"/>
    </w:p>
    <w:p w:rsidR="009E20FF" w:rsidRPr="00747109" w:rsidRDefault="009E20FF" w:rsidP="009E20FF">
      <w:pPr>
        <w:pStyle w:val="Heading2"/>
        <w:rPr>
          <w:b w:val="0"/>
        </w:rPr>
      </w:pPr>
      <w:bookmarkStart w:id="50" w:name="_Toc391550440"/>
      <w:r w:rsidRPr="00747109">
        <w:rPr>
          <w:b w:val="0"/>
        </w:rPr>
        <w:t>Parking for Scooters</w:t>
      </w:r>
      <w:bookmarkEnd w:id="50"/>
    </w:p>
    <w:p w:rsidR="009E20FF" w:rsidRDefault="009E20FF" w:rsidP="009E20FF">
      <w:pPr>
        <w:autoSpaceDE w:val="0"/>
        <w:autoSpaceDN w:val="0"/>
        <w:adjustRightInd w:val="0"/>
        <w:spacing w:after="0"/>
        <w:rPr>
          <w:rFonts w:cs="Arial"/>
        </w:rPr>
      </w:pPr>
      <w:r w:rsidRPr="00894D33">
        <w:rPr>
          <w:rFonts w:cs="Arial"/>
        </w:rPr>
        <w:t xml:space="preserve">All </w:t>
      </w:r>
      <w:r>
        <w:rPr>
          <w:rFonts w:cs="Arial"/>
        </w:rPr>
        <w:t>Clubs</w:t>
      </w:r>
      <w:r w:rsidRPr="00894D33">
        <w:rPr>
          <w:rFonts w:cs="Arial"/>
        </w:rPr>
        <w:t xml:space="preserve"> are different sizes and </w:t>
      </w:r>
      <w:r>
        <w:rPr>
          <w:rFonts w:cs="Arial"/>
        </w:rPr>
        <w:t xml:space="preserve">have different </w:t>
      </w:r>
      <w:r w:rsidRPr="00894D33">
        <w:rPr>
          <w:rFonts w:cs="Arial"/>
        </w:rPr>
        <w:t>access p</w:t>
      </w:r>
      <w:r w:rsidR="006829C6">
        <w:rPr>
          <w:rFonts w:cs="Arial"/>
        </w:rPr>
        <w:t>rovisions inside and out. Each C</w:t>
      </w:r>
      <w:r w:rsidRPr="00894D33">
        <w:rPr>
          <w:rFonts w:cs="Arial"/>
        </w:rPr>
        <w:t xml:space="preserve">lub </w:t>
      </w:r>
      <w:r>
        <w:rPr>
          <w:rFonts w:cs="Arial"/>
        </w:rPr>
        <w:t>is encouraged to</w:t>
      </w:r>
      <w:r w:rsidRPr="00894D33">
        <w:rPr>
          <w:rFonts w:cs="Arial"/>
        </w:rPr>
        <w:t xml:space="preserve"> </w:t>
      </w:r>
      <w:r>
        <w:rPr>
          <w:rFonts w:cs="Arial"/>
        </w:rPr>
        <w:t xml:space="preserve">provide parking for scooters and to </w:t>
      </w:r>
      <w:r w:rsidRPr="00894D33">
        <w:rPr>
          <w:rFonts w:cs="Arial"/>
        </w:rPr>
        <w:t>as</w:t>
      </w:r>
      <w:r>
        <w:rPr>
          <w:rFonts w:cs="Arial"/>
        </w:rPr>
        <w:t>sess the most appropriate area for doing so</w:t>
      </w:r>
      <w:r w:rsidRPr="00894D33">
        <w:rPr>
          <w:rFonts w:cs="Arial"/>
        </w:rPr>
        <w:t xml:space="preserve">. </w:t>
      </w:r>
      <w:r>
        <w:rPr>
          <w:rFonts w:cs="Arial"/>
        </w:rPr>
        <w:t>Clubs</w:t>
      </w:r>
      <w:r w:rsidRPr="00894D33">
        <w:rPr>
          <w:rFonts w:cs="Arial"/>
        </w:rPr>
        <w:t xml:space="preserve"> </w:t>
      </w:r>
      <w:r>
        <w:rPr>
          <w:rFonts w:cs="Arial"/>
        </w:rPr>
        <w:t>are encouraged to display</w:t>
      </w:r>
      <w:r w:rsidRPr="00894D33">
        <w:rPr>
          <w:rFonts w:cs="Arial"/>
        </w:rPr>
        <w:t xml:space="preserve"> clear signage about </w:t>
      </w:r>
      <w:r>
        <w:rPr>
          <w:rFonts w:cs="Arial"/>
        </w:rPr>
        <w:t>parking</w:t>
      </w:r>
      <w:r w:rsidRPr="00894D33">
        <w:rPr>
          <w:rFonts w:cs="Arial"/>
        </w:rPr>
        <w:t xml:space="preserve"> whereabouts, whether it is inside the building or outside. </w:t>
      </w:r>
    </w:p>
    <w:p w:rsidR="009E20FF" w:rsidRDefault="009E20FF" w:rsidP="009E20FF">
      <w:pPr>
        <w:autoSpaceDE w:val="0"/>
        <w:autoSpaceDN w:val="0"/>
        <w:adjustRightInd w:val="0"/>
        <w:spacing w:after="0"/>
        <w:rPr>
          <w:rFonts w:cs="Arial"/>
        </w:rPr>
      </w:pPr>
      <w:r>
        <w:rPr>
          <w:rFonts w:cs="Arial"/>
        </w:rPr>
        <w:t>Parking close to the Club will make it easier for people with a disability to access the facilities. Depending on the layout of the building, there may only be outside space for scooter parking.</w:t>
      </w:r>
    </w:p>
    <w:p w:rsidR="009E20FF" w:rsidRDefault="009E20FF" w:rsidP="009E20FF">
      <w:pPr>
        <w:autoSpaceDE w:val="0"/>
        <w:autoSpaceDN w:val="0"/>
        <w:adjustRightInd w:val="0"/>
        <w:spacing w:after="0"/>
        <w:rPr>
          <w:rFonts w:cs="Arial"/>
        </w:rPr>
      </w:pPr>
      <w:r w:rsidRPr="00294CF5">
        <w:rPr>
          <w:rFonts w:cs="Arial"/>
          <w:i/>
        </w:rPr>
        <w:t>Parking inside</w:t>
      </w:r>
      <w:r>
        <w:rPr>
          <w:rFonts w:cs="Arial"/>
        </w:rPr>
        <w:t xml:space="preserve"> - </w:t>
      </w:r>
      <w:r w:rsidRPr="00894D33">
        <w:rPr>
          <w:rFonts w:cs="Arial"/>
        </w:rPr>
        <w:t xml:space="preserve">designated spaces </w:t>
      </w:r>
      <w:r>
        <w:rPr>
          <w:rFonts w:cs="Arial"/>
        </w:rPr>
        <w:t>with space for dismounting should</w:t>
      </w:r>
      <w:r w:rsidRPr="00894D33">
        <w:rPr>
          <w:rFonts w:cs="Arial"/>
        </w:rPr>
        <w:t xml:space="preserve"> be clear of main pedestrian traffic areas, entries, exits and emergency exits. </w:t>
      </w:r>
    </w:p>
    <w:p w:rsidR="009E20FF" w:rsidRDefault="009E20FF" w:rsidP="009E20FF">
      <w:pPr>
        <w:autoSpaceDE w:val="0"/>
        <w:autoSpaceDN w:val="0"/>
        <w:adjustRightInd w:val="0"/>
        <w:spacing w:after="0"/>
        <w:rPr>
          <w:rFonts w:cs="Arial"/>
        </w:rPr>
      </w:pPr>
      <w:r w:rsidRPr="004230A5">
        <w:rPr>
          <w:rFonts w:cs="Arial"/>
          <w:i/>
        </w:rPr>
        <w:t>P</w:t>
      </w:r>
      <w:r w:rsidRPr="000D78E7">
        <w:rPr>
          <w:rFonts w:cs="Arial"/>
          <w:i/>
        </w:rPr>
        <w:t>arking outside</w:t>
      </w:r>
      <w:r w:rsidRPr="000D78E7">
        <w:rPr>
          <w:rFonts w:cs="Arial"/>
        </w:rPr>
        <w:t xml:space="preserve"> </w:t>
      </w:r>
      <w:r w:rsidRPr="00993A75">
        <w:rPr>
          <w:rFonts w:cs="Arial"/>
        </w:rPr>
        <w:t>–</w:t>
      </w:r>
      <w:r w:rsidRPr="004230A5">
        <w:rPr>
          <w:rFonts w:cs="Arial"/>
        </w:rPr>
        <w:t xml:space="preserve"> </w:t>
      </w:r>
      <w:r w:rsidRPr="00993A75">
        <w:rPr>
          <w:rFonts w:cs="Arial"/>
        </w:rPr>
        <w:t xml:space="preserve">if </w:t>
      </w:r>
      <w:r w:rsidRPr="004230A5">
        <w:rPr>
          <w:rFonts w:cs="Arial"/>
        </w:rPr>
        <w:t>on a footpath</w:t>
      </w:r>
      <w:r w:rsidRPr="00993A75">
        <w:rPr>
          <w:rFonts w:cs="Arial"/>
        </w:rPr>
        <w:t>,</w:t>
      </w:r>
      <w:r>
        <w:rPr>
          <w:rFonts w:cs="Arial"/>
        </w:rPr>
        <w:t xml:space="preserve"> must comply with Council requirements. </w:t>
      </w:r>
      <w:r w:rsidRPr="00C3204E">
        <w:rPr>
          <w:rFonts w:cs="Arial"/>
        </w:rPr>
        <w:t xml:space="preserve">Where feasible, providing undercover </w:t>
      </w:r>
      <w:r>
        <w:rPr>
          <w:rFonts w:cs="Arial"/>
        </w:rPr>
        <w:t>parking</w:t>
      </w:r>
      <w:r w:rsidRPr="00C3204E">
        <w:rPr>
          <w:rFonts w:cs="Arial"/>
        </w:rPr>
        <w:t xml:space="preserve"> is preferred. </w:t>
      </w:r>
      <w:r>
        <w:rPr>
          <w:rFonts w:cs="Arial"/>
        </w:rPr>
        <w:t xml:space="preserve"> </w:t>
      </w:r>
    </w:p>
    <w:p w:rsidR="009E20FF" w:rsidRPr="00894D33" w:rsidRDefault="009E20FF" w:rsidP="009E20FF">
      <w:pPr>
        <w:autoSpaceDE w:val="0"/>
        <w:autoSpaceDN w:val="0"/>
        <w:adjustRightInd w:val="0"/>
        <w:spacing w:after="0"/>
        <w:rPr>
          <w:rFonts w:cs="Arial"/>
          <w:b/>
        </w:rPr>
      </w:pPr>
      <w:r w:rsidRPr="00894D33">
        <w:rPr>
          <w:rFonts w:cs="Arial"/>
        </w:rPr>
        <w:lastRenderedPageBreak/>
        <w:t xml:space="preserve">If </w:t>
      </w:r>
      <w:r>
        <w:rPr>
          <w:rFonts w:cs="Arial"/>
        </w:rPr>
        <w:t>Clubs</w:t>
      </w:r>
      <w:r w:rsidRPr="00894D33">
        <w:rPr>
          <w:rFonts w:cs="Arial"/>
        </w:rPr>
        <w:t xml:space="preserve"> need assistance, they </w:t>
      </w:r>
      <w:r>
        <w:rPr>
          <w:rFonts w:cs="Arial"/>
        </w:rPr>
        <w:t>may</w:t>
      </w:r>
      <w:r w:rsidRPr="00894D33">
        <w:rPr>
          <w:rFonts w:cs="Arial"/>
        </w:rPr>
        <w:t xml:space="preserve"> seek </w:t>
      </w:r>
      <w:r>
        <w:rPr>
          <w:rFonts w:cs="Arial"/>
        </w:rPr>
        <w:t>advice from an</w:t>
      </w:r>
      <w:r w:rsidRPr="00894D33">
        <w:rPr>
          <w:rFonts w:cs="Arial"/>
        </w:rPr>
        <w:t xml:space="preserve"> access specialist to make recommendations on appropriate parking </w:t>
      </w:r>
      <w:r>
        <w:rPr>
          <w:rFonts w:cs="Arial"/>
        </w:rPr>
        <w:t>s</w:t>
      </w:r>
      <w:r w:rsidRPr="00894D33">
        <w:rPr>
          <w:rFonts w:cs="Arial"/>
        </w:rPr>
        <w:t>paces.</w:t>
      </w:r>
    </w:p>
    <w:p w:rsidR="009E20FF" w:rsidRPr="00747109" w:rsidRDefault="009E20FF" w:rsidP="009E20FF">
      <w:pPr>
        <w:pStyle w:val="Heading2"/>
        <w:rPr>
          <w:b w:val="0"/>
        </w:rPr>
      </w:pPr>
      <w:bookmarkStart w:id="51" w:name="_Toc391550441"/>
      <w:r w:rsidRPr="00747109">
        <w:rPr>
          <w:b w:val="0"/>
        </w:rPr>
        <w:t>Speed</w:t>
      </w:r>
      <w:bookmarkEnd w:id="51"/>
      <w:r w:rsidRPr="00747109">
        <w:rPr>
          <w:b w:val="0"/>
        </w:rPr>
        <w:t xml:space="preserve"> </w:t>
      </w:r>
    </w:p>
    <w:p w:rsidR="009E20FF" w:rsidRPr="00894D33" w:rsidRDefault="009E20FF" w:rsidP="009E20FF">
      <w:pPr>
        <w:spacing w:before="0" w:after="200"/>
        <w:contextualSpacing/>
        <w:rPr>
          <w:rFonts w:cs="Arial"/>
        </w:rPr>
      </w:pPr>
      <w:r w:rsidRPr="00894D33">
        <w:rPr>
          <w:rFonts w:cs="Arial"/>
        </w:rPr>
        <w:t xml:space="preserve">All scooters are speed limited, meaning that they are set to have a minimum and a maximum speed, and variable in between. The speed dial is either numbered, with the lowest number representing the lowest speed or more commonly, represented by a diagram of a </w:t>
      </w:r>
      <w:proofErr w:type="spellStart"/>
      <w:r w:rsidRPr="00894D33">
        <w:rPr>
          <w:rFonts w:cs="Arial"/>
        </w:rPr>
        <w:t>hare</w:t>
      </w:r>
      <w:proofErr w:type="spellEnd"/>
      <w:r w:rsidRPr="00894D33">
        <w:rPr>
          <w:rFonts w:cs="Arial"/>
        </w:rPr>
        <w:t xml:space="preserve"> and a tortoise. Many scooters can be reprogrammed to adjust the speed to suit its use and the ability and weight of its user.</w:t>
      </w:r>
    </w:p>
    <w:p w:rsidR="009E20FF" w:rsidRPr="00894D33" w:rsidRDefault="009E20FF" w:rsidP="009E20FF">
      <w:pPr>
        <w:spacing w:before="0" w:after="200"/>
        <w:contextualSpacing/>
        <w:rPr>
          <w:rFonts w:cs="Arial"/>
        </w:rPr>
      </w:pPr>
    </w:p>
    <w:p w:rsidR="009E20FF" w:rsidRPr="00894D33" w:rsidRDefault="009E20FF" w:rsidP="009E20FF">
      <w:pPr>
        <w:spacing w:before="0" w:after="200"/>
        <w:contextualSpacing/>
        <w:rPr>
          <w:rFonts w:cs="Arial"/>
        </w:rPr>
      </w:pPr>
      <w:r>
        <w:rPr>
          <w:rFonts w:cs="Arial"/>
        </w:rPr>
        <w:t>To ensure the safety of other patrons, u</w:t>
      </w:r>
      <w:r w:rsidRPr="00894D33">
        <w:rPr>
          <w:rFonts w:cs="Arial"/>
        </w:rPr>
        <w:t xml:space="preserve">sers </w:t>
      </w:r>
      <w:r>
        <w:rPr>
          <w:rFonts w:cs="Arial"/>
        </w:rPr>
        <w:t>should</w:t>
      </w:r>
      <w:r w:rsidRPr="00894D33">
        <w:rPr>
          <w:rFonts w:cs="Arial"/>
        </w:rPr>
        <w:t xml:space="preserve"> use the slowest speed possible when inside or within a crowded area</w:t>
      </w:r>
      <w:r>
        <w:rPr>
          <w:rFonts w:cs="Arial"/>
        </w:rPr>
        <w:t>. T</w:t>
      </w:r>
      <w:r w:rsidRPr="00894D33">
        <w:rPr>
          <w:rFonts w:cs="Arial"/>
        </w:rPr>
        <w:t>ravelling at a ‘walking pace’ is the recommended option</w:t>
      </w:r>
      <w:r>
        <w:rPr>
          <w:rFonts w:cs="Arial"/>
        </w:rPr>
        <w:t>. If the scooter is passing people who are walking, the scooter is travelling too fast.</w:t>
      </w:r>
    </w:p>
    <w:p w:rsidR="009E20FF" w:rsidRPr="00747109" w:rsidRDefault="009E20FF" w:rsidP="009E20FF">
      <w:pPr>
        <w:pStyle w:val="Heading2"/>
        <w:rPr>
          <w:b w:val="0"/>
        </w:rPr>
      </w:pPr>
      <w:bookmarkStart w:id="52" w:name="_Toc391550442"/>
      <w:r w:rsidRPr="00747109">
        <w:rPr>
          <w:b w:val="0"/>
        </w:rPr>
        <w:t>Size of scooters</w:t>
      </w:r>
      <w:bookmarkEnd w:id="52"/>
    </w:p>
    <w:p w:rsidR="009E20FF" w:rsidRPr="00270999" w:rsidRDefault="009E20FF" w:rsidP="009E20FF">
      <w:pPr>
        <w:autoSpaceDE w:val="0"/>
        <w:autoSpaceDN w:val="0"/>
        <w:adjustRightInd w:val="0"/>
        <w:spacing w:after="0"/>
        <w:rPr>
          <w:rFonts w:cs="Arial"/>
        </w:rPr>
      </w:pPr>
      <w:r w:rsidRPr="00270999">
        <w:rPr>
          <w:rFonts w:cs="Arial"/>
        </w:rPr>
        <w:t xml:space="preserve">Scooters come in a variety of sizes and shapes to suit the differing needs of users. </w:t>
      </w:r>
    </w:p>
    <w:p w:rsidR="009E20FF" w:rsidRPr="00270999" w:rsidRDefault="009E20FF" w:rsidP="009E20FF">
      <w:pPr>
        <w:autoSpaceDE w:val="0"/>
        <w:autoSpaceDN w:val="0"/>
        <w:adjustRightInd w:val="0"/>
        <w:spacing w:after="0"/>
        <w:rPr>
          <w:rFonts w:cs="Arial"/>
        </w:rPr>
      </w:pPr>
      <w:r w:rsidRPr="00270999">
        <w:rPr>
          <w:rFonts w:cs="Arial"/>
        </w:rPr>
        <w:t xml:space="preserve">People selling, recommending and purchasing scooters </w:t>
      </w:r>
      <w:r>
        <w:rPr>
          <w:rFonts w:cs="Arial"/>
        </w:rPr>
        <w:t>should</w:t>
      </w:r>
      <w:r w:rsidRPr="00270999">
        <w:rPr>
          <w:rFonts w:cs="Arial"/>
        </w:rPr>
        <w:t xml:space="preserve"> be aware of manoeuvrability and turning space restrictions when making choices about which scooter is suitable. </w:t>
      </w:r>
    </w:p>
    <w:p w:rsidR="009E20FF" w:rsidRDefault="009E20FF" w:rsidP="009E20FF">
      <w:pPr>
        <w:autoSpaceDE w:val="0"/>
        <w:autoSpaceDN w:val="0"/>
        <w:adjustRightInd w:val="0"/>
        <w:spacing w:after="0"/>
        <w:rPr>
          <w:rFonts w:cs="Arial"/>
        </w:rPr>
      </w:pPr>
      <w:r w:rsidRPr="00426DEC">
        <w:rPr>
          <w:rFonts w:cs="Arial"/>
        </w:rPr>
        <w:t xml:space="preserve">The requirements of the Premises Standards and the BCA are triggered by new buildings or upgrades to existing buildings. In these situations, if </w:t>
      </w:r>
      <w:r>
        <w:rPr>
          <w:rFonts w:cs="Arial"/>
        </w:rPr>
        <w:t>a Club</w:t>
      </w:r>
      <w:r w:rsidRPr="00426DEC">
        <w:rPr>
          <w:rFonts w:cs="Arial"/>
        </w:rPr>
        <w:t xml:space="preserve"> ensures that the minimum dimensions and circulation space requirements in the Premises Standards are met, they are meeting their legal obligations</w:t>
      </w:r>
      <w:r>
        <w:rPr>
          <w:rFonts w:cs="Arial"/>
        </w:rPr>
        <w:t>.</w:t>
      </w:r>
    </w:p>
    <w:p w:rsidR="009E20FF" w:rsidRDefault="009E20FF" w:rsidP="009E20FF">
      <w:pPr>
        <w:autoSpaceDE w:val="0"/>
        <w:autoSpaceDN w:val="0"/>
        <w:adjustRightInd w:val="0"/>
        <w:spacing w:after="0"/>
        <w:rPr>
          <w:rFonts w:cs="Arial"/>
        </w:rPr>
      </w:pPr>
      <w:r w:rsidRPr="00992514">
        <w:rPr>
          <w:rFonts w:cs="Arial"/>
        </w:rPr>
        <w:t>It would</w:t>
      </w:r>
      <w:r>
        <w:rPr>
          <w:rFonts w:cs="Arial"/>
        </w:rPr>
        <w:t xml:space="preserve"> also</w:t>
      </w:r>
      <w:r w:rsidRPr="00992514">
        <w:rPr>
          <w:rFonts w:cs="Arial"/>
        </w:rPr>
        <w:t xml:space="preserve"> be in the interests of all manufacturers and retailers of scooters to alert purchasers to the restrictions </w:t>
      </w:r>
      <w:r>
        <w:rPr>
          <w:rFonts w:cs="Arial"/>
        </w:rPr>
        <w:t>on the use of scooters on public transport and in public buildings.</w:t>
      </w:r>
    </w:p>
    <w:p w:rsidR="009E20FF" w:rsidRPr="00747109" w:rsidRDefault="0010416D" w:rsidP="009E20FF">
      <w:pPr>
        <w:pStyle w:val="Heading2"/>
        <w:rPr>
          <w:b w:val="0"/>
        </w:rPr>
      </w:pPr>
      <w:bookmarkStart w:id="53" w:name="_Toc391550443"/>
      <w:r w:rsidRPr="00747109">
        <w:rPr>
          <w:b w:val="0"/>
        </w:rPr>
        <w:t>Manoeuvrability</w:t>
      </w:r>
      <w:bookmarkEnd w:id="53"/>
      <w:r w:rsidR="009E20FF" w:rsidRPr="00747109">
        <w:rPr>
          <w:b w:val="0"/>
        </w:rPr>
        <w:t xml:space="preserve"> </w:t>
      </w:r>
    </w:p>
    <w:p w:rsidR="009E20FF" w:rsidRDefault="009E20FF" w:rsidP="009E20FF">
      <w:r w:rsidRPr="00C01ADD">
        <w:t>In addition to addressing possible access barriers in the design and construction of the Club premises</w:t>
      </w:r>
      <w:r>
        <w:t>,</w:t>
      </w:r>
      <w:r w:rsidRPr="00C01ADD">
        <w:t xml:space="preserve"> consideration </w:t>
      </w:r>
      <w:r>
        <w:t>could</w:t>
      </w:r>
      <w:r w:rsidRPr="00C01ADD">
        <w:t xml:space="preserve"> be given to ensuring the best possible circulation </w:t>
      </w:r>
      <w:r>
        <w:t xml:space="preserve">space </w:t>
      </w:r>
      <w:r w:rsidRPr="00C01ADD">
        <w:t>around fixtures and f</w:t>
      </w:r>
      <w:r>
        <w:t xml:space="preserve">ittings. This might include, where feasible, the </w:t>
      </w:r>
      <w:r w:rsidRPr="00C01ADD">
        <w:t>re-positioning of movable cupboards, chairs, tables, ATMs, public telephones, food and drink dispensers and similar items so as to improve access and circulation</w:t>
      </w:r>
      <w:r>
        <w:t xml:space="preserve"> space</w:t>
      </w:r>
      <w:r w:rsidRPr="00C01ADD">
        <w:t>.</w:t>
      </w:r>
    </w:p>
    <w:p w:rsidR="009E20FF" w:rsidRDefault="009E20FF" w:rsidP="009E20FF">
      <w:pPr>
        <w:rPr>
          <w:lang w:val="en"/>
        </w:rPr>
      </w:pPr>
      <w:r>
        <w:rPr>
          <w:lang w:val="en"/>
        </w:rPr>
        <w:t>In cases where Clubs are able to make changes to their buildings, or are proposing  building upgrades, below are some of the key features of the BCA for ‘continuous accessible paths of travel’ along corridors or ramps:</w:t>
      </w:r>
    </w:p>
    <w:p w:rsidR="009E20FF" w:rsidRPr="00894D33" w:rsidRDefault="006829C6" w:rsidP="00B331D5">
      <w:pPr>
        <w:numPr>
          <w:ilvl w:val="0"/>
          <w:numId w:val="24"/>
        </w:numPr>
        <w:spacing w:before="0" w:after="0"/>
        <w:contextualSpacing/>
        <w:rPr>
          <w:rFonts w:cs="Arial"/>
          <w:lang w:eastAsia="en-US"/>
        </w:rPr>
      </w:pPr>
      <w:r>
        <w:rPr>
          <w:rFonts w:cs="Arial"/>
          <w:lang w:eastAsia="en-US"/>
        </w:rPr>
        <w:t>c</w:t>
      </w:r>
      <w:r w:rsidR="009E20FF" w:rsidRPr="00894D33">
        <w:rPr>
          <w:rFonts w:cs="Arial"/>
          <w:lang w:eastAsia="en-US"/>
        </w:rPr>
        <w:t>lear door leaf opening minimum 850 mm</w:t>
      </w:r>
    </w:p>
    <w:p w:rsidR="009E20FF" w:rsidRPr="002936AA" w:rsidRDefault="006829C6" w:rsidP="00B331D5">
      <w:pPr>
        <w:pStyle w:val="ListParagraph"/>
        <w:numPr>
          <w:ilvl w:val="0"/>
          <w:numId w:val="24"/>
        </w:numPr>
        <w:spacing w:before="0" w:after="0"/>
        <w:contextualSpacing/>
        <w:rPr>
          <w:lang w:val="en"/>
        </w:rPr>
      </w:pPr>
      <w:r>
        <w:rPr>
          <w:lang w:val="en"/>
        </w:rPr>
        <w:t>r</w:t>
      </w:r>
      <w:r w:rsidR="009E20FF" w:rsidRPr="002936AA">
        <w:rPr>
          <w:lang w:val="en"/>
        </w:rPr>
        <w:t>amps with gradients of 1 in 14 or less</w:t>
      </w:r>
    </w:p>
    <w:p w:rsidR="009E20FF" w:rsidRPr="002936AA" w:rsidRDefault="006829C6" w:rsidP="00B331D5">
      <w:pPr>
        <w:pStyle w:val="ListParagraph"/>
        <w:numPr>
          <w:ilvl w:val="0"/>
          <w:numId w:val="24"/>
        </w:numPr>
        <w:spacing w:before="0" w:after="0"/>
        <w:contextualSpacing/>
        <w:rPr>
          <w:lang w:val="en"/>
        </w:rPr>
      </w:pPr>
      <w:r>
        <w:rPr>
          <w:lang w:val="en"/>
        </w:rPr>
        <w:t>f</w:t>
      </w:r>
      <w:r w:rsidR="009E20FF" w:rsidRPr="002936AA">
        <w:rPr>
          <w:lang w:val="en"/>
        </w:rPr>
        <w:t xml:space="preserve">irm, even and slip-resistant </w:t>
      </w:r>
      <w:r w:rsidR="009E20FF">
        <w:rPr>
          <w:lang w:val="en"/>
        </w:rPr>
        <w:t xml:space="preserve">ground </w:t>
      </w:r>
      <w:r w:rsidR="009E20FF" w:rsidRPr="002936AA">
        <w:rPr>
          <w:lang w:val="en"/>
        </w:rPr>
        <w:t>surfaces</w:t>
      </w:r>
    </w:p>
    <w:p w:rsidR="009E20FF" w:rsidRPr="00894D33" w:rsidRDefault="006829C6" w:rsidP="00B331D5">
      <w:pPr>
        <w:numPr>
          <w:ilvl w:val="0"/>
          <w:numId w:val="24"/>
        </w:numPr>
        <w:spacing w:before="0" w:after="0"/>
        <w:contextualSpacing/>
        <w:rPr>
          <w:rFonts w:cs="Arial"/>
          <w:lang w:eastAsia="en-US"/>
        </w:rPr>
      </w:pPr>
      <w:r>
        <w:rPr>
          <w:rFonts w:cs="Arial"/>
          <w:lang w:eastAsia="en-US"/>
        </w:rPr>
        <w:t>c</w:t>
      </w:r>
      <w:r w:rsidR="009E20FF" w:rsidRPr="00894D33">
        <w:rPr>
          <w:rFonts w:cs="Arial"/>
          <w:lang w:eastAsia="en-US"/>
        </w:rPr>
        <w:t>orridor width minimum 1000 mm</w:t>
      </w:r>
    </w:p>
    <w:p w:rsidR="009E20FF" w:rsidRPr="00547D46" w:rsidRDefault="006829C6" w:rsidP="00B331D5">
      <w:pPr>
        <w:pStyle w:val="ListParagraph"/>
        <w:numPr>
          <w:ilvl w:val="0"/>
          <w:numId w:val="24"/>
        </w:numPr>
        <w:spacing w:before="0" w:after="0"/>
        <w:contextualSpacing/>
        <w:rPr>
          <w:rFonts w:cs="Arial"/>
          <w:lang w:eastAsia="en-US"/>
        </w:rPr>
      </w:pPr>
      <w:r>
        <w:rPr>
          <w:rFonts w:cs="Arial"/>
          <w:lang w:eastAsia="en-US"/>
        </w:rPr>
        <w:lastRenderedPageBreak/>
        <w:t>p</w:t>
      </w:r>
      <w:r w:rsidR="009E20FF" w:rsidRPr="00547D46">
        <w:rPr>
          <w:rFonts w:cs="Arial"/>
          <w:lang w:eastAsia="en-US"/>
        </w:rPr>
        <w:t>assing spaces along corridors (where required) 1800 mm wide x 2000 mm long minimum</w:t>
      </w:r>
    </w:p>
    <w:p w:rsidR="009E20FF" w:rsidRDefault="006829C6" w:rsidP="00B331D5">
      <w:pPr>
        <w:pStyle w:val="ListParagraph"/>
        <w:numPr>
          <w:ilvl w:val="0"/>
          <w:numId w:val="17"/>
        </w:numPr>
        <w:spacing w:before="0" w:after="0"/>
        <w:contextualSpacing/>
        <w:rPr>
          <w:rFonts w:cs="Arial"/>
          <w:lang w:eastAsia="en-US"/>
        </w:rPr>
      </w:pPr>
      <w:r>
        <w:rPr>
          <w:rFonts w:cs="Arial"/>
          <w:lang w:eastAsia="en-US"/>
        </w:rPr>
        <w:t>a</w:t>
      </w:r>
      <w:r w:rsidR="009E20FF" w:rsidRPr="00224372">
        <w:rPr>
          <w:rFonts w:cs="Arial"/>
          <w:lang w:eastAsia="en-US"/>
        </w:rPr>
        <w:t>rea needed on a corridor to enable a wheelchair user to turn 90</w:t>
      </w:r>
      <w:r w:rsidR="009E20FF" w:rsidRPr="00224372">
        <w:rPr>
          <w:rFonts w:cs="Arial"/>
          <w:b/>
          <w:color w:val="000000"/>
          <w:lang w:eastAsia="en-US"/>
        </w:rPr>
        <w:t xml:space="preserve">° </w:t>
      </w:r>
      <w:r w:rsidR="009E20FF" w:rsidRPr="00224372">
        <w:rPr>
          <w:rFonts w:cs="Arial"/>
          <w:color w:val="000000"/>
          <w:lang w:eastAsia="en-US"/>
        </w:rPr>
        <w:t xml:space="preserve">is </w:t>
      </w:r>
      <w:r w:rsidR="009E20FF" w:rsidRPr="00224372">
        <w:rPr>
          <w:rFonts w:cs="Arial"/>
          <w:lang w:eastAsia="en-US"/>
        </w:rPr>
        <w:t>1500 mm x 1500 mm minimum and to turn 180</w:t>
      </w:r>
      <w:r w:rsidR="009E20FF" w:rsidRPr="00224372">
        <w:rPr>
          <w:rFonts w:cs="Arial"/>
          <w:b/>
          <w:color w:val="000000"/>
          <w:lang w:eastAsia="en-US"/>
        </w:rPr>
        <w:t xml:space="preserve">° </w:t>
      </w:r>
      <w:r w:rsidR="009E20FF" w:rsidRPr="00224372">
        <w:rPr>
          <w:rFonts w:cs="Arial"/>
          <w:color w:val="000000"/>
          <w:lang w:eastAsia="en-US"/>
        </w:rPr>
        <w:t>is</w:t>
      </w:r>
      <w:r w:rsidR="009E20FF" w:rsidRPr="00224372">
        <w:rPr>
          <w:rFonts w:cs="Arial"/>
          <w:b/>
          <w:color w:val="000000"/>
          <w:lang w:eastAsia="en-US"/>
        </w:rPr>
        <w:t xml:space="preserve"> </w:t>
      </w:r>
      <w:r w:rsidR="009E20FF" w:rsidRPr="00224372">
        <w:rPr>
          <w:rFonts w:cs="Arial"/>
          <w:lang w:eastAsia="en-US"/>
        </w:rPr>
        <w:t>1540 mm x 2070 mm minimum (scooters will have differing requirements depending on size).</w:t>
      </w:r>
    </w:p>
    <w:p w:rsidR="009E20FF" w:rsidRPr="0010416D" w:rsidRDefault="009E20FF" w:rsidP="009E20FF">
      <w:pPr>
        <w:pStyle w:val="Heading2"/>
        <w:rPr>
          <w:b w:val="0"/>
        </w:rPr>
      </w:pPr>
      <w:bookmarkStart w:id="54" w:name="_Toc391550444"/>
      <w:r w:rsidRPr="0010416D">
        <w:rPr>
          <w:b w:val="0"/>
        </w:rPr>
        <w:t>Damage to property</w:t>
      </w:r>
      <w:bookmarkEnd w:id="54"/>
    </w:p>
    <w:p w:rsidR="009E20FF" w:rsidRPr="00894D33" w:rsidRDefault="009E20FF" w:rsidP="009E20FF">
      <w:pPr>
        <w:spacing w:before="0" w:after="200"/>
        <w:contextualSpacing/>
        <w:rPr>
          <w:rFonts w:cs="Arial"/>
          <w:i/>
          <w:color w:val="FF0000"/>
        </w:rPr>
      </w:pPr>
      <w:r>
        <w:rPr>
          <w:rFonts w:cs="Arial"/>
        </w:rPr>
        <w:t xml:space="preserve">Patrons should be aware that if they damage premises because of unsafe handling of their scooter, they may be </w:t>
      </w:r>
      <w:r w:rsidRPr="00894D33">
        <w:rPr>
          <w:rFonts w:cs="Arial"/>
        </w:rPr>
        <w:t xml:space="preserve">liable for the costs of </w:t>
      </w:r>
      <w:r>
        <w:rPr>
          <w:rFonts w:cs="Arial"/>
        </w:rPr>
        <w:t xml:space="preserve">repairs. </w:t>
      </w:r>
    </w:p>
    <w:p w:rsidR="009E20FF" w:rsidRPr="0010416D" w:rsidRDefault="009E20FF" w:rsidP="009E20FF">
      <w:pPr>
        <w:pStyle w:val="Heading2"/>
        <w:rPr>
          <w:b w:val="0"/>
        </w:rPr>
      </w:pPr>
      <w:bookmarkStart w:id="55" w:name="_Toc391550445"/>
      <w:r w:rsidRPr="0010416D">
        <w:rPr>
          <w:b w:val="0"/>
        </w:rPr>
        <w:t>Injury to scooter users and/or other patrons</w:t>
      </w:r>
      <w:bookmarkEnd w:id="55"/>
    </w:p>
    <w:p w:rsidR="009E20FF" w:rsidRDefault="009E20FF" w:rsidP="009E20FF">
      <w:pPr>
        <w:spacing w:before="0" w:after="200"/>
        <w:contextualSpacing/>
        <w:rPr>
          <w:rFonts w:cs="Arial"/>
        </w:rPr>
      </w:pPr>
      <w:r>
        <w:rPr>
          <w:rFonts w:cs="Arial"/>
        </w:rPr>
        <w:t xml:space="preserve">Both scooter users and club operators should endeavour to minimise the risk of injury to scooter users and other patrons. </w:t>
      </w:r>
    </w:p>
    <w:p w:rsidR="009E20FF" w:rsidRPr="000B0E24" w:rsidRDefault="009E20FF" w:rsidP="009E20FF">
      <w:pPr>
        <w:pStyle w:val="Heading1"/>
        <w:rPr>
          <w:rFonts w:cs="Arial"/>
        </w:rPr>
      </w:pPr>
      <w:bookmarkStart w:id="56" w:name="status"/>
      <w:bookmarkStart w:id="57" w:name="point3"/>
      <w:bookmarkStart w:id="58" w:name="point4"/>
      <w:bookmarkStart w:id="59" w:name="_Toc348075705"/>
      <w:bookmarkStart w:id="60" w:name="_Toc391550446"/>
      <w:bookmarkEnd w:id="32"/>
      <w:bookmarkEnd w:id="56"/>
      <w:bookmarkEnd w:id="57"/>
      <w:bookmarkEnd w:id="58"/>
      <w:r>
        <w:rPr>
          <w:rFonts w:cs="Arial"/>
        </w:rPr>
        <w:t>Options for creating a scooter friendly environment</w:t>
      </w:r>
      <w:bookmarkEnd w:id="60"/>
    </w:p>
    <w:p w:rsidR="009E20FF" w:rsidRDefault="009E20FF" w:rsidP="009E20FF">
      <w:pPr>
        <w:spacing w:before="0" w:after="200"/>
        <w:contextualSpacing/>
        <w:rPr>
          <w:rFonts w:eastAsia="Calibri" w:cs="Arial"/>
          <w:lang w:val="en-US" w:bidi="en-US"/>
        </w:rPr>
      </w:pPr>
      <w:r>
        <w:rPr>
          <w:rFonts w:eastAsia="Calibri" w:cs="Arial"/>
          <w:lang w:val="en-US" w:bidi="en-US"/>
        </w:rPr>
        <w:t>I</w:t>
      </w:r>
      <w:r w:rsidRPr="00894D33">
        <w:rPr>
          <w:rFonts w:eastAsia="Calibri" w:cs="Arial"/>
          <w:lang w:val="en-US" w:bidi="en-US"/>
        </w:rPr>
        <w:t xml:space="preserve">t is recommended that </w:t>
      </w:r>
      <w:r>
        <w:rPr>
          <w:rFonts w:eastAsia="Calibri" w:cs="Arial"/>
          <w:lang w:val="en-US" w:bidi="en-US"/>
        </w:rPr>
        <w:t>Clubs</w:t>
      </w:r>
      <w:r w:rsidRPr="00894D33">
        <w:rPr>
          <w:rFonts w:eastAsia="Calibri" w:cs="Arial"/>
          <w:lang w:val="en-US" w:bidi="en-US"/>
        </w:rPr>
        <w:t xml:space="preserve"> take a proactive approach to scooter users</w:t>
      </w:r>
      <w:r>
        <w:rPr>
          <w:rFonts w:eastAsia="Calibri" w:cs="Arial"/>
          <w:lang w:val="en-US" w:bidi="en-US"/>
        </w:rPr>
        <w:t xml:space="preserve"> and</w:t>
      </w:r>
      <w:r w:rsidRPr="00894D33">
        <w:rPr>
          <w:rFonts w:eastAsia="Calibri" w:cs="Arial"/>
          <w:lang w:val="en-US" w:bidi="en-US"/>
        </w:rPr>
        <w:t xml:space="preserve"> anticipate a greater percentage of </w:t>
      </w:r>
      <w:r>
        <w:rPr>
          <w:rFonts w:eastAsia="Calibri" w:cs="Arial"/>
          <w:lang w:val="en-US" w:bidi="en-US"/>
        </w:rPr>
        <w:t xml:space="preserve">patrons being scooter users. </w:t>
      </w:r>
      <w:r w:rsidRPr="00894D33">
        <w:rPr>
          <w:rFonts w:eastAsia="Calibri" w:cs="Arial"/>
          <w:lang w:val="en-US" w:bidi="en-US"/>
        </w:rPr>
        <w:t xml:space="preserve"> </w:t>
      </w:r>
    </w:p>
    <w:p w:rsidR="009E20FF" w:rsidRDefault="009E20FF" w:rsidP="009E20FF">
      <w:pPr>
        <w:spacing w:before="0" w:after="200"/>
        <w:contextualSpacing/>
        <w:rPr>
          <w:rFonts w:eastAsia="Calibri" w:cs="Arial"/>
          <w:lang w:val="en-US" w:bidi="en-US"/>
        </w:rPr>
      </w:pPr>
    </w:p>
    <w:p w:rsidR="009E20FF" w:rsidRPr="00894D33" w:rsidRDefault="009E20FF" w:rsidP="009E20FF">
      <w:pPr>
        <w:spacing w:before="0" w:after="200"/>
        <w:contextualSpacing/>
        <w:rPr>
          <w:rFonts w:cs="Arial"/>
        </w:rPr>
      </w:pPr>
      <w:r>
        <w:rPr>
          <w:rFonts w:eastAsia="Calibri" w:cs="Arial"/>
          <w:lang w:val="en-US" w:bidi="en-US"/>
        </w:rPr>
        <w:t>Set out below are some</w:t>
      </w:r>
      <w:r w:rsidRPr="00894D33">
        <w:rPr>
          <w:rFonts w:eastAsia="Calibri" w:cs="Arial"/>
          <w:lang w:val="en-US" w:bidi="en-US"/>
        </w:rPr>
        <w:t xml:space="preserve"> ideas </w:t>
      </w:r>
      <w:r>
        <w:rPr>
          <w:rFonts w:eastAsia="Calibri" w:cs="Arial"/>
          <w:lang w:val="en-US" w:bidi="en-US"/>
        </w:rPr>
        <w:t>which</w:t>
      </w:r>
      <w:r w:rsidRPr="00894D33">
        <w:rPr>
          <w:rFonts w:eastAsia="Calibri" w:cs="Arial"/>
          <w:lang w:val="en-US" w:bidi="en-US"/>
        </w:rPr>
        <w:t xml:space="preserve"> can improve the</w:t>
      </w:r>
      <w:r>
        <w:rPr>
          <w:rFonts w:eastAsia="Calibri" w:cs="Arial"/>
          <w:lang w:val="en-US" w:bidi="en-US"/>
        </w:rPr>
        <w:t xml:space="preserve"> </w:t>
      </w:r>
      <w:r w:rsidRPr="00894D33">
        <w:rPr>
          <w:rFonts w:eastAsia="Calibri" w:cs="Arial"/>
          <w:lang w:val="en-US" w:bidi="en-US"/>
        </w:rPr>
        <w:t>experience for all stakeholders.</w:t>
      </w:r>
    </w:p>
    <w:p w:rsidR="009E20FF" w:rsidRPr="0010416D" w:rsidRDefault="009E20FF" w:rsidP="009E20FF">
      <w:pPr>
        <w:pStyle w:val="Heading2"/>
        <w:rPr>
          <w:b w:val="0"/>
        </w:rPr>
      </w:pPr>
      <w:bookmarkStart w:id="61" w:name="_Toc391550447"/>
      <w:r w:rsidRPr="0010416D">
        <w:rPr>
          <w:b w:val="0"/>
        </w:rPr>
        <w:t>Recharge facilities</w:t>
      </w:r>
      <w:bookmarkEnd w:id="61"/>
      <w:r w:rsidRPr="0010416D">
        <w:rPr>
          <w:b w:val="0"/>
        </w:rPr>
        <w:t xml:space="preserve"> </w:t>
      </w:r>
    </w:p>
    <w:p w:rsidR="009E20FF" w:rsidRDefault="009E20FF" w:rsidP="009E20FF">
      <w:pPr>
        <w:spacing w:before="0" w:after="200"/>
        <w:contextualSpacing/>
        <w:rPr>
          <w:rFonts w:cs="Arial"/>
        </w:rPr>
      </w:pPr>
      <w:r w:rsidRPr="00894D33">
        <w:rPr>
          <w:rFonts w:cs="Arial"/>
        </w:rPr>
        <w:t xml:space="preserve">Scooter users may need </w:t>
      </w:r>
      <w:r>
        <w:rPr>
          <w:rFonts w:cs="Arial"/>
        </w:rPr>
        <w:t>to</w:t>
      </w:r>
      <w:r w:rsidRPr="00894D33">
        <w:rPr>
          <w:rFonts w:cs="Arial"/>
        </w:rPr>
        <w:t xml:space="preserve"> recharge their battery. </w:t>
      </w:r>
      <w:r>
        <w:rPr>
          <w:rFonts w:cs="Arial"/>
        </w:rPr>
        <w:t xml:space="preserve">Scooter users should be aware of the battery capacity of their scooter. Clubs may choose to provide a recharge power source. </w:t>
      </w:r>
    </w:p>
    <w:p w:rsidR="009E20FF" w:rsidRDefault="009E20FF" w:rsidP="009E20FF">
      <w:pPr>
        <w:spacing w:before="0" w:after="200"/>
        <w:contextualSpacing/>
        <w:rPr>
          <w:rFonts w:cs="Arial"/>
        </w:rPr>
      </w:pPr>
    </w:p>
    <w:p w:rsidR="009E20FF" w:rsidRPr="00894D33" w:rsidRDefault="009E20FF" w:rsidP="009E20FF">
      <w:pPr>
        <w:spacing w:before="0" w:after="200"/>
        <w:contextualSpacing/>
        <w:rPr>
          <w:rFonts w:cs="Arial"/>
        </w:rPr>
      </w:pPr>
      <w:r w:rsidRPr="00894D33">
        <w:rPr>
          <w:rFonts w:cs="Arial"/>
        </w:rPr>
        <w:t xml:space="preserve">A power point </w:t>
      </w:r>
      <w:r>
        <w:rPr>
          <w:rFonts w:cs="Arial"/>
        </w:rPr>
        <w:t xml:space="preserve">could be </w:t>
      </w:r>
      <w:r w:rsidRPr="00894D33">
        <w:rPr>
          <w:rFonts w:cs="Arial"/>
        </w:rPr>
        <w:t>installed at an accessible height of 1m in designated parking areas</w:t>
      </w:r>
      <w:r>
        <w:rPr>
          <w:rFonts w:cs="Arial"/>
        </w:rPr>
        <w:t xml:space="preserve">. </w:t>
      </w:r>
      <w:r w:rsidRPr="00894D33">
        <w:rPr>
          <w:rFonts w:cs="Arial"/>
        </w:rPr>
        <w:t xml:space="preserve">Users would </w:t>
      </w:r>
      <w:r>
        <w:rPr>
          <w:rFonts w:cs="Arial"/>
        </w:rPr>
        <w:t>carry</w:t>
      </w:r>
      <w:r w:rsidRPr="00894D33">
        <w:rPr>
          <w:rFonts w:cs="Arial"/>
        </w:rPr>
        <w:t xml:space="preserve"> their own recharge cords. </w:t>
      </w:r>
      <w:r>
        <w:rPr>
          <w:rFonts w:cs="Arial"/>
        </w:rPr>
        <w:t xml:space="preserve">Such a power point would need to have a </w:t>
      </w:r>
      <w:r w:rsidRPr="00894D33">
        <w:rPr>
          <w:rFonts w:cs="Arial"/>
        </w:rPr>
        <w:t>circuit breaker</w:t>
      </w:r>
      <w:r w:rsidRPr="00894D33">
        <w:rPr>
          <w:rFonts w:cs="Arial"/>
          <w:color w:val="000000"/>
        </w:rPr>
        <w:t>.</w:t>
      </w:r>
    </w:p>
    <w:p w:rsidR="009E20FF" w:rsidRPr="0010416D" w:rsidRDefault="009E20FF" w:rsidP="009E20FF">
      <w:pPr>
        <w:pStyle w:val="Heading2"/>
        <w:rPr>
          <w:b w:val="0"/>
        </w:rPr>
      </w:pPr>
      <w:bookmarkStart w:id="62" w:name="_Toc391550448"/>
      <w:r w:rsidRPr="0010416D">
        <w:rPr>
          <w:b w:val="0"/>
        </w:rPr>
        <w:t>Communication</w:t>
      </w:r>
      <w:bookmarkEnd w:id="62"/>
    </w:p>
    <w:p w:rsidR="009E20FF" w:rsidRPr="00657834" w:rsidRDefault="009E20FF" w:rsidP="009E20FF">
      <w:pPr>
        <w:rPr>
          <w:lang w:val="en"/>
        </w:rPr>
      </w:pPr>
      <w:r>
        <w:rPr>
          <w:lang w:val="en"/>
        </w:rPr>
        <w:t>Clubs could:</w:t>
      </w:r>
    </w:p>
    <w:p w:rsidR="009E20FF" w:rsidRDefault="009E20FF" w:rsidP="00B331D5">
      <w:pPr>
        <w:pStyle w:val="ListParagraph"/>
        <w:numPr>
          <w:ilvl w:val="0"/>
          <w:numId w:val="22"/>
        </w:numPr>
        <w:spacing w:before="0" w:after="200"/>
        <w:contextualSpacing/>
        <w:rPr>
          <w:rFonts w:cs="Arial"/>
        </w:rPr>
      </w:pPr>
      <w:r w:rsidRPr="00894D33">
        <w:rPr>
          <w:rFonts w:cs="Arial"/>
        </w:rPr>
        <w:t xml:space="preserve">Provide </w:t>
      </w:r>
      <w:r>
        <w:rPr>
          <w:rFonts w:cs="Arial"/>
        </w:rPr>
        <w:t>m</w:t>
      </w:r>
      <w:r w:rsidRPr="00894D33">
        <w:rPr>
          <w:rFonts w:cs="Arial"/>
        </w:rPr>
        <w:t xml:space="preserve">obility maps sourced from Council </w:t>
      </w:r>
    </w:p>
    <w:p w:rsidR="009E20FF" w:rsidRPr="00894D33" w:rsidRDefault="009E20FF" w:rsidP="00B331D5">
      <w:pPr>
        <w:pStyle w:val="ListParagraph"/>
        <w:numPr>
          <w:ilvl w:val="0"/>
          <w:numId w:val="22"/>
        </w:numPr>
        <w:spacing w:before="0" w:after="200"/>
        <w:contextualSpacing/>
        <w:rPr>
          <w:rFonts w:cs="Arial"/>
        </w:rPr>
      </w:pPr>
      <w:r>
        <w:rPr>
          <w:rFonts w:cs="Arial"/>
        </w:rPr>
        <w:t>Provide information about scooter recharging options (if any)</w:t>
      </w:r>
    </w:p>
    <w:p w:rsidR="009E20FF" w:rsidRDefault="009E20FF" w:rsidP="00B331D5">
      <w:pPr>
        <w:pStyle w:val="ListParagraph"/>
        <w:numPr>
          <w:ilvl w:val="0"/>
          <w:numId w:val="22"/>
        </w:numPr>
        <w:spacing w:before="0" w:after="200"/>
        <w:contextualSpacing/>
        <w:rPr>
          <w:rFonts w:cs="Arial"/>
        </w:rPr>
      </w:pPr>
      <w:r w:rsidRPr="00294CF5">
        <w:rPr>
          <w:rFonts w:cs="Arial"/>
        </w:rPr>
        <w:t xml:space="preserve">Make available scooter safety guidelines </w:t>
      </w:r>
    </w:p>
    <w:p w:rsidR="009E20FF" w:rsidRPr="0010416D" w:rsidRDefault="009E20FF" w:rsidP="009E20FF">
      <w:pPr>
        <w:pStyle w:val="Heading2"/>
        <w:rPr>
          <w:b w:val="0"/>
        </w:rPr>
      </w:pPr>
      <w:bookmarkStart w:id="63" w:name="_Toc391550449"/>
      <w:r w:rsidRPr="0010416D">
        <w:rPr>
          <w:b w:val="0"/>
        </w:rPr>
        <w:t>Upgrading parts of the venue</w:t>
      </w:r>
      <w:bookmarkEnd w:id="63"/>
    </w:p>
    <w:p w:rsidR="009E20FF" w:rsidRPr="00657834" w:rsidRDefault="009E20FF" w:rsidP="009E20FF">
      <w:pPr>
        <w:rPr>
          <w:lang w:val="en"/>
        </w:rPr>
      </w:pPr>
      <w:r>
        <w:rPr>
          <w:lang w:val="en"/>
        </w:rPr>
        <w:t>Clubs could:</w:t>
      </w:r>
    </w:p>
    <w:p w:rsidR="009E20FF" w:rsidRDefault="009E20FF" w:rsidP="00B331D5">
      <w:pPr>
        <w:pStyle w:val="ListParagraph"/>
        <w:numPr>
          <w:ilvl w:val="0"/>
          <w:numId w:val="22"/>
        </w:numPr>
        <w:spacing w:before="0" w:after="200"/>
        <w:contextualSpacing/>
        <w:rPr>
          <w:rFonts w:cs="Arial"/>
        </w:rPr>
      </w:pPr>
      <w:r w:rsidRPr="00894D33">
        <w:rPr>
          <w:rFonts w:cs="Arial"/>
        </w:rPr>
        <w:t>Mak</w:t>
      </w:r>
      <w:r>
        <w:rPr>
          <w:rFonts w:cs="Arial"/>
        </w:rPr>
        <w:t>e</w:t>
      </w:r>
      <w:r w:rsidRPr="00894D33">
        <w:rPr>
          <w:rFonts w:cs="Arial"/>
        </w:rPr>
        <w:t xml:space="preserve"> scooter friendly areas in </w:t>
      </w:r>
      <w:r>
        <w:rPr>
          <w:rFonts w:cs="Arial"/>
        </w:rPr>
        <w:t>Clubs</w:t>
      </w:r>
    </w:p>
    <w:p w:rsidR="009E20FF" w:rsidRPr="00894D33" w:rsidRDefault="009E20FF" w:rsidP="00B331D5">
      <w:pPr>
        <w:pStyle w:val="ListParagraph"/>
        <w:numPr>
          <w:ilvl w:val="0"/>
          <w:numId w:val="22"/>
        </w:numPr>
        <w:spacing w:before="0" w:after="200"/>
        <w:contextualSpacing/>
        <w:rPr>
          <w:rFonts w:cs="Arial"/>
        </w:rPr>
      </w:pPr>
      <w:r>
        <w:rPr>
          <w:rFonts w:cs="Arial"/>
        </w:rPr>
        <w:t>Provide occasional seating for use by people who can only walk short distances at a time</w:t>
      </w:r>
    </w:p>
    <w:p w:rsidR="009E20FF" w:rsidRPr="00894D33" w:rsidRDefault="009E20FF" w:rsidP="00B331D5">
      <w:pPr>
        <w:pStyle w:val="ListParagraph"/>
        <w:numPr>
          <w:ilvl w:val="0"/>
          <w:numId w:val="22"/>
        </w:numPr>
        <w:spacing w:before="0" w:after="200"/>
        <w:contextualSpacing/>
        <w:rPr>
          <w:rFonts w:cs="Arial"/>
        </w:rPr>
      </w:pPr>
      <w:r w:rsidRPr="00894D33">
        <w:rPr>
          <w:rFonts w:cs="Arial"/>
        </w:rPr>
        <w:lastRenderedPageBreak/>
        <w:t>Provid</w:t>
      </w:r>
      <w:r>
        <w:rPr>
          <w:rFonts w:cs="Arial"/>
        </w:rPr>
        <w:t>e</w:t>
      </w:r>
      <w:r w:rsidRPr="00894D33">
        <w:rPr>
          <w:rFonts w:cs="Arial"/>
        </w:rPr>
        <w:t xml:space="preserve"> temporary clear spaces </w:t>
      </w:r>
      <w:r>
        <w:rPr>
          <w:rFonts w:cs="Arial"/>
        </w:rPr>
        <w:t>for stopping</w:t>
      </w:r>
      <w:r w:rsidRPr="00894D33">
        <w:rPr>
          <w:rFonts w:cs="Arial"/>
        </w:rPr>
        <w:t xml:space="preserve"> near toilets, reception and eating areas where practicable </w:t>
      </w:r>
    </w:p>
    <w:p w:rsidR="009E20FF" w:rsidRPr="00894D33" w:rsidRDefault="009E20FF" w:rsidP="00B331D5">
      <w:pPr>
        <w:pStyle w:val="ListParagraph"/>
        <w:numPr>
          <w:ilvl w:val="0"/>
          <w:numId w:val="22"/>
        </w:numPr>
        <w:spacing w:before="0" w:after="200"/>
        <w:contextualSpacing/>
        <w:rPr>
          <w:rFonts w:cs="Arial"/>
        </w:rPr>
      </w:pPr>
      <w:r w:rsidRPr="00894D33">
        <w:rPr>
          <w:rFonts w:cs="Arial"/>
        </w:rPr>
        <w:t>Provid</w:t>
      </w:r>
      <w:r>
        <w:rPr>
          <w:rFonts w:cs="Arial"/>
        </w:rPr>
        <w:t>e</w:t>
      </w:r>
      <w:r w:rsidRPr="00894D33">
        <w:rPr>
          <w:rFonts w:cs="Arial"/>
        </w:rPr>
        <w:t xml:space="preserve"> larger toilets than minimum standards and ambulant toilet cubicles </w:t>
      </w:r>
      <w:r w:rsidRPr="006522BF">
        <w:rPr>
          <w:rFonts w:cs="Arial"/>
          <w:i/>
        </w:rPr>
        <w:t>(whether upgrading or not)</w:t>
      </w:r>
    </w:p>
    <w:p w:rsidR="009E20FF" w:rsidRPr="006522BF" w:rsidRDefault="009E20FF" w:rsidP="00B331D5">
      <w:pPr>
        <w:pStyle w:val="ListParagraph"/>
        <w:numPr>
          <w:ilvl w:val="0"/>
          <w:numId w:val="22"/>
        </w:numPr>
        <w:spacing w:before="0" w:after="200"/>
        <w:contextualSpacing/>
        <w:rPr>
          <w:rFonts w:cs="Arial"/>
          <w:i/>
        </w:rPr>
      </w:pPr>
      <w:r w:rsidRPr="00894D33">
        <w:rPr>
          <w:rFonts w:cs="Arial"/>
        </w:rPr>
        <w:t xml:space="preserve">Widen all doorways to </w:t>
      </w:r>
      <w:r>
        <w:rPr>
          <w:rFonts w:cs="Arial"/>
        </w:rPr>
        <w:t xml:space="preserve">a </w:t>
      </w:r>
      <w:r w:rsidRPr="00894D33">
        <w:rPr>
          <w:rFonts w:cs="Arial"/>
        </w:rPr>
        <w:t xml:space="preserve">minimum of </w:t>
      </w:r>
      <w:r>
        <w:rPr>
          <w:rFonts w:cs="Arial"/>
        </w:rPr>
        <w:t xml:space="preserve">clear leaf opening of </w:t>
      </w:r>
      <w:r w:rsidRPr="00894D33">
        <w:rPr>
          <w:rFonts w:cs="Arial"/>
        </w:rPr>
        <w:t>850mm</w:t>
      </w:r>
      <w:r>
        <w:rPr>
          <w:rFonts w:cs="Arial"/>
        </w:rPr>
        <w:t xml:space="preserve"> </w:t>
      </w:r>
      <w:r w:rsidRPr="006522BF">
        <w:rPr>
          <w:rFonts w:cs="Arial"/>
          <w:i/>
        </w:rPr>
        <w:t>(installing a 920mm door opening)</w:t>
      </w:r>
    </w:p>
    <w:p w:rsidR="009E20FF" w:rsidRDefault="009E20FF" w:rsidP="00B331D5">
      <w:pPr>
        <w:pStyle w:val="ListParagraph"/>
        <w:numPr>
          <w:ilvl w:val="0"/>
          <w:numId w:val="22"/>
        </w:numPr>
        <w:spacing w:before="0" w:after="200"/>
        <w:contextualSpacing/>
        <w:rPr>
          <w:rFonts w:cs="Arial"/>
        </w:rPr>
      </w:pPr>
      <w:r>
        <w:rPr>
          <w:rFonts w:cs="Arial"/>
        </w:rPr>
        <w:t>Install automatic opening doors</w:t>
      </w:r>
    </w:p>
    <w:p w:rsidR="009E20FF" w:rsidRPr="000E36D1" w:rsidRDefault="009E20FF" w:rsidP="00B331D5">
      <w:pPr>
        <w:pStyle w:val="ListParagraph"/>
        <w:numPr>
          <w:ilvl w:val="0"/>
          <w:numId w:val="22"/>
        </w:numPr>
        <w:spacing w:before="0" w:after="200"/>
        <w:contextualSpacing/>
        <w:rPr>
          <w:rFonts w:cs="Arial"/>
        </w:rPr>
      </w:pPr>
      <w:r>
        <w:rPr>
          <w:rFonts w:cs="Arial"/>
        </w:rPr>
        <w:t>Add contrasting strips along glazed doors or other glazing that might be mistaken for a doorway.</w:t>
      </w:r>
    </w:p>
    <w:p w:rsidR="009E20FF" w:rsidRPr="0010416D" w:rsidRDefault="009E20FF" w:rsidP="009E20FF">
      <w:pPr>
        <w:pStyle w:val="Heading2"/>
        <w:rPr>
          <w:b w:val="0"/>
        </w:rPr>
      </w:pPr>
      <w:bookmarkStart w:id="64" w:name="_Toc391550450"/>
      <w:r w:rsidRPr="0010416D">
        <w:rPr>
          <w:b w:val="0"/>
        </w:rPr>
        <w:t>‘Scooter Safety’ expo</w:t>
      </w:r>
      <w:bookmarkEnd w:id="64"/>
    </w:p>
    <w:p w:rsidR="009E20FF" w:rsidRPr="00894D33" w:rsidRDefault="009E20FF" w:rsidP="009E20FF">
      <w:pPr>
        <w:spacing w:before="0" w:after="200"/>
        <w:contextualSpacing/>
        <w:rPr>
          <w:rFonts w:cs="Arial"/>
        </w:rPr>
      </w:pPr>
      <w:r>
        <w:rPr>
          <w:rFonts w:cs="Arial"/>
        </w:rPr>
        <w:t>Many Councils</w:t>
      </w:r>
      <w:r w:rsidRPr="00894D33">
        <w:rPr>
          <w:rFonts w:cs="Arial"/>
        </w:rPr>
        <w:t xml:space="preserve"> employ an ‘Access Officer’ who is available to provide support for access related projects. A club representative could contact their local </w:t>
      </w:r>
      <w:r>
        <w:rPr>
          <w:rFonts w:cs="Arial"/>
        </w:rPr>
        <w:t xml:space="preserve">Council’s </w:t>
      </w:r>
      <w:r w:rsidRPr="00894D33">
        <w:rPr>
          <w:rFonts w:cs="Arial"/>
        </w:rPr>
        <w:t>access officer and suggest facilitating a</w:t>
      </w:r>
      <w:r>
        <w:rPr>
          <w:rFonts w:cs="Arial"/>
        </w:rPr>
        <w:t>n</w:t>
      </w:r>
      <w:r w:rsidRPr="00894D33">
        <w:rPr>
          <w:rFonts w:cs="Arial"/>
        </w:rPr>
        <w:t xml:space="preserve"> </w:t>
      </w:r>
      <w:r>
        <w:rPr>
          <w:rFonts w:cs="Arial"/>
        </w:rPr>
        <w:t>information session for users</w:t>
      </w:r>
      <w:r w:rsidRPr="00894D33">
        <w:rPr>
          <w:rFonts w:cs="Arial"/>
        </w:rPr>
        <w:t xml:space="preserve"> </w:t>
      </w:r>
      <w:r>
        <w:rPr>
          <w:rFonts w:cs="Arial"/>
        </w:rPr>
        <w:t xml:space="preserve">or a </w:t>
      </w:r>
      <w:r w:rsidRPr="00894D33">
        <w:rPr>
          <w:rFonts w:cs="Arial"/>
        </w:rPr>
        <w:t>s</w:t>
      </w:r>
      <w:r>
        <w:rPr>
          <w:rFonts w:cs="Arial"/>
        </w:rPr>
        <w:t>cooter</w:t>
      </w:r>
      <w:r w:rsidRPr="00894D33">
        <w:rPr>
          <w:rFonts w:cs="Arial"/>
        </w:rPr>
        <w:t xml:space="preserve"> </w:t>
      </w:r>
      <w:r>
        <w:rPr>
          <w:rFonts w:cs="Arial"/>
        </w:rPr>
        <w:t xml:space="preserve">safety </w:t>
      </w:r>
      <w:r w:rsidRPr="00894D33">
        <w:rPr>
          <w:rFonts w:cs="Arial"/>
        </w:rPr>
        <w:t xml:space="preserve">expo. This invitation could go to </w:t>
      </w:r>
      <w:r>
        <w:rPr>
          <w:rFonts w:cs="Arial"/>
        </w:rPr>
        <w:t>patrons</w:t>
      </w:r>
      <w:r w:rsidRPr="00894D33">
        <w:rPr>
          <w:rFonts w:cs="Arial"/>
        </w:rPr>
        <w:t xml:space="preserve"> and visitors and extend to the broader community. </w:t>
      </w:r>
    </w:p>
    <w:p w:rsidR="009E20FF" w:rsidRPr="00894D33" w:rsidRDefault="009E20FF" w:rsidP="009E20FF">
      <w:pPr>
        <w:spacing w:before="0" w:after="200"/>
        <w:contextualSpacing/>
        <w:rPr>
          <w:rFonts w:cs="Arial"/>
        </w:rPr>
      </w:pPr>
    </w:p>
    <w:p w:rsidR="009E20FF" w:rsidRPr="00894D33" w:rsidRDefault="009E20FF" w:rsidP="009E20FF">
      <w:pPr>
        <w:spacing w:before="0" w:after="200"/>
        <w:contextualSpacing/>
        <w:rPr>
          <w:rFonts w:cs="Arial"/>
        </w:rPr>
      </w:pPr>
      <w:r>
        <w:rPr>
          <w:rFonts w:cs="Arial"/>
        </w:rPr>
        <w:t xml:space="preserve">An </w:t>
      </w:r>
      <w:r w:rsidRPr="00F63AFF">
        <w:rPr>
          <w:rFonts w:cs="Arial"/>
        </w:rPr>
        <w:t>expo could have stalls that provide advice on</w:t>
      </w:r>
      <w:r>
        <w:rPr>
          <w:rFonts w:cs="Arial"/>
        </w:rPr>
        <w:t xml:space="preserve"> selecting the right scooter, safety equipment,</w:t>
      </w:r>
      <w:r w:rsidRPr="00894D33">
        <w:rPr>
          <w:rFonts w:cs="Arial"/>
        </w:rPr>
        <w:t xml:space="preserve"> speed inhibitors</w:t>
      </w:r>
      <w:r>
        <w:rPr>
          <w:rFonts w:cs="Arial"/>
        </w:rPr>
        <w:t>, transportation and insurance. Information could be provided to explain s</w:t>
      </w:r>
      <w:r w:rsidRPr="00894D33">
        <w:rPr>
          <w:rFonts w:cs="Arial"/>
        </w:rPr>
        <w:t xml:space="preserve">afe routes of travel to and from </w:t>
      </w:r>
      <w:r>
        <w:rPr>
          <w:rFonts w:cs="Arial"/>
        </w:rPr>
        <w:t xml:space="preserve">the </w:t>
      </w:r>
      <w:r w:rsidRPr="00894D33">
        <w:rPr>
          <w:rFonts w:cs="Arial"/>
        </w:rPr>
        <w:t>venue</w:t>
      </w:r>
      <w:r>
        <w:rPr>
          <w:rFonts w:cs="Arial"/>
        </w:rPr>
        <w:t>, m</w:t>
      </w:r>
      <w:r w:rsidRPr="00894D33">
        <w:rPr>
          <w:rFonts w:cs="Arial"/>
        </w:rPr>
        <w:t>obility maps which identify accessible toilets and other accessible information</w:t>
      </w:r>
      <w:r>
        <w:rPr>
          <w:rFonts w:cs="Arial"/>
        </w:rPr>
        <w:t xml:space="preserve"> and </w:t>
      </w:r>
      <w:r w:rsidRPr="00894D33">
        <w:rPr>
          <w:rFonts w:cs="Arial"/>
        </w:rPr>
        <w:t>scooter safety guidelines</w:t>
      </w:r>
      <w:r>
        <w:rPr>
          <w:rFonts w:cs="Arial"/>
        </w:rPr>
        <w:t>.</w:t>
      </w:r>
    </w:p>
    <w:p w:rsidR="009E20FF" w:rsidRDefault="009E20FF" w:rsidP="009E20FF">
      <w:pPr>
        <w:keepNext/>
        <w:keepLines/>
        <w:spacing w:before="360"/>
        <w:outlineLvl w:val="0"/>
        <w:rPr>
          <w:rFonts w:cs="Arial"/>
          <w:b/>
          <w:bCs/>
          <w:lang w:val="en"/>
        </w:rPr>
      </w:pPr>
    </w:p>
    <w:p w:rsidR="009E20FF" w:rsidRPr="00894D33" w:rsidRDefault="009E20FF" w:rsidP="009E20FF">
      <w:pPr>
        <w:keepNext/>
        <w:keepLines/>
        <w:spacing w:before="360"/>
        <w:outlineLvl w:val="0"/>
        <w:rPr>
          <w:rFonts w:cs="Arial"/>
          <w:b/>
          <w:bCs/>
          <w:lang w:val="en"/>
        </w:rPr>
      </w:pPr>
      <w:bookmarkStart w:id="65" w:name="_Toc391550451"/>
      <w:r w:rsidRPr="00894D33">
        <w:rPr>
          <w:rFonts w:cs="Arial"/>
          <w:b/>
          <w:bCs/>
          <w:lang w:val="en"/>
        </w:rPr>
        <w:t>Acknowledgments</w:t>
      </w:r>
      <w:bookmarkEnd w:id="59"/>
      <w:bookmarkEnd w:id="65"/>
    </w:p>
    <w:p w:rsidR="009E20FF" w:rsidRPr="005F20B0" w:rsidRDefault="009E20FF" w:rsidP="009E20FF">
      <w:pPr>
        <w:spacing w:before="100" w:beforeAutospacing="1" w:after="100" w:afterAutospacing="1"/>
        <w:rPr>
          <w:rFonts w:eastAsia="Times New Roman" w:cs="Arial"/>
          <w:lang w:val="en"/>
        </w:rPr>
      </w:pPr>
      <w:r w:rsidRPr="00894D33">
        <w:rPr>
          <w:rFonts w:eastAsia="Times New Roman" w:cs="Arial"/>
          <w:lang w:val="en"/>
        </w:rPr>
        <w:t xml:space="preserve">The </w:t>
      </w:r>
      <w:r>
        <w:rPr>
          <w:rFonts w:eastAsia="Times New Roman" w:cs="Arial"/>
          <w:lang w:val="en"/>
        </w:rPr>
        <w:t>Commission</w:t>
      </w:r>
      <w:r w:rsidRPr="00894D33">
        <w:rPr>
          <w:rFonts w:eastAsia="Times New Roman" w:cs="Arial"/>
          <w:lang w:val="en"/>
        </w:rPr>
        <w:t xml:space="preserve"> would like to acknowledge Deb Whitecross </w:t>
      </w:r>
      <w:r>
        <w:rPr>
          <w:rFonts w:eastAsia="Times New Roman" w:cs="Arial"/>
          <w:lang w:val="en"/>
        </w:rPr>
        <w:t>&lt;</w:t>
      </w:r>
      <w:hyperlink r:id="rId17" w:history="1">
        <w:r w:rsidRPr="00894D33">
          <w:rPr>
            <w:rStyle w:val="Hyperlink"/>
            <w:rFonts w:eastAsia="Times New Roman" w:cs="Arial"/>
            <w:lang w:val="en"/>
          </w:rPr>
          <w:t>deb@disabilityconsultants.com.au</w:t>
        </w:r>
      </w:hyperlink>
      <w:r>
        <w:rPr>
          <w:rStyle w:val="Hyperlink"/>
          <w:rFonts w:eastAsia="Times New Roman" w:cs="Arial"/>
          <w:lang w:val="en"/>
        </w:rPr>
        <w:t>&gt;</w:t>
      </w:r>
      <w:r>
        <w:rPr>
          <w:rFonts w:eastAsia="Times New Roman" w:cs="Arial"/>
          <w:lang w:val="en"/>
        </w:rPr>
        <w:t xml:space="preserve"> </w:t>
      </w:r>
      <w:r w:rsidRPr="00894D33">
        <w:rPr>
          <w:rFonts w:eastAsia="Times New Roman" w:cs="Arial"/>
          <w:lang w:val="en"/>
        </w:rPr>
        <w:t xml:space="preserve">for </w:t>
      </w:r>
      <w:r>
        <w:rPr>
          <w:rFonts w:eastAsia="Times New Roman" w:cs="Arial"/>
          <w:lang w:val="en"/>
        </w:rPr>
        <w:t>her</w:t>
      </w:r>
      <w:r w:rsidRPr="00894D33">
        <w:rPr>
          <w:rFonts w:eastAsia="Times New Roman" w:cs="Arial"/>
          <w:lang w:val="en"/>
        </w:rPr>
        <w:t xml:space="preserve"> assistance in the development of the </w:t>
      </w:r>
      <w:r w:rsidRPr="005F20B0">
        <w:rPr>
          <w:rFonts w:eastAsia="Times New Roman" w:cs="Arial"/>
          <w:lang w:val="en"/>
        </w:rPr>
        <w:t>Advisory Note on Mobility Scooters in Registered Clubs.</w:t>
      </w:r>
      <w:r>
        <w:rPr>
          <w:rFonts w:eastAsia="Times New Roman" w:cs="Arial"/>
          <w:lang w:val="en"/>
        </w:rPr>
        <w:t xml:space="preserve"> </w:t>
      </w:r>
    </w:p>
    <w:p w:rsidR="009E20FF" w:rsidRDefault="009E20FF" w:rsidP="009E20FF">
      <w:pPr>
        <w:spacing w:before="100" w:beforeAutospacing="1" w:after="100" w:afterAutospacing="1"/>
        <w:rPr>
          <w:rFonts w:eastAsia="Times New Roman" w:cs="Arial"/>
          <w:lang w:val="en"/>
        </w:rPr>
      </w:pPr>
      <w:r w:rsidRPr="00F63AFF">
        <w:rPr>
          <w:rFonts w:eastAsia="Times New Roman" w:cs="Arial"/>
          <w:lang w:val="en"/>
        </w:rPr>
        <w:t>Service providers who contributed to the development of the Note include:</w:t>
      </w:r>
    </w:p>
    <w:p w:rsidR="009E20FF" w:rsidRPr="00657834" w:rsidRDefault="009E20FF" w:rsidP="00B331D5">
      <w:pPr>
        <w:pStyle w:val="Default"/>
        <w:numPr>
          <w:ilvl w:val="0"/>
          <w:numId w:val="16"/>
        </w:numPr>
        <w:spacing w:after="100" w:afterAutospacing="1"/>
        <w:contextualSpacing/>
        <w:rPr>
          <w:rFonts w:eastAsia="Times New Roman" w:cs="Arial"/>
          <w:lang w:val="en"/>
        </w:rPr>
      </w:pPr>
      <w:r w:rsidRPr="00657834">
        <w:rPr>
          <w:rFonts w:ascii="Arial" w:hAnsi="Arial" w:cs="Arial"/>
          <w:lang w:val="en-US"/>
        </w:rPr>
        <w:t>RSL &amp; Services Clubs Association</w:t>
      </w:r>
    </w:p>
    <w:p w:rsidR="009E20FF" w:rsidRPr="005F20B0" w:rsidRDefault="009E20FF" w:rsidP="00B331D5">
      <w:pPr>
        <w:pStyle w:val="Default"/>
        <w:numPr>
          <w:ilvl w:val="0"/>
          <w:numId w:val="16"/>
        </w:numPr>
        <w:spacing w:after="100" w:afterAutospacing="1"/>
        <w:contextualSpacing/>
        <w:rPr>
          <w:rFonts w:ascii="Arial" w:hAnsi="Arial" w:cs="Arial"/>
        </w:rPr>
      </w:pPr>
      <w:r w:rsidRPr="005F20B0">
        <w:rPr>
          <w:rFonts w:ascii="Arial" w:hAnsi="Arial" w:cs="Arial"/>
        </w:rPr>
        <w:t>Clubs N</w:t>
      </w:r>
      <w:r>
        <w:rPr>
          <w:rFonts w:ascii="Arial" w:hAnsi="Arial" w:cs="Arial"/>
        </w:rPr>
        <w:t>S</w:t>
      </w:r>
      <w:r w:rsidRPr="005F20B0">
        <w:rPr>
          <w:rFonts w:ascii="Arial" w:hAnsi="Arial" w:cs="Arial"/>
        </w:rPr>
        <w:t>W</w:t>
      </w:r>
    </w:p>
    <w:p w:rsidR="009E20FF" w:rsidRPr="005F20B0" w:rsidRDefault="009E20FF" w:rsidP="00B331D5">
      <w:pPr>
        <w:pStyle w:val="Default"/>
        <w:numPr>
          <w:ilvl w:val="0"/>
          <w:numId w:val="16"/>
        </w:numPr>
        <w:spacing w:after="100" w:afterAutospacing="1"/>
        <w:contextualSpacing/>
        <w:rPr>
          <w:rFonts w:ascii="Arial" w:hAnsi="Arial" w:cs="Arial"/>
        </w:rPr>
      </w:pPr>
      <w:r w:rsidRPr="005F20B0">
        <w:rPr>
          <w:rFonts w:ascii="Arial" w:hAnsi="Arial" w:cs="Arial"/>
        </w:rPr>
        <w:t>Physical Disability Council of NSW</w:t>
      </w:r>
    </w:p>
    <w:p w:rsidR="009E20FF" w:rsidRPr="005F20B0" w:rsidRDefault="009E20FF" w:rsidP="00B331D5">
      <w:pPr>
        <w:pStyle w:val="Default"/>
        <w:numPr>
          <w:ilvl w:val="0"/>
          <w:numId w:val="16"/>
        </w:numPr>
        <w:spacing w:after="100" w:afterAutospacing="1"/>
        <w:contextualSpacing/>
        <w:rPr>
          <w:rFonts w:ascii="Arial" w:hAnsi="Arial" w:cs="Arial"/>
        </w:rPr>
      </w:pPr>
      <w:r w:rsidRPr="005F20B0">
        <w:rPr>
          <w:rFonts w:ascii="Arial" w:hAnsi="Arial" w:cs="Arial"/>
        </w:rPr>
        <w:t>Accessibility Solutions (NSW) Pty Ltd</w:t>
      </w:r>
    </w:p>
    <w:p w:rsidR="009E20FF" w:rsidRPr="005F20B0" w:rsidRDefault="009E20FF" w:rsidP="00B331D5">
      <w:pPr>
        <w:pStyle w:val="Default"/>
        <w:numPr>
          <w:ilvl w:val="0"/>
          <w:numId w:val="16"/>
        </w:numPr>
        <w:spacing w:after="100" w:afterAutospacing="1"/>
        <w:contextualSpacing/>
        <w:rPr>
          <w:rFonts w:ascii="Arial" w:hAnsi="Arial" w:cs="Arial"/>
        </w:rPr>
      </w:pPr>
      <w:r w:rsidRPr="005F20B0">
        <w:rPr>
          <w:rFonts w:ascii="Arial" w:hAnsi="Arial" w:cs="Arial"/>
        </w:rPr>
        <w:t>Vista Access Architects</w:t>
      </w:r>
    </w:p>
    <w:p w:rsidR="009E20FF" w:rsidRPr="005F20B0" w:rsidRDefault="009E20FF" w:rsidP="00B331D5">
      <w:pPr>
        <w:pStyle w:val="Default"/>
        <w:numPr>
          <w:ilvl w:val="0"/>
          <w:numId w:val="16"/>
        </w:numPr>
        <w:spacing w:after="100" w:afterAutospacing="1"/>
        <w:contextualSpacing/>
        <w:rPr>
          <w:rFonts w:ascii="Arial" w:hAnsi="Arial" w:cs="Arial"/>
        </w:rPr>
      </w:pPr>
      <w:r w:rsidRPr="005F20B0">
        <w:rPr>
          <w:rFonts w:ascii="Arial" w:hAnsi="Arial" w:cs="Arial"/>
        </w:rPr>
        <w:t>Scooter and Mobility Australia</w:t>
      </w:r>
    </w:p>
    <w:p w:rsidR="009E20FF" w:rsidRDefault="009E20FF" w:rsidP="009E20FF">
      <w:pPr>
        <w:pStyle w:val="Heading1"/>
        <w:numPr>
          <w:ilvl w:val="0"/>
          <w:numId w:val="0"/>
        </w:numPr>
        <w:rPr>
          <w:rFonts w:cs="Arial"/>
          <w:sz w:val="24"/>
          <w:szCs w:val="24"/>
        </w:rPr>
        <w:sectPr w:rsidR="009E20FF" w:rsidSect="009E20FF">
          <w:headerReference w:type="even" r:id="rId18"/>
          <w:headerReference w:type="default" r:id="rId19"/>
          <w:footerReference w:type="default" r:id="rId20"/>
          <w:headerReference w:type="first" r:id="rId21"/>
          <w:endnotePr>
            <w:numFmt w:val="decimal"/>
          </w:endnotePr>
          <w:pgSz w:w="11906" w:h="16838" w:code="9"/>
          <w:pgMar w:top="1134" w:right="1418" w:bottom="1134" w:left="1418" w:header="709" w:footer="709" w:gutter="0"/>
          <w:cols w:space="708"/>
          <w:docGrid w:linePitch="360"/>
        </w:sectPr>
      </w:pPr>
    </w:p>
    <w:p w:rsidR="009E20FF" w:rsidRDefault="009E20FF" w:rsidP="009E20FF">
      <w:pPr>
        <w:pStyle w:val="Heading1"/>
        <w:numPr>
          <w:ilvl w:val="0"/>
          <w:numId w:val="0"/>
        </w:numPr>
        <w:rPr>
          <w:rFonts w:cs="Arial"/>
          <w:sz w:val="24"/>
          <w:szCs w:val="24"/>
        </w:rPr>
      </w:pPr>
      <w:bookmarkStart w:id="66" w:name="_Toc391550452"/>
      <w:r w:rsidRPr="00894D33">
        <w:rPr>
          <w:rFonts w:cs="Arial"/>
          <w:sz w:val="24"/>
          <w:szCs w:val="24"/>
        </w:rPr>
        <w:lastRenderedPageBreak/>
        <w:t>Appendix 1</w:t>
      </w:r>
      <w:r w:rsidR="00E10B27">
        <w:rPr>
          <w:rFonts w:cs="Arial"/>
          <w:sz w:val="24"/>
          <w:szCs w:val="24"/>
        </w:rPr>
        <w:t xml:space="preserve"> – The </w:t>
      </w:r>
      <w:r w:rsidR="00E10B27" w:rsidRPr="00E10B27">
        <w:rPr>
          <w:rFonts w:cs="Arial"/>
          <w:i/>
          <w:sz w:val="24"/>
          <w:szCs w:val="24"/>
        </w:rPr>
        <w:t>Disability Discrimination Act 1992</w:t>
      </w:r>
      <w:r w:rsidR="00E10B27">
        <w:rPr>
          <w:rFonts w:cs="Arial"/>
          <w:sz w:val="24"/>
          <w:szCs w:val="24"/>
        </w:rPr>
        <w:t xml:space="preserve"> (Cth)</w:t>
      </w:r>
      <w:bookmarkEnd w:id="66"/>
    </w:p>
    <w:p w:rsidR="009E20FF" w:rsidRPr="00894D33" w:rsidRDefault="009E20FF" w:rsidP="009E20FF">
      <w:pPr>
        <w:spacing w:before="100" w:beforeAutospacing="1" w:after="100" w:afterAutospacing="1"/>
        <w:rPr>
          <w:rFonts w:eastAsia="Times New Roman" w:cs="Arial"/>
          <w:lang w:val="en"/>
        </w:rPr>
      </w:pPr>
      <w:r w:rsidRPr="00894D33">
        <w:rPr>
          <w:rFonts w:eastAsia="Times New Roman" w:cs="Arial"/>
          <w:lang w:val="en"/>
        </w:rPr>
        <w:t xml:space="preserve">The DDA is a </w:t>
      </w:r>
      <w:r>
        <w:rPr>
          <w:rFonts w:eastAsia="Times New Roman" w:cs="Arial"/>
          <w:lang w:val="en"/>
        </w:rPr>
        <w:t>f</w:t>
      </w:r>
      <w:r w:rsidRPr="00894D33">
        <w:rPr>
          <w:rFonts w:eastAsia="Times New Roman" w:cs="Arial"/>
          <w:lang w:val="en"/>
        </w:rPr>
        <w:t xml:space="preserve">ederal anti-discrimination law. Section 3 of the DDA sets out its objects: </w:t>
      </w:r>
    </w:p>
    <w:p w:rsidR="009E20FF" w:rsidRPr="00792F68" w:rsidRDefault="009E20FF" w:rsidP="009E20FF">
      <w:pPr>
        <w:spacing w:before="100" w:beforeAutospacing="1" w:after="100" w:afterAutospacing="1"/>
        <w:ind w:left="357"/>
        <w:rPr>
          <w:rFonts w:eastAsia="Times New Roman" w:cs="Arial"/>
          <w:sz w:val="22"/>
          <w:szCs w:val="22"/>
        </w:rPr>
      </w:pPr>
      <w:r w:rsidRPr="00792F68">
        <w:rPr>
          <w:rFonts w:eastAsia="Times New Roman" w:cs="Arial"/>
          <w:sz w:val="22"/>
          <w:szCs w:val="22"/>
        </w:rPr>
        <w:t xml:space="preserve">(a) </w:t>
      </w:r>
      <w:proofErr w:type="gramStart"/>
      <w:r w:rsidRPr="00792F68">
        <w:rPr>
          <w:rFonts w:eastAsia="Times New Roman" w:cs="Arial"/>
          <w:sz w:val="22"/>
          <w:szCs w:val="22"/>
        </w:rPr>
        <w:t>to</w:t>
      </w:r>
      <w:proofErr w:type="gramEnd"/>
      <w:r w:rsidRPr="00792F68">
        <w:rPr>
          <w:rFonts w:eastAsia="Times New Roman" w:cs="Arial"/>
          <w:sz w:val="22"/>
          <w:szCs w:val="22"/>
        </w:rPr>
        <w:t xml:space="preserve"> eliminate, as far as possible, discrimination against persons on the ground of disability in the areas of:</w:t>
      </w:r>
    </w:p>
    <w:p w:rsidR="009E20FF" w:rsidRPr="00792F68" w:rsidRDefault="009E20FF" w:rsidP="009E20FF">
      <w:pPr>
        <w:spacing w:before="100" w:beforeAutospacing="1" w:after="100" w:afterAutospacing="1"/>
        <w:ind w:left="720"/>
        <w:contextualSpacing/>
        <w:rPr>
          <w:rFonts w:eastAsia="Times New Roman" w:cs="Arial"/>
          <w:sz w:val="22"/>
          <w:szCs w:val="22"/>
        </w:rPr>
      </w:pPr>
      <w:r w:rsidRPr="00792F68">
        <w:rPr>
          <w:rFonts w:eastAsia="Times New Roman" w:cs="Arial"/>
          <w:sz w:val="22"/>
          <w:szCs w:val="22"/>
        </w:rPr>
        <w:t xml:space="preserve">(i) </w:t>
      </w:r>
      <w:proofErr w:type="gramStart"/>
      <w:r w:rsidRPr="00792F68">
        <w:rPr>
          <w:rFonts w:eastAsia="Times New Roman" w:cs="Arial"/>
          <w:sz w:val="22"/>
          <w:szCs w:val="22"/>
        </w:rPr>
        <w:t>work</w:t>
      </w:r>
      <w:proofErr w:type="gramEnd"/>
      <w:r w:rsidRPr="00792F68">
        <w:rPr>
          <w:rFonts w:eastAsia="Times New Roman" w:cs="Arial"/>
          <w:sz w:val="22"/>
          <w:szCs w:val="22"/>
        </w:rPr>
        <w:t>, accommodation, education, access to premises, clubs and sport; and</w:t>
      </w:r>
    </w:p>
    <w:p w:rsidR="009E20FF" w:rsidRPr="00792F68" w:rsidRDefault="009E20FF" w:rsidP="009E20FF">
      <w:pPr>
        <w:spacing w:before="100" w:beforeAutospacing="1" w:after="100" w:afterAutospacing="1"/>
        <w:ind w:left="720"/>
        <w:contextualSpacing/>
        <w:rPr>
          <w:rFonts w:eastAsia="Times New Roman" w:cs="Arial"/>
          <w:sz w:val="22"/>
          <w:szCs w:val="22"/>
        </w:rPr>
      </w:pPr>
      <w:r w:rsidRPr="00792F68">
        <w:rPr>
          <w:rFonts w:eastAsia="Times New Roman" w:cs="Arial"/>
          <w:sz w:val="22"/>
          <w:szCs w:val="22"/>
        </w:rPr>
        <w:t xml:space="preserve">(ii) </w:t>
      </w:r>
      <w:proofErr w:type="gramStart"/>
      <w:r w:rsidRPr="00792F68">
        <w:rPr>
          <w:rFonts w:eastAsia="Times New Roman" w:cs="Arial"/>
          <w:sz w:val="22"/>
          <w:szCs w:val="22"/>
        </w:rPr>
        <w:t>the</w:t>
      </w:r>
      <w:proofErr w:type="gramEnd"/>
      <w:r w:rsidRPr="00792F68">
        <w:rPr>
          <w:rFonts w:eastAsia="Times New Roman" w:cs="Arial"/>
          <w:sz w:val="22"/>
          <w:szCs w:val="22"/>
        </w:rPr>
        <w:t xml:space="preserve"> provision of goods, facilities, services and land; and</w:t>
      </w:r>
    </w:p>
    <w:p w:rsidR="009E20FF" w:rsidRPr="00792F68" w:rsidRDefault="009E20FF" w:rsidP="009E20FF">
      <w:pPr>
        <w:spacing w:before="100" w:beforeAutospacing="1" w:after="100" w:afterAutospacing="1"/>
        <w:ind w:left="720"/>
        <w:contextualSpacing/>
        <w:rPr>
          <w:rFonts w:eastAsia="Times New Roman" w:cs="Arial"/>
          <w:sz w:val="22"/>
          <w:szCs w:val="22"/>
        </w:rPr>
      </w:pPr>
      <w:r w:rsidRPr="00792F68">
        <w:rPr>
          <w:rFonts w:eastAsia="Times New Roman" w:cs="Arial"/>
          <w:sz w:val="22"/>
          <w:szCs w:val="22"/>
        </w:rPr>
        <w:t xml:space="preserve">(iii) </w:t>
      </w:r>
      <w:proofErr w:type="gramStart"/>
      <w:r w:rsidRPr="00792F68">
        <w:rPr>
          <w:rFonts w:eastAsia="Times New Roman" w:cs="Arial"/>
          <w:sz w:val="22"/>
          <w:szCs w:val="22"/>
        </w:rPr>
        <w:t>existing</w:t>
      </w:r>
      <w:proofErr w:type="gramEnd"/>
      <w:r w:rsidRPr="00792F68">
        <w:rPr>
          <w:rFonts w:eastAsia="Times New Roman" w:cs="Arial"/>
          <w:sz w:val="22"/>
          <w:szCs w:val="22"/>
        </w:rPr>
        <w:t xml:space="preserve"> laws; and</w:t>
      </w:r>
    </w:p>
    <w:p w:rsidR="009E20FF" w:rsidRPr="00792F68" w:rsidRDefault="009E20FF" w:rsidP="009E20FF">
      <w:pPr>
        <w:spacing w:before="100" w:beforeAutospacing="1" w:after="100" w:afterAutospacing="1"/>
        <w:ind w:left="720"/>
        <w:contextualSpacing/>
        <w:rPr>
          <w:rFonts w:eastAsia="Times New Roman" w:cs="Arial"/>
          <w:sz w:val="22"/>
          <w:szCs w:val="22"/>
        </w:rPr>
      </w:pPr>
      <w:r w:rsidRPr="00792F68">
        <w:rPr>
          <w:rFonts w:eastAsia="Times New Roman" w:cs="Arial"/>
          <w:sz w:val="22"/>
          <w:szCs w:val="22"/>
        </w:rPr>
        <w:t xml:space="preserve">(iv) </w:t>
      </w:r>
      <w:proofErr w:type="gramStart"/>
      <w:r w:rsidRPr="00792F68">
        <w:rPr>
          <w:rFonts w:eastAsia="Times New Roman" w:cs="Arial"/>
          <w:sz w:val="22"/>
          <w:szCs w:val="22"/>
        </w:rPr>
        <w:t>the</w:t>
      </w:r>
      <w:proofErr w:type="gramEnd"/>
      <w:r w:rsidRPr="00792F68">
        <w:rPr>
          <w:rFonts w:eastAsia="Times New Roman" w:cs="Arial"/>
          <w:sz w:val="22"/>
          <w:szCs w:val="22"/>
        </w:rPr>
        <w:t xml:space="preserve"> administration of Commonwealth laws and programs; and</w:t>
      </w:r>
    </w:p>
    <w:p w:rsidR="009E20FF" w:rsidRPr="00792F68" w:rsidRDefault="009E20FF" w:rsidP="009E20FF">
      <w:pPr>
        <w:spacing w:before="100" w:beforeAutospacing="1" w:after="100" w:afterAutospacing="1"/>
        <w:ind w:left="357"/>
        <w:contextualSpacing/>
        <w:rPr>
          <w:rFonts w:eastAsia="Times New Roman" w:cs="Arial"/>
          <w:sz w:val="22"/>
          <w:szCs w:val="22"/>
        </w:rPr>
      </w:pPr>
    </w:p>
    <w:p w:rsidR="009E20FF" w:rsidRPr="00792F68" w:rsidRDefault="009E20FF" w:rsidP="009E20FF">
      <w:pPr>
        <w:spacing w:before="100" w:beforeAutospacing="1" w:after="100" w:afterAutospacing="1"/>
        <w:ind w:left="357"/>
        <w:rPr>
          <w:rFonts w:eastAsia="Times New Roman" w:cs="Arial"/>
          <w:sz w:val="22"/>
          <w:szCs w:val="22"/>
        </w:rPr>
      </w:pPr>
      <w:r w:rsidRPr="00792F68">
        <w:rPr>
          <w:rFonts w:eastAsia="Times New Roman" w:cs="Arial"/>
          <w:sz w:val="22"/>
          <w:szCs w:val="22"/>
        </w:rPr>
        <w:t xml:space="preserve">(b) </w:t>
      </w:r>
      <w:proofErr w:type="gramStart"/>
      <w:r w:rsidRPr="00792F68">
        <w:rPr>
          <w:rFonts w:eastAsia="Times New Roman" w:cs="Arial"/>
          <w:sz w:val="22"/>
          <w:szCs w:val="22"/>
        </w:rPr>
        <w:t>to</w:t>
      </w:r>
      <w:proofErr w:type="gramEnd"/>
      <w:r w:rsidRPr="00792F68">
        <w:rPr>
          <w:rFonts w:eastAsia="Times New Roman" w:cs="Arial"/>
          <w:sz w:val="22"/>
          <w:szCs w:val="22"/>
        </w:rPr>
        <w:t xml:space="preserve"> ensure, as far as practicable, that persons with disabilities have the same rights to equality before the law as the rest of the community; and</w:t>
      </w:r>
    </w:p>
    <w:p w:rsidR="009E20FF" w:rsidRPr="00792F68" w:rsidRDefault="009E20FF" w:rsidP="009E20FF">
      <w:pPr>
        <w:spacing w:before="100" w:beforeAutospacing="1" w:after="100" w:afterAutospacing="1"/>
        <w:ind w:left="357"/>
        <w:rPr>
          <w:rFonts w:eastAsia="Times New Roman" w:cs="Arial"/>
          <w:sz w:val="22"/>
          <w:szCs w:val="22"/>
        </w:rPr>
      </w:pPr>
      <w:r w:rsidRPr="00792F68">
        <w:rPr>
          <w:rFonts w:eastAsia="Times New Roman" w:cs="Arial"/>
          <w:sz w:val="22"/>
          <w:szCs w:val="22"/>
        </w:rPr>
        <w:t xml:space="preserve">(c) </w:t>
      </w:r>
      <w:proofErr w:type="gramStart"/>
      <w:r w:rsidRPr="00792F68">
        <w:rPr>
          <w:rFonts w:eastAsia="Times New Roman" w:cs="Arial"/>
          <w:sz w:val="22"/>
          <w:szCs w:val="22"/>
        </w:rPr>
        <w:t>to</w:t>
      </w:r>
      <w:proofErr w:type="gramEnd"/>
      <w:r w:rsidRPr="00792F68">
        <w:rPr>
          <w:rFonts w:eastAsia="Times New Roman" w:cs="Arial"/>
          <w:sz w:val="22"/>
          <w:szCs w:val="22"/>
        </w:rPr>
        <w:t xml:space="preserve"> promote recognition and acceptance within the community of the principle that persons with disabilities have the same fundamental rights as the rest of the community.</w:t>
      </w:r>
    </w:p>
    <w:p w:rsidR="009E20FF" w:rsidRDefault="009E20FF" w:rsidP="009E20FF">
      <w:pPr>
        <w:spacing w:before="100" w:beforeAutospacing="1" w:after="100" w:afterAutospacing="1"/>
        <w:rPr>
          <w:rFonts w:eastAsia="Times New Roman" w:cs="Arial"/>
          <w:lang w:val="en"/>
        </w:rPr>
      </w:pPr>
      <w:r w:rsidRPr="00894D33">
        <w:rPr>
          <w:rFonts w:eastAsia="Times New Roman" w:cs="Arial"/>
          <w:lang w:val="en"/>
        </w:rPr>
        <w:t xml:space="preserve">The DDA covers a wide range of areas including employment, education, sport, the provision of goods, services and facilities, accommodation and access to premises. All levels of government, businesses, trade unions, non-government organisations and individuals have responsibilities under the DDA. </w:t>
      </w:r>
    </w:p>
    <w:p w:rsidR="009E20FF" w:rsidRDefault="009E20FF" w:rsidP="009E20FF">
      <w:pPr>
        <w:spacing w:before="100" w:beforeAutospacing="1" w:after="100" w:afterAutospacing="1"/>
        <w:rPr>
          <w:rFonts w:eastAsia="Calibri" w:cs="Arial"/>
          <w:color w:val="000000"/>
          <w:lang w:eastAsia="en-US"/>
        </w:rPr>
      </w:pPr>
      <w:r w:rsidRPr="00894D33">
        <w:rPr>
          <w:rFonts w:eastAsia="Times New Roman" w:cs="Arial"/>
          <w:lang w:val="en"/>
        </w:rPr>
        <w:t>The law seeks to stop discrimination against people with any form of disability including physical, intellectual, sensory, psychiatric, neurological, learning, disfigurement or the presence in the body of a disease causing organism.</w:t>
      </w:r>
      <w:r w:rsidRPr="002A5835">
        <w:rPr>
          <w:rFonts w:eastAsia="Calibri" w:cs="Arial"/>
          <w:color w:val="000000"/>
          <w:lang w:eastAsia="en-US"/>
        </w:rPr>
        <w:t xml:space="preserve">There are multi-dimensional aspects of the meaning of “disability”; a disability </w:t>
      </w:r>
      <w:r>
        <w:rPr>
          <w:rFonts w:eastAsia="Calibri" w:cs="Arial"/>
          <w:color w:val="000000"/>
          <w:lang w:eastAsia="en-US"/>
        </w:rPr>
        <w:t>may be</w:t>
      </w:r>
      <w:r w:rsidRPr="002A5835">
        <w:rPr>
          <w:rFonts w:eastAsia="Calibri" w:cs="Arial"/>
          <w:color w:val="000000"/>
          <w:lang w:eastAsia="en-US"/>
        </w:rPr>
        <w:t xml:space="preserve"> made up of a physical/organic, cognitive, psychological or sensory impairment</w:t>
      </w:r>
      <w:r>
        <w:rPr>
          <w:rFonts w:eastAsia="Calibri" w:cs="Arial"/>
          <w:color w:val="000000"/>
          <w:lang w:eastAsia="en-US"/>
        </w:rPr>
        <w:t>.</w:t>
      </w:r>
    </w:p>
    <w:p w:rsidR="009E20FF" w:rsidRPr="002A5835" w:rsidRDefault="009E20FF" w:rsidP="009E20FF">
      <w:pPr>
        <w:spacing w:before="100" w:beforeAutospacing="1" w:after="100" w:afterAutospacing="1"/>
        <w:rPr>
          <w:rFonts w:eastAsia="Calibri" w:cs="Arial"/>
          <w:color w:val="000000"/>
          <w:lang w:eastAsia="en-US"/>
        </w:rPr>
      </w:pPr>
      <w:r w:rsidRPr="008966E4">
        <w:rPr>
          <w:rFonts w:eastAsia="Calibri" w:cs="Arial"/>
          <w:color w:val="000000"/>
          <w:lang w:val="en" w:eastAsia="en-US"/>
        </w:rPr>
        <w:t>People who believe they have been discriminated against because of their disability may make a complaint to the Commission.</w:t>
      </w:r>
      <w:r w:rsidRPr="002A5835">
        <w:rPr>
          <w:rFonts w:eastAsia="Calibri" w:cs="Arial"/>
          <w:color w:val="000000"/>
          <w:lang w:eastAsia="en-US"/>
        </w:rPr>
        <w:t xml:space="preserve"> </w:t>
      </w:r>
    </w:p>
    <w:p w:rsidR="009E20FF" w:rsidRPr="00894D33" w:rsidRDefault="009E20FF" w:rsidP="009E20FF">
      <w:pPr>
        <w:spacing w:before="100" w:beforeAutospacing="1" w:after="100" w:afterAutospacing="1"/>
        <w:rPr>
          <w:rFonts w:eastAsia="Times New Roman" w:cs="Arial"/>
          <w:lang w:val="en"/>
        </w:rPr>
      </w:pPr>
      <w:r w:rsidRPr="00894D33">
        <w:rPr>
          <w:rFonts w:eastAsia="Times New Roman" w:cs="Arial"/>
          <w:lang w:val="en"/>
        </w:rPr>
        <w:t xml:space="preserve">Section 4 of the DDA provides </w:t>
      </w:r>
      <w:r>
        <w:rPr>
          <w:rFonts w:eastAsia="Times New Roman" w:cs="Arial"/>
          <w:lang w:val="en"/>
        </w:rPr>
        <w:t xml:space="preserve">that </w:t>
      </w:r>
      <w:r w:rsidRPr="00894D33">
        <w:rPr>
          <w:rFonts w:eastAsia="Times New Roman" w:cs="Arial"/>
          <w:lang w:val="en"/>
        </w:rPr>
        <w:t>the definition</w:t>
      </w:r>
      <w:r>
        <w:rPr>
          <w:rFonts w:eastAsia="Times New Roman" w:cs="Arial"/>
          <w:lang w:val="en"/>
        </w:rPr>
        <w:t xml:space="preserve"> of “premises” includes</w:t>
      </w:r>
      <w:r w:rsidRPr="00894D33">
        <w:rPr>
          <w:rFonts w:eastAsia="Times New Roman" w:cs="Arial"/>
          <w:lang w:val="en"/>
        </w:rPr>
        <w:t>:</w:t>
      </w:r>
    </w:p>
    <w:p w:rsidR="009E20FF" w:rsidRPr="00894D33" w:rsidRDefault="009E20FF" w:rsidP="00B331D5">
      <w:pPr>
        <w:numPr>
          <w:ilvl w:val="1"/>
          <w:numId w:val="19"/>
        </w:numPr>
        <w:spacing w:before="100" w:beforeAutospacing="1" w:after="100" w:afterAutospacing="1"/>
        <w:rPr>
          <w:rFonts w:eastAsia="Times New Roman" w:cs="Arial"/>
          <w:lang w:val="en"/>
        </w:rPr>
      </w:pPr>
      <w:r w:rsidRPr="00894D33">
        <w:rPr>
          <w:rFonts w:eastAsia="Times New Roman" w:cs="Arial"/>
          <w:lang w:val="en"/>
        </w:rPr>
        <w:t>a structure, building, aircraft, vehicle or vessel; and</w:t>
      </w:r>
    </w:p>
    <w:p w:rsidR="009E20FF" w:rsidRPr="00894D33" w:rsidRDefault="009E20FF" w:rsidP="00B331D5">
      <w:pPr>
        <w:numPr>
          <w:ilvl w:val="1"/>
          <w:numId w:val="19"/>
        </w:numPr>
        <w:spacing w:before="100" w:beforeAutospacing="1" w:after="100" w:afterAutospacing="1"/>
        <w:rPr>
          <w:rFonts w:eastAsia="Times New Roman" w:cs="Arial"/>
          <w:lang w:val="en"/>
        </w:rPr>
      </w:pPr>
      <w:r w:rsidRPr="00894D33">
        <w:rPr>
          <w:rFonts w:eastAsia="Times New Roman" w:cs="Arial"/>
          <w:lang w:val="en"/>
        </w:rPr>
        <w:t>a place (whether enclosed or built on or not); and</w:t>
      </w:r>
    </w:p>
    <w:p w:rsidR="009E20FF" w:rsidRPr="00894D33" w:rsidRDefault="009E20FF" w:rsidP="00B331D5">
      <w:pPr>
        <w:numPr>
          <w:ilvl w:val="1"/>
          <w:numId w:val="19"/>
        </w:numPr>
        <w:spacing w:before="100" w:beforeAutospacing="1" w:after="100" w:afterAutospacing="1"/>
        <w:rPr>
          <w:rFonts w:eastAsia="Times New Roman" w:cs="Arial"/>
          <w:lang w:val="en"/>
        </w:rPr>
      </w:pPr>
      <w:proofErr w:type="gramStart"/>
      <w:r w:rsidRPr="00894D33">
        <w:rPr>
          <w:rFonts w:eastAsia="Times New Roman" w:cs="Arial"/>
          <w:lang w:val="en"/>
        </w:rPr>
        <w:t>a</w:t>
      </w:r>
      <w:proofErr w:type="gramEnd"/>
      <w:r w:rsidRPr="00894D33">
        <w:rPr>
          <w:rFonts w:eastAsia="Times New Roman" w:cs="Arial"/>
          <w:lang w:val="en"/>
        </w:rPr>
        <w:t xml:space="preserve"> part of premises (including premises of a kind referred to in paragraph (a) or (b).</w:t>
      </w:r>
    </w:p>
    <w:p w:rsidR="009E20FF" w:rsidRPr="00894D33" w:rsidRDefault="009E20FF" w:rsidP="009E20FF">
      <w:pPr>
        <w:spacing w:before="100" w:beforeAutospacing="1" w:after="100" w:afterAutospacing="1"/>
        <w:rPr>
          <w:rFonts w:eastAsia="Times New Roman" w:cs="Arial"/>
          <w:lang w:val="en"/>
        </w:rPr>
      </w:pPr>
      <w:r w:rsidRPr="00894D33">
        <w:rPr>
          <w:rFonts w:eastAsia="Times New Roman" w:cs="Arial"/>
          <w:lang w:val="en"/>
        </w:rPr>
        <w:t>The DDA covers existing premises, including heritage buildings, those under construction and future premises. The definition includes not only buildings, but also car parks, sports fields, parks, pathways and transport systems.</w:t>
      </w:r>
    </w:p>
    <w:p w:rsidR="009E20FF" w:rsidRPr="008966E4" w:rsidRDefault="009E20FF" w:rsidP="009E20FF">
      <w:pPr>
        <w:spacing w:before="100" w:beforeAutospacing="1" w:after="100" w:afterAutospacing="1"/>
        <w:rPr>
          <w:rFonts w:eastAsia="Times New Roman" w:cs="Arial"/>
          <w:lang w:val="en"/>
        </w:rPr>
      </w:pPr>
      <w:r w:rsidRPr="008966E4">
        <w:rPr>
          <w:rFonts w:eastAsia="Times New Roman" w:cs="Arial"/>
          <w:lang w:val="en"/>
        </w:rPr>
        <w:t>Section 23 Access to premises provides:</w:t>
      </w:r>
    </w:p>
    <w:p w:rsidR="009E20FF" w:rsidRPr="00B45304" w:rsidRDefault="009E20FF" w:rsidP="009E20FF">
      <w:pPr>
        <w:spacing w:before="100" w:beforeAutospacing="1" w:after="100" w:afterAutospacing="1"/>
        <w:rPr>
          <w:rFonts w:eastAsia="Times New Roman" w:cs="Arial"/>
        </w:rPr>
      </w:pPr>
      <w:r w:rsidRPr="00B45304">
        <w:rPr>
          <w:rFonts w:eastAsia="Times New Roman" w:cs="Arial"/>
        </w:rPr>
        <w:t>It is unlawful for a person to discriminate against another person on the ground of the other person’s disability:</w:t>
      </w:r>
    </w:p>
    <w:p w:rsidR="009E20FF" w:rsidRPr="00792F68" w:rsidRDefault="009E20FF" w:rsidP="009E20FF">
      <w:pPr>
        <w:spacing w:before="100" w:beforeAutospacing="1" w:after="100" w:afterAutospacing="1"/>
        <w:ind w:left="720"/>
        <w:rPr>
          <w:rFonts w:eastAsia="Times New Roman" w:cs="Arial"/>
          <w:sz w:val="22"/>
          <w:szCs w:val="22"/>
        </w:rPr>
      </w:pPr>
      <w:r w:rsidRPr="00792F68">
        <w:rPr>
          <w:rFonts w:eastAsia="Times New Roman" w:cs="Arial"/>
          <w:sz w:val="22"/>
          <w:szCs w:val="22"/>
        </w:rPr>
        <w:t xml:space="preserve">(a) </w:t>
      </w:r>
      <w:proofErr w:type="gramStart"/>
      <w:r w:rsidRPr="00792F68">
        <w:rPr>
          <w:rFonts w:eastAsia="Times New Roman" w:cs="Arial"/>
          <w:sz w:val="22"/>
          <w:szCs w:val="22"/>
        </w:rPr>
        <w:t>by</w:t>
      </w:r>
      <w:proofErr w:type="gramEnd"/>
      <w:r w:rsidRPr="00792F68">
        <w:rPr>
          <w:rFonts w:eastAsia="Times New Roman" w:cs="Arial"/>
          <w:sz w:val="22"/>
          <w:szCs w:val="22"/>
        </w:rPr>
        <w:t xml:space="preserve"> refusing to allow the other person access to, or the use of, any premises that the public or a section of the public is entitled or allowed to enter or use (whether for payment or not); or</w:t>
      </w:r>
    </w:p>
    <w:p w:rsidR="009E20FF" w:rsidRPr="00792F68" w:rsidRDefault="009E20FF" w:rsidP="009E20FF">
      <w:pPr>
        <w:spacing w:before="100" w:beforeAutospacing="1" w:after="100" w:afterAutospacing="1"/>
        <w:ind w:left="720"/>
        <w:rPr>
          <w:rFonts w:eastAsia="Times New Roman" w:cs="Arial"/>
          <w:sz w:val="22"/>
          <w:szCs w:val="22"/>
        </w:rPr>
      </w:pPr>
      <w:r w:rsidRPr="00792F68">
        <w:rPr>
          <w:rFonts w:eastAsia="Times New Roman" w:cs="Arial"/>
          <w:sz w:val="22"/>
          <w:szCs w:val="22"/>
        </w:rPr>
        <w:lastRenderedPageBreak/>
        <w:t xml:space="preserve">(b) </w:t>
      </w:r>
      <w:proofErr w:type="gramStart"/>
      <w:r w:rsidRPr="00792F68">
        <w:rPr>
          <w:rFonts w:eastAsia="Times New Roman" w:cs="Arial"/>
          <w:sz w:val="22"/>
          <w:szCs w:val="22"/>
        </w:rPr>
        <w:t>in</w:t>
      </w:r>
      <w:proofErr w:type="gramEnd"/>
      <w:r w:rsidRPr="00792F68">
        <w:rPr>
          <w:rFonts w:eastAsia="Times New Roman" w:cs="Arial"/>
          <w:sz w:val="22"/>
          <w:szCs w:val="22"/>
        </w:rPr>
        <w:t xml:space="preserve"> the terms or conditions on which the first</w:t>
      </w:r>
      <w:r w:rsidRPr="00792F68">
        <w:rPr>
          <w:rFonts w:eastAsia="Times New Roman" w:cs="Arial"/>
          <w:sz w:val="22"/>
          <w:szCs w:val="22"/>
        </w:rPr>
        <w:noBreakHyphen/>
        <w:t>mentioned person is prepared to allow the other person access to, or the use of, any such premises; or</w:t>
      </w:r>
    </w:p>
    <w:p w:rsidR="009E20FF" w:rsidRPr="00792F68" w:rsidRDefault="009E20FF" w:rsidP="009E20FF">
      <w:pPr>
        <w:spacing w:before="100" w:beforeAutospacing="1" w:after="100" w:afterAutospacing="1"/>
        <w:ind w:firstLine="720"/>
        <w:rPr>
          <w:rFonts w:eastAsia="Times New Roman" w:cs="Arial"/>
          <w:sz w:val="22"/>
          <w:szCs w:val="22"/>
        </w:rPr>
      </w:pPr>
      <w:r w:rsidRPr="00792F68">
        <w:rPr>
          <w:rFonts w:eastAsia="Times New Roman" w:cs="Arial"/>
          <w:sz w:val="22"/>
          <w:szCs w:val="22"/>
        </w:rPr>
        <w:t xml:space="preserve">(c) </w:t>
      </w:r>
      <w:proofErr w:type="gramStart"/>
      <w:r w:rsidRPr="00792F68">
        <w:rPr>
          <w:rFonts w:eastAsia="Times New Roman" w:cs="Arial"/>
          <w:sz w:val="22"/>
          <w:szCs w:val="22"/>
        </w:rPr>
        <w:t>in</w:t>
      </w:r>
      <w:proofErr w:type="gramEnd"/>
      <w:r w:rsidRPr="00792F68">
        <w:rPr>
          <w:rFonts w:eastAsia="Times New Roman" w:cs="Arial"/>
          <w:sz w:val="22"/>
          <w:szCs w:val="22"/>
        </w:rPr>
        <w:t xml:space="preserve"> relation to the provision of means of access to such premises; or</w:t>
      </w:r>
    </w:p>
    <w:p w:rsidR="009E20FF" w:rsidRPr="00792F68" w:rsidRDefault="009E20FF" w:rsidP="009E20FF">
      <w:pPr>
        <w:spacing w:before="100" w:beforeAutospacing="1" w:after="100" w:afterAutospacing="1"/>
        <w:ind w:left="720"/>
        <w:rPr>
          <w:rFonts w:eastAsia="Times New Roman" w:cs="Arial"/>
          <w:sz w:val="22"/>
          <w:szCs w:val="22"/>
        </w:rPr>
      </w:pPr>
      <w:r w:rsidRPr="00792F68">
        <w:rPr>
          <w:rFonts w:eastAsia="Times New Roman" w:cs="Arial"/>
          <w:sz w:val="22"/>
          <w:szCs w:val="22"/>
        </w:rPr>
        <w:t>(</w:t>
      </w:r>
      <w:proofErr w:type="gramStart"/>
      <w:r w:rsidRPr="00792F68">
        <w:rPr>
          <w:rFonts w:eastAsia="Times New Roman" w:cs="Arial"/>
          <w:sz w:val="22"/>
          <w:szCs w:val="22"/>
        </w:rPr>
        <w:t>d</w:t>
      </w:r>
      <w:proofErr w:type="gramEnd"/>
      <w:r w:rsidRPr="00792F68">
        <w:rPr>
          <w:rFonts w:eastAsia="Times New Roman" w:cs="Arial"/>
          <w:sz w:val="22"/>
          <w:szCs w:val="22"/>
        </w:rPr>
        <w:t>) by refusing to allow the other person the use of any facilities in such premises that the public or a section of the public is entitled or allowed to use (whether for payment or not); or</w:t>
      </w:r>
    </w:p>
    <w:p w:rsidR="009E20FF" w:rsidRPr="00792F68" w:rsidRDefault="009E20FF" w:rsidP="009E20FF">
      <w:pPr>
        <w:spacing w:before="100" w:beforeAutospacing="1" w:after="100" w:afterAutospacing="1"/>
        <w:ind w:left="720"/>
        <w:rPr>
          <w:rFonts w:eastAsia="Times New Roman" w:cs="Arial"/>
          <w:sz w:val="22"/>
          <w:szCs w:val="22"/>
        </w:rPr>
      </w:pPr>
      <w:r w:rsidRPr="00792F68">
        <w:rPr>
          <w:rFonts w:eastAsia="Times New Roman" w:cs="Arial"/>
          <w:sz w:val="22"/>
          <w:szCs w:val="22"/>
        </w:rPr>
        <w:t xml:space="preserve">(e) </w:t>
      </w:r>
      <w:proofErr w:type="gramStart"/>
      <w:r w:rsidRPr="00792F68">
        <w:rPr>
          <w:rFonts w:eastAsia="Times New Roman" w:cs="Arial"/>
          <w:sz w:val="22"/>
          <w:szCs w:val="22"/>
        </w:rPr>
        <w:t>in</w:t>
      </w:r>
      <w:proofErr w:type="gramEnd"/>
      <w:r w:rsidRPr="00792F68">
        <w:rPr>
          <w:rFonts w:eastAsia="Times New Roman" w:cs="Arial"/>
          <w:sz w:val="22"/>
          <w:szCs w:val="22"/>
        </w:rPr>
        <w:t xml:space="preserve"> the terms or conditions on which the first</w:t>
      </w:r>
      <w:r w:rsidRPr="00792F68">
        <w:rPr>
          <w:rFonts w:eastAsia="Times New Roman" w:cs="Arial"/>
          <w:sz w:val="22"/>
          <w:szCs w:val="22"/>
        </w:rPr>
        <w:noBreakHyphen/>
        <w:t>mentioned person is prepared to allow the other person the use of any such facilities; or</w:t>
      </w:r>
    </w:p>
    <w:p w:rsidR="009E20FF" w:rsidRPr="00792F68" w:rsidRDefault="009E20FF" w:rsidP="009E20FF">
      <w:pPr>
        <w:spacing w:before="100" w:beforeAutospacing="1" w:after="100" w:afterAutospacing="1"/>
        <w:rPr>
          <w:rFonts w:eastAsia="Times New Roman" w:cs="Arial"/>
          <w:sz w:val="22"/>
          <w:szCs w:val="22"/>
          <w:lang w:val="en"/>
        </w:rPr>
      </w:pPr>
      <w:r w:rsidRPr="00792F68">
        <w:rPr>
          <w:rFonts w:eastAsia="Times New Roman" w:cs="Arial"/>
          <w:sz w:val="22"/>
          <w:szCs w:val="22"/>
        </w:rPr>
        <w:t xml:space="preserve">(f) </w:t>
      </w:r>
      <w:proofErr w:type="gramStart"/>
      <w:r w:rsidRPr="00792F68">
        <w:rPr>
          <w:rFonts w:eastAsia="Times New Roman" w:cs="Arial"/>
          <w:sz w:val="22"/>
          <w:szCs w:val="22"/>
        </w:rPr>
        <w:t>by</w:t>
      </w:r>
      <w:proofErr w:type="gramEnd"/>
      <w:r w:rsidRPr="00792F68">
        <w:rPr>
          <w:rFonts w:eastAsia="Times New Roman" w:cs="Arial"/>
          <w:sz w:val="22"/>
          <w:szCs w:val="22"/>
        </w:rPr>
        <w:t xml:space="preserve"> requiring the other person to leave such premises or cease to use such facilities.</w:t>
      </w:r>
      <w:r w:rsidRPr="00792F68">
        <w:rPr>
          <w:rFonts w:eastAsia="Times New Roman" w:cs="Arial"/>
          <w:sz w:val="22"/>
          <w:szCs w:val="22"/>
          <w:lang w:val="en"/>
        </w:rPr>
        <w:t xml:space="preserve"> </w:t>
      </w:r>
    </w:p>
    <w:p w:rsidR="009E20FF" w:rsidRPr="00B45304" w:rsidRDefault="009E20FF" w:rsidP="009E20FF">
      <w:pPr>
        <w:spacing w:before="100" w:beforeAutospacing="1" w:after="100" w:afterAutospacing="1"/>
        <w:rPr>
          <w:rFonts w:eastAsia="Times New Roman" w:cs="Arial"/>
        </w:rPr>
      </w:pPr>
      <w:r w:rsidRPr="008966E4">
        <w:rPr>
          <w:rFonts w:eastAsia="Times New Roman" w:cs="Arial"/>
          <w:lang w:val="en"/>
        </w:rPr>
        <w:t>Section 24 Goods, services and facilities provides:</w:t>
      </w:r>
    </w:p>
    <w:p w:rsidR="009E20FF" w:rsidRPr="00382A72" w:rsidRDefault="009E20FF" w:rsidP="009E20FF">
      <w:pPr>
        <w:rPr>
          <w:rFonts w:eastAsia="Times New Roman" w:cs="Arial"/>
        </w:rPr>
      </w:pPr>
      <w:r w:rsidRPr="00382A72">
        <w:rPr>
          <w:rFonts w:eastAsia="Times New Roman" w:cs="Arial"/>
        </w:rPr>
        <w:t>It is unlawful for a person who, whether for payment or not, provides goods or services, or makes facilities available, to discriminate against another person on the ground of the other person’s disability:</w:t>
      </w:r>
    </w:p>
    <w:p w:rsidR="009E20FF" w:rsidRPr="00792F68" w:rsidRDefault="009E20FF" w:rsidP="009E20FF">
      <w:pPr>
        <w:ind w:left="720"/>
        <w:rPr>
          <w:rFonts w:eastAsia="Times New Roman" w:cs="Arial"/>
          <w:sz w:val="22"/>
          <w:szCs w:val="22"/>
        </w:rPr>
      </w:pPr>
      <w:r w:rsidRPr="00792F68">
        <w:rPr>
          <w:rFonts w:eastAsia="Times New Roman" w:cs="Arial"/>
          <w:sz w:val="22"/>
          <w:szCs w:val="22"/>
        </w:rPr>
        <w:t xml:space="preserve">(a) </w:t>
      </w:r>
      <w:proofErr w:type="gramStart"/>
      <w:r w:rsidRPr="00792F68">
        <w:rPr>
          <w:rFonts w:eastAsia="Times New Roman" w:cs="Arial"/>
          <w:sz w:val="22"/>
          <w:szCs w:val="22"/>
        </w:rPr>
        <w:t>by</w:t>
      </w:r>
      <w:proofErr w:type="gramEnd"/>
      <w:r w:rsidRPr="00792F68">
        <w:rPr>
          <w:rFonts w:eastAsia="Times New Roman" w:cs="Arial"/>
          <w:sz w:val="22"/>
          <w:szCs w:val="22"/>
        </w:rPr>
        <w:t xml:space="preserve"> refusing to provide the other person with those goods or services or to make those facilities available to the other person; or</w:t>
      </w:r>
    </w:p>
    <w:p w:rsidR="009E20FF" w:rsidRPr="00792F68" w:rsidRDefault="009E20FF" w:rsidP="009E20FF">
      <w:pPr>
        <w:ind w:left="720"/>
        <w:rPr>
          <w:rFonts w:eastAsia="Times New Roman" w:cs="Arial"/>
          <w:sz w:val="22"/>
          <w:szCs w:val="22"/>
        </w:rPr>
      </w:pPr>
      <w:r w:rsidRPr="00792F68">
        <w:rPr>
          <w:rFonts w:eastAsia="Times New Roman" w:cs="Arial"/>
          <w:sz w:val="22"/>
          <w:szCs w:val="22"/>
        </w:rPr>
        <w:t xml:space="preserve">(b) </w:t>
      </w:r>
      <w:proofErr w:type="gramStart"/>
      <w:r w:rsidRPr="00792F68">
        <w:rPr>
          <w:rFonts w:eastAsia="Times New Roman" w:cs="Arial"/>
          <w:sz w:val="22"/>
          <w:szCs w:val="22"/>
        </w:rPr>
        <w:t>in</w:t>
      </w:r>
      <w:proofErr w:type="gramEnd"/>
      <w:r w:rsidRPr="00792F68">
        <w:rPr>
          <w:rFonts w:eastAsia="Times New Roman" w:cs="Arial"/>
          <w:sz w:val="22"/>
          <w:szCs w:val="22"/>
        </w:rPr>
        <w:t xml:space="preserve"> the terms or conditions on which the first</w:t>
      </w:r>
      <w:r w:rsidRPr="00792F68">
        <w:rPr>
          <w:rFonts w:eastAsia="Times New Roman" w:cs="Arial"/>
          <w:sz w:val="22"/>
          <w:szCs w:val="22"/>
        </w:rPr>
        <w:noBreakHyphen/>
        <w:t>mentioned person provides the other person with those goods or services or makes those facilities available to the other person; or</w:t>
      </w:r>
    </w:p>
    <w:p w:rsidR="009E20FF" w:rsidRPr="00792F68" w:rsidRDefault="009E20FF" w:rsidP="009E20FF">
      <w:pPr>
        <w:ind w:left="720"/>
        <w:rPr>
          <w:rFonts w:eastAsia="Times New Roman" w:cs="Arial"/>
          <w:sz w:val="22"/>
          <w:szCs w:val="22"/>
        </w:rPr>
      </w:pPr>
      <w:r w:rsidRPr="00792F68">
        <w:rPr>
          <w:rFonts w:eastAsia="Times New Roman" w:cs="Arial"/>
          <w:sz w:val="22"/>
          <w:szCs w:val="22"/>
        </w:rPr>
        <w:t xml:space="preserve">(c) </w:t>
      </w:r>
      <w:proofErr w:type="gramStart"/>
      <w:r w:rsidRPr="00792F68">
        <w:rPr>
          <w:rFonts w:eastAsia="Times New Roman" w:cs="Arial"/>
          <w:sz w:val="22"/>
          <w:szCs w:val="22"/>
        </w:rPr>
        <w:t>in</w:t>
      </w:r>
      <w:proofErr w:type="gramEnd"/>
      <w:r w:rsidRPr="00792F68">
        <w:rPr>
          <w:rFonts w:eastAsia="Times New Roman" w:cs="Arial"/>
          <w:sz w:val="22"/>
          <w:szCs w:val="22"/>
        </w:rPr>
        <w:t xml:space="preserve"> the manner in which the first</w:t>
      </w:r>
      <w:r w:rsidRPr="00792F68">
        <w:rPr>
          <w:rFonts w:eastAsia="Times New Roman" w:cs="Arial"/>
          <w:sz w:val="22"/>
          <w:szCs w:val="22"/>
        </w:rPr>
        <w:noBreakHyphen/>
        <w:t>mentioned person provides the other person with those goods or services or makes those facilities available to the other person.</w:t>
      </w:r>
    </w:p>
    <w:p w:rsidR="009E20FF" w:rsidRPr="00FA3673" w:rsidRDefault="009E20FF" w:rsidP="009E20FF">
      <w:pPr>
        <w:rPr>
          <w:rFonts w:cs="Arial"/>
          <w:i/>
          <w:lang w:val="en"/>
        </w:rPr>
      </w:pPr>
      <w:bookmarkStart w:id="67" w:name="6.2"/>
      <w:bookmarkStart w:id="68" w:name="_Toc348075741"/>
      <w:bookmarkEnd w:id="67"/>
      <w:r w:rsidRPr="00FA3673">
        <w:rPr>
          <w:rFonts w:cs="Arial"/>
          <w:i/>
          <w:lang w:val="en"/>
        </w:rPr>
        <w:t>Examples of discrimination</w:t>
      </w:r>
      <w:bookmarkEnd w:id="68"/>
    </w:p>
    <w:p w:rsidR="009E20FF" w:rsidRPr="00894D33" w:rsidRDefault="009E20FF" w:rsidP="009E20FF">
      <w:pPr>
        <w:spacing w:before="100" w:beforeAutospacing="1" w:after="100" w:afterAutospacing="1"/>
        <w:rPr>
          <w:rFonts w:eastAsia="Times New Roman" w:cs="Arial"/>
          <w:lang w:val="en"/>
        </w:rPr>
      </w:pPr>
      <w:r w:rsidRPr="00894D33">
        <w:rPr>
          <w:rFonts w:eastAsia="Times New Roman" w:cs="Arial"/>
          <w:lang w:val="en"/>
        </w:rPr>
        <w:t xml:space="preserve">Examples of </w:t>
      </w:r>
      <w:r>
        <w:rPr>
          <w:rFonts w:eastAsia="Times New Roman" w:cs="Arial"/>
          <w:lang w:val="en"/>
        </w:rPr>
        <w:t xml:space="preserve">issues which could result in a disability discrimination complaint being made </w:t>
      </w:r>
      <w:r w:rsidRPr="00894D33">
        <w:rPr>
          <w:rFonts w:eastAsia="Times New Roman" w:cs="Arial"/>
          <w:lang w:val="en"/>
        </w:rPr>
        <w:t xml:space="preserve">include: </w:t>
      </w:r>
    </w:p>
    <w:p w:rsidR="009E20FF" w:rsidRPr="00894D33" w:rsidRDefault="009E20FF" w:rsidP="00B331D5">
      <w:pPr>
        <w:numPr>
          <w:ilvl w:val="0"/>
          <w:numId w:val="20"/>
        </w:numPr>
        <w:spacing w:before="100" w:beforeAutospacing="1" w:after="100" w:afterAutospacing="1"/>
        <w:rPr>
          <w:rFonts w:eastAsia="Times New Roman" w:cs="Arial"/>
          <w:lang w:val="en"/>
        </w:rPr>
      </w:pPr>
      <w:r w:rsidRPr="00894D33">
        <w:rPr>
          <w:rFonts w:eastAsia="Times New Roman" w:cs="Arial"/>
          <w:lang w:val="en"/>
        </w:rPr>
        <w:t xml:space="preserve">failure to provide equitable physical access to a premise </w:t>
      </w:r>
    </w:p>
    <w:p w:rsidR="009E20FF" w:rsidRPr="00894D33" w:rsidRDefault="009E20FF" w:rsidP="00B331D5">
      <w:pPr>
        <w:numPr>
          <w:ilvl w:val="0"/>
          <w:numId w:val="20"/>
        </w:numPr>
        <w:spacing w:before="100" w:beforeAutospacing="1" w:after="100" w:afterAutospacing="1"/>
        <w:rPr>
          <w:rFonts w:eastAsia="Times New Roman" w:cs="Arial"/>
          <w:lang w:val="en"/>
        </w:rPr>
      </w:pPr>
      <w:r w:rsidRPr="00894D33">
        <w:rPr>
          <w:rFonts w:eastAsia="Times New Roman" w:cs="Arial"/>
          <w:lang w:val="en"/>
        </w:rPr>
        <w:t>inadequate signage for a person with a vision impairment using facilities within a premise</w:t>
      </w:r>
    </w:p>
    <w:p w:rsidR="009E20FF" w:rsidRPr="00894D33" w:rsidRDefault="009E20FF" w:rsidP="00B331D5">
      <w:pPr>
        <w:numPr>
          <w:ilvl w:val="0"/>
          <w:numId w:val="20"/>
        </w:numPr>
        <w:spacing w:before="100" w:beforeAutospacing="1" w:after="100" w:afterAutospacing="1"/>
        <w:rPr>
          <w:rFonts w:eastAsia="Times New Roman" w:cs="Arial"/>
          <w:lang w:val="en"/>
        </w:rPr>
      </w:pPr>
      <w:r w:rsidRPr="00894D33">
        <w:rPr>
          <w:rFonts w:eastAsia="Times New Roman" w:cs="Arial"/>
          <w:lang w:val="en"/>
        </w:rPr>
        <w:t>failure to ensure facilities such as vending machines or counters within buildings are accessible or usable by people with a disability</w:t>
      </w:r>
    </w:p>
    <w:p w:rsidR="009E20FF" w:rsidRPr="00894D33" w:rsidRDefault="009E20FF" w:rsidP="00B331D5">
      <w:pPr>
        <w:numPr>
          <w:ilvl w:val="0"/>
          <w:numId w:val="20"/>
        </w:numPr>
        <w:spacing w:before="100" w:beforeAutospacing="1" w:after="100" w:afterAutospacing="1"/>
        <w:rPr>
          <w:rFonts w:eastAsia="Times New Roman" w:cs="Arial"/>
          <w:lang w:val="en"/>
        </w:rPr>
      </w:pPr>
      <w:r w:rsidRPr="00894D33">
        <w:rPr>
          <w:rFonts w:eastAsia="Times New Roman" w:cs="Arial"/>
          <w:lang w:val="en"/>
        </w:rPr>
        <w:t>failure to provide suitable parking facilities for vehicles used by people with disabilities</w:t>
      </w:r>
    </w:p>
    <w:p w:rsidR="009E20FF" w:rsidRPr="00894D33" w:rsidRDefault="009E20FF" w:rsidP="00B331D5">
      <w:pPr>
        <w:numPr>
          <w:ilvl w:val="0"/>
          <w:numId w:val="20"/>
        </w:numPr>
        <w:spacing w:before="100" w:beforeAutospacing="1" w:after="100" w:afterAutospacing="1"/>
        <w:rPr>
          <w:rFonts w:eastAsia="Times New Roman" w:cs="Arial"/>
          <w:lang w:val="en"/>
        </w:rPr>
      </w:pPr>
      <w:r w:rsidRPr="00894D33">
        <w:rPr>
          <w:rFonts w:eastAsia="Times New Roman" w:cs="Arial"/>
          <w:lang w:val="en"/>
        </w:rPr>
        <w:t>failure to provide a clear and safe access path in a building or on a pathway</w:t>
      </w:r>
    </w:p>
    <w:p w:rsidR="009E20FF" w:rsidRPr="00A7546B" w:rsidRDefault="009E20FF" w:rsidP="009E20FF">
      <w:pPr>
        <w:spacing w:before="100" w:beforeAutospacing="1" w:after="100" w:afterAutospacing="1"/>
        <w:rPr>
          <w:rFonts w:cs="Arial"/>
        </w:rPr>
      </w:pPr>
      <w:bookmarkStart w:id="69" w:name="6.3"/>
      <w:bookmarkStart w:id="70" w:name="_Toc348075742"/>
      <w:bookmarkEnd w:id="69"/>
      <w:r w:rsidRPr="00894D33">
        <w:rPr>
          <w:rFonts w:eastAsia="Times New Roman" w:cs="Arial"/>
          <w:lang w:val="en"/>
        </w:rPr>
        <w:t xml:space="preserve">If a complaint of discrimination is made under the DDA the </w:t>
      </w:r>
      <w:r>
        <w:rPr>
          <w:rFonts w:eastAsia="Times New Roman" w:cs="Arial"/>
          <w:lang w:val="en"/>
        </w:rPr>
        <w:t>Commission</w:t>
      </w:r>
      <w:r w:rsidRPr="00894D33">
        <w:rPr>
          <w:rFonts w:eastAsia="Times New Roman" w:cs="Arial"/>
          <w:lang w:val="en"/>
        </w:rPr>
        <w:t xml:space="preserve"> would attempt to conciliate </w:t>
      </w:r>
      <w:r>
        <w:rPr>
          <w:rFonts w:eastAsia="Times New Roman" w:cs="Arial"/>
          <w:lang w:val="en"/>
        </w:rPr>
        <w:t>the complaint</w:t>
      </w:r>
      <w:r w:rsidRPr="00894D33">
        <w:rPr>
          <w:rFonts w:eastAsia="Times New Roman" w:cs="Arial"/>
          <w:lang w:val="en"/>
        </w:rPr>
        <w:t xml:space="preserve"> between the parties</w:t>
      </w:r>
      <w:r>
        <w:rPr>
          <w:rFonts w:eastAsia="Times New Roman" w:cs="Arial"/>
          <w:lang w:val="en"/>
        </w:rPr>
        <w:t xml:space="preserve"> in order to assist the parties to reach a settlement</w:t>
      </w:r>
      <w:r w:rsidRPr="00894D33">
        <w:rPr>
          <w:rFonts w:eastAsia="Times New Roman" w:cs="Arial"/>
          <w:lang w:val="en"/>
        </w:rPr>
        <w:t xml:space="preserve">. If the complaint is not resolved or is </w:t>
      </w:r>
      <w:r>
        <w:rPr>
          <w:rFonts w:eastAsia="Times New Roman" w:cs="Arial"/>
          <w:lang w:val="en"/>
        </w:rPr>
        <w:t>terminated</w:t>
      </w:r>
      <w:r w:rsidRPr="00894D33">
        <w:rPr>
          <w:rFonts w:eastAsia="Times New Roman" w:cs="Arial"/>
          <w:lang w:val="en"/>
        </w:rPr>
        <w:t xml:space="preserve"> for some other reason, the complainant </w:t>
      </w:r>
      <w:r>
        <w:rPr>
          <w:rFonts w:eastAsia="Times New Roman" w:cs="Arial"/>
          <w:lang w:val="en"/>
        </w:rPr>
        <w:t>has</w:t>
      </w:r>
      <w:r w:rsidRPr="00894D33">
        <w:rPr>
          <w:rFonts w:eastAsia="Times New Roman" w:cs="Arial"/>
          <w:lang w:val="en"/>
        </w:rPr>
        <w:t xml:space="preserve"> 60 days from when the </w:t>
      </w:r>
      <w:r>
        <w:rPr>
          <w:rFonts w:eastAsia="Times New Roman" w:cs="Arial"/>
          <w:lang w:val="en"/>
        </w:rPr>
        <w:t>Commission</w:t>
      </w:r>
      <w:r w:rsidRPr="00894D33">
        <w:rPr>
          <w:rFonts w:eastAsia="Times New Roman" w:cs="Arial"/>
          <w:lang w:val="en"/>
        </w:rPr>
        <w:t xml:space="preserve"> </w:t>
      </w:r>
      <w:r>
        <w:rPr>
          <w:rFonts w:eastAsia="Times New Roman" w:cs="Arial"/>
          <w:lang w:val="en"/>
        </w:rPr>
        <w:t>terminates</w:t>
      </w:r>
      <w:r w:rsidRPr="00894D33">
        <w:rPr>
          <w:rFonts w:eastAsia="Times New Roman" w:cs="Arial"/>
          <w:lang w:val="en"/>
        </w:rPr>
        <w:t xml:space="preserve"> the complaint to make an application to the Federal </w:t>
      </w:r>
      <w:r>
        <w:rPr>
          <w:rFonts w:eastAsia="Times New Roman" w:cs="Arial"/>
          <w:lang w:val="en"/>
        </w:rPr>
        <w:t>Circuit</w:t>
      </w:r>
      <w:r w:rsidRPr="00894D33">
        <w:rPr>
          <w:rFonts w:eastAsia="Times New Roman" w:cs="Arial"/>
          <w:lang w:val="en"/>
        </w:rPr>
        <w:t xml:space="preserve"> Court or the Federal Court of Australia to seek a </w:t>
      </w:r>
      <w:r>
        <w:rPr>
          <w:rFonts w:eastAsia="Times New Roman" w:cs="Arial"/>
          <w:lang w:val="en"/>
        </w:rPr>
        <w:t xml:space="preserve">judicial </w:t>
      </w:r>
      <w:r w:rsidRPr="00894D33">
        <w:rPr>
          <w:rFonts w:eastAsia="Times New Roman" w:cs="Arial"/>
          <w:lang w:val="en"/>
        </w:rPr>
        <w:t>determination o</w:t>
      </w:r>
      <w:r>
        <w:rPr>
          <w:rFonts w:eastAsia="Times New Roman" w:cs="Arial"/>
          <w:lang w:val="en"/>
        </w:rPr>
        <w:t>f</w:t>
      </w:r>
      <w:r w:rsidRPr="00894D33">
        <w:rPr>
          <w:rFonts w:eastAsia="Times New Roman" w:cs="Arial"/>
          <w:lang w:val="en"/>
        </w:rPr>
        <w:t xml:space="preserve"> whether</w:t>
      </w:r>
      <w:r>
        <w:rPr>
          <w:rFonts w:eastAsia="Times New Roman" w:cs="Arial"/>
          <w:lang w:val="en"/>
        </w:rPr>
        <w:t xml:space="preserve"> the facts of the complaint involved unlawful disability discrimination. </w:t>
      </w:r>
      <w:r w:rsidRPr="00894D33">
        <w:rPr>
          <w:rFonts w:eastAsia="Times New Roman" w:cs="Arial"/>
          <w:lang w:val="en"/>
        </w:rPr>
        <w:t xml:space="preserve"> </w:t>
      </w:r>
    </w:p>
    <w:p w:rsidR="00EE41AB" w:rsidRDefault="00EE41AB" w:rsidP="009E20FF">
      <w:pPr>
        <w:rPr>
          <w:rFonts w:cs="Arial"/>
          <w:b/>
          <w:lang w:val="en"/>
        </w:rPr>
      </w:pPr>
    </w:p>
    <w:p w:rsidR="009E20FF" w:rsidRPr="006522BF" w:rsidRDefault="009E20FF" w:rsidP="009E20FF">
      <w:pPr>
        <w:rPr>
          <w:rFonts w:cs="Arial"/>
          <w:b/>
          <w:lang w:val="en"/>
        </w:rPr>
      </w:pPr>
      <w:r w:rsidRPr="006522BF">
        <w:rPr>
          <w:rFonts w:cs="Arial"/>
          <w:b/>
          <w:lang w:val="en"/>
        </w:rPr>
        <w:lastRenderedPageBreak/>
        <w:t>Unjustifiable hardship</w:t>
      </w:r>
      <w:bookmarkEnd w:id="70"/>
    </w:p>
    <w:p w:rsidR="009E20FF" w:rsidRPr="00382A72" w:rsidRDefault="009E20FF" w:rsidP="009E20FF">
      <w:pPr>
        <w:spacing w:before="100" w:beforeAutospacing="1" w:after="100" w:afterAutospacing="1"/>
        <w:rPr>
          <w:rFonts w:eastAsia="Times New Roman" w:cs="Arial"/>
          <w:lang w:val="en"/>
        </w:rPr>
      </w:pPr>
      <w:r w:rsidRPr="00382A72">
        <w:rPr>
          <w:rFonts w:eastAsia="Times New Roman" w:cs="Arial"/>
          <w:lang w:val="en"/>
        </w:rPr>
        <w:t xml:space="preserve">Section 29A </w:t>
      </w:r>
      <w:r>
        <w:rPr>
          <w:rFonts w:eastAsia="Times New Roman" w:cs="Arial"/>
          <w:lang w:val="en"/>
        </w:rPr>
        <w:t>sets out</w:t>
      </w:r>
      <w:r w:rsidRPr="00382A72">
        <w:rPr>
          <w:rFonts w:eastAsia="Times New Roman" w:cs="Arial"/>
          <w:lang w:val="en"/>
        </w:rPr>
        <w:t xml:space="preserve"> a defence of "unjustifiable hardship". </w:t>
      </w:r>
      <w:r>
        <w:rPr>
          <w:rFonts w:eastAsia="Times New Roman" w:cs="Arial"/>
          <w:lang w:val="en"/>
        </w:rPr>
        <w:t xml:space="preserve">It provides that it would not be unlawful for a person (the </w:t>
      </w:r>
      <w:r>
        <w:rPr>
          <w:rFonts w:eastAsia="Times New Roman" w:cs="Arial"/>
          <w:i/>
          <w:lang w:val="en"/>
        </w:rPr>
        <w:t>discriminator</w:t>
      </w:r>
      <w:r>
        <w:rPr>
          <w:rFonts w:eastAsia="Times New Roman" w:cs="Arial"/>
          <w:lang w:val="en"/>
        </w:rPr>
        <w:t xml:space="preserve">) to discriminate against another person on the ground of a disability of the other person if avoiding the discrimination would impose an unjustifiable hardship on the discriminator.  </w:t>
      </w:r>
    </w:p>
    <w:p w:rsidR="009E20FF" w:rsidRPr="00894D33" w:rsidRDefault="009E20FF" w:rsidP="009E20FF">
      <w:pPr>
        <w:spacing w:before="100" w:beforeAutospacing="1" w:after="100" w:afterAutospacing="1"/>
        <w:rPr>
          <w:rFonts w:eastAsia="Times New Roman" w:cs="Arial"/>
          <w:lang w:val="en"/>
        </w:rPr>
      </w:pPr>
      <w:r w:rsidRPr="00894D33">
        <w:rPr>
          <w:rFonts w:eastAsia="Times New Roman" w:cs="Arial"/>
          <w:lang w:val="en"/>
        </w:rPr>
        <w:t xml:space="preserve">Unjustifiable hardship is </w:t>
      </w:r>
      <w:r>
        <w:rPr>
          <w:rFonts w:eastAsia="Times New Roman" w:cs="Arial"/>
          <w:lang w:val="en"/>
        </w:rPr>
        <w:t>defined</w:t>
      </w:r>
      <w:r w:rsidRPr="00894D33">
        <w:rPr>
          <w:rFonts w:eastAsia="Times New Roman" w:cs="Arial"/>
          <w:lang w:val="en"/>
        </w:rPr>
        <w:t xml:space="preserve"> in section 11 of the DDA:</w:t>
      </w:r>
    </w:p>
    <w:p w:rsidR="009E20FF" w:rsidRPr="00EE5B18" w:rsidRDefault="009E20FF" w:rsidP="009E20FF">
      <w:pPr>
        <w:spacing w:before="100" w:beforeAutospacing="1" w:after="100" w:afterAutospacing="1"/>
        <w:rPr>
          <w:rFonts w:eastAsia="Times New Roman" w:cs="Arial"/>
          <w:sz w:val="22"/>
          <w:szCs w:val="22"/>
        </w:rPr>
      </w:pPr>
      <w:r w:rsidRPr="00EE5B18">
        <w:rPr>
          <w:rFonts w:eastAsia="Times New Roman" w:cs="Arial"/>
          <w:sz w:val="22"/>
          <w:szCs w:val="22"/>
        </w:rPr>
        <w:t xml:space="preserve">(1) For the purposes of this Act, in determining whether a hardship that would be imposed on a person (the </w:t>
      </w:r>
      <w:r w:rsidRPr="00EE5B18">
        <w:rPr>
          <w:rFonts w:eastAsia="Times New Roman" w:cs="Arial"/>
          <w:b/>
          <w:bCs/>
          <w:i/>
          <w:iCs/>
          <w:sz w:val="22"/>
          <w:szCs w:val="22"/>
        </w:rPr>
        <w:t>first person</w:t>
      </w:r>
      <w:r w:rsidRPr="00EE5B18">
        <w:rPr>
          <w:rFonts w:eastAsia="Times New Roman" w:cs="Arial"/>
          <w:sz w:val="22"/>
          <w:szCs w:val="22"/>
        </w:rPr>
        <w:t xml:space="preserve">) would be an </w:t>
      </w:r>
      <w:r w:rsidRPr="00EE5B18">
        <w:rPr>
          <w:rFonts w:eastAsia="Times New Roman" w:cs="Arial"/>
          <w:b/>
          <w:bCs/>
          <w:i/>
          <w:iCs/>
          <w:sz w:val="22"/>
          <w:szCs w:val="22"/>
        </w:rPr>
        <w:t>unjustifiable hardship</w:t>
      </w:r>
      <w:r w:rsidRPr="00EE5B18">
        <w:rPr>
          <w:rFonts w:eastAsia="Times New Roman" w:cs="Arial"/>
          <w:sz w:val="22"/>
          <w:szCs w:val="22"/>
        </w:rPr>
        <w:t>, all relevant circumstances of the particular case must be taken into account, including the following:</w:t>
      </w:r>
    </w:p>
    <w:p w:rsidR="009E20FF" w:rsidRPr="00EE5B18" w:rsidRDefault="009E20FF" w:rsidP="009E20FF">
      <w:pPr>
        <w:spacing w:before="100" w:beforeAutospacing="1" w:after="100" w:afterAutospacing="1"/>
        <w:ind w:left="720"/>
        <w:rPr>
          <w:rFonts w:eastAsia="Times New Roman" w:cs="Arial"/>
          <w:sz w:val="22"/>
          <w:szCs w:val="22"/>
        </w:rPr>
      </w:pPr>
      <w:r w:rsidRPr="00EE5B18">
        <w:rPr>
          <w:rFonts w:eastAsia="Times New Roman" w:cs="Arial"/>
          <w:sz w:val="22"/>
          <w:szCs w:val="22"/>
        </w:rPr>
        <w:t xml:space="preserve">(a) </w:t>
      </w:r>
      <w:proofErr w:type="gramStart"/>
      <w:r w:rsidRPr="00EE5B18">
        <w:rPr>
          <w:rFonts w:eastAsia="Times New Roman" w:cs="Arial"/>
          <w:sz w:val="22"/>
          <w:szCs w:val="22"/>
        </w:rPr>
        <w:t>the</w:t>
      </w:r>
      <w:proofErr w:type="gramEnd"/>
      <w:r w:rsidRPr="00EE5B18">
        <w:rPr>
          <w:rFonts w:eastAsia="Times New Roman" w:cs="Arial"/>
          <w:sz w:val="22"/>
          <w:szCs w:val="22"/>
        </w:rPr>
        <w:t xml:space="preserve"> nature of the benefit or detriment likely to accrue to, or to be suffered by, any person concerned;</w:t>
      </w:r>
    </w:p>
    <w:p w:rsidR="009E20FF" w:rsidRPr="00EE5B18" w:rsidRDefault="009E20FF" w:rsidP="009E20FF">
      <w:pPr>
        <w:spacing w:before="100" w:beforeAutospacing="1" w:after="100" w:afterAutospacing="1"/>
        <w:ind w:left="720"/>
        <w:rPr>
          <w:rFonts w:eastAsia="Times New Roman" w:cs="Arial"/>
          <w:sz w:val="22"/>
          <w:szCs w:val="22"/>
        </w:rPr>
      </w:pPr>
      <w:r w:rsidRPr="00EE5B18">
        <w:rPr>
          <w:rFonts w:eastAsia="Times New Roman" w:cs="Arial"/>
          <w:sz w:val="22"/>
          <w:szCs w:val="22"/>
        </w:rPr>
        <w:t xml:space="preserve">(b) </w:t>
      </w:r>
      <w:proofErr w:type="gramStart"/>
      <w:r w:rsidRPr="00EE5B18">
        <w:rPr>
          <w:rFonts w:eastAsia="Times New Roman" w:cs="Arial"/>
          <w:sz w:val="22"/>
          <w:szCs w:val="22"/>
        </w:rPr>
        <w:t>the</w:t>
      </w:r>
      <w:proofErr w:type="gramEnd"/>
      <w:r w:rsidRPr="00EE5B18">
        <w:rPr>
          <w:rFonts w:eastAsia="Times New Roman" w:cs="Arial"/>
          <w:sz w:val="22"/>
          <w:szCs w:val="22"/>
        </w:rPr>
        <w:t xml:space="preserve"> effect of the disability of any person concerned;</w:t>
      </w:r>
    </w:p>
    <w:p w:rsidR="009E20FF" w:rsidRPr="00EE5B18" w:rsidRDefault="009E20FF" w:rsidP="009E20FF">
      <w:pPr>
        <w:spacing w:before="100" w:beforeAutospacing="1" w:after="100" w:afterAutospacing="1"/>
        <w:ind w:left="720"/>
        <w:rPr>
          <w:rFonts w:eastAsia="Times New Roman" w:cs="Arial"/>
          <w:sz w:val="22"/>
          <w:szCs w:val="22"/>
        </w:rPr>
      </w:pPr>
      <w:r w:rsidRPr="00EE5B18">
        <w:rPr>
          <w:rFonts w:eastAsia="Times New Roman" w:cs="Arial"/>
          <w:sz w:val="22"/>
          <w:szCs w:val="22"/>
        </w:rPr>
        <w:t xml:space="preserve">(c) </w:t>
      </w:r>
      <w:proofErr w:type="gramStart"/>
      <w:r w:rsidRPr="00EE5B18">
        <w:rPr>
          <w:rFonts w:eastAsia="Times New Roman" w:cs="Arial"/>
          <w:sz w:val="22"/>
          <w:szCs w:val="22"/>
        </w:rPr>
        <w:t>the</w:t>
      </w:r>
      <w:proofErr w:type="gramEnd"/>
      <w:r w:rsidRPr="00EE5B18">
        <w:rPr>
          <w:rFonts w:eastAsia="Times New Roman" w:cs="Arial"/>
          <w:sz w:val="22"/>
          <w:szCs w:val="22"/>
        </w:rPr>
        <w:t xml:space="preserve"> financial circumstances, and the estimated amount of expenditure required to be made, by the first person;</w:t>
      </w:r>
    </w:p>
    <w:p w:rsidR="009E20FF" w:rsidRPr="00EE5B18" w:rsidRDefault="009E20FF" w:rsidP="009E20FF">
      <w:pPr>
        <w:spacing w:before="100" w:beforeAutospacing="1" w:after="100" w:afterAutospacing="1"/>
        <w:ind w:left="720"/>
        <w:rPr>
          <w:rFonts w:eastAsia="Times New Roman" w:cs="Arial"/>
          <w:sz w:val="22"/>
          <w:szCs w:val="22"/>
        </w:rPr>
      </w:pPr>
      <w:r w:rsidRPr="00EE5B18">
        <w:rPr>
          <w:rFonts w:eastAsia="Times New Roman" w:cs="Arial"/>
          <w:sz w:val="22"/>
          <w:szCs w:val="22"/>
        </w:rPr>
        <w:t xml:space="preserve">(d) </w:t>
      </w:r>
      <w:proofErr w:type="gramStart"/>
      <w:r w:rsidRPr="00EE5B18">
        <w:rPr>
          <w:rFonts w:eastAsia="Times New Roman" w:cs="Arial"/>
          <w:sz w:val="22"/>
          <w:szCs w:val="22"/>
        </w:rPr>
        <w:t>the</w:t>
      </w:r>
      <w:proofErr w:type="gramEnd"/>
      <w:r w:rsidRPr="00EE5B18">
        <w:rPr>
          <w:rFonts w:eastAsia="Times New Roman" w:cs="Arial"/>
          <w:sz w:val="22"/>
          <w:szCs w:val="22"/>
        </w:rPr>
        <w:t xml:space="preserve"> availability of financial and other assistance to the first person;</w:t>
      </w:r>
    </w:p>
    <w:p w:rsidR="009E20FF" w:rsidRPr="00EE5B18" w:rsidRDefault="009E20FF" w:rsidP="009E20FF">
      <w:pPr>
        <w:spacing w:before="100" w:beforeAutospacing="1" w:after="100" w:afterAutospacing="1"/>
        <w:ind w:left="720"/>
        <w:rPr>
          <w:rFonts w:eastAsia="Times New Roman" w:cs="Arial"/>
          <w:sz w:val="22"/>
          <w:szCs w:val="22"/>
        </w:rPr>
      </w:pPr>
      <w:r w:rsidRPr="00EE5B18">
        <w:rPr>
          <w:rFonts w:eastAsia="Times New Roman" w:cs="Arial"/>
          <w:sz w:val="22"/>
          <w:szCs w:val="22"/>
        </w:rPr>
        <w:t xml:space="preserve">(e) </w:t>
      </w:r>
      <w:proofErr w:type="gramStart"/>
      <w:r w:rsidRPr="00EE5B18">
        <w:rPr>
          <w:rFonts w:eastAsia="Times New Roman" w:cs="Arial"/>
          <w:sz w:val="22"/>
          <w:szCs w:val="22"/>
        </w:rPr>
        <w:t>any</w:t>
      </w:r>
      <w:proofErr w:type="gramEnd"/>
      <w:r w:rsidRPr="00EE5B18">
        <w:rPr>
          <w:rFonts w:eastAsia="Times New Roman" w:cs="Arial"/>
          <w:sz w:val="22"/>
          <w:szCs w:val="22"/>
        </w:rPr>
        <w:t xml:space="preserve"> relevant action plans given to the Commission under section 64.</w:t>
      </w:r>
    </w:p>
    <w:p w:rsidR="009E20FF" w:rsidRPr="00EE5B18" w:rsidRDefault="009E20FF" w:rsidP="009E20FF">
      <w:pPr>
        <w:spacing w:before="100" w:beforeAutospacing="1" w:after="100" w:afterAutospacing="1"/>
        <w:ind w:left="720"/>
        <w:rPr>
          <w:rFonts w:eastAsia="Times New Roman" w:cs="Arial"/>
          <w:sz w:val="22"/>
          <w:szCs w:val="22"/>
        </w:rPr>
      </w:pPr>
      <w:r w:rsidRPr="00EE5B18">
        <w:rPr>
          <w:rFonts w:eastAsia="Times New Roman" w:cs="Arial"/>
          <w:sz w:val="22"/>
          <w:szCs w:val="22"/>
        </w:rPr>
        <w:t>Example: One of the circumstances covered by paragraph (1</w:t>
      </w:r>
      <w:proofErr w:type="gramStart"/>
      <w:r w:rsidRPr="00EE5B18">
        <w:rPr>
          <w:rFonts w:eastAsia="Times New Roman" w:cs="Arial"/>
          <w:sz w:val="22"/>
          <w:szCs w:val="22"/>
        </w:rPr>
        <w:t>)(</w:t>
      </w:r>
      <w:proofErr w:type="gramEnd"/>
      <w:r w:rsidRPr="00EE5B18">
        <w:rPr>
          <w:rFonts w:eastAsia="Times New Roman" w:cs="Arial"/>
          <w:sz w:val="22"/>
          <w:szCs w:val="22"/>
        </w:rPr>
        <w:t>a) is the nature of the benefit or detriment likely to accrue to, or to be suffered by, the community.</w:t>
      </w:r>
    </w:p>
    <w:p w:rsidR="009E20FF" w:rsidRPr="00EE5B18" w:rsidRDefault="009E20FF" w:rsidP="009E20FF">
      <w:pPr>
        <w:spacing w:before="100" w:beforeAutospacing="1" w:after="100" w:afterAutospacing="1"/>
        <w:ind w:left="720"/>
        <w:rPr>
          <w:rFonts w:eastAsia="Times New Roman" w:cs="Arial"/>
          <w:sz w:val="22"/>
          <w:szCs w:val="22"/>
        </w:rPr>
      </w:pPr>
      <w:r w:rsidRPr="00EE5B18">
        <w:rPr>
          <w:rFonts w:eastAsia="Times New Roman" w:cs="Arial"/>
          <w:sz w:val="22"/>
          <w:szCs w:val="22"/>
        </w:rPr>
        <w:t>(2) For the purposes of this Act, the burden of proving that something would impose unjustifiable hardship lies on the person claiming unjustifiable hardship.</w:t>
      </w:r>
    </w:p>
    <w:p w:rsidR="009E20FF" w:rsidRPr="00894D33" w:rsidRDefault="009E20FF" w:rsidP="009E20FF">
      <w:pPr>
        <w:spacing w:before="100" w:beforeAutospacing="1" w:after="100" w:afterAutospacing="1"/>
        <w:rPr>
          <w:rFonts w:eastAsia="Times New Roman" w:cs="Arial"/>
          <w:lang w:val="en"/>
        </w:rPr>
      </w:pPr>
      <w:r w:rsidRPr="00894D33">
        <w:rPr>
          <w:rFonts w:eastAsia="Times New Roman" w:cs="Arial"/>
          <w:lang w:val="en"/>
        </w:rPr>
        <w:t>Where access to</w:t>
      </w:r>
      <w:r>
        <w:rPr>
          <w:rFonts w:eastAsia="Times New Roman" w:cs="Arial"/>
          <w:lang w:val="en"/>
        </w:rPr>
        <w:t xml:space="preserve"> or</w:t>
      </w:r>
      <w:r w:rsidRPr="00894D33">
        <w:rPr>
          <w:rFonts w:eastAsia="Times New Roman" w:cs="Arial"/>
          <w:lang w:val="en"/>
        </w:rPr>
        <w:t xml:space="preserve"> use of premises has not been provided</w:t>
      </w:r>
      <w:r>
        <w:rPr>
          <w:rFonts w:eastAsia="Times New Roman" w:cs="Arial"/>
          <w:lang w:val="en"/>
        </w:rPr>
        <w:t xml:space="preserve"> for people with disabilities, a</w:t>
      </w:r>
      <w:r w:rsidRPr="00894D33">
        <w:rPr>
          <w:rFonts w:eastAsia="Times New Roman" w:cs="Arial"/>
          <w:lang w:val="en"/>
        </w:rPr>
        <w:t xml:space="preserve"> pe</w:t>
      </w:r>
      <w:r>
        <w:rPr>
          <w:rFonts w:eastAsia="Times New Roman" w:cs="Arial"/>
          <w:lang w:val="en"/>
        </w:rPr>
        <w:t xml:space="preserve">rson </w:t>
      </w:r>
      <w:r w:rsidRPr="00894D33">
        <w:rPr>
          <w:rFonts w:eastAsia="Times New Roman" w:cs="Arial"/>
          <w:lang w:val="en"/>
        </w:rPr>
        <w:t xml:space="preserve">with </w:t>
      </w:r>
      <w:r>
        <w:rPr>
          <w:rFonts w:eastAsia="Times New Roman" w:cs="Arial"/>
          <w:lang w:val="en"/>
        </w:rPr>
        <w:t xml:space="preserve">a </w:t>
      </w:r>
      <w:r w:rsidRPr="00894D33">
        <w:rPr>
          <w:rFonts w:eastAsia="Times New Roman" w:cs="Arial"/>
          <w:lang w:val="en"/>
        </w:rPr>
        <w:t>disabilit</w:t>
      </w:r>
      <w:r>
        <w:rPr>
          <w:rFonts w:eastAsia="Times New Roman" w:cs="Arial"/>
          <w:lang w:val="en"/>
        </w:rPr>
        <w:t>y</w:t>
      </w:r>
      <w:r w:rsidRPr="00894D33">
        <w:rPr>
          <w:rFonts w:eastAsia="Times New Roman" w:cs="Arial"/>
          <w:lang w:val="en"/>
        </w:rPr>
        <w:t xml:space="preserve"> </w:t>
      </w:r>
      <w:r>
        <w:rPr>
          <w:rFonts w:eastAsia="Times New Roman" w:cs="Arial"/>
          <w:lang w:val="en"/>
        </w:rPr>
        <w:t>may decide to lodge a</w:t>
      </w:r>
      <w:r w:rsidRPr="00894D33">
        <w:rPr>
          <w:rFonts w:eastAsia="Times New Roman" w:cs="Arial"/>
          <w:lang w:val="en"/>
        </w:rPr>
        <w:t xml:space="preserve"> complain</w:t>
      </w:r>
      <w:r>
        <w:rPr>
          <w:rFonts w:eastAsia="Times New Roman" w:cs="Arial"/>
          <w:lang w:val="en"/>
        </w:rPr>
        <w:t>t</w:t>
      </w:r>
      <w:r w:rsidRPr="00894D33">
        <w:rPr>
          <w:rFonts w:eastAsia="Times New Roman" w:cs="Arial"/>
          <w:lang w:val="en"/>
        </w:rPr>
        <w:t>. In th</w:t>
      </w:r>
      <w:r>
        <w:rPr>
          <w:rFonts w:eastAsia="Times New Roman" w:cs="Arial"/>
          <w:lang w:val="en"/>
        </w:rPr>
        <w:t>at</w:t>
      </w:r>
      <w:r w:rsidRPr="00894D33">
        <w:rPr>
          <w:rFonts w:eastAsia="Times New Roman" w:cs="Arial"/>
          <w:lang w:val="en"/>
        </w:rPr>
        <w:t xml:space="preserve"> </w:t>
      </w:r>
      <w:r>
        <w:rPr>
          <w:rFonts w:eastAsia="Times New Roman" w:cs="Arial"/>
          <w:lang w:val="en"/>
        </w:rPr>
        <w:t>case</w:t>
      </w:r>
      <w:r w:rsidRPr="00894D33">
        <w:rPr>
          <w:rFonts w:eastAsia="Times New Roman" w:cs="Arial"/>
          <w:lang w:val="en"/>
        </w:rPr>
        <w:t>, a defence of unjustifiable hardship may be available to the respondent</w:t>
      </w:r>
      <w:r>
        <w:rPr>
          <w:rFonts w:eastAsia="Times New Roman" w:cs="Arial"/>
          <w:lang w:val="en"/>
        </w:rPr>
        <w:t xml:space="preserve">, depending on the relevant circumstances. </w:t>
      </w:r>
      <w:r w:rsidRPr="00894D33">
        <w:rPr>
          <w:rFonts w:eastAsia="Times New Roman" w:cs="Arial"/>
          <w:lang w:val="en"/>
        </w:rPr>
        <w:t xml:space="preserve"> </w:t>
      </w:r>
    </w:p>
    <w:p w:rsidR="009E20FF" w:rsidRPr="00894D33" w:rsidRDefault="009E20FF" w:rsidP="009E20FF">
      <w:pPr>
        <w:spacing w:before="100" w:beforeAutospacing="1" w:after="100" w:afterAutospacing="1"/>
        <w:rPr>
          <w:rFonts w:eastAsia="Times New Roman" w:cs="Arial"/>
          <w:lang w:val="en"/>
        </w:rPr>
      </w:pPr>
      <w:r w:rsidRPr="00894D33">
        <w:rPr>
          <w:rFonts w:eastAsia="Times New Roman" w:cs="Arial"/>
          <w:lang w:val="en"/>
        </w:rPr>
        <w:t xml:space="preserve">The </w:t>
      </w:r>
      <w:r>
        <w:rPr>
          <w:rFonts w:eastAsia="Times New Roman" w:cs="Arial"/>
          <w:lang w:val="en"/>
        </w:rPr>
        <w:t xml:space="preserve">‘unjustifiable hardship’ </w:t>
      </w:r>
      <w:r w:rsidRPr="00894D33">
        <w:rPr>
          <w:rFonts w:eastAsia="Times New Roman" w:cs="Arial"/>
          <w:lang w:val="en"/>
        </w:rPr>
        <w:t xml:space="preserve">provision </w:t>
      </w:r>
      <w:r>
        <w:rPr>
          <w:rFonts w:eastAsia="Times New Roman" w:cs="Arial"/>
          <w:lang w:val="en"/>
        </w:rPr>
        <w:t>in</w:t>
      </w:r>
      <w:r w:rsidRPr="00894D33">
        <w:rPr>
          <w:rFonts w:eastAsia="Times New Roman" w:cs="Arial"/>
          <w:lang w:val="en"/>
        </w:rPr>
        <w:t xml:space="preserve"> section 11</w:t>
      </w:r>
      <w:r>
        <w:rPr>
          <w:rFonts w:eastAsia="Times New Roman" w:cs="Arial"/>
          <w:lang w:val="en"/>
        </w:rPr>
        <w:t xml:space="preserve"> states that all relevant circumstances of the particular case must be taken into account.</w:t>
      </w:r>
      <w:r w:rsidRPr="00894D33">
        <w:rPr>
          <w:rFonts w:eastAsia="Times New Roman" w:cs="Arial"/>
          <w:lang w:val="en"/>
        </w:rPr>
        <w:t xml:space="preserve"> </w:t>
      </w:r>
    </w:p>
    <w:p w:rsidR="009E20FF" w:rsidRPr="00894D33" w:rsidRDefault="009E20FF" w:rsidP="009E20FF">
      <w:pPr>
        <w:spacing w:before="100" w:beforeAutospacing="1" w:after="100" w:afterAutospacing="1"/>
        <w:rPr>
          <w:rFonts w:eastAsia="Times New Roman" w:cs="Arial"/>
          <w:lang w:val="en"/>
        </w:rPr>
      </w:pPr>
      <w:r w:rsidRPr="00894D33">
        <w:rPr>
          <w:rFonts w:eastAsia="Times New Roman" w:cs="Arial"/>
          <w:lang w:val="en"/>
        </w:rPr>
        <w:t xml:space="preserve">The best way to avoid </w:t>
      </w:r>
      <w:r>
        <w:rPr>
          <w:rFonts w:eastAsia="Times New Roman" w:cs="Arial"/>
          <w:lang w:val="en"/>
        </w:rPr>
        <w:t xml:space="preserve">disability discrimination or </w:t>
      </w:r>
      <w:r w:rsidRPr="00894D33">
        <w:rPr>
          <w:rFonts w:eastAsia="Times New Roman" w:cs="Arial"/>
          <w:lang w:val="en"/>
        </w:rPr>
        <w:t xml:space="preserve">complaints </w:t>
      </w:r>
      <w:r>
        <w:rPr>
          <w:rFonts w:eastAsia="Times New Roman" w:cs="Arial"/>
          <w:lang w:val="en"/>
        </w:rPr>
        <w:t xml:space="preserve">of disability discrimination </w:t>
      </w:r>
      <w:r w:rsidRPr="00894D33">
        <w:rPr>
          <w:rFonts w:eastAsia="Times New Roman" w:cs="Arial"/>
          <w:lang w:val="en"/>
        </w:rPr>
        <w:t xml:space="preserve">would be to </w:t>
      </w:r>
      <w:r>
        <w:rPr>
          <w:rFonts w:eastAsia="Times New Roman" w:cs="Arial"/>
          <w:lang w:val="en"/>
        </w:rPr>
        <w:t>consider and address</w:t>
      </w:r>
      <w:r w:rsidRPr="00894D33">
        <w:rPr>
          <w:rFonts w:eastAsia="Times New Roman" w:cs="Arial"/>
          <w:lang w:val="en"/>
        </w:rPr>
        <w:t xml:space="preserve"> access issues as fully as possible from the design stage onwards. Th</w:t>
      </w:r>
      <w:r>
        <w:rPr>
          <w:rFonts w:eastAsia="Times New Roman" w:cs="Arial"/>
          <w:lang w:val="en"/>
        </w:rPr>
        <w:t>is Note</w:t>
      </w:r>
      <w:r w:rsidRPr="00894D33">
        <w:rPr>
          <w:rFonts w:eastAsia="Times New Roman" w:cs="Arial"/>
          <w:lang w:val="en"/>
        </w:rPr>
        <w:t xml:space="preserve"> </w:t>
      </w:r>
      <w:r>
        <w:rPr>
          <w:rFonts w:eastAsia="Times New Roman" w:cs="Arial"/>
          <w:lang w:val="en"/>
        </w:rPr>
        <w:t>is</w:t>
      </w:r>
      <w:r w:rsidRPr="00894D33">
        <w:rPr>
          <w:rFonts w:eastAsia="Times New Roman" w:cs="Arial"/>
          <w:lang w:val="en"/>
        </w:rPr>
        <w:t xml:space="preserve"> intended to assist in achieving that objective.</w:t>
      </w:r>
    </w:p>
    <w:p w:rsidR="009E20FF" w:rsidRPr="0010416D" w:rsidRDefault="009E20FF" w:rsidP="009E20FF">
      <w:pPr>
        <w:pStyle w:val="Heading2"/>
        <w:numPr>
          <w:ilvl w:val="0"/>
          <w:numId w:val="0"/>
        </w:numPr>
        <w:rPr>
          <w:b w:val="0"/>
          <w:sz w:val="24"/>
          <w:szCs w:val="24"/>
        </w:rPr>
      </w:pPr>
      <w:bookmarkStart w:id="71" w:name="appendib"/>
      <w:bookmarkStart w:id="72" w:name="appendc"/>
      <w:bookmarkStart w:id="73" w:name="8.1"/>
      <w:bookmarkStart w:id="74" w:name="8.2"/>
      <w:bookmarkStart w:id="75" w:name="8.3"/>
      <w:bookmarkStart w:id="76" w:name="_Toc391550453"/>
      <w:bookmarkEnd w:id="71"/>
      <w:bookmarkEnd w:id="72"/>
      <w:bookmarkEnd w:id="73"/>
      <w:bookmarkEnd w:id="74"/>
      <w:bookmarkEnd w:id="75"/>
      <w:r w:rsidRPr="0010416D">
        <w:rPr>
          <w:b w:val="0"/>
          <w:sz w:val="24"/>
          <w:szCs w:val="24"/>
        </w:rPr>
        <w:t>Convention on the Rights of Persons with Disabilities</w:t>
      </w:r>
      <w:bookmarkEnd w:id="76"/>
    </w:p>
    <w:p w:rsidR="009E20FF" w:rsidRPr="00894D33" w:rsidRDefault="009E20FF" w:rsidP="009E20FF">
      <w:pPr>
        <w:shd w:val="clear" w:color="auto" w:fill="FFFFFF"/>
        <w:spacing w:before="0" w:after="180" w:line="273" w:lineRule="atLeast"/>
        <w:ind w:left="-360"/>
        <w:rPr>
          <w:rFonts w:eastAsia="Times New Roman" w:cs="Arial"/>
          <w:color w:val="000000"/>
        </w:rPr>
      </w:pPr>
      <w:r>
        <w:rPr>
          <w:rFonts w:eastAsia="Times New Roman" w:cs="Arial"/>
          <w:color w:val="000000"/>
        </w:rPr>
        <w:t xml:space="preserve">Australia ratified the </w:t>
      </w:r>
      <w:r w:rsidRPr="00EE5B18">
        <w:rPr>
          <w:rFonts w:eastAsia="Times New Roman" w:cs="Arial"/>
          <w:i/>
          <w:color w:val="000000"/>
        </w:rPr>
        <w:t>Convention on the Rights of Persons with Disabilities</w:t>
      </w:r>
      <w:r w:rsidRPr="00E0225F">
        <w:rPr>
          <w:rFonts w:eastAsia="Times New Roman" w:cs="Arial"/>
          <w:color w:val="000000"/>
        </w:rPr>
        <w:t xml:space="preserve"> </w:t>
      </w:r>
      <w:r>
        <w:rPr>
          <w:rFonts w:eastAsia="Times New Roman" w:cs="Arial"/>
          <w:color w:val="000000"/>
        </w:rPr>
        <w:t>o</w:t>
      </w:r>
      <w:r w:rsidRPr="00894D33">
        <w:rPr>
          <w:rFonts w:eastAsia="Times New Roman" w:cs="Arial"/>
          <w:color w:val="000000"/>
        </w:rPr>
        <w:t>n 17 July 2008</w:t>
      </w:r>
      <w:r>
        <w:rPr>
          <w:rFonts w:eastAsia="Times New Roman" w:cs="Arial"/>
          <w:color w:val="000000"/>
        </w:rPr>
        <w:t xml:space="preserve">. It </w:t>
      </w:r>
      <w:r w:rsidRPr="00894D33">
        <w:rPr>
          <w:rFonts w:eastAsia="Times New Roman" w:cs="Arial"/>
          <w:color w:val="000000"/>
        </w:rPr>
        <w:t xml:space="preserve">was one of the first nations to </w:t>
      </w:r>
      <w:r>
        <w:rPr>
          <w:rFonts w:eastAsia="Times New Roman" w:cs="Arial"/>
          <w:color w:val="000000"/>
        </w:rPr>
        <w:t>do so.</w:t>
      </w:r>
      <w:r w:rsidRPr="00894D33">
        <w:rPr>
          <w:rFonts w:eastAsia="Times New Roman" w:cs="Arial"/>
          <w:color w:val="000000"/>
        </w:rPr>
        <w:t xml:space="preserve"> The Convention is an international instrument of the United Nations intended to promote, protect and ensure the full and equal enjoyment of all human rights and fundamental freedoms by all persons with disabilities, and to promote respect for their inherent dignity.</w:t>
      </w:r>
    </w:p>
    <w:p w:rsidR="009E20FF" w:rsidRPr="00894D33" w:rsidRDefault="009E20FF" w:rsidP="009E20FF">
      <w:pPr>
        <w:shd w:val="clear" w:color="auto" w:fill="FFFFFF"/>
        <w:spacing w:before="100" w:beforeAutospacing="1" w:after="100" w:afterAutospacing="1" w:line="273" w:lineRule="atLeast"/>
        <w:ind w:left="-360"/>
        <w:rPr>
          <w:rFonts w:eastAsia="Times New Roman" w:cs="Arial"/>
          <w:color w:val="000000"/>
        </w:rPr>
      </w:pPr>
      <w:r w:rsidRPr="00894D33">
        <w:rPr>
          <w:rFonts w:eastAsia="Times New Roman" w:cs="Arial"/>
          <w:color w:val="000000"/>
        </w:rPr>
        <w:lastRenderedPageBreak/>
        <w:t xml:space="preserve">Article 9 of the Convention </w:t>
      </w:r>
      <w:r>
        <w:rPr>
          <w:rFonts w:eastAsia="Times New Roman" w:cs="Arial"/>
          <w:color w:val="000000"/>
        </w:rPr>
        <w:t>concerns</w:t>
      </w:r>
      <w:r w:rsidRPr="00894D33">
        <w:rPr>
          <w:rFonts w:eastAsia="Times New Roman" w:cs="Arial"/>
          <w:color w:val="000000"/>
        </w:rPr>
        <w:t xml:space="preserve"> Accessibility</w:t>
      </w:r>
    </w:p>
    <w:p w:rsidR="009E20FF" w:rsidRPr="0020196C" w:rsidRDefault="009E20FF" w:rsidP="009E20FF">
      <w:pPr>
        <w:shd w:val="clear" w:color="auto" w:fill="FFFFFF"/>
        <w:spacing w:after="180" w:line="273" w:lineRule="atLeast"/>
        <w:rPr>
          <w:rFonts w:eastAsia="Times New Roman" w:cs="Arial"/>
          <w:b/>
          <w:bCs/>
          <w:color w:val="000000"/>
          <w:lang w:val="en"/>
        </w:rPr>
      </w:pPr>
      <w:bookmarkStart w:id="77" w:name="9"/>
      <w:bookmarkStart w:id="78" w:name="_Toc242086885"/>
      <w:bookmarkEnd w:id="77"/>
      <w:bookmarkEnd w:id="78"/>
      <w:r w:rsidRPr="0020196C">
        <w:rPr>
          <w:rFonts w:eastAsia="Times New Roman" w:cs="Arial"/>
          <w:b/>
          <w:bCs/>
          <w:color w:val="000000"/>
          <w:lang w:val="en"/>
        </w:rPr>
        <w:t>Article 9 - Accessibility</w:t>
      </w:r>
    </w:p>
    <w:p w:rsidR="009E20FF" w:rsidRPr="0020196C" w:rsidRDefault="009E20FF" w:rsidP="009E20FF">
      <w:pPr>
        <w:shd w:val="clear" w:color="auto" w:fill="FFFFFF"/>
        <w:spacing w:after="180" w:line="273" w:lineRule="atLeast"/>
        <w:rPr>
          <w:rFonts w:eastAsia="Times New Roman" w:cs="Arial"/>
          <w:color w:val="000000"/>
          <w:lang w:val="en"/>
        </w:rPr>
      </w:pPr>
      <w:r w:rsidRPr="0020196C">
        <w:rPr>
          <w:rFonts w:eastAsia="Times New Roman" w:cs="Arial"/>
          <w:color w:val="000000"/>
          <w:lang w:val="en"/>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rsidR="009E20FF" w:rsidRPr="0020196C" w:rsidRDefault="009E20FF" w:rsidP="00B331D5">
      <w:pPr>
        <w:numPr>
          <w:ilvl w:val="0"/>
          <w:numId w:val="26"/>
        </w:numPr>
        <w:shd w:val="clear" w:color="auto" w:fill="FFFFFF"/>
        <w:spacing w:after="180" w:line="273" w:lineRule="atLeast"/>
        <w:rPr>
          <w:rFonts w:eastAsia="Times New Roman" w:cs="Arial"/>
          <w:color w:val="000000"/>
          <w:lang w:val="en"/>
        </w:rPr>
      </w:pPr>
      <w:r w:rsidRPr="0020196C">
        <w:rPr>
          <w:rFonts w:eastAsia="Times New Roman" w:cs="Arial"/>
          <w:color w:val="000000"/>
          <w:lang w:val="en"/>
        </w:rPr>
        <w:t>Buildings, roads, transportation and other indoor and outdoor facilities, including schools, housing, medical facilities and workplaces;</w:t>
      </w:r>
    </w:p>
    <w:p w:rsidR="009E20FF" w:rsidRPr="0020196C" w:rsidRDefault="009E20FF" w:rsidP="00B331D5">
      <w:pPr>
        <w:numPr>
          <w:ilvl w:val="0"/>
          <w:numId w:val="26"/>
        </w:numPr>
        <w:shd w:val="clear" w:color="auto" w:fill="FFFFFF"/>
        <w:spacing w:after="180" w:line="273" w:lineRule="atLeast"/>
        <w:rPr>
          <w:rFonts w:eastAsia="Times New Roman" w:cs="Arial"/>
          <w:color w:val="000000"/>
          <w:lang w:val="en"/>
        </w:rPr>
      </w:pPr>
      <w:r w:rsidRPr="0020196C">
        <w:rPr>
          <w:rFonts w:eastAsia="Times New Roman" w:cs="Arial"/>
          <w:color w:val="000000"/>
          <w:lang w:val="en"/>
        </w:rPr>
        <w:t>Information, communications and other services, including electronic services and emergency services.</w:t>
      </w:r>
    </w:p>
    <w:p w:rsidR="009E20FF" w:rsidRPr="0020196C" w:rsidRDefault="009E20FF" w:rsidP="009E20FF">
      <w:pPr>
        <w:shd w:val="clear" w:color="auto" w:fill="FFFFFF"/>
        <w:spacing w:after="180" w:line="273" w:lineRule="atLeast"/>
        <w:rPr>
          <w:rFonts w:eastAsia="Times New Roman" w:cs="Arial"/>
          <w:color w:val="000000"/>
          <w:lang w:val="en"/>
        </w:rPr>
      </w:pPr>
      <w:r w:rsidRPr="0020196C">
        <w:rPr>
          <w:rFonts w:eastAsia="Times New Roman" w:cs="Arial"/>
          <w:color w:val="000000"/>
          <w:lang w:val="en"/>
        </w:rPr>
        <w:t>2. States Parties shall also take appropriate measures to:</w:t>
      </w:r>
    </w:p>
    <w:p w:rsidR="009E20FF" w:rsidRPr="0020196C" w:rsidRDefault="009E20FF" w:rsidP="00B331D5">
      <w:pPr>
        <w:numPr>
          <w:ilvl w:val="0"/>
          <w:numId w:val="27"/>
        </w:numPr>
        <w:shd w:val="clear" w:color="auto" w:fill="FFFFFF"/>
        <w:spacing w:after="180" w:line="273" w:lineRule="atLeast"/>
        <w:rPr>
          <w:rFonts w:eastAsia="Times New Roman" w:cs="Arial"/>
          <w:color w:val="000000"/>
          <w:lang w:val="en"/>
        </w:rPr>
      </w:pPr>
      <w:r w:rsidRPr="0020196C">
        <w:rPr>
          <w:rFonts w:eastAsia="Times New Roman" w:cs="Arial"/>
          <w:color w:val="000000"/>
          <w:lang w:val="en"/>
        </w:rPr>
        <w:t>Develop, promulgate and monitor the implementation of minimum standards and guidelines for the accessibility of facilities and services open or provided to the public;</w:t>
      </w:r>
    </w:p>
    <w:p w:rsidR="009E20FF" w:rsidRPr="0020196C" w:rsidRDefault="009E20FF" w:rsidP="00B331D5">
      <w:pPr>
        <w:numPr>
          <w:ilvl w:val="0"/>
          <w:numId w:val="27"/>
        </w:numPr>
        <w:shd w:val="clear" w:color="auto" w:fill="FFFFFF"/>
        <w:spacing w:after="180" w:line="273" w:lineRule="atLeast"/>
        <w:rPr>
          <w:rFonts w:eastAsia="Times New Roman" w:cs="Arial"/>
          <w:color w:val="000000"/>
          <w:lang w:val="en"/>
        </w:rPr>
      </w:pPr>
      <w:r w:rsidRPr="0020196C">
        <w:rPr>
          <w:rFonts w:eastAsia="Times New Roman" w:cs="Arial"/>
          <w:color w:val="000000"/>
          <w:lang w:val="en"/>
        </w:rPr>
        <w:t>Ensure that private entities that offer facilities and services which are open or provided to the public take into account all aspects of accessibility for persons with disabilities;</w:t>
      </w:r>
    </w:p>
    <w:p w:rsidR="009E20FF" w:rsidRPr="0020196C" w:rsidRDefault="009E20FF" w:rsidP="00B331D5">
      <w:pPr>
        <w:numPr>
          <w:ilvl w:val="0"/>
          <w:numId w:val="27"/>
        </w:numPr>
        <w:shd w:val="clear" w:color="auto" w:fill="FFFFFF"/>
        <w:spacing w:after="180" w:line="273" w:lineRule="atLeast"/>
        <w:rPr>
          <w:rFonts w:eastAsia="Times New Roman" w:cs="Arial"/>
          <w:color w:val="000000"/>
          <w:lang w:val="en"/>
        </w:rPr>
      </w:pPr>
      <w:r w:rsidRPr="0020196C">
        <w:rPr>
          <w:rFonts w:eastAsia="Times New Roman" w:cs="Arial"/>
          <w:color w:val="000000"/>
          <w:lang w:val="en"/>
        </w:rPr>
        <w:t>Provide training for stakeholders on accessibility issues facing persons with disabilities;</w:t>
      </w:r>
    </w:p>
    <w:p w:rsidR="009E20FF" w:rsidRPr="0020196C" w:rsidRDefault="009E20FF" w:rsidP="00B331D5">
      <w:pPr>
        <w:numPr>
          <w:ilvl w:val="0"/>
          <w:numId w:val="27"/>
        </w:numPr>
        <w:shd w:val="clear" w:color="auto" w:fill="FFFFFF"/>
        <w:spacing w:after="180" w:line="273" w:lineRule="atLeast"/>
        <w:rPr>
          <w:rFonts w:eastAsia="Times New Roman" w:cs="Arial"/>
          <w:color w:val="000000"/>
          <w:lang w:val="en"/>
        </w:rPr>
      </w:pPr>
      <w:r w:rsidRPr="0020196C">
        <w:rPr>
          <w:rFonts w:eastAsia="Times New Roman" w:cs="Arial"/>
          <w:color w:val="000000"/>
          <w:lang w:val="en"/>
        </w:rPr>
        <w:t>Provide in buildings and other facilities open to the public signage in Braille and in easy to read and understand forms;</w:t>
      </w:r>
    </w:p>
    <w:p w:rsidR="009E20FF" w:rsidRPr="0020196C" w:rsidRDefault="009E20FF" w:rsidP="00B331D5">
      <w:pPr>
        <w:numPr>
          <w:ilvl w:val="0"/>
          <w:numId w:val="27"/>
        </w:numPr>
        <w:shd w:val="clear" w:color="auto" w:fill="FFFFFF"/>
        <w:spacing w:after="180" w:line="273" w:lineRule="atLeast"/>
        <w:rPr>
          <w:rFonts w:eastAsia="Times New Roman" w:cs="Arial"/>
          <w:color w:val="000000"/>
          <w:lang w:val="en"/>
        </w:rPr>
      </w:pPr>
      <w:r w:rsidRPr="0020196C">
        <w:rPr>
          <w:rFonts w:eastAsia="Times New Roman" w:cs="Arial"/>
          <w:color w:val="000000"/>
          <w:lang w:val="en"/>
        </w:rPr>
        <w:t>Provide forms of live assistance and intermediaries, including guides, readers and professional sign language interpreters, to facilitate accessibility to buildings and other facilities open to the public;</w:t>
      </w:r>
    </w:p>
    <w:p w:rsidR="009E20FF" w:rsidRPr="0020196C" w:rsidRDefault="009E20FF" w:rsidP="00B331D5">
      <w:pPr>
        <w:numPr>
          <w:ilvl w:val="0"/>
          <w:numId w:val="27"/>
        </w:numPr>
        <w:shd w:val="clear" w:color="auto" w:fill="FFFFFF"/>
        <w:spacing w:after="180" w:line="273" w:lineRule="atLeast"/>
        <w:rPr>
          <w:rFonts w:eastAsia="Times New Roman" w:cs="Arial"/>
          <w:color w:val="000000"/>
          <w:lang w:val="en"/>
        </w:rPr>
      </w:pPr>
      <w:r w:rsidRPr="0020196C">
        <w:rPr>
          <w:rFonts w:eastAsia="Times New Roman" w:cs="Arial"/>
          <w:color w:val="000000"/>
          <w:lang w:val="en"/>
        </w:rPr>
        <w:t>Promote other appropriate forms of assistance and support to persons with disabilities to ensure their access to information;</w:t>
      </w:r>
    </w:p>
    <w:p w:rsidR="009E20FF" w:rsidRPr="0020196C" w:rsidRDefault="009E20FF" w:rsidP="00B331D5">
      <w:pPr>
        <w:numPr>
          <w:ilvl w:val="0"/>
          <w:numId w:val="27"/>
        </w:numPr>
        <w:shd w:val="clear" w:color="auto" w:fill="FFFFFF"/>
        <w:spacing w:after="180" w:line="273" w:lineRule="atLeast"/>
        <w:rPr>
          <w:rFonts w:eastAsia="Times New Roman" w:cs="Arial"/>
          <w:color w:val="000000"/>
          <w:lang w:val="en"/>
        </w:rPr>
      </w:pPr>
      <w:r w:rsidRPr="0020196C">
        <w:rPr>
          <w:rFonts w:eastAsia="Times New Roman" w:cs="Arial"/>
          <w:color w:val="000000"/>
          <w:lang w:val="en"/>
        </w:rPr>
        <w:t>Promote access for persons with disabilities to new information and communications technologies and systems, including the Internet;</w:t>
      </w:r>
    </w:p>
    <w:p w:rsidR="009E20FF" w:rsidRPr="0020196C" w:rsidRDefault="009E20FF" w:rsidP="00B331D5">
      <w:pPr>
        <w:numPr>
          <w:ilvl w:val="0"/>
          <w:numId w:val="27"/>
        </w:numPr>
        <w:shd w:val="clear" w:color="auto" w:fill="FFFFFF"/>
        <w:spacing w:after="180" w:line="273" w:lineRule="atLeast"/>
        <w:rPr>
          <w:rFonts w:eastAsia="Times New Roman" w:cs="Arial"/>
          <w:color w:val="000000"/>
          <w:lang w:val="en"/>
        </w:rPr>
      </w:pPr>
      <w:r w:rsidRPr="0020196C">
        <w:rPr>
          <w:rFonts w:eastAsia="Times New Roman" w:cs="Arial"/>
          <w:color w:val="000000"/>
          <w:lang w:val="en"/>
        </w:rPr>
        <w:t>Promote the design, development, production and distribution of accessible information and communications technologies and systems at an early stage, so that these technologies and systems become accessible at minimum cost.</w:t>
      </w:r>
    </w:p>
    <w:p w:rsidR="00CE55EA" w:rsidRDefault="009E20FF" w:rsidP="00CE55EA">
      <w:pPr>
        <w:rPr>
          <w:rFonts w:eastAsia="Times New Roman" w:cs="Arial"/>
          <w:color w:val="000000"/>
        </w:rPr>
      </w:pPr>
      <w:r w:rsidRPr="0020196C" w:rsidDel="0020196C">
        <w:rPr>
          <w:rFonts w:eastAsia="Times New Roman" w:cs="Arial"/>
          <w:color w:val="000000"/>
        </w:rPr>
        <w:t xml:space="preserve"> </w:t>
      </w:r>
    </w:p>
    <w:p w:rsidR="00EE41AB" w:rsidRDefault="00EE41AB" w:rsidP="00CE55EA">
      <w:pPr>
        <w:rPr>
          <w:b/>
        </w:rPr>
      </w:pPr>
    </w:p>
    <w:p w:rsidR="009E20FF" w:rsidRPr="00EE41AB" w:rsidRDefault="009E20FF" w:rsidP="00EE41AB">
      <w:pPr>
        <w:pStyle w:val="Heading1"/>
        <w:numPr>
          <w:ilvl w:val="0"/>
          <w:numId w:val="0"/>
        </w:numPr>
        <w:rPr>
          <w:rFonts w:cs="Arial"/>
          <w:sz w:val="24"/>
          <w:szCs w:val="24"/>
        </w:rPr>
      </w:pPr>
      <w:bookmarkStart w:id="79" w:name="_Toc391550454"/>
      <w:r w:rsidRPr="00EE41AB">
        <w:rPr>
          <w:sz w:val="24"/>
          <w:szCs w:val="24"/>
        </w:rPr>
        <w:lastRenderedPageBreak/>
        <w:t>Appendix 2 – Premises Standards and Building Code of Australia</w:t>
      </w:r>
      <w:bookmarkEnd w:id="79"/>
    </w:p>
    <w:p w:rsidR="009E20FF" w:rsidRPr="00894D33" w:rsidRDefault="009E20FF" w:rsidP="009E20FF">
      <w:pPr>
        <w:rPr>
          <w:rFonts w:cs="Arial"/>
          <w:b/>
          <w:lang w:eastAsia="en-US"/>
        </w:rPr>
      </w:pPr>
      <w:r w:rsidRPr="00894D33">
        <w:rPr>
          <w:rFonts w:cs="Arial"/>
          <w:b/>
          <w:lang w:eastAsia="en-US"/>
        </w:rPr>
        <w:t>Note on minimum dimensions and circulation space requirements to meet the minimum requirements of the Premises Standards and Building Code of Australia</w:t>
      </w:r>
    </w:p>
    <w:p w:rsidR="009E20FF" w:rsidRPr="00894D33" w:rsidRDefault="009E20FF" w:rsidP="009E20FF">
      <w:pPr>
        <w:spacing w:before="0" w:after="0"/>
        <w:rPr>
          <w:rFonts w:cs="Arial"/>
          <w:lang w:eastAsia="en-US"/>
        </w:rPr>
      </w:pPr>
    </w:p>
    <w:p w:rsidR="009E20FF" w:rsidRPr="00894D33" w:rsidRDefault="009E20FF" w:rsidP="009E20FF">
      <w:pPr>
        <w:spacing w:before="0" w:after="0"/>
        <w:rPr>
          <w:rFonts w:cs="Arial"/>
          <w:lang w:eastAsia="en-US"/>
        </w:rPr>
      </w:pPr>
      <w:r>
        <w:rPr>
          <w:rFonts w:cs="Arial"/>
          <w:lang w:eastAsia="en-US"/>
        </w:rPr>
        <w:t xml:space="preserve">The </w:t>
      </w:r>
      <w:r w:rsidRPr="00894D33">
        <w:rPr>
          <w:rFonts w:cs="Arial"/>
          <w:lang w:eastAsia="en-US"/>
        </w:rPr>
        <w:t>Premises Standards</w:t>
      </w:r>
      <w:r>
        <w:rPr>
          <w:rFonts w:cs="Arial"/>
          <w:lang w:eastAsia="en-US"/>
        </w:rPr>
        <w:t xml:space="preserve"> and the BCA</w:t>
      </w:r>
      <w:r w:rsidRPr="00894D33">
        <w:rPr>
          <w:rFonts w:cs="Arial"/>
          <w:lang w:eastAsia="en-US"/>
        </w:rPr>
        <w:t xml:space="preserve"> </w:t>
      </w:r>
      <w:r>
        <w:rPr>
          <w:rFonts w:cs="Arial"/>
          <w:lang w:eastAsia="en-US"/>
        </w:rPr>
        <w:t>set out</w:t>
      </w:r>
      <w:r w:rsidRPr="00894D33">
        <w:rPr>
          <w:rFonts w:cs="Arial"/>
          <w:lang w:eastAsia="en-US"/>
        </w:rPr>
        <w:t xml:space="preserve"> the minimum requirements for access </w:t>
      </w:r>
      <w:r>
        <w:rPr>
          <w:rFonts w:cs="Arial"/>
          <w:lang w:eastAsia="en-US"/>
        </w:rPr>
        <w:t>in relation to</w:t>
      </w:r>
      <w:r w:rsidRPr="00894D33">
        <w:rPr>
          <w:rFonts w:cs="Arial"/>
          <w:lang w:eastAsia="en-US"/>
        </w:rPr>
        <w:t xml:space="preserve"> features such as doorway widths, corridor widths, circulation areas around doorways and lift floor sizes.</w:t>
      </w:r>
    </w:p>
    <w:p w:rsidR="009E20FF" w:rsidRPr="00894D33" w:rsidRDefault="009E20FF" w:rsidP="009E20FF">
      <w:pPr>
        <w:spacing w:before="0" w:after="0"/>
        <w:rPr>
          <w:rFonts w:cs="Arial"/>
          <w:lang w:eastAsia="en-US"/>
        </w:rPr>
      </w:pPr>
    </w:p>
    <w:p w:rsidR="009E20FF" w:rsidRPr="00894D33" w:rsidRDefault="009E20FF" w:rsidP="009E20FF">
      <w:pPr>
        <w:spacing w:before="0" w:after="0"/>
        <w:rPr>
          <w:rFonts w:cs="Arial"/>
          <w:lang w:eastAsia="en-US"/>
        </w:rPr>
      </w:pPr>
      <w:r w:rsidRPr="00434138">
        <w:rPr>
          <w:rFonts w:cs="Arial"/>
          <w:lang w:eastAsia="en-US"/>
        </w:rPr>
        <w:t>The requirements of the Premises Standards and the BCA are triggered by new buildings or upgrades to existing buildings. In these situations, if an owner or operator ensures that the minimum dimensions and circulation space requirements in the Premises Standards are met, they are meeting their legal obligations.</w:t>
      </w:r>
    </w:p>
    <w:p w:rsidR="009E20FF" w:rsidRPr="00894D33" w:rsidRDefault="009E20FF" w:rsidP="009E20FF">
      <w:pPr>
        <w:spacing w:before="0" w:after="0"/>
        <w:rPr>
          <w:rFonts w:cs="Arial"/>
          <w:lang w:eastAsia="en-US"/>
        </w:rPr>
      </w:pPr>
    </w:p>
    <w:p w:rsidR="009E20FF" w:rsidRPr="00894D33" w:rsidRDefault="009E20FF" w:rsidP="009E20FF">
      <w:pPr>
        <w:spacing w:before="0" w:after="0"/>
        <w:rPr>
          <w:rFonts w:cs="Arial"/>
          <w:lang w:eastAsia="en-US"/>
        </w:rPr>
      </w:pPr>
      <w:r w:rsidRPr="00894D33">
        <w:rPr>
          <w:rFonts w:cs="Arial"/>
          <w:lang w:eastAsia="en-US"/>
        </w:rPr>
        <w:t xml:space="preserve">Examples of minimum requirements in the Premises Standards and </w:t>
      </w:r>
      <w:r>
        <w:rPr>
          <w:rFonts w:cs="Arial"/>
          <w:lang w:eastAsia="en-US"/>
        </w:rPr>
        <w:t xml:space="preserve">the </w:t>
      </w:r>
      <w:r w:rsidRPr="00894D33">
        <w:rPr>
          <w:rFonts w:cs="Arial"/>
          <w:lang w:eastAsia="en-US"/>
        </w:rPr>
        <w:t>BCA include:</w:t>
      </w:r>
    </w:p>
    <w:p w:rsidR="009E20FF" w:rsidRPr="00894D33" w:rsidRDefault="009E20FF" w:rsidP="009E20FF">
      <w:pPr>
        <w:spacing w:before="0" w:after="0"/>
        <w:rPr>
          <w:rFonts w:cs="Arial"/>
          <w:lang w:eastAsia="en-US"/>
        </w:rPr>
      </w:pPr>
    </w:p>
    <w:p w:rsidR="009E20FF" w:rsidRPr="00894D33" w:rsidRDefault="009E20FF" w:rsidP="00B331D5">
      <w:pPr>
        <w:numPr>
          <w:ilvl w:val="0"/>
          <w:numId w:val="17"/>
        </w:numPr>
        <w:spacing w:before="0" w:after="0"/>
        <w:contextualSpacing/>
        <w:rPr>
          <w:rFonts w:cs="Arial"/>
          <w:lang w:eastAsia="en-US"/>
        </w:rPr>
      </w:pPr>
      <w:r w:rsidRPr="00894D33">
        <w:rPr>
          <w:rFonts w:cs="Arial"/>
          <w:lang w:eastAsia="en-US"/>
        </w:rPr>
        <w:t>Clear door leaf opening minimum 850 mm</w:t>
      </w:r>
    </w:p>
    <w:p w:rsidR="009E20FF" w:rsidRPr="00894D33" w:rsidRDefault="009E20FF" w:rsidP="00B331D5">
      <w:pPr>
        <w:numPr>
          <w:ilvl w:val="0"/>
          <w:numId w:val="17"/>
        </w:numPr>
        <w:spacing w:before="0" w:after="0"/>
        <w:contextualSpacing/>
        <w:rPr>
          <w:rFonts w:cs="Arial"/>
          <w:lang w:eastAsia="en-US"/>
        </w:rPr>
      </w:pPr>
      <w:r w:rsidRPr="00894D33">
        <w:rPr>
          <w:rFonts w:cs="Arial"/>
          <w:lang w:eastAsia="en-US"/>
        </w:rPr>
        <w:t>Corridor width minimum 1000 mm</w:t>
      </w:r>
    </w:p>
    <w:p w:rsidR="009E20FF" w:rsidRPr="00894D33" w:rsidRDefault="009E20FF" w:rsidP="00B331D5">
      <w:pPr>
        <w:numPr>
          <w:ilvl w:val="0"/>
          <w:numId w:val="17"/>
        </w:numPr>
        <w:spacing w:before="0" w:after="0"/>
        <w:contextualSpacing/>
        <w:rPr>
          <w:rFonts w:cs="Arial"/>
          <w:lang w:eastAsia="en-US"/>
        </w:rPr>
      </w:pPr>
      <w:r w:rsidRPr="00894D33">
        <w:rPr>
          <w:rFonts w:cs="Arial"/>
          <w:lang w:eastAsia="en-US"/>
        </w:rPr>
        <w:t>Passing spaces along corridors (where required) 1800 mm wide x 2000 mm long minimum</w:t>
      </w:r>
    </w:p>
    <w:p w:rsidR="009E20FF" w:rsidRPr="00894D33" w:rsidRDefault="009E20FF" w:rsidP="00B331D5">
      <w:pPr>
        <w:numPr>
          <w:ilvl w:val="0"/>
          <w:numId w:val="17"/>
        </w:numPr>
        <w:spacing w:before="0" w:after="0"/>
        <w:contextualSpacing/>
        <w:rPr>
          <w:rFonts w:cs="Arial"/>
          <w:lang w:eastAsia="en-US"/>
        </w:rPr>
      </w:pPr>
      <w:r w:rsidRPr="00894D33">
        <w:rPr>
          <w:rFonts w:cs="Arial"/>
          <w:lang w:eastAsia="en-US"/>
        </w:rPr>
        <w:t>Lift floor space for a lift travelling 12 m or less 1100 mm x 1400 mm minimum</w:t>
      </w:r>
    </w:p>
    <w:p w:rsidR="009E20FF" w:rsidRPr="00894D33" w:rsidRDefault="009E20FF" w:rsidP="00B331D5">
      <w:pPr>
        <w:numPr>
          <w:ilvl w:val="0"/>
          <w:numId w:val="17"/>
        </w:numPr>
        <w:spacing w:before="0" w:after="0"/>
        <w:contextualSpacing/>
        <w:rPr>
          <w:rFonts w:cs="Arial"/>
          <w:lang w:eastAsia="en-US"/>
        </w:rPr>
      </w:pPr>
      <w:r w:rsidRPr="00894D33">
        <w:rPr>
          <w:rFonts w:cs="Arial"/>
          <w:lang w:eastAsia="en-US"/>
        </w:rPr>
        <w:t>Area needed on a corridor to enable a wheelchair user to turn 90</w:t>
      </w:r>
      <w:r w:rsidRPr="00894D33">
        <w:rPr>
          <w:rFonts w:cs="Arial"/>
          <w:b/>
          <w:color w:val="000000"/>
          <w:lang w:eastAsia="en-US"/>
        </w:rPr>
        <w:t xml:space="preserve">° </w:t>
      </w:r>
      <w:r w:rsidRPr="00894D33">
        <w:rPr>
          <w:rFonts w:cs="Arial"/>
          <w:lang w:eastAsia="en-US"/>
        </w:rPr>
        <w:t>1500 mm x 1500 mm minimum</w:t>
      </w:r>
    </w:p>
    <w:p w:rsidR="009E20FF" w:rsidRPr="00894D33" w:rsidRDefault="009E20FF" w:rsidP="00B331D5">
      <w:pPr>
        <w:numPr>
          <w:ilvl w:val="0"/>
          <w:numId w:val="17"/>
        </w:numPr>
        <w:spacing w:before="0" w:after="0"/>
        <w:contextualSpacing/>
        <w:rPr>
          <w:rFonts w:cs="Arial"/>
          <w:lang w:eastAsia="en-US"/>
        </w:rPr>
      </w:pPr>
      <w:r w:rsidRPr="00894D33">
        <w:rPr>
          <w:rFonts w:cs="Arial"/>
          <w:lang w:eastAsia="en-US"/>
        </w:rPr>
        <w:t>Area needed on a corridor to enable a wheelchair user to turn 180</w:t>
      </w:r>
      <w:r w:rsidRPr="00894D33">
        <w:rPr>
          <w:rFonts w:cs="Arial"/>
          <w:b/>
          <w:color w:val="000000"/>
          <w:lang w:eastAsia="en-US"/>
        </w:rPr>
        <w:t xml:space="preserve">° </w:t>
      </w:r>
      <w:r w:rsidRPr="00894D33">
        <w:rPr>
          <w:rFonts w:cs="Arial"/>
          <w:lang w:eastAsia="en-US"/>
        </w:rPr>
        <w:t>1540 mm x 2070 mm minimum</w:t>
      </w:r>
    </w:p>
    <w:p w:rsidR="009E20FF" w:rsidRPr="00894D33" w:rsidRDefault="009E20FF" w:rsidP="00B331D5">
      <w:pPr>
        <w:numPr>
          <w:ilvl w:val="0"/>
          <w:numId w:val="17"/>
        </w:numPr>
        <w:spacing w:before="0" w:after="0"/>
        <w:contextualSpacing/>
        <w:rPr>
          <w:rFonts w:cs="Arial"/>
          <w:lang w:eastAsia="en-US"/>
        </w:rPr>
      </w:pPr>
      <w:r w:rsidRPr="00894D33">
        <w:rPr>
          <w:rFonts w:cs="Arial"/>
          <w:lang w:eastAsia="en-US"/>
        </w:rPr>
        <w:t>Width of space required in a theatre for a wheelchair user 800 mm minimum</w:t>
      </w:r>
    </w:p>
    <w:p w:rsidR="009E20FF" w:rsidRPr="00894D33" w:rsidRDefault="009E20FF" w:rsidP="00B331D5">
      <w:pPr>
        <w:numPr>
          <w:ilvl w:val="0"/>
          <w:numId w:val="17"/>
        </w:numPr>
        <w:spacing w:before="0" w:after="0"/>
        <w:contextualSpacing/>
        <w:rPr>
          <w:rFonts w:cs="Arial"/>
          <w:lang w:eastAsia="en-US"/>
        </w:rPr>
      </w:pPr>
      <w:r w:rsidRPr="00894D33">
        <w:rPr>
          <w:rFonts w:cs="Arial"/>
          <w:lang w:eastAsia="en-US"/>
        </w:rPr>
        <w:t>Width o</w:t>
      </w:r>
      <w:r>
        <w:rPr>
          <w:rFonts w:cs="Arial"/>
          <w:lang w:eastAsia="en-US"/>
        </w:rPr>
        <w:t>f</w:t>
      </w:r>
      <w:r w:rsidRPr="00894D33">
        <w:rPr>
          <w:rFonts w:cs="Arial"/>
          <w:lang w:eastAsia="en-US"/>
        </w:rPr>
        <w:t xml:space="preserve"> corridor outside a doorway entry into a room varies according to approach and the way the door swings but generally the corridor at this point is required to be wider than the 1000 mm minimum</w:t>
      </w:r>
    </w:p>
    <w:p w:rsidR="009E20FF" w:rsidRPr="00894D33" w:rsidRDefault="009E20FF" w:rsidP="009E20FF">
      <w:pPr>
        <w:spacing w:before="0" w:after="0"/>
        <w:rPr>
          <w:rFonts w:cs="Arial"/>
          <w:lang w:eastAsia="en-US"/>
        </w:rPr>
      </w:pPr>
    </w:p>
    <w:p w:rsidR="009E20FF" w:rsidRPr="00894D33" w:rsidRDefault="009E20FF" w:rsidP="009E20FF">
      <w:pPr>
        <w:spacing w:before="0" w:after="0"/>
        <w:rPr>
          <w:rFonts w:cs="Arial"/>
          <w:lang w:eastAsia="en-US"/>
        </w:rPr>
      </w:pPr>
      <w:r w:rsidRPr="00894D33">
        <w:rPr>
          <w:rFonts w:cs="Arial"/>
          <w:lang w:eastAsia="en-US"/>
        </w:rPr>
        <w:t xml:space="preserve">All the minimum dimensions in the Premises Standards and </w:t>
      </w:r>
      <w:r>
        <w:rPr>
          <w:rFonts w:cs="Arial"/>
          <w:lang w:eastAsia="en-US"/>
        </w:rPr>
        <w:t xml:space="preserve">the </w:t>
      </w:r>
      <w:r w:rsidRPr="00894D33">
        <w:rPr>
          <w:rFonts w:cs="Arial"/>
          <w:lang w:eastAsia="en-US"/>
        </w:rPr>
        <w:t xml:space="preserve">BCA are based on research </w:t>
      </w:r>
      <w:r>
        <w:rPr>
          <w:rFonts w:cs="Arial"/>
          <w:lang w:eastAsia="en-US"/>
        </w:rPr>
        <w:t>which</w:t>
      </w:r>
      <w:r w:rsidRPr="00894D33">
        <w:rPr>
          <w:rFonts w:cs="Arial"/>
          <w:lang w:eastAsia="en-US"/>
        </w:rPr>
        <w:t xml:space="preserve"> looked at wheelchair users </w:t>
      </w:r>
      <w:r>
        <w:rPr>
          <w:rFonts w:cs="Arial"/>
          <w:lang w:eastAsia="en-US"/>
        </w:rPr>
        <w:t xml:space="preserve">- </w:t>
      </w:r>
      <w:r w:rsidRPr="00894D33">
        <w:rPr>
          <w:rFonts w:cs="Arial"/>
          <w:lang w:eastAsia="en-US"/>
        </w:rPr>
        <w:t xml:space="preserve">not motorised scooter users </w:t>
      </w:r>
      <w:r>
        <w:rPr>
          <w:rFonts w:cs="Arial"/>
          <w:lang w:eastAsia="en-US"/>
        </w:rPr>
        <w:t xml:space="preserve">- </w:t>
      </w:r>
      <w:r w:rsidRPr="00894D33">
        <w:rPr>
          <w:rFonts w:cs="Arial"/>
          <w:lang w:eastAsia="en-US"/>
        </w:rPr>
        <w:t>and assume a basic maximum occupied wheelchair footprint of 800 mm wide x 1300 mm long.</w:t>
      </w:r>
    </w:p>
    <w:p w:rsidR="009E20FF" w:rsidRPr="00894D33" w:rsidRDefault="009E20FF" w:rsidP="009E20FF">
      <w:pPr>
        <w:spacing w:before="0" w:after="0"/>
        <w:rPr>
          <w:rFonts w:cs="Arial"/>
          <w:lang w:eastAsia="en-US"/>
        </w:rPr>
      </w:pPr>
    </w:p>
    <w:p w:rsidR="009E20FF" w:rsidRPr="00894D33" w:rsidRDefault="009E20FF" w:rsidP="009E20FF">
      <w:pPr>
        <w:spacing w:before="0" w:after="0"/>
        <w:rPr>
          <w:rFonts w:cs="Arial"/>
          <w:lang w:eastAsia="en-US"/>
        </w:rPr>
      </w:pPr>
      <w:r w:rsidRPr="00894D33">
        <w:rPr>
          <w:rFonts w:cs="Arial"/>
          <w:lang w:eastAsia="en-US"/>
        </w:rPr>
        <w:t xml:space="preserve">There are no minimum or maximum dimensions for the width, length or turning space requirements for scooters in the Premises Standards, which do not deal with any specific mobility devices. Rather, the Premises Standards and </w:t>
      </w:r>
      <w:r>
        <w:rPr>
          <w:rFonts w:cs="Arial"/>
          <w:lang w:eastAsia="en-US"/>
        </w:rPr>
        <w:t xml:space="preserve">the </w:t>
      </w:r>
      <w:r w:rsidRPr="00894D33">
        <w:rPr>
          <w:rFonts w:cs="Arial"/>
          <w:lang w:eastAsia="en-US"/>
        </w:rPr>
        <w:t>BCA define the minimum requirements for building construction</w:t>
      </w:r>
      <w:r>
        <w:rPr>
          <w:rFonts w:cs="Arial"/>
          <w:lang w:eastAsia="en-US"/>
        </w:rPr>
        <w:t xml:space="preserve"> or building upgrades</w:t>
      </w:r>
      <w:r w:rsidRPr="00894D33">
        <w:rPr>
          <w:rFonts w:cs="Arial"/>
          <w:lang w:eastAsia="en-US"/>
        </w:rPr>
        <w:t>. People selling, recommending and purchasing scooters need to be aware of these requirements when making choices about which scooter is suitable if the intended use includes travel inside buildings.</w:t>
      </w:r>
    </w:p>
    <w:p w:rsidR="009E20FF" w:rsidRPr="00894D33" w:rsidRDefault="009E20FF" w:rsidP="009E20FF">
      <w:pPr>
        <w:rPr>
          <w:rFonts w:cs="Arial"/>
          <w:b/>
          <w:lang w:eastAsia="en-US"/>
        </w:rPr>
      </w:pPr>
      <w:r w:rsidRPr="00894D33">
        <w:rPr>
          <w:rFonts w:cs="Arial"/>
          <w:b/>
          <w:lang w:eastAsia="en-US"/>
        </w:rPr>
        <w:t>Existing buildings</w:t>
      </w:r>
    </w:p>
    <w:p w:rsidR="009E20FF" w:rsidRPr="00894D33" w:rsidRDefault="009E20FF" w:rsidP="009E20FF">
      <w:pPr>
        <w:spacing w:before="0" w:after="0"/>
        <w:rPr>
          <w:rFonts w:cs="Arial"/>
          <w:lang w:eastAsia="en-US"/>
        </w:rPr>
      </w:pPr>
      <w:r w:rsidRPr="00894D33">
        <w:rPr>
          <w:rFonts w:cs="Arial"/>
          <w:lang w:eastAsia="en-US"/>
        </w:rPr>
        <w:t xml:space="preserve">The situation is not as clearly defined in </w:t>
      </w:r>
      <w:r>
        <w:rPr>
          <w:rFonts w:cs="Arial"/>
          <w:lang w:eastAsia="en-US"/>
        </w:rPr>
        <w:t>relation to buildings which were constructed prior to the Premises Standards entering into force, being 1 May 2011 (existing buildings). H</w:t>
      </w:r>
      <w:r w:rsidRPr="00894D33">
        <w:rPr>
          <w:rFonts w:cs="Arial"/>
          <w:lang w:eastAsia="en-US"/>
        </w:rPr>
        <w:t xml:space="preserve">owever, all existing buildings continue to be subject to the general </w:t>
      </w:r>
      <w:r>
        <w:rPr>
          <w:rFonts w:cs="Arial"/>
          <w:lang w:eastAsia="en-US"/>
        </w:rPr>
        <w:lastRenderedPageBreak/>
        <w:t xml:space="preserve">unlawful </w:t>
      </w:r>
      <w:r w:rsidRPr="00894D33">
        <w:rPr>
          <w:rFonts w:cs="Arial"/>
          <w:lang w:eastAsia="en-US"/>
        </w:rPr>
        <w:t>discrimination provisions of the DDA</w:t>
      </w:r>
      <w:r>
        <w:rPr>
          <w:rFonts w:cs="Arial"/>
          <w:lang w:eastAsia="en-US"/>
        </w:rPr>
        <w:t xml:space="preserve">, including section 23 of the DDA.  See Appendix 1. </w:t>
      </w:r>
    </w:p>
    <w:p w:rsidR="009E20FF" w:rsidRPr="00894D33" w:rsidRDefault="009E20FF" w:rsidP="009E20FF">
      <w:pPr>
        <w:spacing w:before="0" w:after="0"/>
        <w:rPr>
          <w:rFonts w:cs="Arial"/>
          <w:lang w:eastAsia="en-US"/>
        </w:rPr>
      </w:pPr>
    </w:p>
    <w:p w:rsidR="009E20FF" w:rsidRPr="00894D33" w:rsidRDefault="009E20FF" w:rsidP="009E20FF">
      <w:pPr>
        <w:spacing w:before="0" w:after="0"/>
        <w:rPr>
          <w:rFonts w:cs="Arial"/>
          <w:lang w:eastAsia="en-US"/>
        </w:rPr>
      </w:pPr>
      <w:r w:rsidRPr="00894D33">
        <w:rPr>
          <w:rFonts w:cs="Arial"/>
          <w:lang w:eastAsia="en-US"/>
        </w:rPr>
        <w:t xml:space="preserve">An assessment of possible access difficulties in existing buildings and the development of a building upgrade plan </w:t>
      </w:r>
      <w:r>
        <w:rPr>
          <w:rFonts w:cs="Arial"/>
          <w:lang w:eastAsia="en-US"/>
        </w:rPr>
        <w:t xml:space="preserve">could </w:t>
      </w:r>
      <w:r w:rsidRPr="00894D33">
        <w:rPr>
          <w:rFonts w:cs="Arial"/>
          <w:lang w:eastAsia="en-US"/>
        </w:rPr>
        <w:t xml:space="preserve">assist in </w:t>
      </w:r>
      <w:r>
        <w:rPr>
          <w:rFonts w:cs="Arial"/>
          <w:lang w:eastAsia="en-US"/>
        </w:rPr>
        <w:t xml:space="preserve">avoiding disability discrimination and disability discrimination </w:t>
      </w:r>
      <w:r w:rsidRPr="00894D33">
        <w:rPr>
          <w:rFonts w:cs="Arial"/>
          <w:lang w:eastAsia="en-US"/>
        </w:rPr>
        <w:t>complaints.</w:t>
      </w:r>
      <w:r>
        <w:rPr>
          <w:rFonts w:cs="Arial"/>
          <w:lang w:eastAsia="en-US"/>
        </w:rPr>
        <w:t xml:space="preserve">  See Appendix 3. </w:t>
      </w:r>
    </w:p>
    <w:p w:rsidR="009E20FF" w:rsidRDefault="009E20FF" w:rsidP="009E20FF">
      <w:pPr>
        <w:spacing w:before="0" w:after="0"/>
      </w:pPr>
    </w:p>
    <w:p w:rsidR="009E20FF" w:rsidRPr="00EE41AB" w:rsidRDefault="009E20FF" w:rsidP="00EE41AB">
      <w:pPr>
        <w:pStyle w:val="Heading1"/>
        <w:numPr>
          <w:ilvl w:val="0"/>
          <w:numId w:val="0"/>
        </w:numPr>
        <w:ind w:left="851" w:hanging="851"/>
        <w:rPr>
          <w:sz w:val="24"/>
          <w:szCs w:val="24"/>
        </w:rPr>
      </w:pPr>
      <w:r w:rsidRPr="00547D46">
        <w:rPr>
          <w:rFonts w:cs="Arial"/>
        </w:rPr>
        <w:br w:type="page"/>
      </w:r>
      <w:bookmarkStart w:id="80" w:name="_Toc391550455"/>
      <w:r w:rsidRPr="00EE41AB">
        <w:rPr>
          <w:sz w:val="24"/>
          <w:szCs w:val="24"/>
        </w:rPr>
        <w:lastRenderedPageBreak/>
        <w:t xml:space="preserve">Appendix 3 </w:t>
      </w:r>
      <w:r w:rsidR="00EE41AB">
        <w:rPr>
          <w:sz w:val="24"/>
          <w:szCs w:val="24"/>
        </w:rPr>
        <w:t xml:space="preserve">– Action </w:t>
      </w:r>
      <w:r w:rsidRPr="00EE41AB">
        <w:rPr>
          <w:sz w:val="24"/>
          <w:szCs w:val="24"/>
        </w:rPr>
        <w:t>plans and building upgrade plans</w:t>
      </w:r>
      <w:bookmarkEnd w:id="80"/>
    </w:p>
    <w:p w:rsidR="00CE55EA" w:rsidRPr="00CE55EA" w:rsidRDefault="00CE55EA" w:rsidP="00CE55EA">
      <w:pPr>
        <w:spacing w:before="0" w:after="0"/>
        <w:rPr>
          <w:rFonts w:eastAsia="Times New Roman" w:cs="Arial"/>
          <w:b/>
        </w:rPr>
      </w:pPr>
    </w:p>
    <w:p w:rsidR="009E20FF" w:rsidRDefault="009E20FF" w:rsidP="009E20FF">
      <w:pPr>
        <w:spacing w:before="0" w:after="200"/>
        <w:contextualSpacing/>
        <w:rPr>
          <w:rFonts w:eastAsia="Times New Roman" w:cs="Arial"/>
          <w:lang w:val="en"/>
        </w:rPr>
      </w:pPr>
      <w:r>
        <w:rPr>
          <w:rFonts w:eastAsia="Times New Roman" w:cs="Arial"/>
          <w:lang w:val="en"/>
        </w:rPr>
        <w:t>Part 3 of t</w:t>
      </w:r>
      <w:r w:rsidRPr="00894D33">
        <w:rPr>
          <w:rFonts w:eastAsia="Times New Roman" w:cs="Arial"/>
          <w:lang w:val="en"/>
        </w:rPr>
        <w:t xml:space="preserve">he DDA provides </w:t>
      </w:r>
      <w:r>
        <w:rPr>
          <w:rFonts w:eastAsia="Times New Roman" w:cs="Arial"/>
          <w:lang w:val="en"/>
        </w:rPr>
        <w:t xml:space="preserve">guidance </w:t>
      </w:r>
      <w:r w:rsidRPr="00894D33">
        <w:rPr>
          <w:rFonts w:eastAsia="Times New Roman" w:cs="Arial"/>
          <w:lang w:val="en"/>
        </w:rPr>
        <w:t xml:space="preserve">for the </w:t>
      </w:r>
      <w:r>
        <w:rPr>
          <w:rFonts w:eastAsia="Times New Roman" w:cs="Arial"/>
          <w:lang w:val="en"/>
        </w:rPr>
        <w:t xml:space="preserve">voluntary </w:t>
      </w:r>
      <w:r w:rsidRPr="00894D33">
        <w:rPr>
          <w:rFonts w:eastAsia="Times New Roman" w:cs="Arial"/>
          <w:lang w:val="en"/>
        </w:rPr>
        <w:t>development of an Action Plan</w:t>
      </w:r>
      <w:r>
        <w:rPr>
          <w:rFonts w:eastAsia="Times New Roman" w:cs="Arial"/>
          <w:lang w:val="en"/>
        </w:rPr>
        <w:t>,</w:t>
      </w:r>
      <w:r w:rsidRPr="00894D33">
        <w:rPr>
          <w:rFonts w:eastAsia="Times New Roman" w:cs="Arial"/>
          <w:lang w:val="en"/>
        </w:rPr>
        <w:t xml:space="preserve"> which sets out how a</w:t>
      </w:r>
      <w:r>
        <w:rPr>
          <w:rFonts w:eastAsia="Times New Roman" w:cs="Arial"/>
          <w:lang w:val="en"/>
        </w:rPr>
        <w:t>n organisation</w:t>
      </w:r>
      <w:r w:rsidRPr="00894D33">
        <w:rPr>
          <w:rFonts w:eastAsia="Times New Roman" w:cs="Arial"/>
          <w:lang w:val="en"/>
        </w:rPr>
        <w:t xml:space="preserve"> may identify and </w:t>
      </w:r>
      <w:r>
        <w:rPr>
          <w:rFonts w:eastAsia="Times New Roman" w:cs="Arial"/>
          <w:lang w:val="en"/>
        </w:rPr>
        <w:t>address</w:t>
      </w:r>
      <w:r w:rsidRPr="00894D33">
        <w:rPr>
          <w:rFonts w:eastAsia="Times New Roman" w:cs="Arial"/>
          <w:lang w:val="en"/>
        </w:rPr>
        <w:t xml:space="preserve"> discrimination. </w:t>
      </w:r>
      <w:r>
        <w:rPr>
          <w:rFonts w:eastAsia="Times New Roman" w:cs="Arial"/>
          <w:lang w:val="en"/>
        </w:rPr>
        <w:t>For example, a</w:t>
      </w:r>
      <w:r w:rsidRPr="00894D33">
        <w:rPr>
          <w:rFonts w:eastAsia="Times New Roman" w:cs="Arial"/>
          <w:lang w:val="en"/>
        </w:rPr>
        <w:t>n Action Plan could be developed which shows how premises might be modified</w:t>
      </w:r>
      <w:r>
        <w:rPr>
          <w:rFonts w:eastAsia="Times New Roman" w:cs="Arial"/>
          <w:lang w:val="en"/>
        </w:rPr>
        <w:t xml:space="preserve"> </w:t>
      </w:r>
      <w:r w:rsidRPr="00894D33">
        <w:rPr>
          <w:rFonts w:eastAsia="Times New Roman" w:cs="Arial"/>
          <w:lang w:val="en"/>
        </w:rPr>
        <w:t>over time to achieve equality</w:t>
      </w:r>
      <w:r>
        <w:rPr>
          <w:rFonts w:eastAsia="Times New Roman" w:cs="Arial"/>
          <w:lang w:val="en"/>
        </w:rPr>
        <w:t xml:space="preserve"> of persons with disabilities with the rest of the community</w:t>
      </w:r>
      <w:r w:rsidRPr="00894D33">
        <w:rPr>
          <w:rFonts w:eastAsia="Times New Roman" w:cs="Arial"/>
          <w:lang w:val="en"/>
        </w:rPr>
        <w:t xml:space="preserve">. </w:t>
      </w:r>
      <w:r>
        <w:rPr>
          <w:rFonts w:eastAsia="Times New Roman" w:cs="Arial"/>
          <w:lang w:val="en"/>
        </w:rPr>
        <w:t>Note that a</w:t>
      </w:r>
      <w:r w:rsidRPr="00894D33">
        <w:rPr>
          <w:rFonts w:eastAsia="Times New Roman" w:cs="Arial"/>
          <w:lang w:val="en"/>
        </w:rPr>
        <w:t xml:space="preserve">n Action Plan is </w:t>
      </w:r>
      <w:r>
        <w:rPr>
          <w:rFonts w:eastAsia="Times New Roman" w:cs="Arial"/>
          <w:lang w:val="en"/>
        </w:rPr>
        <w:t xml:space="preserve">a relevant circumstance to be </w:t>
      </w:r>
      <w:r w:rsidRPr="00894D33">
        <w:rPr>
          <w:rFonts w:eastAsia="Times New Roman" w:cs="Arial"/>
          <w:lang w:val="en"/>
        </w:rPr>
        <w:t xml:space="preserve">considered when a </w:t>
      </w:r>
      <w:r>
        <w:rPr>
          <w:rFonts w:eastAsia="Times New Roman" w:cs="Arial"/>
          <w:lang w:val="en"/>
        </w:rPr>
        <w:t>defence</w:t>
      </w:r>
      <w:r w:rsidRPr="00894D33">
        <w:rPr>
          <w:rFonts w:eastAsia="Times New Roman" w:cs="Arial"/>
          <w:lang w:val="en"/>
        </w:rPr>
        <w:t xml:space="preserve"> of unjustifiable hardship is </w:t>
      </w:r>
      <w:r>
        <w:rPr>
          <w:rFonts w:eastAsia="Times New Roman" w:cs="Arial"/>
          <w:lang w:val="en"/>
        </w:rPr>
        <w:t>raised</w:t>
      </w:r>
      <w:r w:rsidRPr="00894D33">
        <w:rPr>
          <w:rFonts w:eastAsia="Times New Roman" w:cs="Arial"/>
          <w:lang w:val="en"/>
        </w:rPr>
        <w:t xml:space="preserve">. </w:t>
      </w:r>
    </w:p>
    <w:p w:rsidR="009E20FF" w:rsidRDefault="009E20FF" w:rsidP="009E20FF">
      <w:pPr>
        <w:spacing w:before="0" w:after="200"/>
        <w:contextualSpacing/>
        <w:rPr>
          <w:rFonts w:eastAsia="Times New Roman" w:cs="Arial"/>
          <w:lang w:val="en"/>
        </w:rPr>
      </w:pPr>
    </w:p>
    <w:p w:rsidR="009E20FF" w:rsidRDefault="009E20FF" w:rsidP="009E20FF">
      <w:pPr>
        <w:spacing w:before="0" w:after="200"/>
        <w:contextualSpacing/>
        <w:rPr>
          <w:rFonts w:eastAsia="Times New Roman" w:cs="Arial"/>
          <w:lang w:val="en"/>
        </w:rPr>
      </w:pPr>
      <w:r w:rsidRPr="00894D33">
        <w:rPr>
          <w:rFonts w:eastAsia="Times New Roman" w:cs="Arial"/>
          <w:lang w:val="en"/>
        </w:rPr>
        <w:t xml:space="preserve">Any </w:t>
      </w:r>
      <w:r>
        <w:rPr>
          <w:rFonts w:eastAsia="Times New Roman" w:cs="Arial"/>
          <w:lang w:val="en"/>
        </w:rPr>
        <w:t>organisation</w:t>
      </w:r>
      <w:r w:rsidRPr="00894D33">
        <w:rPr>
          <w:rFonts w:eastAsia="Times New Roman" w:cs="Arial"/>
          <w:lang w:val="en"/>
        </w:rPr>
        <w:t xml:space="preserve"> </w:t>
      </w:r>
      <w:r>
        <w:rPr>
          <w:rFonts w:eastAsia="Times New Roman" w:cs="Arial"/>
          <w:lang w:val="en"/>
        </w:rPr>
        <w:t xml:space="preserve">subject to the DDA </w:t>
      </w:r>
      <w:r w:rsidRPr="00894D33">
        <w:rPr>
          <w:rFonts w:eastAsia="Times New Roman" w:cs="Arial"/>
          <w:lang w:val="en"/>
        </w:rPr>
        <w:t>can choose to make an Action Plan under section</w:t>
      </w:r>
      <w:r>
        <w:rPr>
          <w:rFonts w:eastAsia="Times New Roman" w:cs="Arial"/>
          <w:lang w:val="en"/>
        </w:rPr>
        <w:t>s 60 and</w:t>
      </w:r>
      <w:r w:rsidRPr="00894D33">
        <w:rPr>
          <w:rFonts w:eastAsia="Times New Roman" w:cs="Arial"/>
          <w:lang w:val="en"/>
        </w:rPr>
        <w:t xml:space="preserve"> 61 of the DDA and lodge it with the </w:t>
      </w:r>
      <w:r>
        <w:rPr>
          <w:rFonts w:eastAsia="Times New Roman" w:cs="Arial"/>
          <w:lang w:val="en"/>
        </w:rPr>
        <w:t>Commission</w:t>
      </w:r>
      <w:r w:rsidRPr="00894D33">
        <w:rPr>
          <w:rFonts w:eastAsia="Times New Roman" w:cs="Arial"/>
          <w:lang w:val="en"/>
        </w:rPr>
        <w:t xml:space="preserve">. An Action Plan can be revised at any time and can establish priorities for change over a number of years. </w:t>
      </w:r>
    </w:p>
    <w:p w:rsidR="009E20FF" w:rsidRDefault="009E20FF" w:rsidP="009E20FF">
      <w:pPr>
        <w:spacing w:before="0" w:after="200"/>
        <w:contextualSpacing/>
        <w:rPr>
          <w:rFonts w:eastAsia="Times New Roman" w:cs="Arial"/>
          <w:lang w:val="en"/>
        </w:rPr>
      </w:pPr>
    </w:p>
    <w:p w:rsidR="009E20FF" w:rsidRPr="00894D33" w:rsidRDefault="009E20FF" w:rsidP="009E20FF">
      <w:pPr>
        <w:spacing w:before="0" w:after="200"/>
        <w:contextualSpacing/>
        <w:rPr>
          <w:rFonts w:cs="Arial"/>
        </w:rPr>
      </w:pPr>
      <w:r>
        <w:rPr>
          <w:rFonts w:eastAsia="Times New Roman" w:cs="Arial"/>
          <w:lang w:val="en"/>
        </w:rPr>
        <w:t>For owners, operators, managers and lessors of existing premises, a</w:t>
      </w:r>
      <w:r w:rsidRPr="00894D33">
        <w:rPr>
          <w:rFonts w:cs="Arial"/>
        </w:rPr>
        <w:t xml:space="preserve"> planned upgrade of buildings to meet the requirements </w:t>
      </w:r>
      <w:r>
        <w:rPr>
          <w:rFonts w:cs="Arial"/>
        </w:rPr>
        <w:t xml:space="preserve">under the Premises Standards and the BCA </w:t>
      </w:r>
      <w:r w:rsidRPr="00894D33">
        <w:rPr>
          <w:rFonts w:cs="Arial"/>
        </w:rPr>
        <w:t xml:space="preserve">would be advisable and </w:t>
      </w:r>
      <w:r>
        <w:rPr>
          <w:rFonts w:cs="Arial"/>
        </w:rPr>
        <w:t>may</w:t>
      </w:r>
      <w:r w:rsidRPr="00894D33">
        <w:rPr>
          <w:rFonts w:cs="Arial"/>
        </w:rPr>
        <w:t xml:space="preserve"> reduce </w:t>
      </w:r>
      <w:r>
        <w:rPr>
          <w:rFonts w:cs="Arial"/>
        </w:rPr>
        <w:t xml:space="preserve">disability discrimination and </w:t>
      </w:r>
      <w:r w:rsidRPr="00894D33">
        <w:rPr>
          <w:rFonts w:cs="Arial"/>
        </w:rPr>
        <w:t xml:space="preserve">the chance of </w:t>
      </w:r>
      <w:r>
        <w:rPr>
          <w:rFonts w:cs="Arial"/>
        </w:rPr>
        <w:t xml:space="preserve">a disability discrimination </w:t>
      </w:r>
      <w:r w:rsidRPr="00894D33">
        <w:rPr>
          <w:rFonts w:cs="Arial"/>
        </w:rPr>
        <w:t>complaint</w:t>
      </w:r>
      <w:r>
        <w:rPr>
          <w:rFonts w:cs="Arial"/>
        </w:rPr>
        <w:t xml:space="preserve"> being made.</w:t>
      </w:r>
    </w:p>
    <w:p w:rsidR="009E20FF" w:rsidRPr="00894D33" w:rsidRDefault="009E20FF" w:rsidP="009E20FF">
      <w:pPr>
        <w:spacing w:before="100" w:beforeAutospacing="1" w:after="100" w:afterAutospacing="1"/>
        <w:rPr>
          <w:rFonts w:eastAsia="Times New Roman" w:cs="Arial"/>
          <w:lang w:val="en"/>
        </w:rPr>
      </w:pPr>
      <w:r w:rsidRPr="00894D33">
        <w:rPr>
          <w:rFonts w:eastAsia="Times New Roman" w:cs="Arial"/>
          <w:lang w:val="en"/>
        </w:rPr>
        <w:t xml:space="preserve">The essentials of an Action Plan </w:t>
      </w:r>
      <w:r>
        <w:rPr>
          <w:rFonts w:eastAsia="Times New Roman" w:cs="Arial"/>
          <w:lang w:val="en"/>
        </w:rPr>
        <w:t xml:space="preserve">are </w:t>
      </w:r>
      <w:r w:rsidRPr="00894D33">
        <w:rPr>
          <w:rFonts w:eastAsia="Times New Roman" w:cs="Arial"/>
          <w:lang w:val="en"/>
        </w:rPr>
        <w:t>set out in section 61 of the DDA</w:t>
      </w:r>
      <w:r>
        <w:rPr>
          <w:rFonts w:eastAsia="Times New Roman" w:cs="Arial"/>
          <w:lang w:val="en"/>
        </w:rPr>
        <w:t>.  In summary, these</w:t>
      </w:r>
      <w:r w:rsidRPr="00894D33">
        <w:rPr>
          <w:rFonts w:eastAsia="Times New Roman" w:cs="Arial"/>
          <w:lang w:val="en"/>
        </w:rPr>
        <w:t xml:space="preserve"> are: </w:t>
      </w:r>
    </w:p>
    <w:p w:rsidR="009E20FF" w:rsidRPr="00894D33" w:rsidRDefault="009E20FF" w:rsidP="00B331D5">
      <w:pPr>
        <w:numPr>
          <w:ilvl w:val="0"/>
          <w:numId w:val="21"/>
        </w:numPr>
        <w:spacing w:before="100" w:beforeAutospacing="1" w:after="100" w:afterAutospacing="1"/>
        <w:rPr>
          <w:rFonts w:eastAsia="Times New Roman" w:cs="Arial"/>
          <w:lang w:val="en"/>
        </w:rPr>
      </w:pPr>
      <w:r w:rsidRPr="00894D33">
        <w:rPr>
          <w:rFonts w:eastAsia="Times New Roman" w:cs="Arial"/>
          <w:lang w:val="en"/>
        </w:rPr>
        <w:t>policies and programs to achieve the objects of the DDA</w:t>
      </w:r>
    </w:p>
    <w:p w:rsidR="009E20FF" w:rsidRPr="00894D33" w:rsidRDefault="009E20FF" w:rsidP="00B331D5">
      <w:pPr>
        <w:numPr>
          <w:ilvl w:val="0"/>
          <w:numId w:val="21"/>
        </w:numPr>
        <w:spacing w:before="100" w:beforeAutospacing="1" w:after="100" w:afterAutospacing="1"/>
        <w:rPr>
          <w:rFonts w:eastAsia="Times New Roman" w:cs="Arial"/>
          <w:lang w:val="en"/>
        </w:rPr>
      </w:pPr>
      <w:r w:rsidRPr="00894D33">
        <w:rPr>
          <w:rFonts w:eastAsia="Times New Roman" w:cs="Arial"/>
          <w:lang w:val="en"/>
        </w:rPr>
        <w:t>how these policies and programs  will be communicated to your staff</w:t>
      </w:r>
    </w:p>
    <w:p w:rsidR="009E20FF" w:rsidRPr="00894D33" w:rsidRDefault="009E20FF" w:rsidP="00B331D5">
      <w:pPr>
        <w:numPr>
          <w:ilvl w:val="0"/>
          <w:numId w:val="21"/>
        </w:numPr>
        <w:spacing w:before="100" w:beforeAutospacing="1" w:after="100" w:afterAutospacing="1"/>
        <w:rPr>
          <w:rFonts w:eastAsia="Times New Roman" w:cs="Arial"/>
          <w:lang w:val="en"/>
        </w:rPr>
      </w:pPr>
      <w:r w:rsidRPr="00894D33">
        <w:rPr>
          <w:rFonts w:eastAsia="Times New Roman" w:cs="Arial"/>
          <w:lang w:val="en"/>
        </w:rPr>
        <w:t>a review that identifies any discriminatory practices</w:t>
      </w:r>
      <w:r>
        <w:rPr>
          <w:rFonts w:eastAsia="Times New Roman" w:cs="Arial"/>
          <w:lang w:val="en"/>
        </w:rPr>
        <w:t xml:space="preserve"> within your Club</w:t>
      </w:r>
    </w:p>
    <w:p w:rsidR="009E20FF" w:rsidRPr="00894D33" w:rsidRDefault="009E20FF" w:rsidP="00B331D5">
      <w:pPr>
        <w:numPr>
          <w:ilvl w:val="0"/>
          <w:numId w:val="21"/>
        </w:numPr>
        <w:spacing w:before="100" w:beforeAutospacing="1" w:after="100" w:afterAutospacing="1"/>
        <w:rPr>
          <w:rFonts w:eastAsia="Times New Roman" w:cs="Arial"/>
          <w:lang w:val="en"/>
        </w:rPr>
      </w:pPr>
      <w:r>
        <w:rPr>
          <w:rFonts w:eastAsia="Times New Roman" w:cs="Arial"/>
          <w:lang w:val="en"/>
        </w:rPr>
        <w:t xml:space="preserve">setting </w:t>
      </w:r>
      <w:r w:rsidRPr="00894D33">
        <w:rPr>
          <w:rFonts w:eastAsia="Times New Roman" w:cs="Arial"/>
          <w:lang w:val="en"/>
        </w:rPr>
        <w:t xml:space="preserve">reasonable goals </w:t>
      </w:r>
      <w:r>
        <w:rPr>
          <w:rFonts w:eastAsia="Times New Roman" w:cs="Arial"/>
          <w:lang w:val="en"/>
        </w:rPr>
        <w:t xml:space="preserve">and target </w:t>
      </w:r>
      <w:r w:rsidRPr="00894D33">
        <w:rPr>
          <w:rFonts w:eastAsia="Times New Roman" w:cs="Arial"/>
          <w:lang w:val="en"/>
        </w:rPr>
        <w:t>against which the success of the action plan may be measured</w:t>
      </w:r>
    </w:p>
    <w:p w:rsidR="009E20FF" w:rsidRPr="00894D33" w:rsidRDefault="009E20FF" w:rsidP="00B331D5">
      <w:pPr>
        <w:numPr>
          <w:ilvl w:val="0"/>
          <w:numId w:val="21"/>
        </w:numPr>
        <w:spacing w:before="100" w:beforeAutospacing="1" w:after="100" w:afterAutospacing="1"/>
        <w:rPr>
          <w:rFonts w:eastAsia="Times New Roman" w:cs="Arial"/>
          <w:lang w:val="en"/>
        </w:rPr>
      </w:pPr>
      <w:r w:rsidRPr="00894D33">
        <w:rPr>
          <w:rFonts w:eastAsia="Times New Roman" w:cs="Arial"/>
          <w:lang w:val="en"/>
        </w:rPr>
        <w:t>the way</w:t>
      </w:r>
      <w:r>
        <w:rPr>
          <w:rFonts w:eastAsia="Times New Roman" w:cs="Arial"/>
          <w:lang w:val="en"/>
        </w:rPr>
        <w:t>s</w:t>
      </w:r>
      <w:r w:rsidRPr="00894D33">
        <w:rPr>
          <w:rFonts w:eastAsia="Times New Roman" w:cs="Arial"/>
          <w:lang w:val="en"/>
        </w:rPr>
        <w:t xml:space="preserve"> in whic</w:t>
      </w:r>
      <w:r>
        <w:rPr>
          <w:rFonts w:eastAsia="Times New Roman" w:cs="Arial"/>
          <w:lang w:val="en"/>
        </w:rPr>
        <w:t xml:space="preserve">h your Club’s policies and programs will be </w:t>
      </w:r>
      <w:r w:rsidRPr="00894D33">
        <w:rPr>
          <w:rFonts w:eastAsia="Times New Roman" w:cs="Arial"/>
          <w:lang w:val="en"/>
        </w:rPr>
        <w:t>evaluated</w:t>
      </w:r>
    </w:p>
    <w:p w:rsidR="009E20FF" w:rsidRPr="00894D33" w:rsidRDefault="009E20FF" w:rsidP="00B331D5">
      <w:pPr>
        <w:numPr>
          <w:ilvl w:val="0"/>
          <w:numId w:val="21"/>
        </w:numPr>
        <w:spacing w:before="100" w:beforeAutospacing="1" w:after="100" w:afterAutospacing="1"/>
        <w:rPr>
          <w:rFonts w:eastAsia="Times New Roman" w:cs="Arial"/>
          <w:lang w:val="en"/>
        </w:rPr>
      </w:pPr>
      <w:proofErr w:type="gramStart"/>
      <w:r w:rsidRPr="00894D33">
        <w:rPr>
          <w:rFonts w:eastAsia="Times New Roman" w:cs="Arial"/>
          <w:lang w:val="en"/>
        </w:rPr>
        <w:t>appointment</w:t>
      </w:r>
      <w:proofErr w:type="gramEnd"/>
      <w:r w:rsidRPr="00894D33">
        <w:rPr>
          <w:rFonts w:eastAsia="Times New Roman" w:cs="Arial"/>
          <w:lang w:val="en"/>
        </w:rPr>
        <w:t xml:space="preserve"> of persons within </w:t>
      </w:r>
      <w:r>
        <w:rPr>
          <w:rFonts w:eastAsia="Times New Roman" w:cs="Arial"/>
          <w:lang w:val="en"/>
        </w:rPr>
        <w:t>your Club</w:t>
      </w:r>
      <w:r w:rsidRPr="00894D33">
        <w:rPr>
          <w:rFonts w:eastAsia="Times New Roman" w:cs="Arial"/>
          <w:lang w:val="en"/>
        </w:rPr>
        <w:t xml:space="preserve"> to implement the </w:t>
      </w:r>
      <w:r>
        <w:rPr>
          <w:rFonts w:eastAsia="Times New Roman" w:cs="Arial"/>
          <w:lang w:val="en"/>
        </w:rPr>
        <w:t>A</w:t>
      </w:r>
      <w:r w:rsidRPr="00894D33">
        <w:rPr>
          <w:rFonts w:eastAsia="Times New Roman" w:cs="Arial"/>
          <w:lang w:val="en"/>
        </w:rPr>
        <w:t xml:space="preserve">ction </w:t>
      </w:r>
      <w:r>
        <w:rPr>
          <w:rFonts w:eastAsia="Times New Roman" w:cs="Arial"/>
          <w:lang w:val="en"/>
        </w:rPr>
        <w:t>P</w:t>
      </w:r>
      <w:r w:rsidRPr="00894D33">
        <w:rPr>
          <w:rFonts w:eastAsia="Times New Roman" w:cs="Arial"/>
          <w:lang w:val="en"/>
        </w:rPr>
        <w:t>lan.</w:t>
      </w:r>
    </w:p>
    <w:p w:rsidR="009E20FF" w:rsidRDefault="009E20FF" w:rsidP="009E20FF">
      <w:pPr>
        <w:pStyle w:val="SubmissionNormal"/>
        <w:numPr>
          <w:ilvl w:val="0"/>
          <w:numId w:val="0"/>
        </w:numPr>
        <w:contextualSpacing/>
        <w:outlineLvl w:val="0"/>
        <w:rPr>
          <w:rFonts w:cs="Arial"/>
          <w:b/>
        </w:rPr>
      </w:pPr>
    </w:p>
    <w:p w:rsidR="009E20FF" w:rsidRPr="006829C6" w:rsidRDefault="009E20FF" w:rsidP="006829C6">
      <w:pPr>
        <w:pStyle w:val="Heading1"/>
        <w:numPr>
          <w:ilvl w:val="0"/>
          <w:numId w:val="0"/>
        </w:numPr>
        <w:ind w:left="851" w:hanging="851"/>
        <w:rPr>
          <w:rFonts w:eastAsia="Times New Roman" w:cs="Arial"/>
          <w:sz w:val="24"/>
          <w:szCs w:val="24"/>
        </w:rPr>
      </w:pPr>
      <w:r>
        <w:rPr>
          <w:rFonts w:cs="Arial"/>
        </w:rPr>
        <w:br w:type="page"/>
      </w:r>
      <w:bookmarkStart w:id="81" w:name="_Toc391550456"/>
      <w:r w:rsidRPr="006829C6">
        <w:rPr>
          <w:sz w:val="24"/>
          <w:szCs w:val="24"/>
        </w:rPr>
        <w:lastRenderedPageBreak/>
        <w:t>Appendix 4</w:t>
      </w:r>
      <w:r w:rsidR="00EE41AB" w:rsidRPr="006829C6">
        <w:rPr>
          <w:sz w:val="24"/>
          <w:szCs w:val="24"/>
        </w:rPr>
        <w:t xml:space="preserve"> – Resources</w:t>
      </w:r>
      <w:bookmarkEnd w:id="81"/>
      <w:r w:rsidR="00EE41AB" w:rsidRPr="006829C6">
        <w:rPr>
          <w:sz w:val="24"/>
          <w:szCs w:val="24"/>
        </w:rPr>
        <w:t xml:space="preserve"> </w:t>
      </w:r>
    </w:p>
    <w:p w:rsidR="009E20FF" w:rsidRPr="00894D33" w:rsidRDefault="009E20FF" w:rsidP="009E20FF">
      <w:pPr>
        <w:spacing w:before="100" w:beforeAutospacing="1" w:after="100" w:afterAutospacing="1"/>
        <w:rPr>
          <w:rFonts w:eastAsia="Times New Roman" w:cs="Arial"/>
          <w:lang w:val="en"/>
        </w:rPr>
      </w:pPr>
      <w:r w:rsidRPr="00894D33">
        <w:rPr>
          <w:rFonts w:eastAsia="Times New Roman" w:cs="Arial"/>
          <w:lang w:val="en"/>
        </w:rPr>
        <w:t xml:space="preserve">The Premises Standards can be found at </w:t>
      </w:r>
      <w:hyperlink r:id="rId22" w:history="1">
        <w:r w:rsidRPr="00894D33">
          <w:rPr>
            <w:rFonts w:eastAsia="Times New Roman" w:cs="Arial"/>
            <w:color w:val="0000FF"/>
            <w:u w:val="single"/>
            <w:lang w:val="en"/>
          </w:rPr>
          <w:t>http://www.ag.gov.au/PremisesStandards</w:t>
        </w:r>
      </w:hyperlink>
    </w:p>
    <w:p w:rsidR="009E20FF" w:rsidRPr="00894D33" w:rsidRDefault="009E20FF" w:rsidP="009E20FF">
      <w:pPr>
        <w:spacing w:before="100" w:beforeAutospacing="1" w:after="100" w:afterAutospacing="1"/>
        <w:rPr>
          <w:rFonts w:eastAsia="Times New Roman" w:cs="Arial"/>
          <w:lang w:val="en"/>
        </w:rPr>
      </w:pPr>
      <w:r w:rsidRPr="00894D33">
        <w:rPr>
          <w:rFonts w:eastAsia="Times New Roman" w:cs="Arial"/>
          <w:lang w:val="en"/>
        </w:rPr>
        <w:t xml:space="preserve">A Guideline on the application of the Premises Standards prepared by the </w:t>
      </w:r>
      <w:r>
        <w:rPr>
          <w:rFonts w:eastAsia="Times New Roman" w:cs="Arial"/>
          <w:lang w:val="en"/>
        </w:rPr>
        <w:t>Commission</w:t>
      </w:r>
      <w:r w:rsidRPr="00894D33">
        <w:rPr>
          <w:rFonts w:eastAsia="Times New Roman" w:cs="Arial"/>
          <w:lang w:val="en"/>
        </w:rPr>
        <w:t xml:space="preserve"> can be found at </w:t>
      </w:r>
      <w:hyperlink r:id="rId23" w:history="1">
        <w:r w:rsidRPr="00894D33">
          <w:rPr>
            <w:rFonts w:eastAsia="Times New Roman" w:cs="Arial"/>
            <w:color w:val="0000FF"/>
            <w:u w:val="single"/>
            <w:lang w:val="en"/>
          </w:rPr>
          <w:t>http://www.hreoc.gov.au/disability_rights/buildings/access_to_premises.html</w:t>
        </w:r>
      </w:hyperlink>
    </w:p>
    <w:p w:rsidR="009E20FF" w:rsidRPr="00894D33" w:rsidRDefault="009E20FF" w:rsidP="009E20FF">
      <w:pPr>
        <w:spacing w:before="100" w:beforeAutospacing="1" w:after="100" w:afterAutospacing="1"/>
        <w:rPr>
          <w:rFonts w:eastAsia="Times New Roman" w:cs="Arial"/>
          <w:lang w:val="en"/>
        </w:rPr>
      </w:pPr>
      <w:r w:rsidRPr="00894D33">
        <w:rPr>
          <w:rFonts w:eastAsia="Times New Roman" w:cs="Arial"/>
          <w:lang w:val="en"/>
        </w:rPr>
        <w:t xml:space="preserve">A guideline on the development of Action Plans can be found at </w:t>
      </w:r>
      <w:hyperlink r:id="rId24" w:history="1">
        <w:r w:rsidRPr="00894D33">
          <w:rPr>
            <w:rFonts w:eastAsia="Times New Roman" w:cs="Arial"/>
            <w:color w:val="0000FF"/>
            <w:u w:val="single"/>
            <w:lang w:val="en"/>
          </w:rPr>
          <w:t>http://humanrights.gov.au/disability_rights/action_plans/Effective_Plan/effective_plan.html</w:t>
        </w:r>
      </w:hyperlink>
      <w:r w:rsidRPr="00894D33">
        <w:rPr>
          <w:rFonts w:eastAsia="Times New Roman" w:cs="Arial"/>
          <w:lang w:val="en"/>
        </w:rPr>
        <w:t xml:space="preserve"> </w:t>
      </w:r>
    </w:p>
    <w:p w:rsidR="009E20FF" w:rsidRDefault="009E20FF" w:rsidP="009E20FF">
      <w:pPr>
        <w:rPr>
          <w:rFonts w:cs="Arial"/>
        </w:rPr>
      </w:pPr>
      <w:r>
        <w:rPr>
          <w:rFonts w:cs="Arial"/>
        </w:rPr>
        <w:t xml:space="preserve">Information on how to locate an access expert to assist in assessing current access of Clubs can be found through the Association of Consultants in Access Australia at </w:t>
      </w:r>
      <w:hyperlink r:id="rId25" w:history="1">
        <w:r w:rsidRPr="00AC7CC2">
          <w:rPr>
            <w:rStyle w:val="Hyperlink"/>
            <w:rFonts w:cs="Arial"/>
          </w:rPr>
          <w:t>http://www.access.asn.au</w:t>
        </w:r>
      </w:hyperlink>
      <w:r>
        <w:rPr>
          <w:rFonts w:cs="Arial"/>
        </w:rPr>
        <w:t xml:space="preserve"> </w:t>
      </w:r>
    </w:p>
    <w:p w:rsidR="009E20FF" w:rsidRDefault="009E20FF" w:rsidP="009E20FF">
      <w:pPr>
        <w:spacing w:before="0" w:after="200" w:line="276" w:lineRule="auto"/>
        <w:contextualSpacing/>
        <w:rPr>
          <w:rFonts w:eastAsia="Calibri" w:cs="Arial"/>
          <w:lang w:eastAsia="en-US"/>
        </w:rPr>
      </w:pPr>
      <w:r w:rsidRPr="002A5835">
        <w:rPr>
          <w:rFonts w:eastAsia="Calibri" w:cs="Arial"/>
          <w:lang w:eastAsia="en-US"/>
        </w:rPr>
        <w:t>Physical Disability Council of NSW</w:t>
      </w:r>
      <w:r>
        <w:rPr>
          <w:rFonts w:eastAsia="Calibri" w:cs="Arial"/>
          <w:lang w:eastAsia="en-US"/>
        </w:rPr>
        <w:t xml:space="preserve"> (02) 9552 1606: </w:t>
      </w:r>
      <w:hyperlink r:id="rId26" w:history="1">
        <w:r w:rsidRPr="00184A44">
          <w:rPr>
            <w:rStyle w:val="Hyperlink"/>
            <w:rFonts w:eastAsia="Calibri" w:cs="Arial"/>
            <w:lang w:eastAsia="en-US"/>
          </w:rPr>
          <w:t>www.pdcnsw.org.au</w:t>
        </w:r>
      </w:hyperlink>
      <w:r>
        <w:rPr>
          <w:rFonts w:eastAsia="Calibri" w:cs="Arial"/>
          <w:lang w:eastAsia="en-US"/>
        </w:rPr>
        <w:t xml:space="preserve"> </w:t>
      </w:r>
    </w:p>
    <w:p w:rsidR="009E20FF" w:rsidRPr="002A5835" w:rsidRDefault="009E20FF" w:rsidP="009E20FF">
      <w:pPr>
        <w:spacing w:before="0" w:after="200" w:line="276" w:lineRule="auto"/>
        <w:contextualSpacing/>
        <w:rPr>
          <w:rFonts w:eastAsia="Calibri" w:cs="Arial"/>
          <w:lang w:eastAsia="en-US"/>
        </w:rPr>
      </w:pPr>
    </w:p>
    <w:p w:rsidR="009E20FF" w:rsidRDefault="009E20FF" w:rsidP="009E20FF">
      <w:pPr>
        <w:spacing w:before="0" w:after="200" w:line="276" w:lineRule="auto"/>
        <w:contextualSpacing/>
        <w:rPr>
          <w:rFonts w:eastAsia="Calibri" w:cs="Arial"/>
          <w:lang w:eastAsia="en-US"/>
        </w:rPr>
      </w:pPr>
      <w:r w:rsidRPr="002A5835">
        <w:rPr>
          <w:rFonts w:eastAsia="Calibri" w:cs="Arial"/>
          <w:lang w:eastAsia="en-US"/>
        </w:rPr>
        <w:t>ATSA</w:t>
      </w:r>
      <w:r>
        <w:rPr>
          <w:rFonts w:eastAsia="Calibri" w:cs="Arial"/>
          <w:lang w:eastAsia="en-US"/>
        </w:rPr>
        <w:t xml:space="preserve"> – Assistive Technology Suppliers Australasia (02) 9893 1883: </w:t>
      </w:r>
      <w:hyperlink r:id="rId27" w:history="1">
        <w:r w:rsidRPr="00184A44">
          <w:rPr>
            <w:rStyle w:val="Hyperlink"/>
            <w:rFonts w:eastAsia="Calibri" w:cs="Arial"/>
            <w:lang w:eastAsia="en-US"/>
          </w:rPr>
          <w:t>www.atsa.org.au</w:t>
        </w:r>
      </w:hyperlink>
      <w:r>
        <w:rPr>
          <w:rFonts w:eastAsia="Calibri" w:cs="Arial"/>
          <w:lang w:eastAsia="en-US"/>
        </w:rPr>
        <w:t xml:space="preserve"> </w:t>
      </w:r>
    </w:p>
    <w:p w:rsidR="009E20FF" w:rsidRPr="002A5835" w:rsidRDefault="009E20FF" w:rsidP="009E20FF">
      <w:pPr>
        <w:spacing w:before="0" w:after="200" w:line="276" w:lineRule="auto"/>
        <w:contextualSpacing/>
        <w:rPr>
          <w:rFonts w:eastAsia="Calibri" w:cs="Arial"/>
          <w:lang w:eastAsia="en-US"/>
        </w:rPr>
      </w:pPr>
    </w:p>
    <w:p w:rsidR="00101915" w:rsidRDefault="009E20FF" w:rsidP="009E20FF">
      <w:pPr>
        <w:spacing w:before="0" w:after="200" w:line="276" w:lineRule="auto"/>
        <w:contextualSpacing/>
        <w:rPr>
          <w:rFonts w:eastAsia="Calibri" w:cs="Arial"/>
          <w:lang w:eastAsia="en-US"/>
        </w:rPr>
      </w:pPr>
      <w:r w:rsidRPr="002A5835">
        <w:rPr>
          <w:rFonts w:eastAsia="Calibri" w:cs="Arial"/>
          <w:lang w:eastAsia="en-US"/>
        </w:rPr>
        <w:t xml:space="preserve">Scooters and Mobility </w:t>
      </w:r>
      <w:hyperlink r:id="rId28" w:history="1">
        <w:r w:rsidRPr="00184A44">
          <w:rPr>
            <w:rStyle w:val="Hyperlink"/>
            <w:rFonts w:eastAsia="Calibri" w:cs="Arial"/>
            <w:lang w:eastAsia="en-US"/>
          </w:rPr>
          <w:t>www.scootersandmobility.com.au</w:t>
        </w:r>
      </w:hyperlink>
      <w:r>
        <w:rPr>
          <w:rFonts w:eastAsia="Calibri" w:cs="Arial"/>
          <w:lang w:eastAsia="en-US"/>
        </w:rPr>
        <w:t xml:space="preserve">  </w:t>
      </w:r>
    </w:p>
    <w:p w:rsidR="00EB6A76" w:rsidRPr="00101915" w:rsidRDefault="00101915" w:rsidP="00101915">
      <w:pPr>
        <w:pStyle w:val="SubmissionNormal"/>
        <w:numPr>
          <w:ilvl w:val="0"/>
          <w:numId w:val="0"/>
        </w:numPr>
        <w:contextualSpacing/>
        <w:rPr>
          <w:rFonts w:cs="Arial"/>
          <w:b/>
          <w:i/>
        </w:rPr>
      </w:pPr>
      <w:r w:rsidRPr="00F63AFF">
        <w:rPr>
          <w:rFonts w:cs="Arial"/>
          <w:shd w:val="clear" w:color="auto" w:fill="FFFFFF"/>
        </w:rPr>
        <w:t xml:space="preserve">Scooter Recharge Scheme - </w:t>
      </w:r>
      <w:hyperlink r:id="rId29" w:history="1">
        <w:r w:rsidRPr="00184A44">
          <w:rPr>
            <w:rStyle w:val="Hyperlink"/>
            <w:rFonts w:cs="Arial"/>
            <w:shd w:val="clear" w:color="auto" w:fill="FFFFFF"/>
          </w:rPr>
          <w:t>www.</w:t>
        </w:r>
        <w:r w:rsidRPr="00184A44">
          <w:rPr>
            <w:rStyle w:val="Hyperlink"/>
            <w:rFonts w:cs="Arial"/>
            <w:bCs/>
            <w:shd w:val="clear" w:color="auto" w:fill="FFFFFF"/>
          </w:rPr>
          <w:t>rechargescheme</w:t>
        </w:r>
        <w:r w:rsidRPr="00184A44">
          <w:rPr>
            <w:rStyle w:val="Hyperlink"/>
            <w:rFonts w:cs="Arial"/>
            <w:shd w:val="clear" w:color="auto" w:fill="FFFFFF"/>
          </w:rPr>
          <w:t>.org.au</w:t>
        </w:r>
      </w:hyperlink>
      <w:r>
        <w:rPr>
          <w:rFonts w:cs="Arial"/>
          <w:shd w:val="clear" w:color="auto" w:fill="FFFFFF"/>
        </w:rPr>
        <w:t xml:space="preserve"> </w:t>
      </w:r>
      <w:bookmarkEnd w:id="24"/>
      <w:bookmarkEnd w:id="25"/>
      <w:bookmarkEnd w:id="26"/>
    </w:p>
    <w:sectPr w:rsidR="00EB6A76" w:rsidRPr="00101915" w:rsidSect="00B63D24">
      <w:headerReference w:type="even" r:id="rId30"/>
      <w:headerReference w:type="default" r:id="rId31"/>
      <w:footerReference w:type="default" r:id="rId32"/>
      <w:headerReference w:type="first" r:id="rId33"/>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C6" w:rsidRDefault="006829C6" w:rsidP="00F14C6D">
      <w:r>
        <w:separator/>
      </w:r>
    </w:p>
  </w:endnote>
  <w:endnote w:type="continuationSeparator" w:id="0">
    <w:p w:rsidR="006829C6" w:rsidRDefault="006829C6" w:rsidP="00F14C6D">
      <w:r>
        <w:continuationSeparator/>
      </w:r>
    </w:p>
  </w:endnote>
  <w:endnote w:id="1">
    <w:p w:rsidR="006829C6" w:rsidRPr="00D742C1" w:rsidRDefault="006829C6" w:rsidP="009E20FF">
      <w:pPr>
        <w:pStyle w:val="EndnoteText"/>
        <w:rPr>
          <w:iCs/>
        </w:rPr>
      </w:pPr>
      <w:r>
        <w:rPr>
          <w:rStyle w:val="EndnoteReference"/>
        </w:rPr>
        <w:endnoteRef/>
      </w:r>
      <w:r>
        <w:t xml:space="preserve"> </w:t>
      </w:r>
      <w:r w:rsidRPr="00D742C1">
        <w:t>Australian</w:t>
      </w:r>
      <w:r>
        <w:t xml:space="preserve"> Competition &amp; Consumer </w:t>
      </w:r>
      <w:r w:rsidRPr="00D742C1">
        <w:t xml:space="preserve">Commission, </w:t>
      </w:r>
      <w:r w:rsidRPr="00D742C1">
        <w:rPr>
          <w:i/>
          <w:iCs/>
        </w:rPr>
        <w:t>Mobility scooter usage and safety survey report</w:t>
      </w:r>
      <w:r>
        <w:rPr>
          <w:iCs/>
        </w:rPr>
        <w:t xml:space="preserve"> (2012)</w:t>
      </w:r>
      <w:r w:rsidRPr="00D742C1">
        <w:rPr>
          <w:iCs/>
        </w:rPr>
        <w:t>.</w:t>
      </w:r>
      <w:r>
        <w:rPr>
          <w:iCs/>
        </w:rPr>
        <w:t xml:space="preserve"> At </w:t>
      </w:r>
      <w:hyperlink r:id="rId1" w:history="1">
        <w:r w:rsidRPr="00D22EA3">
          <w:rPr>
            <w:rStyle w:val="Hyperlink"/>
            <w:iCs/>
          </w:rPr>
          <w:t>http://www.productsafety.gov.au/content/index.phtml/itemId/996221</w:t>
        </w:r>
      </w:hyperlink>
      <w:r>
        <w:rPr>
          <w:iCs/>
        </w:rPr>
        <w:t xml:space="preserve"> (viewed 23 May 2014).</w:t>
      </w:r>
    </w:p>
    <w:p w:rsidR="006829C6" w:rsidRDefault="006829C6" w:rsidP="009E20FF">
      <w:pPr>
        <w:pStyle w:val="EndnoteText"/>
      </w:pPr>
      <w:bookmarkStart w:id="28" w:name="_GoBack"/>
      <w:bookmarkEnd w:id="2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 1 B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C6" w:rsidRPr="0090165F" w:rsidRDefault="006829C6"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C6" w:rsidRPr="004A187B" w:rsidRDefault="006829C6"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6829C6" w:rsidRPr="0003606D" w:rsidRDefault="006829C6" w:rsidP="00730BD2">
                          <w:pPr>
                            <w:pStyle w:val="coveraddress"/>
                          </w:pPr>
                          <w:r w:rsidRPr="0003606D">
                            <w:t>ABN 47 996 232 602</w:t>
                          </w:r>
                        </w:p>
                        <w:p w:rsidR="006829C6" w:rsidRPr="0003606D" w:rsidRDefault="006829C6" w:rsidP="00730BD2">
                          <w:pPr>
                            <w:pStyle w:val="coveraddress"/>
                          </w:pPr>
                          <w:r w:rsidRPr="0003606D">
                            <w:t>Level 3, 175 Pitt Street, Sydney NSW 2000</w:t>
                          </w:r>
                        </w:p>
                        <w:p w:rsidR="006829C6" w:rsidRPr="0003606D" w:rsidRDefault="006829C6" w:rsidP="00730BD2">
                          <w:pPr>
                            <w:pStyle w:val="coveraddress"/>
                          </w:pPr>
                          <w:r w:rsidRPr="0003606D">
                            <w:t>GPO Box 5218, Sydney NSW 2001</w:t>
                          </w:r>
                        </w:p>
                        <w:p w:rsidR="006829C6" w:rsidRPr="0003606D" w:rsidRDefault="006829C6" w:rsidP="00730BD2">
                          <w:pPr>
                            <w:pStyle w:val="coveraddress"/>
                          </w:pPr>
                          <w:r w:rsidRPr="0003606D">
                            <w:t>General enquiries 1300 369 711</w:t>
                          </w:r>
                        </w:p>
                        <w:p w:rsidR="006829C6" w:rsidRPr="0003606D" w:rsidRDefault="006829C6" w:rsidP="00730BD2">
                          <w:pPr>
                            <w:pStyle w:val="coveraddress"/>
                          </w:pPr>
                          <w:r w:rsidRPr="0003606D">
                            <w:t>Complaints info line 1300 656 419</w:t>
                          </w:r>
                        </w:p>
                        <w:p w:rsidR="006829C6" w:rsidRPr="0003606D" w:rsidRDefault="006829C6" w:rsidP="00730BD2">
                          <w:pPr>
                            <w:pStyle w:val="coveraddress"/>
                          </w:pPr>
                          <w:r w:rsidRPr="0003606D">
                            <w:t>TTY 1800 620 241</w:t>
                          </w:r>
                        </w:p>
                        <w:p w:rsidR="006829C6" w:rsidRPr="00B63D24" w:rsidRDefault="006829C6" w:rsidP="00730BD2">
                          <w:pPr>
                            <w:pStyle w:val="Footer"/>
                          </w:pPr>
                          <w:r w:rsidRPr="00B63D24">
                            <w:tab/>
                          </w:r>
                        </w:p>
                        <w:p w:rsidR="006829C6" w:rsidRPr="00B63D24" w:rsidRDefault="006829C6"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6829C6" w:rsidRPr="0003606D" w:rsidRDefault="006829C6" w:rsidP="00730BD2">
                    <w:pPr>
                      <w:pStyle w:val="coveraddress"/>
                    </w:pPr>
                    <w:r w:rsidRPr="0003606D">
                      <w:t>ABN 47 996 232 602</w:t>
                    </w:r>
                  </w:p>
                  <w:p w:rsidR="006829C6" w:rsidRPr="0003606D" w:rsidRDefault="006829C6" w:rsidP="00730BD2">
                    <w:pPr>
                      <w:pStyle w:val="coveraddress"/>
                    </w:pPr>
                    <w:r w:rsidRPr="0003606D">
                      <w:t>Level 3, 175 Pitt Street, Sydney NSW 2000</w:t>
                    </w:r>
                  </w:p>
                  <w:p w:rsidR="006829C6" w:rsidRPr="0003606D" w:rsidRDefault="006829C6" w:rsidP="00730BD2">
                    <w:pPr>
                      <w:pStyle w:val="coveraddress"/>
                    </w:pPr>
                    <w:r w:rsidRPr="0003606D">
                      <w:t>GPO Box 5218, Sydney NSW 2001</w:t>
                    </w:r>
                  </w:p>
                  <w:p w:rsidR="006829C6" w:rsidRPr="0003606D" w:rsidRDefault="006829C6" w:rsidP="00730BD2">
                    <w:pPr>
                      <w:pStyle w:val="coveraddress"/>
                    </w:pPr>
                    <w:r w:rsidRPr="0003606D">
                      <w:t>General enquiries 1300 369 711</w:t>
                    </w:r>
                  </w:p>
                  <w:p w:rsidR="006829C6" w:rsidRPr="0003606D" w:rsidRDefault="006829C6" w:rsidP="00730BD2">
                    <w:pPr>
                      <w:pStyle w:val="coveraddress"/>
                    </w:pPr>
                    <w:r w:rsidRPr="0003606D">
                      <w:t>Complaints info line 1300 656 419</w:t>
                    </w:r>
                  </w:p>
                  <w:p w:rsidR="006829C6" w:rsidRPr="0003606D" w:rsidRDefault="006829C6" w:rsidP="00730BD2">
                    <w:pPr>
                      <w:pStyle w:val="coveraddress"/>
                    </w:pPr>
                    <w:r w:rsidRPr="0003606D">
                      <w:t>TTY 1800 620 241</w:t>
                    </w:r>
                  </w:p>
                  <w:p w:rsidR="006829C6" w:rsidRPr="00B63D24" w:rsidRDefault="006829C6" w:rsidP="00730BD2">
                    <w:pPr>
                      <w:pStyle w:val="Footer"/>
                    </w:pPr>
                    <w:r w:rsidRPr="00B63D24">
                      <w:tab/>
                    </w:r>
                  </w:p>
                  <w:p w:rsidR="006829C6" w:rsidRPr="00B63D24" w:rsidRDefault="006829C6"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C6" w:rsidRDefault="006829C6">
    <w:pPr>
      <w:pStyle w:val="Footer"/>
      <w:jc w:val="right"/>
    </w:pPr>
    <w:sdt>
      <w:sdtPr>
        <w:id w:val="-16676255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0180">
          <w:rPr>
            <w:noProof/>
          </w:rPr>
          <w:t>11</w:t>
        </w:r>
        <w:r>
          <w:rPr>
            <w:noProof/>
          </w:rPr>
          <w:fldChar w:fldCharType="end"/>
        </w:r>
      </w:sdtContent>
    </w:sdt>
  </w:p>
  <w:p w:rsidR="006829C6" w:rsidRPr="0090165F" w:rsidRDefault="006829C6" w:rsidP="00162A8D">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C6" w:rsidRPr="0090165F" w:rsidRDefault="006829C6" w:rsidP="00162A8D">
    <w:pPr>
      <w:pStyle w:val="Footer"/>
      <w:jc w:val="right"/>
    </w:pPr>
    <w:r>
      <w:rPr>
        <w:rStyle w:val="PageNumber"/>
      </w:rPr>
      <w:t>1</w:t>
    </w:r>
    <w:r>
      <w:rPr>
        <w:rStyle w:val="PageNumber"/>
      </w:rPr>
      <w:fldChar w:fldCharType="begin"/>
    </w:r>
    <w:r>
      <w:rPr>
        <w:rStyle w:val="PageNumber"/>
      </w:rPr>
      <w:instrText xml:space="preserve"> PAGE </w:instrText>
    </w:r>
    <w:r>
      <w:rPr>
        <w:rStyle w:val="PageNumber"/>
      </w:rPr>
      <w:fldChar w:fldCharType="separate"/>
    </w:r>
    <w:r w:rsidR="00D10180">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C6" w:rsidRDefault="006829C6" w:rsidP="00F14C6D">
      <w:r>
        <w:separator/>
      </w:r>
    </w:p>
  </w:footnote>
  <w:footnote w:type="continuationSeparator" w:id="0">
    <w:p w:rsidR="006829C6" w:rsidRDefault="006829C6"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C6" w:rsidRDefault="006829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C6" w:rsidRPr="00D27262" w:rsidRDefault="006829C6"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6829C6" w:rsidRDefault="006829C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829C6" w:rsidRPr="00B85DD4" w:rsidTr="00165E3C">
      <w:trPr>
        <w:trHeight w:val="1276"/>
      </w:trPr>
      <w:tc>
        <w:tcPr>
          <w:tcW w:w="1508" w:type="dxa"/>
        </w:tcPr>
        <w:p w:rsidR="006829C6" w:rsidRPr="00B85DD4" w:rsidRDefault="006829C6"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6829C6" w:rsidRPr="00B85DD4" w:rsidRDefault="006829C6" w:rsidP="002B1B65">
          <w:pPr>
            <w:spacing w:before="0" w:after="0"/>
            <w:rPr>
              <w:rFonts w:cs="ArialMT"/>
              <w:i/>
              <w:color w:val="808080"/>
              <w:sz w:val="17"/>
            </w:rPr>
          </w:pPr>
        </w:p>
      </w:tc>
      <w:tc>
        <w:tcPr>
          <w:tcW w:w="2302" w:type="dxa"/>
        </w:tcPr>
        <w:p w:rsidR="006829C6" w:rsidRPr="00B85DD4" w:rsidRDefault="006829C6" w:rsidP="00B520BC">
          <w:pPr>
            <w:pStyle w:val="HeaderFooter"/>
            <w:rPr>
              <w:b/>
              <w:spacing w:val="-20"/>
              <w:sz w:val="40"/>
            </w:rPr>
          </w:pPr>
        </w:p>
      </w:tc>
      <w:tc>
        <w:tcPr>
          <w:tcW w:w="2130" w:type="dxa"/>
        </w:tcPr>
        <w:p w:rsidR="006829C6" w:rsidRPr="00B85DD4" w:rsidRDefault="006829C6" w:rsidP="00B520BC">
          <w:pPr>
            <w:pStyle w:val="HeaderFooter"/>
            <w:rPr>
              <w:b/>
              <w:spacing w:val="-20"/>
              <w:sz w:val="40"/>
            </w:rPr>
          </w:pPr>
        </w:p>
      </w:tc>
      <w:tc>
        <w:tcPr>
          <w:tcW w:w="1721" w:type="dxa"/>
        </w:tcPr>
        <w:p w:rsidR="006829C6" w:rsidRPr="00B85DD4" w:rsidRDefault="006829C6" w:rsidP="00B520BC">
          <w:pPr>
            <w:pStyle w:val="HeaderFooter"/>
            <w:spacing w:before="227" w:after="340"/>
            <w:rPr>
              <w:b/>
              <w:spacing w:val="-20"/>
              <w:sz w:val="40"/>
            </w:rPr>
          </w:pPr>
        </w:p>
      </w:tc>
    </w:tr>
  </w:tbl>
  <w:p w:rsidR="006829C6" w:rsidRDefault="006829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C6" w:rsidRDefault="006829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C6" w:rsidRPr="00D27262" w:rsidRDefault="006829C6" w:rsidP="00B34946">
    <w:pPr>
      <w:spacing w:before="0" w:after="60"/>
      <w:jc w:val="right"/>
      <w:rPr>
        <w:sz w:val="22"/>
        <w:szCs w:val="22"/>
      </w:rPr>
    </w:pPr>
    <w:r w:rsidRPr="00D27262">
      <w:rPr>
        <w:sz w:val="22"/>
        <w:szCs w:val="22"/>
      </w:rPr>
      <w:t>Au</w:t>
    </w:r>
    <w:r>
      <w:rPr>
        <w:sz w:val="22"/>
        <w:szCs w:val="22"/>
      </w:rPr>
      <w:t>stralian Human Rights Commission</w:t>
    </w:r>
  </w:p>
  <w:p w:rsidR="006829C6" w:rsidRPr="001E5676" w:rsidRDefault="006829C6" w:rsidP="002F4CE1">
    <w:pPr>
      <w:pStyle w:val="Footer"/>
      <w:spacing w:after="240"/>
      <w:jc w:val="right"/>
      <w:rPr>
        <w:i/>
        <w:sz w:val="18"/>
        <w:szCs w:val="18"/>
      </w:rPr>
    </w:pPr>
    <w:r w:rsidRPr="00B3036A">
      <w:rPr>
        <w:rFonts w:eastAsia="Times New Roman"/>
        <w:i/>
        <w:lang w:val="en"/>
      </w:rPr>
      <w:t xml:space="preserve">Advisory Note </w:t>
    </w:r>
    <w:r>
      <w:rPr>
        <w:rFonts w:eastAsia="Times New Roman"/>
        <w:i/>
        <w:lang w:val="en"/>
      </w:rPr>
      <w:t>on Mobility Scooters in Registered Clubs</w:t>
    </w:r>
    <w:r w:rsidRPr="00B3036A">
      <w:rPr>
        <w:rFonts w:eastAsia="Times New Roman"/>
        <w:lang w:val="en"/>
      </w:rPr>
      <w:t xml:space="preserve"> </w:t>
    </w:r>
    <w:r>
      <w:rPr>
        <w:i/>
        <w:sz w:val="18"/>
        <w:szCs w:val="18"/>
      </w:rPr>
      <w:t>June 30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829C6" w:rsidRPr="00B85DD4" w:rsidTr="002B1B65">
      <w:trPr>
        <w:trHeight w:val="1603"/>
      </w:trPr>
      <w:tc>
        <w:tcPr>
          <w:tcW w:w="1508" w:type="dxa"/>
        </w:tcPr>
        <w:p w:rsidR="006829C6" w:rsidRPr="00B85DD4" w:rsidRDefault="006829C6"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3CB0FDA6" wp14:editId="6CFF8E76">
                <wp:extent cx="819150" cy="819150"/>
                <wp:effectExtent l="0" t="0" r="0" b="0"/>
                <wp:docPr id="5"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6829C6" w:rsidRPr="00D36BB2" w:rsidRDefault="006829C6" w:rsidP="002B1B65">
          <w:pPr>
            <w:pStyle w:val="LogoType"/>
            <w:pBdr>
              <w:bottom w:val="single" w:sz="4" w:space="1" w:color="808080"/>
            </w:pBdr>
            <w:spacing w:line="240" w:lineRule="auto"/>
          </w:pPr>
          <w:r w:rsidRPr="00D36BB2">
            <w:t>Australian</w:t>
          </w:r>
        </w:p>
        <w:p w:rsidR="006829C6" w:rsidRPr="00D36BB2" w:rsidRDefault="006829C6" w:rsidP="002B1B65">
          <w:pPr>
            <w:pStyle w:val="LogoType"/>
            <w:pBdr>
              <w:bottom w:val="single" w:sz="4" w:space="1" w:color="808080"/>
            </w:pBdr>
            <w:spacing w:line="240" w:lineRule="auto"/>
          </w:pPr>
          <w:r w:rsidRPr="00D36BB2">
            <w:t>Human Rights</w:t>
          </w:r>
        </w:p>
        <w:p w:rsidR="006829C6" w:rsidRPr="00D36BB2" w:rsidRDefault="006829C6" w:rsidP="002B1B65">
          <w:pPr>
            <w:pStyle w:val="LogoType"/>
            <w:pBdr>
              <w:bottom w:val="single" w:sz="4" w:space="1" w:color="808080"/>
            </w:pBdr>
            <w:spacing w:line="240" w:lineRule="auto"/>
          </w:pPr>
          <w:r w:rsidRPr="00D36BB2">
            <w:t>Commission</w:t>
          </w:r>
        </w:p>
        <w:p w:rsidR="006829C6" w:rsidRPr="00B85DD4" w:rsidRDefault="006829C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6829C6" w:rsidRPr="00B85DD4" w:rsidRDefault="006829C6" w:rsidP="00B520BC">
          <w:pPr>
            <w:pStyle w:val="HeaderFooter"/>
            <w:rPr>
              <w:b/>
              <w:spacing w:val="-20"/>
              <w:sz w:val="40"/>
            </w:rPr>
          </w:pPr>
        </w:p>
      </w:tc>
      <w:tc>
        <w:tcPr>
          <w:tcW w:w="2130" w:type="dxa"/>
        </w:tcPr>
        <w:p w:rsidR="006829C6" w:rsidRPr="00B85DD4" w:rsidRDefault="006829C6" w:rsidP="00B520BC">
          <w:pPr>
            <w:pStyle w:val="HeaderFooter"/>
            <w:rPr>
              <w:b/>
              <w:spacing w:val="-20"/>
              <w:sz w:val="40"/>
            </w:rPr>
          </w:pPr>
        </w:p>
      </w:tc>
      <w:tc>
        <w:tcPr>
          <w:tcW w:w="1721" w:type="dxa"/>
        </w:tcPr>
        <w:p w:rsidR="006829C6" w:rsidRPr="00B85DD4" w:rsidRDefault="006829C6" w:rsidP="00B520BC">
          <w:pPr>
            <w:pStyle w:val="HeaderFooter"/>
            <w:spacing w:before="227" w:after="340"/>
            <w:rPr>
              <w:b/>
              <w:spacing w:val="-20"/>
              <w:sz w:val="40"/>
            </w:rPr>
          </w:pPr>
        </w:p>
      </w:tc>
    </w:tr>
  </w:tbl>
  <w:p w:rsidR="006829C6" w:rsidRDefault="006829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C6" w:rsidRDefault="006829C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C6" w:rsidRPr="00D27262" w:rsidRDefault="006829C6" w:rsidP="00B34946">
    <w:pPr>
      <w:spacing w:before="0" w:after="60"/>
      <w:jc w:val="right"/>
      <w:rPr>
        <w:sz w:val="22"/>
        <w:szCs w:val="22"/>
      </w:rPr>
    </w:pPr>
    <w:r w:rsidRPr="00D27262">
      <w:rPr>
        <w:sz w:val="22"/>
        <w:szCs w:val="22"/>
      </w:rPr>
      <w:t>Au</w:t>
    </w:r>
    <w:r>
      <w:rPr>
        <w:sz w:val="22"/>
        <w:szCs w:val="22"/>
      </w:rPr>
      <w:t>stralian Human Rights Commission</w:t>
    </w:r>
  </w:p>
  <w:p w:rsidR="006829C6" w:rsidRPr="001E5676" w:rsidRDefault="006829C6" w:rsidP="002F4CE1">
    <w:pPr>
      <w:pStyle w:val="Footer"/>
      <w:spacing w:after="240"/>
      <w:jc w:val="right"/>
      <w:rPr>
        <w:i/>
        <w:sz w:val="18"/>
        <w:szCs w:val="18"/>
      </w:rPr>
    </w:pPr>
    <w:r w:rsidRPr="00B3036A">
      <w:rPr>
        <w:rFonts w:eastAsia="Times New Roman"/>
        <w:i/>
        <w:lang w:val="en"/>
      </w:rPr>
      <w:t xml:space="preserve">Advisory Note </w:t>
    </w:r>
    <w:r>
      <w:rPr>
        <w:rFonts w:eastAsia="Times New Roman"/>
        <w:i/>
        <w:lang w:val="en"/>
      </w:rPr>
      <w:t>on Mobility Scooters in Registered Clubs</w:t>
    </w:r>
    <w:r w:rsidRPr="00B3036A">
      <w:rPr>
        <w:rFonts w:eastAsia="Times New Roman"/>
        <w:lang w:val="en"/>
      </w:rPr>
      <w:t xml:space="preserve"> </w:t>
    </w:r>
    <w:r>
      <w:rPr>
        <w:i/>
        <w:sz w:val="18"/>
        <w:szCs w:val="18"/>
      </w:rPr>
      <w:t>June 30 2014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829C6" w:rsidRPr="00B85DD4" w:rsidTr="002B1B65">
      <w:trPr>
        <w:trHeight w:val="1603"/>
      </w:trPr>
      <w:tc>
        <w:tcPr>
          <w:tcW w:w="1508" w:type="dxa"/>
        </w:tcPr>
        <w:p w:rsidR="006829C6" w:rsidRPr="00B85DD4" w:rsidRDefault="006829C6"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drawing>
              <wp:inline distT="0" distB="0" distL="0" distR="0" wp14:anchorId="3C0CCCD3" wp14:editId="521A86A1">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6829C6" w:rsidRPr="00D36BB2" w:rsidRDefault="006829C6" w:rsidP="002B1B65">
          <w:pPr>
            <w:pStyle w:val="LogoType"/>
            <w:pBdr>
              <w:bottom w:val="single" w:sz="4" w:space="1" w:color="808080"/>
            </w:pBdr>
            <w:spacing w:line="240" w:lineRule="auto"/>
          </w:pPr>
          <w:r w:rsidRPr="00D36BB2">
            <w:t>Australian</w:t>
          </w:r>
        </w:p>
        <w:p w:rsidR="006829C6" w:rsidRPr="00D36BB2" w:rsidRDefault="006829C6" w:rsidP="002B1B65">
          <w:pPr>
            <w:pStyle w:val="LogoType"/>
            <w:pBdr>
              <w:bottom w:val="single" w:sz="4" w:space="1" w:color="808080"/>
            </w:pBdr>
            <w:spacing w:line="240" w:lineRule="auto"/>
          </w:pPr>
          <w:r w:rsidRPr="00D36BB2">
            <w:t>Human Rights</w:t>
          </w:r>
        </w:p>
        <w:p w:rsidR="006829C6" w:rsidRPr="00D36BB2" w:rsidRDefault="006829C6" w:rsidP="002B1B65">
          <w:pPr>
            <w:pStyle w:val="LogoType"/>
            <w:pBdr>
              <w:bottom w:val="single" w:sz="4" w:space="1" w:color="808080"/>
            </w:pBdr>
            <w:spacing w:line="240" w:lineRule="auto"/>
          </w:pPr>
          <w:r w:rsidRPr="00D36BB2">
            <w:t>Commission</w:t>
          </w:r>
        </w:p>
        <w:p w:rsidR="006829C6" w:rsidRPr="00B85DD4" w:rsidRDefault="006829C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6829C6" w:rsidRPr="00B85DD4" w:rsidRDefault="006829C6" w:rsidP="00B520BC">
          <w:pPr>
            <w:pStyle w:val="HeaderFooter"/>
            <w:rPr>
              <w:b/>
              <w:spacing w:val="-20"/>
              <w:sz w:val="40"/>
            </w:rPr>
          </w:pPr>
        </w:p>
      </w:tc>
      <w:tc>
        <w:tcPr>
          <w:tcW w:w="2130" w:type="dxa"/>
        </w:tcPr>
        <w:p w:rsidR="006829C6" w:rsidRPr="00B85DD4" w:rsidRDefault="006829C6" w:rsidP="00B520BC">
          <w:pPr>
            <w:pStyle w:val="HeaderFooter"/>
            <w:rPr>
              <w:b/>
              <w:spacing w:val="-20"/>
              <w:sz w:val="40"/>
            </w:rPr>
          </w:pPr>
        </w:p>
      </w:tc>
      <w:tc>
        <w:tcPr>
          <w:tcW w:w="1721" w:type="dxa"/>
        </w:tcPr>
        <w:p w:rsidR="006829C6" w:rsidRPr="00B85DD4" w:rsidRDefault="006829C6" w:rsidP="00B520BC">
          <w:pPr>
            <w:pStyle w:val="HeaderFooter"/>
            <w:spacing w:before="227" w:after="340"/>
            <w:rPr>
              <w:b/>
              <w:spacing w:val="-20"/>
              <w:sz w:val="40"/>
            </w:rPr>
          </w:pPr>
        </w:p>
      </w:tc>
    </w:tr>
  </w:tbl>
  <w:p w:rsidR="006829C6" w:rsidRDefault="00682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E46279"/>
    <w:multiLevelType w:val="multilevel"/>
    <w:tmpl w:val="EA36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6D5FE0"/>
    <w:multiLevelType w:val="multilevel"/>
    <w:tmpl w:val="A6DE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16110A"/>
    <w:multiLevelType w:val="hybridMultilevel"/>
    <w:tmpl w:val="AF828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D05566E"/>
    <w:multiLevelType w:val="hybridMultilevel"/>
    <w:tmpl w:val="280822C6"/>
    <w:lvl w:ilvl="0" w:tplc="5AF6E820">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DE36533"/>
    <w:multiLevelType w:val="hybridMultilevel"/>
    <w:tmpl w:val="2898B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CC27D4"/>
    <w:multiLevelType w:val="multilevel"/>
    <w:tmpl w:val="3AFC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10806A5"/>
    <w:multiLevelType w:val="hybridMultilevel"/>
    <w:tmpl w:val="1E50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55539"/>
    <w:multiLevelType w:val="multilevel"/>
    <w:tmpl w:val="63868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2">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1AF5AE1"/>
    <w:multiLevelType w:val="multilevel"/>
    <w:tmpl w:val="6DA6F68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055F79"/>
    <w:multiLevelType w:val="hybridMultilevel"/>
    <w:tmpl w:val="EFF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A61B0"/>
    <w:multiLevelType w:val="hybridMultilevel"/>
    <w:tmpl w:val="DC8E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E398C"/>
    <w:multiLevelType w:val="multilevel"/>
    <w:tmpl w:val="FB707F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2"/>
  </w:num>
  <w:num w:numId="13">
    <w:abstractNumId w:val="17"/>
  </w:num>
  <w:num w:numId="14">
    <w:abstractNumId w:val="14"/>
  </w:num>
  <w:num w:numId="15">
    <w:abstractNumId w:val="13"/>
  </w:num>
  <w:num w:numId="16">
    <w:abstractNumId w:val="15"/>
  </w:num>
  <w:num w:numId="17">
    <w:abstractNumId w:val="12"/>
  </w:num>
  <w:num w:numId="18">
    <w:abstractNumId w:val="18"/>
  </w:num>
  <w:num w:numId="19">
    <w:abstractNumId w:val="23"/>
  </w:num>
  <w:num w:numId="20">
    <w:abstractNumId w:val="10"/>
  </w:num>
  <w:num w:numId="21">
    <w:abstractNumId w:val="11"/>
  </w:num>
  <w:num w:numId="22">
    <w:abstractNumId w:val="16"/>
  </w:num>
  <w:num w:numId="23">
    <w:abstractNumId w:val="24"/>
  </w:num>
  <w:num w:numId="24">
    <w:abstractNumId w:val="25"/>
  </w:num>
  <w:num w:numId="25">
    <w:abstractNumId w:val="19"/>
  </w:num>
  <w:num w:numId="26">
    <w:abstractNumId w:val="20"/>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A8"/>
    <w:rsid w:val="000579B1"/>
    <w:rsid w:val="000A1DB8"/>
    <w:rsid w:val="000A48AC"/>
    <w:rsid w:val="000B0A5D"/>
    <w:rsid w:val="000E130A"/>
    <w:rsid w:val="00101915"/>
    <w:rsid w:val="0010416D"/>
    <w:rsid w:val="00134774"/>
    <w:rsid w:val="00140274"/>
    <w:rsid w:val="00151263"/>
    <w:rsid w:val="00162A8D"/>
    <w:rsid w:val="00165E3C"/>
    <w:rsid w:val="00173FB5"/>
    <w:rsid w:val="001B0353"/>
    <w:rsid w:val="001C1F8B"/>
    <w:rsid w:val="001D06C3"/>
    <w:rsid w:val="001E5676"/>
    <w:rsid w:val="001F2BBB"/>
    <w:rsid w:val="00200677"/>
    <w:rsid w:val="00211043"/>
    <w:rsid w:val="00231ED1"/>
    <w:rsid w:val="00242624"/>
    <w:rsid w:val="0024557E"/>
    <w:rsid w:val="002863D7"/>
    <w:rsid w:val="002873B4"/>
    <w:rsid w:val="002B1B65"/>
    <w:rsid w:val="002C1866"/>
    <w:rsid w:val="002F4CE1"/>
    <w:rsid w:val="00300F22"/>
    <w:rsid w:val="00304A37"/>
    <w:rsid w:val="00310ED4"/>
    <w:rsid w:val="00312301"/>
    <w:rsid w:val="0031492A"/>
    <w:rsid w:val="00316C1A"/>
    <w:rsid w:val="00323C73"/>
    <w:rsid w:val="00331141"/>
    <w:rsid w:val="00344758"/>
    <w:rsid w:val="00347142"/>
    <w:rsid w:val="003565A8"/>
    <w:rsid w:val="003566EA"/>
    <w:rsid w:val="00372C79"/>
    <w:rsid w:val="00422417"/>
    <w:rsid w:val="00424233"/>
    <w:rsid w:val="004712FB"/>
    <w:rsid w:val="00472EFF"/>
    <w:rsid w:val="00474063"/>
    <w:rsid w:val="00476793"/>
    <w:rsid w:val="004A187B"/>
    <w:rsid w:val="004A2D3C"/>
    <w:rsid w:val="004C7412"/>
    <w:rsid w:val="004D04BF"/>
    <w:rsid w:val="004D56B2"/>
    <w:rsid w:val="004E0DFF"/>
    <w:rsid w:val="004F1C7C"/>
    <w:rsid w:val="005123F0"/>
    <w:rsid w:val="00513540"/>
    <w:rsid w:val="00513941"/>
    <w:rsid w:val="0053051D"/>
    <w:rsid w:val="00564208"/>
    <w:rsid w:val="00571CEB"/>
    <w:rsid w:val="00591951"/>
    <w:rsid w:val="005C5D41"/>
    <w:rsid w:val="005D1F34"/>
    <w:rsid w:val="005D383D"/>
    <w:rsid w:val="00654793"/>
    <w:rsid w:val="006829C6"/>
    <w:rsid w:val="006A6BB3"/>
    <w:rsid w:val="006D5EE5"/>
    <w:rsid w:val="006E6D3B"/>
    <w:rsid w:val="00730BD2"/>
    <w:rsid w:val="00747109"/>
    <w:rsid w:val="007540BF"/>
    <w:rsid w:val="00770DCB"/>
    <w:rsid w:val="00775485"/>
    <w:rsid w:val="007E5B88"/>
    <w:rsid w:val="007F0D0B"/>
    <w:rsid w:val="008007A8"/>
    <w:rsid w:val="008042D9"/>
    <w:rsid w:val="00814FC0"/>
    <w:rsid w:val="00827E7E"/>
    <w:rsid w:val="00837153"/>
    <w:rsid w:val="008724DE"/>
    <w:rsid w:val="008A3D57"/>
    <w:rsid w:val="008B23BC"/>
    <w:rsid w:val="008E3D60"/>
    <w:rsid w:val="008E3F4C"/>
    <w:rsid w:val="0090165F"/>
    <w:rsid w:val="00901B82"/>
    <w:rsid w:val="00912B09"/>
    <w:rsid w:val="00966C2F"/>
    <w:rsid w:val="0097512B"/>
    <w:rsid w:val="009D67F6"/>
    <w:rsid w:val="009E0FE1"/>
    <w:rsid w:val="009E20FF"/>
    <w:rsid w:val="009F2764"/>
    <w:rsid w:val="00A0406E"/>
    <w:rsid w:val="00A11307"/>
    <w:rsid w:val="00A13AF3"/>
    <w:rsid w:val="00A21388"/>
    <w:rsid w:val="00A27791"/>
    <w:rsid w:val="00A41355"/>
    <w:rsid w:val="00A43B92"/>
    <w:rsid w:val="00A54251"/>
    <w:rsid w:val="00A6179E"/>
    <w:rsid w:val="00A64316"/>
    <w:rsid w:val="00A804D9"/>
    <w:rsid w:val="00A92915"/>
    <w:rsid w:val="00A92F92"/>
    <w:rsid w:val="00A96892"/>
    <w:rsid w:val="00AA2051"/>
    <w:rsid w:val="00B24B1D"/>
    <w:rsid w:val="00B277E0"/>
    <w:rsid w:val="00B331D5"/>
    <w:rsid w:val="00B34946"/>
    <w:rsid w:val="00B519FD"/>
    <w:rsid w:val="00B520BC"/>
    <w:rsid w:val="00B63D24"/>
    <w:rsid w:val="00B924E6"/>
    <w:rsid w:val="00BA262D"/>
    <w:rsid w:val="00BA5698"/>
    <w:rsid w:val="00BC79EB"/>
    <w:rsid w:val="00BD7FCF"/>
    <w:rsid w:val="00BE0CA8"/>
    <w:rsid w:val="00C064DC"/>
    <w:rsid w:val="00C201EE"/>
    <w:rsid w:val="00C25BDA"/>
    <w:rsid w:val="00C33104"/>
    <w:rsid w:val="00C332D4"/>
    <w:rsid w:val="00C854D4"/>
    <w:rsid w:val="00C90556"/>
    <w:rsid w:val="00CA0D78"/>
    <w:rsid w:val="00CA4855"/>
    <w:rsid w:val="00CB24FE"/>
    <w:rsid w:val="00CD58FD"/>
    <w:rsid w:val="00CE55EA"/>
    <w:rsid w:val="00D10180"/>
    <w:rsid w:val="00D343FA"/>
    <w:rsid w:val="00D3458C"/>
    <w:rsid w:val="00D418FF"/>
    <w:rsid w:val="00D65C76"/>
    <w:rsid w:val="00D734C7"/>
    <w:rsid w:val="00DA2F73"/>
    <w:rsid w:val="00DC462F"/>
    <w:rsid w:val="00DD6A21"/>
    <w:rsid w:val="00DE60CA"/>
    <w:rsid w:val="00E10B27"/>
    <w:rsid w:val="00E24FA3"/>
    <w:rsid w:val="00E26B28"/>
    <w:rsid w:val="00E31465"/>
    <w:rsid w:val="00E328CD"/>
    <w:rsid w:val="00E36B95"/>
    <w:rsid w:val="00E4003F"/>
    <w:rsid w:val="00E458F6"/>
    <w:rsid w:val="00E45954"/>
    <w:rsid w:val="00EA44D9"/>
    <w:rsid w:val="00EB6A76"/>
    <w:rsid w:val="00EE41AB"/>
    <w:rsid w:val="00F14C6D"/>
    <w:rsid w:val="00F34BC9"/>
    <w:rsid w:val="00F8302E"/>
    <w:rsid w:val="00FA4916"/>
    <w:rsid w:val="00FB64F3"/>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D3458C"/>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Default">
    <w:name w:val="Default"/>
    <w:rsid w:val="009E20FF"/>
    <w:pPr>
      <w:autoSpaceDE w:val="0"/>
      <w:autoSpaceDN w:val="0"/>
      <w:adjustRightInd w:val="0"/>
    </w:pPr>
    <w:rPr>
      <w:rFonts w:ascii="Swiss 72 1 BT" w:eastAsia="Calibri" w:hAnsi="Swiss 72 1 BT" w:cs="Swiss 72 1 BT"/>
      <w:color w:val="000000"/>
      <w:sz w:val="24"/>
      <w:szCs w:val="24"/>
      <w:lang w:eastAsia="en-US"/>
    </w:rPr>
  </w:style>
  <w:style w:type="paragraph" w:styleId="ListParagraph">
    <w:name w:val="List Paragraph"/>
    <w:basedOn w:val="Normal"/>
    <w:uiPriority w:val="34"/>
    <w:qFormat/>
    <w:rsid w:val="009E20FF"/>
    <w:pPr>
      <w:ind w:left="720"/>
    </w:pPr>
  </w:style>
  <w:style w:type="paragraph" w:styleId="NoSpacing">
    <w:name w:val="No Spacing"/>
    <w:link w:val="NoSpacingChar"/>
    <w:uiPriority w:val="1"/>
    <w:qFormat/>
    <w:rsid w:val="009E20FF"/>
    <w:rPr>
      <w:rFonts w:ascii="Calibri" w:eastAsia="MS Mincho" w:hAnsi="Calibri"/>
      <w:sz w:val="22"/>
      <w:szCs w:val="22"/>
      <w:lang w:val="en-US" w:eastAsia="ja-JP"/>
    </w:rPr>
  </w:style>
  <w:style w:type="character" w:customStyle="1" w:styleId="NoSpacingChar">
    <w:name w:val="No Spacing Char"/>
    <w:link w:val="NoSpacing"/>
    <w:uiPriority w:val="1"/>
    <w:rsid w:val="009E20FF"/>
    <w:rPr>
      <w:rFonts w:ascii="Calibri" w:eastAsia="MS Mincho" w:hAnsi="Calibri"/>
      <w:sz w:val="22"/>
      <w:szCs w:val="22"/>
      <w:lang w:val="en-US" w:eastAsia="ja-JP"/>
    </w:rPr>
  </w:style>
  <w:style w:type="paragraph" w:customStyle="1" w:styleId="Debs">
    <w:name w:val="Debs"/>
    <w:basedOn w:val="Normal"/>
    <w:qFormat/>
    <w:rsid w:val="009E20FF"/>
    <w:pPr>
      <w:spacing w:before="0" w:after="200" w:line="276" w:lineRule="auto"/>
    </w:pPr>
    <w:rPr>
      <w:rFonts w:eastAsia="Calibri"/>
      <w:b/>
      <w:color w:val="365F91"/>
      <w:sz w:val="28"/>
      <w:szCs w:val="22"/>
      <w:lang w:eastAsia="en-US"/>
    </w:rPr>
  </w:style>
  <w:style w:type="character" w:customStyle="1" w:styleId="apple-converted-space">
    <w:name w:val="apple-converted-space"/>
    <w:basedOn w:val="DefaultParagraphFont"/>
    <w:rsid w:val="009E20FF"/>
  </w:style>
  <w:style w:type="paragraph" w:customStyle="1" w:styleId="BodyofText">
    <w:name w:val="Body of Text"/>
    <w:basedOn w:val="Normal"/>
    <w:rsid w:val="009E20FF"/>
    <w:pPr>
      <w:spacing w:before="0"/>
      <w:jc w:val="both"/>
    </w:pPr>
    <w:rPr>
      <w:rFonts w:ascii="Gill Sans MT" w:eastAsia="Times New Roman" w:hAnsi="Gill Sans MT"/>
      <w:sz w:val="21"/>
      <w:szCs w:val="21"/>
      <w:lang w:val="en-US"/>
    </w:rPr>
  </w:style>
  <w:style w:type="character" w:styleId="CommentReference">
    <w:name w:val="annotation reference"/>
    <w:locked/>
    <w:rsid w:val="009E20FF"/>
    <w:rPr>
      <w:sz w:val="18"/>
      <w:szCs w:val="18"/>
    </w:rPr>
  </w:style>
  <w:style w:type="paragraph" w:styleId="CommentText">
    <w:name w:val="annotation text"/>
    <w:basedOn w:val="Normal"/>
    <w:link w:val="CommentTextChar"/>
    <w:locked/>
    <w:rsid w:val="009E20FF"/>
  </w:style>
  <w:style w:type="character" w:customStyle="1" w:styleId="CommentTextChar">
    <w:name w:val="Comment Text Char"/>
    <w:basedOn w:val="DefaultParagraphFont"/>
    <w:link w:val="CommentText"/>
    <w:rsid w:val="009E20FF"/>
    <w:rPr>
      <w:rFonts w:ascii="Arial" w:eastAsia="MS Mincho" w:hAnsi="Arial"/>
      <w:sz w:val="24"/>
      <w:szCs w:val="24"/>
    </w:rPr>
  </w:style>
  <w:style w:type="paragraph" w:styleId="CommentSubject">
    <w:name w:val="annotation subject"/>
    <w:basedOn w:val="CommentText"/>
    <w:next w:val="CommentText"/>
    <w:link w:val="CommentSubjectChar"/>
    <w:locked/>
    <w:rsid w:val="009E20FF"/>
    <w:rPr>
      <w:b/>
      <w:bCs/>
      <w:sz w:val="20"/>
      <w:szCs w:val="20"/>
    </w:rPr>
  </w:style>
  <w:style w:type="character" w:customStyle="1" w:styleId="CommentSubjectChar">
    <w:name w:val="Comment Subject Char"/>
    <w:basedOn w:val="CommentTextChar"/>
    <w:link w:val="CommentSubject"/>
    <w:rsid w:val="009E20FF"/>
    <w:rPr>
      <w:rFonts w:ascii="Arial" w:eastAsia="MS Mincho" w:hAnsi="Arial"/>
      <w:b/>
      <w:bCs/>
      <w:sz w:val="24"/>
      <w:szCs w:val="24"/>
    </w:rPr>
  </w:style>
  <w:style w:type="paragraph" w:styleId="Revision">
    <w:name w:val="Revision"/>
    <w:hidden/>
    <w:uiPriority w:val="99"/>
    <w:semiHidden/>
    <w:rsid w:val="009E20FF"/>
    <w:rPr>
      <w:rFonts w:ascii="Arial" w:eastAsia="MS Mincho"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D3458C"/>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Default">
    <w:name w:val="Default"/>
    <w:rsid w:val="009E20FF"/>
    <w:pPr>
      <w:autoSpaceDE w:val="0"/>
      <w:autoSpaceDN w:val="0"/>
      <w:adjustRightInd w:val="0"/>
    </w:pPr>
    <w:rPr>
      <w:rFonts w:ascii="Swiss 72 1 BT" w:eastAsia="Calibri" w:hAnsi="Swiss 72 1 BT" w:cs="Swiss 72 1 BT"/>
      <w:color w:val="000000"/>
      <w:sz w:val="24"/>
      <w:szCs w:val="24"/>
      <w:lang w:eastAsia="en-US"/>
    </w:rPr>
  </w:style>
  <w:style w:type="paragraph" w:styleId="ListParagraph">
    <w:name w:val="List Paragraph"/>
    <w:basedOn w:val="Normal"/>
    <w:uiPriority w:val="34"/>
    <w:qFormat/>
    <w:rsid w:val="009E20FF"/>
    <w:pPr>
      <w:ind w:left="720"/>
    </w:pPr>
  </w:style>
  <w:style w:type="paragraph" w:styleId="NoSpacing">
    <w:name w:val="No Spacing"/>
    <w:link w:val="NoSpacingChar"/>
    <w:uiPriority w:val="1"/>
    <w:qFormat/>
    <w:rsid w:val="009E20FF"/>
    <w:rPr>
      <w:rFonts w:ascii="Calibri" w:eastAsia="MS Mincho" w:hAnsi="Calibri"/>
      <w:sz w:val="22"/>
      <w:szCs w:val="22"/>
      <w:lang w:val="en-US" w:eastAsia="ja-JP"/>
    </w:rPr>
  </w:style>
  <w:style w:type="character" w:customStyle="1" w:styleId="NoSpacingChar">
    <w:name w:val="No Spacing Char"/>
    <w:link w:val="NoSpacing"/>
    <w:uiPriority w:val="1"/>
    <w:rsid w:val="009E20FF"/>
    <w:rPr>
      <w:rFonts w:ascii="Calibri" w:eastAsia="MS Mincho" w:hAnsi="Calibri"/>
      <w:sz w:val="22"/>
      <w:szCs w:val="22"/>
      <w:lang w:val="en-US" w:eastAsia="ja-JP"/>
    </w:rPr>
  </w:style>
  <w:style w:type="paragraph" w:customStyle="1" w:styleId="Debs">
    <w:name w:val="Debs"/>
    <w:basedOn w:val="Normal"/>
    <w:qFormat/>
    <w:rsid w:val="009E20FF"/>
    <w:pPr>
      <w:spacing w:before="0" w:after="200" w:line="276" w:lineRule="auto"/>
    </w:pPr>
    <w:rPr>
      <w:rFonts w:eastAsia="Calibri"/>
      <w:b/>
      <w:color w:val="365F91"/>
      <w:sz w:val="28"/>
      <w:szCs w:val="22"/>
      <w:lang w:eastAsia="en-US"/>
    </w:rPr>
  </w:style>
  <w:style w:type="character" w:customStyle="1" w:styleId="apple-converted-space">
    <w:name w:val="apple-converted-space"/>
    <w:basedOn w:val="DefaultParagraphFont"/>
    <w:rsid w:val="009E20FF"/>
  </w:style>
  <w:style w:type="paragraph" w:customStyle="1" w:styleId="BodyofText">
    <w:name w:val="Body of Text"/>
    <w:basedOn w:val="Normal"/>
    <w:rsid w:val="009E20FF"/>
    <w:pPr>
      <w:spacing w:before="0"/>
      <w:jc w:val="both"/>
    </w:pPr>
    <w:rPr>
      <w:rFonts w:ascii="Gill Sans MT" w:eastAsia="Times New Roman" w:hAnsi="Gill Sans MT"/>
      <w:sz w:val="21"/>
      <w:szCs w:val="21"/>
      <w:lang w:val="en-US"/>
    </w:rPr>
  </w:style>
  <w:style w:type="character" w:styleId="CommentReference">
    <w:name w:val="annotation reference"/>
    <w:locked/>
    <w:rsid w:val="009E20FF"/>
    <w:rPr>
      <w:sz w:val="18"/>
      <w:szCs w:val="18"/>
    </w:rPr>
  </w:style>
  <w:style w:type="paragraph" w:styleId="CommentText">
    <w:name w:val="annotation text"/>
    <w:basedOn w:val="Normal"/>
    <w:link w:val="CommentTextChar"/>
    <w:locked/>
    <w:rsid w:val="009E20FF"/>
  </w:style>
  <w:style w:type="character" w:customStyle="1" w:styleId="CommentTextChar">
    <w:name w:val="Comment Text Char"/>
    <w:basedOn w:val="DefaultParagraphFont"/>
    <w:link w:val="CommentText"/>
    <w:rsid w:val="009E20FF"/>
    <w:rPr>
      <w:rFonts w:ascii="Arial" w:eastAsia="MS Mincho" w:hAnsi="Arial"/>
      <w:sz w:val="24"/>
      <w:szCs w:val="24"/>
    </w:rPr>
  </w:style>
  <w:style w:type="paragraph" w:styleId="CommentSubject">
    <w:name w:val="annotation subject"/>
    <w:basedOn w:val="CommentText"/>
    <w:next w:val="CommentText"/>
    <w:link w:val="CommentSubjectChar"/>
    <w:locked/>
    <w:rsid w:val="009E20FF"/>
    <w:rPr>
      <w:b/>
      <w:bCs/>
      <w:sz w:val="20"/>
      <w:szCs w:val="20"/>
    </w:rPr>
  </w:style>
  <w:style w:type="character" w:customStyle="1" w:styleId="CommentSubjectChar">
    <w:name w:val="Comment Subject Char"/>
    <w:basedOn w:val="CommentTextChar"/>
    <w:link w:val="CommentSubject"/>
    <w:rsid w:val="009E20FF"/>
    <w:rPr>
      <w:rFonts w:ascii="Arial" w:eastAsia="MS Mincho" w:hAnsi="Arial"/>
      <w:b/>
      <w:bCs/>
      <w:sz w:val="24"/>
      <w:szCs w:val="24"/>
    </w:rPr>
  </w:style>
  <w:style w:type="paragraph" w:styleId="Revision">
    <w:name w:val="Revision"/>
    <w:hidden/>
    <w:uiPriority w:val="99"/>
    <w:semiHidden/>
    <w:rsid w:val="009E20FF"/>
    <w:rPr>
      <w:rFonts w:ascii="Arial" w:eastAsia="MS Mincho"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www.pdcnsw.org.au"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deb@disabilityconsultants.com.au" TargetMode="External"/><Relationship Id="rId25" Type="http://schemas.openxmlformats.org/officeDocument/2006/relationships/hyperlink" Target="http://www.access.asn.au"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3.xml"/><Relationship Id="rId29" Type="http://schemas.openxmlformats.org/officeDocument/2006/relationships/hyperlink" Target="http://www.rechargescheme.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humanrights.gov.au/disability_rights/action_plans/Effective_Plan/effective_plan.html"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electricscooter.com.au/products_subcat_dispaly.asp?category_id=111&amp;subcat_id=136&amp;categoryname=Electric+Scooters&amp;subcategory=Med-Large+size+" TargetMode="External"/><Relationship Id="rId23" Type="http://schemas.openxmlformats.org/officeDocument/2006/relationships/hyperlink" Target="http://www.hreoc.gov.au/disability_rights/buildings/access_to_premises.html" TargetMode="External"/><Relationship Id="rId28" Type="http://schemas.openxmlformats.org/officeDocument/2006/relationships/hyperlink" Target="http://www.scootersandmobility.com.au" TargetMode="Externa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S:\External%20Projects\Disability.%20RSL_Mobility%20Scooters\Advisory%20Note\26.06.14%20Mobility%20Scooters%20Advisory%20Note%20Final%20Draft.docx" TargetMode="External"/><Relationship Id="rId22" Type="http://schemas.openxmlformats.org/officeDocument/2006/relationships/hyperlink" Target="http://www.ag.gov.au/PremisesStandards" TargetMode="External"/><Relationship Id="rId27" Type="http://schemas.openxmlformats.org/officeDocument/2006/relationships/hyperlink" Target="http://www.atsa.org.au" TargetMode="External"/><Relationship Id="rId30" Type="http://schemas.openxmlformats.org/officeDocument/2006/relationships/header" Target="header7.xm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productsafety.gov.au/content/index.phtml/itemId/9962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E11C-CF6E-4EEA-AD0E-8DBB7521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131</TotalTime>
  <Pages>19</Pages>
  <Words>5641</Words>
  <Characters>32980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38544</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Penny Gerstle</dc:creator>
  <cp:lastModifiedBy>Helen Potts</cp:lastModifiedBy>
  <cp:revision>7</cp:revision>
  <cp:lastPrinted>2014-06-26T01:02:00Z</cp:lastPrinted>
  <dcterms:created xsi:type="dcterms:W3CDTF">2014-06-25T23:54:00Z</dcterms:created>
  <dcterms:modified xsi:type="dcterms:W3CDTF">2014-06-26T02:54:00Z</dcterms:modified>
</cp:coreProperties>
</file>