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5D" w:rsidRDefault="0047095D" w:rsidP="0047095D">
      <w:pPr>
        <w:ind w:left="1440"/>
      </w:pPr>
      <w:bookmarkStart w:id="0" w:name="_Toc417209510"/>
      <w:bookmarkStart w:id="1" w:name="_Toc417209928"/>
      <w:bookmarkStart w:id="2" w:name="_Toc417210260"/>
      <w:bookmarkStart w:id="3" w:name="_GoBack"/>
      <w:bookmarkEnd w:id="3"/>
      <w:r>
        <w:rPr>
          <w:noProof/>
          <w:lang w:eastAsia="en-AU"/>
        </w:rPr>
        <w:drawing>
          <wp:anchor distT="0" distB="0" distL="114300" distR="114300" simplePos="0" relativeHeight="251659264" behindDoc="1" locked="0" layoutInCell="1" allowOverlap="1">
            <wp:simplePos x="0" y="0"/>
            <wp:positionH relativeFrom="page">
              <wp:align>right</wp:align>
            </wp:positionH>
            <wp:positionV relativeFrom="paragraph">
              <wp:posOffset>-1002665</wp:posOffset>
            </wp:positionV>
            <wp:extent cx="7559040" cy="1190625"/>
            <wp:effectExtent l="0" t="0" r="3810" b="9525"/>
            <wp:wrapNone/>
            <wp:docPr id="23" name="Picture 23"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190625"/>
                    </a:xfrm>
                    <a:prstGeom prst="rect">
                      <a:avLst/>
                    </a:prstGeom>
                    <a:noFill/>
                  </pic:spPr>
                </pic:pic>
              </a:graphicData>
            </a:graphic>
            <wp14:sizeRelH relativeFrom="page">
              <wp14:pctWidth>0</wp14:pctWidth>
            </wp14:sizeRelH>
            <wp14:sizeRelV relativeFrom="page">
              <wp14:pctHeight>0</wp14:pctHeight>
            </wp14:sizeRelV>
          </wp:anchor>
        </w:drawing>
      </w:r>
    </w:p>
    <w:p w:rsidR="0047095D" w:rsidRPr="0047095D" w:rsidRDefault="0047095D" w:rsidP="0047095D">
      <w:pPr>
        <w:ind w:left="1440"/>
      </w:pPr>
    </w:p>
    <w:p w:rsidR="00935693" w:rsidRPr="00834F00" w:rsidRDefault="00935693" w:rsidP="0047095D">
      <w:pPr>
        <w:ind w:left="1440"/>
      </w:pPr>
    </w:p>
    <w:p w:rsidR="00935693" w:rsidRDefault="00935693" w:rsidP="0047095D">
      <w:pPr>
        <w:ind w:left="1440"/>
      </w:pPr>
    </w:p>
    <w:p w:rsidR="00007717" w:rsidRDefault="00007717" w:rsidP="0047095D">
      <w:pPr>
        <w:ind w:left="1440"/>
      </w:pPr>
    </w:p>
    <w:p w:rsidR="00007717" w:rsidRDefault="00007717" w:rsidP="0047095D">
      <w:pPr>
        <w:ind w:left="1440"/>
      </w:pPr>
    </w:p>
    <w:p w:rsidR="00007717" w:rsidRDefault="00007717" w:rsidP="0047095D">
      <w:pPr>
        <w:ind w:left="1440"/>
      </w:pPr>
    </w:p>
    <w:p w:rsidR="00007717" w:rsidRDefault="00007717" w:rsidP="0047095D">
      <w:pPr>
        <w:ind w:left="1440"/>
      </w:pPr>
    </w:p>
    <w:p w:rsidR="00007717" w:rsidRDefault="00007717" w:rsidP="0047095D">
      <w:pPr>
        <w:ind w:left="1440"/>
      </w:pPr>
    </w:p>
    <w:p w:rsidR="00007717" w:rsidRPr="00007717" w:rsidRDefault="00007717" w:rsidP="0047095D">
      <w:pPr>
        <w:ind w:left="1440"/>
      </w:pPr>
    </w:p>
    <w:p w:rsidR="000E6BE1" w:rsidRPr="00834F00" w:rsidRDefault="006442BE" w:rsidP="006D456D">
      <w:pPr>
        <w:jc w:val="center"/>
        <w:rPr>
          <w:rFonts w:asciiTheme="minorHAnsi" w:hAnsiTheme="minorHAnsi"/>
          <w:b/>
          <w:sz w:val="48"/>
          <w:szCs w:val="48"/>
        </w:rPr>
      </w:pPr>
      <w:bookmarkStart w:id="4" w:name="_Toc418713704"/>
      <w:bookmarkStart w:id="5" w:name="_Toc418715480"/>
      <w:r w:rsidRPr="00834F00">
        <w:rPr>
          <w:rFonts w:asciiTheme="minorHAnsi" w:hAnsiTheme="minorHAnsi"/>
          <w:b/>
          <w:sz w:val="48"/>
          <w:szCs w:val="48"/>
        </w:rPr>
        <w:t>Charles Sturt University</w:t>
      </w:r>
      <w:bookmarkStart w:id="6" w:name="_Toc417209511"/>
      <w:bookmarkStart w:id="7" w:name="_Toc417209929"/>
      <w:bookmarkStart w:id="8" w:name="_Toc417210261"/>
      <w:bookmarkEnd w:id="0"/>
      <w:bookmarkEnd w:id="1"/>
      <w:bookmarkEnd w:id="2"/>
      <w:bookmarkEnd w:id="4"/>
      <w:bookmarkEnd w:id="5"/>
    </w:p>
    <w:p w:rsidR="006442BE" w:rsidRPr="00834F00" w:rsidRDefault="004A17F7" w:rsidP="006D456D">
      <w:pPr>
        <w:jc w:val="center"/>
        <w:rPr>
          <w:rFonts w:asciiTheme="minorHAnsi" w:hAnsiTheme="minorHAnsi"/>
          <w:b/>
          <w:sz w:val="48"/>
          <w:szCs w:val="48"/>
        </w:rPr>
      </w:pPr>
      <w:bookmarkStart w:id="9" w:name="_Toc418713705"/>
      <w:bookmarkStart w:id="10" w:name="_Toc418715481"/>
      <w:r w:rsidRPr="00834F00">
        <w:rPr>
          <w:rFonts w:asciiTheme="minorHAnsi" w:hAnsiTheme="minorHAnsi"/>
          <w:b/>
          <w:sz w:val="48"/>
          <w:szCs w:val="48"/>
        </w:rPr>
        <w:t>Disability Action Plan</w:t>
      </w:r>
      <w:bookmarkEnd w:id="6"/>
      <w:bookmarkEnd w:id="7"/>
      <w:bookmarkEnd w:id="8"/>
      <w:bookmarkEnd w:id="9"/>
      <w:bookmarkEnd w:id="10"/>
    </w:p>
    <w:p w:rsidR="000E6BE1" w:rsidRPr="00834F00" w:rsidRDefault="004A17F7" w:rsidP="006D456D">
      <w:pPr>
        <w:jc w:val="center"/>
        <w:rPr>
          <w:rFonts w:asciiTheme="minorHAnsi" w:hAnsiTheme="minorHAnsi"/>
          <w:b/>
          <w:sz w:val="52"/>
          <w:szCs w:val="52"/>
        </w:rPr>
      </w:pPr>
      <w:bookmarkStart w:id="11" w:name="_Toc417209512"/>
      <w:bookmarkStart w:id="12" w:name="_Toc417209930"/>
      <w:bookmarkStart w:id="13" w:name="_Toc417210262"/>
      <w:bookmarkStart w:id="14" w:name="_Toc418713706"/>
      <w:bookmarkStart w:id="15" w:name="_Toc418715482"/>
      <w:r w:rsidRPr="00834F00">
        <w:rPr>
          <w:rFonts w:asciiTheme="minorHAnsi" w:hAnsiTheme="minorHAnsi"/>
          <w:b/>
          <w:sz w:val="52"/>
          <w:szCs w:val="52"/>
        </w:rPr>
        <w:t>201</w:t>
      </w:r>
      <w:bookmarkStart w:id="16" w:name="_Toc417210263"/>
      <w:bookmarkEnd w:id="11"/>
      <w:bookmarkEnd w:id="12"/>
      <w:bookmarkEnd w:id="13"/>
      <w:bookmarkEnd w:id="14"/>
      <w:r w:rsidR="0045113B" w:rsidRPr="00834F00">
        <w:rPr>
          <w:rFonts w:asciiTheme="minorHAnsi" w:hAnsiTheme="minorHAnsi"/>
          <w:b/>
          <w:sz w:val="52"/>
          <w:szCs w:val="52"/>
        </w:rPr>
        <w:t>6</w:t>
      </w:r>
      <w:r w:rsidR="00503AAD" w:rsidRPr="00834F00">
        <w:rPr>
          <w:rFonts w:asciiTheme="minorHAnsi" w:hAnsiTheme="minorHAnsi"/>
          <w:b/>
          <w:sz w:val="52"/>
          <w:szCs w:val="52"/>
        </w:rPr>
        <w:t xml:space="preserve"> </w:t>
      </w:r>
      <w:r w:rsidR="0014050D" w:rsidRPr="00834F00">
        <w:rPr>
          <w:rFonts w:asciiTheme="minorHAnsi" w:hAnsiTheme="minorHAnsi"/>
          <w:b/>
          <w:sz w:val="52"/>
          <w:szCs w:val="52"/>
        </w:rPr>
        <w:t>–</w:t>
      </w:r>
      <w:r w:rsidR="00503AAD" w:rsidRPr="00834F00">
        <w:rPr>
          <w:rFonts w:asciiTheme="minorHAnsi" w:hAnsiTheme="minorHAnsi"/>
          <w:b/>
          <w:sz w:val="52"/>
          <w:szCs w:val="52"/>
        </w:rPr>
        <w:t xml:space="preserve"> 2019</w:t>
      </w:r>
      <w:bookmarkEnd w:id="15"/>
    </w:p>
    <w:p w:rsidR="00E95250" w:rsidRDefault="00E95250" w:rsidP="009F5076">
      <w:pPr>
        <w:pStyle w:val="Subtitle"/>
        <w:rPr>
          <w:rStyle w:val="IntenseEmphasis"/>
          <w:color w:val="auto"/>
        </w:rPr>
      </w:pPr>
    </w:p>
    <w:p w:rsidR="009F5076" w:rsidRPr="00AD6FF4" w:rsidRDefault="009F5076" w:rsidP="009F5076">
      <w:pPr>
        <w:pStyle w:val="Subtitle"/>
        <w:rPr>
          <w:rStyle w:val="IntenseEmphasis"/>
          <w:color w:val="auto"/>
        </w:rPr>
      </w:pPr>
    </w:p>
    <w:p w:rsidR="00AD6FF4" w:rsidRDefault="00AD6FF4">
      <w:pPr>
        <w:spacing w:after="0" w:line="240" w:lineRule="auto"/>
        <w:rPr>
          <w:rStyle w:val="IntenseEmphasis"/>
          <w:rFonts w:eastAsiaTheme="majorEastAsia" w:cstheme="majorBidi"/>
          <w:i w:val="0"/>
          <w:iCs w:val="0"/>
          <w:color w:val="auto"/>
          <w:spacing w:val="15"/>
          <w:sz w:val="24"/>
          <w:szCs w:val="24"/>
        </w:rPr>
      </w:pPr>
      <w:r>
        <w:rPr>
          <w:rStyle w:val="IntenseEmphasis"/>
          <w:color w:val="auto"/>
        </w:rPr>
        <w:br w:type="page"/>
      </w:r>
    </w:p>
    <w:p w:rsidR="00227266" w:rsidRPr="00834F00" w:rsidRDefault="00A868DD" w:rsidP="002D3106">
      <w:pPr>
        <w:pStyle w:val="Heading1"/>
        <w:rPr>
          <w:rFonts w:asciiTheme="minorHAnsi" w:hAnsiTheme="minorHAnsi"/>
        </w:rPr>
      </w:pPr>
      <w:bookmarkStart w:id="17" w:name="_Toc430959638"/>
      <w:r>
        <w:rPr>
          <w:rStyle w:val="IntenseEmphasis"/>
          <w:rFonts w:asciiTheme="minorHAnsi" w:hAnsiTheme="minorHAnsi"/>
          <w:b/>
          <w:bCs/>
          <w:i w:val="0"/>
          <w:iCs w:val="0"/>
          <w:color w:val="984806" w:themeColor="accent6" w:themeShade="80"/>
        </w:rPr>
        <w:lastRenderedPageBreak/>
        <w:t>Vice-</w:t>
      </w:r>
      <w:r w:rsidR="00415CF3" w:rsidRPr="00834F00">
        <w:rPr>
          <w:rStyle w:val="IntenseEmphasis"/>
          <w:rFonts w:asciiTheme="minorHAnsi" w:hAnsiTheme="minorHAnsi"/>
          <w:b/>
          <w:bCs/>
          <w:i w:val="0"/>
          <w:iCs w:val="0"/>
          <w:color w:val="984806" w:themeColor="accent6" w:themeShade="80"/>
        </w:rPr>
        <w:t>Chancellor’s Foreword</w:t>
      </w:r>
      <w:bookmarkEnd w:id="16"/>
      <w:bookmarkEnd w:id="17"/>
    </w:p>
    <w:p w:rsidR="00B02510" w:rsidRPr="00834F00" w:rsidRDefault="00A45043" w:rsidP="004227F9">
      <w:pPr>
        <w:widowControl w:val="0"/>
        <w:autoSpaceDE w:val="0"/>
        <w:autoSpaceDN w:val="0"/>
        <w:adjustRightInd w:val="0"/>
        <w:jc w:val="both"/>
        <w:rPr>
          <w:rFonts w:asciiTheme="minorHAnsi" w:hAnsiTheme="minorHAnsi"/>
          <w:sz w:val="20"/>
          <w:szCs w:val="20"/>
        </w:rPr>
      </w:pPr>
      <w:r w:rsidRPr="00834F00">
        <w:rPr>
          <w:rFonts w:asciiTheme="minorHAnsi" w:hAnsiTheme="minorHAnsi"/>
          <w:sz w:val="20"/>
          <w:szCs w:val="20"/>
        </w:rPr>
        <w:t>C</w:t>
      </w:r>
      <w:r w:rsidR="006442BE" w:rsidRPr="00834F00">
        <w:rPr>
          <w:rFonts w:asciiTheme="minorHAnsi" w:hAnsiTheme="minorHAnsi"/>
          <w:sz w:val="20"/>
          <w:szCs w:val="20"/>
        </w:rPr>
        <w:t xml:space="preserve">harles Sturt University </w:t>
      </w:r>
      <w:r w:rsidR="006C43D5" w:rsidRPr="00834F00">
        <w:rPr>
          <w:rFonts w:asciiTheme="minorHAnsi" w:hAnsiTheme="minorHAnsi"/>
          <w:sz w:val="20"/>
          <w:szCs w:val="20"/>
        </w:rPr>
        <w:t>aims to provide</w:t>
      </w:r>
      <w:r w:rsidRPr="00834F00">
        <w:rPr>
          <w:rFonts w:asciiTheme="minorHAnsi" w:hAnsiTheme="minorHAnsi"/>
          <w:sz w:val="20"/>
          <w:szCs w:val="20"/>
        </w:rPr>
        <w:t xml:space="preserve"> an </w:t>
      </w:r>
      <w:r w:rsidR="00F23D62" w:rsidRPr="00834F00">
        <w:rPr>
          <w:rFonts w:asciiTheme="minorHAnsi" w:hAnsiTheme="minorHAnsi"/>
          <w:sz w:val="20"/>
          <w:szCs w:val="20"/>
        </w:rPr>
        <w:t xml:space="preserve">accessible and </w:t>
      </w:r>
      <w:r w:rsidRPr="00834F00">
        <w:rPr>
          <w:rFonts w:asciiTheme="minorHAnsi" w:hAnsiTheme="minorHAnsi"/>
          <w:sz w:val="20"/>
          <w:szCs w:val="20"/>
        </w:rPr>
        <w:t xml:space="preserve">inclusive </w:t>
      </w:r>
      <w:r w:rsidR="00F23D62" w:rsidRPr="00834F00">
        <w:rPr>
          <w:rFonts w:asciiTheme="minorHAnsi" w:hAnsiTheme="minorHAnsi"/>
          <w:sz w:val="20"/>
          <w:szCs w:val="20"/>
        </w:rPr>
        <w:t xml:space="preserve">work and study </w:t>
      </w:r>
      <w:r w:rsidR="0065424C" w:rsidRPr="00834F00">
        <w:rPr>
          <w:rFonts w:asciiTheme="minorHAnsi" w:hAnsiTheme="minorHAnsi"/>
          <w:sz w:val="20"/>
          <w:szCs w:val="20"/>
        </w:rPr>
        <w:t>environment</w:t>
      </w:r>
      <w:r w:rsidRPr="00834F00">
        <w:rPr>
          <w:rFonts w:asciiTheme="minorHAnsi" w:hAnsiTheme="minorHAnsi"/>
          <w:sz w:val="20"/>
          <w:szCs w:val="20"/>
        </w:rPr>
        <w:t xml:space="preserve"> </w:t>
      </w:r>
      <w:r w:rsidR="00F23D62" w:rsidRPr="00834F00">
        <w:rPr>
          <w:rFonts w:asciiTheme="minorHAnsi" w:hAnsiTheme="minorHAnsi"/>
          <w:sz w:val="20"/>
          <w:szCs w:val="20"/>
        </w:rPr>
        <w:t>to enable students and staff with di</w:t>
      </w:r>
      <w:r w:rsidR="0001292A" w:rsidRPr="00834F00">
        <w:rPr>
          <w:rFonts w:asciiTheme="minorHAnsi" w:hAnsiTheme="minorHAnsi"/>
          <w:sz w:val="20"/>
          <w:szCs w:val="20"/>
        </w:rPr>
        <w:t>s</w:t>
      </w:r>
      <w:r w:rsidR="00F23D62" w:rsidRPr="00834F00">
        <w:rPr>
          <w:rFonts w:asciiTheme="minorHAnsi" w:hAnsiTheme="minorHAnsi"/>
          <w:sz w:val="20"/>
          <w:szCs w:val="20"/>
        </w:rPr>
        <w:t>ability to participate fully in all aspects of University life</w:t>
      </w:r>
      <w:r w:rsidR="00227266" w:rsidRPr="00834F00">
        <w:rPr>
          <w:rFonts w:asciiTheme="minorHAnsi" w:hAnsiTheme="minorHAnsi"/>
          <w:sz w:val="20"/>
          <w:szCs w:val="20"/>
        </w:rPr>
        <w:t xml:space="preserve">. </w:t>
      </w:r>
      <w:r w:rsidR="00EA6614" w:rsidRPr="00834F00">
        <w:rPr>
          <w:rFonts w:asciiTheme="minorHAnsi" w:hAnsiTheme="minorHAnsi" w:cs="HelveticaNeueLTStd-Lt"/>
          <w:color w:val="3E3E40"/>
          <w:sz w:val="20"/>
          <w:szCs w:val="20"/>
          <w:lang w:eastAsia="en-AU"/>
        </w:rPr>
        <w:t xml:space="preserve">Acknowledging the culture and insight of Indigenous Australians, CSU’s ethos is clearly described by the Wiradjuri phrase: </w:t>
      </w:r>
      <w:r w:rsidR="00EA6614" w:rsidRPr="00834F00">
        <w:rPr>
          <w:rFonts w:asciiTheme="minorHAnsi" w:hAnsiTheme="minorHAnsi" w:cs="HelveticaNeueLTStd-LtIt"/>
          <w:i/>
          <w:iCs/>
          <w:color w:val="3E3E40"/>
          <w:sz w:val="20"/>
          <w:szCs w:val="20"/>
          <w:lang w:eastAsia="en-AU"/>
        </w:rPr>
        <w:t>‘yindyamarra winhanga-nha’ (‘the wisdom of respectfully knowing how to live well in a world worth living in’)</w:t>
      </w:r>
      <w:r w:rsidR="00EA6614" w:rsidRPr="00834F00">
        <w:rPr>
          <w:rFonts w:asciiTheme="minorHAnsi" w:hAnsiTheme="minorHAnsi" w:cs="HelveticaNeueLTStd-Lt"/>
          <w:color w:val="3E3E40"/>
          <w:sz w:val="20"/>
          <w:szCs w:val="20"/>
          <w:lang w:eastAsia="en-AU"/>
        </w:rPr>
        <w:t xml:space="preserve">. </w:t>
      </w:r>
      <w:r w:rsidR="006C43D5" w:rsidRPr="00834F00">
        <w:rPr>
          <w:rFonts w:asciiTheme="minorHAnsi" w:hAnsiTheme="minorHAnsi"/>
          <w:sz w:val="20"/>
          <w:szCs w:val="20"/>
        </w:rPr>
        <w:t xml:space="preserve">Our values align with </w:t>
      </w:r>
      <w:r w:rsidR="00EA6614" w:rsidRPr="00834F00">
        <w:rPr>
          <w:rFonts w:asciiTheme="minorHAnsi" w:hAnsiTheme="minorHAnsi"/>
          <w:sz w:val="20"/>
          <w:szCs w:val="20"/>
        </w:rPr>
        <w:t xml:space="preserve">this ethos and supports an environment in which </w:t>
      </w:r>
      <w:r w:rsidR="00F55305" w:rsidRPr="00834F00">
        <w:rPr>
          <w:rFonts w:asciiTheme="minorHAnsi" w:hAnsiTheme="minorHAnsi"/>
          <w:sz w:val="20"/>
          <w:szCs w:val="20"/>
        </w:rPr>
        <w:t>all students, including s</w:t>
      </w:r>
      <w:r w:rsidR="00A67479" w:rsidRPr="00834F00">
        <w:rPr>
          <w:rFonts w:asciiTheme="minorHAnsi" w:hAnsiTheme="minorHAnsi"/>
          <w:sz w:val="20"/>
          <w:szCs w:val="20"/>
        </w:rPr>
        <w:t xml:space="preserve">tudents </w:t>
      </w:r>
      <w:r w:rsidR="00D929C5" w:rsidRPr="00834F00">
        <w:rPr>
          <w:rFonts w:asciiTheme="minorHAnsi" w:hAnsiTheme="minorHAnsi"/>
          <w:sz w:val="20"/>
          <w:szCs w:val="20"/>
        </w:rPr>
        <w:t>with disability</w:t>
      </w:r>
      <w:r w:rsidR="00CC0447" w:rsidRPr="00834F00">
        <w:rPr>
          <w:rFonts w:asciiTheme="minorHAnsi" w:hAnsiTheme="minorHAnsi"/>
          <w:sz w:val="20"/>
          <w:szCs w:val="20"/>
        </w:rPr>
        <w:t xml:space="preserve">, </w:t>
      </w:r>
      <w:r w:rsidR="00EA6614" w:rsidRPr="00834F00">
        <w:rPr>
          <w:rFonts w:asciiTheme="minorHAnsi" w:hAnsiTheme="minorHAnsi"/>
          <w:sz w:val="20"/>
          <w:szCs w:val="20"/>
        </w:rPr>
        <w:t>are</w:t>
      </w:r>
      <w:r w:rsidR="00CC0447" w:rsidRPr="00834F00">
        <w:rPr>
          <w:rFonts w:asciiTheme="minorHAnsi" w:hAnsiTheme="minorHAnsi"/>
          <w:sz w:val="20"/>
          <w:szCs w:val="20"/>
        </w:rPr>
        <w:t xml:space="preserve"> </w:t>
      </w:r>
      <w:r w:rsidR="00EA6614" w:rsidRPr="00834F00">
        <w:rPr>
          <w:rFonts w:asciiTheme="minorHAnsi" w:hAnsiTheme="minorHAnsi"/>
          <w:sz w:val="20"/>
          <w:szCs w:val="20"/>
        </w:rPr>
        <w:t xml:space="preserve">valued, </w:t>
      </w:r>
      <w:r w:rsidR="00CC0447" w:rsidRPr="00834F00">
        <w:rPr>
          <w:rFonts w:asciiTheme="minorHAnsi" w:hAnsiTheme="minorHAnsi"/>
          <w:sz w:val="20"/>
          <w:szCs w:val="20"/>
        </w:rPr>
        <w:t xml:space="preserve">treated with dignity and </w:t>
      </w:r>
      <w:r w:rsidRPr="00834F00">
        <w:rPr>
          <w:rFonts w:asciiTheme="minorHAnsi" w:hAnsiTheme="minorHAnsi"/>
          <w:sz w:val="20"/>
          <w:szCs w:val="20"/>
        </w:rPr>
        <w:t xml:space="preserve">respect, and </w:t>
      </w:r>
      <w:r w:rsidR="00EA6614" w:rsidRPr="00834F00">
        <w:rPr>
          <w:rFonts w:asciiTheme="minorHAnsi" w:hAnsiTheme="minorHAnsi"/>
          <w:sz w:val="20"/>
          <w:szCs w:val="20"/>
        </w:rPr>
        <w:t>are</w:t>
      </w:r>
      <w:r w:rsidR="006D26DC" w:rsidRPr="00834F00">
        <w:rPr>
          <w:rFonts w:asciiTheme="minorHAnsi" w:hAnsiTheme="minorHAnsi"/>
          <w:sz w:val="20"/>
          <w:szCs w:val="20"/>
        </w:rPr>
        <w:t xml:space="preserve"> able to participate and access all </w:t>
      </w:r>
      <w:r w:rsidR="00CC0447" w:rsidRPr="00834F00">
        <w:rPr>
          <w:rFonts w:asciiTheme="minorHAnsi" w:hAnsiTheme="minorHAnsi"/>
          <w:sz w:val="20"/>
          <w:szCs w:val="20"/>
        </w:rPr>
        <w:t xml:space="preserve">the benefits </w:t>
      </w:r>
      <w:r w:rsidR="00415CF3" w:rsidRPr="00834F00">
        <w:rPr>
          <w:rFonts w:asciiTheme="minorHAnsi" w:hAnsiTheme="minorHAnsi"/>
          <w:sz w:val="20"/>
          <w:szCs w:val="20"/>
        </w:rPr>
        <w:t>of education and training</w:t>
      </w:r>
      <w:r w:rsidRPr="00834F00">
        <w:rPr>
          <w:rFonts w:asciiTheme="minorHAnsi" w:hAnsiTheme="minorHAnsi"/>
          <w:sz w:val="20"/>
          <w:szCs w:val="20"/>
        </w:rPr>
        <w:t>.</w:t>
      </w:r>
      <w:r w:rsidR="00D8727F" w:rsidRPr="00834F00">
        <w:rPr>
          <w:rFonts w:asciiTheme="minorHAnsi" w:hAnsiTheme="minorHAnsi"/>
          <w:sz w:val="20"/>
          <w:szCs w:val="20"/>
        </w:rPr>
        <w:t xml:space="preserve"> </w:t>
      </w:r>
      <w:r w:rsidR="00EA6614" w:rsidRPr="00834F00">
        <w:rPr>
          <w:rFonts w:asciiTheme="minorHAnsi" w:hAnsiTheme="minorHAnsi"/>
          <w:sz w:val="20"/>
          <w:szCs w:val="20"/>
        </w:rPr>
        <w:t>A CSU value of importance to this plan is,</w:t>
      </w:r>
    </w:p>
    <w:p w:rsidR="00EA6614" w:rsidRPr="00834F00" w:rsidRDefault="00EA6614" w:rsidP="004227F9">
      <w:pPr>
        <w:widowControl w:val="0"/>
        <w:ind w:left="720"/>
        <w:jc w:val="both"/>
        <w:rPr>
          <w:rFonts w:asciiTheme="minorHAnsi" w:hAnsiTheme="minorHAnsi"/>
          <w:i/>
          <w:sz w:val="20"/>
          <w:szCs w:val="20"/>
        </w:rPr>
      </w:pPr>
      <w:r w:rsidRPr="00834F00">
        <w:rPr>
          <w:rFonts w:asciiTheme="minorHAnsi" w:hAnsiTheme="minorHAnsi"/>
          <w:i/>
          <w:sz w:val="20"/>
          <w:szCs w:val="20"/>
        </w:rPr>
        <w:t xml:space="preserve">“Inclusive – we recognise that we achieve better outcomes when we embrace and respect the different views, cultural backgrounds and abilities of all staff, students, graduates and external communities.” </w:t>
      </w:r>
      <w:r w:rsidRPr="00834F00">
        <w:rPr>
          <w:rFonts w:asciiTheme="minorHAnsi" w:hAnsiTheme="minorHAnsi"/>
          <w:sz w:val="20"/>
          <w:szCs w:val="20"/>
        </w:rPr>
        <w:t>CSU Strategy 2013 - 2015</w:t>
      </w:r>
    </w:p>
    <w:p w:rsidR="00FC7A46" w:rsidRPr="00834F00" w:rsidRDefault="00B02510" w:rsidP="004227F9">
      <w:pPr>
        <w:widowControl w:val="0"/>
        <w:jc w:val="both"/>
        <w:rPr>
          <w:rFonts w:asciiTheme="minorHAnsi" w:hAnsiTheme="minorHAnsi"/>
          <w:sz w:val="20"/>
          <w:szCs w:val="20"/>
        </w:rPr>
      </w:pPr>
      <w:r w:rsidRPr="00834F00">
        <w:rPr>
          <w:rFonts w:asciiTheme="minorHAnsi" w:hAnsiTheme="minorHAnsi"/>
          <w:sz w:val="20"/>
          <w:szCs w:val="20"/>
        </w:rPr>
        <w:t>As part of</w:t>
      </w:r>
      <w:r w:rsidR="002A4058" w:rsidRPr="00834F00">
        <w:rPr>
          <w:rFonts w:asciiTheme="minorHAnsi" w:hAnsiTheme="minorHAnsi"/>
          <w:sz w:val="20"/>
          <w:szCs w:val="20"/>
        </w:rPr>
        <w:t xml:space="preserve"> </w:t>
      </w:r>
      <w:r w:rsidR="00A67479" w:rsidRPr="00834F00">
        <w:rPr>
          <w:rFonts w:asciiTheme="minorHAnsi" w:hAnsiTheme="minorHAnsi"/>
          <w:sz w:val="20"/>
          <w:szCs w:val="20"/>
        </w:rPr>
        <w:t xml:space="preserve">the </w:t>
      </w:r>
      <w:r w:rsidR="00227266" w:rsidRPr="00834F00">
        <w:rPr>
          <w:rFonts w:asciiTheme="minorHAnsi" w:hAnsiTheme="minorHAnsi"/>
          <w:sz w:val="20"/>
          <w:szCs w:val="20"/>
        </w:rPr>
        <w:t>University’s</w:t>
      </w:r>
      <w:r w:rsidRPr="00834F00">
        <w:rPr>
          <w:rFonts w:asciiTheme="minorHAnsi" w:hAnsiTheme="minorHAnsi"/>
          <w:sz w:val="20"/>
          <w:szCs w:val="20"/>
        </w:rPr>
        <w:t xml:space="preserve"> commitment to inclusion, we </w:t>
      </w:r>
      <w:r w:rsidR="00EA6614" w:rsidRPr="00834F00">
        <w:rPr>
          <w:rFonts w:asciiTheme="minorHAnsi" w:hAnsiTheme="minorHAnsi"/>
          <w:sz w:val="20"/>
          <w:szCs w:val="20"/>
        </w:rPr>
        <w:t>have recently</w:t>
      </w:r>
      <w:r w:rsidRPr="00834F00">
        <w:rPr>
          <w:rFonts w:asciiTheme="minorHAnsi" w:hAnsiTheme="minorHAnsi"/>
          <w:sz w:val="20"/>
          <w:szCs w:val="20"/>
        </w:rPr>
        <w:t xml:space="preserve"> </w:t>
      </w:r>
      <w:r w:rsidR="00A67479" w:rsidRPr="00834F00">
        <w:rPr>
          <w:rFonts w:asciiTheme="minorHAnsi" w:hAnsiTheme="minorHAnsi"/>
          <w:sz w:val="20"/>
          <w:szCs w:val="20"/>
        </w:rPr>
        <w:t>completed a review of</w:t>
      </w:r>
      <w:r w:rsidRPr="00834F00">
        <w:rPr>
          <w:rFonts w:asciiTheme="minorHAnsi" w:hAnsiTheme="minorHAnsi"/>
          <w:sz w:val="20"/>
          <w:szCs w:val="20"/>
        </w:rPr>
        <w:t xml:space="preserve"> current services for staff and students </w:t>
      </w:r>
      <w:r w:rsidR="0018242E" w:rsidRPr="00834F00">
        <w:rPr>
          <w:rFonts w:asciiTheme="minorHAnsi" w:hAnsiTheme="minorHAnsi"/>
          <w:sz w:val="20"/>
          <w:szCs w:val="20"/>
        </w:rPr>
        <w:t>with disability</w:t>
      </w:r>
      <w:r w:rsidRPr="00834F00">
        <w:rPr>
          <w:rFonts w:asciiTheme="minorHAnsi" w:hAnsiTheme="minorHAnsi"/>
          <w:sz w:val="20"/>
          <w:szCs w:val="20"/>
        </w:rPr>
        <w:t xml:space="preserve">. </w:t>
      </w:r>
      <w:r w:rsidR="00FF6993" w:rsidRPr="00834F00">
        <w:rPr>
          <w:rFonts w:asciiTheme="minorHAnsi" w:hAnsiTheme="minorHAnsi"/>
          <w:sz w:val="20"/>
          <w:szCs w:val="20"/>
        </w:rPr>
        <w:t>This</w:t>
      </w:r>
      <w:r w:rsidRPr="00834F00">
        <w:rPr>
          <w:rFonts w:asciiTheme="minorHAnsi" w:hAnsiTheme="minorHAnsi"/>
          <w:sz w:val="20"/>
          <w:szCs w:val="20"/>
        </w:rPr>
        <w:t xml:space="preserve"> new Disability Action Plan </w:t>
      </w:r>
      <w:r w:rsidR="00503AAD" w:rsidRPr="00834F00">
        <w:rPr>
          <w:rFonts w:asciiTheme="minorHAnsi" w:hAnsiTheme="minorHAnsi"/>
          <w:sz w:val="20"/>
          <w:szCs w:val="20"/>
        </w:rPr>
        <w:t>201</w:t>
      </w:r>
      <w:r w:rsidR="002826C2" w:rsidRPr="00834F00">
        <w:rPr>
          <w:rFonts w:asciiTheme="minorHAnsi" w:hAnsiTheme="minorHAnsi"/>
          <w:sz w:val="20"/>
          <w:szCs w:val="20"/>
        </w:rPr>
        <w:t>6</w:t>
      </w:r>
      <w:r w:rsidR="00503AAD" w:rsidRPr="00834F00">
        <w:rPr>
          <w:rFonts w:asciiTheme="minorHAnsi" w:hAnsiTheme="minorHAnsi"/>
          <w:sz w:val="20"/>
          <w:szCs w:val="20"/>
        </w:rPr>
        <w:t xml:space="preserve"> – 2019</w:t>
      </w:r>
      <w:r w:rsidR="00FF6993" w:rsidRPr="00834F00">
        <w:rPr>
          <w:rFonts w:asciiTheme="minorHAnsi" w:hAnsiTheme="minorHAnsi"/>
          <w:sz w:val="20"/>
          <w:szCs w:val="20"/>
        </w:rPr>
        <w:t xml:space="preserve"> has arisen from the review. </w:t>
      </w:r>
      <w:r w:rsidR="00503AAD" w:rsidRPr="00834F00">
        <w:rPr>
          <w:rFonts w:asciiTheme="minorHAnsi" w:hAnsiTheme="minorHAnsi"/>
          <w:sz w:val="20"/>
          <w:szCs w:val="20"/>
        </w:rPr>
        <w:t xml:space="preserve"> </w:t>
      </w:r>
    </w:p>
    <w:p w:rsidR="00FC7A46" w:rsidRPr="00834F00" w:rsidRDefault="00FC7A46" w:rsidP="004227F9">
      <w:pPr>
        <w:widowControl w:val="0"/>
        <w:jc w:val="both"/>
        <w:rPr>
          <w:rFonts w:asciiTheme="minorHAnsi" w:hAnsiTheme="minorHAnsi"/>
          <w:sz w:val="20"/>
          <w:szCs w:val="20"/>
        </w:rPr>
      </w:pPr>
      <w:r w:rsidRPr="00834F00">
        <w:rPr>
          <w:rFonts w:asciiTheme="minorHAnsi" w:hAnsiTheme="minorHAnsi"/>
          <w:sz w:val="20"/>
          <w:szCs w:val="20"/>
        </w:rPr>
        <w:t xml:space="preserve">Outcomes </w:t>
      </w:r>
      <w:r w:rsidR="00FF6993" w:rsidRPr="00834F00">
        <w:rPr>
          <w:rFonts w:asciiTheme="minorHAnsi" w:hAnsiTheme="minorHAnsi"/>
          <w:sz w:val="20"/>
          <w:szCs w:val="20"/>
        </w:rPr>
        <w:t>sought with th</w:t>
      </w:r>
      <w:r w:rsidRPr="00834F00">
        <w:rPr>
          <w:rFonts w:asciiTheme="minorHAnsi" w:hAnsiTheme="minorHAnsi"/>
          <w:sz w:val="20"/>
          <w:szCs w:val="20"/>
        </w:rPr>
        <w:t>e CSU Disability Action Plan 201</w:t>
      </w:r>
      <w:r w:rsidR="002826C2" w:rsidRPr="00834F00">
        <w:rPr>
          <w:rFonts w:asciiTheme="minorHAnsi" w:hAnsiTheme="minorHAnsi"/>
          <w:sz w:val="20"/>
          <w:szCs w:val="20"/>
        </w:rPr>
        <w:t>6</w:t>
      </w:r>
      <w:r w:rsidRPr="00834F00">
        <w:rPr>
          <w:rFonts w:asciiTheme="minorHAnsi" w:hAnsiTheme="minorHAnsi"/>
          <w:sz w:val="20"/>
          <w:szCs w:val="20"/>
        </w:rPr>
        <w:t xml:space="preserve"> – 2019 are</w:t>
      </w:r>
      <w:r w:rsidR="00F23D62" w:rsidRPr="00834F00">
        <w:rPr>
          <w:rFonts w:asciiTheme="minorHAnsi" w:hAnsiTheme="minorHAnsi"/>
          <w:sz w:val="20"/>
          <w:szCs w:val="20"/>
        </w:rPr>
        <w:t>:</w:t>
      </w:r>
      <w:r w:rsidRPr="00834F00">
        <w:rPr>
          <w:rFonts w:asciiTheme="minorHAnsi" w:hAnsiTheme="minorHAnsi"/>
          <w:sz w:val="20"/>
          <w:szCs w:val="20"/>
        </w:rPr>
        <w:t xml:space="preserve"> </w:t>
      </w:r>
    </w:p>
    <w:p w:rsidR="00FC7A46" w:rsidRPr="00834F00" w:rsidRDefault="00A868DD" w:rsidP="0044795F">
      <w:pPr>
        <w:pStyle w:val="ListParagraph"/>
        <w:widowControl w:val="0"/>
        <w:numPr>
          <w:ilvl w:val="0"/>
          <w:numId w:val="9"/>
        </w:numPr>
        <w:spacing w:line="360" w:lineRule="auto"/>
        <w:contextualSpacing w:val="0"/>
        <w:jc w:val="both"/>
        <w:rPr>
          <w:rFonts w:asciiTheme="minorHAnsi" w:hAnsiTheme="minorHAnsi"/>
          <w:sz w:val="20"/>
          <w:szCs w:val="20"/>
        </w:rPr>
      </w:pPr>
      <w:r>
        <w:rPr>
          <w:rFonts w:asciiTheme="minorHAnsi" w:hAnsiTheme="minorHAnsi"/>
          <w:sz w:val="20"/>
          <w:szCs w:val="20"/>
        </w:rPr>
        <w:t>University-</w:t>
      </w:r>
      <w:r w:rsidR="00FC7A46" w:rsidRPr="00834F00">
        <w:rPr>
          <w:rFonts w:asciiTheme="minorHAnsi" w:hAnsiTheme="minorHAnsi"/>
          <w:sz w:val="20"/>
          <w:szCs w:val="20"/>
        </w:rPr>
        <w:t xml:space="preserve">wide understanding and awareness of effectiveness and </w:t>
      </w:r>
      <w:r w:rsidR="00F23D62" w:rsidRPr="00834F00">
        <w:rPr>
          <w:rFonts w:asciiTheme="minorHAnsi" w:hAnsiTheme="minorHAnsi"/>
          <w:sz w:val="20"/>
          <w:szCs w:val="20"/>
        </w:rPr>
        <w:t xml:space="preserve">inclusive </w:t>
      </w:r>
      <w:r w:rsidR="00FC7A46" w:rsidRPr="00834F00">
        <w:rPr>
          <w:rFonts w:asciiTheme="minorHAnsi" w:hAnsiTheme="minorHAnsi"/>
          <w:sz w:val="20"/>
          <w:szCs w:val="20"/>
        </w:rPr>
        <w:t xml:space="preserve">practices with </w:t>
      </w:r>
      <w:r w:rsidR="00F23D62" w:rsidRPr="00834F00">
        <w:rPr>
          <w:rFonts w:asciiTheme="minorHAnsi" w:hAnsiTheme="minorHAnsi"/>
          <w:sz w:val="20"/>
          <w:szCs w:val="20"/>
        </w:rPr>
        <w:t>s</w:t>
      </w:r>
      <w:r w:rsidR="00FC7A46" w:rsidRPr="00834F00">
        <w:rPr>
          <w:rFonts w:asciiTheme="minorHAnsi" w:hAnsiTheme="minorHAnsi"/>
          <w:sz w:val="20"/>
          <w:szCs w:val="20"/>
        </w:rPr>
        <w:t xml:space="preserve">tudents </w:t>
      </w:r>
      <w:r w:rsidR="00F23D62" w:rsidRPr="00834F00">
        <w:rPr>
          <w:rFonts w:asciiTheme="minorHAnsi" w:hAnsiTheme="minorHAnsi"/>
          <w:sz w:val="20"/>
          <w:szCs w:val="20"/>
        </w:rPr>
        <w:t xml:space="preserve">and staff </w:t>
      </w:r>
      <w:r w:rsidR="0018242E" w:rsidRPr="00834F00">
        <w:rPr>
          <w:rFonts w:asciiTheme="minorHAnsi" w:hAnsiTheme="minorHAnsi"/>
          <w:sz w:val="20"/>
          <w:szCs w:val="20"/>
        </w:rPr>
        <w:t>with disability</w:t>
      </w:r>
      <w:r w:rsidR="00FC7A46" w:rsidRPr="00834F00">
        <w:rPr>
          <w:rFonts w:asciiTheme="minorHAnsi" w:hAnsiTheme="minorHAnsi"/>
          <w:sz w:val="20"/>
          <w:szCs w:val="20"/>
        </w:rPr>
        <w:t xml:space="preserve"> </w:t>
      </w:r>
    </w:p>
    <w:p w:rsidR="00FC7A46" w:rsidRPr="00834F00" w:rsidRDefault="00FC7A46" w:rsidP="0044795F">
      <w:pPr>
        <w:pStyle w:val="ListParagraph"/>
        <w:widowControl w:val="0"/>
        <w:numPr>
          <w:ilvl w:val="0"/>
          <w:numId w:val="9"/>
        </w:numPr>
        <w:spacing w:line="360" w:lineRule="auto"/>
        <w:contextualSpacing w:val="0"/>
        <w:jc w:val="both"/>
        <w:rPr>
          <w:rFonts w:asciiTheme="minorHAnsi" w:hAnsiTheme="minorHAnsi"/>
          <w:sz w:val="20"/>
          <w:szCs w:val="20"/>
        </w:rPr>
      </w:pPr>
      <w:r w:rsidRPr="00834F00">
        <w:rPr>
          <w:rFonts w:asciiTheme="minorHAnsi" w:hAnsiTheme="minorHAnsi"/>
          <w:sz w:val="20"/>
          <w:szCs w:val="20"/>
        </w:rPr>
        <w:t>Enhance</w:t>
      </w:r>
      <w:r w:rsidR="007B0624" w:rsidRPr="00834F00">
        <w:rPr>
          <w:rFonts w:asciiTheme="minorHAnsi" w:hAnsiTheme="minorHAnsi"/>
          <w:sz w:val="20"/>
          <w:szCs w:val="20"/>
        </w:rPr>
        <w:t>d</w:t>
      </w:r>
      <w:r w:rsidRPr="00834F00">
        <w:rPr>
          <w:rFonts w:asciiTheme="minorHAnsi" w:hAnsiTheme="minorHAnsi"/>
          <w:sz w:val="20"/>
          <w:szCs w:val="20"/>
        </w:rPr>
        <w:t xml:space="preserve"> understanding and capacity to meet the needs of the </w:t>
      </w:r>
      <w:r w:rsidR="007B0624" w:rsidRPr="00834F00">
        <w:rPr>
          <w:rFonts w:asciiTheme="minorHAnsi" w:hAnsiTheme="minorHAnsi"/>
          <w:sz w:val="20"/>
          <w:szCs w:val="20"/>
        </w:rPr>
        <w:t>s</w:t>
      </w:r>
      <w:r w:rsidRPr="00834F00">
        <w:rPr>
          <w:rFonts w:asciiTheme="minorHAnsi" w:hAnsiTheme="minorHAnsi"/>
          <w:sz w:val="20"/>
          <w:szCs w:val="20"/>
        </w:rPr>
        <w:t xml:space="preserve">tudent </w:t>
      </w:r>
      <w:r w:rsidR="007B0624" w:rsidRPr="00834F00">
        <w:rPr>
          <w:rFonts w:asciiTheme="minorHAnsi" w:hAnsiTheme="minorHAnsi"/>
          <w:sz w:val="20"/>
          <w:szCs w:val="20"/>
        </w:rPr>
        <w:t xml:space="preserve">and staff </w:t>
      </w:r>
      <w:r w:rsidR="0018242E" w:rsidRPr="00834F00">
        <w:rPr>
          <w:rFonts w:asciiTheme="minorHAnsi" w:hAnsiTheme="minorHAnsi"/>
          <w:sz w:val="20"/>
          <w:szCs w:val="20"/>
        </w:rPr>
        <w:t>with disability</w:t>
      </w:r>
    </w:p>
    <w:p w:rsidR="00F808F5" w:rsidRPr="00834F00" w:rsidRDefault="00FF6993" w:rsidP="004227F9">
      <w:pPr>
        <w:widowControl w:val="0"/>
        <w:jc w:val="both"/>
        <w:rPr>
          <w:rFonts w:asciiTheme="minorHAnsi" w:hAnsiTheme="minorHAnsi"/>
          <w:sz w:val="20"/>
          <w:szCs w:val="20"/>
        </w:rPr>
      </w:pPr>
      <w:r w:rsidRPr="00834F00">
        <w:rPr>
          <w:rFonts w:asciiTheme="minorHAnsi" w:hAnsiTheme="minorHAnsi"/>
          <w:sz w:val="20"/>
          <w:szCs w:val="20"/>
        </w:rPr>
        <w:t>I encourage all staff and students to incorporate this plan into everyday practices and activities.  By i</w:t>
      </w:r>
      <w:r w:rsidR="00227266" w:rsidRPr="00834F00">
        <w:rPr>
          <w:rFonts w:asciiTheme="minorHAnsi" w:hAnsiTheme="minorHAnsi"/>
          <w:sz w:val="20"/>
          <w:szCs w:val="20"/>
        </w:rPr>
        <w:t>mplement</w:t>
      </w:r>
      <w:r w:rsidRPr="00834F00">
        <w:rPr>
          <w:rFonts w:asciiTheme="minorHAnsi" w:hAnsiTheme="minorHAnsi"/>
          <w:sz w:val="20"/>
          <w:szCs w:val="20"/>
        </w:rPr>
        <w:t>ing this</w:t>
      </w:r>
      <w:r w:rsidR="00D43442" w:rsidRPr="00834F00">
        <w:rPr>
          <w:rFonts w:asciiTheme="minorHAnsi" w:hAnsiTheme="minorHAnsi"/>
          <w:sz w:val="20"/>
          <w:szCs w:val="20"/>
        </w:rPr>
        <w:t xml:space="preserve"> </w:t>
      </w:r>
      <w:r w:rsidR="00284B05" w:rsidRPr="00834F00">
        <w:rPr>
          <w:rFonts w:asciiTheme="minorHAnsi" w:hAnsiTheme="minorHAnsi"/>
          <w:sz w:val="20"/>
          <w:szCs w:val="20"/>
        </w:rPr>
        <w:t xml:space="preserve">Disability </w:t>
      </w:r>
      <w:r w:rsidR="00D43442" w:rsidRPr="00834F00">
        <w:rPr>
          <w:rFonts w:asciiTheme="minorHAnsi" w:hAnsiTheme="minorHAnsi"/>
          <w:sz w:val="20"/>
          <w:szCs w:val="20"/>
        </w:rPr>
        <w:t>Action Plan</w:t>
      </w:r>
      <w:r w:rsidR="00227266" w:rsidRPr="00834F00">
        <w:rPr>
          <w:rFonts w:asciiTheme="minorHAnsi" w:hAnsiTheme="minorHAnsi"/>
          <w:sz w:val="20"/>
          <w:szCs w:val="20"/>
        </w:rPr>
        <w:t xml:space="preserve"> </w:t>
      </w:r>
      <w:r w:rsidRPr="00834F00">
        <w:rPr>
          <w:rFonts w:asciiTheme="minorHAnsi" w:hAnsiTheme="minorHAnsi"/>
          <w:sz w:val="20"/>
          <w:szCs w:val="20"/>
        </w:rPr>
        <w:t>we strive to provide</w:t>
      </w:r>
      <w:r w:rsidR="00D43442" w:rsidRPr="00834F00">
        <w:rPr>
          <w:rFonts w:asciiTheme="minorHAnsi" w:hAnsiTheme="minorHAnsi"/>
          <w:sz w:val="20"/>
          <w:szCs w:val="20"/>
        </w:rPr>
        <w:t xml:space="preserve"> </w:t>
      </w:r>
      <w:r w:rsidRPr="00834F00">
        <w:rPr>
          <w:rFonts w:asciiTheme="minorHAnsi" w:hAnsiTheme="minorHAnsi"/>
          <w:sz w:val="20"/>
          <w:szCs w:val="20"/>
        </w:rPr>
        <w:t xml:space="preserve">opportunities for students </w:t>
      </w:r>
      <w:r w:rsidR="00F23D62" w:rsidRPr="00834F00">
        <w:rPr>
          <w:rFonts w:asciiTheme="minorHAnsi" w:hAnsiTheme="minorHAnsi"/>
          <w:sz w:val="20"/>
          <w:szCs w:val="20"/>
        </w:rPr>
        <w:t xml:space="preserve">and staff </w:t>
      </w:r>
      <w:r w:rsidRPr="00834F00">
        <w:rPr>
          <w:rFonts w:asciiTheme="minorHAnsi" w:hAnsiTheme="minorHAnsi"/>
          <w:sz w:val="20"/>
          <w:szCs w:val="20"/>
        </w:rPr>
        <w:t xml:space="preserve">with disabilities </w:t>
      </w:r>
      <w:r w:rsidR="00D43442" w:rsidRPr="00834F00">
        <w:rPr>
          <w:rFonts w:asciiTheme="minorHAnsi" w:hAnsiTheme="minorHAnsi"/>
          <w:sz w:val="20"/>
          <w:szCs w:val="20"/>
        </w:rPr>
        <w:t xml:space="preserve">to </w:t>
      </w:r>
      <w:r w:rsidR="00FC7A46" w:rsidRPr="00834F00">
        <w:rPr>
          <w:rFonts w:asciiTheme="minorHAnsi" w:hAnsiTheme="minorHAnsi"/>
          <w:sz w:val="20"/>
          <w:szCs w:val="20"/>
        </w:rPr>
        <w:t xml:space="preserve">realise aspirations and </w:t>
      </w:r>
      <w:r w:rsidRPr="00834F00">
        <w:rPr>
          <w:rFonts w:asciiTheme="minorHAnsi" w:hAnsiTheme="minorHAnsi"/>
          <w:sz w:val="20"/>
          <w:szCs w:val="20"/>
        </w:rPr>
        <w:t xml:space="preserve">experience </w:t>
      </w:r>
      <w:r w:rsidR="00284B05" w:rsidRPr="00834F00">
        <w:rPr>
          <w:rFonts w:asciiTheme="minorHAnsi" w:hAnsiTheme="minorHAnsi"/>
          <w:sz w:val="20"/>
          <w:szCs w:val="20"/>
        </w:rPr>
        <w:t xml:space="preserve">the </w:t>
      </w:r>
      <w:r w:rsidR="00FC7A46" w:rsidRPr="00834F00">
        <w:rPr>
          <w:rFonts w:asciiTheme="minorHAnsi" w:hAnsiTheme="minorHAnsi"/>
          <w:sz w:val="20"/>
          <w:szCs w:val="20"/>
        </w:rPr>
        <w:t xml:space="preserve">right to </w:t>
      </w:r>
      <w:r w:rsidR="00CF0348" w:rsidRPr="00834F00">
        <w:rPr>
          <w:rFonts w:asciiTheme="minorHAnsi" w:hAnsiTheme="minorHAnsi"/>
          <w:sz w:val="20"/>
          <w:szCs w:val="20"/>
        </w:rPr>
        <w:t>self-determination</w:t>
      </w:r>
      <w:r w:rsidR="00284B05" w:rsidRPr="00834F00">
        <w:rPr>
          <w:rFonts w:asciiTheme="minorHAnsi" w:hAnsiTheme="minorHAnsi"/>
          <w:sz w:val="20"/>
          <w:szCs w:val="20"/>
        </w:rPr>
        <w:t xml:space="preserve"> in higher education.</w:t>
      </w:r>
    </w:p>
    <w:p w:rsidR="001245AC" w:rsidRPr="00007717" w:rsidRDefault="001245AC" w:rsidP="00B3396E">
      <w:pPr>
        <w:spacing w:line="240" w:lineRule="auto"/>
        <w:jc w:val="both"/>
        <w:rPr>
          <w:rFonts w:asciiTheme="minorHAnsi" w:hAnsiTheme="minorHAnsi"/>
          <w:sz w:val="20"/>
          <w:szCs w:val="20"/>
        </w:rPr>
      </w:pPr>
    </w:p>
    <w:p w:rsidR="00007717" w:rsidRPr="00007717" w:rsidRDefault="00007717" w:rsidP="00B3396E">
      <w:pPr>
        <w:spacing w:line="240" w:lineRule="auto"/>
        <w:jc w:val="both"/>
        <w:rPr>
          <w:rFonts w:asciiTheme="minorHAnsi" w:hAnsiTheme="minorHAnsi"/>
          <w:sz w:val="20"/>
          <w:szCs w:val="20"/>
        </w:rPr>
      </w:pPr>
    </w:p>
    <w:p w:rsidR="00007717" w:rsidRDefault="00007717" w:rsidP="00B3396E">
      <w:pPr>
        <w:spacing w:line="240" w:lineRule="auto"/>
        <w:jc w:val="both"/>
        <w:rPr>
          <w:rFonts w:asciiTheme="minorHAnsi" w:hAnsiTheme="minorHAnsi"/>
          <w:sz w:val="20"/>
          <w:szCs w:val="20"/>
        </w:rPr>
      </w:pPr>
    </w:p>
    <w:p w:rsidR="00274302" w:rsidRDefault="00274302" w:rsidP="00B3396E">
      <w:pPr>
        <w:spacing w:line="240" w:lineRule="auto"/>
        <w:jc w:val="both"/>
        <w:rPr>
          <w:rFonts w:asciiTheme="minorHAnsi" w:hAnsiTheme="minorHAnsi"/>
          <w:sz w:val="20"/>
          <w:szCs w:val="20"/>
        </w:rPr>
      </w:pPr>
    </w:p>
    <w:p w:rsidR="00E35629" w:rsidRPr="00007717" w:rsidRDefault="00E35629" w:rsidP="00B3396E">
      <w:pPr>
        <w:spacing w:line="240" w:lineRule="auto"/>
        <w:jc w:val="both"/>
        <w:rPr>
          <w:rFonts w:asciiTheme="minorHAnsi" w:hAnsiTheme="minorHAnsi"/>
          <w:sz w:val="20"/>
          <w:szCs w:val="20"/>
        </w:rPr>
      </w:pPr>
    </w:p>
    <w:p w:rsidR="006655EE" w:rsidRPr="00834F00" w:rsidRDefault="006655EE" w:rsidP="00007717">
      <w:pPr>
        <w:spacing w:before="0" w:after="0" w:line="240" w:lineRule="auto"/>
        <w:jc w:val="both"/>
        <w:rPr>
          <w:rFonts w:asciiTheme="minorHAnsi" w:hAnsiTheme="minorHAnsi"/>
          <w:b/>
          <w:sz w:val="20"/>
          <w:szCs w:val="20"/>
        </w:rPr>
      </w:pPr>
      <w:r w:rsidRPr="00834F00">
        <w:rPr>
          <w:rFonts w:asciiTheme="minorHAnsi" w:hAnsiTheme="minorHAnsi"/>
          <w:b/>
          <w:sz w:val="20"/>
          <w:szCs w:val="20"/>
        </w:rPr>
        <w:t>Professor Andrew</w:t>
      </w:r>
      <w:r w:rsidR="00C04E16" w:rsidRPr="00834F00">
        <w:rPr>
          <w:rFonts w:asciiTheme="minorHAnsi" w:hAnsiTheme="minorHAnsi"/>
          <w:b/>
          <w:sz w:val="20"/>
          <w:szCs w:val="20"/>
        </w:rPr>
        <w:t xml:space="preserve"> </w:t>
      </w:r>
      <w:r w:rsidRPr="00834F00">
        <w:rPr>
          <w:rFonts w:asciiTheme="minorHAnsi" w:hAnsiTheme="minorHAnsi"/>
          <w:b/>
          <w:sz w:val="20"/>
          <w:szCs w:val="20"/>
        </w:rPr>
        <w:t>Vann</w:t>
      </w:r>
    </w:p>
    <w:p w:rsidR="006655EE" w:rsidRPr="00E35629" w:rsidRDefault="00007717" w:rsidP="00007717">
      <w:pPr>
        <w:spacing w:before="0" w:after="0" w:line="240" w:lineRule="auto"/>
        <w:jc w:val="both"/>
        <w:rPr>
          <w:rFonts w:asciiTheme="minorHAnsi" w:hAnsiTheme="minorHAnsi"/>
          <w:sz w:val="20"/>
          <w:szCs w:val="20"/>
          <w:u w:val="single"/>
        </w:rPr>
      </w:pPr>
      <w:r w:rsidRPr="00E35629">
        <w:rPr>
          <w:rFonts w:asciiTheme="minorHAnsi" w:hAnsiTheme="minorHAnsi"/>
          <w:sz w:val="20"/>
          <w:szCs w:val="20"/>
          <w:u w:val="single"/>
        </w:rPr>
        <w:t>Vice-</w:t>
      </w:r>
      <w:r w:rsidR="006655EE" w:rsidRPr="00E35629">
        <w:rPr>
          <w:rFonts w:asciiTheme="minorHAnsi" w:hAnsiTheme="minorHAnsi"/>
          <w:sz w:val="20"/>
          <w:szCs w:val="20"/>
          <w:u w:val="single"/>
        </w:rPr>
        <w:t>Chancellor</w:t>
      </w:r>
      <w:r w:rsidR="00D834C1" w:rsidRPr="00E35629">
        <w:rPr>
          <w:rFonts w:asciiTheme="minorHAnsi" w:hAnsiTheme="minorHAnsi"/>
          <w:sz w:val="20"/>
          <w:szCs w:val="20"/>
          <w:u w:val="single"/>
        </w:rPr>
        <w:t xml:space="preserve"> and President</w:t>
      </w:r>
    </w:p>
    <w:p w:rsidR="00E35629" w:rsidRDefault="00E35629" w:rsidP="00007717">
      <w:pPr>
        <w:spacing w:before="0" w:after="0" w:line="240" w:lineRule="auto"/>
        <w:jc w:val="both"/>
        <w:rPr>
          <w:rFonts w:asciiTheme="minorHAnsi" w:hAnsiTheme="minorHAnsi"/>
          <w:b/>
          <w:sz w:val="20"/>
          <w:szCs w:val="20"/>
        </w:rPr>
      </w:pPr>
    </w:p>
    <w:p w:rsidR="00C04E16" w:rsidRPr="00E35629" w:rsidRDefault="00A868DD" w:rsidP="00007717">
      <w:pPr>
        <w:spacing w:before="0" w:after="0" w:line="240" w:lineRule="auto"/>
        <w:jc w:val="both"/>
        <w:rPr>
          <w:rFonts w:asciiTheme="minorHAnsi" w:hAnsiTheme="minorHAnsi"/>
          <w:sz w:val="20"/>
          <w:szCs w:val="20"/>
        </w:rPr>
      </w:pPr>
      <w:r w:rsidRPr="00E35629">
        <w:rPr>
          <w:rFonts w:asciiTheme="minorHAnsi" w:hAnsiTheme="minorHAnsi"/>
          <w:sz w:val="20"/>
          <w:szCs w:val="20"/>
        </w:rPr>
        <w:t>Charles Sturt University 2016</w:t>
      </w:r>
    </w:p>
    <w:p w:rsidR="009F5076" w:rsidRPr="00007717" w:rsidRDefault="009F5076" w:rsidP="001245AC">
      <w:pPr>
        <w:jc w:val="both"/>
        <w:rPr>
          <w:rFonts w:asciiTheme="minorHAnsi" w:hAnsiTheme="minorHAnsi"/>
          <w:sz w:val="20"/>
          <w:szCs w:val="20"/>
        </w:rPr>
      </w:pPr>
    </w:p>
    <w:p w:rsidR="009F5076" w:rsidRPr="00007717" w:rsidRDefault="009F5076" w:rsidP="00B3396E">
      <w:pPr>
        <w:spacing w:line="240" w:lineRule="auto"/>
        <w:jc w:val="both"/>
        <w:rPr>
          <w:rFonts w:asciiTheme="minorHAnsi" w:hAnsiTheme="minorHAnsi"/>
          <w:sz w:val="20"/>
          <w:szCs w:val="20"/>
        </w:rPr>
      </w:pPr>
    </w:p>
    <w:p w:rsidR="00024BF0" w:rsidRPr="00007717" w:rsidRDefault="00024BF0" w:rsidP="00B3396E">
      <w:pPr>
        <w:spacing w:line="240" w:lineRule="auto"/>
        <w:jc w:val="both"/>
        <w:rPr>
          <w:rFonts w:asciiTheme="minorHAnsi" w:hAnsiTheme="minorHAnsi"/>
          <w:sz w:val="20"/>
          <w:szCs w:val="20"/>
        </w:rPr>
      </w:pPr>
    </w:p>
    <w:p w:rsidR="00024BF0" w:rsidRPr="00007717" w:rsidRDefault="00024BF0" w:rsidP="00EA0A13">
      <w:pPr>
        <w:spacing w:line="240" w:lineRule="auto"/>
        <w:rPr>
          <w:rFonts w:asciiTheme="minorHAnsi" w:hAnsiTheme="minorHAnsi"/>
          <w:sz w:val="20"/>
          <w:szCs w:val="20"/>
        </w:rPr>
      </w:pPr>
    </w:p>
    <w:p w:rsidR="00024BF0" w:rsidRPr="00834F00" w:rsidRDefault="00024BF0" w:rsidP="00EA0A13">
      <w:pPr>
        <w:spacing w:line="240" w:lineRule="auto"/>
        <w:rPr>
          <w:rFonts w:asciiTheme="minorHAnsi" w:hAnsiTheme="minorHAnsi"/>
          <w:b/>
          <w:sz w:val="20"/>
          <w:szCs w:val="20"/>
        </w:rPr>
      </w:pPr>
    </w:p>
    <w:p w:rsidR="00024BF0" w:rsidRPr="00834F00" w:rsidRDefault="00024BF0" w:rsidP="00EA0A13">
      <w:pPr>
        <w:spacing w:line="240" w:lineRule="auto"/>
        <w:rPr>
          <w:rFonts w:asciiTheme="minorHAnsi" w:hAnsiTheme="minorHAnsi"/>
          <w:b/>
          <w:sz w:val="20"/>
          <w:szCs w:val="20"/>
        </w:rPr>
      </w:pPr>
    </w:p>
    <w:p w:rsidR="00024BF0" w:rsidRPr="00834F00" w:rsidRDefault="00024BF0" w:rsidP="00EA0A13">
      <w:pPr>
        <w:spacing w:line="240" w:lineRule="auto"/>
        <w:rPr>
          <w:rFonts w:asciiTheme="minorHAnsi" w:hAnsiTheme="minorHAnsi"/>
          <w:b/>
          <w:sz w:val="20"/>
          <w:szCs w:val="20"/>
        </w:rPr>
      </w:pPr>
    </w:p>
    <w:bookmarkStart w:id="18" w:name="_Toc417210264" w:displacedByCustomXml="next"/>
    <w:sdt>
      <w:sdtPr>
        <w:rPr>
          <w:rFonts w:asciiTheme="minorHAnsi" w:eastAsia="Calibri" w:hAnsiTheme="minorHAnsi" w:cs="Times New Roman"/>
          <w:b w:val="0"/>
          <w:bCs w:val="0"/>
          <w:color w:val="auto"/>
          <w:sz w:val="22"/>
          <w:szCs w:val="22"/>
          <w:lang w:val="en-AU"/>
        </w:rPr>
        <w:id w:val="632717317"/>
        <w:docPartObj>
          <w:docPartGallery w:val="Table of Contents"/>
          <w:docPartUnique/>
        </w:docPartObj>
      </w:sdtPr>
      <w:sdtContent>
        <w:p w:rsidR="00AD6FF4" w:rsidRPr="00834F00" w:rsidRDefault="00AD6FF4">
          <w:pPr>
            <w:pStyle w:val="TOCHeading"/>
            <w:rPr>
              <w:rFonts w:asciiTheme="minorHAnsi" w:hAnsiTheme="minorHAnsi"/>
            </w:rPr>
          </w:pPr>
          <w:r w:rsidRPr="00834F00">
            <w:rPr>
              <w:rFonts w:asciiTheme="minorHAnsi" w:hAnsiTheme="minorHAnsi"/>
              <w:sz w:val="50"/>
              <w:szCs w:val="50"/>
            </w:rPr>
            <w:t>Contents</w:t>
          </w:r>
        </w:p>
        <w:p w:rsidR="00D754F5" w:rsidRPr="00834F00" w:rsidRDefault="007817C2">
          <w:pPr>
            <w:pStyle w:val="TOC1"/>
            <w:tabs>
              <w:tab w:val="right" w:leader="dot" w:pos="9182"/>
            </w:tabs>
            <w:rPr>
              <w:rFonts w:asciiTheme="minorHAnsi" w:eastAsiaTheme="minorEastAsia" w:hAnsiTheme="minorHAnsi" w:cstheme="minorBidi"/>
              <w:b w:val="0"/>
              <w:noProof/>
              <w:lang w:eastAsia="en-AU"/>
            </w:rPr>
          </w:pPr>
          <w:r w:rsidRPr="00834F00">
            <w:rPr>
              <w:rFonts w:asciiTheme="minorHAnsi" w:hAnsiTheme="minorHAnsi"/>
            </w:rPr>
            <w:fldChar w:fldCharType="begin"/>
          </w:r>
          <w:r w:rsidR="00FD6519" w:rsidRPr="00834F00">
            <w:rPr>
              <w:rFonts w:asciiTheme="minorHAnsi" w:hAnsiTheme="minorHAnsi"/>
            </w:rPr>
            <w:instrText xml:space="preserve"> TOC \o "1-3" \h \z \u </w:instrText>
          </w:r>
          <w:r w:rsidRPr="00834F00">
            <w:rPr>
              <w:rFonts w:asciiTheme="minorHAnsi" w:hAnsiTheme="minorHAnsi"/>
            </w:rPr>
            <w:fldChar w:fldCharType="separate"/>
          </w:r>
          <w:hyperlink w:anchor="_Toc430959638" w:history="1">
            <w:r w:rsidR="00534188">
              <w:rPr>
                <w:rStyle w:val="Hyperlink"/>
                <w:rFonts w:asciiTheme="minorHAnsi" w:hAnsiTheme="minorHAnsi"/>
                <w:noProof/>
              </w:rPr>
              <w:t>Vice-</w:t>
            </w:r>
            <w:r w:rsidR="00D754F5" w:rsidRPr="00834F00">
              <w:rPr>
                <w:rStyle w:val="Hyperlink"/>
                <w:rFonts w:asciiTheme="minorHAnsi" w:hAnsiTheme="minorHAnsi"/>
                <w:noProof/>
              </w:rPr>
              <w:t>Chancellor’s Foreword</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_Toc430959638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2</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39" w:history="1">
            <w:r w:rsidR="00D754F5" w:rsidRPr="00834F00">
              <w:rPr>
                <w:rStyle w:val="Hyperlink"/>
                <w:rFonts w:asciiTheme="minorHAnsi" w:hAnsiTheme="minorHAnsi"/>
                <w:noProof/>
              </w:rPr>
              <w:t>Background</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_Toc430959639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4</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40" w:history="1">
            <w:r w:rsidR="00D754F5" w:rsidRPr="00834F00">
              <w:rPr>
                <w:rStyle w:val="Hyperlink"/>
                <w:rFonts w:asciiTheme="minorHAnsi" w:hAnsiTheme="minorHAnsi"/>
                <w:noProof/>
              </w:rPr>
              <w:t>What is Disability?</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_Toc430959640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4</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41" w:history="1">
            <w:r w:rsidR="00D754F5" w:rsidRPr="00834F00">
              <w:rPr>
                <w:rStyle w:val="Hyperlink"/>
                <w:rFonts w:asciiTheme="minorHAnsi" w:hAnsiTheme="minorHAnsi"/>
                <w:noProof/>
              </w:rPr>
              <w:t>Legislative Framework</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_Toc430959641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4</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42" w:history="1">
            <w:r w:rsidR="00D754F5" w:rsidRPr="00834F00">
              <w:rPr>
                <w:rStyle w:val="Hyperlink"/>
                <w:rFonts w:asciiTheme="minorHAnsi" w:hAnsiTheme="minorHAnsi"/>
                <w:noProof/>
              </w:rPr>
              <w:t>United Nations Convention on the Rights of Persons with Disabilities</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_Toc430959642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4</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43" w:history="1">
            <w:r w:rsidR="00D754F5" w:rsidRPr="00834F00">
              <w:rPr>
                <w:rStyle w:val="Hyperlink"/>
                <w:rFonts w:asciiTheme="minorHAnsi" w:hAnsiTheme="minorHAnsi"/>
                <w:noProof/>
              </w:rPr>
              <w:t>Commonwealth and State Legislation</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_Toc430959643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4</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44" w:history="1">
            <w:r w:rsidR="00D754F5" w:rsidRPr="00834F00">
              <w:rPr>
                <w:rStyle w:val="Hyperlink"/>
                <w:rFonts w:asciiTheme="minorHAnsi" w:hAnsiTheme="minorHAnsi"/>
                <w:noProof/>
              </w:rPr>
              <w:t>Standards and Guidelines</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_Toc430959644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5</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45" w:history="1">
            <w:r w:rsidR="00D754F5" w:rsidRPr="00834F00">
              <w:rPr>
                <w:rStyle w:val="Hyperlink"/>
                <w:rFonts w:asciiTheme="minorHAnsi" w:hAnsiTheme="minorHAnsi"/>
                <w:noProof/>
              </w:rPr>
              <w:t>Development of the Charles Sturt University Action Plan</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_Toc430959645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6</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46" w:history="1">
            <w:r w:rsidR="00D754F5" w:rsidRPr="00834F00">
              <w:rPr>
                <w:rStyle w:val="Hyperlink"/>
                <w:rFonts w:asciiTheme="minorHAnsi" w:hAnsiTheme="minorHAnsi"/>
                <w:noProof/>
                <w:lang w:eastAsia="en-AU"/>
              </w:rPr>
              <w:t>CSU Survey of Students with Disability</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_Toc430959646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7</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47" w:history="1">
            <w:r w:rsidR="00D754F5" w:rsidRPr="00834F00">
              <w:rPr>
                <w:rStyle w:val="Hyperlink"/>
                <w:rFonts w:asciiTheme="minorHAnsi" w:hAnsiTheme="minorHAnsi"/>
                <w:noProof/>
                <w:lang w:eastAsia="en-AU"/>
              </w:rPr>
              <w:t>CSU Survey of Staff with Disability</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_Toc430959647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8</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48" w:history="1">
            <w:r w:rsidR="00D754F5" w:rsidRPr="00834F00">
              <w:rPr>
                <w:rStyle w:val="Hyperlink"/>
                <w:rFonts w:asciiTheme="minorHAnsi" w:hAnsiTheme="minorHAnsi"/>
                <w:noProof/>
              </w:rPr>
              <w:t>Providing a framework for the CSU Disability Action Plan</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_Toc430959648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10</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49" w:history="1">
            <w:r w:rsidR="00D754F5" w:rsidRPr="00834F00">
              <w:rPr>
                <w:rStyle w:val="Hyperlink"/>
                <w:rFonts w:asciiTheme="minorHAnsi" w:hAnsiTheme="minorHAnsi"/>
                <w:noProof/>
              </w:rPr>
              <w:t>Charles Sturt Univer</w:t>
            </w:r>
            <w:r w:rsidR="002826C2" w:rsidRPr="00834F00">
              <w:rPr>
                <w:rStyle w:val="Hyperlink"/>
                <w:rFonts w:asciiTheme="minorHAnsi" w:hAnsiTheme="minorHAnsi"/>
                <w:noProof/>
              </w:rPr>
              <w:t>sity Disability Action Plan 2016</w:t>
            </w:r>
            <w:r w:rsidR="00D754F5" w:rsidRPr="00834F00">
              <w:rPr>
                <w:rStyle w:val="Hyperlink"/>
                <w:rFonts w:asciiTheme="minorHAnsi" w:hAnsiTheme="minorHAnsi"/>
                <w:noProof/>
              </w:rPr>
              <w:t xml:space="preserve"> - 2019</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_Toc430959649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12</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50" w:history="1">
            <w:r w:rsidR="00D754F5" w:rsidRPr="00834F00">
              <w:rPr>
                <w:rStyle w:val="Hyperlink"/>
                <w:rFonts w:asciiTheme="minorHAnsi" w:hAnsiTheme="minorHAnsi"/>
                <w:noProof/>
              </w:rPr>
              <w:t>Monitoring and Evaluation of the Plan</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_Toc430959650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18</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51" w:history="1">
            <w:r w:rsidR="00D754F5" w:rsidRPr="00834F00">
              <w:rPr>
                <w:rStyle w:val="Hyperlink"/>
                <w:rFonts w:asciiTheme="minorHAnsi" w:hAnsiTheme="minorHAnsi"/>
                <w:noProof/>
              </w:rPr>
              <w:t>Appendix 1</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_Toc430959651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19</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52" w:history="1">
            <w:r w:rsidR="00D754F5" w:rsidRPr="00834F00">
              <w:rPr>
                <w:rStyle w:val="Hyperlink"/>
                <w:rFonts w:asciiTheme="minorHAnsi" w:hAnsiTheme="minorHAnsi"/>
                <w:noProof/>
              </w:rPr>
              <w:t>Glossary of terms and acronyms</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_Toc430959652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19</w:t>
            </w:r>
            <w:r w:rsidR="00D754F5" w:rsidRPr="00834F00">
              <w:rPr>
                <w:rFonts w:asciiTheme="minorHAnsi" w:hAnsiTheme="minorHAnsi"/>
                <w:noProof/>
                <w:webHidden/>
              </w:rPr>
              <w:fldChar w:fldCharType="end"/>
            </w:r>
          </w:hyperlink>
        </w:p>
        <w:p w:rsidR="00D754F5" w:rsidRPr="00834F00" w:rsidRDefault="00A868DD">
          <w:pPr>
            <w:pStyle w:val="TOC1"/>
            <w:tabs>
              <w:tab w:val="right" w:leader="dot" w:pos="9182"/>
            </w:tabs>
            <w:rPr>
              <w:rFonts w:asciiTheme="minorHAnsi" w:eastAsiaTheme="minorEastAsia" w:hAnsiTheme="minorHAnsi" w:cstheme="minorBidi"/>
              <w:b w:val="0"/>
              <w:noProof/>
              <w:lang w:eastAsia="en-AU"/>
            </w:rPr>
          </w:pPr>
          <w:hyperlink w:anchor="_Toc430959653" w:history="1">
            <w:r w:rsidR="00D754F5" w:rsidRPr="00834F00">
              <w:rPr>
                <w:rStyle w:val="Hyperlink"/>
                <w:rFonts w:asciiTheme="minorHAnsi" w:hAnsiTheme="minorHAnsi"/>
                <w:noProof/>
              </w:rPr>
              <w:t>Appendix 2</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_Toc430959653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20</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54" w:history="1">
            <w:r w:rsidR="00D754F5" w:rsidRPr="00834F00">
              <w:rPr>
                <w:rStyle w:val="Hyperlink"/>
                <w:rFonts w:asciiTheme="minorHAnsi" w:hAnsiTheme="minorHAnsi"/>
                <w:noProof/>
              </w:rPr>
              <w:t>A Snapshot – Enrolments of Students with Disability</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_Toc430959654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20</w:t>
            </w:r>
            <w:r w:rsidR="00D754F5" w:rsidRPr="00834F00">
              <w:rPr>
                <w:rFonts w:asciiTheme="minorHAnsi" w:hAnsiTheme="minorHAnsi"/>
                <w:noProof/>
                <w:webHidden/>
              </w:rPr>
              <w:fldChar w:fldCharType="end"/>
            </w:r>
          </w:hyperlink>
        </w:p>
        <w:p w:rsidR="00D754F5" w:rsidRPr="00834F00" w:rsidRDefault="00A868DD">
          <w:pPr>
            <w:pStyle w:val="TOC3"/>
            <w:tabs>
              <w:tab w:val="right" w:leader="dot" w:pos="9182"/>
            </w:tabs>
            <w:rPr>
              <w:rFonts w:asciiTheme="minorHAnsi" w:eastAsiaTheme="minorEastAsia" w:hAnsiTheme="minorHAnsi" w:cstheme="minorBidi"/>
              <w:i w:val="0"/>
              <w:noProof/>
              <w:lang w:eastAsia="en-AU"/>
            </w:rPr>
          </w:pPr>
          <w:hyperlink w:anchor="_Toc430959655" w:history="1">
            <w:r w:rsidR="00D754F5" w:rsidRPr="00834F00">
              <w:rPr>
                <w:rStyle w:val="Hyperlink"/>
                <w:rFonts w:asciiTheme="minorHAnsi" w:hAnsiTheme="minorHAnsi"/>
                <w:noProof/>
              </w:rPr>
              <w:t>A Snapshot – Recruitment of Staff with Disability</w:t>
            </w:r>
            <w:r w:rsidR="00D754F5" w:rsidRPr="00834F00">
              <w:rPr>
                <w:rFonts w:asciiTheme="minorHAnsi" w:hAnsiTheme="minorHAnsi"/>
                <w:noProof/>
                <w:webHidden/>
              </w:rPr>
              <w:tab/>
            </w:r>
            <w:r w:rsidR="00D754F5" w:rsidRPr="00834F00">
              <w:rPr>
                <w:rFonts w:asciiTheme="minorHAnsi" w:hAnsiTheme="minorHAnsi"/>
                <w:noProof/>
                <w:webHidden/>
              </w:rPr>
              <w:fldChar w:fldCharType="begin"/>
            </w:r>
            <w:r w:rsidR="00D754F5" w:rsidRPr="00834F00">
              <w:rPr>
                <w:rFonts w:asciiTheme="minorHAnsi" w:hAnsiTheme="minorHAnsi"/>
                <w:noProof/>
                <w:webHidden/>
              </w:rPr>
              <w:instrText xml:space="preserve"> PAGEREF _Toc430959655 \h </w:instrText>
            </w:r>
            <w:r w:rsidR="00D754F5" w:rsidRPr="00834F00">
              <w:rPr>
                <w:rFonts w:asciiTheme="minorHAnsi" w:hAnsiTheme="minorHAnsi"/>
                <w:noProof/>
                <w:webHidden/>
              </w:rPr>
            </w:r>
            <w:r w:rsidR="00D754F5" w:rsidRPr="00834F00">
              <w:rPr>
                <w:rFonts w:asciiTheme="minorHAnsi" w:hAnsiTheme="minorHAnsi"/>
                <w:noProof/>
                <w:webHidden/>
              </w:rPr>
              <w:fldChar w:fldCharType="separate"/>
            </w:r>
            <w:r w:rsidR="00EE2790">
              <w:rPr>
                <w:rFonts w:asciiTheme="minorHAnsi" w:hAnsiTheme="minorHAnsi"/>
                <w:noProof/>
                <w:webHidden/>
              </w:rPr>
              <w:t>24</w:t>
            </w:r>
            <w:r w:rsidR="00D754F5" w:rsidRPr="00834F00">
              <w:rPr>
                <w:rFonts w:asciiTheme="minorHAnsi" w:hAnsiTheme="minorHAnsi"/>
                <w:noProof/>
                <w:webHidden/>
              </w:rPr>
              <w:fldChar w:fldCharType="end"/>
            </w:r>
          </w:hyperlink>
        </w:p>
        <w:p w:rsidR="00AD6FF4" w:rsidRPr="00834F00" w:rsidRDefault="007817C2">
          <w:pPr>
            <w:rPr>
              <w:rFonts w:asciiTheme="minorHAnsi" w:hAnsiTheme="minorHAnsi"/>
            </w:rPr>
          </w:pPr>
          <w:r w:rsidRPr="00834F00">
            <w:rPr>
              <w:rFonts w:asciiTheme="minorHAnsi" w:hAnsiTheme="minorHAnsi"/>
            </w:rPr>
            <w:fldChar w:fldCharType="end"/>
          </w:r>
        </w:p>
      </w:sdtContent>
    </w:sdt>
    <w:p w:rsidR="001C50CD" w:rsidRPr="00834F00" w:rsidRDefault="001C50CD">
      <w:pPr>
        <w:spacing w:after="0" w:line="240" w:lineRule="auto"/>
        <w:rPr>
          <w:rFonts w:asciiTheme="minorHAnsi" w:eastAsia="Times New Roman" w:hAnsiTheme="minorHAnsi"/>
          <w:b/>
          <w:bCs/>
          <w:kern w:val="32"/>
          <w:sz w:val="24"/>
          <w:szCs w:val="24"/>
        </w:rPr>
      </w:pPr>
      <w:r w:rsidRPr="00834F00">
        <w:rPr>
          <w:rFonts w:asciiTheme="minorHAnsi" w:hAnsiTheme="minorHAnsi"/>
          <w:sz w:val="24"/>
          <w:szCs w:val="24"/>
        </w:rPr>
        <w:br w:type="page"/>
      </w:r>
    </w:p>
    <w:p w:rsidR="00F23D62" w:rsidRPr="00834F00" w:rsidRDefault="00B169E9" w:rsidP="005265D3">
      <w:pPr>
        <w:pStyle w:val="Heading1"/>
        <w:rPr>
          <w:rFonts w:asciiTheme="minorHAnsi" w:hAnsiTheme="minorHAnsi"/>
        </w:rPr>
      </w:pPr>
      <w:bookmarkStart w:id="19" w:name="_Toc430959639"/>
      <w:r w:rsidRPr="00834F00">
        <w:rPr>
          <w:rFonts w:asciiTheme="minorHAnsi" w:hAnsiTheme="minorHAnsi"/>
        </w:rPr>
        <w:lastRenderedPageBreak/>
        <w:t>Background</w:t>
      </w:r>
      <w:bookmarkEnd w:id="19"/>
    </w:p>
    <w:p w:rsidR="00561F3F" w:rsidRPr="00834F00" w:rsidRDefault="009F5076" w:rsidP="005265D3">
      <w:pPr>
        <w:pStyle w:val="Heading1"/>
        <w:rPr>
          <w:rFonts w:asciiTheme="minorHAnsi" w:hAnsiTheme="minorHAnsi"/>
        </w:rPr>
      </w:pPr>
      <w:bookmarkStart w:id="20" w:name="_Toc430959640"/>
      <w:r w:rsidRPr="00834F00">
        <w:rPr>
          <w:rFonts w:asciiTheme="minorHAnsi" w:hAnsiTheme="minorHAnsi"/>
        </w:rPr>
        <w:t xml:space="preserve">What </w:t>
      </w:r>
      <w:r w:rsidR="0036382F" w:rsidRPr="00834F00">
        <w:rPr>
          <w:rFonts w:asciiTheme="minorHAnsi" w:hAnsiTheme="minorHAnsi"/>
        </w:rPr>
        <w:t>is Disability</w:t>
      </w:r>
      <w:r w:rsidR="00561F3F" w:rsidRPr="00834F00">
        <w:rPr>
          <w:rFonts w:asciiTheme="minorHAnsi" w:hAnsiTheme="minorHAnsi"/>
        </w:rPr>
        <w:t>?</w:t>
      </w:r>
      <w:bookmarkEnd w:id="20"/>
    </w:p>
    <w:p w:rsidR="002B1C64" w:rsidRPr="00834F00" w:rsidRDefault="00B52CB0" w:rsidP="00620A32">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bCs/>
          <w:sz w:val="20"/>
          <w:szCs w:val="20"/>
        </w:rPr>
        <w:t>Contemporary notions of disability embrace t</w:t>
      </w:r>
      <w:r w:rsidR="002B1C64" w:rsidRPr="00834F00">
        <w:rPr>
          <w:rFonts w:asciiTheme="minorHAnsi" w:hAnsiTheme="minorHAnsi"/>
          <w:bCs/>
          <w:sz w:val="20"/>
          <w:szCs w:val="20"/>
        </w:rPr>
        <w:t>he social model</w:t>
      </w:r>
      <w:r w:rsidRPr="00834F00">
        <w:rPr>
          <w:rFonts w:asciiTheme="minorHAnsi" w:hAnsiTheme="minorHAnsi"/>
          <w:bCs/>
          <w:sz w:val="20"/>
          <w:szCs w:val="20"/>
        </w:rPr>
        <w:t xml:space="preserve"> which defines </w:t>
      </w:r>
      <w:r w:rsidR="002B1C64" w:rsidRPr="00834F00">
        <w:rPr>
          <w:rFonts w:asciiTheme="minorHAnsi" w:hAnsiTheme="minorHAnsi"/>
          <w:bCs/>
          <w:sz w:val="20"/>
          <w:szCs w:val="20"/>
        </w:rPr>
        <w:t xml:space="preserve">‘disability’ </w:t>
      </w:r>
      <w:r w:rsidRPr="00834F00">
        <w:rPr>
          <w:rFonts w:asciiTheme="minorHAnsi" w:hAnsiTheme="minorHAnsi"/>
          <w:bCs/>
          <w:sz w:val="20"/>
          <w:szCs w:val="20"/>
        </w:rPr>
        <w:t>a</w:t>
      </w:r>
      <w:r w:rsidR="002B1C64" w:rsidRPr="00834F00">
        <w:rPr>
          <w:rFonts w:asciiTheme="minorHAnsi" w:hAnsiTheme="minorHAnsi"/>
          <w:bCs/>
          <w:sz w:val="20"/>
          <w:szCs w:val="20"/>
        </w:rPr>
        <w:t>s the result of the interaction between people living with impairments and an environment filled with physical, attitudinal, communication and social barriers. It therefore carries the implication that the physical, attitudinal, communication and social environment must change to enable people living with impairments to participate in society on an equal basis with others.</w:t>
      </w:r>
      <w:r w:rsidRPr="00834F00">
        <w:rPr>
          <w:rFonts w:asciiTheme="minorHAnsi" w:hAnsiTheme="minorHAnsi"/>
          <w:bCs/>
          <w:sz w:val="20"/>
          <w:szCs w:val="20"/>
        </w:rPr>
        <w:t xml:space="preserve">  </w:t>
      </w:r>
      <w:r w:rsidR="00620A32" w:rsidRPr="00834F00">
        <w:rPr>
          <w:rFonts w:asciiTheme="minorHAnsi" w:hAnsiTheme="minorHAnsi"/>
          <w:b/>
          <w:bCs/>
          <w:sz w:val="20"/>
          <w:szCs w:val="20"/>
        </w:rPr>
        <w:t>F</w:t>
      </w:r>
      <w:r w:rsidR="002B1C64" w:rsidRPr="00834F00">
        <w:rPr>
          <w:rFonts w:asciiTheme="minorHAnsi" w:hAnsiTheme="minorHAnsi"/>
          <w:b/>
          <w:bCs/>
          <w:sz w:val="20"/>
          <w:szCs w:val="20"/>
        </w:rPr>
        <w:t>rom:</w:t>
      </w:r>
      <w:r w:rsidR="002B1C64" w:rsidRPr="00834F00">
        <w:rPr>
          <w:rFonts w:asciiTheme="minorHAnsi" w:hAnsiTheme="minorHAnsi"/>
          <w:sz w:val="20"/>
          <w:szCs w:val="20"/>
        </w:rPr>
        <w:t xml:space="preserve"> </w:t>
      </w:r>
      <w:hyperlink r:id="rId9" w:history="1">
        <w:r w:rsidR="002B1C64" w:rsidRPr="00834F00">
          <w:rPr>
            <w:rFonts w:asciiTheme="minorHAnsi" w:hAnsiTheme="minorHAnsi"/>
            <w:sz w:val="20"/>
            <w:szCs w:val="20"/>
          </w:rPr>
          <w:t>http://www.pwd.org.au/student-section/the-social-model-of-disability.html</w:t>
        </w:r>
      </w:hyperlink>
      <w:r w:rsidR="00B302A4" w:rsidRPr="00834F00">
        <w:rPr>
          <w:rFonts w:asciiTheme="minorHAnsi" w:hAnsiTheme="minorHAnsi"/>
          <w:sz w:val="20"/>
          <w:szCs w:val="20"/>
        </w:rPr>
        <w:t xml:space="preserve"> </w:t>
      </w:r>
    </w:p>
    <w:p w:rsidR="005A64D9" w:rsidRPr="00834F00" w:rsidRDefault="00561F3F" w:rsidP="00F40318">
      <w:pPr>
        <w:pStyle w:val="Heading1"/>
        <w:rPr>
          <w:rFonts w:asciiTheme="minorHAnsi" w:hAnsiTheme="minorHAnsi"/>
        </w:rPr>
      </w:pPr>
      <w:bookmarkStart w:id="21" w:name="_Toc430959641"/>
      <w:r w:rsidRPr="00834F00">
        <w:rPr>
          <w:rFonts w:asciiTheme="minorHAnsi" w:hAnsiTheme="minorHAnsi"/>
        </w:rPr>
        <w:t>Legislative Framework</w:t>
      </w:r>
      <w:bookmarkEnd w:id="21"/>
    </w:p>
    <w:p w:rsidR="00313369" w:rsidRPr="00834F00" w:rsidRDefault="00561F3F" w:rsidP="00B3396E">
      <w:pPr>
        <w:pStyle w:val="Heading3"/>
        <w:jc w:val="both"/>
        <w:rPr>
          <w:rFonts w:asciiTheme="minorHAnsi" w:hAnsiTheme="minorHAnsi"/>
        </w:rPr>
      </w:pPr>
      <w:bookmarkStart w:id="22" w:name="_Toc430959642"/>
      <w:r w:rsidRPr="00834F00">
        <w:rPr>
          <w:rFonts w:asciiTheme="minorHAnsi" w:hAnsiTheme="minorHAnsi"/>
        </w:rPr>
        <w:t>U</w:t>
      </w:r>
      <w:r w:rsidR="007D77B0" w:rsidRPr="00834F00">
        <w:rPr>
          <w:rFonts w:asciiTheme="minorHAnsi" w:hAnsiTheme="minorHAnsi"/>
        </w:rPr>
        <w:t xml:space="preserve">nited </w:t>
      </w:r>
      <w:r w:rsidRPr="00834F00">
        <w:rPr>
          <w:rFonts w:asciiTheme="minorHAnsi" w:hAnsiTheme="minorHAnsi"/>
        </w:rPr>
        <w:t>N</w:t>
      </w:r>
      <w:r w:rsidR="007D77B0" w:rsidRPr="00834F00">
        <w:rPr>
          <w:rFonts w:asciiTheme="minorHAnsi" w:hAnsiTheme="minorHAnsi"/>
        </w:rPr>
        <w:t>ations</w:t>
      </w:r>
      <w:r w:rsidRPr="00834F00">
        <w:rPr>
          <w:rFonts w:asciiTheme="minorHAnsi" w:hAnsiTheme="minorHAnsi"/>
        </w:rPr>
        <w:t xml:space="preserve"> Convention on the Rights of Persons with Disabilities</w:t>
      </w:r>
      <w:bookmarkEnd w:id="22"/>
      <w:r w:rsidRPr="00834F00">
        <w:rPr>
          <w:rFonts w:asciiTheme="minorHAnsi" w:hAnsiTheme="minorHAnsi"/>
        </w:rPr>
        <w:t xml:space="preserve"> </w:t>
      </w:r>
    </w:p>
    <w:p w:rsidR="00313369" w:rsidRPr="00834F00" w:rsidRDefault="00561F3F" w:rsidP="00BF66FC">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t xml:space="preserve">The United Nations’ </w:t>
      </w:r>
      <w:r w:rsidRPr="00834F00">
        <w:rPr>
          <w:rFonts w:asciiTheme="minorHAnsi" w:hAnsiTheme="minorHAnsi"/>
          <w:i/>
          <w:iCs/>
          <w:sz w:val="20"/>
          <w:szCs w:val="20"/>
        </w:rPr>
        <w:t xml:space="preserve">Convention on the Rights of Persons with Disabilities </w:t>
      </w:r>
      <w:r w:rsidRPr="00834F00">
        <w:rPr>
          <w:rFonts w:asciiTheme="minorHAnsi" w:hAnsiTheme="minorHAnsi"/>
          <w:sz w:val="20"/>
          <w:szCs w:val="20"/>
        </w:rPr>
        <w:t xml:space="preserve">(2008) </w:t>
      </w:r>
      <w:r w:rsidRPr="00834F00">
        <w:rPr>
          <w:rFonts w:asciiTheme="minorHAnsi" w:hAnsiTheme="minorHAnsi"/>
          <w:i/>
          <w:sz w:val="20"/>
          <w:szCs w:val="20"/>
        </w:rPr>
        <w:t>promotes, protects and ensures the full enjoyment of all human rights and fundamental freedoms of people with disability and aims to promote recognition of their inherent dignity</w:t>
      </w:r>
      <w:r w:rsidRPr="00834F00">
        <w:rPr>
          <w:rFonts w:asciiTheme="minorHAnsi" w:hAnsiTheme="minorHAnsi"/>
          <w:sz w:val="20"/>
          <w:szCs w:val="20"/>
        </w:rPr>
        <w:t xml:space="preserve">. </w:t>
      </w:r>
    </w:p>
    <w:p w:rsidR="00503AAD" w:rsidRPr="00834F00" w:rsidRDefault="00284B05" w:rsidP="00BF66FC">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t>T</w:t>
      </w:r>
      <w:r w:rsidR="00313369" w:rsidRPr="00834F00">
        <w:rPr>
          <w:rFonts w:asciiTheme="minorHAnsi" w:hAnsiTheme="minorHAnsi"/>
          <w:sz w:val="20"/>
          <w:szCs w:val="20"/>
        </w:rPr>
        <w:t xml:space="preserve">he </w:t>
      </w:r>
      <w:r w:rsidRPr="00834F00">
        <w:rPr>
          <w:rFonts w:asciiTheme="minorHAnsi" w:hAnsiTheme="minorHAnsi"/>
          <w:sz w:val="20"/>
          <w:szCs w:val="20"/>
        </w:rPr>
        <w:t xml:space="preserve">2009 </w:t>
      </w:r>
      <w:r w:rsidR="00313369" w:rsidRPr="00834F00">
        <w:rPr>
          <w:rFonts w:asciiTheme="minorHAnsi" w:hAnsiTheme="minorHAnsi"/>
          <w:sz w:val="20"/>
          <w:szCs w:val="20"/>
        </w:rPr>
        <w:t>results of the Survey of Dis</w:t>
      </w:r>
      <w:r w:rsidRPr="00834F00">
        <w:rPr>
          <w:rFonts w:asciiTheme="minorHAnsi" w:hAnsiTheme="minorHAnsi"/>
          <w:sz w:val="20"/>
          <w:szCs w:val="20"/>
        </w:rPr>
        <w:t>ability, Ageing and Carers (ABS) reported four million people in Australia, as having a disability</w:t>
      </w:r>
      <w:r w:rsidR="002B5A2E" w:rsidRPr="00834F00">
        <w:rPr>
          <w:rFonts w:asciiTheme="minorHAnsi" w:hAnsiTheme="minorHAnsi"/>
          <w:sz w:val="20"/>
          <w:szCs w:val="20"/>
        </w:rPr>
        <w:t xml:space="preserve"> http://www.abs.gov.au/ausstats/abs@.nsf/mf/4430.0</w:t>
      </w:r>
      <w:r w:rsidR="002B5A2E" w:rsidRPr="00834F00">
        <w:rPr>
          <w:rStyle w:val="EndnoteReference"/>
          <w:rFonts w:asciiTheme="minorHAnsi" w:hAnsiTheme="minorHAnsi"/>
          <w:sz w:val="20"/>
          <w:szCs w:val="20"/>
          <w:vertAlign w:val="baseline"/>
        </w:rPr>
        <w:t xml:space="preserve"> </w:t>
      </w:r>
      <w:r w:rsidR="007F32C8" w:rsidRPr="00834F00">
        <w:rPr>
          <w:rStyle w:val="EndnoteReference"/>
          <w:rFonts w:asciiTheme="minorHAnsi" w:hAnsiTheme="minorHAnsi"/>
          <w:sz w:val="20"/>
          <w:szCs w:val="20"/>
        </w:rPr>
        <w:endnoteReference w:id="1"/>
      </w:r>
      <w:r w:rsidRPr="00834F00">
        <w:rPr>
          <w:rFonts w:asciiTheme="minorHAnsi" w:hAnsiTheme="minorHAnsi"/>
          <w:sz w:val="20"/>
          <w:szCs w:val="20"/>
        </w:rPr>
        <w:t xml:space="preserve">.  </w:t>
      </w:r>
    </w:p>
    <w:p w:rsidR="00313369" w:rsidRPr="00834F00" w:rsidRDefault="00561F3F" w:rsidP="00BF66FC">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t xml:space="preserve">Australia is a signatory to both the Convention and the Optional Protocol (enabling Australians to make complaints to the United Nations Disabilities Committee in the event that all domestic remedies have been exhausted). </w:t>
      </w:r>
      <w:r w:rsidR="00313369" w:rsidRPr="00834F00">
        <w:rPr>
          <w:rFonts w:asciiTheme="minorHAnsi" w:hAnsiTheme="minorHAnsi"/>
          <w:sz w:val="20"/>
          <w:szCs w:val="20"/>
        </w:rPr>
        <w:t xml:space="preserve">The United Nations Convention on the Rights of Persons with Disabilities also addresses the rights of people </w:t>
      </w:r>
      <w:r w:rsidR="00D929C5" w:rsidRPr="00834F00">
        <w:rPr>
          <w:rFonts w:asciiTheme="minorHAnsi" w:hAnsiTheme="minorHAnsi"/>
          <w:sz w:val="20"/>
          <w:szCs w:val="20"/>
        </w:rPr>
        <w:t>with disability</w:t>
      </w:r>
      <w:r w:rsidR="00313369" w:rsidRPr="00834F00">
        <w:rPr>
          <w:rFonts w:asciiTheme="minorHAnsi" w:hAnsiTheme="minorHAnsi"/>
          <w:sz w:val="20"/>
          <w:szCs w:val="20"/>
        </w:rPr>
        <w:t xml:space="preserve"> to access education. Article 24 notes signatories should ensure that:</w:t>
      </w:r>
      <w:r w:rsidR="001C50CD" w:rsidRPr="00834F00">
        <w:rPr>
          <w:rFonts w:asciiTheme="minorHAnsi" w:hAnsiTheme="minorHAnsi"/>
          <w:sz w:val="20"/>
          <w:szCs w:val="20"/>
        </w:rPr>
        <w:t xml:space="preserve"> </w:t>
      </w:r>
      <w:r w:rsidR="00313369" w:rsidRPr="00834F00">
        <w:rPr>
          <w:rFonts w:asciiTheme="minorHAnsi" w:hAnsiTheme="minorHAnsi"/>
          <w:i/>
          <w:iCs/>
          <w:sz w:val="20"/>
          <w:szCs w:val="20"/>
        </w:rPr>
        <w:t>'Persons with disabilities can access an inclusive, quality and free primary education and secondary education on an equal basis with others in the communities in which they live.'</w:t>
      </w:r>
    </w:p>
    <w:p w:rsidR="00561F3F" w:rsidRPr="00834F00" w:rsidRDefault="00F23D62" w:rsidP="00BF66FC">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t>In line with the Convention</w:t>
      </w:r>
      <w:r w:rsidR="00A868DD">
        <w:rPr>
          <w:rFonts w:asciiTheme="minorHAnsi" w:hAnsiTheme="minorHAnsi"/>
          <w:sz w:val="20"/>
          <w:szCs w:val="20"/>
        </w:rPr>
        <w:t>,</w:t>
      </w:r>
      <w:r w:rsidRPr="00834F00">
        <w:rPr>
          <w:rFonts w:asciiTheme="minorHAnsi" w:hAnsiTheme="minorHAnsi"/>
          <w:sz w:val="20"/>
          <w:szCs w:val="20"/>
        </w:rPr>
        <w:t xml:space="preserve"> </w:t>
      </w:r>
      <w:r w:rsidR="00313369" w:rsidRPr="00834F00">
        <w:rPr>
          <w:rFonts w:asciiTheme="minorHAnsi" w:hAnsiTheme="minorHAnsi"/>
          <w:sz w:val="20"/>
          <w:szCs w:val="20"/>
        </w:rPr>
        <w:t>Charles Sturt University</w:t>
      </w:r>
      <w:r w:rsidRPr="00834F00">
        <w:rPr>
          <w:rFonts w:asciiTheme="minorHAnsi" w:hAnsiTheme="minorHAnsi"/>
          <w:sz w:val="20"/>
          <w:szCs w:val="20"/>
        </w:rPr>
        <w:t xml:space="preserve"> (CSU)</w:t>
      </w:r>
      <w:r w:rsidR="00313369" w:rsidRPr="00834F00">
        <w:rPr>
          <w:rFonts w:asciiTheme="minorHAnsi" w:hAnsiTheme="minorHAnsi"/>
          <w:sz w:val="20"/>
          <w:szCs w:val="20"/>
        </w:rPr>
        <w:t xml:space="preserve"> is committed to ensuring </w:t>
      </w:r>
      <w:r w:rsidR="00561F3F" w:rsidRPr="00834F00">
        <w:rPr>
          <w:rFonts w:asciiTheme="minorHAnsi" w:hAnsiTheme="minorHAnsi"/>
          <w:sz w:val="20"/>
          <w:szCs w:val="20"/>
        </w:rPr>
        <w:t>education is fully accessible to people with disability</w:t>
      </w:r>
      <w:r w:rsidRPr="00834F00">
        <w:rPr>
          <w:rFonts w:asciiTheme="minorHAnsi" w:hAnsiTheme="minorHAnsi"/>
          <w:sz w:val="20"/>
          <w:szCs w:val="20"/>
        </w:rPr>
        <w:t>,</w:t>
      </w:r>
      <w:r w:rsidR="00561F3F" w:rsidRPr="00834F00">
        <w:rPr>
          <w:rFonts w:asciiTheme="minorHAnsi" w:hAnsiTheme="minorHAnsi"/>
          <w:sz w:val="20"/>
          <w:szCs w:val="20"/>
        </w:rPr>
        <w:t xml:space="preserve"> </w:t>
      </w:r>
      <w:r w:rsidR="00243F9C" w:rsidRPr="00834F00">
        <w:rPr>
          <w:rFonts w:asciiTheme="minorHAnsi" w:hAnsiTheme="minorHAnsi"/>
          <w:sz w:val="20"/>
          <w:szCs w:val="20"/>
        </w:rPr>
        <w:t>using inclusive</w:t>
      </w:r>
      <w:r w:rsidRPr="00834F00">
        <w:rPr>
          <w:rFonts w:asciiTheme="minorHAnsi" w:hAnsiTheme="minorHAnsi"/>
          <w:sz w:val="20"/>
          <w:szCs w:val="20"/>
        </w:rPr>
        <w:t xml:space="preserve"> practices</w:t>
      </w:r>
      <w:r w:rsidR="00313369" w:rsidRPr="00834F00">
        <w:rPr>
          <w:rFonts w:asciiTheme="minorHAnsi" w:hAnsiTheme="minorHAnsi"/>
          <w:sz w:val="20"/>
          <w:szCs w:val="20"/>
        </w:rPr>
        <w:t xml:space="preserve">, </w:t>
      </w:r>
      <w:r w:rsidR="00284B05" w:rsidRPr="00834F00">
        <w:rPr>
          <w:rFonts w:asciiTheme="minorHAnsi" w:hAnsiTheme="minorHAnsi"/>
          <w:sz w:val="20"/>
          <w:szCs w:val="20"/>
        </w:rPr>
        <w:t xml:space="preserve">to </w:t>
      </w:r>
      <w:r w:rsidR="00313369" w:rsidRPr="00834F00">
        <w:rPr>
          <w:rFonts w:asciiTheme="minorHAnsi" w:hAnsiTheme="minorHAnsi"/>
          <w:sz w:val="20"/>
          <w:szCs w:val="20"/>
        </w:rPr>
        <w:t>enable</w:t>
      </w:r>
      <w:r w:rsidR="00561F3F" w:rsidRPr="00834F00">
        <w:rPr>
          <w:rFonts w:asciiTheme="minorHAnsi" w:hAnsiTheme="minorHAnsi"/>
          <w:sz w:val="20"/>
          <w:szCs w:val="20"/>
        </w:rPr>
        <w:t xml:space="preserve"> people with disability to achieve their </w:t>
      </w:r>
      <w:r w:rsidR="00284B05" w:rsidRPr="00834F00">
        <w:rPr>
          <w:rFonts w:asciiTheme="minorHAnsi" w:hAnsiTheme="minorHAnsi"/>
          <w:sz w:val="20"/>
          <w:szCs w:val="20"/>
        </w:rPr>
        <w:t>aspirations</w:t>
      </w:r>
      <w:r w:rsidR="00561F3F" w:rsidRPr="00834F00">
        <w:rPr>
          <w:rFonts w:asciiTheme="minorHAnsi" w:hAnsiTheme="minorHAnsi"/>
          <w:sz w:val="20"/>
          <w:szCs w:val="20"/>
        </w:rPr>
        <w:t xml:space="preserve">. </w:t>
      </w:r>
      <w:r w:rsidRPr="00834F00">
        <w:rPr>
          <w:rFonts w:asciiTheme="minorHAnsi" w:hAnsiTheme="minorHAnsi"/>
          <w:sz w:val="20"/>
          <w:szCs w:val="20"/>
        </w:rPr>
        <w:t>CSU is also committed to improving employment opportunities for people w</w:t>
      </w:r>
      <w:r w:rsidR="00210C5C" w:rsidRPr="00834F00">
        <w:rPr>
          <w:rFonts w:asciiTheme="minorHAnsi" w:hAnsiTheme="minorHAnsi"/>
          <w:sz w:val="20"/>
          <w:szCs w:val="20"/>
        </w:rPr>
        <w:t>i</w:t>
      </w:r>
      <w:r w:rsidRPr="00834F00">
        <w:rPr>
          <w:rFonts w:asciiTheme="minorHAnsi" w:hAnsiTheme="minorHAnsi"/>
          <w:sz w:val="20"/>
          <w:szCs w:val="20"/>
        </w:rPr>
        <w:t>th disability.</w:t>
      </w:r>
    </w:p>
    <w:p w:rsidR="00F86A48" w:rsidRPr="00834F00" w:rsidRDefault="00BB07FE" w:rsidP="002D3106">
      <w:pPr>
        <w:pStyle w:val="Heading3"/>
        <w:jc w:val="both"/>
        <w:rPr>
          <w:rFonts w:asciiTheme="minorHAnsi" w:hAnsiTheme="minorHAnsi"/>
        </w:rPr>
      </w:pPr>
      <w:bookmarkStart w:id="23" w:name="_Toc430959643"/>
      <w:r w:rsidRPr="00834F00">
        <w:rPr>
          <w:rFonts w:asciiTheme="minorHAnsi" w:hAnsiTheme="minorHAnsi"/>
        </w:rPr>
        <w:t>Commonwealth</w:t>
      </w:r>
      <w:r w:rsidR="00561F3F" w:rsidRPr="00834F00">
        <w:rPr>
          <w:rFonts w:asciiTheme="minorHAnsi" w:hAnsiTheme="minorHAnsi"/>
        </w:rPr>
        <w:t xml:space="preserve"> and State Legislation</w:t>
      </w:r>
      <w:bookmarkEnd w:id="23"/>
      <w:r w:rsidR="00561F3F" w:rsidRPr="00834F00">
        <w:rPr>
          <w:rFonts w:asciiTheme="minorHAnsi" w:hAnsiTheme="minorHAnsi"/>
        </w:rPr>
        <w:t xml:space="preserve"> </w:t>
      </w:r>
    </w:p>
    <w:p w:rsidR="00313369" w:rsidRPr="00834F00" w:rsidRDefault="00561F3F" w:rsidP="005A64D9">
      <w:pPr>
        <w:pStyle w:val="Default"/>
        <w:widowControl w:val="0"/>
        <w:spacing w:before="120" w:after="120" w:line="360" w:lineRule="auto"/>
        <w:jc w:val="both"/>
        <w:rPr>
          <w:rFonts w:asciiTheme="minorHAnsi" w:hAnsiTheme="minorHAnsi"/>
          <w:i/>
          <w:iCs/>
          <w:sz w:val="20"/>
          <w:szCs w:val="20"/>
        </w:rPr>
      </w:pPr>
      <w:r w:rsidRPr="00834F00">
        <w:rPr>
          <w:rFonts w:asciiTheme="minorHAnsi" w:hAnsiTheme="minorHAnsi"/>
          <w:sz w:val="20"/>
          <w:szCs w:val="20"/>
        </w:rPr>
        <w:t xml:space="preserve">This Disability Action Plan has been developed in compliance with the requirements of the </w:t>
      </w:r>
      <w:r w:rsidR="001C50CD" w:rsidRPr="00834F00">
        <w:rPr>
          <w:rFonts w:asciiTheme="minorHAnsi" w:hAnsiTheme="minorHAnsi"/>
          <w:sz w:val="20"/>
          <w:szCs w:val="20"/>
        </w:rPr>
        <w:t xml:space="preserve">Disability Discrimination Act 1992 (Commonwealth) </w:t>
      </w:r>
      <w:r w:rsidRPr="00834F00">
        <w:rPr>
          <w:rFonts w:asciiTheme="minorHAnsi" w:hAnsiTheme="minorHAnsi"/>
          <w:iCs/>
          <w:sz w:val="20"/>
          <w:szCs w:val="20"/>
        </w:rPr>
        <w:t>as amended</w:t>
      </w:r>
      <w:r w:rsidRPr="00834F00">
        <w:rPr>
          <w:rFonts w:asciiTheme="minorHAnsi" w:hAnsiTheme="minorHAnsi"/>
          <w:i/>
          <w:iCs/>
          <w:sz w:val="20"/>
          <w:szCs w:val="20"/>
        </w:rPr>
        <w:t xml:space="preserve"> </w:t>
      </w:r>
      <w:r w:rsidRPr="00834F00">
        <w:rPr>
          <w:rFonts w:asciiTheme="minorHAnsi" w:hAnsiTheme="minorHAnsi"/>
          <w:iCs/>
          <w:sz w:val="20"/>
          <w:szCs w:val="20"/>
        </w:rPr>
        <w:t xml:space="preserve">January 2010, </w:t>
      </w:r>
      <w:r w:rsidRPr="00834F00">
        <w:rPr>
          <w:rFonts w:asciiTheme="minorHAnsi" w:hAnsiTheme="minorHAnsi"/>
          <w:sz w:val="20"/>
          <w:szCs w:val="20"/>
        </w:rPr>
        <w:t xml:space="preserve">the </w:t>
      </w:r>
      <w:r w:rsidRPr="00834F00">
        <w:rPr>
          <w:rFonts w:asciiTheme="minorHAnsi" w:hAnsiTheme="minorHAnsi"/>
          <w:iCs/>
          <w:sz w:val="20"/>
          <w:szCs w:val="20"/>
        </w:rPr>
        <w:t>NSW Anti-Discrimination Act 1977</w:t>
      </w:r>
      <w:r w:rsidR="00F86A48" w:rsidRPr="00834F00">
        <w:rPr>
          <w:rFonts w:asciiTheme="minorHAnsi" w:hAnsiTheme="minorHAnsi"/>
          <w:iCs/>
          <w:sz w:val="20"/>
          <w:szCs w:val="20"/>
        </w:rPr>
        <w:t xml:space="preserve"> </w:t>
      </w:r>
      <w:r w:rsidRPr="00834F00">
        <w:rPr>
          <w:rFonts w:asciiTheme="minorHAnsi" w:hAnsiTheme="minorHAnsi"/>
          <w:sz w:val="20"/>
          <w:szCs w:val="20"/>
        </w:rPr>
        <w:t xml:space="preserve">and also reflects requirements for employers detailed in the </w:t>
      </w:r>
      <w:r w:rsidRPr="00834F00">
        <w:rPr>
          <w:rFonts w:asciiTheme="minorHAnsi" w:hAnsiTheme="minorHAnsi"/>
          <w:iCs/>
          <w:sz w:val="20"/>
          <w:szCs w:val="20"/>
        </w:rPr>
        <w:t>Fair Work Act 2009.</w:t>
      </w:r>
    </w:p>
    <w:p w:rsidR="00E35629" w:rsidRDefault="00E35629" w:rsidP="005A64D9">
      <w:pPr>
        <w:pStyle w:val="Default"/>
        <w:widowControl w:val="0"/>
        <w:spacing w:before="120" w:after="120" w:line="360" w:lineRule="auto"/>
        <w:jc w:val="both"/>
        <w:rPr>
          <w:rFonts w:asciiTheme="minorHAnsi" w:hAnsiTheme="minorHAnsi"/>
          <w:sz w:val="20"/>
          <w:szCs w:val="20"/>
        </w:rPr>
      </w:pPr>
    </w:p>
    <w:p w:rsidR="00274302" w:rsidRDefault="00274302" w:rsidP="005A64D9">
      <w:pPr>
        <w:pStyle w:val="Default"/>
        <w:widowControl w:val="0"/>
        <w:spacing w:before="120" w:after="120" w:line="360" w:lineRule="auto"/>
        <w:jc w:val="both"/>
        <w:rPr>
          <w:rFonts w:asciiTheme="minorHAnsi" w:hAnsiTheme="minorHAnsi"/>
          <w:sz w:val="20"/>
          <w:szCs w:val="20"/>
        </w:rPr>
      </w:pPr>
    </w:p>
    <w:p w:rsidR="00313369" w:rsidRPr="00834F00" w:rsidRDefault="00561F3F" w:rsidP="005A64D9">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lastRenderedPageBreak/>
        <w:t xml:space="preserve">Under the </w:t>
      </w:r>
      <w:r w:rsidR="001C50CD" w:rsidRPr="00834F00">
        <w:rPr>
          <w:rFonts w:asciiTheme="minorHAnsi" w:hAnsiTheme="minorHAnsi"/>
          <w:sz w:val="20"/>
          <w:szCs w:val="20"/>
        </w:rPr>
        <w:t>Disability Discrimination Act 1992 (Commonwealth)</w:t>
      </w:r>
      <w:r w:rsidRPr="00834F00">
        <w:rPr>
          <w:rFonts w:asciiTheme="minorHAnsi" w:hAnsiTheme="minorHAnsi"/>
          <w:sz w:val="20"/>
          <w:szCs w:val="20"/>
        </w:rPr>
        <w:t xml:space="preserve">, organisations can develop a Disability Action Plan as a proactive approach to achieving compliance with the Disability Discrimination Act. A Disability Action Plan assists an organisation to identify its strengths in access and service provision for </w:t>
      </w:r>
      <w:r w:rsidR="00313369" w:rsidRPr="00834F00">
        <w:rPr>
          <w:rFonts w:asciiTheme="minorHAnsi" w:hAnsiTheme="minorHAnsi"/>
          <w:sz w:val="20"/>
          <w:szCs w:val="20"/>
        </w:rPr>
        <w:t xml:space="preserve">students </w:t>
      </w:r>
      <w:r w:rsidR="00D43F97" w:rsidRPr="00834F00">
        <w:rPr>
          <w:rFonts w:asciiTheme="minorHAnsi" w:hAnsiTheme="minorHAnsi"/>
          <w:sz w:val="20"/>
          <w:szCs w:val="20"/>
        </w:rPr>
        <w:t xml:space="preserve">and staff </w:t>
      </w:r>
      <w:r w:rsidR="00390081" w:rsidRPr="00834F00">
        <w:rPr>
          <w:rFonts w:asciiTheme="minorHAnsi" w:hAnsiTheme="minorHAnsi"/>
          <w:sz w:val="20"/>
          <w:szCs w:val="20"/>
        </w:rPr>
        <w:t>with disability</w:t>
      </w:r>
      <w:r w:rsidRPr="00834F00">
        <w:rPr>
          <w:rFonts w:asciiTheme="minorHAnsi" w:hAnsiTheme="minorHAnsi"/>
          <w:sz w:val="20"/>
          <w:szCs w:val="20"/>
        </w:rPr>
        <w:t>, and to address a</w:t>
      </w:r>
      <w:r w:rsidR="00F86A48" w:rsidRPr="00834F00">
        <w:rPr>
          <w:rFonts w:asciiTheme="minorHAnsi" w:hAnsiTheme="minorHAnsi"/>
          <w:sz w:val="20"/>
          <w:szCs w:val="20"/>
        </w:rPr>
        <w:t xml:space="preserve">reas identified for improvement. </w:t>
      </w:r>
    </w:p>
    <w:p w:rsidR="00313369" w:rsidRPr="00834F00" w:rsidRDefault="00561F3F" w:rsidP="005A64D9">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t xml:space="preserve">This Plan </w:t>
      </w:r>
      <w:r w:rsidR="00F86A48" w:rsidRPr="00834F00">
        <w:rPr>
          <w:rFonts w:asciiTheme="minorHAnsi" w:hAnsiTheme="minorHAnsi"/>
          <w:sz w:val="20"/>
          <w:szCs w:val="20"/>
        </w:rPr>
        <w:t>will be</w:t>
      </w:r>
      <w:r w:rsidRPr="00834F00">
        <w:rPr>
          <w:rFonts w:asciiTheme="minorHAnsi" w:hAnsiTheme="minorHAnsi"/>
          <w:sz w:val="20"/>
          <w:szCs w:val="20"/>
        </w:rPr>
        <w:t xml:space="preserve"> forwarded to the Australia</w:t>
      </w:r>
      <w:r w:rsidR="00F86A48" w:rsidRPr="00834F00">
        <w:rPr>
          <w:rFonts w:asciiTheme="minorHAnsi" w:hAnsiTheme="minorHAnsi"/>
          <w:sz w:val="20"/>
          <w:szCs w:val="20"/>
        </w:rPr>
        <w:t xml:space="preserve">n Human Rights Commission </w:t>
      </w:r>
      <w:r w:rsidRPr="00834F00">
        <w:rPr>
          <w:rFonts w:asciiTheme="minorHAnsi" w:hAnsiTheme="minorHAnsi"/>
          <w:sz w:val="20"/>
          <w:szCs w:val="20"/>
        </w:rPr>
        <w:t xml:space="preserve">pursuant to section 67 of the </w:t>
      </w:r>
      <w:r w:rsidR="001C50CD" w:rsidRPr="00834F00">
        <w:rPr>
          <w:rFonts w:asciiTheme="minorHAnsi" w:hAnsiTheme="minorHAnsi"/>
          <w:sz w:val="20"/>
          <w:szCs w:val="20"/>
        </w:rPr>
        <w:t xml:space="preserve">Disability Discrimination Act 1992 (Commonwealth) </w:t>
      </w:r>
      <w:r w:rsidRPr="00834F00">
        <w:rPr>
          <w:rFonts w:asciiTheme="minorHAnsi" w:hAnsiTheme="minorHAnsi"/>
          <w:sz w:val="20"/>
          <w:szCs w:val="20"/>
        </w:rPr>
        <w:t>and will be made availab</w:t>
      </w:r>
      <w:r w:rsidR="00F86A48" w:rsidRPr="00834F00">
        <w:rPr>
          <w:rFonts w:asciiTheme="minorHAnsi" w:hAnsiTheme="minorHAnsi"/>
          <w:sz w:val="20"/>
          <w:szCs w:val="20"/>
        </w:rPr>
        <w:t>le to the public through the Australian Human Rights Commission</w:t>
      </w:r>
      <w:r w:rsidRPr="00834F00">
        <w:rPr>
          <w:rFonts w:asciiTheme="minorHAnsi" w:hAnsiTheme="minorHAnsi"/>
          <w:sz w:val="20"/>
          <w:szCs w:val="20"/>
        </w:rPr>
        <w:t xml:space="preserve"> website.</w:t>
      </w:r>
      <w:r w:rsidR="00F86A48" w:rsidRPr="00834F00">
        <w:rPr>
          <w:rFonts w:asciiTheme="minorHAnsi" w:hAnsiTheme="minorHAnsi"/>
          <w:sz w:val="20"/>
          <w:szCs w:val="20"/>
        </w:rPr>
        <w:t xml:space="preserve"> Charles Stu</w:t>
      </w:r>
      <w:r w:rsidR="005265D3" w:rsidRPr="00834F00">
        <w:rPr>
          <w:rFonts w:asciiTheme="minorHAnsi" w:hAnsiTheme="minorHAnsi"/>
          <w:sz w:val="20"/>
          <w:szCs w:val="20"/>
        </w:rPr>
        <w:t xml:space="preserve">rt University will also </w:t>
      </w:r>
      <w:r w:rsidR="0065424C" w:rsidRPr="00834F00">
        <w:rPr>
          <w:rFonts w:asciiTheme="minorHAnsi" w:hAnsiTheme="minorHAnsi"/>
          <w:sz w:val="20"/>
          <w:szCs w:val="20"/>
        </w:rPr>
        <w:t xml:space="preserve">actively distribute and promote </w:t>
      </w:r>
      <w:r w:rsidR="00FE0DC9" w:rsidRPr="00834F00">
        <w:rPr>
          <w:rFonts w:asciiTheme="minorHAnsi" w:hAnsiTheme="minorHAnsi"/>
          <w:sz w:val="20"/>
          <w:szCs w:val="20"/>
        </w:rPr>
        <w:t>th</w:t>
      </w:r>
      <w:r w:rsidR="00673F26" w:rsidRPr="00834F00">
        <w:rPr>
          <w:rFonts w:asciiTheme="minorHAnsi" w:hAnsiTheme="minorHAnsi"/>
          <w:sz w:val="20"/>
          <w:szCs w:val="20"/>
        </w:rPr>
        <w:t>is plan.</w:t>
      </w:r>
    </w:p>
    <w:p w:rsidR="00F86A48" w:rsidRPr="00834F00" w:rsidRDefault="00561F3F" w:rsidP="002D3106">
      <w:pPr>
        <w:pStyle w:val="Heading3"/>
        <w:jc w:val="both"/>
        <w:rPr>
          <w:rFonts w:asciiTheme="minorHAnsi" w:hAnsiTheme="minorHAnsi"/>
        </w:rPr>
      </w:pPr>
      <w:bookmarkStart w:id="24" w:name="_Toc430959644"/>
      <w:r w:rsidRPr="00834F00">
        <w:rPr>
          <w:rFonts w:asciiTheme="minorHAnsi" w:hAnsiTheme="minorHAnsi"/>
        </w:rPr>
        <w:t>Standards and Guidelines</w:t>
      </w:r>
      <w:bookmarkEnd w:id="24"/>
    </w:p>
    <w:p w:rsidR="00074A6A" w:rsidRPr="00834F00" w:rsidRDefault="005A14F2" w:rsidP="005A14F2">
      <w:pPr>
        <w:pStyle w:val="Default"/>
        <w:widowControl w:val="0"/>
        <w:spacing w:before="120" w:after="120" w:line="360" w:lineRule="auto"/>
        <w:jc w:val="both"/>
        <w:rPr>
          <w:rFonts w:asciiTheme="minorHAnsi" w:hAnsiTheme="minorHAnsi"/>
          <w:sz w:val="20"/>
          <w:szCs w:val="20"/>
        </w:rPr>
      </w:pPr>
      <w:r w:rsidRPr="00834F00">
        <w:rPr>
          <w:rFonts w:asciiTheme="minorHAnsi" w:hAnsiTheme="minorHAnsi"/>
          <w:sz w:val="20"/>
          <w:szCs w:val="20"/>
        </w:rPr>
        <w:t xml:space="preserve">The Commonwealth Government has developed </w:t>
      </w:r>
      <w:r w:rsidR="00CF2287" w:rsidRPr="00834F00">
        <w:rPr>
          <w:rFonts w:asciiTheme="minorHAnsi" w:hAnsiTheme="minorHAnsi"/>
          <w:i/>
          <w:sz w:val="20"/>
          <w:szCs w:val="20"/>
        </w:rPr>
        <w:t>National Disability Standards for Education (2005)</w:t>
      </w:r>
      <w:r w:rsidR="000E2F0E" w:rsidRPr="00834F00">
        <w:rPr>
          <w:rFonts w:asciiTheme="minorHAnsi" w:hAnsiTheme="minorHAnsi"/>
          <w:sz w:val="20"/>
          <w:szCs w:val="20"/>
        </w:rPr>
        <w:t xml:space="preserve"> </w:t>
      </w:r>
      <w:r w:rsidRPr="00834F00">
        <w:rPr>
          <w:rFonts w:asciiTheme="minorHAnsi" w:hAnsiTheme="minorHAnsi"/>
          <w:sz w:val="20"/>
          <w:szCs w:val="20"/>
        </w:rPr>
        <w:t xml:space="preserve">to “clarify the obligations of education and training providers and to ensure that students with disability can access and participate in education on the same basis as other students. The Standards were formulated under the </w:t>
      </w:r>
      <w:r w:rsidRPr="00834F00">
        <w:rPr>
          <w:rStyle w:val="Emphasis"/>
          <w:rFonts w:asciiTheme="minorHAnsi" w:hAnsiTheme="minorHAnsi"/>
          <w:sz w:val="20"/>
          <w:szCs w:val="20"/>
        </w:rPr>
        <w:t>Disability Discrimination Act 1992</w:t>
      </w:r>
      <w:r w:rsidRPr="00834F00">
        <w:rPr>
          <w:rFonts w:asciiTheme="minorHAnsi" w:hAnsiTheme="minorHAnsi"/>
          <w:sz w:val="20"/>
          <w:szCs w:val="20"/>
        </w:rPr>
        <w:t xml:space="preserve"> and came into effect in August 2005.” </w:t>
      </w:r>
      <w:r w:rsidR="00074A6A" w:rsidRPr="00834F00">
        <w:rPr>
          <w:rFonts w:asciiTheme="minorHAnsi" w:hAnsiTheme="minorHAnsi" w:cs="Arial"/>
          <w:sz w:val="20"/>
          <w:szCs w:val="20"/>
        </w:rPr>
        <w:t xml:space="preserve">The </w:t>
      </w:r>
      <w:r w:rsidRPr="00834F00">
        <w:rPr>
          <w:rFonts w:asciiTheme="minorHAnsi" w:hAnsiTheme="minorHAnsi" w:cs="Arial"/>
          <w:sz w:val="20"/>
          <w:szCs w:val="20"/>
        </w:rPr>
        <w:t>Disability Standards for Education aims to</w:t>
      </w:r>
      <w:r w:rsidR="00074A6A" w:rsidRPr="00834F00">
        <w:rPr>
          <w:rFonts w:asciiTheme="minorHAnsi" w:hAnsiTheme="minorHAnsi" w:cs="Arial"/>
          <w:sz w:val="20"/>
          <w:szCs w:val="20"/>
        </w:rPr>
        <w:t xml:space="preserve">: </w:t>
      </w:r>
    </w:p>
    <w:p w:rsidR="00074A6A" w:rsidRPr="00834F00" w:rsidRDefault="00074A6A" w:rsidP="0044795F">
      <w:pPr>
        <w:pStyle w:val="ListParagraph"/>
        <w:widowControl w:val="0"/>
        <w:numPr>
          <w:ilvl w:val="0"/>
          <w:numId w:val="11"/>
        </w:numPr>
        <w:autoSpaceDE w:val="0"/>
        <w:autoSpaceDN w:val="0"/>
        <w:adjustRightInd w:val="0"/>
        <w:spacing w:line="360" w:lineRule="auto"/>
        <w:jc w:val="both"/>
        <w:rPr>
          <w:rFonts w:asciiTheme="minorHAnsi" w:hAnsiTheme="minorHAnsi" w:cs="Arial"/>
          <w:color w:val="000000"/>
          <w:sz w:val="20"/>
          <w:szCs w:val="20"/>
          <w:lang w:eastAsia="en-AU"/>
        </w:rPr>
      </w:pPr>
      <w:r w:rsidRPr="00834F00">
        <w:rPr>
          <w:rFonts w:asciiTheme="minorHAnsi" w:hAnsiTheme="minorHAnsi" w:cs="Arial"/>
          <w:color w:val="000000"/>
          <w:sz w:val="20"/>
          <w:szCs w:val="20"/>
          <w:lang w:eastAsia="en-AU"/>
        </w:rPr>
        <w:t xml:space="preserve">eliminate, as far as possible, discrimination against students </w:t>
      </w:r>
      <w:r w:rsidR="00390081" w:rsidRPr="00834F00">
        <w:rPr>
          <w:rFonts w:asciiTheme="minorHAnsi" w:hAnsiTheme="minorHAnsi" w:cs="Arial"/>
          <w:color w:val="000000"/>
          <w:sz w:val="20"/>
          <w:szCs w:val="20"/>
          <w:lang w:eastAsia="en-AU"/>
        </w:rPr>
        <w:t>with disability</w:t>
      </w:r>
      <w:r w:rsidR="008C7DA8" w:rsidRPr="00834F00">
        <w:rPr>
          <w:rFonts w:asciiTheme="minorHAnsi" w:hAnsiTheme="minorHAnsi" w:cs="Arial"/>
          <w:color w:val="000000"/>
          <w:sz w:val="20"/>
          <w:szCs w:val="20"/>
          <w:lang w:eastAsia="en-AU"/>
        </w:rPr>
        <w:t>;</w:t>
      </w:r>
    </w:p>
    <w:p w:rsidR="00074A6A" w:rsidRPr="00834F00" w:rsidRDefault="00074A6A" w:rsidP="0044795F">
      <w:pPr>
        <w:pStyle w:val="ListParagraph"/>
        <w:widowControl w:val="0"/>
        <w:numPr>
          <w:ilvl w:val="0"/>
          <w:numId w:val="11"/>
        </w:numPr>
        <w:autoSpaceDE w:val="0"/>
        <w:autoSpaceDN w:val="0"/>
        <w:adjustRightInd w:val="0"/>
        <w:spacing w:line="360" w:lineRule="auto"/>
        <w:jc w:val="both"/>
        <w:rPr>
          <w:rFonts w:asciiTheme="minorHAnsi" w:hAnsiTheme="minorHAnsi" w:cs="Arial"/>
          <w:color w:val="000000"/>
          <w:sz w:val="20"/>
          <w:szCs w:val="20"/>
          <w:lang w:eastAsia="en-AU"/>
        </w:rPr>
      </w:pPr>
      <w:r w:rsidRPr="00834F00">
        <w:rPr>
          <w:rFonts w:asciiTheme="minorHAnsi" w:hAnsiTheme="minorHAnsi" w:cs="Arial"/>
          <w:color w:val="000000"/>
          <w:sz w:val="20"/>
          <w:szCs w:val="20"/>
          <w:lang w:eastAsia="en-AU"/>
        </w:rPr>
        <w:t xml:space="preserve">ensure, as far as practicable, that people </w:t>
      </w:r>
      <w:r w:rsidR="00390081" w:rsidRPr="00834F00">
        <w:rPr>
          <w:rFonts w:asciiTheme="minorHAnsi" w:hAnsiTheme="minorHAnsi" w:cs="Arial"/>
          <w:color w:val="000000"/>
          <w:sz w:val="20"/>
          <w:szCs w:val="20"/>
          <w:lang w:eastAsia="en-AU"/>
        </w:rPr>
        <w:t>with disability</w:t>
      </w:r>
      <w:r w:rsidRPr="00834F00">
        <w:rPr>
          <w:rFonts w:asciiTheme="minorHAnsi" w:hAnsiTheme="minorHAnsi" w:cs="Arial"/>
          <w:color w:val="000000"/>
          <w:sz w:val="20"/>
          <w:szCs w:val="20"/>
          <w:lang w:eastAsia="en-AU"/>
        </w:rPr>
        <w:t xml:space="preserve"> have the same rights to equality before the law as the rest of the community in the area of education and training</w:t>
      </w:r>
      <w:r w:rsidR="008C7DA8" w:rsidRPr="00834F00">
        <w:rPr>
          <w:rFonts w:asciiTheme="minorHAnsi" w:hAnsiTheme="minorHAnsi" w:cs="Arial"/>
          <w:color w:val="000000"/>
          <w:sz w:val="20"/>
          <w:szCs w:val="20"/>
          <w:lang w:eastAsia="en-AU"/>
        </w:rPr>
        <w:t>;</w:t>
      </w:r>
      <w:r w:rsidRPr="00834F00">
        <w:rPr>
          <w:rFonts w:asciiTheme="minorHAnsi" w:hAnsiTheme="minorHAnsi" w:cs="Arial"/>
          <w:color w:val="000000"/>
          <w:sz w:val="20"/>
          <w:szCs w:val="20"/>
          <w:lang w:eastAsia="en-AU"/>
        </w:rPr>
        <w:t xml:space="preserve"> and </w:t>
      </w:r>
    </w:p>
    <w:p w:rsidR="00EF5D65" w:rsidRPr="00834F00" w:rsidRDefault="00074A6A" w:rsidP="0044795F">
      <w:pPr>
        <w:pStyle w:val="ListParagraph"/>
        <w:widowControl w:val="0"/>
        <w:numPr>
          <w:ilvl w:val="0"/>
          <w:numId w:val="11"/>
        </w:numPr>
        <w:autoSpaceDE w:val="0"/>
        <w:autoSpaceDN w:val="0"/>
        <w:adjustRightInd w:val="0"/>
        <w:spacing w:line="360" w:lineRule="auto"/>
        <w:jc w:val="both"/>
        <w:rPr>
          <w:rFonts w:asciiTheme="minorHAnsi" w:hAnsiTheme="minorHAnsi" w:cs="Arial"/>
          <w:color w:val="000000"/>
          <w:sz w:val="20"/>
          <w:szCs w:val="20"/>
          <w:lang w:eastAsia="en-AU"/>
        </w:rPr>
      </w:pPr>
      <w:r w:rsidRPr="00834F00">
        <w:rPr>
          <w:rFonts w:asciiTheme="minorHAnsi" w:hAnsiTheme="minorHAnsi" w:cs="Arial"/>
          <w:color w:val="000000"/>
          <w:sz w:val="20"/>
          <w:szCs w:val="20"/>
          <w:lang w:eastAsia="en-AU"/>
        </w:rPr>
        <w:t xml:space="preserve">promote recognition and acceptance that people </w:t>
      </w:r>
      <w:r w:rsidR="00390081" w:rsidRPr="00834F00">
        <w:rPr>
          <w:rFonts w:asciiTheme="minorHAnsi" w:hAnsiTheme="minorHAnsi" w:cs="Arial"/>
          <w:color w:val="000000"/>
          <w:sz w:val="20"/>
          <w:szCs w:val="20"/>
          <w:lang w:eastAsia="en-AU"/>
        </w:rPr>
        <w:t>with disability</w:t>
      </w:r>
      <w:r w:rsidRPr="00834F00">
        <w:rPr>
          <w:rFonts w:asciiTheme="minorHAnsi" w:hAnsiTheme="minorHAnsi" w:cs="Arial"/>
          <w:color w:val="000000"/>
          <w:sz w:val="20"/>
          <w:szCs w:val="20"/>
          <w:lang w:eastAsia="en-AU"/>
        </w:rPr>
        <w:t xml:space="preserve"> have the same fundamental rights as the rest of the community. </w:t>
      </w:r>
    </w:p>
    <w:p w:rsidR="00D754F5" w:rsidRPr="00834F00" w:rsidRDefault="00D754F5" w:rsidP="00D754F5">
      <w:pPr>
        <w:pStyle w:val="ListParagraph"/>
        <w:widowControl w:val="0"/>
        <w:autoSpaceDE w:val="0"/>
        <w:autoSpaceDN w:val="0"/>
        <w:adjustRightInd w:val="0"/>
        <w:spacing w:line="360" w:lineRule="auto"/>
        <w:ind w:left="1080"/>
        <w:jc w:val="both"/>
        <w:rPr>
          <w:rFonts w:asciiTheme="minorHAnsi" w:hAnsiTheme="minorHAnsi" w:cs="Arial"/>
          <w:color w:val="000000"/>
          <w:sz w:val="20"/>
          <w:szCs w:val="20"/>
          <w:lang w:eastAsia="en-AU"/>
        </w:rPr>
      </w:pPr>
    </w:p>
    <w:p w:rsidR="00024BF0" w:rsidRPr="00834F00" w:rsidRDefault="00024BF0" w:rsidP="00222521">
      <w:pPr>
        <w:widowControl w:val="0"/>
        <w:jc w:val="both"/>
        <w:rPr>
          <w:rFonts w:asciiTheme="minorHAnsi" w:hAnsiTheme="minorHAnsi"/>
          <w:color w:val="000000"/>
          <w:sz w:val="20"/>
          <w:szCs w:val="20"/>
          <w:shd w:val="clear" w:color="auto" w:fill="FFFFFF"/>
        </w:rPr>
      </w:pPr>
      <w:r w:rsidRPr="00834F00">
        <w:rPr>
          <w:rFonts w:asciiTheme="minorHAnsi" w:hAnsiTheme="minorHAnsi"/>
          <w:color w:val="000000"/>
          <w:sz w:val="20"/>
          <w:szCs w:val="20"/>
          <w:shd w:val="clear" w:color="auto" w:fill="FFFFFF"/>
        </w:rPr>
        <w:t xml:space="preserve">Charles Sturt University </w:t>
      </w:r>
      <w:r w:rsidRPr="00834F00">
        <w:rPr>
          <w:rFonts w:asciiTheme="minorHAnsi" w:hAnsiTheme="minorHAnsi"/>
          <w:i/>
          <w:color w:val="000000"/>
          <w:sz w:val="20"/>
          <w:szCs w:val="20"/>
          <w:shd w:val="clear" w:color="auto" w:fill="FFFFFF"/>
        </w:rPr>
        <w:t>Student Charter</w:t>
      </w:r>
      <w:r w:rsidRPr="00834F00">
        <w:rPr>
          <w:rFonts w:asciiTheme="minorHAnsi" w:hAnsiTheme="minorHAnsi"/>
          <w:color w:val="000000"/>
          <w:sz w:val="20"/>
          <w:szCs w:val="20"/>
          <w:shd w:val="clear" w:color="auto" w:fill="FFFFFF"/>
        </w:rPr>
        <w:t xml:space="preserve"> covers all the areas of the Disability Standards for Education (2005).  </w:t>
      </w:r>
      <w:r w:rsidR="003B1EAE" w:rsidRPr="00834F00">
        <w:rPr>
          <w:rFonts w:asciiTheme="minorHAnsi" w:hAnsiTheme="minorHAnsi"/>
          <w:color w:val="000000"/>
          <w:sz w:val="20"/>
          <w:szCs w:val="20"/>
          <w:shd w:val="clear" w:color="auto" w:fill="FFFFFF"/>
        </w:rPr>
        <w:t>The charter states that s</w:t>
      </w:r>
      <w:r w:rsidRPr="00834F00">
        <w:rPr>
          <w:rFonts w:asciiTheme="minorHAnsi" w:hAnsiTheme="minorHAnsi"/>
          <w:color w:val="000000"/>
          <w:sz w:val="20"/>
          <w:szCs w:val="20"/>
          <w:shd w:val="clear" w:color="auto" w:fill="FFFFFF"/>
        </w:rPr>
        <w:t>tudents can expect: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t</w:t>
      </w:r>
      <w:r w:rsidR="00024BF0" w:rsidRPr="00834F00">
        <w:rPr>
          <w:rFonts w:asciiTheme="minorHAnsi" w:hAnsiTheme="minorHAnsi"/>
          <w:color w:val="000000"/>
          <w:sz w:val="20"/>
          <w:szCs w:val="20"/>
          <w:lang w:eastAsia="en-AU"/>
        </w:rPr>
        <w:t>o be treated with respect and tolerance and to pursue academic goals without fear or intimidation</w:t>
      </w:r>
      <w:r w:rsidR="00AF41DD" w:rsidRPr="00834F00">
        <w:rPr>
          <w:rFonts w:asciiTheme="minorHAnsi" w:hAnsiTheme="minorHAnsi"/>
          <w:color w:val="000000"/>
          <w:sz w:val="20"/>
          <w:szCs w:val="20"/>
          <w:lang w:eastAsia="en-AU"/>
        </w:rPr>
        <w: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a</w:t>
      </w:r>
      <w:r w:rsidR="00024BF0" w:rsidRPr="00834F00">
        <w:rPr>
          <w:rFonts w:asciiTheme="minorHAnsi" w:hAnsiTheme="minorHAnsi"/>
          <w:color w:val="000000"/>
          <w:sz w:val="20"/>
          <w:szCs w:val="20"/>
          <w:lang w:eastAsia="en-AU"/>
        </w:rPr>
        <w:t>ccess to information about University regulations, policies and procedures including research and study requirements and that they will be applied appropriately</w:t>
      </w:r>
      <w:r w:rsidR="00AF41DD" w:rsidRPr="00834F00">
        <w:rPr>
          <w:rFonts w:asciiTheme="minorHAnsi" w:hAnsiTheme="minorHAnsi"/>
          <w:color w:val="000000"/>
          <w:sz w:val="20"/>
          <w:szCs w:val="20"/>
          <w:lang w:eastAsia="en-AU"/>
        </w:rPr>
        <w: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o</w:t>
      </w:r>
      <w:r w:rsidR="00024BF0" w:rsidRPr="00834F00">
        <w:rPr>
          <w:rFonts w:asciiTheme="minorHAnsi" w:hAnsiTheme="minorHAnsi"/>
          <w:color w:val="000000"/>
          <w:sz w:val="20"/>
          <w:szCs w:val="20"/>
          <w:lang w:eastAsia="en-AU"/>
        </w:rPr>
        <w:t>pportunity to engage with accessible and effective teaching and professional practice and to interact with re</w:t>
      </w:r>
      <w:r w:rsidR="00AF41DD" w:rsidRPr="00834F00">
        <w:rPr>
          <w:rFonts w:asciiTheme="minorHAnsi" w:hAnsiTheme="minorHAnsi"/>
          <w:color w:val="000000"/>
          <w:sz w:val="20"/>
          <w:szCs w:val="20"/>
          <w:lang w:eastAsia="en-AU"/>
        </w:rPr>
        <w:t>searchers and research outcomes;</w:t>
      </w:r>
    </w:p>
    <w:p w:rsidR="00024BF0" w:rsidRPr="00834F00" w:rsidRDefault="00024BF0"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University staff to interact with students  with honesty, integrity and in a timely manner</w:t>
      </w:r>
      <w:r w:rsidR="00AF41DD" w:rsidRPr="00834F00">
        <w:rPr>
          <w:rFonts w:asciiTheme="minorHAnsi" w:hAnsiTheme="minorHAnsi"/>
          <w:color w:val="000000"/>
          <w:sz w:val="20"/>
          <w:szCs w:val="20"/>
          <w:lang w:eastAsia="en-AU"/>
        </w:rPr>
        <w: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r</w:t>
      </w:r>
      <w:r w:rsidR="00024BF0" w:rsidRPr="00834F00">
        <w:rPr>
          <w:rFonts w:asciiTheme="minorHAnsi" w:hAnsiTheme="minorHAnsi"/>
          <w:color w:val="000000"/>
          <w:sz w:val="20"/>
          <w:szCs w:val="20"/>
          <w:lang w:eastAsia="en-AU"/>
        </w:rPr>
        <w:t>ecognition of the intellectual property rights of students to their work</w:t>
      </w:r>
      <w:r w:rsidR="00AF41DD" w:rsidRPr="00834F00">
        <w:rPr>
          <w:rFonts w:asciiTheme="minorHAnsi" w:hAnsiTheme="minorHAnsi"/>
          <w:color w:val="000000"/>
          <w:sz w:val="20"/>
          <w:szCs w:val="20"/>
          <w:lang w:eastAsia="en-AU"/>
        </w:rPr>
        <w: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o</w:t>
      </w:r>
      <w:r w:rsidR="00024BF0" w:rsidRPr="00834F00">
        <w:rPr>
          <w:rFonts w:asciiTheme="minorHAnsi" w:hAnsiTheme="minorHAnsi"/>
          <w:color w:val="000000"/>
          <w:sz w:val="20"/>
          <w:szCs w:val="20"/>
          <w:lang w:eastAsia="en-AU"/>
        </w:rPr>
        <w:t>pportunities to contribute to the organisational and cultural life of the University and to be represented and actively involved in relevant University committees</w:t>
      </w:r>
      <w:r w:rsidR="00AF41DD" w:rsidRPr="00834F00">
        <w:rPr>
          <w:rFonts w:asciiTheme="minorHAnsi" w:hAnsiTheme="minorHAnsi"/>
          <w:color w:val="000000"/>
          <w:sz w:val="20"/>
          <w:szCs w:val="20"/>
          <w:lang w:eastAsia="en-AU"/>
        </w:rPr>
        <w: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o</w:t>
      </w:r>
      <w:r w:rsidR="00024BF0" w:rsidRPr="00834F00">
        <w:rPr>
          <w:rFonts w:asciiTheme="minorHAnsi" w:hAnsiTheme="minorHAnsi"/>
          <w:color w:val="000000"/>
          <w:sz w:val="20"/>
          <w:szCs w:val="20"/>
          <w:lang w:eastAsia="en-AU"/>
        </w:rPr>
        <w:t>pportunities  to provide feedback for the improvement of the University</w:t>
      </w:r>
      <w:r w:rsidR="00AF41DD" w:rsidRPr="00834F00">
        <w:rPr>
          <w:rFonts w:asciiTheme="minorHAnsi" w:hAnsiTheme="minorHAnsi"/>
          <w:color w:val="000000"/>
          <w:sz w:val="20"/>
          <w:szCs w:val="20"/>
          <w:lang w:eastAsia="en-AU"/>
        </w:rPr>
        <w:t>;</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a</w:t>
      </w:r>
      <w:r w:rsidR="00024BF0" w:rsidRPr="00834F00">
        <w:rPr>
          <w:rFonts w:asciiTheme="minorHAnsi" w:hAnsiTheme="minorHAnsi"/>
          <w:color w:val="000000"/>
          <w:sz w:val="20"/>
          <w:szCs w:val="20"/>
          <w:lang w:eastAsia="en-AU"/>
        </w:rPr>
        <w:t xml:space="preserve"> student centred approach to the provision of services including information technology, library and student support</w:t>
      </w:r>
      <w:r w:rsidR="00AF41DD" w:rsidRPr="00834F00">
        <w:rPr>
          <w:rFonts w:asciiTheme="minorHAnsi" w:hAnsiTheme="minorHAnsi"/>
          <w:color w:val="000000"/>
          <w:sz w:val="20"/>
          <w:szCs w:val="20"/>
          <w:lang w:eastAsia="en-AU"/>
        </w:rPr>
        <w:t>;</w:t>
      </w:r>
      <w:r w:rsidR="00024BF0" w:rsidRPr="00834F00">
        <w:rPr>
          <w:rFonts w:asciiTheme="minorHAnsi" w:hAnsiTheme="minorHAnsi"/>
          <w:color w:val="000000"/>
          <w:sz w:val="20"/>
          <w:szCs w:val="20"/>
          <w:lang w:eastAsia="en-AU"/>
        </w:rPr>
        <w:t xml:space="preserve"> and</w:t>
      </w:r>
    </w:p>
    <w:p w:rsidR="00024BF0" w:rsidRPr="00834F00" w:rsidRDefault="00162FBB" w:rsidP="0044795F">
      <w:pPr>
        <w:pStyle w:val="ListParagraph"/>
        <w:widowControl w:val="0"/>
        <w:numPr>
          <w:ilvl w:val="0"/>
          <w:numId w:val="10"/>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a</w:t>
      </w:r>
      <w:r w:rsidR="00024BF0" w:rsidRPr="00834F00">
        <w:rPr>
          <w:rFonts w:asciiTheme="minorHAnsi" w:hAnsiTheme="minorHAnsi"/>
          <w:color w:val="000000"/>
          <w:sz w:val="20"/>
          <w:szCs w:val="20"/>
          <w:lang w:eastAsia="en-AU"/>
        </w:rPr>
        <w:t xml:space="preserve"> safe and healthy University environment.</w:t>
      </w:r>
    </w:p>
    <w:p w:rsidR="00D754F5" w:rsidRPr="00834F00" w:rsidRDefault="00D754F5" w:rsidP="00222521">
      <w:pPr>
        <w:pStyle w:val="Default"/>
        <w:widowControl w:val="0"/>
        <w:spacing w:before="120" w:after="120" w:line="360" w:lineRule="auto"/>
        <w:jc w:val="both"/>
        <w:rPr>
          <w:rFonts w:asciiTheme="minorHAnsi" w:eastAsia="Times New Roman" w:hAnsiTheme="minorHAnsi"/>
          <w:sz w:val="20"/>
          <w:szCs w:val="20"/>
        </w:rPr>
      </w:pPr>
    </w:p>
    <w:p w:rsidR="00D754F5" w:rsidRPr="00834F00" w:rsidRDefault="00D754F5" w:rsidP="00222521">
      <w:pPr>
        <w:pStyle w:val="Default"/>
        <w:widowControl w:val="0"/>
        <w:spacing w:before="120" w:after="120" w:line="360" w:lineRule="auto"/>
        <w:jc w:val="both"/>
        <w:rPr>
          <w:rFonts w:asciiTheme="minorHAnsi" w:eastAsia="Times New Roman" w:hAnsiTheme="minorHAnsi"/>
          <w:sz w:val="20"/>
          <w:szCs w:val="20"/>
        </w:rPr>
      </w:pPr>
    </w:p>
    <w:p w:rsidR="001C00FE" w:rsidRPr="00834F00" w:rsidRDefault="001C00FE" w:rsidP="00222521">
      <w:pPr>
        <w:pStyle w:val="Default"/>
        <w:widowControl w:val="0"/>
        <w:spacing w:before="120" w:after="120" w:line="360" w:lineRule="auto"/>
        <w:jc w:val="both"/>
        <w:rPr>
          <w:rFonts w:asciiTheme="minorHAnsi" w:hAnsiTheme="minorHAnsi"/>
          <w:sz w:val="20"/>
          <w:szCs w:val="20"/>
        </w:rPr>
      </w:pPr>
      <w:r w:rsidRPr="00834F00">
        <w:rPr>
          <w:rFonts w:asciiTheme="minorHAnsi" w:eastAsia="Times New Roman" w:hAnsiTheme="minorHAnsi"/>
          <w:sz w:val="20"/>
          <w:szCs w:val="20"/>
        </w:rPr>
        <w:lastRenderedPageBreak/>
        <w:t xml:space="preserve">The Australian Vice Chancellors’ Committee published the </w:t>
      </w:r>
      <w:r w:rsidRPr="00834F00">
        <w:rPr>
          <w:rFonts w:asciiTheme="minorHAnsi" w:eastAsia="Times New Roman" w:hAnsiTheme="minorHAnsi"/>
          <w:i/>
          <w:sz w:val="20"/>
          <w:szCs w:val="20"/>
        </w:rPr>
        <w:t xml:space="preserve">Guidelines relating to Students </w:t>
      </w:r>
      <w:r w:rsidR="00390081" w:rsidRPr="00834F00">
        <w:rPr>
          <w:rFonts w:asciiTheme="minorHAnsi" w:eastAsia="Times New Roman" w:hAnsiTheme="minorHAnsi"/>
          <w:i/>
          <w:sz w:val="20"/>
          <w:szCs w:val="20"/>
        </w:rPr>
        <w:t>with a Disability</w:t>
      </w:r>
      <w:r w:rsidRPr="00834F00">
        <w:rPr>
          <w:rFonts w:asciiTheme="minorHAnsi" w:eastAsia="Times New Roman" w:hAnsiTheme="minorHAnsi"/>
          <w:sz w:val="20"/>
          <w:szCs w:val="20"/>
        </w:rPr>
        <w:t xml:space="preserve">, (2006) to assist universities </w:t>
      </w:r>
      <w:r w:rsidR="00DA7228" w:rsidRPr="00834F00">
        <w:rPr>
          <w:rFonts w:asciiTheme="minorHAnsi" w:eastAsia="Times New Roman" w:hAnsiTheme="minorHAnsi"/>
          <w:sz w:val="20"/>
          <w:szCs w:val="20"/>
        </w:rPr>
        <w:t>to</w:t>
      </w:r>
      <w:r w:rsidRPr="00834F00">
        <w:rPr>
          <w:rFonts w:asciiTheme="minorHAnsi" w:eastAsia="Times New Roman" w:hAnsiTheme="minorHAnsi"/>
          <w:sz w:val="20"/>
          <w:szCs w:val="20"/>
        </w:rPr>
        <w:t xml:space="preserve"> meet the needs of students </w:t>
      </w:r>
      <w:r w:rsidR="00D929C5" w:rsidRPr="00834F00">
        <w:rPr>
          <w:rFonts w:asciiTheme="minorHAnsi" w:eastAsia="Times New Roman" w:hAnsiTheme="minorHAnsi"/>
          <w:sz w:val="20"/>
          <w:szCs w:val="20"/>
        </w:rPr>
        <w:t>with disability</w:t>
      </w:r>
      <w:r w:rsidRPr="00834F00">
        <w:rPr>
          <w:rFonts w:asciiTheme="minorHAnsi" w:eastAsia="Times New Roman" w:hAnsiTheme="minorHAnsi"/>
          <w:sz w:val="20"/>
          <w:szCs w:val="20"/>
        </w:rPr>
        <w:t xml:space="preserve"> by providing good practice guidelines across the student experience from recruitment to employment. The guidelines </w:t>
      </w:r>
      <w:r w:rsidRPr="00834F00">
        <w:rPr>
          <w:rFonts w:asciiTheme="minorHAnsi" w:hAnsiTheme="minorHAnsi"/>
          <w:sz w:val="20"/>
          <w:szCs w:val="20"/>
        </w:rPr>
        <w:t xml:space="preserve">recognise </w:t>
      </w:r>
      <w:r w:rsidRPr="00834F00">
        <w:rPr>
          <w:rFonts w:asciiTheme="minorHAnsi" w:eastAsia="Times New Roman" w:hAnsiTheme="minorHAnsi"/>
          <w:sz w:val="20"/>
          <w:szCs w:val="20"/>
        </w:rPr>
        <w:t>two key principles:</w:t>
      </w:r>
    </w:p>
    <w:p w:rsidR="001C00FE" w:rsidRPr="00834F00" w:rsidRDefault="00637141" w:rsidP="0044795F">
      <w:pPr>
        <w:pStyle w:val="ListParagraph"/>
        <w:widowControl w:val="0"/>
        <w:numPr>
          <w:ilvl w:val="0"/>
          <w:numId w:val="13"/>
        </w:numPr>
        <w:spacing w:line="360" w:lineRule="auto"/>
        <w:ind w:right="225"/>
        <w:jc w:val="both"/>
        <w:rPr>
          <w:rFonts w:asciiTheme="minorHAnsi" w:hAnsiTheme="minorHAnsi"/>
          <w:color w:val="000000"/>
          <w:sz w:val="20"/>
          <w:szCs w:val="20"/>
          <w:lang w:eastAsia="en-AU"/>
        </w:rPr>
      </w:pPr>
      <w:r w:rsidRPr="00834F00">
        <w:rPr>
          <w:rFonts w:asciiTheme="minorHAnsi" w:hAnsiTheme="minorHAnsi"/>
          <w:color w:val="000000"/>
          <w:sz w:val="20"/>
          <w:szCs w:val="20"/>
          <w:lang w:eastAsia="en-AU"/>
        </w:rPr>
        <w:t>t</w:t>
      </w:r>
      <w:r w:rsidR="001C00FE" w:rsidRPr="00834F00">
        <w:rPr>
          <w:rFonts w:asciiTheme="minorHAnsi" w:hAnsiTheme="minorHAnsi"/>
          <w:color w:val="000000"/>
          <w:sz w:val="20"/>
          <w:szCs w:val="20"/>
          <w:lang w:eastAsia="en-AU"/>
        </w:rPr>
        <w:t>hat universities offer students with disability the opportunity to realise their academic and social potential, and to parti</w:t>
      </w:r>
      <w:r w:rsidRPr="00834F00">
        <w:rPr>
          <w:rFonts w:asciiTheme="minorHAnsi" w:hAnsiTheme="minorHAnsi"/>
          <w:color w:val="000000"/>
          <w:sz w:val="20"/>
          <w:szCs w:val="20"/>
          <w:lang w:eastAsia="en-AU"/>
        </w:rPr>
        <w:t>cipate fully in university life; and</w:t>
      </w:r>
    </w:p>
    <w:p w:rsidR="001C00FE" w:rsidRPr="00834F00" w:rsidRDefault="00637141" w:rsidP="0044795F">
      <w:pPr>
        <w:pStyle w:val="ListParagraph"/>
        <w:widowControl w:val="0"/>
        <w:numPr>
          <w:ilvl w:val="0"/>
          <w:numId w:val="13"/>
        </w:numPr>
        <w:spacing w:line="360" w:lineRule="auto"/>
        <w:ind w:right="225"/>
        <w:jc w:val="both"/>
        <w:rPr>
          <w:rFonts w:asciiTheme="minorHAnsi" w:hAnsiTheme="minorHAnsi"/>
          <w:color w:val="000000"/>
          <w:sz w:val="20"/>
          <w:szCs w:val="20"/>
          <w:lang w:eastAsia="en-AU"/>
        </w:rPr>
      </w:pPr>
      <w:r w:rsidRPr="00834F00">
        <w:rPr>
          <w:rFonts w:asciiTheme="minorHAnsi" w:hAnsiTheme="minorHAnsi"/>
          <w:color w:val="000000"/>
          <w:sz w:val="20"/>
          <w:szCs w:val="20"/>
          <w:lang w:eastAsia="en-AU"/>
        </w:rPr>
        <w:t>t</w:t>
      </w:r>
      <w:r w:rsidR="001C00FE" w:rsidRPr="00834F00">
        <w:rPr>
          <w:rFonts w:asciiTheme="minorHAnsi" w:hAnsiTheme="minorHAnsi"/>
          <w:color w:val="000000"/>
          <w:sz w:val="20"/>
          <w:szCs w:val="20"/>
          <w:lang w:eastAsia="en-AU"/>
        </w:rPr>
        <w:t>hat universities will uphold academic standards so that students graduate with the requisite skills and knowledge.</w:t>
      </w:r>
    </w:p>
    <w:p w:rsidR="001C00FE" w:rsidRPr="00834F00" w:rsidRDefault="001C00FE" w:rsidP="00B3396E">
      <w:pPr>
        <w:spacing w:after="0" w:line="240" w:lineRule="auto"/>
        <w:jc w:val="both"/>
        <w:rPr>
          <w:rFonts w:asciiTheme="minorHAnsi" w:hAnsiTheme="minorHAnsi"/>
          <w:sz w:val="24"/>
          <w:szCs w:val="24"/>
        </w:rPr>
      </w:pPr>
    </w:p>
    <w:p w:rsidR="00D43F97" w:rsidRPr="00834F00" w:rsidRDefault="00CF2287">
      <w:pPr>
        <w:spacing w:before="0" w:after="0" w:line="240" w:lineRule="auto"/>
        <w:rPr>
          <w:rFonts w:asciiTheme="minorHAnsi" w:hAnsiTheme="minorHAnsi"/>
          <w:sz w:val="20"/>
          <w:szCs w:val="20"/>
        </w:rPr>
      </w:pPr>
      <w:r w:rsidRPr="00834F00">
        <w:rPr>
          <w:rFonts w:asciiTheme="minorHAnsi" w:hAnsiTheme="minorHAnsi"/>
          <w:sz w:val="20"/>
          <w:szCs w:val="20"/>
        </w:rPr>
        <w:t xml:space="preserve">Charles Sturt University </w:t>
      </w:r>
      <w:r w:rsidRPr="00834F00">
        <w:rPr>
          <w:rFonts w:asciiTheme="minorHAnsi" w:hAnsiTheme="minorHAnsi"/>
          <w:i/>
          <w:sz w:val="20"/>
          <w:szCs w:val="20"/>
        </w:rPr>
        <w:t>Disability and Work or Study Adjustment Policy</w:t>
      </w:r>
      <w:r w:rsidRPr="00834F00">
        <w:rPr>
          <w:rFonts w:asciiTheme="minorHAnsi" w:hAnsiTheme="minorHAnsi"/>
          <w:sz w:val="20"/>
          <w:szCs w:val="20"/>
        </w:rPr>
        <w:t xml:space="preserve"> outlines the University’s commitments:</w:t>
      </w:r>
    </w:p>
    <w:p w:rsidR="00D43F97" w:rsidRPr="00834F00" w:rsidRDefault="00D43F97" w:rsidP="00D43F97">
      <w:pPr>
        <w:pStyle w:val="ListParagraph"/>
        <w:widowControl w:val="0"/>
        <w:numPr>
          <w:ilvl w:val="0"/>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the University is committed to providing an accessible and inclusive work and study environment to enable people with disability to participate fully in all aspects of University life</w:t>
      </w:r>
      <w:r w:rsidR="00534188">
        <w:rPr>
          <w:rFonts w:asciiTheme="minorHAnsi" w:hAnsiTheme="minorHAnsi"/>
          <w:color w:val="000000"/>
          <w:sz w:val="20"/>
          <w:szCs w:val="20"/>
          <w:lang w:eastAsia="en-AU"/>
        </w:rPr>
        <w:t>;</w:t>
      </w:r>
    </w:p>
    <w:p w:rsidR="00D43F97" w:rsidRPr="00834F00" w:rsidRDefault="00D43F97" w:rsidP="00D43F97">
      <w:pPr>
        <w:pStyle w:val="ListParagraph"/>
        <w:widowControl w:val="0"/>
        <w:numPr>
          <w:ilvl w:val="0"/>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the University embraces the principles of universal design. That is, embedding in the design of products and environments the capacity to cater for a diversity of users, including people with disability</w:t>
      </w:r>
      <w:r w:rsidR="00534188">
        <w:rPr>
          <w:rFonts w:asciiTheme="minorHAnsi" w:hAnsiTheme="minorHAnsi"/>
          <w:color w:val="000000"/>
          <w:sz w:val="20"/>
          <w:szCs w:val="20"/>
          <w:lang w:eastAsia="en-AU"/>
        </w:rPr>
        <w:t>;</w:t>
      </w:r>
    </w:p>
    <w:p w:rsidR="00D43F97" w:rsidRPr="00834F00" w:rsidRDefault="00D43F97" w:rsidP="00D43F97">
      <w:pPr>
        <w:pStyle w:val="ListParagraph"/>
        <w:widowControl w:val="0"/>
        <w:numPr>
          <w:ilvl w:val="0"/>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 xml:space="preserve">the University also seeks to apply the principles of reasonable adjustment to remove barriers to participation in work or study by people with disability </w:t>
      </w:r>
      <w:r w:rsidR="00534188">
        <w:rPr>
          <w:rFonts w:asciiTheme="minorHAnsi" w:hAnsiTheme="minorHAnsi"/>
          <w:color w:val="000000"/>
          <w:sz w:val="20"/>
          <w:szCs w:val="20"/>
          <w:lang w:eastAsia="en-AU"/>
        </w:rPr>
        <w:t>;</w:t>
      </w:r>
    </w:p>
    <w:p w:rsidR="00D43F97" w:rsidRPr="00834F00" w:rsidRDefault="00D43F97" w:rsidP="00D43F97">
      <w:pPr>
        <w:pStyle w:val="ListParagraph"/>
        <w:widowControl w:val="0"/>
        <w:numPr>
          <w:ilvl w:val="0"/>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to give effect to the commitments above, the University will</w:t>
      </w:r>
      <w:r w:rsidR="00CF2287" w:rsidRPr="00834F00">
        <w:rPr>
          <w:rFonts w:asciiTheme="minorHAnsi" w:hAnsiTheme="minorHAnsi"/>
          <w:color w:val="000000"/>
          <w:sz w:val="20"/>
          <w:szCs w:val="20"/>
          <w:lang w:eastAsia="en-AU"/>
        </w:rPr>
        <w:t>;</w:t>
      </w:r>
    </w:p>
    <w:p w:rsidR="00274849" w:rsidRPr="00834F00" w:rsidRDefault="00D43F97" w:rsidP="00274849">
      <w:pPr>
        <w:pStyle w:val="ListParagraph"/>
        <w:widowControl w:val="0"/>
        <w:numPr>
          <w:ilvl w:val="1"/>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 xml:space="preserve">foster a work and study </w:t>
      </w:r>
      <w:r w:rsidR="0036382F" w:rsidRPr="00834F00">
        <w:rPr>
          <w:rFonts w:asciiTheme="minorHAnsi" w:hAnsiTheme="minorHAnsi"/>
          <w:color w:val="000000"/>
          <w:sz w:val="20"/>
          <w:szCs w:val="20"/>
          <w:lang w:eastAsia="en-AU"/>
        </w:rPr>
        <w:t>environment</w:t>
      </w:r>
      <w:r w:rsidRPr="00834F00">
        <w:rPr>
          <w:rFonts w:asciiTheme="minorHAnsi" w:hAnsiTheme="minorHAnsi"/>
          <w:color w:val="000000"/>
          <w:sz w:val="20"/>
          <w:szCs w:val="20"/>
          <w:lang w:eastAsia="en-AU"/>
        </w:rPr>
        <w:t xml:space="preserve"> free from discrimination or harassment on the basis of disability;</w:t>
      </w:r>
    </w:p>
    <w:p w:rsidR="00274849" w:rsidRPr="00834F00" w:rsidRDefault="00D43F97" w:rsidP="00274849">
      <w:pPr>
        <w:pStyle w:val="ListParagraph"/>
        <w:widowControl w:val="0"/>
        <w:numPr>
          <w:ilvl w:val="1"/>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provide training and/or information on disability issues for staff working with people with disability, w</w:t>
      </w:r>
      <w:r w:rsidR="00703906" w:rsidRPr="00834F00">
        <w:rPr>
          <w:rFonts w:asciiTheme="minorHAnsi" w:hAnsiTheme="minorHAnsi"/>
          <w:color w:val="000000"/>
          <w:sz w:val="20"/>
          <w:szCs w:val="20"/>
          <w:lang w:eastAsia="en-AU"/>
        </w:rPr>
        <w:t>here appropriate;</w:t>
      </w:r>
    </w:p>
    <w:p w:rsidR="00274849" w:rsidRPr="00834F00" w:rsidRDefault="00703906" w:rsidP="00274849">
      <w:pPr>
        <w:pStyle w:val="ListParagraph"/>
        <w:widowControl w:val="0"/>
        <w:numPr>
          <w:ilvl w:val="1"/>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promote and implement procedures for making reasonable adjustments that enable people with disability to participate effectively in work or study at the University;</w:t>
      </w:r>
    </w:p>
    <w:p w:rsidR="00274849" w:rsidRPr="00834F00" w:rsidRDefault="00703906" w:rsidP="00274849">
      <w:pPr>
        <w:pStyle w:val="ListParagraph"/>
        <w:widowControl w:val="0"/>
        <w:numPr>
          <w:ilvl w:val="1"/>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provide adequate resources to ensure that appropriate equipment and support services are available to staff and students with disability where reasonabl</w:t>
      </w:r>
      <w:r w:rsidR="00290E94" w:rsidRPr="00834F00">
        <w:rPr>
          <w:rFonts w:asciiTheme="minorHAnsi" w:hAnsiTheme="minorHAnsi"/>
          <w:color w:val="000000"/>
          <w:sz w:val="20"/>
          <w:szCs w:val="20"/>
          <w:lang w:eastAsia="en-AU"/>
        </w:rPr>
        <w:t>y and financially</w:t>
      </w:r>
      <w:r w:rsidRPr="00834F00">
        <w:rPr>
          <w:rFonts w:asciiTheme="minorHAnsi" w:hAnsiTheme="minorHAnsi"/>
          <w:color w:val="000000"/>
          <w:sz w:val="20"/>
          <w:szCs w:val="20"/>
          <w:lang w:eastAsia="en-AU"/>
        </w:rPr>
        <w:t xml:space="preserve"> possible; and</w:t>
      </w:r>
    </w:p>
    <w:p w:rsidR="00274849" w:rsidRPr="00834F00" w:rsidRDefault="00703906" w:rsidP="00274849">
      <w:pPr>
        <w:pStyle w:val="ListParagraph"/>
        <w:widowControl w:val="0"/>
        <w:numPr>
          <w:ilvl w:val="1"/>
          <w:numId w:val="33"/>
        </w:numPr>
        <w:shd w:val="clear" w:color="auto" w:fill="FFFFFF"/>
        <w:spacing w:line="360" w:lineRule="auto"/>
        <w:jc w:val="both"/>
        <w:textAlignment w:val="baseline"/>
        <w:rPr>
          <w:rFonts w:asciiTheme="minorHAnsi" w:hAnsiTheme="minorHAnsi"/>
          <w:color w:val="000000"/>
          <w:sz w:val="20"/>
          <w:szCs w:val="20"/>
          <w:lang w:eastAsia="en-AU"/>
        </w:rPr>
      </w:pPr>
      <w:r w:rsidRPr="00834F00">
        <w:rPr>
          <w:rFonts w:asciiTheme="minorHAnsi" w:hAnsiTheme="minorHAnsi"/>
          <w:color w:val="000000"/>
          <w:sz w:val="20"/>
          <w:szCs w:val="20"/>
          <w:lang w:eastAsia="en-AU"/>
        </w:rPr>
        <w:t xml:space="preserve">have due regard for each person’s right to privacy and confidentiality when seeking information about their disability for the purpose of </w:t>
      </w:r>
      <w:r w:rsidR="009D2AD8" w:rsidRPr="00834F00">
        <w:rPr>
          <w:rFonts w:asciiTheme="minorHAnsi" w:hAnsiTheme="minorHAnsi"/>
          <w:color w:val="000000"/>
          <w:sz w:val="20"/>
          <w:szCs w:val="20"/>
          <w:lang w:eastAsia="en-AU"/>
        </w:rPr>
        <w:t>making</w:t>
      </w:r>
      <w:r w:rsidRPr="00834F00">
        <w:rPr>
          <w:rFonts w:asciiTheme="minorHAnsi" w:hAnsiTheme="minorHAnsi"/>
          <w:color w:val="000000"/>
          <w:sz w:val="20"/>
          <w:szCs w:val="20"/>
          <w:lang w:eastAsia="en-AU"/>
        </w:rPr>
        <w:t xml:space="preserve"> work or study related adjustments.</w:t>
      </w:r>
    </w:p>
    <w:p w:rsidR="00F8008E" w:rsidRPr="00834F00" w:rsidRDefault="00F8008E" w:rsidP="00F8008E">
      <w:pPr>
        <w:pStyle w:val="Heading1"/>
        <w:rPr>
          <w:rFonts w:asciiTheme="minorHAnsi" w:hAnsiTheme="minorHAnsi"/>
        </w:rPr>
      </w:pPr>
      <w:bookmarkStart w:id="25" w:name="_Toc430959645"/>
      <w:r w:rsidRPr="00834F00">
        <w:rPr>
          <w:rFonts w:asciiTheme="minorHAnsi" w:hAnsiTheme="minorHAnsi"/>
        </w:rPr>
        <w:t>Development of the Charles Sturt University Action Plan</w:t>
      </w:r>
      <w:bookmarkEnd w:id="25"/>
    </w:p>
    <w:p w:rsidR="00D103B3" w:rsidRDefault="00CC6648" w:rsidP="008C2A60">
      <w:pPr>
        <w:jc w:val="both"/>
        <w:rPr>
          <w:rFonts w:asciiTheme="minorHAnsi" w:hAnsiTheme="minorHAnsi"/>
          <w:sz w:val="20"/>
          <w:szCs w:val="20"/>
        </w:rPr>
      </w:pPr>
      <w:r w:rsidRPr="00834F00">
        <w:rPr>
          <w:rFonts w:asciiTheme="minorHAnsi" w:hAnsiTheme="minorHAnsi"/>
          <w:sz w:val="20"/>
          <w:szCs w:val="20"/>
        </w:rPr>
        <w:t>In 2013 and 2014 a review of disability services for staff and students at Charles Sturt University was</w:t>
      </w:r>
      <w:r w:rsidR="008C2A60" w:rsidRPr="00834F00">
        <w:rPr>
          <w:rFonts w:asciiTheme="minorHAnsi" w:hAnsiTheme="minorHAnsi"/>
          <w:sz w:val="20"/>
          <w:szCs w:val="20"/>
        </w:rPr>
        <w:t xml:space="preserve"> undertaken with the purpose of developing a new Disability Action Plan. </w:t>
      </w:r>
      <w:r w:rsidR="007817C2" w:rsidRPr="00834F00">
        <w:rPr>
          <w:rFonts w:asciiTheme="minorHAnsi" w:hAnsiTheme="minorHAnsi"/>
          <w:sz w:val="20"/>
          <w:szCs w:val="20"/>
        </w:rPr>
        <w:t xml:space="preserve">The review started with a literature review of inclusive and accessible university practices, and issues related to drafting and implementing disability action plans.  The review also drew on fresh data collection and benchmarking against other Universities’ performance and Plans. </w:t>
      </w:r>
    </w:p>
    <w:p w:rsidR="00D103B3" w:rsidRDefault="00D103B3" w:rsidP="008C2A60">
      <w:pPr>
        <w:jc w:val="both"/>
        <w:rPr>
          <w:rFonts w:asciiTheme="minorHAnsi" w:hAnsiTheme="minorHAnsi"/>
          <w:sz w:val="20"/>
          <w:szCs w:val="20"/>
        </w:rPr>
      </w:pPr>
    </w:p>
    <w:p w:rsidR="00D103B3" w:rsidRDefault="00D103B3" w:rsidP="008C2A60">
      <w:pPr>
        <w:jc w:val="both"/>
        <w:rPr>
          <w:rFonts w:asciiTheme="minorHAnsi" w:hAnsiTheme="minorHAnsi"/>
          <w:sz w:val="20"/>
          <w:szCs w:val="20"/>
        </w:rPr>
      </w:pPr>
    </w:p>
    <w:p w:rsidR="008C2A60" w:rsidRPr="00834F00" w:rsidRDefault="007817C2" w:rsidP="008C2A60">
      <w:pPr>
        <w:jc w:val="both"/>
        <w:rPr>
          <w:rFonts w:asciiTheme="minorHAnsi" w:hAnsiTheme="minorHAnsi"/>
          <w:sz w:val="20"/>
          <w:szCs w:val="20"/>
        </w:rPr>
      </w:pPr>
      <w:r w:rsidRPr="00834F00">
        <w:rPr>
          <w:rFonts w:asciiTheme="minorHAnsi" w:hAnsiTheme="minorHAnsi"/>
          <w:sz w:val="20"/>
          <w:szCs w:val="20"/>
        </w:rPr>
        <w:t xml:space="preserve">Data collection included: a survey of </w:t>
      </w:r>
      <w:r w:rsidR="008C2A60" w:rsidRPr="00834F00">
        <w:rPr>
          <w:rFonts w:asciiTheme="minorHAnsi" w:hAnsiTheme="minorHAnsi"/>
          <w:sz w:val="20"/>
          <w:szCs w:val="20"/>
        </w:rPr>
        <w:t>students and s</w:t>
      </w:r>
      <w:r w:rsidRPr="00834F00">
        <w:rPr>
          <w:rFonts w:asciiTheme="minorHAnsi" w:hAnsiTheme="minorHAnsi"/>
          <w:sz w:val="20"/>
          <w:szCs w:val="20"/>
        </w:rPr>
        <w:t xml:space="preserve">taff, and one on one interviews with key informants. As well, Disability Action Plans from other Australian universities were reviewed. </w:t>
      </w:r>
    </w:p>
    <w:p w:rsidR="002B1C64" w:rsidRPr="00834F00" w:rsidRDefault="008C2A60">
      <w:pPr>
        <w:rPr>
          <w:rFonts w:asciiTheme="minorHAnsi" w:hAnsiTheme="minorHAnsi"/>
          <w:sz w:val="20"/>
          <w:szCs w:val="20"/>
        </w:rPr>
      </w:pPr>
      <w:r w:rsidRPr="00834F00">
        <w:rPr>
          <w:rFonts w:asciiTheme="minorHAnsi" w:hAnsiTheme="minorHAnsi"/>
          <w:sz w:val="20"/>
          <w:szCs w:val="20"/>
        </w:rPr>
        <w:lastRenderedPageBreak/>
        <w:t>The review of the University’s performance level drew on a variety of data and benchmarked against other Universities performance and Plans.  Student and staff profiles and targets follow</w:t>
      </w:r>
      <w:r w:rsidR="009D2AD8" w:rsidRPr="00834F00">
        <w:rPr>
          <w:rFonts w:asciiTheme="minorHAnsi" w:hAnsiTheme="minorHAnsi"/>
          <w:sz w:val="20"/>
          <w:szCs w:val="20"/>
        </w:rPr>
        <w:t xml:space="preserve"> and are contained in Appendix 2.</w:t>
      </w:r>
    </w:p>
    <w:p w:rsidR="009C7098" w:rsidRPr="00834F00" w:rsidRDefault="009C7098" w:rsidP="009C7098">
      <w:pPr>
        <w:spacing w:after="0"/>
        <w:ind w:right="-22"/>
        <w:jc w:val="both"/>
        <w:rPr>
          <w:rFonts w:asciiTheme="minorHAnsi" w:hAnsiTheme="minorHAnsi"/>
          <w:sz w:val="20"/>
          <w:szCs w:val="20"/>
        </w:rPr>
      </w:pPr>
      <w:r w:rsidRPr="00834F00">
        <w:rPr>
          <w:rFonts w:asciiTheme="minorHAnsi" w:hAnsiTheme="minorHAnsi"/>
          <w:sz w:val="20"/>
          <w:szCs w:val="20"/>
        </w:rPr>
        <w:t xml:space="preserve">The CSU Disability Surveys and the response to the surveys demonstrate a commitment for consultation with staff, students and community. The CSU Disability Action Plan 2016 – 2019 offers further opportunities to continue these consultations and to review and strengthen our inclusive approach.  Throughout the review consultation occurred with staff and key informants to critically examine strengths/limitations against the Standards and to recommend future directions. The review highlighted the need for better performance indicators to more effectively evaluate barriers to access, and strategies that could be implemented to address them. </w:t>
      </w:r>
    </w:p>
    <w:p w:rsidR="009C7098" w:rsidRPr="00834F00" w:rsidRDefault="009C7098"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t xml:space="preserve">In 2014 students with disability comprised 3.3% of the total Charles Sturt University student population. The total number of enrolments for students with disability has remained relatively consistent over the last few years, with only slight increases each year since 2011. </w:t>
      </w:r>
    </w:p>
    <w:p w:rsidR="00B169E9" w:rsidRPr="00834F00" w:rsidRDefault="007817C2" w:rsidP="00B169E9">
      <w:pPr>
        <w:jc w:val="both"/>
        <w:rPr>
          <w:rFonts w:asciiTheme="minorHAnsi" w:hAnsiTheme="minorHAnsi" w:cs="Arial"/>
          <w:sz w:val="20"/>
          <w:szCs w:val="20"/>
        </w:rPr>
      </w:pPr>
      <w:r w:rsidRPr="00834F00">
        <w:rPr>
          <w:rFonts w:asciiTheme="minorHAnsi" w:hAnsiTheme="minorHAnsi" w:cs="Arial"/>
          <w:sz w:val="20"/>
          <w:szCs w:val="20"/>
        </w:rPr>
        <w:t>The University has not yet met its goal of increasing the represe</w:t>
      </w:r>
      <w:r w:rsidR="00CC6648" w:rsidRPr="00834F00">
        <w:rPr>
          <w:rFonts w:asciiTheme="minorHAnsi" w:hAnsiTheme="minorHAnsi" w:cs="Arial"/>
          <w:sz w:val="20"/>
          <w:szCs w:val="20"/>
        </w:rPr>
        <w:t xml:space="preserve">ntation of staff members with </w:t>
      </w:r>
      <w:r w:rsidRPr="00834F00">
        <w:rPr>
          <w:rFonts w:asciiTheme="minorHAnsi" w:hAnsiTheme="minorHAnsi" w:cs="Arial"/>
          <w:sz w:val="20"/>
          <w:szCs w:val="20"/>
        </w:rPr>
        <w:t>disability requiring workplace adjustment to 3% of all staff</w:t>
      </w:r>
      <w:r w:rsidR="00CC6648" w:rsidRPr="00834F00">
        <w:rPr>
          <w:rFonts w:asciiTheme="minorHAnsi" w:hAnsiTheme="minorHAnsi" w:cs="Arial"/>
          <w:sz w:val="20"/>
          <w:szCs w:val="20"/>
        </w:rPr>
        <w:t xml:space="preserve"> (refer to Appendix</w:t>
      </w:r>
      <w:r w:rsidR="009D2AD8" w:rsidRPr="00834F00">
        <w:rPr>
          <w:rFonts w:asciiTheme="minorHAnsi" w:hAnsiTheme="minorHAnsi" w:cs="Arial"/>
          <w:sz w:val="20"/>
          <w:szCs w:val="20"/>
        </w:rPr>
        <w:t xml:space="preserve"> </w:t>
      </w:r>
      <w:r w:rsidR="003678B5" w:rsidRPr="00834F00">
        <w:rPr>
          <w:rFonts w:asciiTheme="minorHAnsi" w:hAnsiTheme="minorHAnsi" w:cs="Arial"/>
          <w:sz w:val="20"/>
          <w:szCs w:val="20"/>
        </w:rPr>
        <w:t>2)</w:t>
      </w:r>
      <w:r w:rsidR="00CC6648" w:rsidRPr="00834F00">
        <w:rPr>
          <w:rFonts w:asciiTheme="minorHAnsi" w:hAnsiTheme="minorHAnsi" w:cs="Arial"/>
          <w:sz w:val="20"/>
          <w:szCs w:val="20"/>
        </w:rPr>
        <w:t xml:space="preserve">. </w:t>
      </w:r>
      <w:r w:rsidR="009C7098" w:rsidRPr="00834F00">
        <w:rPr>
          <w:rFonts w:asciiTheme="minorHAnsi" w:hAnsiTheme="minorHAnsi" w:cs="Arial"/>
          <w:sz w:val="20"/>
          <w:szCs w:val="20"/>
        </w:rPr>
        <w:t xml:space="preserve"> </w:t>
      </w:r>
      <w:r w:rsidR="00CC6648" w:rsidRPr="00834F00">
        <w:rPr>
          <w:rFonts w:asciiTheme="minorHAnsi" w:hAnsiTheme="minorHAnsi" w:cs="Arial"/>
          <w:sz w:val="20"/>
          <w:szCs w:val="20"/>
        </w:rPr>
        <w:t xml:space="preserve">This Disability Action Plan will assist the University to </w:t>
      </w:r>
      <w:r w:rsidR="009D2AD8" w:rsidRPr="00834F00">
        <w:rPr>
          <w:rFonts w:asciiTheme="minorHAnsi" w:hAnsiTheme="minorHAnsi" w:cs="Arial"/>
          <w:sz w:val="20"/>
          <w:szCs w:val="20"/>
        </w:rPr>
        <w:t xml:space="preserve">reach targets and </w:t>
      </w:r>
      <w:r w:rsidR="00D754F5" w:rsidRPr="00834F00">
        <w:rPr>
          <w:rFonts w:asciiTheme="minorHAnsi" w:hAnsiTheme="minorHAnsi" w:cs="Arial"/>
          <w:sz w:val="20"/>
          <w:szCs w:val="20"/>
        </w:rPr>
        <w:t xml:space="preserve">report on outcomes </w:t>
      </w:r>
      <w:r w:rsidR="009D2AD8" w:rsidRPr="00834F00">
        <w:rPr>
          <w:rFonts w:asciiTheme="minorHAnsi" w:hAnsiTheme="minorHAnsi" w:cs="Arial"/>
          <w:sz w:val="20"/>
          <w:szCs w:val="20"/>
        </w:rPr>
        <w:t>in this area.</w:t>
      </w:r>
    </w:p>
    <w:p w:rsidR="00F8008E" w:rsidRPr="00834F00" w:rsidRDefault="00F8008E" w:rsidP="00B169E9">
      <w:pPr>
        <w:jc w:val="both"/>
        <w:rPr>
          <w:rFonts w:asciiTheme="minorHAnsi" w:hAnsiTheme="minorHAnsi" w:cs="Arial"/>
          <w:color w:val="808080"/>
          <w:sz w:val="20"/>
          <w:szCs w:val="20"/>
        </w:rPr>
      </w:pPr>
    </w:p>
    <w:p w:rsidR="00B272BD" w:rsidRPr="00834F00" w:rsidRDefault="00AD6FF4" w:rsidP="00C87BB0">
      <w:pPr>
        <w:pStyle w:val="Heading3"/>
        <w:rPr>
          <w:rFonts w:asciiTheme="minorHAnsi" w:hAnsiTheme="minorHAnsi"/>
          <w:lang w:eastAsia="en-AU"/>
        </w:rPr>
      </w:pPr>
      <w:bookmarkStart w:id="26" w:name="_Toc430959646"/>
      <w:r w:rsidRPr="00834F00">
        <w:rPr>
          <w:rFonts w:asciiTheme="minorHAnsi" w:hAnsiTheme="minorHAnsi"/>
          <w:lang w:eastAsia="en-AU"/>
        </w:rPr>
        <w:t xml:space="preserve">CSU </w:t>
      </w:r>
      <w:r w:rsidR="00F55305" w:rsidRPr="00834F00">
        <w:rPr>
          <w:rFonts w:asciiTheme="minorHAnsi" w:hAnsiTheme="minorHAnsi"/>
          <w:lang w:eastAsia="en-AU"/>
        </w:rPr>
        <w:t>S</w:t>
      </w:r>
      <w:r w:rsidRPr="00834F00">
        <w:rPr>
          <w:rFonts w:asciiTheme="minorHAnsi" w:hAnsiTheme="minorHAnsi"/>
          <w:lang w:eastAsia="en-AU"/>
        </w:rPr>
        <w:t>urvey of Students with D</w:t>
      </w:r>
      <w:r w:rsidR="00B272BD" w:rsidRPr="00834F00">
        <w:rPr>
          <w:rFonts w:asciiTheme="minorHAnsi" w:hAnsiTheme="minorHAnsi"/>
          <w:lang w:eastAsia="en-AU"/>
        </w:rPr>
        <w:t>isabilit</w:t>
      </w:r>
      <w:r w:rsidR="0018242E" w:rsidRPr="00834F00">
        <w:rPr>
          <w:rFonts w:asciiTheme="minorHAnsi" w:hAnsiTheme="minorHAnsi"/>
          <w:lang w:eastAsia="en-AU"/>
        </w:rPr>
        <w:t>y</w:t>
      </w:r>
      <w:bookmarkEnd w:id="26"/>
    </w:p>
    <w:p w:rsidR="00B272BD" w:rsidRPr="00834F00" w:rsidRDefault="0099006C" w:rsidP="0013478F">
      <w:pPr>
        <w:jc w:val="both"/>
        <w:rPr>
          <w:rFonts w:asciiTheme="minorHAnsi" w:eastAsia="Times New Roman" w:hAnsiTheme="minorHAnsi"/>
          <w:sz w:val="20"/>
          <w:szCs w:val="20"/>
          <w:lang w:eastAsia="en-AU"/>
        </w:rPr>
      </w:pPr>
      <w:r w:rsidRPr="00834F00">
        <w:rPr>
          <w:rFonts w:asciiTheme="minorHAnsi" w:eastAsia="Times New Roman" w:hAnsiTheme="minorHAnsi"/>
          <w:sz w:val="20"/>
          <w:szCs w:val="20"/>
          <w:lang w:eastAsia="en-AU"/>
        </w:rPr>
        <w:t>A</w:t>
      </w:r>
      <w:r w:rsidR="00B272BD" w:rsidRPr="00834F00">
        <w:rPr>
          <w:rFonts w:asciiTheme="minorHAnsi" w:eastAsia="Times New Roman" w:hAnsiTheme="minorHAnsi"/>
          <w:sz w:val="20"/>
          <w:szCs w:val="20"/>
          <w:lang w:eastAsia="en-AU"/>
        </w:rPr>
        <w:t xml:space="preserve"> survey of students who had identified as having a disability was undertaken in November 2013.  The survey, using Survey Monkey, was sent to the recorded emails of 1580 students, </w:t>
      </w:r>
      <w:r w:rsidRPr="00834F00">
        <w:rPr>
          <w:rFonts w:asciiTheme="minorHAnsi" w:eastAsia="Times New Roman" w:hAnsiTheme="minorHAnsi"/>
          <w:sz w:val="20"/>
          <w:szCs w:val="20"/>
          <w:lang w:eastAsia="en-AU"/>
        </w:rPr>
        <w:t>with</w:t>
      </w:r>
      <w:r w:rsidR="00B272BD" w:rsidRPr="00834F00">
        <w:rPr>
          <w:rFonts w:asciiTheme="minorHAnsi" w:eastAsia="Times New Roman" w:hAnsiTheme="minorHAnsi"/>
          <w:sz w:val="20"/>
          <w:szCs w:val="20"/>
          <w:lang w:eastAsia="en-AU"/>
        </w:rPr>
        <w:t xml:space="preserve"> 203 responses received</w:t>
      </w:r>
      <w:r w:rsidRPr="00834F00">
        <w:rPr>
          <w:rFonts w:asciiTheme="minorHAnsi" w:eastAsia="Times New Roman" w:hAnsiTheme="minorHAnsi"/>
          <w:sz w:val="20"/>
          <w:szCs w:val="20"/>
          <w:lang w:eastAsia="en-AU"/>
        </w:rPr>
        <w:t xml:space="preserve"> (a response rate</w:t>
      </w:r>
      <w:r w:rsidR="0098500E" w:rsidRPr="00834F00">
        <w:rPr>
          <w:rFonts w:asciiTheme="minorHAnsi" w:eastAsia="Times New Roman" w:hAnsiTheme="minorHAnsi"/>
          <w:sz w:val="20"/>
          <w:szCs w:val="20"/>
          <w:lang w:eastAsia="en-AU"/>
        </w:rPr>
        <w:t xml:space="preserve"> of 12.9%</w:t>
      </w:r>
      <w:r w:rsidRPr="00834F00">
        <w:rPr>
          <w:rFonts w:asciiTheme="minorHAnsi" w:eastAsia="Times New Roman" w:hAnsiTheme="minorHAnsi"/>
          <w:sz w:val="20"/>
          <w:szCs w:val="20"/>
          <w:lang w:eastAsia="en-AU"/>
        </w:rPr>
        <w:t>)</w:t>
      </w:r>
      <w:r w:rsidR="00B272BD" w:rsidRPr="00834F00">
        <w:rPr>
          <w:rFonts w:asciiTheme="minorHAnsi" w:eastAsia="Times New Roman" w:hAnsiTheme="minorHAnsi"/>
          <w:sz w:val="20"/>
          <w:szCs w:val="20"/>
          <w:lang w:eastAsia="en-AU"/>
        </w:rPr>
        <w:t xml:space="preserve">.  </w:t>
      </w:r>
      <w:r w:rsidR="0098500E" w:rsidRPr="00834F00">
        <w:rPr>
          <w:rFonts w:asciiTheme="minorHAnsi" w:eastAsia="Times New Roman" w:hAnsiTheme="minorHAnsi"/>
          <w:sz w:val="20"/>
          <w:szCs w:val="20"/>
          <w:lang w:eastAsia="en-AU"/>
        </w:rPr>
        <w:t>The design of the survey was guided by Office for Students Disability Service staff with areas of known student concern, (such as use of information technology, accessibility of learning materials, physical accessibility of campuses, residential schools and workplace learning), supplemented by  open, catch-all questions to capture additional areas of concern. Survey</w:t>
      </w:r>
      <w:r w:rsidR="00B272BD" w:rsidRPr="00834F00">
        <w:rPr>
          <w:rFonts w:asciiTheme="minorHAnsi" w:eastAsia="Times New Roman" w:hAnsiTheme="minorHAnsi"/>
          <w:sz w:val="20"/>
          <w:szCs w:val="20"/>
          <w:lang w:eastAsia="en-AU"/>
        </w:rPr>
        <w:t xml:space="preserve"> questions sought to </w:t>
      </w:r>
      <w:r w:rsidR="0098500E" w:rsidRPr="00834F00">
        <w:rPr>
          <w:rFonts w:asciiTheme="minorHAnsi" w:eastAsia="Times New Roman" w:hAnsiTheme="minorHAnsi"/>
          <w:sz w:val="20"/>
          <w:szCs w:val="20"/>
          <w:lang w:eastAsia="en-AU"/>
        </w:rPr>
        <w:t>identify</w:t>
      </w:r>
      <w:r w:rsidR="00B272BD" w:rsidRPr="00834F00">
        <w:rPr>
          <w:rFonts w:asciiTheme="minorHAnsi" w:eastAsia="Times New Roman" w:hAnsiTheme="minorHAnsi"/>
          <w:sz w:val="20"/>
          <w:szCs w:val="20"/>
          <w:lang w:eastAsia="en-AU"/>
        </w:rPr>
        <w:t xml:space="preserve"> barriers students may experience in their studies at Charles Sturt University. </w:t>
      </w:r>
      <w:r w:rsidR="0098500E" w:rsidRPr="00834F00">
        <w:rPr>
          <w:rFonts w:asciiTheme="minorHAnsi" w:eastAsia="Times New Roman" w:hAnsiTheme="minorHAnsi"/>
          <w:sz w:val="20"/>
          <w:szCs w:val="20"/>
          <w:lang w:eastAsia="en-AU"/>
        </w:rPr>
        <w:t>Q</w:t>
      </w:r>
      <w:r w:rsidR="00B272BD" w:rsidRPr="00834F00">
        <w:rPr>
          <w:rFonts w:asciiTheme="minorHAnsi" w:eastAsia="Times New Roman" w:hAnsiTheme="minorHAnsi"/>
          <w:sz w:val="20"/>
          <w:szCs w:val="20"/>
          <w:lang w:eastAsia="en-AU"/>
        </w:rPr>
        <w:t xml:space="preserve">uestions </w:t>
      </w:r>
      <w:r w:rsidR="0098500E" w:rsidRPr="00834F00">
        <w:rPr>
          <w:rFonts w:asciiTheme="minorHAnsi" w:eastAsia="Times New Roman" w:hAnsiTheme="minorHAnsi"/>
          <w:sz w:val="20"/>
          <w:szCs w:val="20"/>
          <w:lang w:eastAsia="en-AU"/>
        </w:rPr>
        <w:t xml:space="preserve">also sought information on </w:t>
      </w:r>
      <w:r w:rsidR="00B272BD" w:rsidRPr="00834F00">
        <w:rPr>
          <w:rFonts w:asciiTheme="minorHAnsi" w:eastAsia="Times New Roman" w:hAnsiTheme="minorHAnsi"/>
          <w:sz w:val="20"/>
          <w:szCs w:val="20"/>
          <w:lang w:eastAsia="en-AU"/>
        </w:rPr>
        <w:t xml:space="preserve">positive experiences the students may have had. </w:t>
      </w:r>
      <w:r w:rsidR="00540810" w:rsidRPr="00834F00">
        <w:rPr>
          <w:rFonts w:asciiTheme="minorHAnsi" w:eastAsia="Times New Roman" w:hAnsiTheme="minorHAnsi"/>
          <w:sz w:val="20"/>
          <w:szCs w:val="20"/>
          <w:lang w:eastAsia="en-AU"/>
        </w:rPr>
        <w:t>It is important to note that t</w:t>
      </w:r>
      <w:r w:rsidR="00B272BD" w:rsidRPr="00834F00">
        <w:rPr>
          <w:rFonts w:asciiTheme="minorHAnsi" w:eastAsia="Times New Roman" w:hAnsiTheme="minorHAnsi"/>
          <w:sz w:val="20"/>
          <w:szCs w:val="20"/>
          <w:lang w:eastAsia="en-AU"/>
        </w:rPr>
        <w:t xml:space="preserve">he response rate </w:t>
      </w:r>
      <w:r w:rsidR="0098500E" w:rsidRPr="00834F00">
        <w:rPr>
          <w:rFonts w:asciiTheme="minorHAnsi" w:eastAsia="Times New Roman" w:hAnsiTheme="minorHAnsi"/>
          <w:sz w:val="20"/>
          <w:szCs w:val="20"/>
          <w:lang w:eastAsia="en-AU"/>
        </w:rPr>
        <w:t>mean</w:t>
      </w:r>
      <w:r w:rsidR="00540810" w:rsidRPr="00834F00">
        <w:rPr>
          <w:rFonts w:asciiTheme="minorHAnsi" w:eastAsia="Times New Roman" w:hAnsiTheme="minorHAnsi"/>
          <w:sz w:val="20"/>
          <w:szCs w:val="20"/>
          <w:lang w:eastAsia="en-AU"/>
        </w:rPr>
        <w:t>s</w:t>
      </w:r>
      <w:r w:rsidR="0098500E" w:rsidRPr="00834F00">
        <w:rPr>
          <w:rFonts w:asciiTheme="minorHAnsi" w:eastAsia="Times New Roman" w:hAnsiTheme="minorHAnsi"/>
          <w:sz w:val="20"/>
          <w:szCs w:val="20"/>
          <w:lang w:eastAsia="en-AU"/>
        </w:rPr>
        <w:t xml:space="preserve"> that the findings should be viewed as </w:t>
      </w:r>
      <w:r w:rsidR="00B272BD" w:rsidRPr="00834F00">
        <w:rPr>
          <w:rFonts w:asciiTheme="minorHAnsi" w:eastAsia="Times New Roman" w:hAnsiTheme="minorHAnsi"/>
          <w:sz w:val="20"/>
          <w:szCs w:val="20"/>
          <w:lang w:eastAsia="en-AU"/>
        </w:rPr>
        <w:t>indicative rather than definitive.</w:t>
      </w:r>
    </w:p>
    <w:p w:rsidR="00D834C1" w:rsidRPr="00834F00" w:rsidRDefault="00540810" w:rsidP="002056C9">
      <w:pPr>
        <w:pStyle w:val="Heading4"/>
        <w:rPr>
          <w:rFonts w:asciiTheme="minorHAnsi" w:hAnsiTheme="minorHAnsi"/>
          <w:lang w:eastAsia="en-AU"/>
        </w:rPr>
      </w:pPr>
      <w:r w:rsidRPr="00834F00">
        <w:rPr>
          <w:rFonts w:asciiTheme="minorHAnsi" w:hAnsiTheme="minorHAnsi"/>
          <w:lang w:eastAsia="en-AU"/>
        </w:rPr>
        <w:t>Key findings from the</w:t>
      </w:r>
      <w:r w:rsidR="00D834C1" w:rsidRPr="00834F00">
        <w:rPr>
          <w:rFonts w:asciiTheme="minorHAnsi" w:hAnsiTheme="minorHAnsi"/>
          <w:lang w:eastAsia="en-AU"/>
        </w:rPr>
        <w:t xml:space="preserve"> CSU Survey of Students with Disability</w:t>
      </w:r>
    </w:p>
    <w:p w:rsidR="00B272BD" w:rsidRPr="00834F00" w:rsidRDefault="00B272BD"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t xml:space="preserve">Physical barriers were </w:t>
      </w:r>
      <w:r w:rsidR="00D24014" w:rsidRPr="00834F00">
        <w:rPr>
          <w:rFonts w:asciiTheme="minorHAnsi" w:hAnsiTheme="minorHAnsi"/>
          <w:sz w:val="20"/>
          <w:szCs w:val="20"/>
          <w:lang w:val="en-AU" w:eastAsia="en-AU"/>
        </w:rPr>
        <w:t>mentioned by 15% of respondents</w:t>
      </w:r>
      <w:r w:rsidR="00534188">
        <w:rPr>
          <w:rFonts w:asciiTheme="minorHAnsi" w:hAnsiTheme="minorHAnsi"/>
          <w:sz w:val="20"/>
          <w:szCs w:val="20"/>
          <w:lang w:val="en-AU" w:eastAsia="en-AU"/>
        </w:rPr>
        <w:t>.</w:t>
      </w:r>
    </w:p>
    <w:p w:rsidR="00B272BD" w:rsidRPr="00834F00" w:rsidRDefault="00D24014"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t>Strategies</w:t>
      </w:r>
      <w:r w:rsidR="00B272BD" w:rsidRPr="00834F00">
        <w:rPr>
          <w:rFonts w:asciiTheme="minorHAnsi" w:hAnsiTheme="minorHAnsi"/>
          <w:sz w:val="20"/>
          <w:szCs w:val="20"/>
          <w:lang w:val="en-AU" w:eastAsia="en-AU"/>
        </w:rPr>
        <w:t xml:space="preserve"> that made the most positive difference to ability to complete/enjoy studies was </w:t>
      </w:r>
      <w:r w:rsidRPr="00834F00">
        <w:rPr>
          <w:rFonts w:asciiTheme="minorHAnsi" w:hAnsiTheme="minorHAnsi"/>
          <w:sz w:val="20"/>
          <w:szCs w:val="20"/>
          <w:lang w:val="en-AU" w:eastAsia="en-AU"/>
        </w:rPr>
        <w:t>identified</w:t>
      </w:r>
      <w:r w:rsidR="00B272BD" w:rsidRPr="00834F00">
        <w:rPr>
          <w:rFonts w:asciiTheme="minorHAnsi" w:hAnsiTheme="minorHAnsi"/>
          <w:sz w:val="20"/>
          <w:szCs w:val="20"/>
          <w:lang w:val="en-AU" w:eastAsia="en-AU"/>
        </w:rPr>
        <w:t xml:space="preserve"> as: extra time to complete assignments (42%), exam variations (34%), and counselling and general support (</w:t>
      </w:r>
      <w:r w:rsidR="00621B84" w:rsidRPr="00834F00">
        <w:rPr>
          <w:rFonts w:asciiTheme="minorHAnsi" w:hAnsiTheme="minorHAnsi"/>
          <w:sz w:val="20"/>
          <w:szCs w:val="20"/>
          <w:lang w:val="en-AU" w:eastAsia="en-AU"/>
        </w:rPr>
        <w:t>25%)</w:t>
      </w:r>
      <w:r w:rsidR="00534188">
        <w:rPr>
          <w:rFonts w:asciiTheme="minorHAnsi" w:hAnsiTheme="minorHAnsi"/>
          <w:sz w:val="20"/>
          <w:szCs w:val="20"/>
          <w:lang w:val="en-AU" w:eastAsia="en-AU"/>
        </w:rPr>
        <w:t>.</w:t>
      </w:r>
    </w:p>
    <w:p w:rsidR="00090F9B" w:rsidRPr="00834F00" w:rsidRDefault="00090F9B"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rPr>
        <w:t>Although around 30% of respondents had not sought formal assistance from services, the Disability Service and others (such as Administrative, Teaching, and Student Support services) were rated high with almost 60% of respondents rating staff as helpful or very helpful</w:t>
      </w:r>
      <w:r w:rsidR="00534188">
        <w:rPr>
          <w:rFonts w:asciiTheme="minorHAnsi" w:hAnsiTheme="minorHAnsi"/>
          <w:sz w:val="20"/>
          <w:szCs w:val="20"/>
        </w:rPr>
        <w:t>.</w:t>
      </w:r>
    </w:p>
    <w:p w:rsidR="00B272BD" w:rsidRPr="00834F00" w:rsidRDefault="00B272BD"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lastRenderedPageBreak/>
        <w:t>Accessible learning materials continue to pose a problem for some students, with 24 respondents saying that they did not receive their alternative format material “in a timely man</w:t>
      </w:r>
      <w:r w:rsidR="00621B84" w:rsidRPr="00834F00">
        <w:rPr>
          <w:rFonts w:asciiTheme="minorHAnsi" w:hAnsiTheme="minorHAnsi"/>
          <w:sz w:val="20"/>
          <w:szCs w:val="20"/>
          <w:lang w:val="en-AU" w:eastAsia="en-AU"/>
        </w:rPr>
        <w:t>ner, that is, when you need it”</w:t>
      </w:r>
      <w:r w:rsidR="00534188">
        <w:rPr>
          <w:rFonts w:asciiTheme="minorHAnsi" w:hAnsiTheme="minorHAnsi"/>
          <w:sz w:val="20"/>
          <w:szCs w:val="20"/>
          <w:lang w:val="en-AU" w:eastAsia="en-AU"/>
        </w:rPr>
        <w:t>.</w:t>
      </w:r>
    </w:p>
    <w:p w:rsidR="00B272BD" w:rsidRPr="00834F00" w:rsidRDefault="00B272BD"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t>The use of information technology can be a problem for students with particular disabilities. “Time required at screen” was nominated as a problem by 35 respondents, and the cost of print</w:t>
      </w:r>
      <w:r w:rsidR="00621B84" w:rsidRPr="00834F00">
        <w:rPr>
          <w:rFonts w:asciiTheme="minorHAnsi" w:hAnsiTheme="minorHAnsi"/>
          <w:sz w:val="20"/>
          <w:szCs w:val="20"/>
          <w:lang w:val="en-AU" w:eastAsia="en-AU"/>
        </w:rPr>
        <w:t>ing out material by 32</w:t>
      </w:r>
      <w:r w:rsidR="00534188">
        <w:rPr>
          <w:rFonts w:asciiTheme="minorHAnsi" w:hAnsiTheme="minorHAnsi"/>
          <w:sz w:val="20"/>
          <w:szCs w:val="20"/>
          <w:lang w:val="en-AU" w:eastAsia="en-AU"/>
        </w:rPr>
        <w:t>.</w:t>
      </w:r>
    </w:p>
    <w:p w:rsidR="00B272BD" w:rsidRPr="00834F00" w:rsidRDefault="00B272BD"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t>Assessment brought up some issues for 118 respondents. These ranged from inaccessible learning materials (9), learning issues such as concentration and academic skills (47), physical issues such as writing or typing for long periods (25), and a category loosely described as “stress” (27 respondents), where episodic conditions were seen as exacerbated by stressors such as e</w:t>
      </w:r>
      <w:r w:rsidR="00621B84" w:rsidRPr="00834F00">
        <w:rPr>
          <w:rFonts w:asciiTheme="minorHAnsi" w:hAnsiTheme="minorHAnsi"/>
          <w:sz w:val="20"/>
          <w:szCs w:val="20"/>
          <w:lang w:val="en-AU" w:eastAsia="en-AU"/>
        </w:rPr>
        <w:t>xams, group work, and deadlines</w:t>
      </w:r>
      <w:r w:rsidR="00534188">
        <w:rPr>
          <w:rFonts w:asciiTheme="minorHAnsi" w:hAnsiTheme="minorHAnsi"/>
          <w:sz w:val="20"/>
          <w:szCs w:val="20"/>
          <w:lang w:val="en-AU" w:eastAsia="en-AU"/>
        </w:rPr>
        <w:t>.</w:t>
      </w:r>
    </w:p>
    <w:p w:rsidR="00B272BD" w:rsidRPr="00834F00" w:rsidRDefault="00D07DDA"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t>The impact of their disability on w</w:t>
      </w:r>
      <w:r w:rsidR="00B272BD" w:rsidRPr="00834F00">
        <w:rPr>
          <w:rFonts w:asciiTheme="minorHAnsi" w:hAnsiTheme="minorHAnsi"/>
          <w:sz w:val="20"/>
          <w:szCs w:val="20"/>
          <w:lang w:val="en-AU" w:eastAsia="en-AU"/>
        </w:rPr>
        <w:t xml:space="preserve">orkplace learning requirements </w:t>
      </w:r>
      <w:r w:rsidRPr="00834F00">
        <w:rPr>
          <w:rFonts w:asciiTheme="minorHAnsi" w:hAnsiTheme="minorHAnsi"/>
          <w:sz w:val="20"/>
          <w:szCs w:val="20"/>
          <w:lang w:val="en-AU" w:eastAsia="en-AU"/>
        </w:rPr>
        <w:t>was</w:t>
      </w:r>
      <w:r w:rsidR="00B272BD" w:rsidRPr="00834F00">
        <w:rPr>
          <w:rFonts w:asciiTheme="minorHAnsi" w:hAnsiTheme="minorHAnsi"/>
          <w:sz w:val="20"/>
          <w:szCs w:val="20"/>
          <w:lang w:val="en-AU" w:eastAsia="en-AU"/>
        </w:rPr>
        <w:t xml:space="preserve"> nominated by 44 respondents</w:t>
      </w:r>
      <w:r w:rsidRPr="00834F00">
        <w:rPr>
          <w:rFonts w:asciiTheme="minorHAnsi" w:hAnsiTheme="minorHAnsi"/>
          <w:sz w:val="20"/>
          <w:szCs w:val="20"/>
          <w:lang w:val="en-AU" w:eastAsia="en-AU"/>
        </w:rPr>
        <w:t xml:space="preserve">, with </w:t>
      </w:r>
      <w:r w:rsidR="009B08F3" w:rsidRPr="00834F00">
        <w:rPr>
          <w:rFonts w:asciiTheme="minorHAnsi" w:hAnsiTheme="minorHAnsi"/>
          <w:sz w:val="20"/>
          <w:szCs w:val="20"/>
          <w:lang w:val="en-AU" w:eastAsia="en-AU"/>
        </w:rPr>
        <w:t xml:space="preserve">one student indicating that they were </w:t>
      </w:r>
      <w:r w:rsidR="00534188">
        <w:rPr>
          <w:rFonts w:asciiTheme="minorHAnsi" w:hAnsiTheme="minorHAnsi"/>
          <w:sz w:val="20"/>
          <w:szCs w:val="20"/>
          <w:lang w:val="en-AU" w:eastAsia="en-AU"/>
        </w:rPr>
        <w:t>unable to complete their course.</w:t>
      </w:r>
    </w:p>
    <w:p w:rsidR="00B272BD" w:rsidRPr="00834F00" w:rsidRDefault="00B272BD" w:rsidP="0044795F">
      <w:pPr>
        <w:pStyle w:val="ListParagraph"/>
        <w:numPr>
          <w:ilvl w:val="0"/>
          <w:numId w:val="14"/>
        </w:numPr>
        <w:spacing w:line="360" w:lineRule="auto"/>
        <w:jc w:val="both"/>
        <w:rPr>
          <w:rFonts w:asciiTheme="minorHAnsi" w:hAnsiTheme="minorHAnsi"/>
          <w:sz w:val="20"/>
          <w:szCs w:val="20"/>
          <w:lang w:val="en-AU" w:eastAsia="en-AU"/>
        </w:rPr>
      </w:pPr>
      <w:r w:rsidRPr="00834F00">
        <w:rPr>
          <w:rFonts w:asciiTheme="minorHAnsi" w:hAnsiTheme="minorHAnsi"/>
          <w:sz w:val="20"/>
          <w:szCs w:val="20"/>
          <w:lang w:val="en-AU" w:eastAsia="en-AU"/>
        </w:rPr>
        <w:t>Instances of discrimination w</w:t>
      </w:r>
      <w:r w:rsidR="00621B84" w:rsidRPr="00834F00">
        <w:rPr>
          <w:rFonts w:asciiTheme="minorHAnsi" w:hAnsiTheme="minorHAnsi"/>
          <w:sz w:val="20"/>
          <w:szCs w:val="20"/>
          <w:lang w:val="en-AU" w:eastAsia="en-AU"/>
        </w:rPr>
        <w:t>ere mentioned by 32 respondents</w:t>
      </w:r>
      <w:r w:rsidR="00534188">
        <w:rPr>
          <w:rFonts w:asciiTheme="minorHAnsi" w:hAnsiTheme="minorHAnsi"/>
          <w:sz w:val="20"/>
          <w:szCs w:val="20"/>
          <w:lang w:val="en-AU" w:eastAsia="en-AU"/>
        </w:rPr>
        <w:t>.</w:t>
      </w:r>
    </w:p>
    <w:p w:rsidR="00D207E9" w:rsidRPr="00834F00" w:rsidRDefault="00D207E9" w:rsidP="00D207E9">
      <w:pPr>
        <w:jc w:val="both"/>
        <w:rPr>
          <w:rFonts w:asciiTheme="minorHAnsi" w:hAnsiTheme="minorHAnsi"/>
          <w:sz w:val="20"/>
          <w:szCs w:val="20"/>
          <w:lang w:eastAsia="en-AU"/>
        </w:rPr>
      </w:pPr>
    </w:p>
    <w:p w:rsidR="00B272BD" w:rsidRPr="00834F00" w:rsidRDefault="00503AAD" w:rsidP="002056C9">
      <w:pPr>
        <w:pStyle w:val="Heading3"/>
        <w:rPr>
          <w:rFonts w:asciiTheme="minorHAnsi" w:hAnsiTheme="minorHAnsi"/>
          <w:lang w:eastAsia="en-AU"/>
        </w:rPr>
      </w:pPr>
      <w:bookmarkStart w:id="27" w:name="_Toc430959647"/>
      <w:r w:rsidRPr="00834F00">
        <w:rPr>
          <w:rFonts w:asciiTheme="minorHAnsi" w:hAnsiTheme="minorHAnsi"/>
          <w:lang w:eastAsia="en-AU"/>
        </w:rPr>
        <w:t xml:space="preserve">CSU </w:t>
      </w:r>
      <w:r w:rsidR="008C2A60" w:rsidRPr="00834F00">
        <w:rPr>
          <w:rFonts w:asciiTheme="minorHAnsi" w:hAnsiTheme="minorHAnsi"/>
          <w:lang w:eastAsia="en-AU"/>
        </w:rPr>
        <w:t xml:space="preserve">Survey </w:t>
      </w:r>
      <w:r w:rsidRPr="00834F00">
        <w:rPr>
          <w:rFonts w:asciiTheme="minorHAnsi" w:hAnsiTheme="minorHAnsi"/>
          <w:lang w:eastAsia="en-AU"/>
        </w:rPr>
        <w:t>of Staff with D</w:t>
      </w:r>
      <w:r w:rsidR="00B272BD" w:rsidRPr="00834F00">
        <w:rPr>
          <w:rFonts w:asciiTheme="minorHAnsi" w:hAnsiTheme="minorHAnsi"/>
          <w:lang w:eastAsia="en-AU"/>
        </w:rPr>
        <w:t>isability</w:t>
      </w:r>
      <w:bookmarkEnd w:id="27"/>
    </w:p>
    <w:p w:rsidR="00B272BD" w:rsidRPr="00834F00" w:rsidRDefault="00B272BD" w:rsidP="0013478F">
      <w:pPr>
        <w:jc w:val="both"/>
        <w:rPr>
          <w:rFonts w:asciiTheme="minorHAnsi" w:hAnsiTheme="minorHAnsi"/>
          <w:sz w:val="20"/>
          <w:szCs w:val="20"/>
        </w:rPr>
      </w:pPr>
      <w:r w:rsidRPr="00834F00">
        <w:rPr>
          <w:rFonts w:asciiTheme="minorHAnsi" w:hAnsiTheme="minorHAnsi"/>
          <w:sz w:val="20"/>
          <w:szCs w:val="20"/>
        </w:rPr>
        <w:t xml:space="preserve">In February 2014, Charles Sturt University staff members were invited to participate in an online survey as part of the consultation process to inform the development of the Disability Action Plan.  The survey was directed at staff members who have (or had in the past) a disability, injury or medical condition.  The aim of the survey was to gather information to assist in identifying areas where the University’s operation could be improved for employees with disability.  </w:t>
      </w:r>
    </w:p>
    <w:p w:rsidR="00B272BD" w:rsidRPr="00834F00" w:rsidRDefault="00B272BD" w:rsidP="0013478F">
      <w:pPr>
        <w:jc w:val="both"/>
        <w:rPr>
          <w:rFonts w:asciiTheme="minorHAnsi" w:hAnsiTheme="minorHAnsi"/>
          <w:sz w:val="20"/>
          <w:szCs w:val="20"/>
        </w:rPr>
      </w:pPr>
      <w:r w:rsidRPr="00834F00">
        <w:rPr>
          <w:rFonts w:asciiTheme="minorHAnsi" w:hAnsiTheme="minorHAnsi"/>
          <w:sz w:val="20"/>
          <w:szCs w:val="20"/>
        </w:rPr>
        <w:t>One hundred and six (106) staff members responded to the s</w:t>
      </w:r>
      <w:r w:rsidR="00534188">
        <w:rPr>
          <w:rFonts w:asciiTheme="minorHAnsi" w:hAnsiTheme="minorHAnsi"/>
          <w:sz w:val="20"/>
          <w:szCs w:val="20"/>
        </w:rPr>
        <w:t>urvey.  Human Resources identified</w:t>
      </w:r>
      <w:r w:rsidRPr="00834F00">
        <w:rPr>
          <w:rFonts w:asciiTheme="minorHAnsi" w:hAnsiTheme="minorHAnsi"/>
          <w:sz w:val="20"/>
          <w:szCs w:val="20"/>
        </w:rPr>
        <w:t xml:space="preserve"> 80 staff members as having a disability.  This record includes only those staff members who have indicated disability in information collected on appointment.  It does not include staff members who have acquired a disability or medical condition subsequently, or those who may have experienced workplace injury.  </w:t>
      </w:r>
    </w:p>
    <w:p w:rsidR="00B272BD" w:rsidRPr="00834F00" w:rsidRDefault="00B272BD" w:rsidP="0013478F">
      <w:pPr>
        <w:jc w:val="both"/>
        <w:rPr>
          <w:rFonts w:asciiTheme="minorHAnsi" w:hAnsiTheme="minorHAnsi"/>
          <w:sz w:val="20"/>
          <w:szCs w:val="20"/>
        </w:rPr>
      </w:pPr>
      <w:r w:rsidRPr="00834F00">
        <w:rPr>
          <w:rFonts w:asciiTheme="minorHAnsi" w:hAnsiTheme="minorHAnsi"/>
          <w:sz w:val="20"/>
          <w:szCs w:val="20"/>
        </w:rPr>
        <w:t>Fifty four (54) respondents indicated that they had a disability prior to being appointed (compared to the 80 on record), suggesting a good response rate to the survey from this group.  Both academic and professional general staff were well represented among respondents.  The main conditions/disability identified by respondents were medical condition (39%), mobility (26%) and mental health (15%).</w:t>
      </w:r>
    </w:p>
    <w:p w:rsidR="00CF0348" w:rsidRPr="00834F00" w:rsidRDefault="00CF0348" w:rsidP="00CF0348">
      <w:pPr>
        <w:jc w:val="both"/>
        <w:rPr>
          <w:rFonts w:asciiTheme="minorHAnsi" w:hAnsiTheme="minorHAnsi"/>
          <w:sz w:val="20"/>
          <w:szCs w:val="20"/>
        </w:rPr>
      </w:pPr>
      <w:r w:rsidRPr="00834F00">
        <w:rPr>
          <w:rFonts w:asciiTheme="minorHAnsi" w:hAnsiTheme="minorHAnsi" w:cs="Arial"/>
          <w:sz w:val="20"/>
        </w:rPr>
        <w:t>The Disability and Work or Study Adjustment Policy and the Procedure on Workplace Adjustment were amended to take account of staff feedback provided through the survey. In 2016 the University will introduce Staff Recruitment and Selection Guidelines – People with Disability together with a strategy to increase the number of staff applying for and gaining positions at CSU.</w:t>
      </w:r>
    </w:p>
    <w:p w:rsidR="006B6D36" w:rsidRPr="00834F00" w:rsidRDefault="00D207E9" w:rsidP="002056C9">
      <w:pPr>
        <w:pStyle w:val="Heading4"/>
        <w:rPr>
          <w:rFonts w:asciiTheme="minorHAnsi" w:hAnsiTheme="minorHAnsi"/>
        </w:rPr>
      </w:pPr>
      <w:r w:rsidRPr="00834F00">
        <w:rPr>
          <w:rFonts w:asciiTheme="minorHAnsi" w:hAnsiTheme="minorHAnsi"/>
          <w:lang w:eastAsia="en-AU"/>
        </w:rPr>
        <w:t xml:space="preserve">Key findings from the CSU Survey of </w:t>
      </w:r>
      <w:r w:rsidR="006B6D36" w:rsidRPr="00834F00">
        <w:rPr>
          <w:rFonts w:asciiTheme="minorHAnsi" w:hAnsiTheme="minorHAnsi"/>
        </w:rPr>
        <w:t>Staff with Disability</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t>Physical barriers were mentioned by 29% of respondents.</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t>Over half of respondents (60%) have required workplace adjustment at CSU.  Of these, 33% did not believe that the University had been supportive in providing adjustment.</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lastRenderedPageBreak/>
        <w:t>Almost half of respondents perceived their supervisor as supportive of ac</w:t>
      </w:r>
      <w:r w:rsidR="00BB3148" w:rsidRPr="00834F00">
        <w:rPr>
          <w:rFonts w:asciiTheme="minorHAnsi" w:hAnsiTheme="minorHAnsi"/>
          <w:sz w:val="20"/>
          <w:szCs w:val="20"/>
        </w:rPr>
        <w:t>commodating their disability, however</w:t>
      </w:r>
      <w:r w:rsidRPr="00834F00">
        <w:rPr>
          <w:rFonts w:asciiTheme="minorHAnsi" w:hAnsiTheme="minorHAnsi"/>
          <w:sz w:val="20"/>
          <w:szCs w:val="20"/>
        </w:rPr>
        <w:t xml:space="preserve"> 9% rated their supervisor as unsupportive.</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t>Lack of supervisor understanding and appropriate response to ‘invisible’ disabilities were cited as barriers by a number of respondents.</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t>Academic respondents were more likely to indicate that the University had not been supportive in providing adjustments, were less likely to indicate that their supervisor/manager understood and supported their needs and were less likely to consider that they work in an environment inclusive of disability</w:t>
      </w:r>
      <w:r w:rsidR="00534188">
        <w:rPr>
          <w:rFonts w:asciiTheme="minorHAnsi" w:hAnsiTheme="minorHAnsi"/>
          <w:sz w:val="20"/>
          <w:szCs w:val="20"/>
        </w:rPr>
        <w:t>.</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t>Instances of discrimination were mentioned by 20% of respondents.  Half of these were attributed to managers.</w:t>
      </w:r>
    </w:p>
    <w:p w:rsidR="00B272BD" w:rsidRPr="00834F00" w:rsidRDefault="00B272BD" w:rsidP="0044795F">
      <w:pPr>
        <w:numPr>
          <w:ilvl w:val="0"/>
          <w:numId w:val="7"/>
        </w:numPr>
        <w:spacing w:after="0"/>
        <w:jc w:val="both"/>
        <w:rPr>
          <w:rFonts w:asciiTheme="minorHAnsi" w:hAnsiTheme="minorHAnsi"/>
          <w:sz w:val="20"/>
          <w:szCs w:val="20"/>
        </w:rPr>
      </w:pPr>
      <w:r w:rsidRPr="00834F00">
        <w:rPr>
          <w:rFonts w:asciiTheme="minorHAnsi" w:hAnsiTheme="minorHAnsi"/>
          <w:sz w:val="20"/>
          <w:szCs w:val="20"/>
        </w:rPr>
        <w:t>The University was characterised as inclusive of people with disability, by 43% of respondents, as neutral by 44% and as unsupportive by 12 %.</w:t>
      </w:r>
    </w:p>
    <w:p w:rsidR="00B272BD" w:rsidRPr="00007717" w:rsidRDefault="00B272BD" w:rsidP="00007717">
      <w:pPr>
        <w:numPr>
          <w:ilvl w:val="0"/>
          <w:numId w:val="7"/>
        </w:numPr>
        <w:spacing w:after="0"/>
        <w:jc w:val="both"/>
        <w:rPr>
          <w:rFonts w:asciiTheme="minorHAnsi" w:hAnsiTheme="minorHAnsi"/>
          <w:sz w:val="20"/>
          <w:szCs w:val="20"/>
        </w:rPr>
      </w:pPr>
      <w:r w:rsidRPr="00834F00">
        <w:rPr>
          <w:rFonts w:asciiTheme="minorHAnsi" w:hAnsiTheme="minorHAnsi"/>
          <w:sz w:val="20"/>
          <w:szCs w:val="20"/>
        </w:rPr>
        <w:t>The factors most cited by respondents as having made the most difference to their ability to undertake/ enjoy their work were being supported to access a range of different flexible working conditions, and understan</w:t>
      </w:r>
      <w:r w:rsidR="00CB79C0" w:rsidRPr="00834F00">
        <w:rPr>
          <w:rFonts w:asciiTheme="minorHAnsi" w:hAnsiTheme="minorHAnsi"/>
          <w:sz w:val="20"/>
          <w:szCs w:val="20"/>
        </w:rPr>
        <w:t>ding/support by Head of School/M</w:t>
      </w:r>
      <w:r w:rsidRPr="00834F00">
        <w:rPr>
          <w:rFonts w:asciiTheme="minorHAnsi" w:hAnsiTheme="minorHAnsi"/>
          <w:sz w:val="20"/>
          <w:szCs w:val="20"/>
        </w:rPr>
        <w:t>anager</w:t>
      </w:r>
      <w:r w:rsidR="00007717">
        <w:rPr>
          <w:rFonts w:asciiTheme="minorHAnsi" w:hAnsiTheme="minorHAnsi"/>
          <w:sz w:val="20"/>
          <w:szCs w:val="20"/>
        </w:rPr>
        <w:t>.</w:t>
      </w:r>
    </w:p>
    <w:p w:rsidR="002056C9" w:rsidRPr="00D103B3" w:rsidRDefault="002056C9">
      <w:pPr>
        <w:spacing w:before="0" w:after="0" w:line="240" w:lineRule="auto"/>
        <w:rPr>
          <w:rFonts w:asciiTheme="minorHAnsi" w:eastAsia="Times New Roman" w:hAnsiTheme="minorHAnsi"/>
          <w:b/>
          <w:bCs/>
          <w:kern w:val="32"/>
          <w:sz w:val="32"/>
          <w:szCs w:val="32"/>
        </w:rPr>
      </w:pPr>
      <w:r w:rsidRPr="00834F00">
        <w:rPr>
          <w:rFonts w:asciiTheme="minorHAnsi" w:hAnsiTheme="minorHAnsi"/>
        </w:rPr>
        <w:br w:type="page"/>
      </w:r>
    </w:p>
    <w:p w:rsidR="006B6D36" w:rsidRPr="00834F00" w:rsidRDefault="006B6D36" w:rsidP="002056C9">
      <w:pPr>
        <w:pStyle w:val="Heading1"/>
        <w:rPr>
          <w:rFonts w:asciiTheme="minorHAnsi" w:hAnsiTheme="minorHAnsi"/>
        </w:rPr>
      </w:pPr>
      <w:bookmarkStart w:id="28" w:name="_Toc430959648"/>
      <w:r w:rsidRPr="00834F00">
        <w:rPr>
          <w:rFonts w:asciiTheme="minorHAnsi" w:hAnsiTheme="minorHAnsi"/>
        </w:rPr>
        <w:lastRenderedPageBreak/>
        <w:t>Providing a framework for the CSU Disability Action Plan</w:t>
      </w:r>
      <w:bookmarkEnd w:id="28"/>
    </w:p>
    <w:p w:rsidR="00024BF0" w:rsidRPr="00834F00" w:rsidRDefault="00024BF0" w:rsidP="0013478F">
      <w:pPr>
        <w:autoSpaceDE w:val="0"/>
        <w:autoSpaceDN w:val="0"/>
        <w:adjustRightInd w:val="0"/>
        <w:spacing w:after="0"/>
        <w:jc w:val="both"/>
        <w:rPr>
          <w:rFonts w:asciiTheme="minorHAnsi" w:hAnsiTheme="minorHAnsi"/>
          <w:sz w:val="20"/>
          <w:szCs w:val="20"/>
        </w:rPr>
      </w:pPr>
      <w:r w:rsidRPr="00834F00">
        <w:rPr>
          <w:rFonts w:asciiTheme="minorHAnsi" w:hAnsiTheme="minorHAnsi"/>
          <w:sz w:val="20"/>
          <w:szCs w:val="20"/>
        </w:rPr>
        <w:t xml:space="preserve">To provide a framework for the CSU Disability </w:t>
      </w:r>
      <w:r w:rsidRPr="00834F00">
        <w:rPr>
          <w:rFonts w:asciiTheme="minorHAnsi" w:eastAsia="Times New Roman" w:hAnsiTheme="minorHAnsi"/>
          <w:sz w:val="20"/>
          <w:szCs w:val="20"/>
          <w:lang w:eastAsia="en-AU"/>
        </w:rPr>
        <w:t>Action Plan 201</w:t>
      </w:r>
      <w:r w:rsidR="00697A22" w:rsidRPr="00834F00">
        <w:rPr>
          <w:rFonts w:asciiTheme="minorHAnsi" w:eastAsia="Times New Roman" w:hAnsiTheme="minorHAnsi"/>
          <w:sz w:val="20"/>
          <w:szCs w:val="20"/>
          <w:lang w:eastAsia="en-AU"/>
        </w:rPr>
        <w:t>6</w:t>
      </w:r>
      <w:r w:rsidRPr="00834F00">
        <w:rPr>
          <w:rFonts w:asciiTheme="minorHAnsi" w:eastAsia="Times New Roman" w:hAnsiTheme="minorHAnsi"/>
          <w:sz w:val="20"/>
          <w:szCs w:val="20"/>
          <w:lang w:eastAsia="en-AU"/>
        </w:rPr>
        <w:t xml:space="preserve"> - 2019, </w:t>
      </w:r>
      <w:r w:rsidR="00312A1B" w:rsidRPr="00834F00">
        <w:rPr>
          <w:rFonts w:asciiTheme="minorHAnsi" w:eastAsia="Times New Roman" w:hAnsiTheme="minorHAnsi"/>
          <w:sz w:val="20"/>
          <w:szCs w:val="20"/>
          <w:lang w:eastAsia="en-AU"/>
        </w:rPr>
        <w:t>objectives and strategies (or actions) were</w:t>
      </w:r>
      <w:r w:rsidRPr="00834F00">
        <w:rPr>
          <w:rFonts w:asciiTheme="minorHAnsi" w:eastAsia="Times New Roman" w:hAnsiTheme="minorHAnsi"/>
          <w:sz w:val="20"/>
          <w:szCs w:val="20"/>
          <w:lang w:eastAsia="en-AU"/>
        </w:rPr>
        <w:t xml:space="preserve"> mapped against the</w:t>
      </w:r>
      <w:r w:rsidRPr="00834F00">
        <w:rPr>
          <w:rFonts w:asciiTheme="minorHAnsi" w:eastAsia="Times New Roman" w:hAnsiTheme="minorHAnsi"/>
          <w:color w:val="5F497A"/>
          <w:sz w:val="20"/>
          <w:szCs w:val="20"/>
          <w:lang w:eastAsia="en-AU"/>
        </w:rPr>
        <w:t xml:space="preserve"> </w:t>
      </w:r>
      <w:hyperlink r:id="rId10" w:history="1">
        <w:r w:rsidRPr="00834F00">
          <w:rPr>
            <w:rStyle w:val="Hyperlink"/>
            <w:rFonts w:asciiTheme="minorHAnsi" w:eastAsia="Times New Roman" w:hAnsiTheme="minorHAnsi"/>
            <w:i/>
            <w:color w:val="auto"/>
            <w:sz w:val="20"/>
            <w:szCs w:val="20"/>
            <w:u w:val="none"/>
            <w:lang w:eastAsia="en-AU"/>
          </w:rPr>
          <w:t xml:space="preserve">Disability Standards for Education 2005. </w:t>
        </w:r>
        <w:r w:rsidRPr="00834F00">
          <w:rPr>
            <w:rStyle w:val="Hyperlink"/>
            <w:rFonts w:asciiTheme="minorHAnsi" w:eastAsia="Times New Roman" w:hAnsiTheme="minorHAnsi"/>
            <w:i/>
            <w:sz w:val="20"/>
            <w:szCs w:val="20"/>
            <w:u w:val="none"/>
            <w:lang w:eastAsia="en-AU"/>
          </w:rPr>
          <w:t xml:space="preserve"> </w:t>
        </w:r>
      </w:hyperlink>
      <w:r w:rsidR="00312A1B" w:rsidRPr="00834F00">
        <w:rPr>
          <w:rFonts w:asciiTheme="minorHAnsi" w:hAnsiTheme="minorHAnsi"/>
          <w:sz w:val="20"/>
          <w:szCs w:val="20"/>
        </w:rPr>
        <w:t>These</w:t>
      </w:r>
      <w:r w:rsidRPr="00834F00">
        <w:rPr>
          <w:rFonts w:asciiTheme="minorHAnsi" w:hAnsiTheme="minorHAnsi"/>
          <w:sz w:val="20"/>
          <w:szCs w:val="20"/>
        </w:rPr>
        <w:t xml:space="preserve"> Standards divide actions into five areas: </w:t>
      </w:r>
    </w:p>
    <w:p w:rsidR="00024BF0" w:rsidRPr="00834F00" w:rsidRDefault="00024BF0" w:rsidP="0044795F">
      <w:pPr>
        <w:numPr>
          <w:ilvl w:val="0"/>
          <w:numId w:val="6"/>
        </w:numPr>
        <w:autoSpaceDE w:val="0"/>
        <w:autoSpaceDN w:val="0"/>
        <w:adjustRightInd w:val="0"/>
        <w:spacing w:after="0"/>
        <w:jc w:val="both"/>
        <w:rPr>
          <w:rFonts w:asciiTheme="minorHAnsi" w:hAnsiTheme="minorHAnsi"/>
          <w:sz w:val="20"/>
          <w:szCs w:val="20"/>
        </w:rPr>
      </w:pPr>
      <w:r w:rsidRPr="00834F00">
        <w:rPr>
          <w:rFonts w:asciiTheme="minorHAnsi" w:hAnsiTheme="minorHAnsi"/>
          <w:sz w:val="20"/>
          <w:szCs w:val="20"/>
        </w:rPr>
        <w:t>Enrolment;</w:t>
      </w:r>
    </w:p>
    <w:p w:rsidR="00024BF0" w:rsidRPr="00834F00" w:rsidRDefault="00024BF0" w:rsidP="003B6E61">
      <w:pPr>
        <w:numPr>
          <w:ilvl w:val="0"/>
          <w:numId w:val="6"/>
        </w:numPr>
        <w:autoSpaceDE w:val="0"/>
        <w:autoSpaceDN w:val="0"/>
        <w:adjustRightInd w:val="0"/>
        <w:spacing w:after="0"/>
        <w:jc w:val="both"/>
        <w:rPr>
          <w:rFonts w:asciiTheme="minorHAnsi" w:hAnsiTheme="minorHAnsi"/>
          <w:sz w:val="20"/>
          <w:szCs w:val="20"/>
        </w:rPr>
      </w:pPr>
      <w:r w:rsidRPr="00834F00">
        <w:rPr>
          <w:rFonts w:asciiTheme="minorHAnsi" w:hAnsiTheme="minorHAnsi"/>
          <w:sz w:val="20"/>
          <w:szCs w:val="20"/>
        </w:rPr>
        <w:t xml:space="preserve">Participation; </w:t>
      </w:r>
    </w:p>
    <w:p w:rsidR="00024BF0" w:rsidRPr="00834F00" w:rsidRDefault="00024BF0" w:rsidP="003B6E61">
      <w:pPr>
        <w:numPr>
          <w:ilvl w:val="0"/>
          <w:numId w:val="6"/>
        </w:numPr>
        <w:autoSpaceDE w:val="0"/>
        <w:autoSpaceDN w:val="0"/>
        <w:adjustRightInd w:val="0"/>
        <w:spacing w:after="0"/>
        <w:jc w:val="both"/>
        <w:rPr>
          <w:rFonts w:asciiTheme="minorHAnsi" w:hAnsiTheme="minorHAnsi"/>
          <w:sz w:val="20"/>
          <w:szCs w:val="20"/>
        </w:rPr>
      </w:pPr>
      <w:r w:rsidRPr="00834F00">
        <w:rPr>
          <w:rFonts w:asciiTheme="minorHAnsi" w:hAnsiTheme="minorHAnsi"/>
          <w:sz w:val="20"/>
          <w:szCs w:val="20"/>
        </w:rPr>
        <w:t xml:space="preserve">Curriculum development, Accreditation and Delivery; </w:t>
      </w:r>
    </w:p>
    <w:p w:rsidR="00024BF0" w:rsidRPr="00834F00" w:rsidRDefault="00024BF0" w:rsidP="003B6E61">
      <w:pPr>
        <w:numPr>
          <w:ilvl w:val="0"/>
          <w:numId w:val="6"/>
        </w:numPr>
        <w:autoSpaceDE w:val="0"/>
        <w:autoSpaceDN w:val="0"/>
        <w:adjustRightInd w:val="0"/>
        <w:spacing w:after="0"/>
        <w:jc w:val="both"/>
        <w:rPr>
          <w:rFonts w:asciiTheme="minorHAnsi" w:hAnsiTheme="minorHAnsi"/>
          <w:sz w:val="20"/>
          <w:szCs w:val="20"/>
        </w:rPr>
      </w:pPr>
      <w:r w:rsidRPr="00834F00">
        <w:rPr>
          <w:rFonts w:asciiTheme="minorHAnsi" w:hAnsiTheme="minorHAnsi"/>
          <w:sz w:val="20"/>
          <w:szCs w:val="20"/>
        </w:rPr>
        <w:t xml:space="preserve">Student support services; and </w:t>
      </w:r>
    </w:p>
    <w:p w:rsidR="002444B5" w:rsidRPr="00834F00" w:rsidRDefault="00024BF0" w:rsidP="003B6E61">
      <w:pPr>
        <w:numPr>
          <w:ilvl w:val="0"/>
          <w:numId w:val="6"/>
        </w:numPr>
        <w:autoSpaceDE w:val="0"/>
        <w:autoSpaceDN w:val="0"/>
        <w:adjustRightInd w:val="0"/>
        <w:spacing w:after="0"/>
        <w:jc w:val="both"/>
        <w:rPr>
          <w:rFonts w:asciiTheme="minorHAnsi" w:hAnsiTheme="minorHAnsi"/>
          <w:sz w:val="20"/>
          <w:szCs w:val="20"/>
        </w:rPr>
      </w:pPr>
      <w:r w:rsidRPr="00834F00">
        <w:rPr>
          <w:rFonts w:asciiTheme="minorHAnsi" w:hAnsiTheme="minorHAnsi"/>
          <w:sz w:val="20"/>
          <w:szCs w:val="20"/>
        </w:rPr>
        <w:t>The elimination of harassment and victimisation</w:t>
      </w:r>
      <w:bookmarkStart w:id="29" w:name="_Toc417210267"/>
      <w:bookmarkStart w:id="30" w:name="_Toc418713717"/>
      <w:bookmarkStart w:id="31" w:name="_Toc418715494"/>
      <w:r w:rsidR="00007717">
        <w:rPr>
          <w:rFonts w:asciiTheme="minorHAnsi" w:hAnsiTheme="minorHAnsi"/>
          <w:sz w:val="20"/>
          <w:szCs w:val="20"/>
        </w:rPr>
        <w:t>.</w:t>
      </w:r>
    </w:p>
    <w:p w:rsidR="00274849" w:rsidRPr="00834F00" w:rsidRDefault="00274849" w:rsidP="000260CC">
      <w:pPr>
        <w:autoSpaceDE w:val="0"/>
        <w:autoSpaceDN w:val="0"/>
        <w:adjustRightInd w:val="0"/>
        <w:spacing w:after="0"/>
        <w:jc w:val="both"/>
        <w:rPr>
          <w:rFonts w:asciiTheme="minorHAnsi" w:hAnsiTheme="minorHAnsi"/>
          <w:sz w:val="20"/>
          <w:szCs w:val="20"/>
        </w:rPr>
      </w:pPr>
    </w:p>
    <w:p w:rsidR="002444B5" w:rsidRPr="00834F00" w:rsidRDefault="002444B5" w:rsidP="002444B5">
      <w:pPr>
        <w:rPr>
          <w:rFonts w:asciiTheme="minorHAnsi" w:eastAsia="Times New Roman" w:hAnsiTheme="minorHAnsi"/>
          <w:color w:val="5F497A"/>
          <w:sz w:val="20"/>
          <w:szCs w:val="20"/>
          <w:lang w:eastAsia="en-AU"/>
        </w:rPr>
      </w:pPr>
      <w:r w:rsidRPr="00834F00">
        <w:rPr>
          <w:rFonts w:asciiTheme="minorHAnsi" w:eastAsia="Times New Roman" w:hAnsiTheme="minorHAnsi"/>
          <w:sz w:val="20"/>
          <w:szCs w:val="20"/>
          <w:lang w:eastAsia="en-AU"/>
        </w:rPr>
        <w:t xml:space="preserve">Concepts and suggestions from the </w:t>
      </w:r>
      <w:hyperlink r:id="rId11" w:history="1">
        <w:r w:rsidRPr="00834F00">
          <w:rPr>
            <w:rStyle w:val="Hyperlink"/>
            <w:rFonts w:asciiTheme="minorHAnsi" w:eastAsia="Times New Roman" w:hAnsiTheme="minorHAnsi"/>
            <w:color w:val="auto"/>
            <w:sz w:val="20"/>
            <w:szCs w:val="20"/>
            <w:u w:val="none"/>
            <w:lang w:eastAsia="en-AU"/>
          </w:rPr>
          <w:t>2012 Report on the Review of Disability Standards for Education</w:t>
        </w:r>
      </w:hyperlink>
      <w:r w:rsidRPr="00834F00">
        <w:rPr>
          <w:rFonts w:asciiTheme="minorHAnsi" w:eastAsia="Times New Roman" w:hAnsiTheme="minorHAnsi"/>
          <w:color w:val="5F497A"/>
          <w:sz w:val="20"/>
          <w:szCs w:val="20"/>
          <w:lang w:eastAsia="en-AU"/>
        </w:rPr>
        <w:t xml:space="preserve">  </w:t>
      </w:r>
      <w:r w:rsidRPr="00834F00">
        <w:rPr>
          <w:rFonts w:asciiTheme="minorHAnsi" w:eastAsia="Times New Roman" w:hAnsiTheme="minorHAnsi"/>
          <w:sz w:val="20"/>
          <w:szCs w:val="20"/>
          <w:lang w:eastAsia="en-AU"/>
        </w:rPr>
        <w:t xml:space="preserve">that could have an impact on the </w:t>
      </w:r>
      <w:r w:rsidRPr="00834F00">
        <w:rPr>
          <w:rFonts w:asciiTheme="minorHAnsi" w:hAnsiTheme="minorHAnsi"/>
          <w:sz w:val="20"/>
          <w:szCs w:val="20"/>
        </w:rPr>
        <w:t>Charles Sturt University</w:t>
      </w:r>
      <w:r w:rsidRPr="00834F00">
        <w:rPr>
          <w:rFonts w:asciiTheme="minorHAnsi" w:eastAsia="Times New Roman" w:hAnsiTheme="minorHAnsi"/>
          <w:sz w:val="20"/>
          <w:szCs w:val="20"/>
          <w:lang w:eastAsia="en-AU"/>
        </w:rPr>
        <w:t xml:space="preserve"> context include:</w:t>
      </w:r>
    </w:p>
    <w:p w:rsidR="002444B5" w:rsidRPr="00834F00" w:rsidRDefault="002444B5" w:rsidP="002444B5">
      <w:pPr>
        <w:numPr>
          <w:ilvl w:val="0"/>
          <w:numId w:val="34"/>
        </w:numPr>
        <w:spacing w:before="0" w:after="200"/>
        <w:rPr>
          <w:rFonts w:asciiTheme="minorHAnsi" w:eastAsia="Times New Roman" w:hAnsiTheme="minorHAnsi"/>
          <w:sz w:val="20"/>
          <w:szCs w:val="20"/>
          <w:lang w:eastAsia="en-AU"/>
        </w:rPr>
      </w:pPr>
      <w:r w:rsidRPr="00834F00">
        <w:rPr>
          <w:rFonts w:asciiTheme="minorHAnsi" w:eastAsia="Times New Roman" w:hAnsiTheme="minorHAnsi"/>
          <w:sz w:val="20"/>
          <w:szCs w:val="20"/>
          <w:lang w:eastAsia="en-AU"/>
        </w:rPr>
        <w:t>Individual education plans should include advice on the barriers that students with disability face in learning and how students with disability can be supported to overcome these barriers.</w:t>
      </w:r>
    </w:p>
    <w:p w:rsidR="002444B5" w:rsidRPr="00834F00" w:rsidRDefault="002444B5" w:rsidP="002444B5">
      <w:pPr>
        <w:numPr>
          <w:ilvl w:val="0"/>
          <w:numId w:val="34"/>
        </w:numPr>
        <w:spacing w:before="0" w:after="200"/>
        <w:rPr>
          <w:rFonts w:asciiTheme="minorHAnsi" w:eastAsia="Times New Roman" w:hAnsiTheme="minorHAnsi"/>
          <w:sz w:val="20"/>
          <w:szCs w:val="20"/>
          <w:lang w:eastAsia="en-AU"/>
        </w:rPr>
      </w:pPr>
      <w:r w:rsidRPr="00834F00">
        <w:rPr>
          <w:rFonts w:asciiTheme="minorHAnsi" w:eastAsia="Times New Roman" w:hAnsiTheme="minorHAnsi"/>
          <w:sz w:val="20"/>
          <w:szCs w:val="20"/>
          <w:lang w:eastAsia="en-AU"/>
        </w:rPr>
        <w:t>Students with disability should be given opportunities to progress through education (school – TAFE – University) and achieve individual learning outcomes throughout this lifecycle</w:t>
      </w:r>
      <w:r w:rsidR="00534188">
        <w:rPr>
          <w:rFonts w:asciiTheme="minorHAnsi" w:eastAsia="Times New Roman" w:hAnsiTheme="minorHAnsi"/>
          <w:sz w:val="20"/>
          <w:szCs w:val="20"/>
          <w:lang w:eastAsia="en-AU"/>
        </w:rPr>
        <w:t>.</w:t>
      </w:r>
    </w:p>
    <w:p w:rsidR="002444B5" w:rsidRPr="00834F00" w:rsidRDefault="002444B5" w:rsidP="002444B5">
      <w:pPr>
        <w:numPr>
          <w:ilvl w:val="0"/>
          <w:numId w:val="34"/>
        </w:numPr>
        <w:spacing w:before="0" w:after="200"/>
        <w:rPr>
          <w:rFonts w:asciiTheme="minorHAnsi" w:eastAsia="Times New Roman" w:hAnsiTheme="minorHAnsi"/>
          <w:sz w:val="20"/>
          <w:szCs w:val="20"/>
          <w:lang w:eastAsia="en-AU"/>
        </w:rPr>
      </w:pPr>
      <w:r w:rsidRPr="00834F00">
        <w:rPr>
          <w:rFonts w:asciiTheme="minorHAnsi" w:eastAsia="Times New Roman" w:hAnsiTheme="minorHAnsi"/>
          <w:sz w:val="20"/>
          <w:szCs w:val="20"/>
          <w:lang w:eastAsia="en-AU"/>
        </w:rPr>
        <w:t>More information needs to be incorporated into our everyday practice on emerging technologies and Universal design (the design of products and environments to be used by all people to the greatest extent possible without the need for adaptation or specialised design).</w:t>
      </w:r>
    </w:p>
    <w:p w:rsidR="00274849" w:rsidRPr="00834F00" w:rsidRDefault="002444B5">
      <w:pPr>
        <w:numPr>
          <w:ilvl w:val="0"/>
          <w:numId w:val="34"/>
        </w:numPr>
        <w:spacing w:before="0" w:after="200"/>
        <w:rPr>
          <w:rFonts w:asciiTheme="minorHAnsi" w:eastAsia="Times New Roman" w:hAnsiTheme="minorHAnsi"/>
          <w:sz w:val="20"/>
          <w:szCs w:val="20"/>
          <w:lang w:eastAsia="en-AU"/>
        </w:rPr>
      </w:pPr>
      <w:r w:rsidRPr="00834F00">
        <w:rPr>
          <w:rFonts w:asciiTheme="minorHAnsi" w:eastAsia="Times New Roman" w:hAnsiTheme="minorHAnsi"/>
          <w:sz w:val="20"/>
          <w:szCs w:val="20"/>
          <w:lang w:eastAsia="en-AU"/>
        </w:rPr>
        <w:t>Access to guidance materials, (or in the absence of such) development of customised practical examples to support consistent interpretation and application of the terms ‘reasonable adjustment’, ‘unjustifiable hardship’, ‘consultation’ and ‘on the same basis’.</w:t>
      </w:r>
    </w:p>
    <w:p w:rsidR="007E1BF7" w:rsidRPr="00834F00" w:rsidRDefault="007E1BF7" w:rsidP="007E1BF7">
      <w:pPr>
        <w:autoSpaceDE w:val="0"/>
        <w:autoSpaceDN w:val="0"/>
        <w:adjustRightInd w:val="0"/>
        <w:spacing w:after="0"/>
        <w:jc w:val="both"/>
        <w:rPr>
          <w:rFonts w:asciiTheme="minorHAnsi" w:hAnsiTheme="minorHAnsi"/>
          <w:sz w:val="20"/>
          <w:szCs w:val="20"/>
        </w:rPr>
      </w:pPr>
    </w:p>
    <w:p w:rsidR="00212F0A" w:rsidRPr="00834F00" w:rsidRDefault="00212F0A" w:rsidP="002444B5">
      <w:pPr>
        <w:autoSpaceDE w:val="0"/>
        <w:autoSpaceDN w:val="0"/>
        <w:adjustRightInd w:val="0"/>
        <w:spacing w:after="0"/>
        <w:rPr>
          <w:rFonts w:asciiTheme="minorHAnsi" w:hAnsiTheme="minorHAnsi"/>
          <w:sz w:val="20"/>
          <w:szCs w:val="20"/>
        </w:rPr>
        <w:sectPr w:rsidR="00212F0A" w:rsidRPr="00834F00" w:rsidSect="00E95250">
          <w:headerReference w:type="default" r:id="rId12"/>
          <w:footerReference w:type="even" r:id="rId13"/>
          <w:footerReference w:type="default" r:id="rId14"/>
          <w:pgSz w:w="11906" w:h="16838"/>
          <w:pgMar w:top="1572" w:right="1274" w:bottom="1276" w:left="1440" w:header="708" w:footer="258" w:gutter="0"/>
          <w:cols w:space="708"/>
          <w:docGrid w:linePitch="360"/>
        </w:sectPr>
      </w:pPr>
    </w:p>
    <w:p w:rsidR="00024BF0" w:rsidRPr="00834F00" w:rsidRDefault="00024BF0" w:rsidP="009308DA">
      <w:pPr>
        <w:spacing w:before="40" w:after="40"/>
        <w:rPr>
          <w:rFonts w:asciiTheme="minorHAnsi" w:hAnsiTheme="minorHAnsi"/>
        </w:rPr>
      </w:pPr>
      <w:r w:rsidRPr="00834F00">
        <w:rPr>
          <w:rFonts w:asciiTheme="minorHAnsi" w:hAnsiTheme="minorHAnsi"/>
          <w:b/>
        </w:rPr>
        <w:lastRenderedPageBreak/>
        <w:t xml:space="preserve">Table </w:t>
      </w:r>
      <w:r w:rsidR="007817C2" w:rsidRPr="00834F00">
        <w:rPr>
          <w:rFonts w:asciiTheme="minorHAnsi" w:hAnsiTheme="minorHAnsi"/>
          <w:b/>
        </w:rPr>
        <w:fldChar w:fldCharType="begin"/>
      </w:r>
      <w:r w:rsidRPr="00834F00">
        <w:rPr>
          <w:rFonts w:asciiTheme="minorHAnsi" w:hAnsiTheme="minorHAnsi"/>
          <w:b/>
        </w:rPr>
        <w:instrText xml:space="preserve"> SEQ Table \* ARABIC </w:instrText>
      </w:r>
      <w:r w:rsidR="007817C2" w:rsidRPr="00834F00">
        <w:rPr>
          <w:rFonts w:asciiTheme="minorHAnsi" w:hAnsiTheme="minorHAnsi"/>
          <w:b/>
        </w:rPr>
        <w:fldChar w:fldCharType="separate"/>
      </w:r>
      <w:r w:rsidR="00EE2790">
        <w:rPr>
          <w:rFonts w:asciiTheme="minorHAnsi" w:hAnsiTheme="minorHAnsi"/>
          <w:b/>
          <w:noProof/>
        </w:rPr>
        <w:t>1</w:t>
      </w:r>
      <w:r w:rsidR="007817C2" w:rsidRPr="00834F00">
        <w:rPr>
          <w:rFonts w:asciiTheme="minorHAnsi" w:hAnsiTheme="minorHAnsi"/>
          <w:b/>
          <w:noProof/>
        </w:rPr>
        <w:fldChar w:fldCharType="end"/>
      </w:r>
      <w:r w:rsidRPr="00834F00">
        <w:rPr>
          <w:rFonts w:asciiTheme="minorHAnsi" w:hAnsiTheme="minorHAnsi"/>
        </w:rPr>
        <w:t xml:space="preserve"> Rights and Requirements under the Disability Standards for Education</w:t>
      </w:r>
      <w:bookmarkEnd w:id="29"/>
      <w:bookmarkEnd w:id="30"/>
      <w:bookmarkEnd w:id="31"/>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6686"/>
        <w:gridCol w:w="8712"/>
      </w:tblGrid>
      <w:tr w:rsidR="00024BF0" w:rsidRPr="00834F00" w:rsidTr="00DC0545">
        <w:trPr>
          <w:jc w:val="center"/>
        </w:trPr>
        <w:tc>
          <w:tcPr>
            <w:tcW w:w="2171" w:type="pct"/>
            <w:shd w:val="clear" w:color="auto" w:fill="FDE9D9" w:themeFill="accent6" w:themeFillTint="33"/>
          </w:tcPr>
          <w:p w:rsidR="00024BF0" w:rsidRPr="00834F00" w:rsidRDefault="00024BF0" w:rsidP="0090569A">
            <w:pPr>
              <w:spacing w:before="40" w:after="40" w:line="240" w:lineRule="auto"/>
              <w:rPr>
                <w:rFonts w:asciiTheme="minorHAnsi" w:hAnsiTheme="minorHAnsi"/>
                <w:b/>
              </w:rPr>
            </w:pPr>
            <w:bookmarkStart w:id="32" w:name="_Toc417210268"/>
            <w:bookmarkStart w:id="33" w:name="_Toc418713718"/>
            <w:bookmarkStart w:id="34" w:name="_Toc418715495"/>
            <w:r w:rsidRPr="00834F00">
              <w:rPr>
                <w:rFonts w:asciiTheme="minorHAnsi" w:hAnsiTheme="minorHAnsi"/>
                <w:b/>
              </w:rPr>
              <w:t>Enrolment: Rights</w:t>
            </w:r>
            <w:bookmarkEnd w:id="32"/>
            <w:bookmarkEnd w:id="33"/>
            <w:bookmarkEnd w:id="34"/>
          </w:p>
        </w:tc>
        <w:tc>
          <w:tcPr>
            <w:tcW w:w="2829" w:type="pct"/>
            <w:shd w:val="clear" w:color="auto" w:fill="FDE9D9" w:themeFill="accent6" w:themeFillTint="33"/>
          </w:tcPr>
          <w:p w:rsidR="00024BF0" w:rsidRPr="00834F00" w:rsidRDefault="00024BF0" w:rsidP="00C05468">
            <w:pPr>
              <w:spacing w:before="40" w:after="40" w:line="240" w:lineRule="auto"/>
              <w:rPr>
                <w:rFonts w:asciiTheme="minorHAnsi" w:hAnsiTheme="minorHAnsi" w:cs="Calibri"/>
                <w:b/>
                <w:bCs/>
              </w:rPr>
            </w:pPr>
            <w:bookmarkStart w:id="35" w:name="_Toc417210269"/>
            <w:bookmarkStart w:id="36" w:name="_Toc418713719"/>
            <w:bookmarkStart w:id="37" w:name="_Toc418715496"/>
            <w:r w:rsidRPr="00834F00">
              <w:rPr>
                <w:rFonts w:asciiTheme="minorHAnsi" w:hAnsiTheme="minorHAnsi"/>
                <w:b/>
              </w:rPr>
              <w:t>Enrolment: Requirements</w:t>
            </w:r>
            <w:bookmarkEnd w:id="35"/>
            <w:bookmarkEnd w:id="36"/>
            <w:bookmarkEnd w:id="37"/>
          </w:p>
        </w:tc>
      </w:tr>
      <w:tr w:rsidR="00024BF0" w:rsidRPr="00834F00" w:rsidTr="00DC0545">
        <w:trPr>
          <w:jc w:val="center"/>
        </w:trPr>
        <w:tc>
          <w:tcPr>
            <w:tcW w:w="2171" w:type="pct"/>
          </w:tcPr>
          <w:p w:rsidR="00024BF0" w:rsidRPr="00834F00" w:rsidRDefault="00024BF0" w:rsidP="0090569A">
            <w:pPr>
              <w:spacing w:before="40" w:after="40" w:line="240" w:lineRule="auto"/>
              <w:rPr>
                <w:rFonts w:asciiTheme="minorHAnsi" w:hAnsiTheme="minorHAnsi" w:cs="Calibri"/>
              </w:rPr>
            </w:pPr>
            <w:r w:rsidRPr="00834F00">
              <w:rPr>
                <w:rFonts w:asciiTheme="minorHAnsi" w:hAnsiTheme="minorHAnsi"/>
                <w:iCs/>
              </w:rPr>
              <w:t>Right to seek admission and enrol on the same basis as prospective students with disability including the right to reasonable adjustments.</w:t>
            </w:r>
            <w:r w:rsidRPr="00834F00">
              <w:rPr>
                <w:rFonts w:asciiTheme="minorHAnsi" w:hAnsiTheme="minorHAnsi" w:cs="Calibri"/>
              </w:rPr>
              <w:t xml:space="preserve"> </w:t>
            </w:r>
          </w:p>
        </w:tc>
        <w:tc>
          <w:tcPr>
            <w:tcW w:w="2829" w:type="pct"/>
          </w:tcPr>
          <w:p w:rsidR="00024BF0" w:rsidRPr="00834F00" w:rsidRDefault="00024BF0" w:rsidP="00C05468">
            <w:pPr>
              <w:pStyle w:val="ListParagraph"/>
              <w:numPr>
                <w:ilvl w:val="0"/>
                <w:numId w:val="20"/>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Take reasonable steps to ensure that the enrolment process is accessible.</w:t>
            </w:r>
          </w:p>
          <w:p w:rsidR="00024BF0" w:rsidRPr="00834F00" w:rsidRDefault="00024BF0" w:rsidP="00C05468">
            <w:pPr>
              <w:pStyle w:val="ListParagraph"/>
              <w:numPr>
                <w:ilvl w:val="0"/>
                <w:numId w:val="20"/>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Consider students with disability in the same way as students without disability when deciding to offer a place.</w:t>
            </w:r>
          </w:p>
          <w:p w:rsidR="00024BF0" w:rsidRPr="00834F00" w:rsidRDefault="00024BF0" w:rsidP="00C05468">
            <w:pPr>
              <w:pStyle w:val="ListParagraph"/>
              <w:numPr>
                <w:ilvl w:val="0"/>
                <w:numId w:val="20"/>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 xml:space="preserve">Consult with the prospective students or their associates about the effect of the disability on their ability to seek enrolment; and any reasonable adjustments necessary. </w:t>
            </w:r>
          </w:p>
        </w:tc>
      </w:tr>
      <w:tr w:rsidR="00024BF0" w:rsidRPr="00834F00" w:rsidTr="00DC0545">
        <w:trPr>
          <w:jc w:val="center"/>
        </w:trPr>
        <w:tc>
          <w:tcPr>
            <w:tcW w:w="2171" w:type="pct"/>
            <w:shd w:val="clear" w:color="auto" w:fill="FDE9D9" w:themeFill="accent6" w:themeFillTint="33"/>
          </w:tcPr>
          <w:p w:rsidR="00024BF0" w:rsidRPr="00834F00" w:rsidRDefault="00024BF0" w:rsidP="0090569A">
            <w:pPr>
              <w:spacing w:before="40" w:after="40" w:line="240" w:lineRule="auto"/>
              <w:rPr>
                <w:rFonts w:asciiTheme="minorHAnsi" w:hAnsiTheme="minorHAnsi"/>
                <w:b/>
              </w:rPr>
            </w:pPr>
            <w:bookmarkStart w:id="38" w:name="_Toc417210270"/>
            <w:bookmarkStart w:id="39" w:name="_Toc418713720"/>
            <w:bookmarkStart w:id="40" w:name="_Toc418715497"/>
            <w:r w:rsidRPr="00834F00">
              <w:rPr>
                <w:rFonts w:asciiTheme="minorHAnsi" w:hAnsiTheme="minorHAnsi"/>
                <w:b/>
              </w:rPr>
              <w:t>Participation: Rights</w:t>
            </w:r>
            <w:bookmarkEnd w:id="38"/>
            <w:bookmarkEnd w:id="39"/>
            <w:bookmarkEnd w:id="40"/>
          </w:p>
        </w:tc>
        <w:tc>
          <w:tcPr>
            <w:tcW w:w="2829" w:type="pct"/>
            <w:shd w:val="clear" w:color="auto" w:fill="FDE9D9" w:themeFill="accent6" w:themeFillTint="33"/>
          </w:tcPr>
          <w:p w:rsidR="00024BF0" w:rsidRPr="00834F00" w:rsidRDefault="00024BF0" w:rsidP="00C05468">
            <w:pPr>
              <w:spacing w:before="40" w:after="40" w:line="240" w:lineRule="auto"/>
              <w:rPr>
                <w:rFonts w:asciiTheme="minorHAnsi" w:hAnsiTheme="minorHAnsi"/>
                <w:b/>
                <w:sz w:val="20"/>
                <w:szCs w:val="20"/>
              </w:rPr>
            </w:pPr>
            <w:bookmarkStart w:id="41" w:name="_Toc417210271"/>
            <w:bookmarkStart w:id="42" w:name="_Toc418713721"/>
            <w:bookmarkStart w:id="43" w:name="_Toc418715498"/>
            <w:r w:rsidRPr="00834F00">
              <w:rPr>
                <w:rFonts w:asciiTheme="minorHAnsi" w:hAnsiTheme="minorHAnsi"/>
                <w:b/>
                <w:sz w:val="20"/>
                <w:szCs w:val="20"/>
              </w:rPr>
              <w:t>Participation: Requirements</w:t>
            </w:r>
            <w:bookmarkEnd w:id="41"/>
            <w:bookmarkEnd w:id="42"/>
            <w:bookmarkEnd w:id="43"/>
          </w:p>
        </w:tc>
      </w:tr>
      <w:tr w:rsidR="00024BF0" w:rsidRPr="00834F00" w:rsidTr="00DC0545">
        <w:trPr>
          <w:jc w:val="center"/>
        </w:trPr>
        <w:tc>
          <w:tcPr>
            <w:tcW w:w="2171" w:type="pct"/>
          </w:tcPr>
          <w:p w:rsidR="00024BF0" w:rsidRPr="00834F00" w:rsidRDefault="00024BF0" w:rsidP="0090569A">
            <w:pPr>
              <w:spacing w:before="40" w:after="40" w:line="240" w:lineRule="auto"/>
              <w:rPr>
                <w:rFonts w:asciiTheme="minorHAnsi" w:hAnsiTheme="minorHAnsi" w:cs="Calibri"/>
              </w:rPr>
            </w:pPr>
            <w:r w:rsidRPr="00834F00">
              <w:rPr>
                <w:rFonts w:asciiTheme="minorHAnsi" w:hAnsiTheme="minorHAnsi"/>
                <w:iCs/>
              </w:rPr>
              <w:t>Right to access courses and programs; use services and facilities; and have reasonable adjustments, to ensure students with disability are able to participate in education and training on the same basis as students without disability.</w:t>
            </w:r>
          </w:p>
        </w:tc>
        <w:tc>
          <w:tcPr>
            <w:tcW w:w="2829" w:type="pct"/>
          </w:tcPr>
          <w:p w:rsidR="00024BF0" w:rsidRPr="00834F00" w:rsidRDefault="00024BF0" w:rsidP="00C05468">
            <w:pPr>
              <w:pStyle w:val="ListParagraph"/>
              <w:numPr>
                <w:ilvl w:val="0"/>
                <w:numId w:val="21"/>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Take reasonable steps to ensure participation.</w:t>
            </w:r>
          </w:p>
          <w:p w:rsidR="00024BF0" w:rsidRPr="00834F00" w:rsidRDefault="00024BF0" w:rsidP="00C05468">
            <w:pPr>
              <w:pStyle w:val="ListParagraph"/>
              <w:numPr>
                <w:ilvl w:val="0"/>
                <w:numId w:val="21"/>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Consult with the student or their associate about the effect of the disability on their ability to participate.</w:t>
            </w:r>
          </w:p>
          <w:p w:rsidR="00024BF0" w:rsidRPr="00834F00" w:rsidRDefault="00024BF0" w:rsidP="00C05468">
            <w:pPr>
              <w:pStyle w:val="ListParagraph"/>
              <w:numPr>
                <w:ilvl w:val="0"/>
                <w:numId w:val="21"/>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Make a reasonable adjustment if necessary</w:t>
            </w:r>
            <w:r w:rsidR="00290E94" w:rsidRPr="00834F00">
              <w:rPr>
                <w:rFonts w:asciiTheme="minorHAnsi" w:hAnsiTheme="minorHAnsi" w:cs="Calibri"/>
                <w:sz w:val="20"/>
                <w:szCs w:val="20"/>
              </w:rPr>
              <w:t xml:space="preserve"> and feasible</w:t>
            </w:r>
            <w:r w:rsidRPr="00834F00">
              <w:rPr>
                <w:rFonts w:asciiTheme="minorHAnsi" w:hAnsiTheme="minorHAnsi" w:cs="Calibri"/>
                <w:sz w:val="20"/>
                <w:szCs w:val="20"/>
              </w:rPr>
              <w:t>.</w:t>
            </w:r>
          </w:p>
          <w:p w:rsidR="00024BF0" w:rsidRPr="00834F00" w:rsidRDefault="00024BF0" w:rsidP="00C05468">
            <w:pPr>
              <w:pStyle w:val="ListParagraph"/>
              <w:numPr>
                <w:ilvl w:val="0"/>
                <w:numId w:val="21"/>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Repeating this process over time as necessary.</w:t>
            </w:r>
          </w:p>
        </w:tc>
      </w:tr>
      <w:tr w:rsidR="00024BF0" w:rsidRPr="00834F00" w:rsidTr="00DC0545">
        <w:trPr>
          <w:jc w:val="center"/>
        </w:trPr>
        <w:tc>
          <w:tcPr>
            <w:tcW w:w="2171" w:type="pct"/>
            <w:shd w:val="clear" w:color="auto" w:fill="FDE9D9" w:themeFill="accent6" w:themeFillTint="33"/>
          </w:tcPr>
          <w:p w:rsidR="00024BF0" w:rsidRPr="00834F00" w:rsidRDefault="00024BF0" w:rsidP="0090569A">
            <w:pPr>
              <w:spacing w:before="40" w:after="40" w:line="240" w:lineRule="auto"/>
              <w:rPr>
                <w:rFonts w:asciiTheme="minorHAnsi" w:hAnsiTheme="minorHAnsi"/>
                <w:b/>
              </w:rPr>
            </w:pPr>
            <w:bookmarkStart w:id="44" w:name="_Toc417210272"/>
            <w:bookmarkStart w:id="45" w:name="_Toc418713722"/>
            <w:bookmarkStart w:id="46" w:name="_Toc418715499"/>
            <w:r w:rsidRPr="00834F00">
              <w:rPr>
                <w:rFonts w:asciiTheme="minorHAnsi" w:hAnsiTheme="minorHAnsi"/>
                <w:b/>
              </w:rPr>
              <w:t>Curriculum development, accreditation and delivery: Rights</w:t>
            </w:r>
            <w:bookmarkEnd w:id="44"/>
            <w:bookmarkEnd w:id="45"/>
            <w:bookmarkEnd w:id="46"/>
          </w:p>
        </w:tc>
        <w:tc>
          <w:tcPr>
            <w:tcW w:w="2829" w:type="pct"/>
            <w:shd w:val="clear" w:color="auto" w:fill="FDE9D9" w:themeFill="accent6" w:themeFillTint="33"/>
          </w:tcPr>
          <w:p w:rsidR="00024BF0" w:rsidRPr="00834F00" w:rsidRDefault="00024BF0" w:rsidP="00C05468">
            <w:pPr>
              <w:spacing w:before="40" w:after="40" w:line="240" w:lineRule="auto"/>
              <w:rPr>
                <w:rFonts w:asciiTheme="minorHAnsi" w:hAnsiTheme="minorHAnsi"/>
                <w:b/>
                <w:sz w:val="20"/>
                <w:szCs w:val="20"/>
              </w:rPr>
            </w:pPr>
            <w:bookmarkStart w:id="47" w:name="_Toc417210273"/>
            <w:bookmarkStart w:id="48" w:name="_Toc418713723"/>
            <w:bookmarkStart w:id="49" w:name="_Toc418715500"/>
            <w:r w:rsidRPr="00834F00">
              <w:rPr>
                <w:rFonts w:asciiTheme="minorHAnsi" w:hAnsiTheme="minorHAnsi"/>
                <w:b/>
                <w:sz w:val="20"/>
                <w:szCs w:val="20"/>
              </w:rPr>
              <w:t>Curriculum development, accreditation and delivery: Requirements</w:t>
            </w:r>
            <w:bookmarkEnd w:id="47"/>
            <w:bookmarkEnd w:id="48"/>
            <w:bookmarkEnd w:id="49"/>
          </w:p>
        </w:tc>
      </w:tr>
      <w:tr w:rsidR="00024BF0" w:rsidRPr="00834F00" w:rsidTr="00DC0545">
        <w:trPr>
          <w:jc w:val="center"/>
        </w:trPr>
        <w:tc>
          <w:tcPr>
            <w:tcW w:w="2171" w:type="pct"/>
          </w:tcPr>
          <w:p w:rsidR="00024BF0" w:rsidRPr="00834F00" w:rsidRDefault="00024BF0" w:rsidP="0090569A">
            <w:pPr>
              <w:spacing w:before="40" w:after="40" w:line="240" w:lineRule="auto"/>
              <w:rPr>
                <w:rFonts w:asciiTheme="minorHAnsi" w:hAnsiTheme="minorHAnsi" w:cs="Calibri"/>
              </w:rPr>
            </w:pPr>
            <w:r w:rsidRPr="00834F00">
              <w:rPr>
                <w:rFonts w:asciiTheme="minorHAnsi" w:hAnsiTheme="minorHAnsi"/>
                <w:iCs/>
              </w:rPr>
              <w:t>Right to participate in courses and relevant supplementary programs that are designed to develop their skills, knowledge and understanding, on the same basis as students without disability and to have reasonable adjustments to ensure they are able to participate in education and training.</w:t>
            </w:r>
          </w:p>
        </w:tc>
        <w:tc>
          <w:tcPr>
            <w:tcW w:w="2829" w:type="pct"/>
          </w:tcPr>
          <w:p w:rsidR="00024BF0" w:rsidRPr="00834F00" w:rsidRDefault="00024BF0" w:rsidP="00C05468">
            <w:pPr>
              <w:pStyle w:val="ListParagraph"/>
              <w:numPr>
                <w:ilvl w:val="0"/>
                <w:numId w:val="22"/>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Enable students with disability to participate in learning experiences (including assessment and certification).</w:t>
            </w:r>
          </w:p>
          <w:p w:rsidR="00024BF0" w:rsidRPr="00834F00" w:rsidRDefault="00024BF0" w:rsidP="00C05468">
            <w:pPr>
              <w:pStyle w:val="ListParagraph"/>
              <w:numPr>
                <w:ilvl w:val="0"/>
                <w:numId w:val="22"/>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Consult with the student or their associate.</w:t>
            </w:r>
          </w:p>
          <w:p w:rsidR="00024BF0" w:rsidRPr="00834F00" w:rsidRDefault="00024BF0" w:rsidP="00C05468">
            <w:pPr>
              <w:pStyle w:val="ListParagraph"/>
              <w:numPr>
                <w:ilvl w:val="0"/>
                <w:numId w:val="22"/>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Take into consideration whether the disability affects the student’s ability to participate in the learning experiences.</w:t>
            </w:r>
          </w:p>
        </w:tc>
      </w:tr>
      <w:tr w:rsidR="00024BF0" w:rsidRPr="00834F00" w:rsidTr="00DC0545">
        <w:trPr>
          <w:jc w:val="center"/>
        </w:trPr>
        <w:tc>
          <w:tcPr>
            <w:tcW w:w="2171" w:type="pct"/>
            <w:shd w:val="clear" w:color="auto" w:fill="FDE9D9" w:themeFill="accent6" w:themeFillTint="33"/>
          </w:tcPr>
          <w:p w:rsidR="00024BF0" w:rsidRPr="00834F00" w:rsidRDefault="00024BF0" w:rsidP="0090569A">
            <w:pPr>
              <w:spacing w:before="40" w:after="40" w:line="240" w:lineRule="auto"/>
              <w:rPr>
                <w:rFonts w:asciiTheme="minorHAnsi" w:hAnsiTheme="minorHAnsi"/>
                <w:b/>
              </w:rPr>
            </w:pPr>
            <w:bookmarkStart w:id="50" w:name="_Toc417210274"/>
            <w:bookmarkStart w:id="51" w:name="_Toc418713724"/>
            <w:bookmarkStart w:id="52" w:name="_Toc418715501"/>
            <w:r w:rsidRPr="00834F00">
              <w:rPr>
                <w:rFonts w:asciiTheme="minorHAnsi" w:hAnsiTheme="minorHAnsi"/>
                <w:b/>
              </w:rPr>
              <w:t>Student support services: Rights</w:t>
            </w:r>
            <w:bookmarkEnd w:id="50"/>
            <w:bookmarkEnd w:id="51"/>
            <w:bookmarkEnd w:id="52"/>
          </w:p>
        </w:tc>
        <w:tc>
          <w:tcPr>
            <w:tcW w:w="2829" w:type="pct"/>
            <w:shd w:val="clear" w:color="auto" w:fill="FDE9D9" w:themeFill="accent6" w:themeFillTint="33"/>
          </w:tcPr>
          <w:p w:rsidR="00024BF0" w:rsidRPr="00834F00" w:rsidRDefault="00024BF0" w:rsidP="00C05468">
            <w:pPr>
              <w:spacing w:before="40" w:after="40" w:line="240" w:lineRule="auto"/>
              <w:rPr>
                <w:rFonts w:asciiTheme="minorHAnsi" w:hAnsiTheme="minorHAnsi"/>
                <w:b/>
                <w:sz w:val="20"/>
                <w:szCs w:val="20"/>
              </w:rPr>
            </w:pPr>
            <w:bookmarkStart w:id="53" w:name="_Toc417210275"/>
            <w:bookmarkStart w:id="54" w:name="_Toc418713725"/>
            <w:bookmarkStart w:id="55" w:name="_Toc418715502"/>
            <w:r w:rsidRPr="00834F00">
              <w:rPr>
                <w:rFonts w:asciiTheme="minorHAnsi" w:hAnsiTheme="minorHAnsi"/>
                <w:b/>
                <w:sz w:val="20"/>
                <w:szCs w:val="20"/>
              </w:rPr>
              <w:t>Student support services: Requirements</w:t>
            </w:r>
            <w:bookmarkEnd w:id="53"/>
            <w:bookmarkEnd w:id="54"/>
            <w:bookmarkEnd w:id="55"/>
          </w:p>
        </w:tc>
      </w:tr>
      <w:tr w:rsidR="00024BF0" w:rsidRPr="00834F00" w:rsidTr="00DC0545">
        <w:trPr>
          <w:jc w:val="center"/>
        </w:trPr>
        <w:tc>
          <w:tcPr>
            <w:tcW w:w="2171" w:type="pct"/>
          </w:tcPr>
          <w:p w:rsidR="00024BF0" w:rsidRPr="00834F00" w:rsidRDefault="00024BF0" w:rsidP="0090569A">
            <w:pPr>
              <w:spacing w:before="40" w:after="40" w:line="240" w:lineRule="auto"/>
              <w:rPr>
                <w:rFonts w:asciiTheme="minorHAnsi" w:hAnsiTheme="minorHAnsi" w:cs="Calibri"/>
              </w:rPr>
            </w:pPr>
            <w:r w:rsidRPr="00834F00">
              <w:rPr>
                <w:rFonts w:asciiTheme="minorHAnsi" w:hAnsiTheme="minorHAnsi"/>
                <w:iCs/>
              </w:rPr>
              <w:t>Right to access student support services provided by education institutions, on the same basis as students without disability. Students with disability have the right to specialised services needed to participate in the educational activities they are enrolled in.</w:t>
            </w:r>
          </w:p>
        </w:tc>
        <w:tc>
          <w:tcPr>
            <w:tcW w:w="2829" w:type="pct"/>
          </w:tcPr>
          <w:p w:rsidR="00024BF0" w:rsidRPr="00834F00" w:rsidRDefault="00024BF0" w:rsidP="00C05468">
            <w:pPr>
              <w:pStyle w:val="ListParagraph"/>
              <w:numPr>
                <w:ilvl w:val="0"/>
                <w:numId w:val="23"/>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Ensure that students with disability are able to use general support services.</w:t>
            </w:r>
          </w:p>
          <w:p w:rsidR="00024BF0" w:rsidRPr="00834F00" w:rsidRDefault="00024BF0" w:rsidP="00C05468">
            <w:pPr>
              <w:pStyle w:val="ListParagraph"/>
              <w:numPr>
                <w:ilvl w:val="0"/>
                <w:numId w:val="23"/>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Ensure that students have access to specialised support services.</w:t>
            </w:r>
          </w:p>
          <w:p w:rsidR="00024BF0" w:rsidRPr="00834F00" w:rsidRDefault="00024BF0" w:rsidP="00C05468">
            <w:pPr>
              <w:pStyle w:val="ListParagraph"/>
              <w:numPr>
                <w:ilvl w:val="0"/>
                <w:numId w:val="23"/>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Facilitate the provision of specialised support services.</w:t>
            </w:r>
          </w:p>
        </w:tc>
      </w:tr>
      <w:tr w:rsidR="00024BF0" w:rsidRPr="00834F00" w:rsidTr="00DC0545">
        <w:trPr>
          <w:jc w:val="center"/>
        </w:trPr>
        <w:tc>
          <w:tcPr>
            <w:tcW w:w="2171" w:type="pct"/>
            <w:shd w:val="clear" w:color="auto" w:fill="FDE9D9" w:themeFill="accent6" w:themeFillTint="33"/>
          </w:tcPr>
          <w:p w:rsidR="00024BF0" w:rsidRPr="00834F00" w:rsidRDefault="00024BF0" w:rsidP="0090569A">
            <w:pPr>
              <w:spacing w:before="40" w:after="40" w:line="240" w:lineRule="auto"/>
              <w:rPr>
                <w:rFonts w:asciiTheme="minorHAnsi" w:hAnsiTheme="minorHAnsi"/>
                <w:b/>
                <w:bCs/>
              </w:rPr>
            </w:pPr>
            <w:r w:rsidRPr="00834F00">
              <w:rPr>
                <w:rFonts w:asciiTheme="minorHAnsi" w:hAnsiTheme="minorHAnsi"/>
                <w:b/>
                <w:bCs/>
              </w:rPr>
              <w:t>Harassment and victimisation: Rights</w:t>
            </w:r>
          </w:p>
        </w:tc>
        <w:tc>
          <w:tcPr>
            <w:tcW w:w="2829" w:type="pct"/>
            <w:shd w:val="clear" w:color="auto" w:fill="FDE9D9" w:themeFill="accent6" w:themeFillTint="33"/>
          </w:tcPr>
          <w:p w:rsidR="00024BF0" w:rsidRPr="00834F00" w:rsidRDefault="00024BF0" w:rsidP="00C05468">
            <w:pPr>
              <w:spacing w:before="40" w:after="40" w:line="240" w:lineRule="auto"/>
              <w:rPr>
                <w:rFonts w:asciiTheme="minorHAnsi" w:hAnsiTheme="minorHAnsi"/>
                <w:b/>
                <w:bCs/>
                <w:sz w:val="20"/>
                <w:szCs w:val="20"/>
              </w:rPr>
            </w:pPr>
            <w:r w:rsidRPr="00834F00">
              <w:rPr>
                <w:rFonts w:asciiTheme="minorHAnsi" w:hAnsiTheme="minorHAnsi"/>
                <w:b/>
                <w:bCs/>
                <w:sz w:val="20"/>
                <w:szCs w:val="20"/>
              </w:rPr>
              <w:t>Harassment and victimisation: Requirements</w:t>
            </w:r>
          </w:p>
        </w:tc>
      </w:tr>
      <w:tr w:rsidR="00024BF0" w:rsidRPr="00834F00" w:rsidTr="00DC0545">
        <w:trPr>
          <w:jc w:val="center"/>
        </w:trPr>
        <w:tc>
          <w:tcPr>
            <w:tcW w:w="2171" w:type="pct"/>
          </w:tcPr>
          <w:p w:rsidR="00024BF0" w:rsidRPr="00834F00" w:rsidRDefault="00024BF0" w:rsidP="0090569A">
            <w:pPr>
              <w:widowControl w:val="0"/>
              <w:spacing w:before="40" w:after="40" w:line="240" w:lineRule="auto"/>
              <w:rPr>
                <w:rFonts w:asciiTheme="minorHAnsi" w:hAnsiTheme="minorHAnsi" w:cs="Calibri"/>
                <w:sz w:val="20"/>
                <w:szCs w:val="20"/>
              </w:rPr>
            </w:pPr>
            <w:r w:rsidRPr="00834F00">
              <w:rPr>
                <w:rFonts w:asciiTheme="minorHAnsi" w:hAnsiTheme="minorHAnsi" w:cs="Calibri"/>
                <w:sz w:val="20"/>
                <w:szCs w:val="20"/>
              </w:rPr>
              <w:t>Right to education and training in an environment that is free from discrimination caused by harassment and victimisation on the basis of their disability.</w:t>
            </w:r>
          </w:p>
        </w:tc>
        <w:tc>
          <w:tcPr>
            <w:tcW w:w="2829" w:type="pct"/>
          </w:tcPr>
          <w:p w:rsidR="00024BF0" w:rsidRPr="00834F00" w:rsidRDefault="00024BF0" w:rsidP="00C05468">
            <w:pPr>
              <w:pStyle w:val="ListParagraph"/>
              <w:numPr>
                <w:ilvl w:val="0"/>
                <w:numId w:val="24"/>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Implement strategies to prevent harassment or victimisation.</w:t>
            </w:r>
          </w:p>
          <w:p w:rsidR="00024BF0" w:rsidRPr="00834F00" w:rsidRDefault="00024BF0" w:rsidP="00C05468">
            <w:pPr>
              <w:pStyle w:val="ListParagraph"/>
              <w:numPr>
                <w:ilvl w:val="0"/>
                <w:numId w:val="24"/>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Take reasonable steps to ensure that staff and students are informed about their obligation not to harass or victimise students with disability.</w:t>
            </w:r>
          </w:p>
          <w:p w:rsidR="00024BF0" w:rsidRPr="00834F00" w:rsidRDefault="00024BF0" w:rsidP="00C05468">
            <w:pPr>
              <w:pStyle w:val="ListParagraph"/>
              <w:numPr>
                <w:ilvl w:val="0"/>
                <w:numId w:val="24"/>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Take appropriate action if harassment or victimisation occurs.</w:t>
            </w:r>
          </w:p>
          <w:p w:rsidR="00024BF0" w:rsidRPr="00834F00" w:rsidRDefault="00024BF0" w:rsidP="00C05468">
            <w:pPr>
              <w:pStyle w:val="ListParagraph"/>
              <w:numPr>
                <w:ilvl w:val="0"/>
                <w:numId w:val="24"/>
              </w:numPr>
              <w:spacing w:before="40" w:after="40" w:line="240" w:lineRule="auto"/>
              <w:rPr>
                <w:rFonts w:asciiTheme="minorHAnsi" w:hAnsiTheme="minorHAnsi" w:cs="Calibri"/>
                <w:sz w:val="20"/>
                <w:szCs w:val="20"/>
              </w:rPr>
            </w:pPr>
            <w:r w:rsidRPr="00834F00">
              <w:rPr>
                <w:rFonts w:asciiTheme="minorHAnsi" w:hAnsiTheme="minorHAnsi" w:cs="Calibri"/>
                <w:sz w:val="20"/>
                <w:szCs w:val="20"/>
              </w:rPr>
              <w:t>Ensure complaint mechanisms are available to students.</w:t>
            </w:r>
          </w:p>
        </w:tc>
      </w:tr>
    </w:tbl>
    <w:p w:rsidR="00DC0545" w:rsidRPr="00834F00" w:rsidRDefault="00DC0545" w:rsidP="00B272BD">
      <w:pPr>
        <w:spacing w:after="0"/>
        <w:ind w:right="225"/>
        <w:rPr>
          <w:rFonts w:asciiTheme="minorHAnsi" w:hAnsiTheme="minorHAnsi"/>
          <w:sz w:val="20"/>
          <w:szCs w:val="20"/>
        </w:rPr>
        <w:sectPr w:rsidR="00DC0545" w:rsidRPr="00834F00" w:rsidSect="006A5FCF">
          <w:pgSz w:w="16838" w:h="11906" w:orient="landscape"/>
          <w:pgMar w:top="720" w:right="720" w:bottom="720" w:left="720" w:header="708" w:footer="258" w:gutter="0"/>
          <w:cols w:space="708"/>
          <w:docGrid w:linePitch="360"/>
        </w:sectPr>
      </w:pPr>
    </w:p>
    <w:p w:rsidR="00B272BD" w:rsidRPr="00834F00" w:rsidRDefault="00B272BD" w:rsidP="00CB5E83">
      <w:pPr>
        <w:pStyle w:val="Heading1"/>
        <w:rPr>
          <w:rFonts w:asciiTheme="minorHAnsi" w:hAnsiTheme="minorHAnsi"/>
        </w:rPr>
      </w:pPr>
      <w:bookmarkStart w:id="56" w:name="_Toc430959649"/>
      <w:r w:rsidRPr="00834F00">
        <w:rPr>
          <w:rFonts w:asciiTheme="minorHAnsi" w:hAnsiTheme="minorHAnsi"/>
        </w:rPr>
        <w:lastRenderedPageBreak/>
        <w:t xml:space="preserve">Charles Sturt </w:t>
      </w:r>
      <w:r w:rsidR="00CB5E83" w:rsidRPr="00834F00">
        <w:rPr>
          <w:rFonts w:asciiTheme="minorHAnsi" w:hAnsiTheme="minorHAnsi"/>
        </w:rPr>
        <w:t>University Disability Action Plan</w:t>
      </w:r>
      <w:r w:rsidR="00503AAD" w:rsidRPr="00834F00">
        <w:rPr>
          <w:rFonts w:asciiTheme="minorHAnsi" w:hAnsiTheme="minorHAnsi"/>
        </w:rPr>
        <w:t xml:space="preserve"> 201</w:t>
      </w:r>
      <w:r w:rsidR="00697A22" w:rsidRPr="00834F00">
        <w:rPr>
          <w:rFonts w:asciiTheme="minorHAnsi" w:hAnsiTheme="minorHAnsi"/>
        </w:rPr>
        <w:t>6</w:t>
      </w:r>
      <w:r w:rsidR="00503AAD" w:rsidRPr="00834F00">
        <w:rPr>
          <w:rFonts w:asciiTheme="minorHAnsi" w:hAnsiTheme="minorHAnsi"/>
        </w:rPr>
        <w:t xml:space="preserve"> - 2019</w:t>
      </w:r>
      <w:bookmarkEnd w:id="56"/>
    </w:p>
    <w:p w:rsidR="006D10E0" w:rsidRPr="00834F00" w:rsidRDefault="00901BCC" w:rsidP="00D867F7">
      <w:pPr>
        <w:spacing w:after="0"/>
        <w:ind w:right="225"/>
        <w:jc w:val="both"/>
        <w:rPr>
          <w:rFonts w:asciiTheme="minorHAnsi" w:eastAsia="Times New Roman" w:hAnsiTheme="minorHAnsi"/>
          <w:color w:val="000000"/>
          <w:sz w:val="20"/>
          <w:szCs w:val="20"/>
          <w:lang w:eastAsia="en-AU"/>
        </w:rPr>
      </w:pPr>
      <w:r w:rsidRPr="00834F00">
        <w:rPr>
          <w:rFonts w:asciiTheme="minorHAnsi" w:hAnsiTheme="minorHAnsi"/>
          <w:sz w:val="20"/>
          <w:szCs w:val="20"/>
        </w:rPr>
        <w:t>Consistent with the Australian Vice Chance</w:t>
      </w:r>
      <w:r w:rsidR="00024BF0" w:rsidRPr="00834F00">
        <w:rPr>
          <w:rFonts w:asciiTheme="minorHAnsi" w:hAnsiTheme="minorHAnsi"/>
          <w:sz w:val="20"/>
          <w:szCs w:val="20"/>
        </w:rPr>
        <w:t xml:space="preserve">llors Committee Guidelines, </w:t>
      </w:r>
      <w:r w:rsidRPr="00834F00">
        <w:rPr>
          <w:rFonts w:asciiTheme="minorHAnsi" w:hAnsiTheme="minorHAnsi"/>
          <w:sz w:val="20"/>
          <w:szCs w:val="20"/>
        </w:rPr>
        <w:t xml:space="preserve">Charles Sturt University Disability Action Plan </w:t>
      </w:r>
      <w:r w:rsidR="00024BF0" w:rsidRPr="00834F00">
        <w:rPr>
          <w:rFonts w:asciiTheme="minorHAnsi" w:hAnsiTheme="minorHAnsi"/>
          <w:sz w:val="20"/>
          <w:szCs w:val="20"/>
        </w:rPr>
        <w:t>201</w:t>
      </w:r>
      <w:r w:rsidR="00697A22" w:rsidRPr="00834F00">
        <w:rPr>
          <w:rFonts w:asciiTheme="minorHAnsi" w:hAnsiTheme="minorHAnsi"/>
          <w:sz w:val="20"/>
          <w:szCs w:val="20"/>
        </w:rPr>
        <w:t>6</w:t>
      </w:r>
      <w:r w:rsidR="00024BF0" w:rsidRPr="00834F00">
        <w:rPr>
          <w:rFonts w:asciiTheme="minorHAnsi" w:hAnsiTheme="minorHAnsi"/>
          <w:sz w:val="20"/>
          <w:szCs w:val="20"/>
        </w:rPr>
        <w:t xml:space="preserve"> – 2019 </w:t>
      </w:r>
      <w:r w:rsidRPr="00834F00">
        <w:rPr>
          <w:rFonts w:asciiTheme="minorHAnsi" w:hAnsiTheme="minorHAnsi"/>
          <w:sz w:val="20"/>
          <w:szCs w:val="20"/>
        </w:rPr>
        <w:t>has been developed to be:</w:t>
      </w:r>
      <w:r w:rsidR="006D10E0" w:rsidRPr="00834F00">
        <w:rPr>
          <w:rFonts w:asciiTheme="minorHAnsi" w:eastAsia="Times New Roman" w:hAnsiTheme="minorHAnsi"/>
          <w:color w:val="000000"/>
          <w:sz w:val="20"/>
          <w:szCs w:val="20"/>
          <w:lang w:eastAsia="en-AU"/>
        </w:rPr>
        <w:t> </w:t>
      </w:r>
    </w:p>
    <w:p w:rsidR="00CB5E83" w:rsidRPr="00834F00" w:rsidRDefault="00CB5E83" w:rsidP="00D867F7">
      <w:pPr>
        <w:spacing w:after="0"/>
        <w:ind w:right="225"/>
        <w:jc w:val="both"/>
        <w:rPr>
          <w:rFonts w:asciiTheme="minorHAnsi" w:eastAsia="Times New Roman" w:hAnsiTheme="minorHAnsi"/>
          <w:color w:val="000000"/>
          <w:sz w:val="20"/>
          <w:szCs w:val="20"/>
          <w:lang w:eastAsia="en-AU"/>
        </w:rPr>
      </w:pPr>
    </w:p>
    <w:p w:rsidR="003C395E" w:rsidRPr="00834F00" w:rsidRDefault="006D10E0" w:rsidP="00D867F7">
      <w:pPr>
        <w:ind w:left="2127" w:right="-23" w:hanging="2127"/>
        <w:jc w:val="both"/>
        <w:rPr>
          <w:rFonts w:asciiTheme="minorHAnsi" w:eastAsia="Times New Roman" w:hAnsiTheme="minorHAnsi"/>
          <w:color w:val="000000"/>
          <w:sz w:val="20"/>
          <w:szCs w:val="20"/>
          <w:lang w:eastAsia="en-AU"/>
        </w:rPr>
      </w:pPr>
      <w:r w:rsidRPr="00834F00">
        <w:rPr>
          <w:rFonts w:asciiTheme="minorHAnsi" w:eastAsia="Times New Roman" w:hAnsiTheme="minorHAnsi"/>
          <w:b/>
          <w:bCs/>
          <w:color w:val="000000"/>
          <w:sz w:val="20"/>
          <w:szCs w:val="20"/>
          <w:lang w:eastAsia="en-AU"/>
        </w:rPr>
        <w:t>Inclusive</w:t>
      </w:r>
      <w:r w:rsidR="003C395E" w:rsidRPr="00834F00">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 xml:space="preserve">Core activities of the University are designed and implemented in order to accommodate the needs of all students including those </w:t>
      </w:r>
      <w:r w:rsidR="001E31DD" w:rsidRPr="00834F00">
        <w:rPr>
          <w:rFonts w:asciiTheme="minorHAnsi" w:eastAsia="Times New Roman" w:hAnsiTheme="minorHAnsi"/>
          <w:color w:val="000000"/>
          <w:sz w:val="20"/>
          <w:szCs w:val="20"/>
          <w:lang w:eastAsia="en-AU"/>
        </w:rPr>
        <w:t>with disability</w:t>
      </w:r>
      <w:r w:rsidRPr="00834F00">
        <w:rPr>
          <w:rFonts w:asciiTheme="minorHAnsi" w:eastAsia="Times New Roman" w:hAnsiTheme="minorHAnsi"/>
          <w:color w:val="000000"/>
          <w:sz w:val="20"/>
          <w:szCs w:val="20"/>
          <w:lang w:eastAsia="en-AU"/>
        </w:rPr>
        <w:t>.</w:t>
      </w:r>
    </w:p>
    <w:p w:rsidR="003C395E" w:rsidRPr="00834F00" w:rsidRDefault="006D10E0" w:rsidP="00D867F7">
      <w:pPr>
        <w:ind w:left="2127" w:right="-23" w:hanging="2127"/>
        <w:jc w:val="both"/>
        <w:rPr>
          <w:rFonts w:asciiTheme="minorHAnsi" w:eastAsia="Times New Roman" w:hAnsiTheme="minorHAnsi"/>
          <w:color w:val="000000"/>
          <w:sz w:val="20"/>
          <w:szCs w:val="20"/>
          <w:lang w:eastAsia="en-AU"/>
        </w:rPr>
      </w:pPr>
      <w:r w:rsidRPr="00834F00">
        <w:rPr>
          <w:rFonts w:asciiTheme="minorHAnsi" w:eastAsia="Times New Roman" w:hAnsiTheme="minorHAnsi"/>
          <w:b/>
          <w:bCs/>
          <w:color w:val="000000"/>
          <w:sz w:val="20"/>
          <w:szCs w:val="20"/>
          <w:lang w:eastAsia="en-AU"/>
        </w:rPr>
        <w:t>Comprehensive</w:t>
      </w:r>
      <w:r w:rsidR="003C395E" w:rsidRPr="00834F00">
        <w:rPr>
          <w:rFonts w:asciiTheme="minorHAnsi" w:eastAsia="Times New Roman" w:hAnsiTheme="minorHAnsi"/>
          <w:color w:val="000000"/>
          <w:sz w:val="20"/>
          <w:szCs w:val="20"/>
          <w:lang w:eastAsia="en-AU"/>
        </w:rPr>
        <w:tab/>
      </w:r>
      <w:r w:rsidRPr="00834F00">
        <w:rPr>
          <w:rFonts w:asciiTheme="minorHAnsi" w:eastAsia="Times New Roman" w:hAnsiTheme="minorHAnsi"/>
          <w:color w:val="000000"/>
          <w:sz w:val="20"/>
          <w:szCs w:val="20"/>
          <w:lang w:eastAsia="en-AU"/>
        </w:rPr>
        <w:t xml:space="preserve">Provision for students </w:t>
      </w:r>
      <w:r w:rsidR="001E31DD" w:rsidRPr="00834F00">
        <w:rPr>
          <w:rFonts w:asciiTheme="minorHAnsi" w:eastAsia="Times New Roman" w:hAnsiTheme="minorHAnsi"/>
          <w:color w:val="000000"/>
          <w:sz w:val="20"/>
          <w:szCs w:val="20"/>
          <w:lang w:eastAsia="en-AU"/>
        </w:rPr>
        <w:t>with disability</w:t>
      </w:r>
      <w:r w:rsidRPr="00834F00">
        <w:rPr>
          <w:rFonts w:asciiTheme="minorHAnsi" w:eastAsia="Times New Roman" w:hAnsiTheme="minorHAnsi"/>
          <w:color w:val="000000"/>
          <w:sz w:val="20"/>
          <w:szCs w:val="20"/>
          <w:lang w:eastAsia="en-AU"/>
        </w:rPr>
        <w:t xml:space="preserve"> should cover all core university activities in recognition of the right to participate fully in the academic and social life of the University.</w:t>
      </w:r>
    </w:p>
    <w:p w:rsidR="003C395E" w:rsidRPr="00834F00" w:rsidRDefault="006D10E0" w:rsidP="00D867F7">
      <w:pPr>
        <w:ind w:left="2127" w:right="-23" w:hanging="2127"/>
        <w:jc w:val="both"/>
        <w:rPr>
          <w:rFonts w:asciiTheme="minorHAnsi" w:eastAsia="Times New Roman" w:hAnsiTheme="minorHAnsi"/>
          <w:color w:val="000000"/>
          <w:sz w:val="20"/>
          <w:szCs w:val="20"/>
          <w:lang w:eastAsia="en-AU"/>
        </w:rPr>
      </w:pPr>
      <w:r w:rsidRPr="00834F00">
        <w:rPr>
          <w:rFonts w:asciiTheme="minorHAnsi" w:eastAsia="Times New Roman" w:hAnsiTheme="minorHAnsi"/>
          <w:b/>
          <w:bCs/>
          <w:color w:val="000000"/>
          <w:sz w:val="20"/>
          <w:szCs w:val="20"/>
          <w:lang w:eastAsia="en-AU"/>
        </w:rPr>
        <w:t>Equitable</w:t>
      </w:r>
      <w:r w:rsidR="003C395E" w:rsidRPr="00834F00">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 xml:space="preserve">University responses to the needs of students </w:t>
      </w:r>
      <w:r w:rsidR="001E31DD" w:rsidRPr="00834F00">
        <w:rPr>
          <w:rFonts w:asciiTheme="minorHAnsi" w:eastAsia="Times New Roman" w:hAnsiTheme="minorHAnsi"/>
          <w:color w:val="000000"/>
          <w:sz w:val="20"/>
          <w:szCs w:val="20"/>
          <w:lang w:eastAsia="en-AU"/>
        </w:rPr>
        <w:t>with disability</w:t>
      </w:r>
      <w:r w:rsidRPr="00834F00">
        <w:rPr>
          <w:rFonts w:asciiTheme="minorHAnsi" w:eastAsia="Times New Roman" w:hAnsiTheme="minorHAnsi"/>
          <w:color w:val="000000"/>
          <w:sz w:val="20"/>
          <w:szCs w:val="20"/>
          <w:lang w:eastAsia="en-AU"/>
        </w:rPr>
        <w:t xml:space="preserve"> should recognise the rights and responsibilities of all parties and ensure that solutions are equitable for all concerned.</w:t>
      </w:r>
    </w:p>
    <w:p w:rsidR="003C395E" w:rsidRPr="00834F00" w:rsidRDefault="006D10E0" w:rsidP="00D867F7">
      <w:pPr>
        <w:ind w:left="2127" w:right="-23" w:hanging="2127"/>
        <w:jc w:val="both"/>
        <w:rPr>
          <w:rFonts w:asciiTheme="minorHAnsi" w:eastAsia="Times New Roman" w:hAnsiTheme="minorHAnsi"/>
          <w:b/>
          <w:bCs/>
          <w:color w:val="000000"/>
          <w:sz w:val="20"/>
          <w:szCs w:val="20"/>
          <w:lang w:eastAsia="en-AU"/>
        </w:rPr>
      </w:pPr>
      <w:r w:rsidRPr="00834F00">
        <w:rPr>
          <w:rFonts w:asciiTheme="minorHAnsi" w:eastAsia="Times New Roman" w:hAnsiTheme="minorHAnsi"/>
          <w:b/>
          <w:bCs/>
          <w:color w:val="000000"/>
          <w:sz w:val="20"/>
          <w:szCs w:val="20"/>
          <w:lang w:eastAsia="en-AU"/>
        </w:rPr>
        <w:t>Explicit</w:t>
      </w:r>
      <w:r w:rsidR="00007717">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Policies should clearly identify student and staff responsibilities in relation to provision of services and adjustments, the procedures whereby these will be implemented and the mechanisms for resolving disagreements.</w:t>
      </w:r>
    </w:p>
    <w:p w:rsidR="003C395E" w:rsidRPr="00834F00" w:rsidRDefault="006D10E0" w:rsidP="00D867F7">
      <w:pPr>
        <w:ind w:left="2127" w:right="-23" w:hanging="2127"/>
        <w:jc w:val="both"/>
        <w:rPr>
          <w:rFonts w:asciiTheme="minorHAnsi" w:eastAsia="Times New Roman" w:hAnsiTheme="minorHAnsi"/>
          <w:b/>
          <w:bCs/>
          <w:color w:val="000000"/>
          <w:sz w:val="20"/>
          <w:szCs w:val="20"/>
          <w:lang w:eastAsia="en-AU"/>
        </w:rPr>
      </w:pPr>
      <w:r w:rsidRPr="00834F00">
        <w:rPr>
          <w:rFonts w:asciiTheme="minorHAnsi" w:eastAsia="Times New Roman" w:hAnsiTheme="minorHAnsi"/>
          <w:b/>
          <w:bCs/>
          <w:color w:val="000000"/>
          <w:sz w:val="20"/>
          <w:szCs w:val="20"/>
          <w:lang w:eastAsia="en-AU"/>
        </w:rPr>
        <w:t>Systemic</w:t>
      </w:r>
      <w:r w:rsidR="003C395E" w:rsidRPr="00834F00">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Consideration of the needs of the diverse student population should be embedded within University-wide planning, administrative support and quality assurance processes.</w:t>
      </w:r>
    </w:p>
    <w:p w:rsidR="003C395E" w:rsidRPr="00834F00" w:rsidRDefault="006D10E0" w:rsidP="00D867F7">
      <w:pPr>
        <w:ind w:left="2127" w:right="-23" w:hanging="2127"/>
        <w:jc w:val="both"/>
        <w:rPr>
          <w:rFonts w:asciiTheme="minorHAnsi" w:eastAsia="Times New Roman" w:hAnsiTheme="minorHAnsi"/>
          <w:b/>
          <w:bCs/>
          <w:color w:val="000000"/>
          <w:sz w:val="20"/>
          <w:szCs w:val="20"/>
          <w:lang w:eastAsia="en-AU"/>
        </w:rPr>
      </w:pPr>
      <w:r w:rsidRPr="00834F00">
        <w:rPr>
          <w:rFonts w:asciiTheme="minorHAnsi" w:eastAsia="Times New Roman" w:hAnsiTheme="minorHAnsi"/>
          <w:b/>
          <w:bCs/>
          <w:color w:val="000000"/>
          <w:sz w:val="20"/>
          <w:szCs w:val="20"/>
          <w:lang w:eastAsia="en-AU"/>
        </w:rPr>
        <w:t>Respectful</w:t>
      </w:r>
      <w:r w:rsidR="00007717">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 xml:space="preserve">Universities should ensure that all their interactions with students </w:t>
      </w:r>
      <w:r w:rsidR="001E31DD" w:rsidRPr="00834F00">
        <w:rPr>
          <w:rFonts w:asciiTheme="minorHAnsi" w:eastAsia="Times New Roman" w:hAnsiTheme="minorHAnsi"/>
          <w:color w:val="000000"/>
          <w:sz w:val="20"/>
          <w:szCs w:val="20"/>
          <w:lang w:eastAsia="en-AU"/>
        </w:rPr>
        <w:t>with disability</w:t>
      </w:r>
      <w:r w:rsidRPr="00834F00">
        <w:rPr>
          <w:rFonts w:asciiTheme="minorHAnsi" w:eastAsia="Times New Roman" w:hAnsiTheme="minorHAnsi"/>
          <w:color w:val="000000"/>
          <w:sz w:val="20"/>
          <w:szCs w:val="20"/>
          <w:lang w:eastAsia="en-AU"/>
        </w:rPr>
        <w:t xml:space="preserve"> are characterised by respect for their rights to dignity, privacy, confidentiality and equity.</w:t>
      </w:r>
    </w:p>
    <w:p w:rsidR="003C395E" w:rsidRPr="00834F00" w:rsidRDefault="006D10E0" w:rsidP="00D867F7">
      <w:pPr>
        <w:ind w:left="2127" w:right="-23" w:hanging="2127"/>
        <w:jc w:val="both"/>
        <w:rPr>
          <w:rFonts w:asciiTheme="minorHAnsi" w:eastAsia="Times New Roman" w:hAnsiTheme="minorHAnsi"/>
          <w:b/>
          <w:bCs/>
          <w:color w:val="000000"/>
          <w:sz w:val="20"/>
          <w:szCs w:val="20"/>
          <w:lang w:eastAsia="en-AU"/>
        </w:rPr>
      </w:pPr>
      <w:r w:rsidRPr="00834F00">
        <w:rPr>
          <w:rFonts w:asciiTheme="minorHAnsi" w:eastAsia="Times New Roman" w:hAnsiTheme="minorHAnsi"/>
          <w:b/>
          <w:bCs/>
          <w:color w:val="000000"/>
          <w:sz w:val="20"/>
          <w:szCs w:val="20"/>
          <w:lang w:eastAsia="en-AU"/>
        </w:rPr>
        <w:t>Consultative</w:t>
      </w:r>
      <w:r w:rsidR="003C395E" w:rsidRPr="00834F00">
        <w:rPr>
          <w:rFonts w:asciiTheme="minorHAnsi" w:eastAsia="Times New Roman" w:hAnsiTheme="minorHAnsi"/>
          <w:b/>
          <w:bCs/>
          <w:color w:val="000000"/>
          <w:sz w:val="20"/>
          <w:szCs w:val="20"/>
          <w:lang w:eastAsia="en-AU"/>
        </w:rPr>
        <w:tab/>
      </w:r>
      <w:r w:rsidR="003C395E" w:rsidRPr="00834F00">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Students and staff should be engaged in planning and evaluation of teaching and support strategies.</w:t>
      </w:r>
    </w:p>
    <w:p w:rsidR="006D10E0" w:rsidRPr="00834F00" w:rsidRDefault="006D10E0" w:rsidP="00D867F7">
      <w:pPr>
        <w:ind w:left="2127" w:right="-23" w:hanging="2127"/>
        <w:jc w:val="both"/>
        <w:rPr>
          <w:rFonts w:asciiTheme="minorHAnsi" w:eastAsia="Times New Roman" w:hAnsiTheme="minorHAnsi"/>
          <w:b/>
          <w:bCs/>
          <w:color w:val="000000"/>
          <w:sz w:val="20"/>
          <w:szCs w:val="20"/>
          <w:lang w:eastAsia="en-AU"/>
        </w:rPr>
      </w:pPr>
      <w:r w:rsidRPr="00834F00">
        <w:rPr>
          <w:rFonts w:asciiTheme="minorHAnsi" w:eastAsia="Times New Roman" w:hAnsiTheme="minorHAnsi"/>
          <w:b/>
          <w:bCs/>
          <w:color w:val="000000"/>
          <w:sz w:val="20"/>
          <w:szCs w:val="20"/>
          <w:lang w:eastAsia="en-AU"/>
        </w:rPr>
        <w:t>Resourced</w:t>
      </w:r>
      <w:r w:rsidR="003C395E" w:rsidRPr="00834F00">
        <w:rPr>
          <w:rFonts w:asciiTheme="minorHAnsi" w:eastAsia="Times New Roman" w:hAnsiTheme="minorHAnsi"/>
          <w:b/>
          <w:bCs/>
          <w:color w:val="000000"/>
          <w:sz w:val="20"/>
          <w:szCs w:val="20"/>
          <w:lang w:eastAsia="en-AU"/>
        </w:rPr>
        <w:tab/>
      </w:r>
      <w:r w:rsidR="003C395E" w:rsidRPr="00834F00">
        <w:rPr>
          <w:rFonts w:asciiTheme="minorHAnsi" w:eastAsia="Times New Roman" w:hAnsiTheme="minorHAnsi"/>
          <w:b/>
          <w:bCs/>
          <w:color w:val="000000"/>
          <w:sz w:val="20"/>
          <w:szCs w:val="20"/>
          <w:lang w:eastAsia="en-AU"/>
        </w:rPr>
        <w:tab/>
      </w:r>
      <w:r w:rsidRPr="00834F00">
        <w:rPr>
          <w:rFonts w:asciiTheme="minorHAnsi" w:eastAsia="Times New Roman" w:hAnsiTheme="minorHAnsi"/>
          <w:color w:val="000000"/>
          <w:sz w:val="20"/>
          <w:szCs w:val="20"/>
          <w:lang w:eastAsia="en-AU"/>
        </w:rPr>
        <w:t xml:space="preserve">Universities should provide adequate resources to enable the provision of learning environments and services that address the needs of students </w:t>
      </w:r>
      <w:r w:rsidR="001E31DD" w:rsidRPr="00834F00">
        <w:rPr>
          <w:rFonts w:asciiTheme="minorHAnsi" w:eastAsia="Times New Roman" w:hAnsiTheme="minorHAnsi"/>
          <w:color w:val="000000"/>
          <w:sz w:val="20"/>
          <w:szCs w:val="20"/>
          <w:lang w:eastAsia="en-AU"/>
        </w:rPr>
        <w:t>with disability</w:t>
      </w:r>
      <w:r w:rsidRPr="00834F00">
        <w:rPr>
          <w:rFonts w:asciiTheme="minorHAnsi" w:eastAsia="Times New Roman" w:hAnsiTheme="minorHAnsi"/>
          <w:color w:val="000000"/>
          <w:sz w:val="20"/>
          <w:szCs w:val="20"/>
          <w:lang w:eastAsia="en-AU"/>
        </w:rPr>
        <w:t xml:space="preserve"> (AVCC 2006).</w:t>
      </w:r>
    </w:p>
    <w:bookmarkEnd w:id="18"/>
    <w:p w:rsidR="009E48F5" w:rsidRPr="00834F00" w:rsidRDefault="009E48F5" w:rsidP="00A970FA">
      <w:pPr>
        <w:widowControl w:val="0"/>
        <w:spacing w:line="240" w:lineRule="auto"/>
        <w:rPr>
          <w:rFonts w:asciiTheme="minorHAnsi" w:hAnsiTheme="minorHAnsi" w:cs="Arial"/>
        </w:rPr>
      </w:pPr>
    </w:p>
    <w:p w:rsidR="008D5AB4" w:rsidRPr="00834F00" w:rsidRDefault="00CF2287" w:rsidP="00620AEA">
      <w:pPr>
        <w:spacing w:after="0"/>
        <w:ind w:right="225"/>
        <w:jc w:val="both"/>
        <w:rPr>
          <w:rFonts w:asciiTheme="minorHAnsi" w:hAnsiTheme="minorHAnsi"/>
          <w:sz w:val="20"/>
          <w:szCs w:val="20"/>
        </w:rPr>
        <w:sectPr w:rsidR="008D5AB4" w:rsidRPr="00834F00" w:rsidSect="004D7FFA">
          <w:pgSz w:w="11906" w:h="16838"/>
          <w:pgMar w:top="1701" w:right="1276" w:bottom="851" w:left="1440" w:header="709" w:footer="709" w:gutter="0"/>
          <w:cols w:space="708"/>
          <w:docGrid w:linePitch="360"/>
        </w:sectPr>
      </w:pPr>
      <w:bookmarkStart w:id="57" w:name="_Toc417210279"/>
      <w:r w:rsidRPr="00834F00">
        <w:rPr>
          <w:rFonts w:asciiTheme="minorHAnsi" w:hAnsiTheme="minorHAnsi"/>
          <w:sz w:val="20"/>
          <w:szCs w:val="20"/>
        </w:rPr>
        <w:t>Incorporating these principles across CSU through this Disability Action Plan will also provide a framework for University staff and community who visit and use our campuses</w:t>
      </w:r>
      <w:r w:rsidR="00EE2790">
        <w:rPr>
          <w:rFonts w:asciiTheme="minorHAnsi" w:hAnsiTheme="minorHAnsi"/>
          <w:sz w:val="20"/>
          <w:szCs w:val="20"/>
        </w:rPr>
        <w:t>.</w:t>
      </w:r>
    </w:p>
    <w:p w:rsidR="00AD4C16" w:rsidRPr="00834F00" w:rsidRDefault="00AD4C16" w:rsidP="00D103B3">
      <w:pPr>
        <w:pStyle w:val="Heading1"/>
        <w:rPr>
          <w:rFonts w:asciiTheme="minorHAnsi" w:hAnsiTheme="minorHAnsi"/>
        </w:rPr>
      </w:pPr>
    </w:p>
    <w:p w:rsidR="00AD4C16" w:rsidRPr="00834F00" w:rsidRDefault="00AD4C16" w:rsidP="00AD4C16">
      <w:pPr>
        <w:rPr>
          <w:rFonts w:asciiTheme="minorHAnsi" w:hAnsiTheme="minorHAnsi"/>
        </w:rPr>
      </w:pPr>
    </w:p>
    <w:p w:rsidR="00AD4C16" w:rsidRDefault="00AD4C16" w:rsidP="00AD4C16">
      <w:pPr>
        <w:rPr>
          <w:rFonts w:asciiTheme="minorHAnsi" w:hAnsiTheme="minorHAnsi"/>
        </w:rPr>
      </w:pPr>
    </w:p>
    <w:p w:rsidR="00D103B3" w:rsidRDefault="00D103B3" w:rsidP="00AD4C16">
      <w:pPr>
        <w:rPr>
          <w:rFonts w:asciiTheme="minorHAnsi" w:hAnsiTheme="minorHAnsi"/>
        </w:rPr>
      </w:pPr>
    </w:p>
    <w:p w:rsidR="00D103B3" w:rsidRDefault="00D103B3" w:rsidP="00AD4C16">
      <w:pPr>
        <w:rPr>
          <w:rFonts w:asciiTheme="minorHAnsi" w:hAnsiTheme="minorHAnsi"/>
        </w:rPr>
      </w:pPr>
    </w:p>
    <w:p w:rsidR="00D103B3" w:rsidRDefault="00D103B3" w:rsidP="00AD4C16">
      <w:pPr>
        <w:rPr>
          <w:rFonts w:asciiTheme="minorHAnsi" w:hAnsiTheme="minorHAnsi"/>
        </w:rPr>
      </w:pPr>
    </w:p>
    <w:p w:rsidR="00AD4C16" w:rsidRPr="00834F00" w:rsidRDefault="000E6BE1" w:rsidP="00970584">
      <w:pPr>
        <w:jc w:val="center"/>
        <w:rPr>
          <w:rFonts w:asciiTheme="minorHAnsi" w:hAnsiTheme="minorHAnsi"/>
          <w:b/>
          <w:color w:val="984806" w:themeColor="accent6" w:themeShade="80"/>
          <w:sz w:val="52"/>
          <w:szCs w:val="52"/>
        </w:rPr>
      </w:pPr>
      <w:r w:rsidRPr="00834F00">
        <w:rPr>
          <w:rFonts w:asciiTheme="minorHAnsi" w:hAnsiTheme="minorHAnsi"/>
          <w:b/>
          <w:color w:val="984806" w:themeColor="accent6" w:themeShade="80"/>
          <w:sz w:val="52"/>
          <w:szCs w:val="52"/>
        </w:rPr>
        <w:t>Charles Sturt University Disability Action Plan</w:t>
      </w:r>
    </w:p>
    <w:p w:rsidR="007919D2" w:rsidRPr="00834F00" w:rsidRDefault="000E6BE1" w:rsidP="00970584">
      <w:pPr>
        <w:jc w:val="center"/>
        <w:rPr>
          <w:rFonts w:asciiTheme="minorHAnsi" w:hAnsiTheme="minorHAnsi"/>
        </w:rPr>
      </w:pPr>
      <w:r w:rsidRPr="00834F00">
        <w:rPr>
          <w:rFonts w:asciiTheme="minorHAnsi" w:hAnsiTheme="minorHAnsi"/>
          <w:b/>
          <w:color w:val="984806" w:themeColor="accent6" w:themeShade="80"/>
          <w:sz w:val="52"/>
          <w:szCs w:val="52"/>
        </w:rPr>
        <w:t>201</w:t>
      </w:r>
      <w:bookmarkEnd w:id="57"/>
      <w:r w:rsidR="00697A22" w:rsidRPr="00834F00">
        <w:rPr>
          <w:rFonts w:asciiTheme="minorHAnsi" w:hAnsiTheme="minorHAnsi"/>
          <w:b/>
          <w:color w:val="984806" w:themeColor="accent6" w:themeShade="80"/>
          <w:sz w:val="52"/>
          <w:szCs w:val="52"/>
        </w:rPr>
        <w:t>6</w:t>
      </w:r>
      <w:r w:rsidR="00503AAD" w:rsidRPr="00834F00">
        <w:rPr>
          <w:rFonts w:asciiTheme="minorHAnsi" w:hAnsiTheme="minorHAnsi"/>
          <w:b/>
          <w:color w:val="984806" w:themeColor="accent6" w:themeShade="80"/>
          <w:sz w:val="52"/>
          <w:szCs w:val="52"/>
        </w:rPr>
        <w:t xml:space="preserve"> </w:t>
      </w:r>
      <w:r w:rsidR="007919D2" w:rsidRPr="00834F00">
        <w:rPr>
          <w:rFonts w:asciiTheme="minorHAnsi" w:hAnsiTheme="minorHAnsi"/>
          <w:b/>
          <w:color w:val="984806" w:themeColor="accent6" w:themeShade="80"/>
          <w:sz w:val="52"/>
          <w:szCs w:val="52"/>
        </w:rPr>
        <w:t>–</w:t>
      </w:r>
      <w:r w:rsidR="00503AAD" w:rsidRPr="00834F00">
        <w:rPr>
          <w:rFonts w:asciiTheme="minorHAnsi" w:hAnsiTheme="minorHAnsi"/>
          <w:b/>
          <w:color w:val="984806" w:themeColor="accent6" w:themeShade="80"/>
          <w:sz w:val="52"/>
          <w:szCs w:val="52"/>
        </w:rPr>
        <w:t xml:space="preserve"> 2019</w:t>
      </w:r>
    </w:p>
    <w:p w:rsidR="00042486" w:rsidRPr="00834F00" w:rsidRDefault="007919D2" w:rsidP="00042486">
      <w:pPr>
        <w:rPr>
          <w:rFonts w:asciiTheme="minorHAnsi" w:eastAsia="Times New Roman" w:hAnsiTheme="minorHAnsi"/>
          <w:b/>
          <w:bCs/>
          <w:kern w:val="32"/>
          <w:sz w:val="32"/>
          <w:szCs w:val="32"/>
        </w:rPr>
      </w:pPr>
      <w:r w:rsidRPr="00834F00">
        <w:rPr>
          <w:rFonts w:asciiTheme="minorHAnsi" w:hAnsiTheme="minorHAnsi"/>
        </w:rPr>
        <w:br w:type="page"/>
      </w:r>
      <w:bookmarkStart w:id="58" w:name="_Toc417210280"/>
    </w:p>
    <w:tbl>
      <w:tblPr>
        <w:tblStyle w:val="TableGrid"/>
        <w:tblpPr w:leftFromText="180" w:rightFromText="180" w:vertAnchor="text" w:tblpY="1"/>
        <w:tblOverlap w:val="neve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200"/>
        <w:gridCol w:w="1665"/>
        <w:gridCol w:w="4069"/>
        <w:gridCol w:w="2410"/>
        <w:gridCol w:w="2551"/>
        <w:gridCol w:w="2493"/>
      </w:tblGrid>
      <w:tr w:rsidR="001900D5" w:rsidRPr="00D103B3" w:rsidTr="001900D5">
        <w:tc>
          <w:tcPr>
            <w:tcW w:w="1256" w:type="pct"/>
            <w:gridSpan w:val="2"/>
            <w:shd w:val="clear" w:color="auto" w:fill="F79646" w:themeFill="accent6"/>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lastRenderedPageBreak/>
              <w:t xml:space="preserve">Responsible </w:t>
            </w:r>
          </w:p>
        </w:tc>
        <w:tc>
          <w:tcPr>
            <w:tcW w:w="1322" w:type="pct"/>
            <w:shd w:val="clear" w:color="auto" w:fill="F79646" w:themeFill="accent6"/>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t>Activities</w:t>
            </w:r>
          </w:p>
        </w:tc>
        <w:tc>
          <w:tcPr>
            <w:tcW w:w="783" w:type="pct"/>
            <w:shd w:val="clear" w:color="auto" w:fill="F79646" w:themeFill="accent6"/>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t>Outputs</w:t>
            </w:r>
          </w:p>
        </w:tc>
        <w:tc>
          <w:tcPr>
            <w:tcW w:w="829" w:type="pct"/>
            <w:shd w:val="clear" w:color="auto" w:fill="F79646" w:themeFill="accent6"/>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t>Medium Term Outcomes</w:t>
            </w:r>
          </w:p>
        </w:tc>
        <w:tc>
          <w:tcPr>
            <w:tcW w:w="810" w:type="pct"/>
            <w:shd w:val="clear" w:color="auto" w:fill="F79646" w:themeFill="accent6"/>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t>Long Term Outcomes</w:t>
            </w:r>
          </w:p>
        </w:tc>
      </w:tr>
      <w:tr w:rsidR="00042486" w:rsidRPr="00834F00" w:rsidTr="00F350D8">
        <w:tc>
          <w:tcPr>
            <w:tcW w:w="5000" w:type="pct"/>
            <w:gridSpan w:val="6"/>
            <w:shd w:val="clear" w:color="auto" w:fill="FDE9D9" w:themeFill="accent6" w:themeFillTint="33"/>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t>OUR CULTURE</w:t>
            </w:r>
          </w:p>
        </w:tc>
      </w:tr>
      <w:tr w:rsidR="009C7098" w:rsidRPr="00834F00" w:rsidTr="001900D5">
        <w:tc>
          <w:tcPr>
            <w:tcW w:w="715" w:type="pct"/>
            <w:vMerge w:val="restart"/>
            <w:vAlign w:val="center"/>
          </w:tcPr>
          <w:p w:rsidR="00E8008D" w:rsidRPr="00834F00" w:rsidRDefault="00E8008D" w:rsidP="00EB0414">
            <w:pPr>
              <w:widowControl w:val="0"/>
              <w:spacing w:before="40" w:after="40" w:line="240" w:lineRule="auto"/>
              <w:rPr>
                <w:rFonts w:asciiTheme="minorHAnsi" w:hAnsiTheme="minorHAnsi"/>
                <w:sz w:val="20"/>
                <w:szCs w:val="20"/>
              </w:rPr>
            </w:pPr>
            <w:r w:rsidRPr="00834F00">
              <w:rPr>
                <w:rFonts w:asciiTheme="minorHAnsi" w:hAnsiTheme="minorHAnsi"/>
                <w:sz w:val="20"/>
                <w:szCs w:val="20"/>
              </w:rPr>
              <w:t>Executive Director, Human Resources</w:t>
            </w:r>
          </w:p>
        </w:tc>
        <w:tc>
          <w:tcPr>
            <w:tcW w:w="1863" w:type="pct"/>
            <w:gridSpan w:val="2"/>
            <w:vAlign w:val="center"/>
          </w:tcPr>
          <w:p w:rsidR="00E8008D" w:rsidRPr="00834F00" w:rsidRDefault="00E8008D" w:rsidP="00EB0414">
            <w:pPr>
              <w:pStyle w:val="ListParagraph"/>
              <w:widowControl w:val="0"/>
              <w:numPr>
                <w:ilvl w:val="0"/>
                <w:numId w:val="26"/>
              </w:numPr>
              <w:spacing w:before="40" w:after="40" w:line="240" w:lineRule="auto"/>
              <w:contextualSpacing w:val="0"/>
              <w:rPr>
                <w:rFonts w:asciiTheme="minorHAnsi" w:hAnsiTheme="minorHAnsi"/>
                <w:sz w:val="20"/>
                <w:szCs w:val="20"/>
              </w:rPr>
            </w:pPr>
            <w:r w:rsidRPr="00834F00">
              <w:rPr>
                <w:rFonts w:asciiTheme="minorHAnsi" w:hAnsiTheme="minorHAnsi" w:cs="Tahoma"/>
                <w:sz w:val="20"/>
                <w:szCs w:val="20"/>
              </w:rPr>
              <w:t>D</w:t>
            </w:r>
            <w:r w:rsidR="00212F0A" w:rsidRPr="00834F00">
              <w:rPr>
                <w:rFonts w:asciiTheme="minorHAnsi" w:hAnsiTheme="minorHAnsi" w:cs="Tahoma"/>
                <w:sz w:val="20"/>
                <w:szCs w:val="20"/>
              </w:rPr>
              <w:t>evelop and d</w:t>
            </w:r>
            <w:r w:rsidRPr="00834F00">
              <w:rPr>
                <w:rFonts w:asciiTheme="minorHAnsi" w:hAnsiTheme="minorHAnsi" w:cs="Tahoma"/>
                <w:sz w:val="20"/>
                <w:szCs w:val="20"/>
              </w:rPr>
              <w:t>eliver induction and professional development programs to enhance capability of staff to work effectively and appropriately with students and staff with disability, including mental health disorders</w:t>
            </w:r>
            <w:r w:rsidR="00E35629">
              <w:rPr>
                <w:rFonts w:asciiTheme="minorHAnsi" w:hAnsiTheme="minorHAnsi" w:cs="Tahoma"/>
                <w:sz w:val="20"/>
                <w:szCs w:val="20"/>
              </w:rPr>
              <w:t>.</w:t>
            </w:r>
          </w:p>
        </w:tc>
        <w:tc>
          <w:tcPr>
            <w:tcW w:w="783" w:type="pct"/>
            <w:vMerge w:val="restart"/>
            <w:vAlign w:val="center"/>
          </w:tcPr>
          <w:p w:rsidR="00E8008D" w:rsidRPr="00834F00" w:rsidRDefault="00E8008D" w:rsidP="009A5A62">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 xml:space="preserve">Targeted </w:t>
            </w:r>
            <w:r w:rsidR="00E35629" w:rsidRPr="00834F00">
              <w:rPr>
                <w:rFonts w:asciiTheme="minorHAnsi" w:hAnsiTheme="minorHAnsi"/>
                <w:sz w:val="20"/>
                <w:szCs w:val="20"/>
              </w:rPr>
              <w:t>delivery of</w:t>
            </w:r>
            <w:r w:rsidRPr="00834F00">
              <w:rPr>
                <w:rFonts w:asciiTheme="minorHAnsi" w:hAnsiTheme="minorHAnsi"/>
                <w:sz w:val="20"/>
                <w:szCs w:val="20"/>
              </w:rPr>
              <w:t xml:space="preserve"> </w:t>
            </w:r>
            <w:r w:rsidRPr="00834F00">
              <w:rPr>
                <w:rFonts w:asciiTheme="minorHAnsi" w:hAnsiTheme="minorHAnsi" w:cs="Tahoma"/>
                <w:sz w:val="20"/>
                <w:szCs w:val="20"/>
              </w:rPr>
              <w:t>effective induction and professional development programs</w:t>
            </w:r>
            <w:r w:rsidRPr="00834F00">
              <w:rPr>
                <w:rFonts w:asciiTheme="minorHAnsi" w:hAnsiTheme="minorHAnsi"/>
                <w:sz w:val="20"/>
                <w:szCs w:val="20"/>
              </w:rPr>
              <w:t xml:space="preserve"> to staff</w:t>
            </w:r>
            <w:r w:rsidR="00E35629">
              <w:rPr>
                <w:rFonts w:asciiTheme="minorHAnsi" w:hAnsiTheme="minorHAnsi"/>
                <w:sz w:val="20"/>
                <w:szCs w:val="20"/>
              </w:rPr>
              <w:t>.</w:t>
            </w:r>
          </w:p>
        </w:tc>
        <w:tc>
          <w:tcPr>
            <w:tcW w:w="829" w:type="pct"/>
            <w:vMerge w:val="restart"/>
            <w:vAlign w:val="center"/>
          </w:tcPr>
          <w:p w:rsidR="00E8008D" w:rsidRPr="00834F00" w:rsidRDefault="00E8008D" w:rsidP="00F350D8">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Well informed staff with inclusive practice being a priority</w:t>
            </w:r>
            <w:r w:rsidR="00E35629">
              <w:rPr>
                <w:rFonts w:asciiTheme="minorHAnsi" w:hAnsiTheme="minorHAnsi"/>
                <w:sz w:val="20"/>
                <w:szCs w:val="20"/>
              </w:rPr>
              <w:t>.</w:t>
            </w:r>
          </w:p>
          <w:p w:rsidR="00E8008D" w:rsidRPr="00834F00" w:rsidRDefault="00E35629" w:rsidP="00F350D8">
            <w:pPr>
              <w:pStyle w:val="ListParagraph"/>
              <w:widowControl w:val="0"/>
              <w:numPr>
                <w:ilvl w:val="0"/>
                <w:numId w:val="30"/>
              </w:numPr>
              <w:spacing w:before="40" w:after="40" w:line="240" w:lineRule="auto"/>
              <w:contextualSpacing w:val="0"/>
              <w:rPr>
                <w:rFonts w:asciiTheme="minorHAnsi" w:hAnsiTheme="minorHAnsi"/>
                <w:sz w:val="20"/>
                <w:szCs w:val="20"/>
              </w:rPr>
            </w:pPr>
            <w:r>
              <w:rPr>
                <w:rFonts w:asciiTheme="minorHAnsi" w:hAnsiTheme="minorHAnsi"/>
                <w:sz w:val="20"/>
                <w:szCs w:val="20"/>
              </w:rPr>
              <w:t>University-</w:t>
            </w:r>
            <w:r w:rsidR="00E8008D" w:rsidRPr="00834F00">
              <w:rPr>
                <w:rFonts w:asciiTheme="minorHAnsi" w:hAnsiTheme="minorHAnsi"/>
                <w:sz w:val="20"/>
                <w:szCs w:val="20"/>
              </w:rPr>
              <w:t xml:space="preserve">wide understanding and awareness of effective and appropriate practice with students </w:t>
            </w:r>
            <w:r w:rsidR="00270DF5" w:rsidRPr="00834F00">
              <w:rPr>
                <w:rFonts w:asciiTheme="minorHAnsi" w:hAnsiTheme="minorHAnsi"/>
                <w:sz w:val="20"/>
                <w:szCs w:val="20"/>
              </w:rPr>
              <w:t>and</w:t>
            </w:r>
            <w:r w:rsidR="00E8008D" w:rsidRPr="00834F00">
              <w:rPr>
                <w:rFonts w:asciiTheme="minorHAnsi" w:hAnsiTheme="minorHAnsi"/>
                <w:sz w:val="20"/>
                <w:szCs w:val="20"/>
              </w:rPr>
              <w:t xml:space="preserve"> staff with disabilities</w:t>
            </w:r>
            <w:r>
              <w:rPr>
                <w:rFonts w:asciiTheme="minorHAnsi" w:hAnsiTheme="minorHAnsi"/>
                <w:sz w:val="20"/>
                <w:szCs w:val="20"/>
              </w:rPr>
              <w:t>.</w:t>
            </w:r>
          </w:p>
          <w:p w:rsidR="00E8008D" w:rsidRPr="00834F00" w:rsidRDefault="00E35629" w:rsidP="00F350D8">
            <w:pPr>
              <w:pStyle w:val="ListParagraph"/>
              <w:widowControl w:val="0"/>
              <w:numPr>
                <w:ilvl w:val="0"/>
                <w:numId w:val="30"/>
              </w:numPr>
              <w:spacing w:before="40" w:after="40" w:line="240" w:lineRule="auto"/>
              <w:contextualSpacing w:val="0"/>
              <w:rPr>
                <w:rFonts w:asciiTheme="minorHAnsi" w:hAnsiTheme="minorHAnsi"/>
                <w:sz w:val="20"/>
                <w:szCs w:val="20"/>
              </w:rPr>
            </w:pPr>
            <w:r>
              <w:rPr>
                <w:rFonts w:asciiTheme="minorHAnsi" w:hAnsiTheme="minorHAnsi"/>
                <w:sz w:val="20"/>
                <w:szCs w:val="20"/>
              </w:rPr>
              <w:t>University-</w:t>
            </w:r>
            <w:r w:rsidR="00E8008D" w:rsidRPr="00834F00">
              <w:rPr>
                <w:rFonts w:asciiTheme="minorHAnsi" w:hAnsiTheme="minorHAnsi"/>
                <w:sz w:val="20"/>
                <w:szCs w:val="20"/>
              </w:rPr>
              <w:t>wide adoption of inclusive practice principles</w:t>
            </w:r>
            <w:r>
              <w:rPr>
                <w:rFonts w:asciiTheme="minorHAnsi" w:hAnsiTheme="minorHAnsi"/>
                <w:sz w:val="20"/>
                <w:szCs w:val="20"/>
              </w:rPr>
              <w:t>.</w:t>
            </w:r>
          </w:p>
          <w:p w:rsidR="00E8008D" w:rsidRPr="00834F00" w:rsidRDefault="00E8008D" w:rsidP="002826C2">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An equitable and diverse workforce</w:t>
            </w:r>
            <w:r w:rsidR="002826C2" w:rsidRPr="00834F00">
              <w:rPr>
                <w:rFonts w:asciiTheme="minorHAnsi" w:hAnsiTheme="minorHAnsi"/>
                <w:sz w:val="20"/>
                <w:szCs w:val="20"/>
              </w:rPr>
              <w:t>; an increase in the number of</w:t>
            </w:r>
            <w:r w:rsidRPr="00834F00">
              <w:rPr>
                <w:rFonts w:asciiTheme="minorHAnsi" w:hAnsiTheme="minorHAnsi"/>
                <w:sz w:val="20"/>
                <w:szCs w:val="20"/>
              </w:rPr>
              <w:t xml:space="preserve"> people with </w:t>
            </w:r>
            <w:r w:rsidR="00B159EE" w:rsidRPr="00834F00">
              <w:rPr>
                <w:rFonts w:asciiTheme="minorHAnsi" w:hAnsiTheme="minorHAnsi"/>
                <w:sz w:val="20"/>
                <w:szCs w:val="20"/>
              </w:rPr>
              <w:t>disability</w:t>
            </w:r>
            <w:r w:rsidRPr="00834F00">
              <w:rPr>
                <w:rFonts w:asciiTheme="minorHAnsi" w:hAnsiTheme="minorHAnsi"/>
                <w:sz w:val="20"/>
                <w:szCs w:val="20"/>
              </w:rPr>
              <w:t xml:space="preserve"> who </w:t>
            </w:r>
            <w:r w:rsidR="002826C2" w:rsidRPr="00834F00">
              <w:rPr>
                <w:rFonts w:asciiTheme="minorHAnsi" w:hAnsiTheme="minorHAnsi"/>
                <w:sz w:val="20"/>
                <w:szCs w:val="20"/>
              </w:rPr>
              <w:t>require work related adjustment</w:t>
            </w:r>
            <w:r w:rsidR="00E35629">
              <w:rPr>
                <w:rFonts w:asciiTheme="minorHAnsi" w:hAnsiTheme="minorHAnsi"/>
                <w:sz w:val="20"/>
                <w:szCs w:val="20"/>
              </w:rPr>
              <w:t>.</w:t>
            </w:r>
          </w:p>
        </w:tc>
        <w:tc>
          <w:tcPr>
            <w:tcW w:w="810" w:type="pct"/>
            <w:vMerge w:val="restart"/>
            <w:vAlign w:val="center"/>
          </w:tcPr>
          <w:p w:rsidR="00E8008D" w:rsidRPr="00834F00" w:rsidRDefault="007817C2" w:rsidP="00212F0A">
            <w:pPr>
              <w:widowControl w:val="0"/>
              <w:spacing w:before="40" w:after="40" w:line="240" w:lineRule="auto"/>
              <w:rPr>
                <w:rFonts w:asciiTheme="minorHAnsi" w:hAnsiTheme="minorHAnsi"/>
                <w:sz w:val="20"/>
                <w:szCs w:val="20"/>
              </w:rPr>
            </w:pPr>
            <w:r w:rsidRPr="00834F00">
              <w:rPr>
                <w:rFonts w:asciiTheme="minorHAnsi" w:hAnsiTheme="minorHAnsi"/>
                <w:sz w:val="20"/>
                <w:szCs w:val="20"/>
              </w:rPr>
              <w:t>People with disability feel welcome and valued by the CSU community</w:t>
            </w:r>
            <w:r w:rsidR="00E35629">
              <w:rPr>
                <w:rFonts w:asciiTheme="minorHAnsi" w:hAnsiTheme="minorHAnsi"/>
                <w:sz w:val="20"/>
                <w:szCs w:val="20"/>
              </w:rPr>
              <w:t>.</w:t>
            </w:r>
          </w:p>
          <w:p w:rsidR="00212F0A" w:rsidRPr="00834F00" w:rsidRDefault="00212F0A" w:rsidP="00212F0A">
            <w:pPr>
              <w:widowControl w:val="0"/>
              <w:spacing w:before="40" w:after="40" w:line="240" w:lineRule="auto"/>
              <w:rPr>
                <w:rFonts w:asciiTheme="minorHAnsi" w:hAnsiTheme="minorHAnsi"/>
                <w:sz w:val="20"/>
                <w:szCs w:val="20"/>
              </w:rPr>
            </w:pPr>
          </w:p>
          <w:p w:rsidR="00212F0A" w:rsidRPr="00834F00" w:rsidRDefault="00212F0A" w:rsidP="00212F0A">
            <w:pPr>
              <w:widowControl w:val="0"/>
              <w:spacing w:before="40" w:after="40" w:line="240" w:lineRule="auto"/>
              <w:rPr>
                <w:rFonts w:asciiTheme="minorHAnsi" w:hAnsiTheme="minorHAnsi"/>
                <w:sz w:val="20"/>
                <w:szCs w:val="20"/>
              </w:rPr>
            </w:pPr>
          </w:p>
          <w:p w:rsidR="00212F0A" w:rsidRPr="00834F00" w:rsidRDefault="00212F0A" w:rsidP="00212F0A">
            <w:pPr>
              <w:widowControl w:val="0"/>
              <w:spacing w:before="40" w:after="40" w:line="240" w:lineRule="auto"/>
              <w:rPr>
                <w:rFonts w:asciiTheme="minorHAnsi" w:hAnsiTheme="minorHAnsi"/>
                <w:sz w:val="20"/>
                <w:szCs w:val="20"/>
              </w:rPr>
            </w:pPr>
          </w:p>
          <w:p w:rsidR="00E8008D" w:rsidRPr="00834F00" w:rsidRDefault="007817C2" w:rsidP="00212F0A">
            <w:pPr>
              <w:widowControl w:val="0"/>
              <w:spacing w:before="40" w:after="40" w:line="240" w:lineRule="auto"/>
              <w:rPr>
                <w:rFonts w:asciiTheme="minorHAnsi" w:hAnsiTheme="minorHAnsi"/>
                <w:sz w:val="20"/>
                <w:szCs w:val="20"/>
              </w:rPr>
            </w:pPr>
            <w:r w:rsidRPr="00834F00">
              <w:rPr>
                <w:rFonts w:asciiTheme="minorHAnsi" w:hAnsiTheme="minorHAnsi"/>
                <w:sz w:val="20"/>
                <w:szCs w:val="20"/>
              </w:rPr>
              <w:t>People with disability participate fully in all aspects of University life</w:t>
            </w:r>
            <w:r w:rsidR="00E35629">
              <w:rPr>
                <w:rFonts w:asciiTheme="minorHAnsi" w:hAnsiTheme="minorHAnsi"/>
                <w:sz w:val="20"/>
                <w:szCs w:val="20"/>
              </w:rPr>
              <w:t>.</w:t>
            </w:r>
          </w:p>
        </w:tc>
      </w:tr>
      <w:tr w:rsidR="009C7098" w:rsidRPr="00834F00" w:rsidTr="001900D5">
        <w:tc>
          <w:tcPr>
            <w:tcW w:w="715" w:type="pct"/>
            <w:vMerge/>
            <w:vAlign w:val="center"/>
          </w:tcPr>
          <w:p w:rsidR="00E8008D" w:rsidRPr="00834F00" w:rsidRDefault="00E8008D" w:rsidP="00F350D8">
            <w:pPr>
              <w:widowControl w:val="0"/>
              <w:spacing w:before="40" w:after="40" w:line="240" w:lineRule="auto"/>
              <w:rPr>
                <w:rFonts w:asciiTheme="minorHAnsi" w:hAnsiTheme="minorHAnsi"/>
                <w:sz w:val="20"/>
                <w:szCs w:val="20"/>
              </w:rPr>
            </w:pPr>
          </w:p>
        </w:tc>
        <w:tc>
          <w:tcPr>
            <w:tcW w:w="1863" w:type="pct"/>
            <w:gridSpan w:val="2"/>
            <w:vAlign w:val="center"/>
          </w:tcPr>
          <w:p w:rsidR="00E8008D" w:rsidRPr="00834F00" w:rsidRDefault="00F5046C" w:rsidP="00B10976">
            <w:pPr>
              <w:pStyle w:val="ListParagraph"/>
              <w:widowControl w:val="0"/>
              <w:numPr>
                <w:ilvl w:val="0"/>
                <w:numId w:val="26"/>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Develop and implement a mental health awareness strategy for CSU staff that includes best practice in assisting managers to support staff and students with mental health conditions</w:t>
            </w:r>
            <w:r w:rsidR="00E35629">
              <w:rPr>
                <w:rFonts w:asciiTheme="minorHAnsi" w:hAnsiTheme="minorHAnsi"/>
                <w:sz w:val="20"/>
                <w:szCs w:val="20"/>
              </w:rPr>
              <w:t>.</w:t>
            </w:r>
          </w:p>
        </w:tc>
        <w:tc>
          <w:tcPr>
            <w:tcW w:w="783" w:type="pct"/>
            <w:vMerge/>
            <w:vAlign w:val="center"/>
          </w:tcPr>
          <w:p w:rsidR="00E8008D" w:rsidRPr="00834F00" w:rsidRDefault="00E8008D" w:rsidP="00F350D8">
            <w:pPr>
              <w:widowControl w:val="0"/>
              <w:spacing w:before="40" w:after="40" w:line="240" w:lineRule="auto"/>
              <w:rPr>
                <w:rFonts w:asciiTheme="minorHAnsi" w:hAnsiTheme="minorHAnsi"/>
                <w:sz w:val="20"/>
                <w:szCs w:val="20"/>
              </w:rPr>
            </w:pPr>
          </w:p>
        </w:tc>
        <w:tc>
          <w:tcPr>
            <w:tcW w:w="829" w:type="pct"/>
            <w:vMerge/>
            <w:vAlign w:val="center"/>
          </w:tcPr>
          <w:p w:rsidR="00E8008D" w:rsidRPr="00834F00" w:rsidRDefault="00E8008D"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c>
          <w:tcPr>
            <w:tcW w:w="810" w:type="pct"/>
            <w:vMerge/>
            <w:vAlign w:val="center"/>
          </w:tcPr>
          <w:p w:rsidR="00E8008D" w:rsidRPr="00834F00" w:rsidRDefault="00E8008D"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r>
      <w:tr w:rsidR="009C7098" w:rsidRPr="00834F00" w:rsidTr="001900D5">
        <w:tc>
          <w:tcPr>
            <w:tcW w:w="715" w:type="pct"/>
            <w:vMerge/>
            <w:vAlign w:val="center"/>
          </w:tcPr>
          <w:p w:rsidR="00E8008D" w:rsidRPr="00834F00" w:rsidRDefault="00E8008D" w:rsidP="00F350D8">
            <w:pPr>
              <w:widowControl w:val="0"/>
              <w:spacing w:before="40" w:after="40" w:line="240" w:lineRule="auto"/>
              <w:rPr>
                <w:rFonts w:asciiTheme="minorHAnsi" w:hAnsiTheme="minorHAnsi"/>
                <w:sz w:val="20"/>
                <w:szCs w:val="20"/>
              </w:rPr>
            </w:pPr>
          </w:p>
        </w:tc>
        <w:tc>
          <w:tcPr>
            <w:tcW w:w="1863" w:type="pct"/>
            <w:gridSpan w:val="2"/>
            <w:vAlign w:val="center"/>
          </w:tcPr>
          <w:p w:rsidR="00E8008D" w:rsidRPr="00834F00" w:rsidRDefault="00E8008D" w:rsidP="00F350D8">
            <w:pPr>
              <w:pStyle w:val="ListParagraph"/>
              <w:widowControl w:val="0"/>
              <w:numPr>
                <w:ilvl w:val="0"/>
                <w:numId w:val="26"/>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Develop strategies that facilitate an inclusive culture that values diversity, does not tolerate harassment or discrimination and encourages a secure and safe environment for all students and staff with disability</w:t>
            </w:r>
            <w:r w:rsidR="00E35629">
              <w:rPr>
                <w:rFonts w:asciiTheme="minorHAnsi" w:hAnsiTheme="minorHAnsi" w:cs="Tahoma"/>
                <w:sz w:val="20"/>
                <w:szCs w:val="20"/>
              </w:rPr>
              <w:t>.</w:t>
            </w:r>
          </w:p>
        </w:tc>
        <w:tc>
          <w:tcPr>
            <w:tcW w:w="783" w:type="pct"/>
            <w:vMerge/>
            <w:vAlign w:val="center"/>
          </w:tcPr>
          <w:p w:rsidR="00E8008D" w:rsidRPr="00834F00" w:rsidRDefault="00E8008D" w:rsidP="00F350D8">
            <w:pPr>
              <w:widowControl w:val="0"/>
              <w:spacing w:before="40" w:after="40" w:line="240" w:lineRule="auto"/>
              <w:rPr>
                <w:rFonts w:asciiTheme="minorHAnsi" w:hAnsiTheme="minorHAnsi"/>
                <w:sz w:val="20"/>
                <w:szCs w:val="20"/>
              </w:rPr>
            </w:pPr>
          </w:p>
        </w:tc>
        <w:tc>
          <w:tcPr>
            <w:tcW w:w="829" w:type="pct"/>
            <w:vMerge/>
            <w:vAlign w:val="center"/>
          </w:tcPr>
          <w:p w:rsidR="00E8008D" w:rsidRPr="00834F00" w:rsidRDefault="00E8008D"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c>
          <w:tcPr>
            <w:tcW w:w="810" w:type="pct"/>
            <w:vMerge/>
            <w:vAlign w:val="center"/>
          </w:tcPr>
          <w:p w:rsidR="00E8008D" w:rsidRPr="00834F00" w:rsidRDefault="00E8008D"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r>
      <w:tr w:rsidR="009C7098" w:rsidRPr="00834F00" w:rsidTr="001900D5">
        <w:tc>
          <w:tcPr>
            <w:tcW w:w="715" w:type="pct"/>
            <w:vAlign w:val="center"/>
          </w:tcPr>
          <w:p w:rsidR="00E8008D" w:rsidRPr="00834F00" w:rsidRDefault="00E8008D"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Senior Manager, Web Strategy</w:t>
            </w:r>
          </w:p>
        </w:tc>
        <w:tc>
          <w:tcPr>
            <w:tcW w:w="1863" w:type="pct"/>
            <w:gridSpan w:val="2"/>
            <w:vAlign w:val="center"/>
          </w:tcPr>
          <w:p w:rsidR="00E8008D" w:rsidRPr="00834F00" w:rsidRDefault="00E8008D" w:rsidP="00E8008D">
            <w:pPr>
              <w:pStyle w:val="ListParagraph"/>
              <w:widowControl w:val="0"/>
              <w:numPr>
                <w:ilvl w:val="0"/>
                <w:numId w:val="26"/>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Review and update the Equity and Diversity webpage to provide current information for students and staff on the resources and services available to support people with disability</w:t>
            </w:r>
            <w:r w:rsidR="00E35629">
              <w:rPr>
                <w:rFonts w:asciiTheme="minorHAnsi" w:hAnsiTheme="minorHAnsi" w:cs="Tahoma"/>
                <w:sz w:val="20"/>
                <w:szCs w:val="20"/>
              </w:rPr>
              <w:t>.</w:t>
            </w:r>
          </w:p>
        </w:tc>
        <w:tc>
          <w:tcPr>
            <w:tcW w:w="783" w:type="pct"/>
            <w:vMerge/>
            <w:vAlign w:val="center"/>
          </w:tcPr>
          <w:p w:rsidR="00E8008D" w:rsidRPr="00834F00" w:rsidRDefault="00E8008D" w:rsidP="00F350D8">
            <w:pPr>
              <w:widowControl w:val="0"/>
              <w:spacing w:before="40" w:after="40" w:line="240" w:lineRule="auto"/>
              <w:rPr>
                <w:rFonts w:asciiTheme="minorHAnsi" w:hAnsiTheme="minorHAnsi"/>
                <w:sz w:val="20"/>
                <w:szCs w:val="20"/>
              </w:rPr>
            </w:pPr>
          </w:p>
        </w:tc>
        <w:tc>
          <w:tcPr>
            <w:tcW w:w="829" w:type="pct"/>
            <w:vMerge/>
            <w:vAlign w:val="center"/>
          </w:tcPr>
          <w:p w:rsidR="00E8008D" w:rsidRPr="00834F00" w:rsidRDefault="00E8008D"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c>
          <w:tcPr>
            <w:tcW w:w="810" w:type="pct"/>
            <w:vMerge/>
            <w:vAlign w:val="center"/>
          </w:tcPr>
          <w:p w:rsidR="00E8008D" w:rsidRPr="00834F00" w:rsidRDefault="00E8008D"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r>
      <w:tr w:rsidR="00042486" w:rsidRPr="00834F00" w:rsidTr="00F350D8">
        <w:tc>
          <w:tcPr>
            <w:tcW w:w="5000" w:type="pct"/>
            <w:gridSpan w:val="6"/>
            <w:shd w:val="clear" w:color="auto" w:fill="FDE9D9" w:themeFill="accent6" w:themeFillTint="33"/>
            <w:vAlign w:val="center"/>
          </w:tcPr>
          <w:p w:rsidR="00042486" w:rsidRPr="00D103B3" w:rsidRDefault="00042486" w:rsidP="00F350D8">
            <w:pPr>
              <w:widowControl w:val="0"/>
              <w:spacing w:before="40" w:after="40" w:line="240" w:lineRule="auto"/>
              <w:rPr>
                <w:rFonts w:asciiTheme="minorHAnsi" w:hAnsiTheme="minorHAnsi"/>
                <w:b/>
                <w:sz w:val="20"/>
                <w:szCs w:val="20"/>
              </w:rPr>
            </w:pPr>
            <w:r w:rsidRPr="00D103B3">
              <w:rPr>
                <w:rFonts w:asciiTheme="minorHAnsi" w:hAnsiTheme="minorHAnsi"/>
                <w:b/>
                <w:sz w:val="20"/>
                <w:szCs w:val="20"/>
              </w:rPr>
              <w:t>RECRUITMENT AND ADMISSION</w:t>
            </w:r>
          </w:p>
        </w:tc>
      </w:tr>
      <w:tr w:rsidR="009C7098" w:rsidRPr="00834F00" w:rsidTr="001900D5">
        <w:tc>
          <w:tcPr>
            <w:tcW w:w="715" w:type="pct"/>
            <w:vAlign w:val="center"/>
          </w:tcPr>
          <w:p w:rsidR="00EB0414" w:rsidRPr="00834F00" w:rsidRDefault="00EB0414"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Executive Director Marketing and Communication</w:t>
            </w:r>
          </w:p>
        </w:tc>
        <w:tc>
          <w:tcPr>
            <w:tcW w:w="1863" w:type="pct"/>
            <w:gridSpan w:val="2"/>
            <w:vAlign w:val="center"/>
          </w:tcPr>
          <w:p w:rsidR="00042486" w:rsidRPr="00834F00" w:rsidRDefault="00EB0414" w:rsidP="00EB0414">
            <w:pPr>
              <w:pStyle w:val="ListParagraph"/>
              <w:widowControl w:val="0"/>
              <w:numPr>
                <w:ilvl w:val="0"/>
                <w:numId w:val="27"/>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Develop and deliver</w:t>
            </w:r>
            <w:r w:rsidR="00042486" w:rsidRPr="00834F00">
              <w:rPr>
                <w:rFonts w:asciiTheme="minorHAnsi" w:hAnsiTheme="minorHAnsi"/>
                <w:sz w:val="20"/>
                <w:szCs w:val="20"/>
              </w:rPr>
              <w:t xml:space="preserve"> prospective student marketing strategies and material </w:t>
            </w:r>
            <w:r w:rsidRPr="00834F00">
              <w:rPr>
                <w:rFonts w:asciiTheme="minorHAnsi" w:hAnsiTheme="minorHAnsi"/>
                <w:sz w:val="20"/>
                <w:szCs w:val="20"/>
              </w:rPr>
              <w:t>that</w:t>
            </w:r>
            <w:r w:rsidR="00042486" w:rsidRPr="00834F00">
              <w:rPr>
                <w:rFonts w:asciiTheme="minorHAnsi" w:hAnsiTheme="minorHAnsi"/>
                <w:sz w:val="20"/>
                <w:szCs w:val="20"/>
              </w:rPr>
              <w:t xml:space="preserve"> meet accessibility standards</w:t>
            </w:r>
            <w:r w:rsidR="00E35629">
              <w:rPr>
                <w:rFonts w:asciiTheme="minorHAnsi" w:hAnsiTheme="minorHAnsi"/>
                <w:sz w:val="20"/>
                <w:szCs w:val="20"/>
              </w:rPr>
              <w:t>.</w:t>
            </w:r>
          </w:p>
        </w:tc>
        <w:tc>
          <w:tcPr>
            <w:tcW w:w="783" w:type="pct"/>
            <w:vMerge w:val="restart"/>
            <w:vAlign w:val="center"/>
          </w:tcPr>
          <w:p w:rsidR="00042486" w:rsidRPr="00834F00" w:rsidRDefault="00042486" w:rsidP="00F350D8">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Prospective students experience inclusive recruitment strategies</w:t>
            </w:r>
            <w:r w:rsidR="00E35629">
              <w:rPr>
                <w:rFonts w:asciiTheme="minorHAnsi" w:hAnsiTheme="minorHAnsi"/>
                <w:sz w:val="20"/>
                <w:szCs w:val="20"/>
              </w:rPr>
              <w:t>.</w:t>
            </w:r>
          </w:p>
          <w:p w:rsidR="00042486" w:rsidRPr="00834F00" w:rsidRDefault="00042486" w:rsidP="00F350D8">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Admissions strategies support engagement by students with disability and encourage them to self-identify</w:t>
            </w:r>
            <w:r w:rsidR="00E35629">
              <w:rPr>
                <w:rFonts w:asciiTheme="minorHAnsi" w:hAnsiTheme="minorHAnsi"/>
                <w:sz w:val="20"/>
                <w:szCs w:val="20"/>
              </w:rPr>
              <w:t>.</w:t>
            </w:r>
          </w:p>
        </w:tc>
        <w:tc>
          <w:tcPr>
            <w:tcW w:w="829" w:type="pct"/>
            <w:vMerge w:val="restart"/>
            <w:vAlign w:val="center"/>
          </w:tcPr>
          <w:p w:rsidR="00042486" w:rsidRPr="00834F00" w:rsidRDefault="00042486" w:rsidP="00F350D8">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Students with disability are effectively informed about entry to and study at CSU</w:t>
            </w:r>
            <w:r w:rsidR="00E35629">
              <w:rPr>
                <w:rFonts w:asciiTheme="minorHAnsi" w:hAnsiTheme="minorHAnsi"/>
                <w:sz w:val="20"/>
                <w:szCs w:val="20"/>
              </w:rPr>
              <w:t>.</w:t>
            </w:r>
          </w:p>
          <w:p w:rsidR="00042486" w:rsidRPr="00834F00" w:rsidRDefault="00042486" w:rsidP="00F350D8">
            <w:pPr>
              <w:pStyle w:val="ListParagraph"/>
              <w:widowControl w:val="0"/>
              <w:numPr>
                <w:ilvl w:val="0"/>
                <w:numId w:val="30"/>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 xml:space="preserve">Students with </w:t>
            </w:r>
            <w:r w:rsidR="00E35629" w:rsidRPr="00834F00">
              <w:rPr>
                <w:rFonts w:asciiTheme="minorHAnsi" w:hAnsiTheme="minorHAnsi"/>
                <w:sz w:val="20"/>
                <w:szCs w:val="20"/>
              </w:rPr>
              <w:t>disability confidently</w:t>
            </w:r>
            <w:r w:rsidRPr="00834F00">
              <w:rPr>
                <w:rFonts w:asciiTheme="minorHAnsi" w:hAnsiTheme="minorHAnsi"/>
                <w:sz w:val="20"/>
                <w:szCs w:val="20"/>
              </w:rPr>
              <w:t xml:space="preserve"> self-identify</w:t>
            </w:r>
            <w:r w:rsidR="00E35629">
              <w:rPr>
                <w:rFonts w:asciiTheme="minorHAnsi" w:hAnsiTheme="minorHAnsi"/>
                <w:sz w:val="20"/>
                <w:szCs w:val="20"/>
              </w:rPr>
              <w:t>.</w:t>
            </w:r>
          </w:p>
        </w:tc>
        <w:tc>
          <w:tcPr>
            <w:tcW w:w="810" w:type="pct"/>
            <w:vMerge w:val="restart"/>
            <w:vAlign w:val="center"/>
          </w:tcPr>
          <w:p w:rsidR="00042486" w:rsidRPr="00834F00" w:rsidRDefault="007817C2" w:rsidP="00212F0A">
            <w:pPr>
              <w:widowControl w:val="0"/>
              <w:spacing w:before="40" w:after="40" w:line="240" w:lineRule="auto"/>
              <w:rPr>
                <w:rFonts w:asciiTheme="minorHAnsi" w:hAnsiTheme="minorHAnsi"/>
                <w:sz w:val="20"/>
                <w:szCs w:val="20"/>
              </w:rPr>
            </w:pPr>
            <w:r w:rsidRPr="00834F00">
              <w:rPr>
                <w:rFonts w:asciiTheme="minorHAnsi" w:hAnsiTheme="minorHAnsi"/>
                <w:sz w:val="20"/>
                <w:szCs w:val="20"/>
              </w:rPr>
              <w:t>People with disability are attracted to CSU to study</w:t>
            </w:r>
            <w:r w:rsidR="00E35629">
              <w:rPr>
                <w:rFonts w:asciiTheme="minorHAnsi" w:hAnsiTheme="minorHAnsi"/>
                <w:sz w:val="20"/>
                <w:szCs w:val="20"/>
              </w:rPr>
              <w:t>.</w:t>
            </w:r>
          </w:p>
          <w:p w:rsidR="00212F0A" w:rsidRPr="00834F00" w:rsidRDefault="00212F0A" w:rsidP="00212F0A">
            <w:pPr>
              <w:widowControl w:val="0"/>
              <w:spacing w:before="40" w:after="40" w:line="240" w:lineRule="auto"/>
              <w:rPr>
                <w:rFonts w:asciiTheme="minorHAnsi" w:hAnsiTheme="minorHAnsi"/>
                <w:sz w:val="20"/>
                <w:szCs w:val="20"/>
              </w:rPr>
            </w:pPr>
          </w:p>
          <w:p w:rsidR="00212F0A" w:rsidRPr="00834F00" w:rsidRDefault="00212F0A" w:rsidP="00212F0A">
            <w:pPr>
              <w:widowControl w:val="0"/>
              <w:spacing w:before="40" w:after="40" w:line="240" w:lineRule="auto"/>
              <w:rPr>
                <w:rFonts w:asciiTheme="minorHAnsi" w:hAnsiTheme="minorHAnsi"/>
                <w:sz w:val="20"/>
                <w:szCs w:val="20"/>
              </w:rPr>
            </w:pPr>
          </w:p>
          <w:p w:rsidR="00EB0414" w:rsidRPr="00834F00" w:rsidRDefault="001A595F" w:rsidP="001A595F">
            <w:pPr>
              <w:widowControl w:val="0"/>
              <w:spacing w:before="40" w:after="40" w:line="240" w:lineRule="auto"/>
              <w:rPr>
                <w:rFonts w:asciiTheme="minorHAnsi" w:hAnsiTheme="minorHAnsi"/>
                <w:sz w:val="20"/>
                <w:szCs w:val="20"/>
              </w:rPr>
            </w:pPr>
            <w:r w:rsidRPr="00834F00">
              <w:rPr>
                <w:rFonts w:asciiTheme="minorHAnsi" w:hAnsiTheme="minorHAnsi"/>
                <w:sz w:val="20"/>
                <w:szCs w:val="20"/>
              </w:rPr>
              <w:t>Sustained i</w:t>
            </w:r>
            <w:r w:rsidR="007817C2" w:rsidRPr="00834F00">
              <w:rPr>
                <w:rFonts w:asciiTheme="minorHAnsi" w:hAnsiTheme="minorHAnsi"/>
                <w:sz w:val="20"/>
                <w:szCs w:val="20"/>
              </w:rPr>
              <w:t>ncrease in enrolment of students with disability</w:t>
            </w:r>
            <w:r w:rsidRPr="00834F00">
              <w:rPr>
                <w:rFonts w:asciiTheme="minorHAnsi" w:hAnsiTheme="minorHAnsi"/>
                <w:sz w:val="20"/>
                <w:szCs w:val="20"/>
              </w:rPr>
              <w:t xml:space="preserve"> over time</w:t>
            </w:r>
            <w:r w:rsidR="00E35629">
              <w:rPr>
                <w:rFonts w:asciiTheme="minorHAnsi" w:hAnsiTheme="minorHAnsi"/>
                <w:sz w:val="20"/>
                <w:szCs w:val="20"/>
              </w:rPr>
              <w:t>.</w:t>
            </w:r>
          </w:p>
        </w:tc>
      </w:tr>
      <w:tr w:rsidR="009C7098" w:rsidRPr="00834F00" w:rsidTr="001900D5">
        <w:tc>
          <w:tcPr>
            <w:tcW w:w="715" w:type="pct"/>
            <w:vMerge w:val="restart"/>
            <w:vAlign w:val="center"/>
          </w:tcPr>
          <w:p w:rsidR="00042486" w:rsidRPr="00834F00" w:rsidRDefault="00E35629" w:rsidP="00F350D8">
            <w:pPr>
              <w:widowControl w:val="0"/>
              <w:spacing w:before="40" w:after="40" w:line="240" w:lineRule="auto"/>
              <w:rPr>
                <w:rFonts w:asciiTheme="minorHAnsi" w:hAnsiTheme="minorHAnsi"/>
                <w:sz w:val="20"/>
                <w:szCs w:val="20"/>
              </w:rPr>
            </w:pPr>
            <w:r>
              <w:rPr>
                <w:rFonts w:asciiTheme="minorHAnsi" w:hAnsiTheme="minorHAnsi"/>
                <w:sz w:val="20"/>
                <w:szCs w:val="20"/>
              </w:rPr>
              <w:t>Executive Director</w:t>
            </w:r>
            <w:r w:rsidR="00042486" w:rsidRPr="00834F00">
              <w:rPr>
                <w:rFonts w:asciiTheme="minorHAnsi" w:hAnsiTheme="minorHAnsi"/>
                <w:sz w:val="20"/>
                <w:szCs w:val="20"/>
              </w:rPr>
              <w:t xml:space="preserve"> Student Administration</w:t>
            </w:r>
          </w:p>
        </w:tc>
        <w:tc>
          <w:tcPr>
            <w:tcW w:w="1863" w:type="pct"/>
            <w:gridSpan w:val="2"/>
            <w:vAlign w:val="center"/>
          </w:tcPr>
          <w:p w:rsidR="00042486" w:rsidRPr="00834F00" w:rsidRDefault="00E35629" w:rsidP="00EB0414">
            <w:pPr>
              <w:pStyle w:val="ListParagraph"/>
              <w:widowControl w:val="0"/>
              <w:numPr>
                <w:ilvl w:val="0"/>
                <w:numId w:val="27"/>
              </w:numPr>
              <w:spacing w:before="40" w:after="40" w:line="240" w:lineRule="auto"/>
              <w:contextualSpacing w:val="0"/>
              <w:rPr>
                <w:rFonts w:asciiTheme="minorHAnsi" w:hAnsiTheme="minorHAnsi"/>
                <w:sz w:val="20"/>
                <w:szCs w:val="20"/>
              </w:rPr>
            </w:pPr>
            <w:r w:rsidRPr="00834F00">
              <w:rPr>
                <w:rFonts w:asciiTheme="minorHAnsi" w:hAnsiTheme="minorHAnsi" w:cs="Tahoma"/>
                <w:sz w:val="20"/>
                <w:szCs w:val="20"/>
              </w:rPr>
              <w:t>Review and</w:t>
            </w:r>
            <w:r w:rsidR="00042486" w:rsidRPr="00834F00">
              <w:rPr>
                <w:rFonts w:asciiTheme="minorHAnsi" w:hAnsiTheme="minorHAnsi" w:cs="Tahoma"/>
                <w:sz w:val="20"/>
                <w:szCs w:val="20"/>
              </w:rPr>
              <w:t xml:space="preserve"> adapt where necessary </w:t>
            </w:r>
            <w:r w:rsidR="00042486" w:rsidRPr="00834F00">
              <w:rPr>
                <w:rFonts w:asciiTheme="minorHAnsi" w:hAnsiTheme="minorHAnsi"/>
                <w:sz w:val="20"/>
                <w:szCs w:val="20"/>
              </w:rPr>
              <w:t xml:space="preserve">general and targeted admissions </w:t>
            </w:r>
            <w:r w:rsidR="00042486" w:rsidRPr="00834F00">
              <w:rPr>
                <w:rFonts w:asciiTheme="minorHAnsi" w:hAnsiTheme="minorHAnsi"/>
                <w:sz w:val="20"/>
                <w:szCs w:val="20"/>
                <w:lang w:eastAsia="en-AU"/>
              </w:rPr>
              <w:t xml:space="preserve">programs </w:t>
            </w:r>
            <w:r w:rsidR="00042486" w:rsidRPr="00834F00">
              <w:rPr>
                <w:rFonts w:asciiTheme="minorHAnsi" w:hAnsiTheme="minorHAnsi" w:cs="Tahoma"/>
                <w:sz w:val="20"/>
                <w:szCs w:val="20"/>
              </w:rPr>
              <w:t xml:space="preserve">to ensure that they meet the principles of </w:t>
            </w:r>
            <w:r w:rsidR="00EB0414" w:rsidRPr="00834F00">
              <w:rPr>
                <w:rFonts w:asciiTheme="minorHAnsi" w:hAnsiTheme="minorHAnsi" w:cs="Tahoma"/>
                <w:sz w:val="20"/>
                <w:szCs w:val="20"/>
              </w:rPr>
              <w:t>i</w:t>
            </w:r>
            <w:r w:rsidR="00042486" w:rsidRPr="00834F00">
              <w:rPr>
                <w:rFonts w:asciiTheme="minorHAnsi" w:hAnsiTheme="minorHAnsi" w:cs="Tahoma"/>
                <w:sz w:val="20"/>
                <w:szCs w:val="20"/>
              </w:rPr>
              <w:t>nclusive practice</w:t>
            </w:r>
            <w:r>
              <w:rPr>
                <w:rFonts w:asciiTheme="minorHAnsi" w:hAnsiTheme="minorHAnsi"/>
                <w:sz w:val="20"/>
                <w:szCs w:val="20"/>
                <w:lang w:eastAsia="en-AU"/>
              </w:rPr>
              <w:t>.</w:t>
            </w:r>
          </w:p>
        </w:tc>
        <w:tc>
          <w:tcPr>
            <w:tcW w:w="783" w:type="pct"/>
            <w:vMerge/>
          </w:tcPr>
          <w:p w:rsidR="00042486" w:rsidRPr="00834F00" w:rsidRDefault="00042486" w:rsidP="00F350D8">
            <w:pPr>
              <w:widowControl w:val="0"/>
              <w:spacing w:before="40" w:after="40" w:line="240" w:lineRule="auto"/>
              <w:rPr>
                <w:rFonts w:asciiTheme="minorHAnsi" w:hAnsiTheme="minorHAnsi"/>
                <w:sz w:val="20"/>
                <w:szCs w:val="20"/>
              </w:rPr>
            </w:pPr>
          </w:p>
        </w:tc>
        <w:tc>
          <w:tcPr>
            <w:tcW w:w="829" w:type="pct"/>
            <w:vMerge/>
          </w:tcPr>
          <w:p w:rsidR="00042486" w:rsidRPr="00834F00" w:rsidRDefault="00042486"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c>
          <w:tcPr>
            <w:tcW w:w="810" w:type="pct"/>
            <w:vMerge/>
          </w:tcPr>
          <w:p w:rsidR="00042486" w:rsidRPr="00834F00" w:rsidRDefault="00042486"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r>
      <w:tr w:rsidR="009C7098" w:rsidRPr="00834F00" w:rsidTr="001900D5">
        <w:tc>
          <w:tcPr>
            <w:tcW w:w="715" w:type="pct"/>
            <w:vMerge/>
            <w:vAlign w:val="center"/>
          </w:tcPr>
          <w:p w:rsidR="00042486" w:rsidRPr="00834F00" w:rsidRDefault="00042486" w:rsidP="00F350D8">
            <w:pPr>
              <w:widowControl w:val="0"/>
              <w:spacing w:before="40" w:after="40" w:line="240" w:lineRule="auto"/>
              <w:rPr>
                <w:rFonts w:asciiTheme="minorHAnsi" w:hAnsiTheme="minorHAnsi"/>
                <w:sz w:val="20"/>
                <w:szCs w:val="20"/>
              </w:rPr>
            </w:pPr>
          </w:p>
        </w:tc>
        <w:tc>
          <w:tcPr>
            <w:tcW w:w="1863" w:type="pct"/>
            <w:gridSpan w:val="2"/>
            <w:vAlign w:val="center"/>
          </w:tcPr>
          <w:p w:rsidR="00042486" w:rsidRPr="00834F00" w:rsidRDefault="00042486" w:rsidP="00F350D8">
            <w:pPr>
              <w:pStyle w:val="ListParagraph"/>
              <w:widowControl w:val="0"/>
              <w:numPr>
                <w:ilvl w:val="0"/>
                <w:numId w:val="26"/>
              </w:numPr>
              <w:spacing w:before="40" w:after="40" w:line="240" w:lineRule="auto"/>
              <w:contextualSpacing w:val="0"/>
              <w:rPr>
                <w:rFonts w:asciiTheme="minorHAnsi" w:hAnsiTheme="minorHAnsi"/>
                <w:sz w:val="20"/>
                <w:szCs w:val="20"/>
              </w:rPr>
            </w:pPr>
            <w:r w:rsidRPr="00834F00">
              <w:rPr>
                <w:rFonts w:asciiTheme="minorHAnsi" w:hAnsiTheme="minorHAnsi"/>
                <w:sz w:val="20"/>
                <w:szCs w:val="20"/>
                <w:lang w:eastAsia="en-AU"/>
              </w:rPr>
              <w:t>Establish strategies to increase self-identification of students with disabilities on the CSU information system</w:t>
            </w:r>
            <w:r w:rsidR="00E35629">
              <w:rPr>
                <w:rFonts w:asciiTheme="minorHAnsi" w:hAnsiTheme="minorHAnsi"/>
                <w:sz w:val="20"/>
                <w:szCs w:val="20"/>
                <w:lang w:eastAsia="en-AU"/>
              </w:rPr>
              <w:t>.</w:t>
            </w:r>
          </w:p>
        </w:tc>
        <w:tc>
          <w:tcPr>
            <w:tcW w:w="783" w:type="pct"/>
            <w:vMerge/>
          </w:tcPr>
          <w:p w:rsidR="00042486" w:rsidRPr="00834F00" w:rsidRDefault="00042486" w:rsidP="00F350D8">
            <w:pPr>
              <w:widowControl w:val="0"/>
              <w:spacing w:before="40" w:after="40" w:line="240" w:lineRule="auto"/>
              <w:rPr>
                <w:rFonts w:asciiTheme="minorHAnsi" w:hAnsiTheme="minorHAnsi"/>
                <w:sz w:val="20"/>
                <w:szCs w:val="20"/>
              </w:rPr>
            </w:pPr>
          </w:p>
        </w:tc>
        <w:tc>
          <w:tcPr>
            <w:tcW w:w="829" w:type="pct"/>
            <w:vMerge/>
          </w:tcPr>
          <w:p w:rsidR="00042486" w:rsidRPr="00834F00" w:rsidRDefault="00042486"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c>
          <w:tcPr>
            <w:tcW w:w="810" w:type="pct"/>
            <w:vMerge/>
          </w:tcPr>
          <w:p w:rsidR="00042486" w:rsidRPr="00834F00" w:rsidRDefault="00042486"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r>
      <w:tr w:rsidR="009C7098" w:rsidRPr="00834F00" w:rsidTr="001900D5">
        <w:tc>
          <w:tcPr>
            <w:tcW w:w="715" w:type="pct"/>
            <w:vAlign w:val="center"/>
          </w:tcPr>
          <w:p w:rsidR="00042486" w:rsidRPr="00834F00" w:rsidRDefault="00042486"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Dean of Students</w:t>
            </w:r>
          </w:p>
        </w:tc>
        <w:tc>
          <w:tcPr>
            <w:tcW w:w="1863" w:type="pct"/>
            <w:gridSpan w:val="2"/>
            <w:vAlign w:val="center"/>
          </w:tcPr>
          <w:p w:rsidR="00042486" w:rsidRPr="00834F00" w:rsidRDefault="00E35629" w:rsidP="00F350D8">
            <w:pPr>
              <w:pStyle w:val="ListParagraph"/>
              <w:widowControl w:val="0"/>
              <w:numPr>
                <w:ilvl w:val="0"/>
                <w:numId w:val="27"/>
              </w:numPr>
              <w:spacing w:before="40" w:after="40" w:line="240" w:lineRule="auto"/>
              <w:contextualSpacing w:val="0"/>
              <w:rPr>
                <w:rFonts w:asciiTheme="minorHAnsi" w:hAnsiTheme="minorHAnsi"/>
                <w:sz w:val="20"/>
                <w:szCs w:val="20"/>
                <w:lang w:eastAsia="en-AU"/>
              </w:rPr>
            </w:pPr>
            <w:r w:rsidRPr="00834F00">
              <w:rPr>
                <w:rFonts w:asciiTheme="minorHAnsi" w:hAnsiTheme="minorHAnsi" w:cs="Tahoma"/>
                <w:sz w:val="20"/>
                <w:szCs w:val="20"/>
              </w:rPr>
              <w:t>Review and</w:t>
            </w:r>
            <w:r w:rsidR="00042486" w:rsidRPr="00834F00">
              <w:rPr>
                <w:rFonts w:asciiTheme="minorHAnsi" w:hAnsiTheme="minorHAnsi" w:cs="Tahoma"/>
                <w:sz w:val="20"/>
                <w:szCs w:val="20"/>
              </w:rPr>
              <w:t xml:space="preserve"> adapt where necessary e</w:t>
            </w:r>
            <w:r w:rsidR="00042486" w:rsidRPr="00834F00">
              <w:rPr>
                <w:rFonts w:asciiTheme="minorHAnsi" w:hAnsiTheme="minorHAnsi"/>
                <w:sz w:val="20"/>
                <w:szCs w:val="20"/>
                <w:lang w:eastAsia="en-AU"/>
              </w:rPr>
              <w:t xml:space="preserve">nabling programs (such as Equity Access Scheme and pathways programs) </w:t>
            </w:r>
            <w:r w:rsidR="00042486" w:rsidRPr="00834F00">
              <w:rPr>
                <w:rFonts w:asciiTheme="minorHAnsi" w:hAnsiTheme="minorHAnsi" w:cs="Tahoma"/>
                <w:sz w:val="20"/>
                <w:szCs w:val="20"/>
              </w:rPr>
              <w:t>to ensure that they meet the principles of Inclusive practice</w:t>
            </w:r>
            <w:r>
              <w:rPr>
                <w:rFonts w:asciiTheme="minorHAnsi" w:hAnsiTheme="minorHAnsi" w:cs="Tahoma"/>
                <w:sz w:val="20"/>
                <w:szCs w:val="20"/>
              </w:rPr>
              <w:t>.</w:t>
            </w:r>
            <w:r w:rsidR="00042486" w:rsidRPr="00834F00">
              <w:rPr>
                <w:rFonts w:asciiTheme="minorHAnsi" w:hAnsiTheme="minorHAnsi"/>
                <w:sz w:val="20"/>
                <w:szCs w:val="20"/>
              </w:rPr>
              <w:t xml:space="preserve"> </w:t>
            </w:r>
          </w:p>
        </w:tc>
        <w:tc>
          <w:tcPr>
            <w:tcW w:w="783" w:type="pct"/>
            <w:vMerge/>
          </w:tcPr>
          <w:p w:rsidR="00042486" w:rsidRPr="00834F00" w:rsidRDefault="00042486" w:rsidP="00F350D8">
            <w:pPr>
              <w:widowControl w:val="0"/>
              <w:spacing w:before="40" w:after="40" w:line="240" w:lineRule="auto"/>
              <w:rPr>
                <w:rFonts w:asciiTheme="minorHAnsi" w:hAnsiTheme="minorHAnsi"/>
                <w:sz w:val="20"/>
                <w:szCs w:val="20"/>
              </w:rPr>
            </w:pPr>
          </w:p>
        </w:tc>
        <w:tc>
          <w:tcPr>
            <w:tcW w:w="829" w:type="pct"/>
            <w:vMerge/>
          </w:tcPr>
          <w:p w:rsidR="00042486" w:rsidRPr="00834F00" w:rsidRDefault="00042486"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c>
          <w:tcPr>
            <w:tcW w:w="810" w:type="pct"/>
            <w:vMerge/>
          </w:tcPr>
          <w:p w:rsidR="00042486" w:rsidRPr="00834F00" w:rsidRDefault="00042486" w:rsidP="00F350D8">
            <w:pPr>
              <w:pStyle w:val="ListParagraph"/>
              <w:widowControl w:val="0"/>
              <w:numPr>
                <w:ilvl w:val="0"/>
                <w:numId w:val="25"/>
              </w:numPr>
              <w:spacing w:before="40" w:after="40" w:line="240" w:lineRule="auto"/>
              <w:contextualSpacing w:val="0"/>
              <w:rPr>
                <w:rFonts w:asciiTheme="minorHAnsi" w:hAnsiTheme="minorHAnsi"/>
                <w:sz w:val="20"/>
                <w:szCs w:val="20"/>
              </w:rPr>
            </w:pPr>
          </w:p>
        </w:tc>
      </w:tr>
    </w:tbl>
    <w:p w:rsidR="007241AD" w:rsidRPr="00834F00" w:rsidRDefault="007241AD" w:rsidP="00F350D8">
      <w:pPr>
        <w:widowControl w:val="0"/>
        <w:spacing w:before="40" w:after="40" w:line="240" w:lineRule="auto"/>
        <w:rPr>
          <w:rFonts w:asciiTheme="minorHAnsi" w:hAnsiTheme="minorHAnsi"/>
          <w:sz w:val="20"/>
          <w:szCs w:val="20"/>
        </w:rPr>
        <w:sectPr w:rsidR="007241AD" w:rsidRPr="00834F00" w:rsidSect="009E5CC4">
          <w:pgSz w:w="16838" w:h="11906" w:orient="landscape"/>
          <w:pgMar w:top="720" w:right="720" w:bottom="720" w:left="720" w:header="709" w:footer="220" w:gutter="0"/>
          <w:cols w:space="708"/>
          <w:docGrid w:linePitch="360"/>
        </w:sectPr>
      </w:pPr>
    </w:p>
    <w:tbl>
      <w:tblPr>
        <w:tblStyle w:val="TableGrid"/>
        <w:tblpPr w:leftFromText="180" w:rightFromText="180" w:vertAnchor="text" w:tblpY="1"/>
        <w:tblOverlap w:val="neve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169"/>
        <w:gridCol w:w="2013"/>
        <w:gridCol w:w="3752"/>
        <w:gridCol w:w="2410"/>
        <w:gridCol w:w="2551"/>
        <w:gridCol w:w="2493"/>
      </w:tblGrid>
      <w:tr w:rsidR="00042486" w:rsidRPr="00834F00" w:rsidTr="000B5C54">
        <w:tc>
          <w:tcPr>
            <w:tcW w:w="1359" w:type="pct"/>
            <w:gridSpan w:val="2"/>
            <w:shd w:val="clear" w:color="auto" w:fill="F79646" w:themeFill="accent6"/>
          </w:tcPr>
          <w:p w:rsidR="00042486" w:rsidRPr="00834F00" w:rsidRDefault="00D103B3" w:rsidP="00F350D8">
            <w:pPr>
              <w:widowControl w:val="0"/>
              <w:spacing w:before="40" w:after="40" w:line="240" w:lineRule="auto"/>
              <w:rPr>
                <w:rFonts w:asciiTheme="minorHAnsi" w:hAnsiTheme="minorHAnsi"/>
                <w:b/>
                <w:sz w:val="20"/>
                <w:szCs w:val="20"/>
              </w:rPr>
            </w:pPr>
            <w:r>
              <w:rPr>
                <w:rFonts w:asciiTheme="minorHAnsi" w:hAnsiTheme="minorHAnsi"/>
                <w:b/>
                <w:sz w:val="20"/>
                <w:szCs w:val="20"/>
              </w:rPr>
              <w:lastRenderedPageBreak/>
              <w:t>Responsible</w:t>
            </w:r>
          </w:p>
        </w:tc>
        <w:tc>
          <w:tcPr>
            <w:tcW w:w="1219" w:type="pct"/>
            <w:shd w:val="clear" w:color="auto" w:fill="F79646" w:themeFill="accent6"/>
          </w:tcPr>
          <w:p w:rsidR="00042486" w:rsidRPr="00834F00" w:rsidRDefault="00042486" w:rsidP="00F350D8">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Activities</w:t>
            </w:r>
          </w:p>
        </w:tc>
        <w:tc>
          <w:tcPr>
            <w:tcW w:w="783" w:type="pct"/>
            <w:shd w:val="clear" w:color="auto" w:fill="F79646" w:themeFill="accent6"/>
          </w:tcPr>
          <w:p w:rsidR="00042486" w:rsidRPr="00834F00" w:rsidRDefault="00042486" w:rsidP="001900D5">
            <w:pPr>
              <w:widowControl w:val="0"/>
              <w:spacing w:before="40" w:after="40" w:line="240" w:lineRule="auto"/>
              <w:jc w:val="center"/>
              <w:rPr>
                <w:rFonts w:asciiTheme="minorHAnsi" w:hAnsiTheme="minorHAnsi"/>
                <w:b/>
                <w:sz w:val="20"/>
                <w:szCs w:val="20"/>
              </w:rPr>
            </w:pPr>
            <w:r w:rsidRPr="00834F00">
              <w:rPr>
                <w:rFonts w:asciiTheme="minorHAnsi" w:hAnsiTheme="minorHAnsi"/>
                <w:b/>
                <w:sz w:val="20"/>
                <w:szCs w:val="20"/>
              </w:rPr>
              <w:t>Outputs</w:t>
            </w:r>
          </w:p>
        </w:tc>
        <w:tc>
          <w:tcPr>
            <w:tcW w:w="829" w:type="pct"/>
            <w:shd w:val="clear" w:color="auto" w:fill="F79646" w:themeFill="accent6"/>
          </w:tcPr>
          <w:p w:rsidR="00042486" w:rsidRPr="00834F00" w:rsidRDefault="00042486" w:rsidP="00F350D8">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Medium Term Outcomes</w:t>
            </w:r>
          </w:p>
        </w:tc>
        <w:tc>
          <w:tcPr>
            <w:tcW w:w="810" w:type="pct"/>
            <w:shd w:val="clear" w:color="auto" w:fill="F79646" w:themeFill="accent6"/>
          </w:tcPr>
          <w:p w:rsidR="00042486" w:rsidRPr="00834F00" w:rsidRDefault="00042486" w:rsidP="00F350D8">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Long Term Outcomes</w:t>
            </w:r>
          </w:p>
        </w:tc>
      </w:tr>
      <w:tr w:rsidR="00042486" w:rsidRPr="00834F00" w:rsidTr="00F350D8">
        <w:tc>
          <w:tcPr>
            <w:tcW w:w="5000" w:type="pct"/>
            <w:gridSpan w:val="6"/>
            <w:shd w:val="clear" w:color="auto" w:fill="FDE9D9" w:themeFill="accent6" w:themeFillTint="33"/>
          </w:tcPr>
          <w:p w:rsidR="00042486" w:rsidRPr="00834F00" w:rsidRDefault="00042486" w:rsidP="00F350D8">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STUDENT EXPERIENCE</w:t>
            </w:r>
          </w:p>
        </w:tc>
      </w:tr>
      <w:tr w:rsidR="00042486" w:rsidRPr="00834F00" w:rsidTr="000B5C54">
        <w:tc>
          <w:tcPr>
            <w:tcW w:w="705" w:type="pct"/>
            <w:vMerge w:val="restart"/>
            <w:vAlign w:val="center"/>
          </w:tcPr>
          <w:p w:rsidR="00042486" w:rsidRPr="00834F00" w:rsidRDefault="00D53BE9"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Deputy Vice-Chancellor</w:t>
            </w:r>
            <w:r w:rsidR="00042486" w:rsidRPr="00834F00">
              <w:rPr>
                <w:rFonts w:asciiTheme="minorHAnsi" w:hAnsiTheme="minorHAnsi"/>
                <w:sz w:val="20"/>
                <w:szCs w:val="20"/>
              </w:rPr>
              <w:t>(Academic)</w:t>
            </w:r>
          </w:p>
        </w:tc>
        <w:tc>
          <w:tcPr>
            <w:tcW w:w="1873" w:type="pct"/>
            <w:gridSpan w:val="2"/>
            <w:vAlign w:val="center"/>
          </w:tcPr>
          <w:p w:rsidR="00042486" w:rsidRPr="00834F00" w:rsidRDefault="00042486" w:rsidP="00F350D8">
            <w:pPr>
              <w:pStyle w:val="ListParagraph"/>
              <w:widowControl w:val="0"/>
              <w:numPr>
                <w:ilvl w:val="0"/>
                <w:numId w:val="28"/>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Establish inherent course requirements that are detailed in online course brochures and course marketing material</w:t>
            </w:r>
            <w:r w:rsidR="00E35629">
              <w:rPr>
                <w:rFonts w:asciiTheme="minorHAnsi" w:hAnsiTheme="minorHAnsi" w:cs="Tahoma"/>
                <w:sz w:val="20"/>
                <w:szCs w:val="20"/>
              </w:rPr>
              <w:t>.</w:t>
            </w:r>
          </w:p>
        </w:tc>
        <w:tc>
          <w:tcPr>
            <w:tcW w:w="783" w:type="pct"/>
            <w:vMerge w:val="restart"/>
            <w:vAlign w:val="center"/>
          </w:tcPr>
          <w:p w:rsidR="00042486" w:rsidRPr="00834F00" w:rsidRDefault="00042486" w:rsidP="00F350D8">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 xml:space="preserve">Students experience inclusively designed curriculum delivered through accessible </w:t>
            </w:r>
            <w:r w:rsidR="00D53BE9" w:rsidRPr="00834F00">
              <w:rPr>
                <w:rFonts w:asciiTheme="minorHAnsi" w:hAnsiTheme="minorHAnsi"/>
                <w:sz w:val="20"/>
                <w:szCs w:val="20"/>
              </w:rPr>
              <w:t>practices</w:t>
            </w:r>
            <w:r w:rsidR="00E35629">
              <w:rPr>
                <w:rFonts w:asciiTheme="minorHAnsi" w:hAnsiTheme="minorHAnsi"/>
                <w:sz w:val="20"/>
                <w:szCs w:val="20"/>
              </w:rPr>
              <w:t>.</w:t>
            </w:r>
          </w:p>
        </w:tc>
        <w:tc>
          <w:tcPr>
            <w:tcW w:w="829" w:type="pct"/>
            <w:vMerge w:val="restart"/>
            <w:vAlign w:val="center"/>
          </w:tcPr>
          <w:p w:rsidR="00042486" w:rsidRPr="00834F00" w:rsidRDefault="00042486" w:rsidP="00F350D8">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 xml:space="preserve">Students </w:t>
            </w:r>
            <w:r w:rsidR="00D53BE9" w:rsidRPr="00834F00">
              <w:rPr>
                <w:rFonts w:asciiTheme="minorHAnsi" w:hAnsiTheme="minorHAnsi"/>
                <w:sz w:val="20"/>
                <w:szCs w:val="20"/>
              </w:rPr>
              <w:t xml:space="preserve">and staff </w:t>
            </w:r>
            <w:r w:rsidRPr="00834F00">
              <w:rPr>
                <w:rFonts w:asciiTheme="minorHAnsi" w:hAnsiTheme="minorHAnsi"/>
                <w:sz w:val="20"/>
                <w:szCs w:val="20"/>
              </w:rPr>
              <w:t xml:space="preserve">with disability are well supported to autonomously engage in their studies </w:t>
            </w:r>
            <w:r w:rsidR="00D53BE9" w:rsidRPr="00834F00">
              <w:rPr>
                <w:rFonts w:asciiTheme="minorHAnsi" w:hAnsiTheme="minorHAnsi"/>
                <w:sz w:val="20"/>
                <w:szCs w:val="20"/>
              </w:rPr>
              <w:t>and work</w:t>
            </w:r>
            <w:r w:rsidR="00E35629">
              <w:rPr>
                <w:rFonts w:asciiTheme="minorHAnsi" w:hAnsiTheme="minorHAnsi"/>
                <w:sz w:val="20"/>
                <w:szCs w:val="20"/>
              </w:rPr>
              <w:t>.</w:t>
            </w:r>
          </w:p>
        </w:tc>
        <w:tc>
          <w:tcPr>
            <w:tcW w:w="810" w:type="pct"/>
            <w:vMerge w:val="restart"/>
            <w:vAlign w:val="center"/>
          </w:tcPr>
          <w:p w:rsidR="00042486" w:rsidRPr="00834F00" w:rsidRDefault="00042486"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 xml:space="preserve">Students </w:t>
            </w:r>
            <w:r w:rsidR="00D53BE9" w:rsidRPr="00834F00">
              <w:rPr>
                <w:rFonts w:asciiTheme="minorHAnsi" w:hAnsiTheme="minorHAnsi"/>
                <w:sz w:val="20"/>
                <w:szCs w:val="20"/>
              </w:rPr>
              <w:t xml:space="preserve">and staff </w:t>
            </w:r>
            <w:r w:rsidRPr="00834F00">
              <w:rPr>
                <w:rFonts w:asciiTheme="minorHAnsi" w:hAnsiTheme="minorHAnsi"/>
                <w:sz w:val="20"/>
                <w:szCs w:val="20"/>
              </w:rPr>
              <w:t>with disability are provided with opportunities to reach their full potential through engagement with CSU</w:t>
            </w:r>
            <w:r w:rsidR="00E35629">
              <w:rPr>
                <w:rFonts w:asciiTheme="minorHAnsi" w:hAnsiTheme="minorHAnsi"/>
                <w:sz w:val="20"/>
                <w:szCs w:val="20"/>
              </w:rPr>
              <w:t>.</w:t>
            </w:r>
          </w:p>
          <w:p w:rsidR="00042486" w:rsidRPr="00834F00" w:rsidRDefault="00042486" w:rsidP="00F350D8">
            <w:pPr>
              <w:widowControl w:val="0"/>
              <w:spacing w:before="40" w:after="40" w:line="240" w:lineRule="auto"/>
              <w:rPr>
                <w:rFonts w:asciiTheme="minorHAnsi" w:hAnsiTheme="minorHAnsi"/>
                <w:sz w:val="20"/>
                <w:szCs w:val="20"/>
              </w:rPr>
            </w:pPr>
          </w:p>
          <w:p w:rsidR="00042486" w:rsidRPr="00834F00" w:rsidRDefault="00042486" w:rsidP="00F350D8">
            <w:pPr>
              <w:widowControl w:val="0"/>
              <w:spacing w:before="40" w:after="40" w:line="240" w:lineRule="auto"/>
              <w:rPr>
                <w:rFonts w:asciiTheme="minorHAnsi" w:hAnsiTheme="minorHAnsi"/>
                <w:sz w:val="20"/>
                <w:szCs w:val="20"/>
              </w:rPr>
            </w:pPr>
          </w:p>
          <w:p w:rsidR="00042486" w:rsidRPr="00834F00" w:rsidRDefault="00042486" w:rsidP="00F350D8">
            <w:pPr>
              <w:widowControl w:val="0"/>
              <w:spacing w:before="40" w:after="40" w:line="240" w:lineRule="auto"/>
              <w:rPr>
                <w:rFonts w:asciiTheme="minorHAnsi" w:hAnsiTheme="minorHAnsi"/>
                <w:b/>
                <w:sz w:val="20"/>
                <w:szCs w:val="20"/>
              </w:rPr>
            </w:pPr>
            <w:r w:rsidRPr="00834F00">
              <w:rPr>
                <w:rFonts w:asciiTheme="minorHAnsi" w:hAnsiTheme="minorHAnsi"/>
                <w:sz w:val="20"/>
                <w:szCs w:val="20"/>
              </w:rPr>
              <w:t xml:space="preserve">Students </w:t>
            </w:r>
            <w:r w:rsidR="00D53BE9" w:rsidRPr="00834F00">
              <w:rPr>
                <w:rFonts w:asciiTheme="minorHAnsi" w:hAnsiTheme="minorHAnsi"/>
                <w:sz w:val="20"/>
                <w:szCs w:val="20"/>
              </w:rPr>
              <w:t xml:space="preserve">and staff </w:t>
            </w:r>
            <w:r w:rsidRPr="00834F00">
              <w:rPr>
                <w:rFonts w:asciiTheme="minorHAnsi" w:hAnsiTheme="minorHAnsi"/>
                <w:sz w:val="20"/>
                <w:szCs w:val="20"/>
              </w:rPr>
              <w:t>with disability feel valued for their contribution to CSU</w:t>
            </w:r>
            <w:r w:rsidR="00E35629">
              <w:rPr>
                <w:rFonts w:asciiTheme="minorHAnsi" w:hAnsiTheme="minorHAnsi"/>
                <w:sz w:val="20"/>
                <w:szCs w:val="20"/>
              </w:rPr>
              <w:t>.</w:t>
            </w:r>
          </w:p>
        </w:tc>
      </w:tr>
      <w:tr w:rsidR="00042486" w:rsidRPr="00834F00" w:rsidTr="000B5C54">
        <w:tc>
          <w:tcPr>
            <w:tcW w:w="705" w:type="pct"/>
            <w:vMerge/>
            <w:vAlign w:val="center"/>
          </w:tcPr>
          <w:p w:rsidR="00042486" w:rsidRPr="00834F00" w:rsidRDefault="00042486" w:rsidP="00F350D8">
            <w:pPr>
              <w:widowControl w:val="0"/>
              <w:spacing w:before="40" w:after="40" w:line="240" w:lineRule="auto"/>
              <w:rPr>
                <w:rFonts w:asciiTheme="minorHAnsi" w:hAnsiTheme="minorHAnsi"/>
                <w:sz w:val="20"/>
                <w:szCs w:val="20"/>
              </w:rPr>
            </w:pPr>
          </w:p>
        </w:tc>
        <w:tc>
          <w:tcPr>
            <w:tcW w:w="1873" w:type="pct"/>
            <w:gridSpan w:val="2"/>
            <w:vAlign w:val="center"/>
          </w:tcPr>
          <w:p w:rsidR="00042486" w:rsidRPr="00834F00" w:rsidRDefault="00042486" w:rsidP="00F350D8">
            <w:pPr>
              <w:pStyle w:val="ListParagraph"/>
              <w:widowControl w:val="0"/>
              <w:numPr>
                <w:ilvl w:val="0"/>
                <w:numId w:val="28"/>
              </w:numPr>
              <w:spacing w:before="40" w:after="40" w:line="240" w:lineRule="auto"/>
              <w:contextualSpacing w:val="0"/>
              <w:rPr>
                <w:rFonts w:asciiTheme="minorHAnsi" w:hAnsiTheme="minorHAnsi"/>
                <w:sz w:val="20"/>
                <w:szCs w:val="20"/>
              </w:rPr>
            </w:pPr>
            <w:r w:rsidRPr="00834F00">
              <w:rPr>
                <w:rFonts w:asciiTheme="minorHAnsi" w:hAnsiTheme="minorHAnsi" w:cs="Tahoma"/>
                <w:sz w:val="20"/>
                <w:szCs w:val="20"/>
              </w:rPr>
              <w:t>Develop strategies that ensure timely provision of accessible learning and other materials in all media</w:t>
            </w:r>
            <w:r w:rsidR="00E35629">
              <w:rPr>
                <w:rFonts w:asciiTheme="minorHAnsi" w:hAnsiTheme="minorHAnsi" w:cs="Tahoma"/>
                <w:sz w:val="20"/>
                <w:szCs w:val="20"/>
              </w:rPr>
              <w:t>.</w:t>
            </w:r>
          </w:p>
        </w:tc>
        <w:tc>
          <w:tcPr>
            <w:tcW w:w="783" w:type="pct"/>
            <w:vMerge/>
            <w:vAlign w:val="center"/>
          </w:tcPr>
          <w:p w:rsidR="00042486" w:rsidRPr="00834F00" w:rsidRDefault="00042486" w:rsidP="00F350D8">
            <w:pPr>
              <w:pStyle w:val="ListParagraph"/>
              <w:widowControl w:val="0"/>
              <w:numPr>
                <w:ilvl w:val="0"/>
                <w:numId w:val="31"/>
              </w:numPr>
              <w:spacing w:before="40" w:after="40" w:line="240" w:lineRule="auto"/>
              <w:contextualSpacing w:val="0"/>
              <w:rPr>
                <w:rFonts w:asciiTheme="minorHAnsi" w:hAnsiTheme="minorHAnsi"/>
                <w:b/>
                <w:sz w:val="20"/>
                <w:szCs w:val="20"/>
              </w:rPr>
            </w:pPr>
          </w:p>
        </w:tc>
        <w:tc>
          <w:tcPr>
            <w:tcW w:w="829" w:type="pct"/>
            <w:vMerge/>
            <w:vAlign w:val="center"/>
          </w:tcPr>
          <w:p w:rsidR="00042486" w:rsidRPr="00834F00" w:rsidRDefault="00042486" w:rsidP="00F350D8">
            <w:pPr>
              <w:widowControl w:val="0"/>
              <w:spacing w:before="40" w:after="40" w:line="240" w:lineRule="auto"/>
              <w:rPr>
                <w:rFonts w:asciiTheme="minorHAnsi" w:hAnsiTheme="minorHAnsi"/>
                <w:b/>
                <w:sz w:val="20"/>
                <w:szCs w:val="20"/>
              </w:rPr>
            </w:pPr>
          </w:p>
        </w:tc>
        <w:tc>
          <w:tcPr>
            <w:tcW w:w="810" w:type="pct"/>
            <w:vMerge/>
          </w:tcPr>
          <w:p w:rsidR="00042486" w:rsidRPr="00834F00" w:rsidRDefault="00042486" w:rsidP="00F350D8">
            <w:pPr>
              <w:widowControl w:val="0"/>
              <w:spacing w:before="40" w:after="40" w:line="240" w:lineRule="auto"/>
              <w:rPr>
                <w:rFonts w:asciiTheme="minorHAnsi" w:hAnsiTheme="minorHAnsi"/>
                <w:b/>
                <w:sz w:val="20"/>
                <w:szCs w:val="20"/>
              </w:rPr>
            </w:pPr>
          </w:p>
        </w:tc>
      </w:tr>
      <w:tr w:rsidR="00042486" w:rsidRPr="00834F00" w:rsidTr="000B5C54">
        <w:tc>
          <w:tcPr>
            <w:tcW w:w="705" w:type="pct"/>
            <w:vMerge/>
            <w:vAlign w:val="center"/>
          </w:tcPr>
          <w:p w:rsidR="00042486" w:rsidRPr="00834F00" w:rsidRDefault="00042486" w:rsidP="00F350D8">
            <w:pPr>
              <w:widowControl w:val="0"/>
              <w:spacing w:before="40" w:after="40" w:line="240" w:lineRule="auto"/>
              <w:rPr>
                <w:rFonts w:asciiTheme="minorHAnsi" w:hAnsiTheme="minorHAnsi"/>
                <w:sz w:val="20"/>
                <w:szCs w:val="20"/>
              </w:rPr>
            </w:pPr>
          </w:p>
        </w:tc>
        <w:tc>
          <w:tcPr>
            <w:tcW w:w="1873" w:type="pct"/>
            <w:gridSpan w:val="2"/>
            <w:vAlign w:val="center"/>
          </w:tcPr>
          <w:p w:rsidR="00042486" w:rsidRPr="00834F00" w:rsidRDefault="00042486" w:rsidP="00D53BE9">
            <w:pPr>
              <w:pStyle w:val="ListParagraph"/>
              <w:widowControl w:val="0"/>
              <w:numPr>
                <w:ilvl w:val="0"/>
                <w:numId w:val="28"/>
              </w:numPr>
              <w:spacing w:before="40" w:after="40" w:line="240" w:lineRule="auto"/>
              <w:contextualSpacing w:val="0"/>
              <w:rPr>
                <w:rFonts w:asciiTheme="minorHAnsi" w:hAnsiTheme="minorHAnsi"/>
                <w:sz w:val="20"/>
                <w:szCs w:val="20"/>
              </w:rPr>
            </w:pPr>
            <w:r w:rsidRPr="00834F00">
              <w:rPr>
                <w:rFonts w:asciiTheme="minorHAnsi" w:hAnsiTheme="minorHAnsi" w:cs="Tahoma"/>
                <w:sz w:val="20"/>
                <w:szCs w:val="20"/>
              </w:rPr>
              <w:t xml:space="preserve">Develop strategies </w:t>
            </w:r>
            <w:r w:rsidR="00D53BE9" w:rsidRPr="00834F00">
              <w:rPr>
                <w:rFonts w:asciiTheme="minorHAnsi" w:hAnsiTheme="minorHAnsi" w:cs="Tahoma"/>
                <w:sz w:val="20"/>
                <w:szCs w:val="20"/>
              </w:rPr>
              <w:t>for c</w:t>
            </w:r>
            <w:r w:rsidRPr="00834F00">
              <w:rPr>
                <w:rFonts w:asciiTheme="minorHAnsi" w:hAnsiTheme="minorHAnsi" w:cs="Tahoma"/>
                <w:sz w:val="20"/>
                <w:szCs w:val="20"/>
              </w:rPr>
              <w:t xml:space="preserve">ourse design </w:t>
            </w:r>
            <w:r w:rsidR="00D53BE9" w:rsidRPr="00834F00">
              <w:rPr>
                <w:rFonts w:asciiTheme="minorHAnsi" w:hAnsiTheme="minorHAnsi" w:cs="Tahoma"/>
                <w:sz w:val="20"/>
                <w:szCs w:val="20"/>
              </w:rPr>
              <w:t xml:space="preserve">that </w:t>
            </w:r>
            <w:r w:rsidRPr="00834F00">
              <w:rPr>
                <w:rFonts w:asciiTheme="minorHAnsi" w:hAnsiTheme="minorHAnsi" w:cs="Tahoma"/>
                <w:sz w:val="20"/>
                <w:szCs w:val="20"/>
              </w:rPr>
              <w:t xml:space="preserve">explicitly address access and principles of inclusive practice and </w:t>
            </w:r>
            <w:r w:rsidRPr="00834F00">
              <w:rPr>
                <w:rFonts w:asciiTheme="minorHAnsi" w:hAnsiTheme="minorHAnsi" w:cs="Tahoma"/>
                <w:i/>
                <w:sz w:val="20"/>
                <w:szCs w:val="20"/>
              </w:rPr>
              <w:t>universal design</w:t>
            </w:r>
            <w:r w:rsidR="00E35629">
              <w:rPr>
                <w:rFonts w:asciiTheme="minorHAnsi" w:hAnsiTheme="minorHAnsi" w:cs="Tahoma"/>
                <w:i/>
                <w:sz w:val="20"/>
                <w:szCs w:val="20"/>
              </w:rPr>
              <w:t>.</w:t>
            </w:r>
          </w:p>
        </w:tc>
        <w:tc>
          <w:tcPr>
            <w:tcW w:w="783" w:type="pct"/>
            <w:vMerge/>
            <w:vAlign w:val="center"/>
          </w:tcPr>
          <w:p w:rsidR="00042486" w:rsidRPr="00834F00" w:rsidRDefault="00042486" w:rsidP="00F350D8">
            <w:pPr>
              <w:pStyle w:val="ListParagraph"/>
              <w:widowControl w:val="0"/>
              <w:numPr>
                <w:ilvl w:val="0"/>
                <w:numId w:val="31"/>
              </w:numPr>
              <w:spacing w:before="40" w:after="40" w:line="240" w:lineRule="auto"/>
              <w:contextualSpacing w:val="0"/>
              <w:rPr>
                <w:rFonts w:asciiTheme="minorHAnsi" w:hAnsiTheme="minorHAnsi"/>
                <w:b/>
                <w:sz w:val="20"/>
                <w:szCs w:val="20"/>
              </w:rPr>
            </w:pPr>
          </w:p>
        </w:tc>
        <w:tc>
          <w:tcPr>
            <w:tcW w:w="829" w:type="pct"/>
            <w:vMerge/>
            <w:vAlign w:val="center"/>
          </w:tcPr>
          <w:p w:rsidR="00042486" w:rsidRPr="00834F00" w:rsidRDefault="00042486" w:rsidP="00F350D8">
            <w:pPr>
              <w:widowControl w:val="0"/>
              <w:spacing w:before="40" w:after="40" w:line="240" w:lineRule="auto"/>
              <w:rPr>
                <w:rFonts w:asciiTheme="minorHAnsi" w:hAnsiTheme="minorHAnsi"/>
                <w:b/>
                <w:sz w:val="20"/>
                <w:szCs w:val="20"/>
              </w:rPr>
            </w:pPr>
          </w:p>
        </w:tc>
        <w:tc>
          <w:tcPr>
            <w:tcW w:w="810" w:type="pct"/>
            <w:vMerge/>
          </w:tcPr>
          <w:p w:rsidR="00042486" w:rsidRPr="00834F00" w:rsidRDefault="00042486" w:rsidP="00F350D8">
            <w:pPr>
              <w:widowControl w:val="0"/>
              <w:spacing w:before="40" w:after="40" w:line="240" w:lineRule="auto"/>
              <w:rPr>
                <w:rFonts w:asciiTheme="minorHAnsi" w:hAnsiTheme="minorHAnsi"/>
                <w:b/>
                <w:sz w:val="20"/>
                <w:szCs w:val="20"/>
              </w:rPr>
            </w:pPr>
          </w:p>
        </w:tc>
      </w:tr>
      <w:tr w:rsidR="00042486" w:rsidRPr="00834F00" w:rsidTr="000B5C54">
        <w:tc>
          <w:tcPr>
            <w:tcW w:w="705" w:type="pct"/>
            <w:vMerge/>
            <w:vAlign w:val="center"/>
          </w:tcPr>
          <w:p w:rsidR="00042486" w:rsidRPr="00834F00" w:rsidRDefault="00042486" w:rsidP="00F350D8">
            <w:pPr>
              <w:widowControl w:val="0"/>
              <w:spacing w:before="40" w:after="40" w:line="240" w:lineRule="auto"/>
              <w:rPr>
                <w:rFonts w:asciiTheme="minorHAnsi" w:hAnsiTheme="minorHAnsi"/>
                <w:sz w:val="20"/>
                <w:szCs w:val="20"/>
              </w:rPr>
            </w:pPr>
          </w:p>
        </w:tc>
        <w:tc>
          <w:tcPr>
            <w:tcW w:w="1873" w:type="pct"/>
            <w:gridSpan w:val="2"/>
            <w:vAlign w:val="center"/>
          </w:tcPr>
          <w:p w:rsidR="00042486" w:rsidRPr="00834F00" w:rsidRDefault="00042486" w:rsidP="00F350D8">
            <w:pPr>
              <w:pStyle w:val="ListParagraph"/>
              <w:widowControl w:val="0"/>
              <w:numPr>
                <w:ilvl w:val="0"/>
                <w:numId w:val="28"/>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Develop protocols and processes for ensuring that multimedia teaching and learning materials and communications platforms (e.g., Adobe Connect, CSU Replay) are transcribed /captioned appropriately</w:t>
            </w:r>
            <w:r w:rsidR="00E35629">
              <w:rPr>
                <w:rFonts w:asciiTheme="minorHAnsi" w:hAnsiTheme="minorHAnsi" w:cs="Tahoma"/>
                <w:sz w:val="20"/>
                <w:szCs w:val="20"/>
              </w:rPr>
              <w:t>.</w:t>
            </w:r>
          </w:p>
        </w:tc>
        <w:tc>
          <w:tcPr>
            <w:tcW w:w="783" w:type="pct"/>
            <w:vMerge/>
            <w:vAlign w:val="center"/>
          </w:tcPr>
          <w:p w:rsidR="00042486" w:rsidRPr="00834F00" w:rsidRDefault="00042486" w:rsidP="00F350D8">
            <w:pPr>
              <w:pStyle w:val="ListParagraph"/>
              <w:widowControl w:val="0"/>
              <w:numPr>
                <w:ilvl w:val="0"/>
                <w:numId w:val="31"/>
              </w:numPr>
              <w:spacing w:before="40" w:after="40" w:line="240" w:lineRule="auto"/>
              <w:contextualSpacing w:val="0"/>
              <w:rPr>
                <w:rFonts w:asciiTheme="minorHAnsi" w:hAnsiTheme="minorHAnsi"/>
                <w:b/>
                <w:sz w:val="20"/>
                <w:szCs w:val="20"/>
              </w:rPr>
            </w:pPr>
          </w:p>
        </w:tc>
        <w:tc>
          <w:tcPr>
            <w:tcW w:w="829" w:type="pct"/>
            <w:vMerge/>
            <w:vAlign w:val="center"/>
          </w:tcPr>
          <w:p w:rsidR="00042486" w:rsidRPr="00834F00" w:rsidRDefault="00042486" w:rsidP="00F350D8">
            <w:pPr>
              <w:widowControl w:val="0"/>
              <w:spacing w:before="40" w:after="40" w:line="240" w:lineRule="auto"/>
              <w:rPr>
                <w:rFonts w:asciiTheme="minorHAnsi" w:hAnsiTheme="minorHAnsi"/>
                <w:b/>
                <w:sz w:val="20"/>
                <w:szCs w:val="20"/>
              </w:rPr>
            </w:pPr>
          </w:p>
        </w:tc>
        <w:tc>
          <w:tcPr>
            <w:tcW w:w="810" w:type="pct"/>
            <w:vMerge/>
          </w:tcPr>
          <w:p w:rsidR="00042486" w:rsidRPr="00834F00" w:rsidRDefault="00042486" w:rsidP="00F350D8">
            <w:pPr>
              <w:widowControl w:val="0"/>
              <w:spacing w:before="40" w:after="40" w:line="240" w:lineRule="auto"/>
              <w:rPr>
                <w:rFonts w:asciiTheme="minorHAnsi" w:hAnsiTheme="minorHAnsi"/>
                <w:b/>
                <w:sz w:val="20"/>
                <w:szCs w:val="20"/>
              </w:rPr>
            </w:pPr>
          </w:p>
        </w:tc>
      </w:tr>
      <w:tr w:rsidR="00042486" w:rsidRPr="00834F00" w:rsidTr="000B5C54">
        <w:tc>
          <w:tcPr>
            <w:tcW w:w="705" w:type="pct"/>
            <w:vAlign w:val="center"/>
          </w:tcPr>
          <w:p w:rsidR="00042486" w:rsidRPr="00834F00" w:rsidRDefault="00D53BE9"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 xml:space="preserve">Executive Director </w:t>
            </w:r>
            <w:r w:rsidR="00042486" w:rsidRPr="00834F00">
              <w:rPr>
                <w:rFonts w:asciiTheme="minorHAnsi" w:hAnsiTheme="minorHAnsi"/>
                <w:sz w:val="20"/>
                <w:szCs w:val="20"/>
              </w:rPr>
              <w:t>Information Technology</w:t>
            </w:r>
          </w:p>
        </w:tc>
        <w:tc>
          <w:tcPr>
            <w:tcW w:w="1873" w:type="pct"/>
            <w:gridSpan w:val="2"/>
            <w:vAlign w:val="center"/>
          </w:tcPr>
          <w:p w:rsidR="00042486" w:rsidRPr="00834F00" w:rsidRDefault="00042486" w:rsidP="00F350D8">
            <w:pPr>
              <w:pStyle w:val="ListParagraph"/>
              <w:widowControl w:val="0"/>
              <w:numPr>
                <w:ilvl w:val="0"/>
                <w:numId w:val="28"/>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 xml:space="preserve">Establish strategies for software acquisition and system design to ensure that IT supports student </w:t>
            </w:r>
            <w:r w:rsidR="00D53BE9" w:rsidRPr="00834F00">
              <w:rPr>
                <w:rFonts w:asciiTheme="minorHAnsi" w:hAnsiTheme="minorHAnsi" w:cs="Tahoma"/>
                <w:sz w:val="20"/>
                <w:szCs w:val="20"/>
              </w:rPr>
              <w:t xml:space="preserve">and staff </w:t>
            </w:r>
            <w:r w:rsidRPr="00834F00">
              <w:rPr>
                <w:rFonts w:asciiTheme="minorHAnsi" w:hAnsiTheme="minorHAnsi" w:cs="Tahoma"/>
                <w:sz w:val="20"/>
                <w:szCs w:val="20"/>
              </w:rPr>
              <w:t>access, and adapt existing elements as needed</w:t>
            </w:r>
            <w:r w:rsidR="00E35629">
              <w:rPr>
                <w:rFonts w:asciiTheme="minorHAnsi" w:hAnsiTheme="minorHAnsi" w:cs="Tahoma"/>
                <w:sz w:val="20"/>
                <w:szCs w:val="20"/>
              </w:rPr>
              <w:t>.</w:t>
            </w:r>
          </w:p>
        </w:tc>
        <w:tc>
          <w:tcPr>
            <w:tcW w:w="783" w:type="pct"/>
            <w:vAlign w:val="center"/>
          </w:tcPr>
          <w:p w:rsidR="00042486" w:rsidRPr="00834F00" w:rsidRDefault="00042486" w:rsidP="00F350D8">
            <w:pPr>
              <w:pStyle w:val="ListParagraph"/>
              <w:widowControl w:val="0"/>
              <w:numPr>
                <w:ilvl w:val="0"/>
                <w:numId w:val="31"/>
              </w:numPr>
              <w:spacing w:before="40" w:after="40" w:line="240" w:lineRule="auto"/>
              <w:contextualSpacing w:val="0"/>
              <w:rPr>
                <w:rFonts w:asciiTheme="minorHAnsi" w:hAnsiTheme="minorHAnsi"/>
                <w:b/>
                <w:sz w:val="20"/>
                <w:szCs w:val="20"/>
              </w:rPr>
            </w:pPr>
            <w:r w:rsidRPr="00834F00">
              <w:rPr>
                <w:rFonts w:asciiTheme="minorHAnsi" w:hAnsiTheme="minorHAnsi"/>
                <w:sz w:val="20"/>
                <w:szCs w:val="20"/>
              </w:rPr>
              <w:t xml:space="preserve">Students </w:t>
            </w:r>
            <w:r w:rsidR="00D53BE9" w:rsidRPr="00834F00">
              <w:rPr>
                <w:rFonts w:asciiTheme="minorHAnsi" w:hAnsiTheme="minorHAnsi"/>
                <w:sz w:val="20"/>
                <w:szCs w:val="20"/>
              </w:rPr>
              <w:t xml:space="preserve">and staff </w:t>
            </w:r>
            <w:r w:rsidRPr="00834F00">
              <w:rPr>
                <w:rFonts w:asciiTheme="minorHAnsi" w:hAnsiTheme="minorHAnsi"/>
                <w:sz w:val="20"/>
                <w:szCs w:val="20"/>
              </w:rPr>
              <w:t>experience accessible IT systems</w:t>
            </w:r>
            <w:r w:rsidR="00E35629">
              <w:rPr>
                <w:rFonts w:asciiTheme="minorHAnsi" w:hAnsiTheme="minorHAnsi"/>
                <w:sz w:val="20"/>
                <w:szCs w:val="20"/>
              </w:rPr>
              <w:t>.</w:t>
            </w:r>
          </w:p>
        </w:tc>
        <w:tc>
          <w:tcPr>
            <w:tcW w:w="829" w:type="pct"/>
            <w:vMerge/>
            <w:vAlign w:val="center"/>
          </w:tcPr>
          <w:p w:rsidR="00042486" w:rsidRPr="00834F00" w:rsidRDefault="00042486" w:rsidP="00F350D8">
            <w:pPr>
              <w:widowControl w:val="0"/>
              <w:spacing w:before="40" w:after="40" w:line="240" w:lineRule="auto"/>
              <w:rPr>
                <w:rFonts w:asciiTheme="minorHAnsi" w:hAnsiTheme="minorHAnsi"/>
                <w:b/>
                <w:sz w:val="20"/>
                <w:szCs w:val="20"/>
              </w:rPr>
            </w:pPr>
          </w:p>
        </w:tc>
        <w:tc>
          <w:tcPr>
            <w:tcW w:w="810" w:type="pct"/>
            <w:vMerge/>
          </w:tcPr>
          <w:p w:rsidR="00042486" w:rsidRPr="00834F00" w:rsidRDefault="00042486" w:rsidP="00F350D8">
            <w:pPr>
              <w:widowControl w:val="0"/>
              <w:spacing w:before="40" w:after="40" w:line="240" w:lineRule="auto"/>
              <w:rPr>
                <w:rFonts w:asciiTheme="minorHAnsi" w:hAnsiTheme="minorHAnsi"/>
                <w:b/>
                <w:sz w:val="20"/>
                <w:szCs w:val="20"/>
              </w:rPr>
            </w:pPr>
          </w:p>
        </w:tc>
      </w:tr>
      <w:tr w:rsidR="000B5C54" w:rsidRPr="00834F00" w:rsidTr="000B5C54">
        <w:tc>
          <w:tcPr>
            <w:tcW w:w="705" w:type="pct"/>
            <w:vMerge w:val="restart"/>
            <w:vAlign w:val="center"/>
          </w:tcPr>
          <w:p w:rsidR="000B5C54" w:rsidRPr="00834F00" w:rsidRDefault="000B5C54" w:rsidP="00F350D8">
            <w:pPr>
              <w:widowControl w:val="0"/>
              <w:spacing w:before="40" w:after="40" w:line="240" w:lineRule="auto"/>
              <w:rPr>
                <w:rFonts w:asciiTheme="minorHAnsi" w:hAnsiTheme="minorHAnsi"/>
                <w:sz w:val="20"/>
                <w:szCs w:val="20"/>
              </w:rPr>
            </w:pPr>
            <w:r w:rsidRPr="00834F00">
              <w:rPr>
                <w:rFonts w:asciiTheme="minorHAnsi" w:hAnsiTheme="minorHAnsi"/>
                <w:sz w:val="20"/>
                <w:szCs w:val="20"/>
              </w:rPr>
              <w:t>Dean of Students</w:t>
            </w:r>
          </w:p>
        </w:tc>
        <w:tc>
          <w:tcPr>
            <w:tcW w:w="1873" w:type="pct"/>
            <w:gridSpan w:val="2"/>
            <w:vAlign w:val="center"/>
          </w:tcPr>
          <w:p w:rsidR="000B5C54" w:rsidRPr="00834F00" w:rsidRDefault="000B5C54" w:rsidP="00F350D8">
            <w:pPr>
              <w:pStyle w:val="ListParagraph"/>
              <w:widowControl w:val="0"/>
              <w:numPr>
                <w:ilvl w:val="0"/>
                <w:numId w:val="28"/>
              </w:numPr>
              <w:spacing w:before="40" w:after="40" w:line="240" w:lineRule="auto"/>
              <w:contextualSpacing w:val="0"/>
              <w:rPr>
                <w:rFonts w:asciiTheme="minorHAnsi" w:hAnsiTheme="minorHAnsi"/>
                <w:sz w:val="20"/>
                <w:szCs w:val="20"/>
                <w:lang w:eastAsia="en-AU"/>
              </w:rPr>
            </w:pPr>
            <w:r w:rsidRPr="00834F00">
              <w:rPr>
                <w:rFonts w:asciiTheme="minorHAnsi" w:hAnsiTheme="minorHAnsi"/>
                <w:sz w:val="20"/>
                <w:szCs w:val="20"/>
                <w:lang w:eastAsia="en-AU"/>
              </w:rPr>
              <w:t xml:space="preserve">Respond to the recommendations of the review of the CSU examination process as it relates to students with disability requiring reasonable adjustment (Sefton 2014). </w:t>
            </w:r>
          </w:p>
        </w:tc>
        <w:tc>
          <w:tcPr>
            <w:tcW w:w="783" w:type="pct"/>
            <w:vMerge w:val="restart"/>
            <w:vAlign w:val="center"/>
          </w:tcPr>
          <w:p w:rsidR="000B5C54" w:rsidRPr="00834F00" w:rsidRDefault="000B5C54" w:rsidP="00F350D8">
            <w:pPr>
              <w:pStyle w:val="ListParagraph"/>
              <w:widowControl w:val="0"/>
              <w:numPr>
                <w:ilvl w:val="0"/>
                <w:numId w:val="31"/>
              </w:numPr>
              <w:spacing w:before="40" w:after="40" w:line="240" w:lineRule="auto"/>
              <w:contextualSpacing w:val="0"/>
              <w:rPr>
                <w:rFonts w:asciiTheme="minorHAnsi" w:hAnsiTheme="minorHAnsi"/>
                <w:b/>
                <w:sz w:val="20"/>
                <w:szCs w:val="20"/>
              </w:rPr>
            </w:pPr>
            <w:r w:rsidRPr="00834F00">
              <w:rPr>
                <w:rFonts w:asciiTheme="minorHAnsi" w:hAnsiTheme="minorHAnsi"/>
                <w:sz w:val="20"/>
                <w:szCs w:val="20"/>
              </w:rPr>
              <w:t>Students experience services and events that</w:t>
            </w:r>
            <w:r w:rsidRPr="00834F00">
              <w:rPr>
                <w:rFonts w:asciiTheme="minorHAnsi" w:hAnsiTheme="minorHAnsi"/>
                <w:b/>
                <w:sz w:val="20"/>
                <w:szCs w:val="20"/>
              </w:rPr>
              <w:t xml:space="preserve"> </w:t>
            </w:r>
            <w:r w:rsidRPr="00834F00">
              <w:rPr>
                <w:rFonts w:asciiTheme="minorHAnsi" w:hAnsiTheme="minorHAnsi"/>
                <w:sz w:val="20"/>
                <w:szCs w:val="20"/>
              </w:rPr>
              <w:t xml:space="preserve">have been designed using </w:t>
            </w:r>
            <w:r w:rsidR="00D53BE9" w:rsidRPr="00834F00">
              <w:rPr>
                <w:rFonts w:asciiTheme="minorHAnsi" w:hAnsiTheme="minorHAnsi"/>
                <w:sz w:val="20"/>
                <w:szCs w:val="20"/>
              </w:rPr>
              <w:t>i</w:t>
            </w:r>
            <w:r w:rsidRPr="00834F00">
              <w:rPr>
                <w:rFonts w:asciiTheme="minorHAnsi" w:hAnsiTheme="minorHAnsi"/>
                <w:sz w:val="20"/>
                <w:szCs w:val="20"/>
              </w:rPr>
              <w:t>nclusion principles</w:t>
            </w:r>
            <w:r w:rsidR="00E35629">
              <w:rPr>
                <w:rFonts w:asciiTheme="minorHAnsi" w:hAnsiTheme="minorHAnsi"/>
                <w:sz w:val="20"/>
                <w:szCs w:val="20"/>
              </w:rPr>
              <w:t>.</w:t>
            </w:r>
          </w:p>
        </w:tc>
        <w:tc>
          <w:tcPr>
            <w:tcW w:w="829" w:type="pct"/>
            <w:vMerge w:val="restart"/>
            <w:vAlign w:val="center"/>
          </w:tcPr>
          <w:p w:rsidR="000B5C54" w:rsidRPr="00834F00" w:rsidRDefault="000B5C54" w:rsidP="00F350D8">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Students actively participate in all aspects of University life at CSU</w:t>
            </w:r>
            <w:r w:rsidR="00E35629">
              <w:rPr>
                <w:rFonts w:asciiTheme="minorHAnsi" w:hAnsiTheme="minorHAnsi"/>
                <w:sz w:val="20"/>
                <w:szCs w:val="20"/>
              </w:rPr>
              <w:t>.</w:t>
            </w:r>
          </w:p>
        </w:tc>
        <w:tc>
          <w:tcPr>
            <w:tcW w:w="810" w:type="pct"/>
            <w:vMerge/>
          </w:tcPr>
          <w:p w:rsidR="000B5C54" w:rsidRPr="00834F00" w:rsidRDefault="000B5C54" w:rsidP="00F350D8">
            <w:pPr>
              <w:widowControl w:val="0"/>
              <w:spacing w:before="40" w:after="40" w:line="240" w:lineRule="auto"/>
              <w:rPr>
                <w:rFonts w:asciiTheme="minorHAnsi" w:hAnsiTheme="minorHAnsi"/>
                <w:b/>
                <w:sz w:val="20"/>
                <w:szCs w:val="20"/>
              </w:rPr>
            </w:pPr>
          </w:p>
        </w:tc>
      </w:tr>
      <w:tr w:rsidR="000B5C54" w:rsidRPr="00834F00" w:rsidTr="000B5C54">
        <w:tc>
          <w:tcPr>
            <w:tcW w:w="705" w:type="pct"/>
            <w:vMerge/>
            <w:vAlign w:val="center"/>
          </w:tcPr>
          <w:p w:rsidR="000B5C54" w:rsidRPr="00834F00" w:rsidRDefault="000B5C54" w:rsidP="00F350D8">
            <w:pPr>
              <w:widowControl w:val="0"/>
              <w:spacing w:before="40" w:after="40" w:line="240" w:lineRule="auto"/>
              <w:rPr>
                <w:rFonts w:asciiTheme="minorHAnsi" w:hAnsiTheme="minorHAnsi"/>
                <w:sz w:val="20"/>
                <w:szCs w:val="20"/>
              </w:rPr>
            </w:pPr>
          </w:p>
        </w:tc>
        <w:tc>
          <w:tcPr>
            <w:tcW w:w="1873" w:type="pct"/>
            <w:gridSpan w:val="2"/>
            <w:vAlign w:val="center"/>
          </w:tcPr>
          <w:p w:rsidR="000B5C54" w:rsidRPr="00834F00" w:rsidRDefault="000B5C54" w:rsidP="00F350D8">
            <w:pPr>
              <w:pStyle w:val="ListParagraph"/>
              <w:widowControl w:val="0"/>
              <w:numPr>
                <w:ilvl w:val="0"/>
                <w:numId w:val="27"/>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Establish strategies that ensure that all student information published by CSU meets accessibility standards</w:t>
            </w:r>
            <w:r w:rsidR="00E35629">
              <w:rPr>
                <w:rFonts w:asciiTheme="minorHAnsi" w:hAnsiTheme="minorHAnsi"/>
                <w:sz w:val="20"/>
                <w:szCs w:val="20"/>
              </w:rPr>
              <w:t>.</w:t>
            </w:r>
          </w:p>
        </w:tc>
        <w:tc>
          <w:tcPr>
            <w:tcW w:w="783"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29"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10" w:type="pct"/>
            <w:vMerge/>
          </w:tcPr>
          <w:p w:rsidR="000B5C54" w:rsidRPr="00834F00" w:rsidRDefault="000B5C54" w:rsidP="00F350D8">
            <w:pPr>
              <w:widowControl w:val="0"/>
              <w:spacing w:before="40" w:after="40" w:line="240" w:lineRule="auto"/>
              <w:rPr>
                <w:rFonts w:asciiTheme="minorHAnsi" w:hAnsiTheme="minorHAnsi"/>
                <w:b/>
                <w:sz w:val="20"/>
                <w:szCs w:val="20"/>
              </w:rPr>
            </w:pPr>
          </w:p>
        </w:tc>
      </w:tr>
      <w:tr w:rsidR="000B5C54" w:rsidRPr="00834F00" w:rsidTr="000B5C54">
        <w:tc>
          <w:tcPr>
            <w:tcW w:w="705" w:type="pct"/>
            <w:vMerge/>
            <w:vAlign w:val="center"/>
          </w:tcPr>
          <w:p w:rsidR="000B5C54" w:rsidRPr="00834F00" w:rsidRDefault="000B5C54" w:rsidP="00F350D8">
            <w:pPr>
              <w:widowControl w:val="0"/>
              <w:spacing w:before="40" w:after="40" w:line="240" w:lineRule="auto"/>
              <w:rPr>
                <w:rFonts w:asciiTheme="minorHAnsi" w:hAnsiTheme="minorHAnsi"/>
                <w:sz w:val="20"/>
                <w:szCs w:val="20"/>
              </w:rPr>
            </w:pPr>
          </w:p>
        </w:tc>
        <w:tc>
          <w:tcPr>
            <w:tcW w:w="1873" w:type="pct"/>
            <w:gridSpan w:val="2"/>
            <w:vAlign w:val="center"/>
          </w:tcPr>
          <w:p w:rsidR="000B5C54" w:rsidRPr="00834F00" w:rsidRDefault="000B5C54" w:rsidP="00F350D8">
            <w:pPr>
              <w:pStyle w:val="ListParagraph"/>
              <w:widowControl w:val="0"/>
              <w:numPr>
                <w:ilvl w:val="0"/>
                <w:numId w:val="27"/>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 xml:space="preserve">Review and adapt core services for students to ensure that they meet the principles of </w:t>
            </w:r>
            <w:r w:rsidR="00D53BE9" w:rsidRPr="00834F00">
              <w:rPr>
                <w:rFonts w:asciiTheme="minorHAnsi" w:hAnsiTheme="minorHAnsi" w:cs="Tahoma"/>
                <w:sz w:val="20"/>
                <w:szCs w:val="20"/>
              </w:rPr>
              <w:t>i</w:t>
            </w:r>
            <w:r w:rsidRPr="00834F00">
              <w:rPr>
                <w:rFonts w:asciiTheme="minorHAnsi" w:hAnsiTheme="minorHAnsi" w:cs="Tahoma"/>
                <w:sz w:val="20"/>
                <w:szCs w:val="20"/>
              </w:rPr>
              <w:t>nclusive practice</w:t>
            </w:r>
            <w:r w:rsidR="00E35629">
              <w:rPr>
                <w:rFonts w:asciiTheme="minorHAnsi" w:hAnsiTheme="minorHAnsi" w:cs="Tahoma"/>
                <w:sz w:val="20"/>
                <w:szCs w:val="20"/>
              </w:rPr>
              <w:t>.</w:t>
            </w:r>
          </w:p>
        </w:tc>
        <w:tc>
          <w:tcPr>
            <w:tcW w:w="783"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29"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10" w:type="pct"/>
            <w:vMerge/>
          </w:tcPr>
          <w:p w:rsidR="000B5C54" w:rsidRPr="00834F00" w:rsidRDefault="000B5C54" w:rsidP="00F350D8">
            <w:pPr>
              <w:widowControl w:val="0"/>
              <w:spacing w:before="40" w:after="40" w:line="240" w:lineRule="auto"/>
              <w:rPr>
                <w:rFonts w:asciiTheme="minorHAnsi" w:hAnsiTheme="minorHAnsi"/>
                <w:b/>
                <w:sz w:val="20"/>
                <w:szCs w:val="20"/>
              </w:rPr>
            </w:pPr>
          </w:p>
        </w:tc>
      </w:tr>
      <w:tr w:rsidR="000B5C54" w:rsidRPr="00834F00" w:rsidTr="000B5C54">
        <w:tc>
          <w:tcPr>
            <w:tcW w:w="705" w:type="pct"/>
            <w:vMerge/>
            <w:vAlign w:val="center"/>
          </w:tcPr>
          <w:p w:rsidR="000B5C54" w:rsidRPr="00834F00" w:rsidRDefault="000B5C54" w:rsidP="00F350D8">
            <w:pPr>
              <w:widowControl w:val="0"/>
              <w:spacing w:before="40" w:after="40" w:line="240" w:lineRule="auto"/>
              <w:rPr>
                <w:rFonts w:asciiTheme="minorHAnsi" w:hAnsiTheme="minorHAnsi"/>
                <w:sz w:val="20"/>
                <w:szCs w:val="20"/>
              </w:rPr>
            </w:pPr>
          </w:p>
        </w:tc>
        <w:tc>
          <w:tcPr>
            <w:tcW w:w="1873" w:type="pct"/>
            <w:gridSpan w:val="2"/>
            <w:vAlign w:val="center"/>
          </w:tcPr>
          <w:p w:rsidR="000B5C54" w:rsidRPr="00834F00" w:rsidRDefault="000B5C54" w:rsidP="00F350D8">
            <w:pPr>
              <w:pStyle w:val="ListParagraph"/>
              <w:widowControl w:val="0"/>
              <w:numPr>
                <w:ilvl w:val="0"/>
                <w:numId w:val="27"/>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Review and adapt disability services at CSU to enhance student experience through an integrated approach with Faculties and relevant divisions</w:t>
            </w:r>
            <w:r w:rsidR="00E35629">
              <w:rPr>
                <w:rFonts w:asciiTheme="minorHAnsi" w:hAnsiTheme="minorHAnsi"/>
                <w:sz w:val="20"/>
                <w:szCs w:val="20"/>
              </w:rPr>
              <w:t>.</w:t>
            </w:r>
          </w:p>
        </w:tc>
        <w:tc>
          <w:tcPr>
            <w:tcW w:w="783"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29"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10" w:type="pct"/>
            <w:vMerge/>
          </w:tcPr>
          <w:p w:rsidR="000B5C54" w:rsidRPr="00834F00" w:rsidRDefault="000B5C54" w:rsidP="00F350D8">
            <w:pPr>
              <w:widowControl w:val="0"/>
              <w:spacing w:before="40" w:after="40" w:line="240" w:lineRule="auto"/>
              <w:rPr>
                <w:rFonts w:asciiTheme="minorHAnsi" w:hAnsiTheme="minorHAnsi"/>
                <w:b/>
                <w:sz w:val="20"/>
                <w:szCs w:val="20"/>
              </w:rPr>
            </w:pPr>
          </w:p>
        </w:tc>
      </w:tr>
      <w:tr w:rsidR="000B5C54" w:rsidRPr="00834F00" w:rsidTr="000B5C54">
        <w:tc>
          <w:tcPr>
            <w:tcW w:w="705" w:type="pct"/>
            <w:vMerge/>
            <w:vAlign w:val="center"/>
          </w:tcPr>
          <w:p w:rsidR="000B5C54" w:rsidRPr="00834F00" w:rsidRDefault="000B5C54" w:rsidP="00F350D8">
            <w:pPr>
              <w:widowControl w:val="0"/>
              <w:spacing w:before="40" w:after="40" w:line="240" w:lineRule="auto"/>
              <w:rPr>
                <w:rFonts w:asciiTheme="minorHAnsi" w:hAnsiTheme="minorHAnsi"/>
                <w:sz w:val="20"/>
                <w:szCs w:val="20"/>
              </w:rPr>
            </w:pPr>
          </w:p>
        </w:tc>
        <w:tc>
          <w:tcPr>
            <w:tcW w:w="1873" w:type="pct"/>
            <w:gridSpan w:val="2"/>
            <w:vAlign w:val="center"/>
          </w:tcPr>
          <w:p w:rsidR="000B5C54" w:rsidRPr="00834F00" w:rsidRDefault="000B5C54" w:rsidP="00F350D8">
            <w:pPr>
              <w:pStyle w:val="ListParagraph"/>
              <w:widowControl w:val="0"/>
              <w:numPr>
                <w:ilvl w:val="0"/>
                <w:numId w:val="27"/>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Design ceremonies that celebrate student success (e.g., scholarships, graduation, Deans awards) to meet inclusive practice principles</w:t>
            </w:r>
            <w:r w:rsidR="00E35629">
              <w:rPr>
                <w:rFonts w:asciiTheme="minorHAnsi" w:hAnsiTheme="minorHAnsi"/>
                <w:sz w:val="20"/>
                <w:szCs w:val="20"/>
              </w:rPr>
              <w:t>.</w:t>
            </w:r>
          </w:p>
        </w:tc>
        <w:tc>
          <w:tcPr>
            <w:tcW w:w="783"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29" w:type="pct"/>
            <w:vMerge/>
          </w:tcPr>
          <w:p w:rsidR="000B5C54" w:rsidRPr="00834F00" w:rsidRDefault="000B5C54" w:rsidP="00F350D8">
            <w:pPr>
              <w:widowControl w:val="0"/>
              <w:spacing w:before="40" w:after="40" w:line="240" w:lineRule="auto"/>
              <w:rPr>
                <w:rFonts w:asciiTheme="minorHAnsi" w:hAnsiTheme="minorHAnsi"/>
                <w:b/>
                <w:sz w:val="20"/>
                <w:szCs w:val="20"/>
              </w:rPr>
            </w:pPr>
          </w:p>
        </w:tc>
        <w:tc>
          <w:tcPr>
            <w:tcW w:w="810" w:type="pct"/>
            <w:vMerge/>
          </w:tcPr>
          <w:p w:rsidR="000B5C54" w:rsidRPr="00834F00" w:rsidRDefault="000B5C54" w:rsidP="00F350D8">
            <w:pPr>
              <w:widowControl w:val="0"/>
              <w:spacing w:before="40" w:after="40" w:line="240" w:lineRule="auto"/>
              <w:rPr>
                <w:rFonts w:asciiTheme="minorHAnsi" w:hAnsiTheme="minorHAnsi"/>
                <w:b/>
                <w:sz w:val="20"/>
                <w:szCs w:val="20"/>
              </w:rPr>
            </w:pPr>
          </w:p>
        </w:tc>
      </w:tr>
      <w:tr w:rsidR="00F350D8" w:rsidRPr="00834F00" w:rsidTr="000B5C54">
        <w:tc>
          <w:tcPr>
            <w:tcW w:w="705" w:type="pct"/>
            <w:vAlign w:val="center"/>
          </w:tcPr>
          <w:p w:rsidR="00F350D8" w:rsidRPr="00834F00" w:rsidRDefault="00D53BE9" w:rsidP="00D53BE9">
            <w:pPr>
              <w:widowControl w:val="0"/>
              <w:spacing w:before="40" w:after="40" w:line="240" w:lineRule="auto"/>
              <w:rPr>
                <w:rFonts w:asciiTheme="minorHAnsi" w:hAnsiTheme="minorHAnsi"/>
                <w:sz w:val="20"/>
                <w:szCs w:val="20"/>
              </w:rPr>
            </w:pPr>
            <w:r w:rsidRPr="00834F00">
              <w:rPr>
                <w:rFonts w:asciiTheme="minorHAnsi" w:hAnsiTheme="minorHAnsi"/>
                <w:sz w:val="20"/>
                <w:szCs w:val="20"/>
              </w:rPr>
              <w:t>Executive Director Marketing and Communication</w:t>
            </w:r>
          </w:p>
        </w:tc>
        <w:tc>
          <w:tcPr>
            <w:tcW w:w="1873" w:type="pct"/>
            <w:gridSpan w:val="2"/>
            <w:vAlign w:val="center"/>
          </w:tcPr>
          <w:p w:rsidR="00F350D8" w:rsidRPr="00834F00" w:rsidRDefault="00E35629" w:rsidP="00F350D8">
            <w:pPr>
              <w:pStyle w:val="ListParagraph"/>
              <w:widowControl w:val="0"/>
              <w:numPr>
                <w:ilvl w:val="0"/>
                <w:numId w:val="27"/>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Review and</w:t>
            </w:r>
            <w:r w:rsidR="00F350D8" w:rsidRPr="00834F00">
              <w:rPr>
                <w:rFonts w:asciiTheme="minorHAnsi" w:hAnsiTheme="minorHAnsi"/>
                <w:sz w:val="20"/>
                <w:szCs w:val="20"/>
              </w:rPr>
              <w:t xml:space="preserve"> adapt where necessary alumni programs to facilitate engagement by graduates with disability</w:t>
            </w:r>
            <w:r>
              <w:rPr>
                <w:rFonts w:asciiTheme="minorHAnsi" w:hAnsiTheme="minorHAnsi"/>
                <w:sz w:val="20"/>
                <w:szCs w:val="20"/>
              </w:rPr>
              <w:t>.</w:t>
            </w:r>
          </w:p>
        </w:tc>
        <w:tc>
          <w:tcPr>
            <w:tcW w:w="783" w:type="pct"/>
            <w:vMerge/>
          </w:tcPr>
          <w:p w:rsidR="00F350D8" w:rsidRPr="00834F00" w:rsidRDefault="00F350D8" w:rsidP="00F350D8">
            <w:pPr>
              <w:widowControl w:val="0"/>
              <w:spacing w:before="40" w:after="40" w:line="240" w:lineRule="auto"/>
              <w:rPr>
                <w:rFonts w:asciiTheme="minorHAnsi" w:hAnsiTheme="minorHAnsi"/>
                <w:b/>
                <w:sz w:val="20"/>
                <w:szCs w:val="20"/>
              </w:rPr>
            </w:pPr>
          </w:p>
        </w:tc>
        <w:tc>
          <w:tcPr>
            <w:tcW w:w="829" w:type="pct"/>
            <w:vMerge/>
          </w:tcPr>
          <w:p w:rsidR="00F350D8" w:rsidRPr="00834F00" w:rsidRDefault="00F350D8" w:rsidP="00F350D8">
            <w:pPr>
              <w:widowControl w:val="0"/>
              <w:spacing w:before="40" w:after="40" w:line="240" w:lineRule="auto"/>
              <w:rPr>
                <w:rFonts w:asciiTheme="minorHAnsi" w:hAnsiTheme="minorHAnsi"/>
                <w:b/>
                <w:sz w:val="20"/>
                <w:szCs w:val="20"/>
              </w:rPr>
            </w:pPr>
          </w:p>
        </w:tc>
        <w:tc>
          <w:tcPr>
            <w:tcW w:w="810" w:type="pct"/>
            <w:vMerge/>
          </w:tcPr>
          <w:p w:rsidR="00F350D8" w:rsidRPr="00834F00" w:rsidRDefault="00F350D8" w:rsidP="00F350D8">
            <w:pPr>
              <w:widowControl w:val="0"/>
              <w:spacing w:before="40" w:after="40" w:line="240" w:lineRule="auto"/>
              <w:rPr>
                <w:rFonts w:asciiTheme="minorHAnsi" w:hAnsiTheme="minorHAnsi"/>
                <w:b/>
                <w:sz w:val="20"/>
                <w:szCs w:val="20"/>
              </w:rPr>
            </w:pPr>
          </w:p>
        </w:tc>
      </w:tr>
    </w:tbl>
    <w:p w:rsidR="00E90EFB" w:rsidRPr="00834F00" w:rsidRDefault="00E90EFB" w:rsidP="00042486">
      <w:pPr>
        <w:rPr>
          <w:rFonts w:asciiTheme="minorHAnsi" w:hAnsiTheme="minorHAnsi"/>
        </w:rPr>
      </w:pPr>
    </w:p>
    <w:tbl>
      <w:tblPr>
        <w:tblStyle w:val="TableGrid"/>
        <w:tblpPr w:leftFromText="180" w:rightFromText="180" w:vertAnchor="text" w:tblpY="1"/>
        <w:tblOverlap w:val="neve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169"/>
        <w:gridCol w:w="2013"/>
        <w:gridCol w:w="3752"/>
        <w:gridCol w:w="2410"/>
        <w:gridCol w:w="2551"/>
        <w:gridCol w:w="2493"/>
      </w:tblGrid>
      <w:tr w:rsidR="00E90EFB" w:rsidRPr="00834F00" w:rsidTr="00212F0A">
        <w:tc>
          <w:tcPr>
            <w:tcW w:w="1359" w:type="pct"/>
            <w:gridSpan w:val="2"/>
            <w:shd w:val="clear" w:color="auto" w:fill="F79646" w:themeFill="accent6"/>
          </w:tcPr>
          <w:p w:rsidR="00E90EFB" w:rsidRPr="00834F00" w:rsidRDefault="00D103B3" w:rsidP="00212F0A">
            <w:pPr>
              <w:widowControl w:val="0"/>
              <w:spacing w:before="40" w:after="40" w:line="240" w:lineRule="auto"/>
              <w:rPr>
                <w:rFonts w:asciiTheme="minorHAnsi" w:hAnsiTheme="minorHAnsi"/>
                <w:b/>
                <w:sz w:val="20"/>
                <w:szCs w:val="20"/>
              </w:rPr>
            </w:pPr>
            <w:r>
              <w:rPr>
                <w:rFonts w:asciiTheme="minorHAnsi" w:hAnsiTheme="minorHAnsi"/>
                <w:b/>
                <w:sz w:val="20"/>
                <w:szCs w:val="20"/>
              </w:rPr>
              <w:lastRenderedPageBreak/>
              <w:t>Responsible</w:t>
            </w:r>
          </w:p>
        </w:tc>
        <w:tc>
          <w:tcPr>
            <w:tcW w:w="1219" w:type="pct"/>
            <w:shd w:val="clear" w:color="auto" w:fill="F79646" w:themeFill="accent6"/>
          </w:tcPr>
          <w:p w:rsidR="00E90EFB" w:rsidRPr="00834F00" w:rsidRDefault="00E90EFB" w:rsidP="00212F0A">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Activities</w:t>
            </w:r>
          </w:p>
        </w:tc>
        <w:tc>
          <w:tcPr>
            <w:tcW w:w="783" w:type="pct"/>
            <w:shd w:val="clear" w:color="auto" w:fill="F79646" w:themeFill="accent6"/>
          </w:tcPr>
          <w:p w:rsidR="00E90EFB" w:rsidRPr="00834F00" w:rsidRDefault="00E90EFB" w:rsidP="00212F0A">
            <w:pPr>
              <w:widowControl w:val="0"/>
              <w:spacing w:before="40" w:after="40" w:line="240" w:lineRule="auto"/>
              <w:jc w:val="center"/>
              <w:rPr>
                <w:rFonts w:asciiTheme="minorHAnsi" w:hAnsiTheme="minorHAnsi"/>
                <w:b/>
                <w:sz w:val="20"/>
                <w:szCs w:val="20"/>
              </w:rPr>
            </w:pPr>
            <w:r w:rsidRPr="00834F00">
              <w:rPr>
                <w:rFonts w:asciiTheme="minorHAnsi" w:hAnsiTheme="minorHAnsi"/>
                <w:b/>
                <w:sz w:val="20"/>
                <w:szCs w:val="20"/>
              </w:rPr>
              <w:t>Outputs</w:t>
            </w:r>
          </w:p>
        </w:tc>
        <w:tc>
          <w:tcPr>
            <w:tcW w:w="829" w:type="pct"/>
            <w:shd w:val="clear" w:color="auto" w:fill="F79646" w:themeFill="accent6"/>
          </w:tcPr>
          <w:p w:rsidR="00E90EFB" w:rsidRPr="00834F00" w:rsidRDefault="00E90EFB" w:rsidP="00212F0A">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Medium Term Outcomes</w:t>
            </w:r>
          </w:p>
        </w:tc>
        <w:tc>
          <w:tcPr>
            <w:tcW w:w="810" w:type="pct"/>
            <w:shd w:val="clear" w:color="auto" w:fill="F79646" w:themeFill="accent6"/>
          </w:tcPr>
          <w:p w:rsidR="00E90EFB" w:rsidRPr="00834F00" w:rsidRDefault="00E90EFB" w:rsidP="00212F0A">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Long Term Outcomes</w:t>
            </w:r>
          </w:p>
        </w:tc>
      </w:tr>
      <w:tr w:rsidR="00E90EFB" w:rsidRPr="00834F00" w:rsidTr="00212F0A">
        <w:tc>
          <w:tcPr>
            <w:tcW w:w="5000" w:type="pct"/>
            <w:gridSpan w:val="6"/>
            <w:shd w:val="clear" w:color="auto" w:fill="FDE9D9" w:themeFill="accent6" w:themeFillTint="33"/>
          </w:tcPr>
          <w:p w:rsidR="00E90EFB" w:rsidRPr="00834F00" w:rsidRDefault="00E90EFB" w:rsidP="00212F0A">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Employment – Accessible Workplace</w:t>
            </w:r>
          </w:p>
        </w:tc>
      </w:tr>
      <w:tr w:rsidR="00162AF7" w:rsidRPr="00834F00" w:rsidTr="00212F0A">
        <w:tc>
          <w:tcPr>
            <w:tcW w:w="705" w:type="pct"/>
            <w:vAlign w:val="center"/>
          </w:tcPr>
          <w:p w:rsidR="00020D8E" w:rsidRPr="00834F00" w:rsidRDefault="00020D8E" w:rsidP="00212F0A">
            <w:pPr>
              <w:widowControl w:val="0"/>
              <w:spacing w:before="40" w:after="40" w:line="240" w:lineRule="auto"/>
              <w:rPr>
                <w:rFonts w:asciiTheme="minorHAnsi" w:hAnsiTheme="minorHAnsi"/>
                <w:sz w:val="20"/>
                <w:szCs w:val="20"/>
              </w:rPr>
            </w:pPr>
            <w:r w:rsidRPr="00834F00">
              <w:rPr>
                <w:rFonts w:asciiTheme="minorHAnsi" w:hAnsiTheme="minorHAnsi"/>
                <w:sz w:val="20"/>
                <w:szCs w:val="20"/>
              </w:rPr>
              <w:t>Executive Director, Human Resources</w:t>
            </w:r>
          </w:p>
        </w:tc>
        <w:tc>
          <w:tcPr>
            <w:tcW w:w="1873" w:type="pct"/>
            <w:gridSpan w:val="2"/>
            <w:vAlign w:val="center"/>
          </w:tcPr>
          <w:p w:rsidR="00020D8E" w:rsidRPr="00834F00" w:rsidRDefault="00020D8E" w:rsidP="00212F0A">
            <w:pPr>
              <w:pStyle w:val="ListParagraph"/>
              <w:widowControl w:val="0"/>
              <w:numPr>
                <w:ilvl w:val="0"/>
                <w:numId w:val="28"/>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Deliver, manage and review workplace adjustments through workplace adjustment plans</w:t>
            </w:r>
            <w:r w:rsidR="00E35629">
              <w:rPr>
                <w:rFonts w:asciiTheme="minorHAnsi" w:hAnsiTheme="minorHAnsi" w:cs="Tahoma"/>
                <w:sz w:val="20"/>
                <w:szCs w:val="20"/>
              </w:rPr>
              <w:t>.</w:t>
            </w:r>
          </w:p>
        </w:tc>
        <w:tc>
          <w:tcPr>
            <w:tcW w:w="783" w:type="pct"/>
            <w:vMerge w:val="restart"/>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Targeted and effective delivery of workplace adjustments and plans</w:t>
            </w:r>
            <w:r w:rsidR="00E35629">
              <w:rPr>
                <w:rFonts w:asciiTheme="minorHAnsi" w:hAnsiTheme="minorHAnsi"/>
                <w:sz w:val="20"/>
                <w:szCs w:val="20"/>
              </w:rPr>
              <w:t>.</w:t>
            </w:r>
          </w:p>
        </w:tc>
        <w:tc>
          <w:tcPr>
            <w:tcW w:w="829" w:type="pct"/>
            <w:vMerge w:val="restart"/>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reduction in number of complaints</w:t>
            </w:r>
            <w:r w:rsidR="00E35629">
              <w:rPr>
                <w:rFonts w:asciiTheme="minorHAnsi" w:hAnsiTheme="minorHAnsi"/>
                <w:sz w:val="20"/>
                <w:szCs w:val="20"/>
              </w:rPr>
              <w:t>.</w:t>
            </w:r>
          </w:p>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sidDel="00F5046C">
              <w:rPr>
                <w:rFonts w:asciiTheme="minorHAnsi" w:hAnsiTheme="minorHAnsi"/>
                <w:sz w:val="20"/>
                <w:szCs w:val="20"/>
              </w:rPr>
              <w:t>Workplace adjustment plans are considered in local change management processes</w:t>
            </w:r>
            <w:r w:rsidR="00E35629">
              <w:rPr>
                <w:rFonts w:asciiTheme="minorHAnsi" w:hAnsiTheme="minorHAnsi"/>
                <w:sz w:val="20"/>
                <w:szCs w:val="20"/>
              </w:rPr>
              <w:t>.</w:t>
            </w:r>
          </w:p>
        </w:tc>
        <w:tc>
          <w:tcPr>
            <w:tcW w:w="810" w:type="pct"/>
            <w:vMerge w:val="restart"/>
            <w:vAlign w:val="center"/>
          </w:tcPr>
          <w:p w:rsidR="00020D8E" w:rsidRPr="00834F00" w:rsidRDefault="00020D8E" w:rsidP="00F5046C">
            <w:pPr>
              <w:widowControl w:val="0"/>
              <w:spacing w:before="40" w:after="40"/>
              <w:rPr>
                <w:rFonts w:asciiTheme="minorHAnsi" w:hAnsiTheme="minorHAnsi"/>
                <w:sz w:val="20"/>
                <w:szCs w:val="20"/>
              </w:rPr>
            </w:pPr>
          </w:p>
          <w:p w:rsidR="00020D8E" w:rsidRPr="00834F00" w:rsidRDefault="007817C2" w:rsidP="00E35629">
            <w:pPr>
              <w:widowControl w:val="0"/>
              <w:spacing w:before="40" w:after="40" w:line="240" w:lineRule="auto"/>
              <w:rPr>
                <w:rFonts w:asciiTheme="minorHAnsi" w:hAnsiTheme="minorHAnsi"/>
                <w:sz w:val="20"/>
                <w:szCs w:val="20"/>
              </w:rPr>
            </w:pPr>
            <w:r w:rsidRPr="00834F00">
              <w:rPr>
                <w:rFonts w:asciiTheme="minorHAnsi" w:hAnsiTheme="minorHAnsi"/>
                <w:sz w:val="20"/>
                <w:szCs w:val="20"/>
              </w:rPr>
              <w:t>Best practice</w:t>
            </w:r>
            <w:r w:rsidR="00020D8E" w:rsidRPr="00834F00">
              <w:rPr>
                <w:rFonts w:asciiTheme="minorHAnsi" w:hAnsiTheme="minorHAnsi"/>
                <w:sz w:val="20"/>
                <w:szCs w:val="20"/>
              </w:rPr>
              <w:t xml:space="preserve"> recruitment of staff with disability</w:t>
            </w:r>
            <w:r w:rsidR="00E35629">
              <w:rPr>
                <w:rFonts w:asciiTheme="minorHAnsi" w:hAnsiTheme="minorHAnsi"/>
                <w:sz w:val="20"/>
                <w:szCs w:val="20"/>
              </w:rPr>
              <w:t>.</w:t>
            </w:r>
          </w:p>
        </w:tc>
      </w:tr>
      <w:tr w:rsidR="00162AF7" w:rsidRPr="00834F00" w:rsidTr="00212F0A">
        <w:tc>
          <w:tcPr>
            <w:tcW w:w="705" w:type="pct"/>
            <w:vMerge w:val="restart"/>
            <w:vAlign w:val="center"/>
          </w:tcPr>
          <w:p w:rsidR="00020D8E" w:rsidRPr="00834F00" w:rsidRDefault="00020D8E" w:rsidP="00212F0A">
            <w:pPr>
              <w:widowControl w:val="0"/>
              <w:spacing w:before="40" w:after="40" w:line="240" w:lineRule="auto"/>
              <w:rPr>
                <w:rFonts w:asciiTheme="minorHAnsi" w:hAnsiTheme="minorHAnsi"/>
                <w:sz w:val="20"/>
                <w:szCs w:val="20"/>
              </w:rPr>
            </w:pPr>
          </w:p>
        </w:tc>
        <w:tc>
          <w:tcPr>
            <w:tcW w:w="1873" w:type="pct"/>
            <w:gridSpan w:val="2"/>
            <w:vAlign w:val="center"/>
          </w:tcPr>
          <w:p w:rsidR="00020D8E" w:rsidRPr="00834F00" w:rsidRDefault="00020D8E" w:rsidP="00212F0A">
            <w:pPr>
              <w:pStyle w:val="ListParagraph"/>
              <w:widowControl w:val="0"/>
              <w:numPr>
                <w:ilvl w:val="0"/>
                <w:numId w:val="28"/>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Promote workplace adjustment procedures to managers and staff</w:t>
            </w:r>
            <w:r w:rsidR="00E35629">
              <w:rPr>
                <w:rFonts w:asciiTheme="minorHAnsi" w:hAnsiTheme="minorHAnsi" w:cs="Tahoma"/>
                <w:sz w:val="20"/>
                <w:szCs w:val="20"/>
              </w:rPr>
              <w:t>.</w:t>
            </w:r>
          </w:p>
        </w:tc>
        <w:tc>
          <w:tcPr>
            <w:tcW w:w="783" w:type="pct"/>
            <w:vMerge/>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p>
        </w:tc>
        <w:tc>
          <w:tcPr>
            <w:tcW w:w="829" w:type="pct"/>
            <w:vMerge/>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p>
        </w:tc>
        <w:tc>
          <w:tcPr>
            <w:tcW w:w="810" w:type="pct"/>
            <w:vMerge/>
            <w:vAlign w:val="center"/>
          </w:tcPr>
          <w:p w:rsidR="00020D8E" w:rsidRPr="00834F00" w:rsidRDefault="00020D8E" w:rsidP="005C034A">
            <w:pPr>
              <w:widowControl w:val="0"/>
              <w:spacing w:before="40" w:after="40"/>
              <w:rPr>
                <w:rFonts w:asciiTheme="minorHAnsi" w:hAnsiTheme="minorHAnsi"/>
                <w:b/>
                <w:sz w:val="20"/>
                <w:szCs w:val="20"/>
              </w:rPr>
            </w:pPr>
          </w:p>
        </w:tc>
      </w:tr>
      <w:tr w:rsidR="00162AF7" w:rsidRPr="00834F00" w:rsidTr="00212F0A">
        <w:tc>
          <w:tcPr>
            <w:tcW w:w="705" w:type="pct"/>
            <w:vMerge/>
            <w:vAlign w:val="center"/>
          </w:tcPr>
          <w:p w:rsidR="00020D8E" w:rsidRPr="00834F00" w:rsidRDefault="00020D8E" w:rsidP="00212F0A">
            <w:pPr>
              <w:widowControl w:val="0"/>
              <w:spacing w:before="40" w:after="40" w:line="240" w:lineRule="auto"/>
              <w:rPr>
                <w:rFonts w:asciiTheme="minorHAnsi" w:hAnsiTheme="minorHAnsi"/>
                <w:sz w:val="20"/>
                <w:szCs w:val="20"/>
              </w:rPr>
            </w:pPr>
          </w:p>
        </w:tc>
        <w:tc>
          <w:tcPr>
            <w:tcW w:w="1873" w:type="pct"/>
            <w:gridSpan w:val="2"/>
            <w:vAlign w:val="center"/>
          </w:tcPr>
          <w:p w:rsidR="00020D8E" w:rsidRPr="00834F00" w:rsidRDefault="00020D8E" w:rsidP="00212F0A">
            <w:pPr>
              <w:pStyle w:val="ListParagraph"/>
              <w:widowControl w:val="0"/>
              <w:numPr>
                <w:ilvl w:val="0"/>
                <w:numId w:val="28"/>
              </w:numPr>
              <w:spacing w:before="40" w:after="40" w:line="240" w:lineRule="auto"/>
              <w:contextualSpacing w:val="0"/>
              <w:rPr>
                <w:rFonts w:asciiTheme="minorHAnsi" w:hAnsiTheme="minorHAnsi" w:cs="Tahoma"/>
                <w:sz w:val="20"/>
                <w:szCs w:val="20"/>
              </w:rPr>
            </w:pPr>
            <w:r w:rsidRPr="00834F00">
              <w:rPr>
                <w:rFonts w:asciiTheme="minorHAnsi" w:hAnsiTheme="minorHAnsi" w:cs="Tahoma"/>
                <w:sz w:val="20"/>
                <w:szCs w:val="20"/>
              </w:rPr>
              <w:t>Deliver induction and professional development programs (as detailed under Our Culture)</w:t>
            </w:r>
            <w:r w:rsidR="00E35629">
              <w:rPr>
                <w:rFonts w:asciiTheme="minorHAnsi" w:hAnsiTheme="minorHAnsi" w:cs="Tahoma"/>
                <w:sz w:val="20"/>
                <w:szCs w:val="20"/>
              </w:rPr>
              <w:t>.</w:t>
            </w:r>
          </w:p>
        </w:tc>
        <w:tc>
          <w:tcPr>
            <w:tcW w:w="783" w:type="pct"/>
            <w:vMerge/>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p>
        </w:tc>
        <w:tc>
          <w:tcPr>
            <w:tcW w:w="829" w:type="pct"/>
            <w:vMerge/>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p>
        </w:tc>
        <w:tc>
          <w:tcPr>
            <w:tcW w:w="810" w:type="pct"/>
            <w:vMerge/>
            <w:vAlign w:val="center"/>
          </w:tcPr>
          <w:p w:rsidR="00020D8E" w:rsidRPr="00834F00" w:rsidRDefault="00020D8E" w:rsidP="005C034A">
            <w:pPr>
              <w:widowControl w:val="0"/>
              <w:spacing w:before="40" w:after="40"/>
              <w:rPr>
                <w:rFonts w:asciiTheme="minorHAnsi" w:hAnsiTheme="minorHAnsi"/>
                <w:b/>
                <w:sz w:val="20"/>
                <w:szCs w:val="20"/>
              </w:rPr>
            </w:pPr>
          </w:p>
        </w:tc>
      </w:tr>
      <w:tr w:rsidR="00162AF7" w:rsidRPr="00834F00" w:rsidTr="00212F0A">
        <w:tc>
          <w:tcPr>
            <w:tcW w:w="705" w:type="pct"/>
            <w:vAlign w:val="center"/>
          </w:tcPr>
          <w:p w:rsidR="00020D8E" w:rsidRPr="00834F00" w:rsidRDefault="00020D8E" w:rsidP="00212F0A">
            <w:pPr>
              <w:widowControl w:val="0"/>
              <w:spacing w:before="40" w:after="40" w:line="240" w:lineRule="auto"/>
              <w:rPr>
                <w:rFonts w:asciiTheme="minorHAnsi" w:hAnsiTheme="minorHAnsi"/>
                <w:sz w:val="20"/>
                <w:szCs w:val="20"/>
              </w:rPr>
            </w:pPr>
          </w:p>
        </w:tc>
        <w:tc>
          <w:tcPr>
            <w:tcW w:w="1873" w:type="pct"/>
            <w:gridSpan w:val="2"/>
            <w:vAlign w:val="center"/>
          </w:tcPr>
          <w:p w:rsidR="00020D8E" w:rsidRPr="00834F00" w:rsidRDefault="00020D8E" w:rsidP="00212F0A">
            <w:pPr>
              <w:pStyle w:val="ListParagraph"/>
              <w:widowControl w:val="0"/>
              <w:numPr>
                <w:ilvl w:val="0"/>
                <w:numId w:val="28"/>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Investigate and make recommendations on recruitment strategies that support people with disability – such as traineeships, internships, work placements and partnerships with disability employment service providers</w:t>
            </w:r>
            <w:r w:rsidR="00E35629">
              <w:rPr>
                <w:rFonts w:asciiTheme="minorHAnsi" w:hAnsiTheme="minorHAnsi"/>
                <w:sz w:val="20"/>
                <w:szCs w:val="20"/>
              </w:rPr>
              <w:t>.</w:t>
            </w:r>
          </w:p>
        </w:tc>
        <w:tc>
          <w:tcPr>
            <w:tcW w:w="783" w:type="pct"/>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The proportion of people with disability working at CSU increases</w:t>
            </w:r>
            <w:r w:rsidR="00E35629">
              <w:rPr>
                <w:rFonts w:asciiTheme="minorHAnsi" w:hAnsiTheme="minorHAnsi"/>
                <w:sz w:val="20"/>
                <w:szCs w:val="20"/>
              </w:rPr>
              <w:t>.</w:t>
            </w:r>
          </w:p>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Targeted and effective recruitment programs</w:t>
            </w:r>
            <w:r w:rsidR="00E35629">
              <w:rPr>
                <w:rFonts w:asciiTheme="minorHAnsi" w:hAnsiTheme="minorHAnsi"/>
                <w:sz w:val="20"/>
                <w:szCs w:val="20"/>
              </w:rPr>
              <w:t>.</w:t>
            </w:r>
          </w:p>
        </w:tc>
        <w:tc>
          <w:tcPr>
            <w:tcW w:w="829" w:type="pct"/>
            <w:vMerge w:val="restart"/>
            <w:vAlign w:val="center"/>
          </w:tcPr>
          <w:p w:rsidR="002B1C64" w:rsidRPr="00834F00" w:rsidRDefault="007817C2">
            <w:pPr>
              <w:pStyle w:val="ListParagraph"/>
              <w:widowControl w:val="0"/>
              <w:numPr>
                <w:ilvl w:val="0"/>
                <w:numId w:val="31"/>
              </w:numPr>
              <w:spacing w:before="40" w:after="40" w:line="240" w:lineRule="auto"/>
              <w:rPr>
                <w:rFonts w:asciiTheme="minorHAnsi" w:hAnsiTheme="minorHAnsi"/>
                <w:sz w:val="20"/>
                <w:szCs w:val="20"/>
              </w:rPr>
            </w:pPr>
            <w:r w:rsidRPr="00834F00">
              <w:rPr>
                <w:rFonts w:asciiTheme="minorHAnsi" w:hAnsiTheme="minorHAnsi"/>
                <w:sz w:val="20"/>
                <w:szCs w:val="20"/>
              </w:rPr>
              <w:t>External recognition of CSU as an employer of people with disability in employer of choice awards</w:t>
            </w:r>
            <w:r w:rsidR="00E35629">
              <w:rPr>
                <w:rFonts w:asciiTheme="minorHAnsi" w:hAnsiTheme="minorHAnsi"/>
                <w:sz w:val="20"/>
                <w:szCs w:val="20"/>
              </w:rPr>
              <w:t>.</w:t>
            </w:r>
          </w:p>
          <w:p w:rsidR="002B1C64" w:rsidRDefault="002B1C64">
            <w:pPr>
              <w:pStyle w:val="ListParagraph"/>
              <w:widowControl w:val="0"/>
              <w:spacing w:before="40" w:after="40" w:line="240" w:lineRule="auto"/>
              <w:ind w:left="360"/>
              <w:contextualSpacing w:val="0"/>
              <w:rPr>
                <w:rFonts w:asciiTheme="minorHAnsi" w:hAnsiTheme="minorHAnsi"/>
                <w:sz w:val="20"/>
                <w:szCs w:val="20"/>
              </w:rPr>
            </w:pPr>
          </w:p>
          <w:p w:rsidR="00E35629" w:rsidRPr="00834F00" w:rsidRDefault="00E35629">
            <w:pPr>
              <w:pStyle w:val="ListParagraph"/>
              <w:widowControl w:val="0"/>
              <w:spacing w:before="40" w:after="40" w:line="240" w:lineRule="auto"/>
              <w:ind w:left="360"/>
              <w:contextualSpacing w:val="0"/>
              <w:rPr>
                <w:rFonts w:asciiTheme="minorHAnsi" w:hAnsiTheme="minorHAnsi"/>
                <w:sz w:val="20"/>
                <w:szCs w:val="20"/>
              </w:rPr>
            </w:pPr>
          </w:p>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Disability related information is embedded in HR documentation for new and existing staff</w:t>
            </w:r>
            <w:r w:rsidR="00E35629">
              <w:rPr>
                <w:rFonts w:asciiTheme="minorHAnsi" w:hAnsiTheme="minorHAnsi"/>
                <w:sz w:val="20"/>
                <w:szCs w:val="20"/>
              </w:rPr>
              <w:t>.</w:t>
            </w:r>
          </w:p>
        </w:tc>
        <w:tc>
          <w:tcPr>
            <w:tcW w:w="810" w:type="pct"/>
            <w:vMerge/>
            <w:vAlign w:val="center"/>
          </w:tcPr>
          <w:p w:rsidR="00020D8E" w:rsidRPr="00834F00" w:rsidRDefault="00020D8E" w:rsidP="00F5046C">
            <w:pPr>
              <w:widowControl w:val="0"/>
              <w:spacing w:before="40" w:after="40"/>
              <w:rPr>
                <w:rFonts w:asciiTheme="minorHAnsi" w:hAnsiTheme="minorHAnsi"/>
                <w:sz w:val="20"/>
                <w:szCs w:val="20"/>
              </w:rPr>
            </w:pPr>
          </w:p>
        </w:tc>
      </w:tr>
      <w:tr w:rsidR="00162AF7" w:rsidRPr="00834F00" w:rsidTr="00212F0A">
        <w:tc>
          <w:tcPr>
            <w:tcW w:w="705" w:type="pct"/>
            <w:vAlign w:val="center"/>
          </w:tcPr>
          <w:p w:rsidR="00020D8E" w:rsidRPr="00834F00" w:rsidRDefault="00020D8E" w:rsidP="00212F0A">
            <w:pPr>
              <w:widowControl w:val="0"/>
              <w:spacing w:before="40" w:after="40" w:line="240" w:lineRule="auto"/>
              <w:rPr>
                <w:rFonts w:asciiTheme="minorHAnsi" w:hAnsiTheme="minorHAnsi"/>
                <w:sz w:val="20"/>
                <w:szCs w:val="20"/>
              </w:rPr>
            </w:pPr>
          </w:p>
        </w:tc>
        <w:tc>
          <w:tcPr>
            <w:tcW w:w="1873" w:type="pct"/>
            <w:gridSpan w:val="2"/>
            <w:vAlign w:val="center"/>
          </w:tcPr>
          <w:p w:rsidR="00020D8E" w:rsidRPr="00834F00" w:rsidRDefault="00020D8E" w:rsidP="00212F0A">
            <w:pPr>
              <w:pStyle w:val="ListParagraph"/>
              <w:widowControl w:val="0"/>
              <w:numPr>
                <w:ilvl w:val="0"/>
                <w:numId w:val="28"/>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Join the Australian Network on Disability to participate in sharing in good practice in employment of people with disability and engage with the internship program for CSU students with disability</w:t>
            </w:r>
            <w:r w:rsidR="00E35629">
              <w:rPr>
                <w:rFonts w:asciiTheme="minorHAnsi" w:hAnsiTheme="minorHAnsi"/>
                <w:sz w:val="20"/>
                <w:szCs w:val="20"/>
              </w:rPr>
              <w:t>.</w:t>
            </w:r>
          </w:p>
        </w:tc>
        <w:tc>
          <w:tcPr>
            <w:tcW w:w="783" w:type="pct"/>
            <w:vAlign w:val="center"/>
          </w:tcPr>
          <w:p w:rsidR="00020D8E" w:rsidRPr="00834F00" w:rsidRDefault="00020D8E" w:rsidP="00DC3BC6">
            <w:pPr>
              <w:pStyle w:val="ListParagraph"/>
              <w:widowControl w:val="0"/>
              <w:numPr>
                <w:ilvl w:val="0"/>
                <w:numId w:val="31"/>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Member of the Network and a targeted and effective student internship program</w:t>
            </w:r>
            <w:r w:rsidR="00E35629">
              <w:rPr>
                <w:rFonts w:asciiTheme="minorHAnsi" w:hAnsiTheme="minorHAnsi"/>
                <w:sz w:val="20"/>
                <w:szCs w:val="20"/>
              </w:rPr>
              <w:t>.</w:t>
            </w:r>
          </w:p>
        </w:tc>
        <w:tc>
          <w:tcPr>
            <w:tcW w:w="829" w:type="pct"/>
            <w:vMerge/>
            <w:vAlign w:val="center"/>
          </w:tcPr>
          <w:p w:rsidR="00020D8E" w:rsidRPr="00834F00" w:rsidRDefault="00020D8E" w:rsidP="00212F0A">
            <w:pPr>
              <w:pStyle w:val="ListParagraph"/>
              <w:widowControl w:val="0"/>
              <w:numPr>
                <w:ilvl w:val="0"/>
                <w:numId w:val="31"/>
              </w:numPr>
              <w:spacing w:before="40" w:after="40" w:line="240" w:lineRule="auto"/>
              <w:contextualSpacing w:val="0"/>
              <w:rPr>
                <w:rFonts w:asciiTheme="minorHAnsi" w:hAnsiTheme="minorHAnsi"/>
                <w:sz w:val="20"/>
                <w:szCs w:val="20"/>
              </w:rPr>
            </w:pPr>
          </w:p>
        </w:tc>
        <w:tc>
          <w:tcPr>
            <w:tcW w:w="810" w:type="pct"/>
            <w:vMerge/>
            <w:vAlign w:val="center"/>
          </w:tcPr>
          <w:p w:rsidR="00020D8E" w:rsidRPr="00834F00" w:rsidRDefault="00020D8E" w:rsidP="00212F0A">
            <w:pPr>
              <w:widowControl w:val="0"/>
              <w:spacing w:before="40" w:after="40" w:line="240" w:lineRule="auto"/>
              <w:rPr>
                <w:rFonts w:asciiTheme="minorHAnsi" w:hAnsiTheme="minorHAnsi"/>
                <w:sz w:val="20"/>
                <w:szCs w:val="20"/>
              </w:rPr>
            </w:pPr>
          </w:p>
        </w:tc>
      </w:tr>
    </w:tbl>
    <w:p w:rsidR="000B5C54" w:rsidRPr="00834F00" w:rsidRDefault="000B5C54">
      <w:pPr>
        <w:spacing w:before="0" w:after="0" w:line="240" w:lineRule="auto"/>
        <w:rPr>
          <w:rFonts w:asciiTheme="minorHAnsi" w:hAnsiTheme="minorHAnsi"/>
        </w:rPr>
      </w:pPr>
    </w:p>
    <w:p w:rsidR="009308DA" w:rsidRPr="00834F00" w:rsidRDefault="009308DA">
      <w:pPr>
        <w:spacing w:before="0" w:after="0" w:line="240" w:lineRule="auto"/>
        <w:rPr>
          <w:rFonts w:asciiTheme="minorHAnsi" w:hAnsiTheme="minorHAnsi"/>
        </w:rPr>
      </w:pPr>
      <w:r w:rsidRPr="00834F00">
        <w:rPr>
          <w:rFonts w:asciiTheme="minorHAnsi" w:hAnsiTheme="minorHAnsi"/>
        </w:rPr>
        <w:br w:type="page"/>
      </w:r>
    </w:p>
    <w:p w:rsidR="000B5C54" w:rsidRPr="00834F00" w:rsidRDefault="000B5C54">
      <w:pPr>
        <w:spacing w:before="0" w:after="0" w:line="240" w:lineRule="auto"/>
        <w:rPr>
          <w:rFonts w:asciiTheme="minorHAnsi" w:hAnsiTheme="minorHAnsi"/>
        </w:rPr>
      </w:pPr>
    </w:p>
    <w:tbl>
      <w:tblPr>
        <w:tblStyle w:val="TableGrid"/>
        <w:tblpPr w:leftFromText="180" w:rightFromText="180" w:vertAnchor="text" w:tblpY="1"/>
        <w:tblOverlap w:val="neve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120"/>
        <w:gridCol w:w="2136"/>
        <w:gridCol w:w="3678"/>
        <w:gridCol w:w="2410"/>
        <w:gridCol w:w="2551"/>
        <w:gridCol w:w="2493"/>
      </w:tblGrid>
      <w:tr w:rsidR="000B5C54" w:rsidRPr="00834F00" w:rsidTr="009308DA">
        <w:tc>
          <w:tcPr>
            <w:tcW w:w="1383" w:type="pct"/>
            <w:gridSpan w:val="2"/>
            <w:shd w:val="clear" w:color="auto" w:fill="F79646" w:themeFill="accent6"/>
          </w:tcPr>
          <w:p w:rsidR="000B5C54" w:rsidRPr="00834F00" w:rsidRDefault="000B5C54" w:rsidP="00E9145C">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 xml:space="preserve">Responsible </w:t>
            </w:r>
          </w:p>
        </w:tc>
        <w:tc>
          <w:tcPr>
            <w:tcW w:w="1195" w:type="pct"/>
            <w:shd w:val="clear" w:color="auto" w:fill="F79646" w:themeFill="accent6"/>
          </w:tcPr>
          <w:p w:rsidR="000B5C54" w:rsidRPr="00834F00" w:rsidRDefault="000B5C54" w:rsidP="00E9145C">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Activities</w:t>
            </w:r>
          </w:p>
        </w:tc>
        <w:tc>
          <w:tcPr>
            <w:tcW w:w="783" w:type="pct"/>
            <w:shd w:val="clear" w:color="auto" w:fill="F79646" w:themeFill="accent6"/>
          </w:tcPr>
          <w:p w:rsidR="000B5C54" w:rsidRPr="00834F00" w:rsidRDefault="000B5C54" w:rsidP="00E9145C">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Outputs</w:t>
            </w:r>
          </w:p>
        </w:tc>
        <w:tc>
          <w:tcPr>
            <w:tcW w:w="829" w:type="pct"/>
            <w:shd w:val="clear" w:color="auto" w:fill="F79646" w:themeFill="accent6"/>
          </w:tcPr>
          <w:p w:rsidR="000B5C54" w:rsidRPr="00834F00" w:rsidRDefault="000B5C54" w:rsidP="00E9145C">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Medium Term Outcomes</w:t>
            </w:r>
          </w:p>
        </w:tc>
        <w:tc>
          <w:tcPr>
            <w:tcW w:w="810" w:type="pct"/>
            <w:shd w:val="clear" w:color="auto" w:fill="F79646" w:themeFill="accent6"/>
          </w:tcPr>
          <w:p w:rsidR="000B5C54" w:rsidRPr="00834F00" w:rsidRDefault="000B5C54" w:rsidP="00E9145C">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Long Term Outcomes</w:t>
            </w:r>
          </w:p>
        </w:tc>
      </w:tr>
      <w:tr w:rsidR="000B5C54" w:rsidRPr="00834F00" w:rsidTr="00F23D62">
        <w:tc>
          <w:tcPr>
            <w:tcW w:w="5000" w:type="pct"/>
            <w:gridSpan w:val="6"/>
            <w:shd w:val="clear" w:color="auto" w:fill="FDE9D9" w:themeFill="accent6" w:themeFillTint="33"/>
          </w:tcPr>
          <w:p w:rsidR="000B5C54" w:rsidRPr="00834F00" w:rsidRDefault="000B5C54" w:rsidP="00E9145C">
            <w:pPr>
              <w:widowControl w:val="0"/>
              <w:spacing w:before="40" w:after="40" w:line="240" w:lineRule="auto"/>
              <w:rPr>
                <w:rFonts w:asciiTheme="minorHAnsi" w:hAnsiTheme="minorHAnsi"/>
                <w:b/>
                <w:sz w:val="20"/>
                <w:szCs w:val="20"/>
              </w:rPr>
            </w:pPr>
            <w:r w:rsidRPr="00834F00">
              <w:rPr>
                <w:rFonts w:asciiTheme="minorHAnsi" w:hAnsiTheme="minorHAnsi"/>
                <w:b/>
                <w:sz w:val="20"/>
                <w:szCs w:val="20"/>
              </w:rPr>
              <w:t>EVALUATION AND GOVERNANCE</w:t>
            </w:r>
          </w:p>
        </w:tc>
      </w:tr>
      <w:tr w:rsidR="00F10FBD" w:rsidRPr="00834F00" w:rsidTr="009308DA">
        <w:tc>
          <w:tcPr>
            <w:tcW w:w="689" w:type="pct"/>
            <w:vAlign w:val="center"/>
          </w:tcPr>
          <w:p w:rsidR="00F10FBD" w:rsidRPr="00834F00" w:rsidRDefault="00F10FBD" w:rsidP="00E9145C">
            <w:pPr>
              <w:widowControl w:val="0"/>
              <w:spacing w:before="40" w:after="40" w:line="240" w:lineRule="auto"/>
              <w:rPr>
                <w:rFonts w:asciiTheme="minorHAnsi" w:hAnsiTheme="minorHAnsi"/>
                <w:sz w:val="20"/>
                <w:szCs w:val="20"/>
              </w:rPr>
            </w:pPr>
            <w:r w:rsidRPr="00834F00">
              <w:rPr>
                <w:rFonts w:asciiTheme="minorHAnsi" w:hAnsiTheme="minorHAnsi"/>
                <w:sz w:val="20"/>
                <w:szCs w:val="20"/>
              </w:rPr>
              <w:t>Deputy Vice-Chancellor(Academic)</w:t>
            </w: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sz w:val="19"/>
                <w:szCs w:val="19"/>
                <w:lang w:eastAsia="en-AU"/>
              </w:rPr>
            </w:pPr>
            <w:r w:rsidRPr="00834F00">
              <w:rPr>
                <w:rFonts w:asciiTheme="minorHAnsi" w:hAnsiTheme="minorHAnsi" w:cs="Tahoma"/>
                <w:sz w:val="19"/>
                <w:szCs w:val="19"/>
              </w:rPr>
              <w:t>Establish strategies that ensure that course reviews address access and provide opportunities for students with disability to contribute</w:t>
            </w:r>
            <w:r w:rsidR="00E35629">
              <w:rPr>
                <w:rFonts w:asciiTheme="minorHAnsi" w:hAnsiTheme="minorHAnsi" w:cs="Tahoma"/>
                <w:sz w:val="19"/>
                <w:szCs w:val="19"/>
              </w:rPr>
              <w:t>.</w:t>
            </w:r>
          </w:p>
        </w:tc>
        <w:tc>
          <w:tcPr>
            <w:tcW w:w="783" w:type="pct"/>
            <w:vMerge w:val="restart"/>
            <w:vAlign w:val="center"/>
          </w:tcPr>
          <w:p w:rsidR="00F10FBD" w:rsidRPr="00834F00" w:rsidRDefault="00F10FBD" w:rsidP="00E9145C">
            <w:pPr>
              <w:pStyle w:val="ListParagraph"/>
              <w:widowControl w:val="0"/>
              <w:numPr>
                <w:ilvl w:val="0"/>
                <w:numId w:val="32"/>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Evaluation strategies enable us to clearly evaluate and enhance the experience of students and staff with disability</w:t>
            </w:r>
            <w:r w:rsidR="00E35629">
              <w:rPr>
                <w:rFonts w:asciiTheme="minorHAnsi" w:hAnsiTheme="minorHAnsi"/>
                <w:sz w:val="20"/>
                <w:szCs w:val="20"/>
              </w:rPr>
              <w:t>.</w:t>
            </w:r>
          </w:p>
          <w:p w:rsidR="00F10FBD" w:rsidRPr="00834F00" w:rsidRDefault="00F10FBD" w:rsidP="00E9145C">
            <w:pPr>
              <w:pStyle w:val="ListParagraph"/>
              <w:widowControl w:val="0"/>
              <w:numPr>
                <w:ilvl w:val="0"/>
                <w:numId w:val="32"/>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Policies explicitly support the needs of students and staff with disability</w:t>
            </w:r>
            <w:r w:rsidR="00E35629">
              <w:rPr>
                <w:rFonts w:asciiTheme="minorHAnsi" w:hAnsiTheme="minorHAnsi"/>
                <w:sz w:val="20"/>
                <w:szCs w:val="20"/>
              </w:rPr>
              <w:t>.</w:t>
            </w:r>
          </w:p>
          <w:p w:rsidR="007316E0" w:rsidRPr="00834F00" w:rsidRDefault="007316E0" w:rsidP="00E9145C">
            <w:pPr>
              <w:pStyle w:val="ListParagraph"/>
              <w:widowControl w:val="0"/>
              <w:numPr>
                <w:ilvl w:val="0"/>
                <w:numId w:val="32"/>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Assessment of the University as responsive to and inclusive of staff with disability, as measure</w:t>
            </w:r>
            <w:r w:rsidR="002826C2" w:rsidRPr="00834F00">
              <w:rPr>
                <w:rFonts w:asciiTheme="minorHAnsi" w:hAnsiTheme="minorHAnsi"/>
                <w:sz w:val="20"/>
                <w:szCs w:val="20"/>
              </w:rPr>
              <w:t>d</w:t>
            </w:r>
            <w:r w:rsidRPr="00834F00">
              <w:rPr>
                <w:rFonts w:asciiTheme="minorHAnsi" w:hAnsiTheme="minorHAnsi"/>
                <w:sz w:val="20"/>
                <w:szCs w:val="20"/>
              </w:rPr>
              <w:t xml:space="preserve"> by staff surveys</w:t>
            </w:r>
            <w:r w:rsidR="00E35629">
              <w:rPr>
                <w:rFonts w:asciiTheme="minorHAnsi" w:hAnsiTheme="minorHAnsi"/>
                <w:sz w:val="20"/>
                <w:szCs w:val="20"/>
              </w:rPr>
              <w:t>.</w:t>
            </w:r>
          </w:p>
          <w:p w:rsidR="00153692" w:rsidRPr="00834F00" w:rsidRDefault="00153692" w:rsidP="00E9145C">
            <w:pPr>
              <w:pStyle w:val="ListParagraph"/>
              <w:widowControl w:val="0"/>
              <w:numPr>
                <w:ilvl w:val="0"/>
                <w:numId w:val="32"/>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reduction in number of staff complaints</w:t>
            </w:r>
            <w:r w:rsidR="00E35629">
              <w:rPr>
                <w:rFonts w:asciiTheme="minorHAnsi" w:hAnsiTheme="minorHAnsi"/>
                <w:sz w:val="20"/>
                <w:szCs w:val="20"/>
              </w:rPr>
              <w:t>.</w:t>
            </w:r>
          </w:p>
        </w:tc>
        <w:tc>
          <w:tcPr>
            <w:tcW w:w="829" w:type="pct"/>
            <w:vMerge w:val="restart"/>
            <w:vAlign w:val="center"/>
          </w:tcPr>
          <w:p w:rsidR="00F10FBD" w:rsidRPr="00834F00" w:rsidRDefault="00F10FBD" w:rsidP="00E9145C">
            <w:pPr>
              <w:pStyle w:val="ListParagraph"/>
              <w:widowControl w:val="0"/>
              <w:numPr>
                <w:ilvl w:val="0"/>
                <w:numId w:val="32"/>
              </w:numPr>
              <w:spacing w:before="40" w:after="40" w:line="240" w:lineRule="auto"/>
              <w:contextualSpacing w:val="0"/>
              <w:rPr>
                <w:rFonts w:asciiTheme="minorHAnsi" w:hAnsiTheme="minorHAnsi"/>
                <w:sz w:val="20"/>
                <w:szCs w:val="20"/>
              </w:rPr>
            </w:pPr>
            <w:r w:rsidRPr="00834F00">
              <w:rPr>
                <w:rFonts w:asciiTheme="minorHAnsi" w:hAnsiTheme="minorHAnsi"/>
                <w:sz w:val="20"/>
                <w:szCs w:val="20"/>
              </w:rPr>
              <w:t>Well established quality cycles that enable University wide inclusive practice</w:t>
            </w:r>
            <w:r w:rsidR="00E35629">
              <w:rPr>
                <w:rFonts w:asciiTheme="minorHAnsi" w:hAnsiTheme="minorHAnsi"/>
                <w:sz w:val="20"/>
                <w:szCs w:val="20"/>
              </w:rPr>
              <w:t>.</w:t>
            </w:r>
          </w:p>
          <w:p w:rsidR="00F10FBD" w:rsidRPr="00834F00" w:rsidRDefault="00F10FBD" w:rsidP="00E9145C">
            <w:pPr>
              <w:pStyle w:val="ListParagraph"/>
              <w:widowControl w:val="0"/>
              <w:numPr>
                <w:ilvl w:val="0"/>
                <w:numId w:val="32"/>
              </w:numPr>
              <w:spacing w:before="40" w:after="40" w:line="240" w:lineRule="auto"/>
              <w:contextualSpacing w:val="0"/>
              <w:rPr>
                <w:rFonts w:asciiTheme="minorHAnsi" w:hAnsiTheme="minorHAnsi"/>
                <w:b/>
                <w:sz w:val="20"/>
                <w:szCs w:val="20"/>
              </w:rPr>
            </w:pPr>
            <w:r w:rsidRPr="00834F00">
              <w:rPr>
                <w:rFonts w:asciiTheme="minorHAnsi" w:hAnsiTheme="minorHAnsi"/>
                <w:sz w:val="20"/>
                <w:szCs w:val="20"/>
              </w:rPr>
              <w:t>Enhanced understanding and capacity to meet the needs of students and staff with disabilities</w:t>
            </w:r>
            <w:r w:rsidR="00E35629">
              <w:rPr>
                <w:rFonts w:asciiTheme="minorHAnsi" w:hAnsiTheme="minorHAnsi"/>
                <w:sz w:val="20"/>
                <w:szCs w:val="20"/>
              </w:rPr>
              <w:t>.</w:t>
            </w:r>
          </w:p>
          <w:p w:rsidR="00153692" w:rsidRPr="00834F00" w:rsidRDefault="00153692" w:rsidP="00E9145C">
            <w:pPr>
              <w:pStyle w:val="ListParagraph"/>
              <w:widowControl w:val="0"/>
              <w:numPr>
                <w:ilvl w:val="0"/>
                <w:numId w:val="32"/>
              </w:numPr>
              <w:spacing w:before="40" w:after="40" w:line="240" w:lineRule="auto"/>
              <w:contextualSpacing w:val="0"/>
              <w:rPr>
                <w:rFonts w:asciiTheme="minorHAnsi" w:hAnsiTheme="minorHAnsi"/>
                <w:b/>
                <w:sz w:val="20"/>
                <w:szCs w:val="20"/>
              </w:rPr>
            </w:pPr>
            <w:r w:rsidRPr="00834F00">
              <w:rPr>
                <w:rFonts w:asciiTheme="minorHAnsi" w:hAnsiTheme="minorHAnsi"/>
                <w:sz w:val="20"/>
                <w:szCs w:val="20"/>
              </w:rPr>
              <w:t>Positive feedback from staff, managers and students on inclusive and accessible study and work practices</w:t>
            </w:r>
            <w:r w:rsidR="00E35629">
              <w:rPr>
                <w:rFonts w:asciiTheme="minorHAnsi" w:hAnsiTheme="minorHAnsi"/>
                <w:sz w:val="20"/>
                <w:szCs w:val="20"/>
              </w:rPr>
              <w:t>.</w:t>
            </w:r>
          </w:p>
        </w:tc>
        <w:tc>
          <w:tcPr>
            <w:tcW w:w="810" w:type="pct"/>
            <w:vMerge w:val="restart"/>
            <w:vAlign w:val="center"/>
          </w:tcPr>
          <w:p w:rsidR="00F10FBD" w:rsidRPr="00834F00" w:rsidRDefault="009B558E" w:rsidP="00E9145C">
            <w:pPr>
              <w:widowControl w:val="0"/>
              <w:spacing w:before="40" w:after="40" w:line="240" w:lineRule="auto"/>
              <w:rPr>
                <w:rFonts w:asciiTheme="minorHAnsi" w:hAnsiTheme="minorHAnsi"/>
                <w:b/>
                <w:sz w:val="20"/>
                <w:szCs w:val="20"/>
              </w:rPr>
            </w:pPr>
            <w:r w:rsidRPr="00834F00">
              <w:rPr>
                <w:rFonts w:asciiTheme="minorHAnsi" w:hAnsiTheme="minorHAnsi"/>
                <w:sz w:val="20"/>
                <w:szCs w:val="20"/>
              </w:rPr>
              <w:t>Optimal participation</w:t>
            </w:r>
            <w:r w:rsidR="00F10FBD" w:rsidRPr="00834F00">
              <w:rPr>
                <w:rFonts w:asciiTheme="minorHAnsi" w:hAnsiTheme="minorHAnsi"/>
                <w:sz w:val="20"/>
                <w:szCs w:val="20"/>
              </w:rPr>
              <w:t xml:space="preserve"> for students and staff with disabilities</w:t>
            </w:r>
            <w:r w:rsidR="00E35629">
              <w:rPr>
                <w:rFonts w:asciiTheme="minorHAnsi" w:hAnsiTheme="minorHAnsi"/>
                <w:sz w:val="20"/>
                <w:szCs w:val="20"/>
              </w:rPr>
              <w:t>.</w:t>
            </w:r>
          </w:p>
        </w:tc>
      </w:tr>
      <w:tr w:rsidR="00F10FBD" w:rsidRPr="00834F00" w:rsidTr="009308DA">
        <w:tc>
          <w:tcPr>
            <w:tcW w:w="689" w:type="pct"/>
            <w:vAlign w:val="center"/>
          </w:tcPr>
          <w:p w:rsidR="00F10FBD" w:rsidRPr="00834F00" w:rsidRDefault="00F10FBD" w:rsidP="00E9145C">
            <w:pPr>
              <w:widowControl w:val="0"/>
              <w:spacing w:before="40" w:after="40" w:line="240" w:lineRule="auto"/>
              <w:rPr>
                <w:rFonts w:asciiTheme="minorHAnsi" w:hAnsiTheme="minorHAnsi"/>
                <w:b/>
                <w:sz w:val="20"/>
                <w:szCs w:val="20"/>
              </w:rPr>
            </w:pPr>
            <w:r w:rsidRPr="00834F00">
              <w:rPr>
                <w:rStyle w:val="Strong"/>
                <w:rFonts w:asciiTheme="minorHAnsi" w:hAnsiTheme="minorHAnsi"/>
                <w:b w:val="0"/>
                <w:sz w:val="20"/>
                <w:szCs w:val="20"/>
              </w:rPr>
              <w:t>Director, Strategy Development</w:t>
            </w: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sz w:val="19"/>
                <w:szCs w:val="19"/>
              </w:rPr>
            </w:pPr>
            <w:r w:rsidRPr="00834F00">
              <w:rPr>
                <w:rFonts w:asciiTheme="minorHAnsi" w:hAnsiTheme="minorHAnsi"/>
                <w:sz w:val="19"/>
                <w:szCs w:val="19"/>
                <w:lang w:eastAsia="en-AU"/>
              </w:rPr>
              <w:t>Reports on evaluation of student experience, attrition and success will include disability as one of the demographics</w:t>
            </w:r>
            <w:r w:rsidR="00E35629">
              <w:rPr>
                <w:rFonts w:asciiTheme="minorHAnsi" w:hAnsiTheme="minorHAnsi"/>
                <w:sz w:val="19"/>
                <w:szCs w:val="19"/>
                <w:lang w:eastAsia="en-AU"/>
              </w:rPr>
              <w:t>.</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restart"/>
            <w:vAlign w:val="center"/>
          </w:tcPr>
          <w:p w:rsidR="00FB75D8" w:rsidRDefault="00F10FBD" w:rsidP="00E9145C">
            <w:pPr>
              <w:widowControl w:val="0"/>
              <w:spacing w:before="40" w:after="40" w:line="240" w:lineRule="auto"/>
              <w:rPr>
                <w:rFonts w:asciiTheme="minorHAnsi" w:hAnsiTheme="minorHAnsi"/>
                <w:sz w:val="20"/>
                <w:szCs w:val="20"/>
              </w:rPr>
            </w:pPr>
            <w:r w:rsidRPr="00834F00">
              <w:rPr>
                <w:rFonts w:asciiTheme="minorHAnsi" w:hAnsiTheme="minorHAnsi"/>
                <w:sz w:val="20"/>
                <w:szCs w:val="20"/>
              </w:rPr>
              <w:t>Dean of Students</w:t>
            </w:r>
          </w:p>
          <w:p w:rsidR="00FB75D8" w:rsidRDefault="00FB75D8" w:rsidP="00FB75D8">
            <w:pPr>
              <w:rPr>
                <w:rFonts w:asciiTheme="minorHAnsi" w:hAnsiTheme="minorHAnsi"/>
                <w:sz w:val="20"/>
                <w:szCs w:val="20"/>
              </w:rPr>
            </w:pPr>
          </w:p>
          <w:p w:rsidR="00FB75D8" w:rsidRDefault="00FB75D8" w:rsidP="00FB75D8">
            <w:pPr>
              <w:rPr>
                <w:rFonts w:asciiTheme="minorHAnsi" w:hAnsiTheme="minorHAnsi"/>
                <w:sz w:val="20"/>
                <w:szCs w:val="20"/>
              </w:rPr>
            </w:pPr>
          </w:p>
          <w:p w:rsidR="00FB75D8" w:rsidRDefault="00FB75D8" w:rsidP="00FB75D8">
            <w:pPr>
              <w:rPr>
                <w:rFonts w:asciiTheme="minorHAnsi" w:hAnsiTheme="minorHAnsi"/>
                <w:sz w:val="20"/>
                <w:szCs w:val="20"/>
              </w:rPr>
            </w:pPr>
          </w:p>
          <w:p w:rsidR="00F10FBD" w:rsidRPr="00FB75D8" w:rsidRDefault="00F10FBD" w:rsidP="00FB75D8">
            <w:pPr>
              <w:rPr>
                <w:rFonts w:asciiTheme="minorHAnsi" w:hAnsiTheme="minorHAnsi"/>
                <w:sz w:val="20"/>
                <w:szCs w:val="20"/>
              </w:rPr>
            </w:pPr>
          </w:p>
        </w:tc>
        <w:tc>
          <w:tcPr>
            <w:tcW w:w="1889" w:type="pct"/>
            <w:gridSpan w:val="2"/>
            <w:vAlign w:val="center"/>
          </w:tcPr>
          <w:p w:rsidR="00F10FBD" w:rsidRPr="00834F00" w:rsidRDefault="00F10FBD" w:rsidP="00E35629">
            <w:pPr>
              <w:pStyle w:val="ListParagraph"/>
              <w:widowControl w:val="0"/>
              <w:numPr>
                <w:ilvl w:val="0"/>
                <w:numId w:val="29"/>
              </w:numPr>
              <w:spacing w:before="40" w:after="40" w:line="240" w:lineRule="auto"/>
              <w:contextualSpacing w:val="0"/>
              <w:rPr>
                <w:rFonts w:asciiTheme="minorHAnsi" w:hAnsiTheme="minorHAnsi"/>
                <w:sz w:val="19"/>
                <w:szCs w:val="19"/>
                <w:lang w:eastAsia="en-AU"/>
              </w:rPr>
            </w:pPr>
            <w:r w:rsidRPr="00834F00">
              <w:rPr>
                <w:rFonts w:asciiTheme="minorHAnsi" w:hAnsiTheme="minorHAnsi"/>
                <w:sz w:val="19"/>
                <w:szCs w:val="19"/>
                <w:lang w:eastAsia="en-AU"/>
              </w:rPr>
              <w:t xml:space="preserve">Establish strategies for accurate reporting and analysis of processes and outcomes relating to </w:t>
            </w:r>
            <w:r w:rsidRPr="00834F00">
              <w:rPr>
                <w:rFonts w:asciiTheme="minorHAnsi" w:hAnsiTheme="minorHAnsi"/>
                <w:i/>
                <w:sz w:val="19"/>
                <w:szCs w:val="19"/>
                <w:lang w:eastAsia="en-AU"/>
              </w:rPr>
              <w:t>Reasonable Adjustments</w:t>
            </w:r>
            <w:r w:rsidRPr="00834F00">
              <w:rPr>
                <w:rFonts w:asciiTheme="minorHAnsi" w:hAnsiTheme="minorHAnsi"/>
                <w:sz w:val="19"/>
                <w:szCs w:val="19"/>
                <w:lang w:eastAsia="en-AU"/>
              </w:rPr>
              <w:t xml:space="preserve"> (such as: Study Access Plans, Student Transcription Protocols, and</w:t>
            </w:r>
            <w:r w:rsidR="00E35629">
              <w:rPr>
                <w:rFonts w:asciiTheme="minorHAnsi" w:hAnsiTheme="minorHAnsi"/>
                <w:sz w:val="19"/>
                <w:szCs w:val="19"/>
                <w:lang w:eastAsia="en-AU"/>
              </w:rPr>
              <w:t xml:space="preserve"> Alternate Exam Arrangements etc</w:t>
            </w:r>
            <w:r w:rsidRPr="00834F00">
              <w:rPr>
                <w:rFonts w:asciiTheme="minorHAnsi" w:hAnsiTheme="minorHAnsi"/>
                <w:sz w:val="19"/>
                <w:szCs w:val="19"/>
                <w:lang w:eastAsia="en-AU"/>
              </w:rPr>
              <w:t>)</w:t>
            </w:r>
            <w:r w:rsidR="00E35629">
              <w:rPr>
                <w:rFonts w:asciiTheme="minorHAnsi" w:hAnsiTheme="minorHAnsi"/>
                <w:sz w:val="19"/>
                <w:szCs w:val="19"/>
                <w:lang w:eastAsia="en-AU"/>
              </w:rPr>
              <w:t>.</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ign w:val="center"/>
          </w:tcPr>
          <w:p w:rsidR="00F10FBD" w:rsidRPr="00834F00" w:rsidRDefault="00F10FBD" w:rsidP="00E9145C">
            <w:pPr>
              <w:widowControl w:val="0"/>
              <w:spacing w:before="40" w:after="40" w:line="240" w:lineRule="auto"/>
              <w:rPr>
                <w:rFonts w:asciiTheme="minorHAnsi" w:hAnsiTheme="minorHAnsi"/>
                <w:sz w:val="20"/>
                <w:szCs w:val="20"/>
              </w:rPr>
            </w:pP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sz w:val="19"/>
                <w:szCs w:val="19"/>
                <w:lang w:eastAsia="en-AU"/>
              </w:rPr>
              <w:t>Monitor practices relating to Special Consideration and adapt as necessary to ensure that they are meeting the needs of students with disability</w:t>
            </w:r>
            <w:r w:rsidR="00E35629">
              <w:rPr>
                <w:rFonts w:asciiTheme="minorHAnsi" w:hAnsiTheme="minorHAnsi"/>
                <w:sz w:val="19"/>
                <w:szCs w:val="19"/>
                <w:lang w:eastAsia="en-AU"/>
              </w:rPr>
              <w:t>.</w:t>
            </w:r>
            <w:r w:rsidRPr="00834F00">
              <w:rPr>
                <w:rFonts w:asciiTheme="minorHAnsi" w:hAnsiTheme="minorHAnsi"/>
                <w:sz w:val="19"/>
                <w:szCs w:val="19"/>
                <w:lang w:eastAsia="en-AU"/>
              </w:rPr>
              <w:t xml:space="preserve"> </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ign w:val="center"/>
          </w:tcPr>
          <w:p w:rsidR="00F10FBD" w:rsidRPr="00834F00" w:rsidRDefault="00F10FBD" w:rsidP="00E9145C">
            <w:pPr>
              <w:widowControl w:val="0"/>
              <w:spacing w:before="40" w:after="40" w:line="240" w:lineRule="auto"/>
              <w:rPr>
                <w:rFonts w:asciiTheme="minorHAnsi" w:hAnsiTheme="minorHAnsi"/>
                <w:sz w:val="20"/>
                <w:szCs w:val="20"/>
              </w:rPr>
            </w:pP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sz w:val="19"/>
                <w:szCs w:val="19"/>
              </w:rPr>
            </w:pPr>
            <w:r w:rsidRPr="00834F00">
              <w:rPr>
                <w:rFonts w:asciiTheme="minorHAnsi" w:hAnsiTheme="minorHAnsi" w:cs="Tahoma"/>
                <w:sz w:val="19"/>
                <w:szCs w:val="19"/>
              </w:rPr>
              <w:t>Actively seek feedback from students with disability regarding their experiences and perceptions of CSU service delivery</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ign w:val="center"/>
          </w:tcPr>
          <w:p w:rsidR="00F10FBD" w:rsidRPr="00834F00" w:rsidRDefault="00F10FBD" w:rsidP="00E9145C">
            <w:pPr>
              <w:widowControl w:val="0"/>
              <w:spacing w:before="40" w:after="40" w:line="240" w:lineRule="auto"/>
              <w:rPr>
                <w:rFonts w:asciiTheme="minorHAnsi" w:hAnsiTheme="minorHAnsi"/>
                <w:sz w:val="20"/>
                <w:szCs w:val="20"/>
              </w:rPr>
            </w:pP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cs="Tahoma"/>
                <w:sz w:val="19"/>
                <w:szCs w:val="19"/>
              </w:rPr>
              <w:t xml:space="preserve">Review key student facing policies against Disability Standards for Education and adapt where </w:t>
            </w:r>
            <w:r w:rsidR="00E35629" w:rsidRPr="00834F00">
              <w:rPr>
                <w:rFonts w:asciiTheme="minorHAnsi" w:hAnsiTheme="minorHAnsi" w:cs="Tahoma"/>
                <w:sz w:val="19"/>
                <w:szCs w:val="19"/>
              </w:rPr>
              <w:t>necessary.</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Align w:val="center"/>
          </w:tcPr>
          <w:p w:rsidR="00F10FBD" w:rsidRPr="00834F00" w:rsidRDefault="00F10FBD" w:rsidP="00E9145C">
            <w:pPr>
              <w:widowControl w:val="0"/>
              <w:spacing w:before="40" w:after="40" w:line="240" w:lineRule="auto"/>
              <w:rPr>
                <w:rFonts w:asciiTheme="minorHAnsi" w:hAnsiTheme="minorHAnsi"/>
                <w:sz w:val="20"/>
                <w:szCs w:val="20"/>
              </w:rPr>
            </w:pPr>
            <w:r w:rsidRPr="00834F00">
              <w:rPr>
                <w:rFonts w:asciiTheme="minorHAnsi" w:hAnsiTheme="minorHAnsi"/>
                <w:sz w:val="20"/>
                <w:szCs w:val="20"/>
              </w:rPr>
              <w:t>Ombudsman</w:t>
            </w:r>
          </w:p>
        </w:tc>
        <w:tc>
          <w:tcPr>
            <w:tcW w:w="1889" w:type="pct"/>
            <w:gridSpan w:val="2"/>
            <w:vAlign w:val="center"/>
          </w:tcPr>
          <w:p w:rsidR="00F10FBD" w:rsidRPr="00834F00" w:rsidRDefault="00E35629" w:rsidP="00E9145C">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cs="Tahoma"/>
                <w:sz w:val="19"/>
                <w:szCs w:val="19"/>
              </w:rPr>
              <w:t>Review and</w:t>
            </w:r>
            <w:r w:rsidR="00F10FBD" w:rsidRPr="00834F00">
              <w:rPr>
                <w:rFonts w:asciiTheme="minorHAnsi" w:hAnsiTheme="minorHAnsi" w:cs="Tahoma"/>
                <w:sz w:val="19"/>
                <w:szCs w:val="19"/>
              </w:rPr>
              <w:t xml:space="preserve"> adapt where necessary complaints procedures to facilitate engagement by students with disability, and awareness of issues experienced by students with disability</w:t>
            </w:r>
            <w:r>
              <w:rPr>
                <w:rFonts w:asciiTheme="minorHAnsi" w:hAnsiTheme="minorHAnsi" w:cs="Tahoma"/>
                <w:sz w:val="19"/>
                <w:szCs w:val="19"/>
              </w:rPr>
              <w:t>.</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restart"/>
            <w:vAlign w:val="center"/>
          </w:tcPr>
          <w:p w:rsidR="00F10FBD" w:rsidRPr="00834F00" w:rsidRDefault="00F10FBD" w:rsidP="00212F0A">
            <w:pPr>
              <w:widowControl w:val="0"/>
              <w:spacing w:before="40" w:after="40"/>
              <w:rPr>
                <w:rFonts w:asciiTheme="minorHAnsi" w:hAnsiTheme="minorHAnsi"/>
                <w:sz w:val="20"/>
                <w:szCs w:val="20"/>
              </w:rPr>
            </w:pPr>
            <w:r w:rsidRPr="00834F00">
              <w:rPr>
                <w:rFonts w:asciiTheme="minorHAnsi" w:hAnsiTheme="minorHAnsi"/>
                <w:sz w:val="20"/>
                <w:szCs w:val="20"/>
              </w:rPr>
              <w:t>Executive Director, Human Resources</w:t>
            </w:r>
          </w:p>
        </w:tc>
        <w:tc>
          <w:tcPr>
            <w:tcW w:w="1889" w:type="pct"/>
            <w:gridSpan w:val="2"/>
            <w:vAlign w:val="center"/>
          </w:tcPr>
          <w:p w:rsidR="00F10FBD" w:rsidRPr="00834F00" w:rsidRDefault="00F10FBD" w:rsidP="00F10FBD">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cs="Tahoma"/>
                <w:sz w:val="19"/>
                <w:szCs w:val="19"/>
              </w:rPr>
              <w:t xml:space="preserve">Establish </w:t>
            </w:r>
            <w:r w:rsidR="005C034A" w:rsidRPr="00834F00">
              <w:rPr>
                <w:rFonts w:asciiTheme="minorHAnsi" w:hAnsiTheme="minorHAnsi" w:cs="Tahoma"/>
                <w:sz w:val="19"/>
                <w:szCs w:val="19"/>
              </w:rPr>
              <w:t xml:space="preserve">evaluation </w:t>
            </w:r>
            <w:r w:rsidRPr="00834F00">
              <w:rPr>
                <w:rFonts w:asciiTheme="minorHAnsi" w:hAnsiTheme="minorHAnsi" w:cs="Tahoma"/>
                <w:sz w:val="19"/>
                <w:szCs w:val="19"/>
              </w:rPr>
              <w:t xml:space="preserve">processes for accurate reporting and analysis of </w:t>
            </w:r>
            <w:r w:rsidRPr="00834F00">
              <w:rPr>
                <w:rFonts w:asciiTheme="minorHAnsi" w:hAnsiTheme="minorHAnsi" w:cs="Tahoma"/>
                <w:i/>
                <w:sz w:val="19"/>
                <w:szCs w:val="19"/>
              </w:rPr>
              <w:t>Reasonable Adjustment</w:t>
            </w:r>
            <w:r w:rsidRPr="00834F00">
              <w:rPr>
                <w:rFonts w:asciiTheme="minorHAnsi" w:hAnsiTheme="minorHAnsi" w:cs="Tahoma"/>
                <w:sz w:val="19"/>
                <w:szCs w:val="19"/>
              </w:rPr>
              <w:t xml:space="preserve"> for staff</w:t>
            </w:r>
            <w:r w:rsidR="00E35629">
              <w:rPr>
                <w:rFonts w:asciiTheme="minorHAnsi" w:hAnsiTheme="minorHAnsi" w:cs="Tahoma"/>
                <w:sz w:val="19"/>
                <w:szCs w:val="19"/>
              </w:rPr>
              <w:t>.</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ign w:val="center"/>
          </w:tcPr>
          <w:p w:rsidR="00F10FBD" w:rsidRPr="00834F00" w:rsidRDefault="00F10FBD" w:rsidP="00E9145C">
            <w:pPr>
              <w:widowControl w:val="0"/>
              <w:spacing w:before="40" w:after="40" w:line="240" w:lineRule="auto"/>
              <w:rPr>
                <w:rFonts w:asciiTheme="minorHAnsi" w:hAnsiTheme="minorHAnsi"/>
                <w:sz w:val="20"/>
                <w:szCs w:val="20"/>
              </w:rPr>
            </w:pP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cs="Tahoma"/>
                <w:sz w:val="19"/>
                <w:szCs w:val="19"/>
              </w:rPr>
              <w:t>Report annually on progress on key performance indicators on employment of people with disability</w:t>
            </w:r>
            <w:r w:rsidR="00E35629">
              <w:rPr>
                <w:rFonts w:asciiTheme="minorHAnsi" w:hAnsiTheme="minorHAnsi" w:cs="Tahoma"/>
                <w:sz w:val="19"/>
                <w:szCs w:val="19"/>
              </w:rPr>
              <w:t>.</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r w:rsidR="00E90EFB" w:rsidRPr="00834F00" w:rsidTr="009308DA">
        <w:tc>
          <w:tcPr>
            <w:tcW w:w="689" w:type="pct"/>
            <w:vMerge/>
            <w:vAlign w:val="center"/>
          </w:tcPr>
          <w:p w:rsidR="00E90EFB" w:rsidRPr="00834F00" w:rsidRDefault="00E90EFB" w:rsidP="00E9145C">
            <w:pPr>
              <w:widowControl w:val="0"/>
              <w:spacing w:before="40" w:after="40" w:line="240" w:lineRule="auto"/>
              <w:rPr>
                <w:rFonts w:asciiTheme="minorHAnsi" w:hAnsiTheme="minorHAnsi"/>
                <w:sz w:val="20"/>
                <w:szCs w:val="20"/>
              </w:rPr>
            </w:pPr>
          </w:p>
        </w:tc>
        <w:tc>
          <w:tcPr>
            <w:tcW w:w="1889" w:type="pct"/>
            <w:gridSpan w:val="2"/>
            <w:vAlign w:val="center"/>
          </w:tcPr>
          <w:p w:rsidR="00E90EFB" w:rsidRPr="00834F00" w:rsidRDefault="00E90EFB" w:rsidP="00CF42D2">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cs="Tahoma"/>
                <w:sz w:val="19"/>
                <w:szCs w:val="19"/>
              </w:rPr>
              <w:t xml:space="preserve">Actively seek feedback and consult with employees with disability or their representatives </w:t>
            </w:r>
            <w:r w:rsidR="00CF42D2" w:rsidRPr="00834F00">
              <w:rPr>
                <w:rFonts w:asciiTheme="minorHAnsi" w:hAnsiTheme="minorHAnsi" w:cs="Tahoma"/>
                <w:sz w:val="19"/>
                <w:szCs w:val="19"/>
              </w:rPr>
              <w:t>to review the implementation of the workplace adjustment procedure</w:t>
            </w:r>
            <w:r w:rsidR="005C034A" w:rsidRPr="00834F00">
              <w:rPr>
                <w:rFonts w:asciiTheme="minorHAnsi" w:hAnsiTheme="minorHAnsi" w:cs="Tahoma"/>
                <w:sz w:val="19"/>
                <w:szCs w:val="19"/>
              </w:rPr>
              <w:t>s</w:t>
            </w:r>
            <w:r w:rsidR="00E35629">
              <w:rPr>
                <w:rFonts w:asciiTheme="minorHAnsi" w:hAnsiTheme="minorHAnsi" w:cs="Tahoma"/>
                <w:sz w:val="19"/>
                <w:szCs w:val="19"/>
              </w:rPr>
              <w:t>.</w:t>
            </w:r>
          </w:p>
        </w:tc>
        <w:tc>
          <w:tcPr>
            <w:tcW w:w="783" w:type="pct"/>
            <w:vMerge/>
          </w:tcPr>
          <w:p w:rsidR="00E90EFB" w:rsidRPr="00834F00" w:rsidRDefault="00E90EFB" w:rsidP="00E9145C">
            <w:pPr>
              <w:widowControl w:val="0"/>
              <w:spacing w:before="40" w:after="40" w:line="240" w:lineRule="auto"/>
              <w:rPr>
                <w:rFonts w:asciiTheme="minorHAnsi" w:hAnsiTheme="minorHAnsi"/>
                <w:b/>
                <w:sz w:val="20"/>
                <w:szCs w:val="20"/>
              </w:rPr>
            </w:pPr>
          </w:p>
        </w:tc>
        <w:tc>
          <w:tcPr>
            <w:tcW w:w="829" w:type="pct"/>
            <w:vMerge/>
          </w:tcPr>
          <w:p w:rsidR="00E90EFB" w:rsidRPr="00834F00" w:rsidRDefault="00E90EFB" w:rsidP="00E9145C">
            <w:pPr>
              <w:widowControl w:val="0"/>
              <w:spacing w:before="40" w:after="40" w:line="240" w:lineRule="auto"/>
              <w:rPr>
                <w:rFonts w:asciiTheme="minorHAnsi" w:hAnsiTheme="minorHAnsi"/>
                <w:b/>
                <w:sz w:val="20"/>
                <w:szCs w:val="20"/>
              </w:rPr>
            </w:pPr>
          </w:p>
        </w:tc>
        <w:tc>
          <w:tcPr>
            <w:tcW w:w="810" w:type="pct"/>
            <w:vMerge/>
          </w:tcPr>
          <w:p w:rsidR="00E90EFB" w:rsidRPr="00834F00" w:rsidRDefault="00E90EFB" w:rsidP="00E9145C">
            <w:pPr>
              <w:widowControl w:val="0"/>
              <w:spacing w:before="40" w:after="40" w:line="240" w:lineRule="auto"/>
              <w:rPr>
                <w:rFonts w:asciiTheme="minorHAnsi" w:hAnsiTheme="minorHAnsi"/>
                <w:b/>
                <w:sz w:val="20"/>
                <w:szCs w:val="20"/>
              </w:rPr>
            </w:pPr>
          </w:p>
        </w:tc>
      </w:tr>
      <w:tr w:rsidR="00F10FBD" w:rsidRPr="00834F00" w:rsidTr="009308DA">
        <w:tc>
          <w:tcPr>
            <w:tcW w:w="689" w:type="pct"/>
            <w:vMerge/>
            <w:vAlign w:val="center"/>
          </w:tcPr>
          <w:p w:rsidR="00F10FBD" w:rsidRPr="00834F00" w:rsidRDefault="00F10FBD" w:rsidP="00E9145C">
            <w:pPr>
              <w:widowControl w:val="0"/>
              <w:spacing w:before="40" w:after="40" w:line="240" w:lineRule="auto"/>
              <w:rPr>
                <w:rFonts w:asciiTheme="minorHAnsi" w:hAnsiTheme="minorHAnsi"/>
                <w:sz w:val="20"/>
                <w:szCs w:val="20"/>
              </w:rPr>
            </w:pPr>
          </w:p>
        </w:tc>
        <w:tc>
          <w:tcPr>
            <w:tcW w:w="1889" w:type="pct"/>
            <w:gridSpan w:val="2"/>
            <w:vAlign w:val="center"/>
          </w:tcPr>
          <w:p w:rsidR="00F10FBD" w:rsidRPr="00834F00" w:rsidRDefault="00F10FBD" w:rsidP="00E9145C">
            <w:pPr>
              <w:pStyle w:val="ListParagraph"/>
              <w:widowControl w:val="0"/>
              <w:numPr>
                <w:ilvl w:val="0"/>
                <w:numId w:val="29"/>
              </w:numPr>
              <w:spacing w:before="40" w:after="40" w:line="240" w:lineRule="auto"/>
              <w:contextualSpacing w:val="0"/>
              <w:rPr>
                <w:rFonts w:asciiTheme="minorHAnsi" w:hAnsiTheme="minorHAnsi" w:cs="Tahoma"/>
                <w:sz w:val="19"/>
                <w:szCs w:val="19"/>
              </w:rPr>
            </w:pPr>
            <w:r w:rsidRPr="00834F00">
              <w:rPr>
                <w:rFonts w:asciiTheme="minorHAnsi" w:hAnsiTheme="minorHAnsi" w:cs="Tahoma"/>
                <w:sz w:val="19"/>
                <w:szCs w:val="19"/>
              </w:rPr>
              <w:t>Monitor compliance with state and federal legislation and with CSU policies and procedures for students and staff with disability</w:t>
            </w:r>
            <w:r w:rsidR="00E35629">
              <w:rPr>
                <w:rFonts w:asciiTheme="minorHAnsi" w:hAnsiTheme="minorHAnsi" w:cs="Tahoma"/>
                <w:sz w:val="19"/>
                <w:szCs w:val="19"/>
              </w:rPr>
              <w:t>.</w:t>
            </w:r>
          </w:p>
        </w:tc>
        <w:tc>
          <w:tcPr>
            <w:tcW w:w="783"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29" w:type="pct"/>
            <w:vMerge/>
          </w:tcPr>
          <w:p w:rsidR="00F10FBD" w:rsidRPr="00834F00" w:rsidRDefault="00F10FBD" w:rsidP="00E9145C">
            <w:pPr>
              <w:widowControl w:val="0"/>
              <w:spacing w:before="40" w:after="40" w:line="240" w:lineRule="auto"/>
              <w:rPr>
                <w:rFonts w:asciiTheme="minorHAnsi" w:hAnsiTheme="minorHAnsi"/>
                <w:b/>
                <w:sz w:val="20"/>
                <w:szCs w:val="20"/>
              </w:rPr>
            </w:pPr>
          </w:p>
        </w:tc>
        <w:tc>
          <w:tcPr>
            <w:tcW w:w="810" w:type="pct"/>
            <w:vMerge/>
          </w:tcPr>
          <w:p w:rsidR="00F10FBD" w:rsidRPr="00834F00" w:rsidRDefault="00F10FBD" w:rsidP="00E9145C">
            <w:pPr>
              <w:widowControl w:val="0"/>
              <w:spacing w:before="40" w:after="40" w:line="240" w:lineRule="auto"/>
              <w:rPr>
                <w:rFonts w:asciiTheme="minorHAnsi" w:hAnsiTheme="minorHAnsi"/>
                <w:b/>
                <w:sz w:val="20"/>
                <w:szCs w:val="20"/>
              </w:rPr>
            </w:pPr>
          </w:p>
        </w:tc>
      </w:tr>
    </w:tbl>
    <w:p w:rsidR="0034264F" w:rsidRPr="00834F00" w:rsidRDefault="0034264F">
      <w:pPr>
        <w:spacing w:before="0" w:after="0" w:line="240" w:lineRule="auto"/>
        <w:rPr>
          <w:rFonts w:asciiTheme="minorHAnsi" w:hAnsiTheme="minorHAnsi"/>
        </w:rPr>
        <w:sectPr w:rsidR="0034264F" w:rsidRPr="00834F00" w:rsidSect="009E5CC4">
          <w:pgSz w:w="16838" w:h="11906" w:orient="landscape"/>
          <w:pgMar w:top="720" w:right="720" w:bottom="720" w:left="720" w:header="709" w:footer="220" w:gutter="0"/>
          <w:cols w:space="708"/>
          <w:docGrid w:linePitch="360"/>
        </w:sectPr>
      </w:pPr>
    </w:p>
    <w:p w:rsidR="00095C40" w:rsidRPr="00834F00" w:rsidRDefault="00095C40" w:rsidP="00095C40">
      <w:pPr>
        <w:pStyle w:val="Heading3"/>
        <w:rPr>
          <w:rFonts w:asciiTheme="minorHAnsi" w:hAnsiTheme="minorHAnsi"/>
        </w:rPr>
      </w:pPr>
      <w:bookmarkStart w:id="59" w:name="_Toc417210278"/>
      <w:bookmarkStart w:id="60" w:name="_Toc430959650"/>
      <w:bookmarkEnd w:id="58"/>
      <w:r w:rsidRPr="00834F00">
        <w:rPr>
          <w:rFonts w:asciiTheme="minorHAnsi" w:hAnsiTheme="minorHAnsi"/>
        </w:rPr>
        <w:lastRenderedPageBreak/>
        <w:t>Monitoring and Evaluation of the Plan</w:t>
      </w:r>
      <w:bookmarkEnd w:id="59"/>
      <w:bookmarkEnd w:id="60"/>
    </w:p>
    <w:p w:rsidR="00095C40" w:rsidRPr="00834F00" w:rsidRDefault="00095C40" w:rsidP="006F785A">
      <w:pPr>
        <w:pStyle w:val="NormalWeb"/>
        <w:widowControl w:val="0"/>
        <w:shd w:val="clear" w:color="auto" w:fill="FFFFFF"/>
        <w:spacing w:before="120" w:beforeAutospacing="0" w:after="120" w:afterAutospacing="0"/>
        <w:rPr>
          <w:rFonts w:asciiTheme="minorHAnsi" w:hAnsiTheme="minorHAnsi"/>
        </w:rPr>
      </w:pPr>
      <w:r w:rsidRPr="00834F00">
        <w:rPr>
          <w:rFonts w:asciiTheme="minorHAnsi" w:hAnsiTheme="minorHAnsi"/>
          <w:sz w:val="22"/>
          <w:szCs w:val="22"/>
        </w:rPr>
        <w:t xml:space="preserve">The Disability Action Plan will be monitored through the Equity and Diversity Committee. </w:t>
      </w:r>
    </w:p>
    <w:p w:rsidR="00095C40" w:rsidRPr="00834F00" w:rsidRDefault="00095C40" w:rsidP="00095C40">
      <w:pPr>
        <w:widowControl w:val="0"/>
        <w:spacing w:line="240" w:lineRule="auto"/>
        <w:rPr>
          <w:rFonts w:asciiTheme="minorHAnsi" w:hAnsiTheme="minorHAnsi" w:cs="Arial"/>
        </w:rPr>
      </w:pPr>
    </w:p>
    <w:p w:rsidR="00095C40" w:rsidRPr="00834F00" w:rsidRDefault="00095C40" w:rsidP="00095C40">
      <w:pPr>
        <w:widowControl w:val="0"/>
        <w:spacing w:line="240" w:lineRule="auto"/>
        <w:rPr>
          <w:rFonts w:asciiTheme="minorHAnsi" w:hAnsiTheme="minorHAnsi" w:cs="Arial"/>
        </w:rPr>
      </w:pPr>
      <w:r w:rsidRPr="00834F00">
        <w:rPr>
          <w:rFonts w:asciiTheme="minorHAnsi" w:hAnsiTheme="minorHAnsi" w:cs="Arial"/>
        </w:rPr>
        <w:t>The Equity and Diversity Committee will initiate and lead a review of th</w:t>
      </w:r>
      <w:r w:rsidR="009B558E" w:rsidRPr="00834F00">
        <w:rPr>
          <w:rFonts w:asciiTheme="minorHAnsi" w:hAnsiTheme="minorHAnsi" w:cs="Arial"/>
        </w:rPr>
        <w:t>e Disability Action Plan in 2019</w:t>
      </w:r>
      <w:r w:rsidRPr="00834F00">
        <w:rPr>
          <w:rFonts w:asciiTheme="minorHAnsi" w:hAnsiTheme="minorHAnsi" w:cs="Arial"/>
        </w:rPr>
        <w:t xml:space="preserve">.   </w:t>
      </w:r>
    </w:p>
    <w:p w:rsidR="00095C40" w:rsidRPr="00834F00" w:rsidRDefault="00095C40">
      <w:pPr>
        <w:spacing w:before="0" w:after="0" w:line="240" w:lineRule="auto"/>
        <w:rPr>
          <w:rFonts w:asciiTheme="minorHAnsi" w:hAnsiTheme="minorHAnsi"/>
        </w:rPr>
      </w:pPr>
      <w:r w:rsidRPr="00834F00">
        <w:rPr>
          <w:rFonts w:asciiTheme="minorHAnsi" w:hAnsiTheme="minorHAnsi"/>
        </w:rPr>
        <w:br w:type="page"/>
      </w:r>
    </w:p>
    <w:p w:rsidR="00634635" w:rsidRPr="00834F00" w:rsidRDefault="00634635" w:rsidP="00634635">
      <w:pPr>
        <w:pStyle w:val="Heading1"/>
        <w:spacing w:before="0" w:after="0" w:line="240" w:lineRule="auto"/>
        <w:jc w:val="right"/>
        <w:rPr>
          <w:rFonts w:asciiTheme="minorHAnsi" w:hAnsiTheme="minorHAnsi"/>
        </w:rPr>
      </w:pPr>
      <w:bookmarkStart w:id="61" w:name="_Toc430959651"/>
      <w:r w:rsidRPr="00834F00">
        <w:rPr>
          <w:rFonts w:asciiTheme="minorHAnsi" w:hAnsiTheme="minorHAnsi"/>
        </w:rPr>
        <w:lastRenderedPageBreak/>
        <w:t>Appendix 1</w:t>
      </w:r>
      <w:bookmarkEnd w:id="61"/>
    </w:p>
    <w:p w:rsidR="00634635" w:rsidRPr="00834F00" w:rsidRDefault="00634635" w:rsidP="00634635">
      <w:pPr>
        <w:pStyle w:val="Heading3"/>
        <w:rPr>
          <w:rFonts w:asciiTheme="minorHAnsi" w:hAnsiTheme="minorHAnsi"/>
        </w:rPr>
      </w:pPr>
      <w:bookmarkStart w:id="62" w:name="_Toc430959652"/>
      <w:r w:rsidRPr="00834F00">
        <w:rPr>
          <w:rFonts w:asciiTheme="minorHAnsi" w:hAnsiTheme="minorHAnsi"/>
        </w:rPr>
        <w:t>Glossary of terms and acronyms</w:t>
      </w:r>
      <w:bookmarkEnd w:id="62"/>
    </w:p>
    <w:tbl>
      <w:tblPr>
        <w:tblW w:w="5000" w:type="pct"/>
        <w:tblBorders>
          <w:top w:val="single" w:sz="12" w:space="0" w:color="F79646" w:themeColor="accent6"/>
          <w:bottom w:val="single" w:sz="12" w:space="0" w:color="F79646" w:themeColor="accent6"/>
          <w:insideH w:val="single" w:sz="4" w:space="0" w:color="auto"/>
        </w:tblBorders>
        <w:tblLook w:val="04A0" w:firstRow="1" w:lastRow="0" w:firstColumn="1" w:lastColumn="0" w:noHBand="0" w:noVBand="1"/>
      </w:tblPr>
      <w:tblGrid>
        <w:gridCol w:w="1844"/>
        <w:gridCol w:w="7348"/>
      </w:tblGrid>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DDA</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It"/>
                <w:b/>
                <w:i/>
                <w:iCs/>
                <w:lang w:eastAsia="en-AU"/>
              </w:rPr>
              <w:t xml:space="preserve">Disability Discrimination Act 1992 </w:t>
            </w:r>
            <w:r w:rsidRPr="00834F00">
              <w:rPr>
                <w:rFonts w:asciiTheme="minorHAnsi" w:hAnsiTheme="minorHAnsi" w:cs="MyriadPro-Light"/>
                <w:b/>
                <w:lang w:eastAsia="en-AU"/>
              </w:rPr>
              <w:t>(Commonwealth).</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Disability</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 xml:space="preserve">The definition of disability under the DDA includes physical, intellectual, </w:t>
            </w:r>
            <w:r w:rsidR="00CF0348" w:rsidRPr="00834F00">
              <w:rPr>
                <w:rFonts w:asciiTheme="minorHAnsi" w:hAnsiTheme="minorHAnsi" w:cs="MyriadPro-Light"/>
                <w:lang w:eastAsia="en-AU"/>
              </w:rPr>
              <w:t>psychiatric</w:t>
            </w:r>
            <w:r w:rsidRPr="00834F00">
              <w:rPr>
                <w:rFonts w:asciiTheme="minorHAnsi" w:hAnsiTheme="minorHAnsi" w:cs="MyriadPro-Light"/>
                <w:lang w:eastAsia="en-AU"/>
              </w:rPr>
              <w:t>, sensory, neurological, and learning disabilities, as well as physical disfigurements, and the presence of disease-causing organisms in the body. The definition includes past, present and future disabilities as well as imputed disabilities and covers behaviour that is a symptom or manifestation of the disability.</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Education Provider</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An education provider is an educational authority or an educational institution or an organisation whose purpose is to develop or accredit curricula or training courses used by other education providers.</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Harassment</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Harassment is an action that is reasonably likely to humiliate, offend, intimidate or distress a person. This could include insensitive comments, photographs, and inappropriate body language</w:t>
            </w:r>
            <w:r w:rsidR="00E35629">
              <w:rPr>
                <w:rFonts w:asciiTheme="minorHAnsi" w:hAnsiTheme="minorHAnsi" w:cs="MyriadPro-Light"/>
                <w:lang w:eastAsia="en-AU"/>
              </w:rPr>
              <w:t>.</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Direct discrimination</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Direct discrimination means treating a person with disability less favourably in similar circumstances than a person without disability</w:t>
            </w:r>
            <w:r w:rsidR="00E35629">
              <w:rPr>
                <w:rFonts w:asciiTheme="minorHAnsi" w:hAnsiTheme="minorHAnsi" w:cs="MyriadPro-Light"/>
                <w:lang w:eastAsia="en-AU"/>
              </w:rPr>
              <w:t>.</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Indirect discrimination</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Indirect discrimination occurs when a person with disability is expected to comply with a requirement or condition, but because of their disability does not or is not able to comply. The requirement or condition must also be likely to have the effect of disadvantaging persons with disability in a way which is not reasonable (section 6 DDA).</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Reasonable Adjustment</w:t>
            </w:r>
          </w:p>
        </w:tc>
        <w:tc>
          <w:tcPr>
            <w:tcW w:w="3997" w:type="pct"/>
            <w:vAlign w:val="center"/>
          </w:tcPr>
          <w:p w:rsidR="00634635" w:rsidRPr="00834F00" w:rsidRDefault="00290E94" w:rsidP="00F44D26">
            <w:pPr>
              <w:autoSpaceDE w:val="0"/>
              <w:autoSpaceDN w:val="0"/>
              <w:adjustRightInd w:val="0"/>
              <w:spacing w:before="80" w:after="80" w:line="240" w:lineRule="auto"/>
              <w:rPr>
                <w:rFonts w:asciiTheme="minorHAnsi" w:hAnsiTheme="minorHAnsi" w:cs="MyriadPro-Light"/>
                <w:color w:val="000000"/>
                <w:lang w:eastAsia="en-AU"/>
              </w:rPr>
            </w:pPr>
            <w:r w:rsidRPr="00834F00">
              <w:rPr>
                <w:rFonts w:asciiTheme="minorHAnsi" w:hAnsiTheme="minorHAnsi" w:cs="MyriadPro-Light"/>
                <w:lang w:eastAsia="en-AU"/>
              </w:rPr>
              <w:t xml:space="preserve">Changes </w:t>
            </w:r>
            <w:r w:rsidR="00634635" w:rsidRPr="00834F00">
              <w:rPr>
                <w:rFonts w:asciiTheme="minorHAnsi" w:hAnsiTheme="minorHAnsi" w:cs="MyriadPro-Light"/>
                <w:lang w:eastAsia="en-AU"/>
              </w:rPr>
              <w:t>are made to delivery and assessment methods to accommodate the needs of individual students without compromising the standards or essential components of programs.</w:t>
            </w:r>
            <w:r w:rsidR="00F44D26" w:rsidRPr="00834F00">
              <w:rPr>
                <w:rFonts w:asciiTheme="minorHAnsi" w:hAnsiTheme="minorHAnsi" w:cs="MyriadPro-Light"/>
                <w:lang w:eastAsia="en-AU"/>
              </w:rPr>
              <w:t xml:space="preserve"> For staff and students an adjustment is considered reasonable if it takes into account the requirements of the person with disability and balances the interests of all parties affected, without causing unjustifiable hardship to the university.</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Assistive Technology</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IT programs or equipment to accommodate students’ individual requirements and assist them to complete learning and assessment tasks.</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Measures for</w:t>
            </w:r>
          </w:p>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Compliance</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Measures an education provider may implement to meet the requirements of the Standards.</w:t>
            </w:r>
          </w:p>
        </w:tc>
      </w:tr>
      <w:tr w:rsidR="00634635" w:rsidRPr="00834F00" w:rsidTr="00AE227C">
        <w:tc>
          <w:tcPr>
            <w:tcW w:w="1003"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Universal Design</w:t>
            </w:r>
          </w:p>
        </w:tc>
        <w:tc>
          <w:tcPr>
            <w:tcW w:w="3997" w:type="pct"/>
            <w:vAlign w:val="center"/>
          </w:tcPr>
          <w:p w:rsidR="00634635" w:rsidRPr="00834F00" w:rsidRDefault="00634635"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cs="MyriadPro-Light"/>
                <w:lang w:eastAsia="en-AU"/>
              </w:rPr>
              <w:t>Universal design is defined as being the design of products and environments to be used by all people to the greatest extent possible without the need for adaptation or specialised design.</w:t>
            </w:r>
          </w:p>
        </w:tc>
      </w:tr>
      <w:tr w:rsidR="00210C5C" w:rsidRPr="00834F00" w:rsidTr="00AE227C">
        <w:tc>
          <w:tcPr>
            <w:tcW w:w="1003" w:type="pct"/>
            <w:vAlign w:val="center"/>
          </w:tcPr>
          <w:p w:rsidR="00210C5C" w:rsidRPr="00834F00" w:rsidRDefault="00210C5C" w:rsidP="00AE227C">
            <w:pPr>
              <w:autoSpaceDE w:val="0"/>
              <w:autoSpaceDN w:val="0"/>
              <w:adjustRightInd w:val="0"/>
              <w:spacing w:before="80" w:after="80" w:line="240" w:lineRule="auto"/>
              <w:rPr>
                <w:rFonts w:asciiTheme="minorHAnsi" w:hAnsiTheme="minorHAnsi" w:cs="MyriadPro-Light"/>
                <w:b/>
                <w:color w:val="000000"/>
                <w:lang w:eastAsia="en-AU"/>
              </w:rPr>
            </w:pPr>
            <w:r w:rsidRPr="00834F00">
              <w:rPr>
                <w:rFonts w:asciiTheme="minorHAnsi" w:hAnsiTheme="minorHAnsi" w:cs="MyriadPro-Light"/>
                <w:b/>
                <w:color w:val="000000"/>
                <w:lang w:eastAsia="en-AU"/>
              </w:rPr>
              <w:t>Unjustifiable hardship</w:t>
            </w:r>
          </w:p>
        </w:tc>
        <w:tc>
          <w:tcPr>
            <w:tcW w:w="3997" w:type="pct"/>
            <w:vAlign w:val="center"/>
          </w:tcPr>
          <w:p w:rsidR="00210C5C" w:rsidRPr="00834F00" w:rsidRDefault="00210C5C" w:rsidP="00AE227C">
            <w:pPr>
              <w:autoSpaceDE w:val="0"/>
              <w:autoSpaceDN w:val="0"/>
              <w:adjustRightInd w:val="0"/>
              <w:spacing w:before="80" w:after="80" w:line="240" w:lineRule="auto"/>
              <w:rPr>
                <w:rFonts w:asciiTheme="minorHAnsi" w:hAnsiTheme="minorHAnsi" w:cs="MyriadPro-Light"/>
                <w:lang w:eastAsia="en-AU"/>
              </w:rPr>
            </w:pPr>
            <w:r w:rsidRPr="00834F00">
              <w:rPr>
                <w:rFonts w:asciiTheme="minorHAnsi" w:hAnsiTheme="minorHAnsi"/>
              </w:rPr>
              <w:t>Refers to a defence in law that permits an organisation to refuse a particular adjustment if it will cause major difficulties or the cost is unreasonable.</w:t>
            </w:r>
          </w:p>
        </w:tc>
      </w:tr>
    </w:tbl>
    <w:p w:rsidR="004B2563" w:rsidRPr="00834F00" w:rsidRDefault="004B2563" w:rsidP="004B2563">
      <w:pPr>
        <w:spacing w:before="0" w:after="0" w:line="240" w:lineRule="auto"/>
        <w:rPr>
          <w:rFonts w:asciiTheme="minorHAnsi" w:eastAsia="Times New Roman" w:hAnsiTheme="minorHAnsi"/>
          <w:b/>
          <w:bCs/>
          <w:color w:val="984806" w:themeColor="accent6" w:themeShade="80"/>
          <w:kern w:val="32"/>
          <w:sz w:val="32"/>
          <w:szCs w:val="32"/>
          <w:lang w:val="fr-FR"/>
        </w:rPr>
      </w:pPr>
      <w:r w:rsidRPr="00834F00">
        <w:rPr>
          <w:rStyle w:val="EndnoteReference"/>
          <w:rFonts w:asciiTheme="minorHAnsi" w:hAnsiTheme="minorHAnsi"/>
          <w:sz w:val="18"/>
          <w:szCs w:val="18"/>
        </w:rPr>
        <w:footnoteRef/>
      </w:r>
      <w:r w:rsidRPr="00834F00">
        <w:rPr>
          <w:rFonts w:asciiTheme="minorHAnsi" w:hAnsiTheme="minorHAnsi"/>
          <w:sz w:val="18"/>
          <w:szCs w:val="18"/>
          <w:lang w:val="fr-FR"/>
        </w:rPr>
        <w:t xml:space="preserve"> </w:t>
      </w:r>
      <w:r w:rsidRPr="00834F00">
        <w:rPr>
          <w:rFonts w:asciiTheme="minorHAnsi" w:hAnsiTheme="minorHAnsi"/>
          <w:bCs/>
          <w:color w:val="000000"/>
          <w:sz w:val="18"/>
          <w:szCs w:val="18"/>
          <w:shd w:val="clear" w:color="auto" w:fill="FFFFFF"/>
          <w:lang w:val="fr-FR"/>
        </w:rPr>
        <w:t xml:space="preserve">Source:  </w:t>
      </w:r>
      <w:hyperlink r:id="rId15" w:history="1">
        <w:r w:rsidRPr="00834F00">
          <w:rPr>
            <w:rStyle w:val="Hyperlink"/>
            <w:rFonts w:asciiTheme="minorHAnsi" w:hAnsiTheme="minorHAnsi"/>
            <w:bCs/>
            <w:sz w:val="18"/>
            <w:szCs w:val="18"/>
            <w:shd w:val="clear" w:color="auto" w:fill="FFFFFF"/>
            <w:lang w:val="fr-FR"/>
          </w:rPr>
          <w:t>http://www.abs.gov.au/ausstats/abs@.nsf/Latestproducts/4446.0Main%20Features102009?opendocument&amp;tabname=Summary&amp;prodno=4446.0&amp;issue=2009&amp;num=&amp;view</w:t>
        </w:r>
      </w:hyperlink>
    </w:p>
    <w:p w:rsidR="00634635" w:rsidRPr="00834F00" w:rsidRDefault="00634635" w:rsidP="00634635">
      <w:pPr>
        <w:pStyle w:val="Heading1"/>
        <w:spacing w:before="0" w:after="0" w:line="240" w:lineRule="auto"/>
        <w:jc w:val="right"/>
        <w:rPr>
          <w:rFonts w:asciiTheme="minorHAnsi" w:hAnsiTheme="minorHAnsi"/>
        </w:rPr>
      </w:pPr>
      <w:bookmarkStart w:id="63" w:name="_Toc430959653"/>
      <w:r w:rsidRPr="00834F00">
        <w:rPr>
          <w:rFonts w:asciiTheme="minorHAnsi" w:hAnsiTheme="minorHAnsi"/>
        </w:rPr>
        <w:lastRenderedPageBreak/>
        <w:t>Appendix 2</w:t>
      </w:r>
      <w:bookmarkEnd w:id="63"/>
    </w:p>
    <w:p w:rsidR="0058405F" w:rsidRPr="00834F00" w:rsidRDefault="0058405F" w:rsidP="004B2563">
      <w:pPr>
        <w:pStyle w:val="Heading3"/>
        <w:rPr>
          <w:rFonts w:asciiTheme="minorHAnsi" w:hAnsiTheme="minorHAnsi"/>
        </w:rPr>
      </w:pPr>
      <w:bookmarkStart w:id="64" w:name="_Toc430959654"/>
      <w:r w:rsidRPr="00834F00">
        <w:rPr>
          <w:rFonts w:asciiTheme="minorHAnsi" w:hAnsiTheme="minorHAnsi"/>
        </w:rPr>
        <w:t>A Snapshot – Enrolments of Students with Disability</w:t>
      </w:r>
      <w:bookmarkEnd w:id="64"/>
      <w:r w:rsidRPr="00834F00">
        <w:rPr>
          <w:rFonts w:asciiTheme="minorHAnsi" w:hAnsiTheme="minorHAnsi"/>
        </w:rPr>
        <w:t xml:space="preserve"> </w:t>
      </w:r>
    </w:p>
    <w:p w:rsidR="0058405F" w:rsidRPr="00834F00" w:rsidRDefault="0058405F" w:rsidP="0058405F">
      <w:pPr>
        <w:jc w:val="both"/>
        <w:rPr>
          <w:rFonts w:asciiTheme="minorHAnsi" w:hAnsiTheme="minorHAnsi"/>
          <w:b/>
        </w:rPr>
      </w:pPr>
      <w:r w:rsidRPr="00834F00">
        <w:rPr>
          <w:rFonts w:asciiTheme="minorHAnsi" w:hAnsiTheme="minorHAnsi"/>
        </w:rPr>
        <w:t xml:space="preserve">Of the 39,483 students enrolled at Charles Sturt University during 2014, 1,328 identified as a Student with disability (see Figure 1, Headcount of Students with Disability 2010 – 2014). </w:t>
      </w:r>
    </w:p>
    <w:p w:rsidR="0058405F" w:rsidRPr="00834F00" w:rsidRDefault="0058405F" w:rsidP="0058405F">
      <w:pPr>
        <w:pStyle w:val="NormalWeb"/>
        <w:shd w:val="clear" w:color="auto" w:fill="FFFFFF"/>
        <w:spacing w:before="0" w:beforeAutospacing="0" w:after="180" w:afterAutospacing="0" w:line="360" w:lineRule="auto"/>
        <w:rPr>
          <w:rFonts w:asciiTheme="minorHAnsi" w:hAnsiTheme="minorHAnsi"/>
          <w:u w:val="single"/>
        </w:rPr>
      </w:pPr>
      <w:r w:rsidRPr="00834F00">
        <w:rPr>
          <w:rFonts w:asciiTheme="minorHAnsi" w:hAnsiTheme="minorHAnsi"/>
          <w:noProof/>
          <w:u w:val="single"/>
        </w:rPr>
        <w:drawing>
          <wp:inline distT="0" distB="0" distL="0" distR="0" wp14:anchorId="3BA54ABE" wp14:editId="4F313AC8">
            <wp:extent cx="5574417" cy="2391131"/>
            <wp:effectExtent l="0" t="0" r="7620" b="9525"/>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405F" w:rsidRPr="00834F00" w:rsidRDefault="0058405F" w:rsidP="0058405F">
      <w:pPr>
        <w:pStyle w:val="NormalWeb"/>
        <w:shd w:val="clear" w:color="auto" w:fill="FFFFFF"/>
        <w:spacing w:before="0" w:beforeAutospacing="0" w:after="180" w:afterAutospacing="0" w:line="360" w:lineRule="auto"/>
        <w:rPr>
          <w:rFonts w:asciiTheme="minorHAnsi" w:hAnsiTheme="minorHAnsi"/>
          <w:sz w:val="20"/>
          <w:szCs w:val="20"/>
        </w:rPr>
      </w:pPr>
      <w:r w:rsidRPr="00834F00">
        <w:rPr>
          <w:rFonts w:asciiTheme="minorHAnsi" w:hAnsiTheme="minorHAnsi"/>
          <w:b/>
          <w:sz w:val="20"/>
          <w:szCs w:val="20"/>
        </w:rPr>
        <w:t>Figure 1</w:t>
      </w:r>
      <w:r w:rsidRPr="00834F00">
        <w:rPr>
          <w:rFonts w:asciiTheme="minorHAnsi" w:hAnsiTheme="minorHAnsi"/>
          <w:sz w:val="20"/>
          <w:szCs w:val="20"/>
        </w:rPr>
        <w:t xml:space="preserve"> Headcount of Students with Disability, 2010 – 2014</w:t>
      </w: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t xml:space="preserve">A total of 476 students with disability commenced study in 2014, compared to the previous year of 463 students with disability.  </w:t>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r w:rsidRPr="00834F00">
        <w:rPr>
          <w:rFonts w:asciiTheme="minorHAnsi" w:hAnsiTheme="minorHAnsi"/>
          <w:noProof/>
          <w:sz w:val="20"/>
          <w:szCs w:val="20"/>
        </w:rPr>
        <w:drawing>
          <wp:inline distT="0" distB="0" distL="0" distR="0" wp14:anchorId="2EA8E9BE" wp14:editId="211BE4C2">
            <wp:extent cx="5872480" cy="2449810"/>
            <wp:effectExtent l="0" t="0" r="13970" b="8255"/>
            <wp:docPr id="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r w:rsidRPr="00834F00">
        <w:rPr>
          <w:rFonts w:asciiTheme="minorHAnsi" w:hAnsiTheme="minorHAnsi"/>
          <w:b/>
          <w:sz w:val="20"/>
          <w:szCs w:val="20"/>
        </w:rPr>
        <w:t>Figure 2</w:t>
      </w:r>
      <w:r w:rsidRPr="00834F00">
        <w:rPr>
          <w:rFonts w:asciiTheme="minorHAnsi" w:hAnsiTheme="minorHAnsi"/>
          <w:sz w:val="20"/>
          <w:szCs w:val="20"/>
        </w:rPr>
        <w:t xml:space="preserve"> Commencing Headcount Students with Disability, 2010 - 2014</w:t>
      </w: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t xml:space="preserve">In 2014 students with disability comprised 3.3% of the total Charles Sturt University student population. The total number of enrolments for students with disability has remained relatively consistent over the last few years, with only slight increases each year since 2011. </w:t>
      </w: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lastRenderedPageBreak/>
        <w:t xml:space="preserve">During 2014, 70% of the 1,328 students with disability were women (Figure 3, Gender of Students with Disability). </w:t>
      </w:r>
    </w:p>
    <w:p w:rsidR="0058405F" w:rsidRPr="00834F00" w:rsidRDefault="0058405F" w:rsidP="0058405F">
      <w:pPr>
        <w:pStyle w:val="NormalWeb"/>
        <w:widowControl w:val="0"/>
        <w:shd w:val="clear" w:color="auto" w:fill="FFFFFF"/>
        <w:spacing w:before="120" w:beforeAutospacing="0" w:after="120" w:afterAutospacing="0" w:line="360" w:lineRule="auto"/>
        <w:jc w:val="center"/>
        <w:rPr>
          <w:rFonts w:asciiTheme="minorHAnsi" w:hAnsiTheme="minorHAnsi"/>
          <w:sz w:val="20"/>
          <w:szCs w:val="20"/>
          <w:u w:val="single"/>
        </w:rPr>
      </w:pPr>
      <w:r w:rsidRPr="00834F00">
        <w:rPr>
          <w:rFonts w:asciiTheme="minorHAnsi" w:hAnsiTheme="minorHAnsi"/>
          <w:noProof/>
          <w:sz w:val="20"/>
          <w:szCs w:val="20"/>
          <w:u w:val="single"/>
        </w:rPr>
        <w:drawing>
          <wp:inline distT="0" distB="0" distL="0" distR="0" wp14:anchorId="4623ABEF" wp14:editId="6187D846">
            <wp:extent cx="5753735" cy="2469369"/>
            <wp:effectExtent l="0" t="0" r="18415" b="7620"/>
            <wp:docPr id="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405F" w:rsidRPr="00834F00" w:rsidRDefault="0058405F" w:rsidP="0058405F">
      <w:pPr>
        <w:widowControl w:val="0"/>
        <w:rPr>
          <w:rFonts w:asciiTheme="minorHAnsi" w:eastAsia="Times New Roman" w:hAnsiTheme="minorHAnsi"/>
          <w:sz w:val="20"/>
          <w:szCs w:val="20"/>
          <w:lang w:eastAsia="en-AU"/>
        </w:rPr>
      </w:pPr>
      <w:r w:rsidRPr="00834F00">
        <w:rPr>
          <w:rFonts w:asciiTheme="minorHAnsi" w:hAnsiTheme="minorHAnsi"/>
          <w:b/>
          <w:sz w:val="20"/>
          <w:szCs w:val="20"/>
        </w:rPr>
        <w:t>Figure 3</w:t>
      </w:r>
      <w:r w:rsidRPr="00834F00">
        <w:rPr>
          <w:rFonts w:asciiTheme="minorHAnsi" w:hAnsiTheme="minorHAnsi"/>
          <w:sz w:val="20"/>
          <w:szCs w:val="20"/>
        </w:rPr>
        <w:t xml:space="preserve"> Gender of Students with Disability, 2010 - 2014</w:t>
      </w: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t xml:space="preserve">The average age of a students with disability in 2014 was between 20 – 24 years (Figure 4, Age Distribution of Students with Disability). </w:t>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sectPr w:rsidR="0058405F" w:rsidRPr="00834F00" w:rsidSect="006B6D36">
          <w:headerReference w:type="default" r:id="rId19"/>
          <w:footerReference w:type="default" r:id="rId20"/>
          <w:pgSz w:w="11906" w:h="16838"/>
          <w:pgMar w:top="1985" w:right="1274" w:bottom="1276" w:left="1440" w:header="708" w:footer="258" w:gutter="0"/>
          <w:cols w:space="708"/>
          <w:docGrid w:linePitch="360"/>
        </w:sectPr>
      </w:pP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u w:val="single"/>
        </w:rPr>
      </w:pPr>
      <w:r w:rsidRPr="00834F00">
        <w:rPr>
          <w:rFonts w:asciiTheme="minorHAnsi" w:hAnsiTheme="minorHAnsi"/>
          <w:noProof/>
          <w:sz w:val="20"/>
          <w:szCs w:val="20"/>
          <w:u w:val="single"/>
        </w:rPr>
        <w:drawing>
          <wp:inline distT="0" distB="0" distL="0" distR="0" wp14:anchorId="3380D736" wp14:editId="70CD0E07">
            <wp:extent cx="8881110" cy="4644427"/>
            <wp:effectExtent l="0" t="0" r="15240" b="3810"/>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r w:rsidRPr="00834F00">
        <w:rPr>
          <w:rFonts w:asciiTheme="minorHAnsi" w:hAnsiTheme="minorHAnsi"/>
          <w:b/>
          <w:sz w:val="20"/>
          <w:szCs w:val="20"/>
        </w:rPr>
        <w:t>Figure 4</w:t>
      </w:r>
      <w:r w:rsidRPr="00834F00">
        <w:rPr>
          <w:rFonts w:asciiTheme="minorHAnsi" w:hAnsiTheme="minorHAnsi"/>
          <w:sz w:val="20"/>
          <w:szCs w:val="20"/>
        </w:rPr>
        <w:t xml:space="preserve"> Age Distribution of Students with Disability, 2010 - 2014</w:t>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u w:val="single"/>
        </w:rPr>
        <w:sectPr w:rsidR="0058405F" w:rsidRPr="00834F00" w:rsidSect="00BD0A04">
          <w:pgSz w:w="16838" w:h="11906" w:orient="landscape"/>
          <w:pgMar w:top="1440" w:right="1985" w:bottom="1274" w:left="1276" w:header="708" w:footer="258" w:gutter="0"/>
          <w:cols w:space="708"/>
          <w:docGrid w:linePitch="360"/>
        </w:sectPr>
      </w:pP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lastRenderedPageBreak/>
        <w:t xml:space="preserve">Students with disability are more likely to be enrolled through the Faculty of Arts (Figure 5, Faculty of Enrolment for Students with Disability) and studying by distance education. (Figure 6, Mode of Enrolment for Students with Disability). </w:t>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r w:rsidRPr="00834F00">
        <w:rPr>
          <w:rFonts w:asciiTheme="minorHAnsi" w:hAnsiTheme="minorHAnsi"/>
          <w:noProof/>
          <w:sz w:val="20"/>
          <w:szCs w:val="20"/>
        </w:rPr>
        <w:drawing>
          <wp:inline distT="0" distB="0" distL="0" distR="0" wp14:anchorId="05A01377" wp14:editId="69176584">
            <wp:extent cx="5799350" cy="4586669"/>
            <wp:effectExtent l="0" t="0" r="11430" b="4445"/>
            <wp:docPr id="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r w:rsidRPr="00834F00">
        <w:rPr>
          <w:rFonts w:asciiTheme="minorHAnsi" w:hAnsiTheme="minorHAnsi"/>
          <w:b/>
          <w:sz w:val="20"/>
          <w:szCs w:val="20"/>
        </w:rPr>
        <w:t>Figure 5</w:t>
      </w:r>
      <w:r w:rsidRPr="00834F00">
        <w:rPr>
          <w:rFonts w:asciiTheme="minorHAnsi" w:hAnsiTheme="minorHAnsi"/>
          <w:sz w:val="20"/>
          <w:szCs w:val="20"/>
        </w:rPr>
        <w:t xml:space="preserve"> Faculty of enrolment for Students with Disability, 2010 - 2014</w:t>
      </w: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p>
    <w:p w:rsidR="0058405F" w:rsidRPr="00834F00" w:rsidRDefault="0058405F" w:rsidP="0058405F">
      <w:pPr>
        <w:widowControl w:val="0"/>
        <w:rPr>
          <w:rFonts w:asciiTheme="minorHAnsi" w:eastAsia="Times New Roman" w:hAnsiTheme="minorHAnsi"/>
          <w:sz w:val="20"/>
          <w:szCs w:val="20"/>
          <w:u w:val="single"/>
          <w:lang w:eastAsia="en-AU"/>
        </w:rPr>
      </w:pPr>
      <w:r w:rsidRPr="00834F00">
        <w:rPr>
          <w:rFonts w:asciiTheme="minorHAnsi" w:hAnsiTheme="minorHAnsi"/>
          <w:sz w:val="20"/>
          <w:szCs w:val="20"/>
          <w:u w:val="single"/>
        </w:rPr>
        <w:br w:type="page"/>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b/>
          <w:sz w:val="20"/>
          <w:szCs w:val="20"/>
        </w:rPr>
      </w:pPr>
      <w:r w:rsidRPr="00834F00">
        <w:rPr>
          <w:rFonts w:asciiTheme="minorHAnsi" w:hAnsiTheme="minorHAnsi"/>
          <w:b/>
          <w:noProof/>
          <w:sz w:val="20"/>
          <w:szCs w:val="20"/>
        </w:rPr>
        <w:lastRenderedPageBreak/>
        <w:drawing>
          <wp:inline distT="0" distB="0" distL="0" distR="0" wp14:anchorId="419E5604" wp14:editId="7256A1DB">
            <wp:extent cx="5657545" cy="4014558"/>
            <wp:effectExtent l="0" t="0" r="635" b="5080"/>
            <wp:docPr id="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405F" w:rsidRPr="00834F00" w:rsidRDefault="0058405F" w:rsidP="0058405F">
      <w:pPr>
        <w:pStyle w:val="NormalWeb"/>
        <w:widowControl w:val="0"/>
        <w:shd w:val="clear" w:color="auto" w:fill="FFFFFF"/>
        <w:spacing w:before="120" w:beforeAutospacing="0" w:after="120" w:afterAutospacing="0" w:line="360" w:lineRule="auto"/>
        <w:rPr>
          <w:rFonts w:asciiTheme="minorHAnsi" w:hAnsiTheme="minorHAnsi"/>
          <w:sz w:val="20"/>
          <w:szCs w:val="20"/>
        </w:rPr>
      </w:pPr>
      <w:r w:rsidRPr="00834F00">
        <w:rPr>
          <w:rFonts w:asciiTheme="minorHAnsi" w:hAnsiTheme="minorHAnsi"/>
          <w:b/>
          <w:sz w:val="20"/>
          <w:szCs w:val="20"/>
        </w:rPr>
        <w:t>Figure 6</w:t>
      </w:r>
      <w:r w:rsidRPr="00834F00">
        <w:rPr>
          <w:rFonts w:asciiTheme="minorHAnsi" w:hAnsiTheme="minorHAnsi"/>
          <w:sz w:val="20"/>
          <w:szCs w:val="20"/>
        </w:rPr>
        <w:t xml:space="preserve"> </w:t>
      </w:r>
      <w:r w:rsidRPr="00834F00">
        <w:rPr>
          <w:rFonts w:asciiTheme="minorHAnsi" w:hAnsiTheme="minorHAnsi"/>
          <w:b/>
          <w:sz w:val="20"/>
          <w:szCs w:val="20"/>
        </w:rPr>
        <w:t>Mode of enrolment for Students with Disability, 2010 - 2014</w:t>
      </w:r>
    </w:p>
    <w:p w:rsidR="0058405F" w:rsidRPr="00834F00" w:rsidRDefault="0058405F" w:rsidP="0058405F">
      <w:pPr>
        <w:pStyle w:val="NormalWeb"/>
        <w:widowControl w:val="0"/>
        <w:shd w:val="clear" w:color="auto" w:fill="FFFFFF"/>
        <w:spacing w:before="120" w:beforeAutospacing="0" w:after="120" w:afterAutospacing="0" w:line="360" w:lineRule="auto"/>
        <w:jc w:val="both"/>
        <w:rPr>
          <w:rFonts w:asciiTheme="minorHAnsi" w:hAnsiTheme="minorHAnsi"/>
          <w:sz w:val="20"/>
          <w:szCs w:val="20"/>
        </w:rPr>
      </w:pPr>
      <w:r w:rsidRPr="00834F00">
        <w:rPr>
          <w:rFonts w:asciiTheme="minorHAnsi" w:hAnsiTheme="minorHAnsi"/>
          <w:sz w:val="20"/>
          <w:szCs w:val="20"/>
        </w:rPr>
        <w:t>In 2014, Indigenous students with disability represented 5.0% of the total number of students with disability even though Indigenous students represented 2.9% of the total CSU student cohort.</w:t>
      </w:r>
    </w:p>
    <w:p w:rsidR="00AF5A33" w:rsidRPr="00834F00" w:rsidRDefault="00AF5A33" w:rsidP="00AF5A33">
      <w:pPr>
        <w:pStyle w:val="Heading3"/>
        <w:rPr>
          <w:rFonts w:asciiTheme="minorHAnsi" w:hAnsiTheme="minorHAnsi"/>
        </w:rPr>
      </w:pPr>
      <w:bookmarkStart w:id="65" w:name="_Toc430959655"/>
      <w:r w:rsidRPr="00834F00">
        <w:rPr>
          <w:rFonts w:asciiTheme="minorHAnsi" w:hAnsiTheme="minorHAnsi"/>
        </w:rPr>
        <w:t>A Snapshot – Recruitment of Staff with Disability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823"/>
        <w:gridCol w:w="1831"/>
      </w:tblGrid>
      <w:tr w:rsidR="002826C2" w:rsidRPr="00834F00" w:rsidTr="002826C2">
        <w:tc>
          <w:tcPr>
            <w:tcW w:w="3773" w:type="dxa"/>
          </w:tcPr>
          <w:p w:rsidR="002826C2" w:rsidRPr="00834F00" w:rsidRDefault="002826C2" w:rsidP="003678B5">
            <w:pPr>
              <w:spacing w:after="0" w:line="240" w:lineRule="auto"/>
              <w:rPr>
                <w:rFonts w:asciiTheme="minorHAnsi" w:hAnsiTheme="minorHAnsi" w:cs="Arial"/>
                <w:sz w:val="20"/>
                <w:szCs w:val="20"/>
              </w:rPr>
            </w:pPr>
            <w:r w:rsidRPr="00834F00">
              <w:rPr>
                <w:rFonts w:asciiTheme="minorHAnsi" w:hAnsiTheme="minorHAnsi" w:cs="Arial"/>
                <w:sz w:val="20"/>
                <w:szCs w:val="20"/>
              </w:rPr>
              <w:t>EEO data survey respondents</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CSU 31 March 2012</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CSU 31 March 2015</w:t>
            </w:r>
          </w:p>
        </w:tc>
      </w:tr>
      <w:tr w:rsidR="002826C2" w:rsidRPr="00834F00" w:rsidTr="002826C2">
        <w:tc>
          <w:tcPr>
            <w:tcW w:w="3773" w:type="dxa"/>
          </w:tcPr>
          <w:p w:rsidR="002826C2" w:rsidRPr="00834F00" w:rsidRDefault="002826C2" w:rsidP="003678B5">
            <w:pPr>
              <w:spacing w:after="0" w:line="240" w:lineRule="auto"/>
              <w:rPr>
                <w:rFonts w:asciiTheme="minorHAnsi" w:hAnsiTheme="minorHAnsi" w:cs="Arial"/>
                <w:sz w:val="20"/>
                <w:szCs w:val="20"/>
              </w:rPr>
            </w:pPr>
            <w:r w:rsidRPr="00834F00">
              <w:rPr>
                <w:rFonts w:asciiTheme="minorHAnsi" w:hAnsiTheme="minorHAnsi" w:cs="Arial"/>
                <w:sz w:val="20"/>
                <w:szCs w:val="20"/>
              </w:rPr>
              <w:t>Staff with disability as a percentage of :</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p>
        </w:tc>
        <w:tc>
          <w:tcPr>
            <w:tcW w:w="1831" w:type="dxa"/>
          </w:tcPr>
          <w:p w:rsidR="002826C2" w:rsidRPr="00834F00" w:rsidRDefault="002826C2" w:rsidP="003678B5">
            <w:pPr>
              <w:spacing w:after="0" w:line="240" w:lineRule="auto"/>
              <w:jc w:val="center"/>
              <w:rPr>
                <w:rFonts w:asciiTheme="minorHAnsi" w:hAnsiTheme="minorHAnsi" w:cs="Arial"/>
                <w:sz w:val="20"/>
                <w:szCs w:val="20"/>
              </w:rPr>
            </w:pPr>
          </w:p>
        </w:tc>
      </w:tr>
      <w:tr w:rsidR="002826C2" w:rsidRPr="00834F00" w:rsidTr="002826C2">
        <w:tc>
          <w:tcPr>
            <w:tcW w:w="3773" w:type="dxa"/>
          </w:tcPr>
          <w:p w:rsidR="002826C2" w:rsidRPr="00834F00" w:rsidRDefault="002826C2" w:rsidP="003678B5">
            <w:pPr>
              <w:pStyle w:val="ListParagraph"/>
              <w:numPr>
                <w:ilvl w:val="0"/>
                <w:numId w:val="7"/>
              </w:numPr>
              <w:spacing w:before="0" w:after="0" w:line="240" w:lineRule="auto"/>
              <w:ind w:left="720"/>
              <w:contextualSpacing w:val="0"/>
              <w:rPr>
                <w:rFonts w:asciiTheme="minorHAnsi" w:hAnsiTheme="minorHAnsi" w:cs="Arial"/>
                <w:sz w:val="20"/>
                <w:szCs w:val="20"/>
              </w:rPr>
            </w:pPr>
            <w:r w:rsidRPr="00834F00">
              <w:rPr>
                <w:rFonts w:asciiTheme="minorHAnsi" w:hAnsiTheme="minorHAnsi" w:cs="Arial"/>
                <w:sz w:val="20"/>
                <w:szCs w:val="20"/>
              </w:rPr>
              <w:t>Academic staff</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3.3% (n=25)</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2.7% (n=20)</w:t>
            </w:r>
          </w:p>
        </w:tc>
      </w:tr>
      <w:tr w:rsidR="002826C2" w:rsidRPr="00834F00" w:rsidTr="002826C2">
        <w:tc>
          <w:tcPr>
            <w:tcW w:w="3773" w:type="dxa"/>
          </w:tcPr>
          <w:p w:rsidR="002826C2" w:rsidRPr="00834F00" w:rsidRDefault="002826C2" w:rsidP="003678B5">
            <w:pPr>
              <w:pStyle w:val="ListParagraph"/>
              <w:numPr>
                <w:ilvl w:val="0"/>
                <w:numId w:val="7"/>
              </w:numPr>
              <w:spacing w:before="0" w:after="0" w:line="240" w:lineRule="auto"/>
              <w:ind w:left="720"/>
              <w:contextualSpacing w:val="0"/>
              <w:rPr>
                <w:rFonts w:asciiTheme="minorHAnsi" w:hAnsiTheme="minorHAnsi" w:cs="Arial"/>
                <w:sz w:val="20"/>
                <w:szCs w:val="20"/>
              </w:rPr>
            </w:pPr>
            <w:r w:rsidRPr="00834F00">
              <w:rPr>
                <w:rFonts w:asciiTheme="minorHAnsi" w:hAnsiTheme="minorHAnsi" w:cs="Arial"/>
                <w:sz w:val="20"/>
                <w:szCs w:val="20"/>
              </w:rPr>
              <w:t>Professional/general staff</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4.2% (n=57)</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4.2% (n=56)</w:t>
            </w:r>
          </w:p>
        </w:tc>
      </w:tr>
      <w:tr w:rsidR="002826C2" w:rsidRPr="00834F00" w:rsidTr="002826C2">
        <w:tc>
          <w:tcPr>
            <w:tcW w:w="3773" w:type="dxa"/>
          </w:tcPr>
          <w:p w:rsidR="002826C2" w:rsidRPr="00834F00" w:rsidRDefault="002826C2" w:rsidP="003678B5">
            <w:pPr>
              <w:pStyle w:val="ListParagraph"/>
              <w:numPr>
                <w:ilvl w:val="0"/>
                <w:numId w:val="7"/>
              </w:numPr>
              <w:spacing w:before="0" w:after="0" w:line="240" w:lineRule="auto"/>
              <w:ind w:left="720"/>
              <w:contextualSpacing w:val="0"/>
              <w:rPr>
                <w:rFonts w:asciiTheme="minorHAnsi" w:hAnsiTheme="minorHAnsi" w:cs="Arial"/>
                <w:sz w:val="20"/>
                <w:szCs w:val="20"/>
              </w:rPr>
            </w:pPr>
            <w:r w:rsidRPr="00834F00">
              <w:rPr>
                <w:rFonts w:asciiTheme="minorHAnsi" w:hAnsiTheme="minorHAnsi" w:cs="Arial"/>
                <w:sz w:val="20"/>
                <w:szCs w:val="20"/>
              </w:rPr>
              <w:t>All staff</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3.9% (n=82)</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3.7%(n=76)</w:t>
            </w:r>
          </w:p>
        </w:tc>
      </w:tr>
      <w:tr w:rsidR="002826C2" w:rsidRPr="00834F00" w:rsidTr="002826C2">
        <w:tc>
          <w:tcPr>
            <w:tcW w:w="3773" w:type="dxa"/>
          </w:tcPr>
          <w:p w:rsidR="002826C2" w:rsidRPr="00834F00" w:rsidRDefault="002826C2" w:rsidP="003678B5">
            <w:pPr>
              <w:spacing w:after="0" w:line="240" w:lineRule="auto"/>
              <w:rPr>
                <w:rFonts w:asciiTheme="minorHAnsi" w:hAnsiTheme="minorHAnsi" w:cs="Arial"/>
                <w:sz w:val="20"/>
                <w:szCs w:val="20"/>
              </w:rPr>
            </w:pPr>
            <w:r w:rsidRPr="00834F00">
              <w:rPr>
                <w:rFonts w:asciiTheme="minorHAnsi" w:hAnsiTheme="minorHAnsi" w:cs="Arial"/>
                <w:sz w:val="20"/>
                <w:szCs w:val="20"/>
              </w:rPr>
              <w:t>Staff with disability requiring workplace adjustment as a percentage of:</w:t>
            </w:r>
          </w:p>
        </w:tc>
        <w:tc>
          <w:tcPr>
            <w:tcW w:w="1823" w:type="dxa"/>
          </w:tcPr>
          <w:p w:rsidR="002826C2" w:rsidRPr="00834F00" w:rsidRDefault="002826C2" w:rsidP="003678B5">
            <w:pPr>
              <w:spacing w:after="0" w:line="240" w:lineRule="auto"/>
              <w:rPr>
                <w:rFonts w:asciiTheme="minorHAnsi" w:hAnsiTheme="minorHAnsi" w:cs="Arial"/>
                <w:sz w:val="20"/>
                <w:szCs w:val="20"/>
              </w:rPr>
            </w:pPr>
          </w:p>
        </w:tc>
        <w:tc>
          <w:tcPr>
            <w:tcW w:w="1831" w:type="dxa"/>
          </w:tcPr>
          <w:p w:rsidR="002826C2" w:rsidRPr="00834F00" w:rsidRDefault="002826C2" w:rsidP="003678B5">
            <w:pPr>
              <w:spacing w:after="0" w:line="240" w:lineRule="auto"/>
              <w:rPr>
                <w:rFonts w:asciiTheme="minorHAnsi" w:hAnsiTheme="minorHAnsi" w:cs="Arial"/>
                <w:sz w:val="20"/>
                <w:szCs w:val="20"/>
              </w:rPr>
            </w:pPr>
          </w:p>
        </w:tc>
      </w:tr>
      <w:tr w:rsidR="002826C2" w:rsidRPr="00834F00" w:rsidTr="002826C2">
        <w:tc>
          <w:tcPr>
            <w:tcW w:w="3773" w:type="dxa"/>
          </w:tcPr>
          <w:p w:rsidR="002826C2" w:rsidRPr="00834F00" w:rsidRDefault="002826C2" w:rsidP="003678B5">
            <w:pPr>
              <w:pStyle w:val="ListParagraph"/>
              <w:numPr>
                <w:ilvl w:val="0"/>
                <w:numId w:val="7"/>
              </w:numPr>
              <w:spacing w:before="0" w:after="0" w:line="240" w:lineRule="auto"/>
              <w:ind w:left="720"/>
              <w:contextualSpacing w:val="0"/>
              <w:rPr>
                <w:rFonts w:asciiTheme="minorHAnsi" w:hAnsiTheme="minorHAnsi" w:cs="Arial"/>
                <w:sz w:val="20"/>
                <w:szCs w:val="20"/>
              </w:rPr>
            </w:pPr>
            <w:r w:rsidRPr="00834F00">
              <w:rPr>
                <w:rFonts w:asciiTheme="minorHAnsi" w:hAnsiTheme="minorHAnsi" w:cs="Arial"/>
                <w:sz w:val="20"/>
                <w:szCs w:val="20"/>
              </w:rPr>
              <w:t>Academic staff</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1.3% (n=10)</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0.9% (n=7)</w:t>
            </w:r>
          </w:p>
        </w:tc>
      </w:tr>
      <w:tr w:rsidR="002826C2" w:rsidRPr="00834F00" w:rsidTr="002826C2">
        <w:tc>
          <w:tcPr>
            <w:tcW w:w="3773" w:type="dxa"/>
          </w:tcPr>
          <w:p w:rsidR="002826C2" w:rsidRPr="00834F00" w:rsidRDefault="002826C2" w:rsidP="003678B5">
            <w:pPr>
              <w:pStyle w:val="ListParagraph"/>
              <w:numPr>
                <w:ilvl w:val="0"/>
                <w:numId w:val="7"/>
              </w:numPr>
              <w:spacing w:before="0" w:after="0" w:line="240" w:lineRule="auto"/>
              <w:ind w:left="720"/>
              <w:contextualSpacing w:val="0"/>
              <w:rPr>
                <w:rFonts w:asciiTheme="minorHAnsi" w:hAnsiTheme="minorHAnsi" w:cs="Arial"/>
                <w:sz w:val="20"/>
                <w:szCs w:val="20"/>
              </w:rPr>
            </w:pPr>
            <w:r w:rsidRPr="00834F00">
              <w:rPr>
                <w:rFonts w:asciiTheme="minorHAnsi" w:hAnsiTheme="minorHAnsi" w:cs="Arial"/>
                <w:sz w:val="20"/>
                <w:szCs w:val="20"/>
              </w:rPr>
              <w:t>Professional/general staff</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1.3% (n=17)</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1.1% (n=15)</w:t>
            </w:r>
          </w:p>
        </w:tc>
      </w:tr>
      <w:tr w:rsidR="002826C2" w:rsidRPr="00834F00" w:rsidTr="002826C2">
        <w:tc>
          <w:tcPr>
            <w:tcW w:w="3773" w:type="dxa"/>
          </w:tcPr>
          <w:p w:rsidR="002826C2" w:rsidRPr="00834F00" w:rsidRDefault="002826C2" w:rsidP="003678B5">
            <w:pPr>
              <w:pStyle w:val="ListParagraph"/>
              <w:numPr>
                <w:ilvl w:val="0"/>
                <w:numId w:val="7"/>
              </w:numPr>
              <w:spacing w:before="0" w:after="0" w:line="240" w:lineRule="auto"/>
              <w:ind w:left="720"/>
              <w:contextualSpacing w:val="0"/>
              <w:rPr>
                <w:rFonts w:asciiTheme="minorHAnsi" w:hAnsiTheme="minorHAnsi" w:cs="Arial"/>
                <w:sz w:val="20"/>
                <w:szCs w:val="20"/>
              </w:rPr>
            </w:pPr>
            <w:r w:rsidRPr="00834F00">
              <w:rPr>
                <w:rFonts w:asciiTheme="minorHAnsi" w:hAnsiTheme="minorHAnsi" w:cs="Arial"/>
                <w:sz w:val="20"/>
                <w:szCs w:val="20"/>
              </w:rPr>
              <w:t>All staff</w:t>
            </w:r>
          </w:p>
        </w:tc>
        <w:tc>
          <w:tcPr>
            <w:tcW w:w="1823"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1.3% (n=27)</w:t>
            </w:r>
          </w:p>
        </w:tc>
        <w:tc>
          <w:tcPr>
            <w:tcW w:w="1831" w:type="dxa"/>
          </w:tcPr>
          <w:p w:rsidR="002826C2" w:rsidRPr="00834F00" w:rsidRDefault="002826C2" w:rsidP="003678B5">
            <w:pPr>
              <w:spacing w:after="0" w:line="240" w:lineRule="auto"/>
              <w:jc w:val="center"/>
              <w:rPr>
                <w:rFonts w:asciiTheme="minorHAnsi" w:hAnsiTheme="minorHAnsi" w:cs="Arial"/>
                <w:sz w:val="20"/>
                <w:szCs w:val="20"/>
              </w:rPr>
            </w:pPr>
            <w:r w:rsidRPr="00834F00">
              <w:rPr>
                <w:rFonts w:asciiTheme="minorHAnsi" w:hAnsiTheme="minorHAnsi" w:cs="Arial"/>
                <w:sz w:val="20"/>
                <w:szCs w:val="20"/>
              </w:rPr>
              <w:t>1.1%(n=22)</w:t>
            </w:r>
          </w:p>
        </w:tc>
      </w:tr>
    </w:tbl>
    <w:p w:rsidR="00AF5A33" w:rsidRPr="00834F00" w:rsidRDefault="00AF5A33" w:rsidP="0034264F">
      <w:pPr>
        <w:pStyle w:val="NormalWeb"/>
        <w:widowControl w:val="0"/>
        <w:shd w:val="clear" w:color="auto" w:fill="FFFFFF"/>
        <w:spacing w:before="120" w:beforeAutospacing="0" w:after="120" w:afterAutospacing="0" w:line="360" w:lineRule="auto"/>
        <w:jc w:val="both"/>
        <w:rPr>
          <w:rFonts w:asciiTheme="minorHAnsi" w:hAnsiTheme="minorHAnsi" w:cs="Arial"/>
          <w:sz w:val="20"/>
          <w:szCs w:val="20"/>
        </w:rPr>
      </w:pPr>
      <w:r w:rsidRPr="00834F00">
        <w:rPr>
          <w:rFonts w:asciiTheme="minorHAnsi" w:hAnsiTheme="minorHAnsi"/>
          <w:b/>
          <w:sz w:val="20"/>
          <w:szCs w:val="20"/>
        </w:rPr>
        <w:t>Figure 7</w:t>
      </w:r>
      <w:r w:rsidRPr="00834F00">
        <w:rPr>
          <w:rFonts w:asciiTheme="minorHAnsi" w:hAnsiTheme="minorHAnsi"/>
          <w:sz w:val="20"/>
          <w:szCs w:val="20"/>
        </w:rPr>
        <w:t xml:space="preserve"> </w:t>
      </w:r>
      <w:r w:rsidRPr="00834F00">
        <w:rPr>
          <w:rFonts w:asciiTheme="minorHAnsi" w:hAnsiTheme="minorHAnsi" w:cs="Arial"/>
          <w:color w:val="808080"/>
          <w:sz w:val="20"/>
          <w:szCs w:val="20"/>
        </w:rPr>
        <w:t xml:space="preserve">- </w:t>
      </w:r>
      <w:r w:rsidRPr="00834F00">
        <w:rPr>
          <w:rFonts w:asciiTheme="minorHAnsi" w:hAnsiTheme="minorHAnsi" w:cs="Arial"/>
          <w:b/>
          <w:sz w:val="20"/>
          <w:szCs w:val="20"/>
        </w:rPr>
        <w:t>Progress on key performance indicators on employment of people with disability March 2015</w:t>
      </w:r>
    </w:p>
    <w:sectPr w:rsidR="00AF5A33" w:rsidRPr="00834F00" w:rsidSect="00CD431B">
      <w:pgSz w:w="11906" w:h="16838"/>
      <w:pgMar w:top="1523" w:right="12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DD" w:rsidRDefault="00A868DD" w:rsidP="00E973EA">
      <w:pPr>
        <w:spacing w:after="0" w:line="240" w:lineRule="auto"/>
      </w:pPr>
      <w:r>
        <w:separator/>
      </w:r>
    </w:p>
  </w:endnote>
  <w:endnote w:type="continuationSeparator" w:id="0">
    <w:p w:rsidR="00A868DD" w:rsidRDefault="00A868DD" w:rsidP="00E973EA">
      <w:pPr>
        <w:spacing w:after="0" w:line="240" w:lineRule="auto"/>
      </w:pPr>
      <w:r>
        <w:continuationSeparator/>
      </w:r>
    </w:p>
  </w:endnote>
  <w:endnote w:id="1">
    <w:p w:rsidR="00A868DD" w:rsidRPr="00AE227C" w:rsidRDefault="00A868DD" w:rsidP="00A80DEA">
      <w:pPr>
        <w:pStyle w:val="NormalWeb"/>
        <w:widowControl w:val="0"/>
        <w:shd w:val="clear" w:color="auto" w:fill="FFFFFF"/>
        <w:spacing w:before="120" w:beforeAutospacing="0" w:after="120" w:afterAutospacing="0" w:line="360" w:lineRule="auto"/>
        <w:jc w:val="both"/>
        <w:rPr>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5D" w:rsidRPr="00F566F3" w:rsidRDefault="00F566F3" w:rsidP="00F566F3">
    <w:pPr>
      <w:pStyle w:val="Footer"/>
      <w:pBdr>
        <w:top w:val="single" w:sz="4" w:space="1" w:color="auto"/>
      </w:pBdr>
      <w:tabs>
        <w:tab w:val="clear" w:pos="9026"/>
        <w:tab w:val="right" w:pos="13750"/>
      </w:tabs>
      <w:spacing w:after="0"/>
      <w:rPr>
        <w:rFonts w:asciiTheme="minorHAnsi" w:hAnsiTheme="minorHAnsi" w:cs="Arial"/>
        <w:sz w:val="20"/>
        <w:szCs w:val="20"/>
      </w:rPr>
    </w:pPr>
    <w:r w:rsidRPr="00007717">
      <w:rPr>
        <w:rFonts w:asciiTheme="minorHAnsi" w:hAnsiTheme="minorHAnsi" w:cs="Arial"/>
        <w:sz w:val="20"/>
        <w:szCs w:val="20"/>
      </w:rPr>
      <w:t>CSU Disability Action Plan 2016 - 2019</w:t>
    </w:r>
    <w:r w:rsidRPr="00007717">
      <w:rPr>
        <w:rFonts w:asciiTheme="minorHAnsi" w:hAnsiTheme="minorHAnsi" w:cs="Arial"/>
        <w:sz w:val="20"/>
        <w:szCs w:val="20"/>
      </w:rPr>
      <w:tab/>
    </w:r>
    <w:r w:rsidRPr="00007717">
      <w:rPr>
        <w:rFonts w:asciiTheme="minorHAnsi" w:hAnsiTheme="minorHAnsi" w:cs="Arial"/>
        <w:sz w:val="20"/>
        <w:szCs w:val="20"/>
      </w:rPr>
      <w:tab/>
    </w:r>
    <w:sdt>
      <w:sdtPr>
        <w:rPr>
          <w:rFonts w:asciiTheme="minorHAnsi" w:hAnsiTheme="minorHAnsi" w:cs="Arial"/>
          <w:sz w:val="20"/>
          <w:szCs w:val="20"/>
        </w:rPr>
        <w:id w:val="-1424645157"/>
        <w:docPartObj>
          <w:docPartGallery w:val="Page Numbers (Bottom of Page)"/>
          <w:docPartUnique/>
        </w:docPartObj>
      </w:sdtPr>
      <w:sdtContent>
        <w:sdt>
          <w:sdtPr>
            <w:rPr>
              <w:rFonts w:asciiTheme="minorHAnsi" w:hAnsiTheme="minorHAnsi" w:cs="Arial"/>
              <w:sz w:val="20"/>
              <w:szCs w:val="20"/>
            </w:rPr>
            <w:id w:val="1796638071"/>
            <w:docPartObj>
              <w:docPartGallery w:val="Page Numbers (Top of Page)"/>
              <w:docPartUnique/>
            </w:docPartObj>
          </w:sdtPr>
          <w:sdtContent>
            <w:r w:rsidRPr="00007717">
              <w:rPr>
                <w:rFonts w:asciiTheme="minorHAnsi" w:hAnsiTheme="minorHAnsi" w:cs="Arial"/>
                <w:sz w:val="20"/>
                <w:szCs w:val="20"/>
              </w:rPr>
              <w:t xml:space="preserve">Page </w:t>
            </w:r>
            <w:r w:rsidRPr="00007717">
              <w:rPr>
                <w:rFonts w:asciiTheme="minorHAnsi" w:hAnsiTheme="minorHAnsi" w:cs="Arial"/>
                <w:sz w:val="20"/>
                <w:szCs w:val="20"/>
              </w:rPr>
              <w:fldChar w:fldCharType="begin"/>
            </w:r>
            <w:r w:rsidRPr="00007717">
              <w:rPr>
                <w:rFonts w:asciiTheme="minorHAnsi" w:hAnsiTheme="minorHAnsi" w:cs="Arial"/>
                <w:sz w:val="20"/>
                <w:szCs w:val="20"/>
              </w:rPr>
              <w:instrText xml:space="preserve"> PAGE </w:instrText>
            </w:r>
            <w:r w:rsidRPr="00007717">
              <w:rPr>
                <w:rFonts w:asciiTheme="minorHAnsi" w:hAnsiTheme="minorHAnsi" w:cs="Arial"/>
                <w:sz w:val="20"/>
                <w:szCs w:val="20"/>
              </w:rPr>
              <w:fldChar w:fldCharType="separate"/>
            </w:r>
            <w:r w:rsidR="00EE2790">
              <w:rPr>
                <w:rFonts w:asciiTheme="minorHAnsi" w:hAnsiTheme="minorHAnsi" w:cs="Arial"/>
                <w:noProof/>
                <w:sz w:val="20"/>
                <w:szCs w:val="20"/>
              </w:rPr>
              <w:t>14</w:t>
            </w:r>
            <w:r w:rsidRPr="00007717">
              <w:rPr>
                <w:rFonts w:asciiTheme="minorHAnsi" w:hAnsiTheme="minorHAnsi" w:cs="Arial"/>
                <w:noProof/>
                <w:sz w:val="20"/>
                <w:szCs w:val="20"/>
              </w:rPr>
              <w:fldChar w:fldCharType="end"/>
            </w:r>
            <w:r w:rsidRPr="00007717">
              <w:rPr>
                <w:rFonts w:asciiTheme="minorHAnsi" w:hAnsiTheme="minorHAnsi" w:cs="Arial"/>
                <w:sz w:val="20"/>
                <w:szCs w:val="20"/>
              </w:rPr>
              <w:t xml:space="preserve"> of </w:t>
            </w:r>
            <w:r w:rsidRPr="00007717">
              <w:rPr>
                <w:rFonts w:asciiTheme="minorHAnsi" w:hAnsiTheme="minorHAnsi" w:cs="Arial"/>
                <w:sz w:val="20"/>
                <w:szCs w:val="20"/>
              </w:rPr>
              <w:fldChar w:fldCharType="begin"/>
            </w:r>
            <w:r w:rsidRPr="00007717">
              <w:rPr>
                <w:rFonts w:asciiTheme="minorHAnsi" w:hAnsiTheme="minorHAnsi" w:cs="Arial"/>
                <w:sz w:val="20"/>
                <w:szCs w:val="20"/>
              </w:rPr>
              <w:instrText xml:space="preserve"> NUMPAGES  </w:instrText>
            </w:r>
            <w:r w:rsidRPr="00007717">
              <w:rPr>
                <w:rFonts w:asciiTheme="minorHAnsi" w:hAnsiTheme="minorHAnsi" w:cs="Arial"/>
                <w:sz w:val="20"/>
                <w:szCs w:val="20"/>
              </w:rPr>
              <w:fldChar w:fldCharType="separate"/>
            </w:r>
            <w:r w:rsidR="00EE2790">
              <w:rPr>
                <w:rFonts w:asciiTheme="minorHAnsi" w:hAnsiTheme="minorHAnsi" w:cs="Arial"/>
                <w:noProof/>
                <w:sz w:val="20"/>
                <w:szCs w:val="20"/>
              </w:rPr>
              <w:t>24</w:t>
            </w:r>
            <w:r w:rsidRPr="00007717">
              <w:rPr>
                <w:rFonts w:asciiTheme="minorHAnsi" w:hAnsiTheme="minorHAnsi" w:cs="Arial"/>
                <w:noProof/>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DD" w:rsidRDefault="00A868DD" w:rsidP="0047095D">
    <w:pPr>
      <w:pStyle w:val="Footer"/>
      <w:pBdr>
        <w:bottom w:val="single" w:sz="6" w:space="1" w:color="auto"/>
      </w:pBdr>
      <w:tabs>
        <w:tab w:val="left" w:pos="0"/>
      </w:tabs>
      <w:ind w:right="-22"/>
    </w:pPr>
  </w:p>
  <w:p w:rsidR="00A868DD" w:rsidRPr="00007717" w:rsidRDefault="00A868DD" w:rsidP="0047095D">
    <w:pPr>
      <w:pStyle w:val="Footer"/>
      <w:tabs>
        <w:tab w:val="clear" w:pos="9026"/>
        <w:tab w:val="right" w:pos="13750"/>
      </w:tabs>
      <w:spacing w:after="0"/>
      <w:rPr>
        <w:rFonts w:asciiTheme="minorHAnsi" w:hAnsiTheme="minorHAnsi" w:cs="Arial"/>
        <w:sz w:val="20"/>
        <w:szCs w:val="20"/>
      </w:rPr>
    </w:pPr>
    <w:r w:rsidRPr="00007717">
      <w:rPr>
        <w:rFonts w:asciiTheme="minorHAnsi" w:hAnsiTheme="minorHAnsi" w:cs="Arial"/>
        <w:sz w:val="20"/>
        <w:szCs w:val="20"/>
      </w:rPr>
      <w:t>CSU Disability Action Plan 2016 - 2019</w:t>
    </w:r>
    <w:r w:rsidRPr="00007717">
      <w:rPr>
        <w:rFonts w:asciiTheme="minorHAnsi" w:hAnsiTheme="minorHAnsi" w:cs="Arial"/>
        <w:sz w:val="20"/>
        <w:szCs w:val="20"/>
      </w:rPr>
      <w:tab/>
    </w:r>
    <w:r w:rsidRPr="00007717">
      <w:rPr>
        <w:rFonts w:asciiTheme="minorHAnsi" w:hAnsiTheme="minorHAnsi" w:cs="Arial"/>
        <w:sz w:val="20"/>
        <w:szCs w:val="20"/>
      </w:rPr>
      <w:tab/>
    </w:r>
    <w:sdt>
      <w:sdtPr>
        <w:rPr>
          <w:rFonts w:asciiTheme="minorHAnsi" w:hAnsiTheme="minorHAnsi" w:cs="Arial"/>
          <w:sz w:val="20"/>
          <w:szCs w:val="20"/>
        </w:rPr>
        <w:id w:val="530308331"/>
        <w:docPartObj>
          <w:docPartGallery w:val="Page Numbers (Bottom of Page)"/>
          <w:docPartUnique/>
        </w:docPartObj>
      </w:sdtPr>
      <w:sdtContent>
        <w:sdt>
          <w:sdtPr>
            <w:rPr>
              <w:rFonts w:asciiTheme="minorHAnsi" w:hAnsiTheme="minorHAnsi" w:cs="Arial"/>
              <w:sz w:val="20"/>
              <w:szCs w:val="20"/>
            </w:rPr>
            <w:id w:val="2080168056"/>
            <w:docPartObj>
              <w:docPartGallery w:val="Page Numbers (Top of Page)"/>
              <w:docPartUnique/>
            </w:docPartObj>
          </w:sdtPr>
          <w:sdtContent>
            <w:r w:rsidRPr="00007717">
              <w:rPr>
                <w:rFonts w:asciiTheme="minorHAnsi" w:hAnsiTheme="minorHAnsi" w:cs="Arial"/>
                <w:sz w:val="20"/>
                <w:szCs w:val="20"/>
              </w:rPr>
              <w:t xml:space="preserve">Page </w:t>
            </w:r>
            <w:r w:rsidRPr="00007717">
              <w:rPr>
                <w:rFonts w:asciiTheme="minorHAnsi" w:hAnsiTheme="minorHAnsi" w:cs="Arial"/>
                <w:sz w:val="20"/>
                <w:szCs w:val="20"/>
              </w:rPr>
              <w:fldChar w:fldCharType="begin"/>
            </w:r>
            <w:r w:rsidRPr="00007717">
              <w:rPr>
                <w:rFonts w:asciiTheme="minorHAnsi" w:hAnsiTheme="minorHAnsi" w:cs="Arial"/>
                <w:sz w:val="20"/>
                <w:szCs w:val="20"/>
              </w:rPr>
              <w:instrText xml:space="preserve"> PAGE </w:instrText>
            </w:r>
            <w:r w:rsidRPr="00007717">
              <w:rPr>
                <w:rFonts w:asciiTheme="minorHAnsi" w:hAnsiTheme="minorHAnsi" w:cs="Arial"/>
                <w:sz w:val="20"/>
                <w:szCs w:val="20"/>
              </w:rPr>
              <w:fldChar w:fldCharType="separate"/>
            </w:r>
            <w:r w:rsidR="00EE2790">
              <w:rPr>
                <w:rFonts w:asciiTheme="minorHAnsi" w:hAnsiTheme="minorHAnsi" w:cs="Arial"/>
                <w:noProof/>
                <w:sz w:val="20"/>
                <w:szCs w:val="20"/>
              </w:rPr>
              <w:t>15</w:t>
            </w:r>
            <w:r w:rsidRPr="00007717">
              <w:rPr>
                <w:rFonts w:asciiTheme="minorHAnsi" w:hAnsiTheme="minorHAnsi" w:cs="Arial"/>
                <w:noProof/>
                <w:sz w:val="20"/>
                <w:szCs w:val="20"/>
              </w:rPr>
              <w:fldChar w:fldCharType="end"/>
            </w:r>
            <w:r w:rsidRPr="00007717">
              <w:rPr>
                <w:rFonts w:asciiTheme="minorHAnsi" w:hAnsiTheme="minorHAnsi" w:cs="Arial"/>
                <w:sz w:val="20"/>
                <w:szCs w:val="20"/>
              </w:rPr>
              <w:t xml:space="preserve"> of </w:t>
            </w:r>
            <w:r w:rsidRPr="00007717">
              <w:rPr>
                <w:rFonts w:asciiTheme="minorHAnsi" w:hAnsiTheme="minorHAnsi" w:cs="Arial"/>
                <w:sz w:val="20"/>
                <w:szCs w:val="20"/>
              </w:rPr>
              <w:fldChar w:fldCharType="begin"/>
            </w:r>
            <w:r w:rsidRPr="00007717">
              <w:rPr>
                <w:rFonts w:asciiTheme="minorHAnsi" w:hAnsiTheme="minorHAnsi" w:cs="Arial"/>
                <w:sz w:val="20"/>
                <w:szCs w:val="20"/>
              </w:rPr>
              <w:instrText xml:space="preserve"> NUMPAGES  </w:instrText>
            </w:r>
            <w:r w:rsidRPr="00007717">
              <w:rPr>
                <w:rFonts w:asciiTheme="minorHAnsi" w:hAnsiTheme="minorHAnsi" w:cs="Arial"/>
                <w:sz w:val="20"/>
                <w:szCs w:val="20"/>
              </w:rPr>
              <w:fldChar w:fldCharType="separate"/>
            </w:r>
            <w:r w:rsidR="00EE2790">
              <w:rPr>
                <w:rFonts w:asciiTheme="minorHAnsi" w:hAnsiTheme="minorHAnsi" w:cs="Arial"/>
                <w:noProof/>
                <w:sz w:val="20"/>
                <w:szCs w:val="20"/>
              </w:rPr>
              <w:t>24</w:t>
            </w:r>
            <w:r w:rsidRPr="00007717">
              <w:rPr>
                <w:rFonts w:asciiTheme="minorHAnsi" w:hAnsiTheme="minorHAnsi" w:cs="Arial"/>
                <w:noProof/>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DD" w:rsidRPr="00FB75D8" w:rsidRDefault="00A868DD" w:rsidP="00B7316B">
    <w:pPr>
      <w:pStyle w:val="Footer"/>
      <w:spacing w:after="0"/>
      <w:rPr>
        <w:rFonts w:asciiTheme="minorHAnsi" w:hAnsiTheme="minorHAnsi"/>
        <w:sz w:val="20"/>
        <w:szCs w:val="20"/>
      </w:rPr>
    </w:pPr>
    <w:r w:rsidRPr="00FB75D8">
      <w:rPr>
        <w:rFonts w:asciiTheme="minorHAnsi" w:hAnsiTheme="minorHAnsi"/>
        <w:sz w:val="20"/>
        <w:szCs w:val="20"/>
      </w:rPr>
      <w:t xml:space="preserve">CSU Disability Action Plan 2016 - 2019   </w:t>
    </w:r>
    <w:r w:rsidRPr="00FB75D8">
      <w:rPr>
        <w:rFonts w:asciiTheme="minorHAnsi" w:hAnsiTheme="minorHAnsi"/>
        <w:sz w:val="20"/>
        <w:szCs w:val="20"/>
      </w:rPr>
      <w:tab/>
    </w:r>
    <w:r w:rsidRPr="00FB75D8">
      <w:rPr>
        <w:rFonts w:asciiTheme="minorHAnsi" w:hAnsiTheme="minorHAnsi"/>
        <w:sz w:val="20"/>
        <w:szCs w:val="20"/>
      </w:rPr>
      <w:tab/>
      <w:t xml:space="preserve"> </w:t>
    </w:r>
    <w:sdt>
      <w:sdtPr>
        <w:rPr>
          <w:rFonts w:asciiTheme="minorHAnsi" w:hAnsiTheme="minorHAnsi"/>
          <w:sz w:val="20"/>
          <w:szCs w:val="20"/>
        </w:rPr>
        <w:id w:val="12010315"/>
        <w:docPartObj>
          <w:docPartGallery w:val="Page Numbers (Bottom of Page)"/>
          <w:docPartUnique/>
        </w:docPartObj>
      </w:sdtPr>
      <w:sdtContent>
        <w:sdt>
          <w:sdtPr>
            <w:rPr>
              <w:rFonts w:asciiTheme="minorHAnsi" w:hAnsiTheme="minorHAnsi"/>
              <w:sz w:val="20"/>
              <w:szCs w:val="20"/>
            </w:rPr>
            <w:id w:val="12010316"/>
            <w:docPartObj>
              <w:docPartGallery w:val="Page Numbers (Top of Page)"/>
              <w:docPartUnique/>
            </w:docPartObj>
          </w:sdtPr>
          <w:sdtContent>
            <w:r w:rsidRPr="00FB75D8">
              <w:rPr>
                <w:rFonts w:asciiTheme="minorHAnsi" w:hAnsiTheme="minorHAnsi"/>
                <w:sz w:val="20"/>
                <w:szCs w:val="20"/>
              </w:rPr>
              <w:t xml:space="preserve">Page </w:t>
            </w:r>
            <w:r w:rsidRPr="00FB75D8">
              <w:rPr>
                <w:rFonts w:asciiTheme="minorHAnsi" w:hAnsiTheme="minorHAnsi"/>
                <w:sz w:val="20"/>
                <w:szCs w:val="20"/>
              </w:rPr>
              <w:fldChar w:fldCharType="begin"/>
            </w:r>
            <w:r w:rsidRPr="00FB75D8">
              <w:rPr>
                <w:rFonts w:asciiTheme="minorHAnsi" w:hAnsiTheme="minorHAnsi"/>
                <w:sz w:val="20"/>
                <w:szCs w:val="20"/>
              </w:rPr>
              <w:instrText xml:space="preserve"> PAGE </w:instrText>
            </w:r>
            <w:r w:rsidRPr="00FB75D8">
              <w:rPr>
                <w:rFonts w:asciiTheme="minorHAnsi" w:hAnsiTheme="minorHAnsi"/>
                <w:sz w:val="20"/>
                <w:szCs w:val="20"/>
              </w:rPr>
              <w:fldChar w:fldCharType="separate"/>
            </w:r>
            <w:r w:rsidR="00EE2790">
              <w:rPr>
                <w:rFonts w:asciiTheme="minorHAnsi" w:hAnsiTheme="minorHAnsi"/>
                <w:noProof/>
                <w:sz w:val="20"/>
                <w:szCs w:val="20"/>
              </w:rPr>
              <w:t>23</w:t>
            </w:r>
            <w:r w:rsidRPr="00FB75D8">
              <w:rPr>
                <w:rFonts w:asciiTheme="minorHAnsi" w:hAnsiTheme="minorHAnsi"/>
                <w:noProof/>
                <w:sz w:val="20"/>
                <w:szCs w:val="20"/>
              </w:rPr>
              <w:fldChar w:fldCharType="end"/>
            </w:r>
            <w:r w:rsidRPr="00FB75D8">
              <w:rPr>
                <w:rFonts w:asciiTheme="minorHAnsi" w:hAnsiTheme="minorHAnsi"/>
                <w:sz w:val="20"/>
                <w:szCs w:val="20"/>
              </w:rPr>
              <w:t xml:space="preserve"> of </w:t>
            </w:r>
            <w:r w:rsidRPr="00FB75D8">
              <w:rPr>
                <w:rFonts w:asciiTheme="minorHAnsi" w:hAnsiTheme="minorHAnsi"/>
                <w:sz w:val="20"/>
                <w:szCs w:val="20"/>
              </w:rPr>
              <w:fldChar w:fldCharType="begin"/>
            </w:r>
            <w:r w:rsidRPr="00FB75D8">
              <w:rPr>
                <w:rFonts w:asciiTheme="minorHAnsi" w:hAnsiTheme="minorHAnsi"/>
                <w:sz w:val="20"/>
                <w:szCs w:val="20"/>
              </w:rPr>
              <w:instrText xml:space="preserve"> NUMPAGES  </w:instrText>
            </w:r>
            <w:r w:rsidRPr="00FB75D8">
              <w:rPr>
                <w:rFonts w:asciiTheme="minorHAnsi" w:hAnsiTheme="minorHAnsi"/>
                <w:sz w:val="20"/>
                <w:szCs w:val="20"/>
              </w:rPr>
              <w:fldChar w:fldCharType="separate"/>
            </w:r>
            <w:r w:rsidR="00EE2790">
              <w:rPr>
                <w:rFonts w:asciiTheme="minorHAnsi" w:hAnsiTheme="minorHAnsi"/>
                <w:noProof/>
                <w:sz w:val="20"/>
                <w:szCs w:val="20"/>
              </w:rPr>
              <w:t>24</w:t>
            </w:r>
            <w:r w:rsidRPr="00FB75D8">
              <w:rPr>
                <w:rFonts w:asciiTheme="minorHAnsi" w:hAnsiTheme="minorHAnsi"/>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DD" w:rsidRDefault="00A868DD" w:rsidP="00E973EA">
      <w:pPr>
        <w:spacing w:after="0" w:line="240" w:lineRule="auto"/>
      </w:pPr>
      <w:r>
        <w:separator/>
      </w:r>
    </w:p>
  </w:footnote>
  <w:footnote w:type="continuationSeparator" w:id="0">
    <w:p w:rsidR="00A868DD" w:rsidRDefault="00A868DD" w:rsidP="00E97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50" w:rsidRDefault="00E95250" w:rsidP="00EF18EE">
    <w:pPr>
      <w:pStyle w:val="Header"/>
      <w:ind w:left="-851" w:firstLine="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DD" w:rsidRPr="0034264F" w:rsidRDefault="00A868DD" w:rsidP="0034264F">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240"/>
    <w:multiLevelType w:val="hybridMultilevel"/>
    <w:tmpl w:val="F5E4A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E07F5"/>
    <w:multiLevelType w:val="hybridMultilevel"/>
    <w:tmpl w:val="9A38D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5B6827"/>
    <w:multiLevelType w:val="multilevel"/>
    <w:tmpl w:val="F55451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685459"/>
    <w:multiLevelType w:val="hybridMultilevel"/>
    <w:tmpl w:val="61D6C73C"/>
    <w:lvl w:ilvl="0" w:tplc="5DD2DCA4">
      <w:start w:val="1"/>
      <w:numFmt w:val="lowerLetter"/>
      <w:lvlText w:val="(%1)"/>
      <w:lvlJc w:val="left"/>
      <w:pPr>
        <w:ind w:left="1290" w:hanging="57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90F1C"/>
    <w:multiLevelType w:val="hybridMultilevel"/>
    <w:tmpl w:val="5442D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5654AD"/>
    <w:multiLevelType w:val="hybridMultilevel"/>
    <w:tmpl w:val="8FF8A6D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CC3372"/>
    <w:multiLevelType w:val="hybridMultilevel"/>
    <w:tmpl w:val="CA327B0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601CB0"/>
    <w:multiLevelType w:val="hybridMultilevel"/>
    <w:tmpl w:val="9CACE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0361A"/>
    <w:multiLevelType w:val="hybridMultilevel"/>
    <w:tmpl w:val="72B0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E4255"/>
    <w:multiLevelType w:val="hybridMultilevel"/>
    <w:tmpl w:val="E0745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1C45C1"/>
    <w:multiLevelType w:val="hybridMultilevel"/>
    <w:tmpl w:val="BF34D4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F91E03"/>
    <w:multiLevelType w:val="hybridMultilevel"/>
    <w:tmpl w:val="0EBCB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5E071A"/>
    <w:multiLevelType w:val="hybridMultilevel"/>
    <w:tmpl w:val="1DE2CB52"/>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3" w15:restartNumberingAfterBreak="0">
    <w:nsid w:val="2A9E2BE3"/>
    <w:multiLevelType w:val="hybridMultilevel"/>
    <w:tmpl w:val="AC94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031AA7"/>
    <w:multiLevelType w:val="hybridMultilevel"/>
    <w:tmpl w:val="A14A1764"/>
    <w:lvl w:ilvl="0" w:tplc="04090001">
      <w:start w:val="1"/>
      <w:numFmt w:val="bullet"/>
      <w:lvlText w:val=""/>
      <w:lvlJc w:val="left"/>
      <w:pPr>
        <w:tabs>
          <w:tab w:val="num" w:pos="360"/>
        </w:tabs>
        <w:ind w:left="360" w:hanging="360"/>
      </w:pPr>
      <w:rPr>
        <w:rFonts w:ascii="Symbol" w:hAnsi="Symbol" w:hint="default"/>
      </w:rPr>
    </w:lvl>
    <w:lvl w:ilvl="1" w:tplc="91341EEC">
      <w:start w:val="5"/>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490E1D"/>
    <w:multiLevelType w:val="hybridMultilevel"/>
    <w:tmpl w:val="C1321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41BEB"/>
    <w:multiLevelType w:val="multilevel"/>
    <w:tmpl w:val="4182A254"/>
    <w:lvl w:ilvl="0">
      <w:start w:val="1"/>
      <w:numFmt w:val="decimal"/>
      <w:pStyle w:val="Clause"/>
      <w:lvlText w:val="(%1)"/>
      <w:lvlJc w:val="left"/>
      <w:pPr>
        <w:tabs>
          <w:tab w:val="num" w:pos="539"/>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2381225"/>
    <w:multiLevelType w:val="hybridMultilevel"/>
    <w:tmpl w:val="81CE2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C25628"/>
    <w:multiLevelType w:val="hybridMultilevel"/>
    <w:tmpl w:val="27E8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64A89"/>
    <w:multiLevelType w:val="hybridMultilevel"/>
    <w:tmpl w:val="3F8C2946"/>
    <w:lvl w:ilvl="0" w:tplc="9E5E2C6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761D85"/>
    <w:multiLevelType w:val="hybridMultilevel"/>
    <w:tmpl w:val="E9A8651E"/>
    <w:lvl w:ilvl="0" w:tplc="9E5E2C6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735FA1"/>
    <w:multiLevelType w:val="multilevel"/>
    <w:tmpl w:val="AC4204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0E65669"/>
    <w:multiLevelType w:val="hybridMultilevel"/>
    <w:tmpl w:val="0E9CC97A"/>
    <w:lvl w:ilvl="0" w:tplc="601A3A68">
      <w:start w:val="1"/>
      <w:numFmt w:val="upperLetter"/>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DA54144"/>
    <w:multiLevelType w:val="hybridMultilevel"/>
    <w:tmpl w:val="FC56FE74"/>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05A81"/>
    <w:multiLevelType w:val="hybridMultilevel"/>
    <w:tmpl w:val="798C5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DB018F"/>
    <w:multiLevelType w:val="hybridMultilevel"/>
    <w:tmpl w:val="0F56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F17EB"/>
    <w:multiLevelType w:val="hybridMultilevel"/>
    <w:tmpl w:val="A64C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40C0E"/>
    <w:multiLevelType w:val="hybridMultilevel"/>
    <w:tmpl w:val="6910F228"/>
    <w:lvl w:ilvl="0" w:tplc="9E5E2C6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833411"/>
    <w:multiLevelType w:val="hybridMultilevel"/>
    <w:tmpl w:val="69C2B8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49142F"/>
    <w:multiLevelType w:val="multilevel"/>
    <w:tmpl w:val="0F6635A4"/>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B531650"/>
    <w:multiLevelType w:val="hybridMultilevel"/>
    <w:tmpl w:val="65A8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000391"/>
    <w:multiLevelType w:val="hybridMultilevel"/>
    <w:tmpl w:val="0E9CC97A"/>
    <w:lvl w:ilvl="0" w:tplc="601A3A68">
      <w:start w:val="1"/>
      <w:numFmt w:val="upperLetter"/>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993607"/>
    <w:multiLevelType w:val="hybridMultilevel"/>
    <w:tmpl w:val="1A9C1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AB252F"/>
    <w:multiLevelType w:val="hybridMultilevel"/>
    <w:tmpl w:val="466034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94C333F"/>
    <w:multiLevelType w:val="multilevel"/>
    <w:tmpl w:val="623274F6"/>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23"/>
  </w:num>
  <w:num w:numId="3">
    <w:abstractNumId w:val="20"/>
  </w:num>
  <w:num w:numId="4">
    <w:abstractNumId w:val="27"/>
  </w:num>
  <w:num w:numId="5">
    <w:abstractNumId w:val="19"/>
  </w:num>
  <w:num w:numId="6">
    <w:abstractNumId w:val="4"/>
  </w:num>
  <w:num w:numId="7">
    <w:abstractNumId w:val="32"/>
  </w:num>
  <w:num w:numId="8">
    <w:abstractNumId w:val="16"/>
  </w:num>
  <w:num w:numId="9">
    <w:abstractNumId w:val="1"/>
  </w:num>
  <w:num w:numId="10">
    <w:abstractNumId w:val="9"/>
  </w:num>
  <w:num w:numId="11">
    <w:abstractNumId w:val="33"/>
  </w:num>
  <w:num w:numId="12">
    <w:abstractNumId w:val="3"/>
  </w:num>
  <w:num w:numId="13">
    <w:abstractNumId w:val="12"/>
  </w:num>
  <w:num w:numId="14">
    <w:abstractNumId w:val="6"/>
  </w:num>
  <w:num w:numId="15">
    <w:abstractNumId w:val="7"/>
  </w:num>
  <w:num w:numId="16">
    <w:abstractNumId w:val="30"/>
  </w:num>
  <w:num w:numId="17">
    <w:abstractNumId w:val="2"/>
  </w:num>
  <w:num w:numId="18">
    <w:abstractNumId w:val="22"/>
  </w:num>
  <w:num w:numId="19">
    <w:abstractNumId w:val="31"/>
  </w:num>
  <w:num w:numId="20">
    <w:abstractNumId w:val="8"/>
  </w:num>
  <w:num w:numId="21">
    <w:abstractNumId w:val="13"/>
  </w:num>
  <w:num w:numId="22">
    <w:abstractNumId w:val="0"/>
  </w:num>
  <w:num w:numId="23">
    <w:abstractNumId w:val="18"/>
  </w:num>
  <w:num w:numId="24">
    <w:abstractNumId w:val="25"/>
  </w:num>
  <w:num w:numId="25">
    <w:abstractNumId w:val="21"/>
  </w:num>
  <w:num w:numId="26">
    <w:abstractNumId w:val="29"/>
  </w:num>
  <w:num w:numId="27">
    <w:abstractNumId w:val="34"/>
  </w:num>
  <w:num w:numId="28">
    <w:abstractNumId w:val="28"/>
  </w:num>
  <w:num w:numId="29">
    <w:abstractNumId w:val="5"/>
  </w:num>
  <w:num w:numId="30">
    <w:abstractNumId w:val="11"/>
  </w:num>
  <w:num w:numId="31">
    <w:abstractNumId w:val="17"/>
  </w:num>
  <w:num w:numId="32">
    <w:abstractNumId w:val="24"/>
  </w:num>
  <w:num w:numId="33">
    <w:abstractNumId w:val="10"/>
  </w:num>
  <w:num w:numId="34">
    <w:abstractNumId w:val="26"/>
  </w:num>
  <w:num w:numId="3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B6"/>
    <w:rsid w:val="00001F2D"/>
    <w:rsid w:val="0000403F"/>
    <w:rsid w:val="000053E4"/>
    <w:rsid w:val="000072EE"/>
    <w:rsid w:val="00007717"/>
    <w:rsid w:val="0001292A"/>
    <w:rsid w:val="000137F0"/>
    <w:rsid w:val="00013D5A"/>
    <w:rsid w:val="00020D8E"/>
    <w:rsid w:val="0002391A"/>
    <w:rsid w:val="00024BF0"/>
    <w:rsid w:val="000255A4"/>
    <w:rsid w:val="000260CC"/>
    <w:rsid w:val="0003183A"/>
    <w:rsid w:val="00033297"/>
    <w:rsid w:val="00042486"/>
    <w:rsid w:val="0004572F"/>
    <w:rsid w:val="00045829"/>
    <w:rsid w:val="00056F13"/>
    <w:rsid w:val="00071703"/>
    <w:rsid w:val="00073CAC"/>
    <w:rsid w:val="00074A6A"/>
    <w:rsid w:val="000776A2"/>
    <w:rsid w:val="000803EE"/>
    <w:rsid w:val="00085D7C"/>
    <w:rsid w:val="00090F9B"/>
    <w:rsid w:val="00095C40"/>
    <w:rsid w:val="00096D75"/>
    <w:rsid w:val="000A7CE3"/>
    <w:rsid w:val="000B5C54"/>
    <w:rsid w:val="000B7C5F"/>
    <w:rsid w:val="000C07E3"/>
    <w:rsid w:val="000C1444"/>
    <w:rsid w:val="000D190A"/>
    <w:rsid w:val="000D64E4"/>
    <w:rsid w:val="000E2F0E"/>
    <w:rsid w:val="000E5670"/>
    <w:rsid w:val="000E6BE1"/>
    <w:rsid w:val="000E79DB"/>
    <w:rsid w:val="000F4AD1"/>
    <w:rsid w:val="000F5B44"/>
    <w:rsid w:val="001001A5"/>
    <w:rsid w:val="00121527"/>
    <w:rsid w:val="001245AC"/>
    <w:rsid w:val="00133827"/>
    <w:rsid w:val="0013478F"/>
    <w:rsid w:val="0014050D"/>
    <w:rsid w:val="00143162"/>
    <w:rsid w:val="00153692"/>
    <w:rsid w:val="001544BC"/>
    <w:rsid w:val="00162AF7"/>
    <w:rsid w:val="00162AFF"/>
    <w:rsid w:val="00162FBB"/>
    <w:rsid w:val="0016685D"/>
    <w:rsid w:val="0018242E"/>
    <w:rsid w:val="001900D5"/>
    <w:rsid w:val="001951B4"/>
    <w:rsid w:val="00196604"/>
    <w:rsid w:val="001A3F86"/>
    <w:rsid w:val="001A595F"/>
    <w:rsid w:val="001B1861"/>
    <w:rsid w:val="001B2B5E"/>
    <w:rsid w:val="001B5BA1"/>
    <w:rsid w:val="001C00FE"/>
    <w:rsid w:val="001C05D2"/>
    <w:rsid w:val="001C34A4"/>
    <w:rsid w:val="001C50CD"/>
    <w:rsid w:val="001D4804"/>
    <w:rsid w:val="001D6C95"/>
    <w:rsid w:val="001E31DD"/>
    <w:rsid w:val="001E78F9"/>
    <w:rsid w:val="001F176C"/>
    <w:rsid w:val="001F3DE1"/>
    <w:rsid w:val="001F4D31"/>
    <w:rsid w:val="001F5238"/>
    <w:rsid w:val="001F550E"/>
    <w:rsid w:val="001F7FA5"/>
    <w:rsid w:val="002056C9"/>
    <w:rsid w:val="00210C5C"/>
    <w:rsid w:val="00210E54"/>
    <w:rsid w:val="00211288"/>
    <w:rsid w:val="00212F0A"/>
    <w:rsid w:val="00222521"/>
    <w:rsid w:val="002225D5"/>
    <w:rsid w:val="00227266"/>
    <w:rsid w:val="00243F9C"/>
    <w:rsid w:val="002444B5"/>
    <w:rsid w:val="00252787"/>
    <w:rsid w:val="00257841"/>
    <w:rsid w:val="00260E5F"/>
    <w:rsid w:val="00263382"/>
    <w:rsid w:val="00270DF5"/>
    <w:rsid w:val="00274302"/>
    <w:rsid w:val="00274849"/>
    <w:rsid w:val="0027563F"/>
    <w:rsid w:val="002826C2"/>
    <w:rsid w:val="002833FB"/>
    <w:rsid w:val="00284B05"/>
    <w:rsid w:val="0028701C"/>
    <w:rsid w:val="00290E94"/>
    <w:rsid w:val="002966F9"/>
    <w:rsid w:val="00297598"/>
    <w:rsid w:val="002A4058"/>
    <w:rsid w:val="002A7DDC"/>
    <w:rsid w:val="002B1C64"/>
    <w:rsid w:val="002B5A2E"/>
    <w:rsid w:val="002B61D8"/>
    <w:rsid w:val="002D3106"/>
    <w:rsid w:val="002D334F"/>
    <w:rsid w:val="002E3498"/>
    <w:rsid w:val="002F1813"/>
    <w:rsid w:val="00312A1B"/>
    <w:rsid w:val="00313369"/>
    <w:rsid w:val="00322B27"/>
    <w:rsid w:val="00326A0E"/>
    <w:rsid w:val="0034264F"/>
    <w:rsid w:val="003445C7"/>
    <w:rsid w:val="0034668D"/>
    <w:rsid w:val="00354FC6"/>
    <w:rsid w:val="0036382F"/>
    <w:rsid w:val="003678B5"/>
    <w:rsid w:val="0037047F"/>
    <w:rsid w:val="00376BA0"/>
    <w:rsid w:val="0037737F"/>
    <w:rsid w:val="00381983"/>
    <w:rsid w:val="0038355C"/>
    <w:rsid w:val="00390081"/>
    <w:rsid w:val="003912B1"/>
    <w:rsid w:val="0039635A"/>
    <w:rsid w:val="00396876"/>
    <w:rsid w:val="003971FA"/>
    <w:rsid w:val="003A6D2A"/>
    <w:rsid w:val="003B17C0"/>
    <w:rsid w:val="003B1EAE"/>
    <w:rsid w:val="003B1FAC"/>
    <w:rsid w:val="003B4EF2"/>
    <w:rsid w:val="003B6AF3"/>
    <w:rsid w:val="003B6E61"/>
    <w:rsid w:val="003C12E6"/>
    <w:rsid w:val="003C395E"/>
    <w:rsid w:val="003D32C4"/>
    <w:rsid w:val="003F4619"/>
    <w:rsid w:val="00407CD1"/>
    <w:rsid w:val="004151EE"/>
    <w:rsid w:val="00415CF3"/>
    <w:rsid w:val="004169F4"/>
    <w:rsid w:val="004227F9"/>
    <w:rsid w:val="004263CF"/>
    <w:rsid w:val="00427889"/>
    <w:rsid w:val="00432B27"/>
    <w:rsid w:val="004331BF"/>
    <w:rsid w:val="0044200F"/>
    <w:rsid w:val="00445BC7"/>
    <w:rsid w:val="00446212"/>
    <w:rsid w:val="0044795F"/>
    <w:rsid w:val="004504AB"/>
    <w:rsid w:val="0045113B"/>
    <w:rsid w:val="00452B4C"/>
    <w:rsid w:val="00460BFA"/>
    <w:rsid w:val="00462087"/>
    <w:rsid w:val="004707A3"/>
    <w:rsid w:val="0047095D"/>
    <w:rsid w:val="00494112"/>
    <w:rsid w:val="004A17F7"/>
    <w:rsid w:val="004B20D6"/>
    <w:rsid w:val="004B2563"/>
    <w:rsid w:val="004B7112"/>
    <w:rsid w:val="004C09D3"/>
    <w:rsid w:val="004C5644"/>
    <w:rsid w:val="004D7FFA"/>
    <w:rsid w:val="004E6677"/>
    <w:rsid w:val="004F122D"/>
    <w:rsid w:val="004F4DCD"/>
    <w:rsid w:val="004F7AAD"/>
    <w:rsid w:val="00503AAD"/>
    <w:rsid w:val="0050462B"/>
    <w:rsid w:val="0051435D"/>
    <w:rsid w:val="005265D3"/>
    <w:rsid w:val="0052734A"/>
    <w:rsid w:val="00534188"/>
    <w:rsid w:val="005358B5"/>
    <w:rsid w:val="00536C55"/>
    <w:rsid w:val="00540810"/>
    <w:rsid w:val="0055636C"/>
    <w:rsid w:val="00561F3F"/>
    <w:rsid w:val="00564FF9"/>
    <w:rsid w:val="005763BB"/>
    <w:rsid w:val="0057692B"/>
    <w:rsid w:val="0058405F"/>
    <w:rsid w:val="00584395"/>
    <w:rsid w:val="005A14F2"/>
    <w:rsid w:val="005A64D9"/>
    <w:rsid w:val="005A763C"/>
    <w:rsid w:val="005C034A"/>
    <w:rsid w:val="005C69A3"/>
    <w:rsid w:val="005D43C3"/>
    <w:rsid w:val="005D5974"/>
    <w:rsid w:val="005E540D"/>
    <w:rsid w:val="005E5939"/>
    <w:rsid w:val="00600D8C"/>
    <w:rsid w:val="00603AF1"/>
    <w:rsid w:val="00604253"/>
    <w:rsid w:val="0061244F"/>
    <w:rsid w:val="00613ABB"/>
    <w:rsid w:val="00620A32"/>
    <w:rsid w:val="00620AEA"/>
    <w:rsid w:val="00621B84"/>
    <w:rsid w:val="00631763"/>
    <w:rsid w:val="00632F6C"/>
    <w:rsid w:val="00634635"/>
    <w:rsid w:val="006355C7"/>
    <w:rsid w:val="00637141"/>
    <w:rsid w:val="006442BE"/>
    <w:rsid w:val="006452D6"/>
    <w:rsid w:val="00652E8E"/>
    <w:rsid w:val="0065424C"/>
    <w:rsid w:val="00662862"/>
    <w:rsid w:val="00664CD2"/>
    <w:rsid w:val="006655EE"/>
    <w:rsid w:val="00670354"/>
    <w:rsid w:val="00673463"/>
    <w:rsid w:val="00673F26"/>
    <w:rsid w:val="00682003"/>
    <w:rsid w:val="00686D7C"/>
    <w:rsid w:val="00691323"/>
    <w:rsid w:val="006948ED"/>
    <w:rsid w:val="00697210"/>
    <w:rsid w:val="00697A22"/>
    <w:rsid w:val="006A5FCF"/>
    <w:rsid w:val="006B2AFC"/>
    <w:rsid w:val="006B6D36"/>
    <w:rsid w:val="006C3369"/>
    <w:rsid w:val="006C43D5"/>
    <w:rsid w:val="006D10E0"/>
    <w:rsid w:val="006D252B"/>
    <w:rsid w:val="006D26DC"/>
    <w:rsid w:val="006D456D"/>
    <w:rsid w:val="006F28B5"/>
    <w:rsid w:val="006F5D1C"/>
    <w:rsid w:val="006F785A"/>
    <w:rsid w:val="00703906"/>
    <w:rsid w:val="00705319"/>
    <w:rsid w:val="00706DC0"/>
    <w:rsid w:val="00710C34"/>
    <w:rsid w:val="007238AA"/>
    <w:rsid w:val="007241AD"/>
    <w:rsid w:val="00727A47"/>
    <w:rsid w:val="007316E0"/>
    <w:rsid w:val="00735958"/>
    <w:rsid w:val="007512F9"/>
    <w:rsid w:val="00754CF1"/>
    <w:rsid w:val="007573E7"/>
    <w:rsid w:val="00765EA4"/>
    <w:rsid w:val="00773FDA"/>
    <w:rsid w:val="007751C1"/>
    <w:rsid w:val="00780D4E"/>
    <w:rsid w:val="007817C2"/>
    <w:rsid w:val="007919D2"/>
    <w:rsid w:val="007A044D"/>
    <w:rsid w:val="007A2D67"/>
    <w:rsid w:val="007A45C2"/>
    <w:rsid w:val="007A4D31"/>
    <w:rsid w:val="007B0624"/>
    <w:rsid w:val="007B7346"/>
    <w:rsid w:val="007C44DE"/>
    <w:rsid w:val="007D0FD6"/>
    <w:rsid w:val="007D6F6F"/>
    <w:rsid w:val="007D77B0"/>
    <w:rsid w:val="007E1BF7"/>
    <w:rsid w:val="007E3C08"/>
    <w:rsid w:val="007F006F"/>
    <w:rsid w:val="007F32C8"/>
    <w:rsid w:val="007F4768"/>
    <w:rsid w:val="008004D7"/>
    <w:rsid w:val="008064CA"/>
    <w:rsid w:val="00815B36"/>
    <w:rsid w:val="00816093"/>
    <w:rsid w:val="00821D48"/>
    <w:rsid w:val="00834F00"/>
    <w:rsid w:val="0083590E"/>
    <w:rsid w:val="00851A1A"/>
    <w:rsid w:val="00860ED4"/>
    <w:rsid w:val="008751C7"/>
    <w:rsid w:val="008755C2"/>
    <w:rsid w:val="008940CB"/>
    <w:rsid w:val="00895022"/>
    <w:rsid w:val="008A48C0"/>
    <w:rsid w:val="008B1052"/>
    <w:rsid w:val="008B20C5"/>
    <w:rsid w:val="008B467E"/>
    <w:rsid w:val="008B575C"/>
    <w:rsid w:val="008B6A38"/>
    <w:rsid w:val="008C2A60"/>
    <w:rsid w:val="008C7DA8"/>
    <w:rsid w:val="008D58B5"/>
    <w:rsid w:val="008D5AB4"/>
    <w:rsid w:val="008E42DE"/>
    <w:rsid w:val="008E59C6"/>
    <w:rsid w:val="008E7309"/>
    <w:rsid w:val="008F5516"/>
    <w:rsid w:val="00901BCC"/>
    <w:rsid w:val="0090253E"/>
    <w:rsid w:val="0090569A"/>
    <w:rsid w:val="0091069B"/>
    <w:rsid w:val="009126E6"/>
    <w:rsid w:val="00924948"/>
    <w:rsid w:val="009308DA"/>
    <w:rsid w:val="00935693"/>
    <w:rsid w:val="009400EB"/>
    <w:rsid w:val="009465DD"/>
    <w:rsid w:val="00952428"/>
    <w:rsid w:val="00960533"/>
    <w:rsid w:val="00965FD0"/>
    <w:rsid w:val="00970584"/>
    <w:rsid w:val="0098352D"/>
    <w:rsid w:val="0098500E"/>
    <w:rsid w:val="009870C4"/>
    <w:rsid w:val="0099006C"/>
    <w:rsid w:val="0099745C"/>
    <w:rsid w:val="009A0CB9"/>
    <w:rsid w:val="009A206A"/>
    <w:rsid w:val="009A5A62"/>
    <w:rsid w:val="009A6CAA"/>
    <w:rsid w:val="009A792F"/>
    <w:rsid w:val="009B08F3"/>
    <w:rsid w:val="009B558E"/>
    <w:rsid w:val="009C21F8"/>
    <w:rsid w:val="009C7098"/>
    <w:rsid w:val="009D2AD8"/>
    <w:rsid w:val="009E48F5"/>
    <w:rsid w:val="009E5232"/>
    <w:rsid w:val="009E5CC4"/>
    <w:rsid w:val="009E612B"/>
    <w:rsid w:val="009F3BF3"/>
    <w:rsid w:val="009F5076"/>
    <w:rsid w:val="00A107FE"/>
    <w:rsid w:val="00A223C6"/>
    <w:rsid w:val="00A278B5"/>
    <w:rsid w:val="00A334C0"/>
    <w:rsid w:val="00A40819"/>
    <w:rsid w:val="00A4293B"/>
    <w:rsid w:val="00A42D08"/>
    <w:rsid w:val="00A45043"/>
    <w:rsid w:val="00A457C7"/>
    <w:rsid w:val="00A460BB"/>
    <w:rsid w:val="00A602CE"/>
    <w:rsid w:val="00A67479"/>
    <w:rsid w:val="00A67EE8"/>
    <w:rsid w:val="00A7019A"/>
    <w:rsid w:val="00A80DEA"/>
    <w:rsid w:val="00A868DD"/>
    <w:rsid w:val="00A9589B"/>
    <w:rsid w:val="00A970FA"/>
    <w:rsid w:val="00AA3466"/>
    <w:rsid w:val="00AA6872"/>
    <w:rsid w:val="00AB1B43"/>
    <w:rsid w:val="00AB308F"/>
    <w:rsid w:val="00AB61B8"/>
    <w:rsid w:val="00AD06CC"/>
    <w:rsid w:val="00AD374E"/>
    <w:rsid w:val="00AD4B90"/>
    <w:rsid w:val="00AD4C16"/>
    <w:rsid w:val="00AD6FF4"/>
    <w:rsid w:val="00AE1F7F"/>
    <w:rsid w:val="00AE227C"/>
    <w:rsid w:val="00AF41DD"/>
    <w:rsid w:val="00AF5A33"/>
    <w:rsid w:val="00B02510"/>
    <w:rsid w:val="00B045F7"/>
    <w:rsid w:val="00B050D5"/>
    <w:rsid w:val="00B10976"/>
    <w:rsid w:val="00B11912"/>
    <w:rsid w:val="00B159EE"/>
    <w:rsid w:val="00B169E9"/>
    <w:rsid w:val="00B209DF"/>
    <w:rsid w:val="00B26888"/>
    <w:rsid w:val="00B272BD"/>
    <w:rsid w:val="00B27A58"/>
    <w:rsid w:val="00B302A4"/>
    <w:rsid w:val="00B3396E"/>
    <w:rsid w:val="00B3420C"/>
    <w:rsid w:val="00B473AD"/>
    <w:rsid w:val="00B5279C"/>
    <w:rsid w:val="00B52CB0"/>
    <w:rsid w:val="00B5396A"/>
    <w:rsid w:val="00B637BB"/>
    <w:rsid w:val="00B66BF7"/>
    <w:rsid w:val="00B7316B"/>
    <w:rsid w:val="00B7320C"/>
    <w:rsid w:val="00B801E0"/>
    <w:rsid w:val="00B8357F"/>
    <w:rsid w:val="00B90DF3"/>
    <w:rsid w:val="00BB07FE"/>
    <w:rsid w:val="00BB3148"/>
    <w:rsid w:val="00BB3F26"/>
    <w:rsid w:val="00BB501C"/>
    <w:rsid w:val="00BD0A04"/>
    <w:rsid w:val="00BD58B6"/>
    <w:rsid w:val="00BE0AA7"/>
    <w:rsid w:val="00BE2191"/>
    <w:rsid w:val="00BE339D"/>
    <w:rsid w:val="00BF0630"/>
    <w:rsid w:val="00BF1C71"/>
    <w:rsid w:val="00BF66FC"/>
    <w:rsid w:val="00C04E16"/>
    <w:rsid w:val="00C05468"/>
    <w:rsid w:val="00C05F43"/>
    <w:rsid w:val="00C1385A"/>
    <w:rsid w:val="00C24B44"/>
    <w:rsid w:val="00C37BDE"/>
    <w:rsid w:val="00C40349"/>
    <w:rsid w:val="00C43928"/>
    <w:rsid w:val="00C43D7B"/>
    <w:rsid w:val="00C4522F"/>
    <w:rsid w:val="00C461C2"/>
    <w:rsid w:val="00C51E0F"/>
    <w:rsid w:val="00C629CE"/>
    <w:rsid w:val="00C6591B"/>
    <w:rsid w:val="00C87BB0"/>
    <w:rsid w:val="00C9017A"/>
    <w:rsid w:val="00C954A2"/>
    <w:rsid w:val="00CA08E4"/>
    <w:rsid w:val="00CA09F3"/>
    <w:rsid w:val="00CA17CF"/>
    <w:rsid w:val="00CB3C64"/>
    <w:rsid w:val="00CB5DBE"/>
    <w:rsid w:val="00CB5E83"/>
    <w:rsid w:val="00CB79C0"/>
    <w:rsid w:val="00CC0447"/>
    <w:rsid w:val="00CC19D6"/>
    <w:rsid w:val="00CC4154"/>
    <w:rsid w:val="00CC433E"/>
    <w:rsid w:val="00CC54B6"/>
    <w:rsid w:val="00CC63EF"/>
    <w:rsid w:val="00CC6648"/>
    <w:rsid w:val="00CD431B"/>
    <w:rsid w:val="00CD51DF"/>
    <w:rsid w:val="00CE6621"/>
    <w:rsid w:val="00CF0348"/>
    <w:rsid w:val="00CF2287"/>
    <w:rsid w:val="00CF42D2"/>
    <w:rsid w:val="00D02FCB"/>
    <w:rsid w:val="00D03966"/>
    <w:rsid w:val="00D03CD2"/>
    <w:rsid w:val="00D07DDA"/>
    <w:rsid w:val="00D103B3"/>
    <w:rsid w:val="00D109FA"/>
    <w:rsid w:val="00D10F16"/>
    <w:rsid w:val="00D207E9"/>
    <w:rsid w:val="00D21292"/>
    <w:rsid w:val="00D22CA8"/>
    <w:rsid w:val="00D23A94"/>
    <w:rsid w:val="00D24014"/>
    <w:rsid w:val="00D42D2B"/>
    <w:rsid w:val="00D43442"/>
    <w:rsid w:val="00D43630"/>
    <w:rsid w:val="00D43F97"/>
    <w:rsid w:val="00D4578C"/>
    <w:rsid w:val="00D50B24"/>
    <w:rsid w:val="00D53BE9"/>
    <w:rsid w:val="00D62F8E"/>
    <w:rsid w:val="00D72BCD"/>
    <w:rsid w:val="00D754F5"/>
    <w:rsid w:val="00D759F3"/>
    <w:rsid w:val="00D834C1"/>
    <w:rsid w:val="00D84AB9"/>
    <w:rsid w:val="00D867F7"/>
    <w:rsid w:val="00D8727F"/>
    <w:rsid w:val="00D924A5"/>
    <w:rsid w:val="00D9275A"/>
    <w:rsid w:val="00D929C5"/>
    <w:rsid w:val="00D96BB1"/>
    <w:rsid w:val="00DA68AC"/>
    <w:rsid w:val="00DA7228"/>
    <w:rsid w:val="00DB0344"/>
    <w:rsid w:val="00DB45E6"/>
    <w:rsid w:val="00DB7782"/>
    <w:rsid w:val="00DC0545"/>
    <w:rsid w:val="00DC3BC6"/>
    <w:rsid w:val="00DD1293"/>
    <w:rsid w:val="00DF202D"/>
    <w:rsid w:val="00DF3ADB"/>
    <w:rsid w:val="00DF5761"/>
    <w:rsid w:val="00DF5BDD"/>
    <w:rsid w:val="00E14CD6"/>
    <w:rsid w:val="00E2148C"/>
    <w:rsid w:val="00E27A18"/>
    <w:rsid w:val="00E3048D"/>
    <w:rsid w:val="00E304E2"/>
    <w:rsid w:val="00E35629"/>
    <w:rsid w:val="00E3617C"/>
    <w:rsid w:val="00E446AD"/>
    <w:rsid w:val="00E475CE"/>
    <w:rsid w:val="00E50868"/>
    <w:rsid w:val="00E61326"/>
    <w:rsid w:val="00E8008D"/>
    <w:rsid w:val="00E820E2"/>
    <w:rsid w:val="00E86C20"/>
    <w:rsid w:val="00E90EFB"/>
    <w:rsid w:val="00E9145C"/>
    <w:rsid w:val="00E95250"/>
    <w:rsid w:val="00E973EA"/>
    <w:rsid w:val="00EA0A13"/>
    <w:rsid w:val="00EA4002"/>
    <w:rsid w:val="00EA6614"/>
    <w:rsid w:val="00EA6E44"/>
    <w:rsid w:val="00EB0414"/>
    <w:rsid w:val="00EB418A"/>
    <w:rsid w:val="00EB4D07"/>
    <w:rsid w:val="00EC06F5"/>
    <w:rsid w:val="00EC2FD1"/>
    <w:rsid w:val="00ED57B0"/>
    <w:rsid w:val="00EE2790"/>
    <w:rsid w:val="00EF18EE"/>
    <w:rsid w:val="00EF2883"/>
    <w:rsid w:val="00EF3A85"/>
    <w:rsid w:val="00EF5D65"/>
    <w:rsid w:val="00EF5E5E"/>
    <w:rsid w:val="00EF6F17"/>
    <w:rsid w:val="00F10FBD"/>
    <w:rsid w:val="00F20DAE"/>
    <w:rsid w:val="00F23D62"/>
    <w:rsid w:val="00F3425F"/>
    <w:rsid w:val="00F350D8"/>
    <w:rsid w:val="00F35D4E"/>
    <w:rsid w:val="00F40318"/>
    <w:rsid w:val="00F41D22"/>
    <w:rsid w:val="00F422FE"/>
    <w:rsid w:val="00F44D26"/>
    <w:rsid w:val="00F5046C"/>
    <w:rsid w:val="00F54D64"/>
    <w:rsid w:val="00F55305"/>
    <w:rsid w:val="00F566F3"/>
    <w:rsid w:val="00F60EE5"/>
    <w:rsid w:val="00F61262"/>
    <w:rsid w:val="00F73041"/>
    <w:rsid w:val="00F8008E"/>
    <w:rsid w:val="00F808F5"/>
    <w:rsid w:val="00F818C2"/>
    <w:rsid w:val="00F86A48"/>
    <w:rsid w:val="00F96ACE"/>
    <w:rsid w:val="00FA1518"/>
    <w:rsid w:val="00FA41CF"/>
    <w:rsid w:val="00FB5EC1"/>
    <w:rsid w:val="00FB75D8"/>
    <w:rsid w:val="00FC7A46"/>
    <w:rsid w:val="00FD04A6"/>
    <w:rsid w:val="00FD0DD0"/>
    <w:rsid w:val="00FD50D6"/>
    <w:rsid w:val="00FD5106"/>
    <w:rsid w:val="00FD51C4"/>
    <w:rsid w:val="00FD5232"/>
    <w:rsid w:val="00FD5F71"/>
    <w:rsid w:val="00FD6519"/>
    <w:rsid w:val="00FE0DC9"/>
    <w:rsid w:val="00FE6190"/>
    <w:rsid w:val="00FF41B9"/>
    <w:rsid w:val="00FF6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B1A51071-2A5A-43F2-BB0F-42228452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1C"/>
    <w:pPr>
      <w:spacing w:before="120" w:after="120" w:line="360" w:lineRule="auto"/>
    </w:pPr>
    <w:rPr>
      <w:rFonts w:asciiTheme="majorHAnsi" w:hAnsiTheme="majorHAnsi"/>
      <w:sz w:val="22"/>
      <w:szCs w:val="22"/>
      <w:lang w:eastAsia="en-US"/>
    </w:rPr>
  </w:style>
  <w:style w:type="paragraph" w:styleId="Heading1">
    <w:name w:val="heading 1"/>
    <w:basedOn w:val="Normal"/>
    <w:next w:val="Normal"/>
    <w:link w:val="Heading1Char"/>
    <w:uiPriority w:val="9"/>
    <w:qFormat/>
    <w:rsid w:val="002D3106"/>
    <w:pPr>
      <w:keepNext/>
      <w:spacing w:before="240" w:after="60"/>
      <w:outlineLvl w:val="0"/>
    </w:pPr>
    <w:rPr>
      <w:rFonts w:ascii="Cambria" w:eastAsia="Times New Roman" w:hAnsi="Cambria"/>
      <w:b/>
      <w:bCs/>
      <w:color w:val="984806" w:themeColor="accent6" w:themeShade="80"/>
      <w:kern w:val="32"/>
      <w:sz w:val="32"/>
      <w:szCs w:val="32"/>
    </w:rPr>
  </w:style>
  <w:style w:type="paragraph" w:styleId="Heading2">
    <w:name w:val="heading 2"/>
    <w:basedOn w:val="Normal"/>
    <w:next w:val="Normal"/>
    <w:link w:val="Heading2Char"/>
    <w:uiPriority w:val="9"/>
    <w:unhideWhenUsed/>
    <w:qFormat/>
    <w:rsid w:val="0063176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732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056C9"/>
    <w:pPr>
      <w:keepNext/>
      <w:spacing w:before="240" w:after="60"/>
      <w:outlineLvl w:val="3"/>
    </w:pPr>
    <w:rPr>
      <w:rFonts w:eastAsia="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B6"/>
    <w:rPr>
      <w:rFonts w:ascii="Tahoma" w:hAnsi="Tahoma" w:cs="Tahoma"/>
      <w:sz w:val="16"/>
      <w:szCs w:val="16"/>
    </w:rPr>
  </w:style>
  <w:style w:type="character" w:customStyle="1" w:styleId="Heading1Char">
    <w:name w:val="Heading 1 Char"/>
    <w:basedOn w:val="DefaultParagraphFont"/>
    <w:link w:val="Heading1"/>
    <w:uiPriority w:val="9"/>
    <w:rsid w:val="002D3106"/>
    <w:rPr>
      <w:rFonts w:ascii="Cambria" w:eastAsia="Times New Roman" w:hAnsi="Cambria"/>
      <w:b/>
      <w:bCs/>
      <w:color w:val="984806" w:themeColor="accent6" w:themeShade="80"/>
      <w:kern w:val="32"/>
      <w:sz w:val="32"/>
      <w:szCs w:val="32"/>
      <w:lang w:eastAsia="en-US"/>
    </w:rPr>
  </w:style>
  <w:style w:type="character" w:customStyle="1" w:styleId="Heading2Char">
    <w:name w:val="Heading 2 Char"/>
    <w:basedOn w:val="DefaultParagraphFont"/>
    <w:link w:val="Heading2"/>
    <w:uiPriority w:val="9"/>
    <w:rsid w:val="00631763"/>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B7320C"/>
    <w:rPr>
      <w:rFonts w:ascii="Cambria" w:eastAsia="Times New Roman" w:hAnsi="Cambria" w:cs="Times New Roman"/>
      <w:b/>
      <w:bCs/>
      <w:sz w:val="26"/>
      <w:szCs w:val="26"/>
      <w:lang w:eastAsia="en-US"/>
    </w:rPr>
  </w:style>
  <w:style w:type="paragraph" w:styleId="Title">
    <w:name w:val="Title"/>
    <w:basedOn w:val="Normal"/>
    <w:next w:val="Normal"/>
    <w:link w:val="TitleChar"/>
    <w:uiPriority w:val="99"/>
    <w:qFormat/>
    <w:rsid w:val="00415CF3"/>
    <w:pPr>
      <w:pBdr>
        <w:top w:val="dotted" w:sz="2" w:space="1" w:color="632423"/>
        <w:bottom w:val="dotted" w:sz="2" w:space="6" w:color="632423"/>
      </w:pBdr>
      <w:spacing w:before="500" w:after="300" w:line="240" w:lineRule="auto"/>
      <w:jc w:val="center"/>
    </w:pPr>
    <w:rPr>
      <w:rFonts w:ascii="Cambria" w:eastAsia="Times New Roman" w:hAnsi="Cambria"/>
      <w:caps/>
      <w:color w:val="632423"/>
      <w:spacing w:val="50"/>
      <w:sz w:val="44"/>
      <w:szCs w:val="44"/>
      <w:lang w:val="en-US" w:bidi="en-US"/>
    </w:rPr>
  </w:style>
  <w:style w:type="character" w:customStyle="1" w:styleId="TitleChar">
    <w:name w:val="Title Char"/>
    <w:basedOn w:val="DefaultParagraphFont"/>
    <w:link w:val="Title"/>
    <w:uiPriority w:val="99"/>
    <w:rsid w:val="00415CF3"/>
    <w:rPr>
      <w:rFonts w:ascii="Cambria" w:eastAsia="Times New Roman" w:hAnsi="Cambria" w:cs="Times New Roman"/>
      <w:caps/>
      <w:color w:val="632423"/>
      <w:spacing w:val="50"/>
      <w:sz w:val="44"/>
      <w:szCs w:val="44"/>
      <w:lang w:val="en-US" w:eastAsia="en-US" w:bidi="en-US"/>
    </w:rPr>
  </w:style>
  <w:style w:type="character" w:customStyle="1" w:styleId="Heading4Char">
    <w:name w:val="Heading 4 Char"/>
    <w:basedOn w:val="DefaultParagraphFont"/>
    <w:link w:val="Heading4"/>
    <w:uiPriority w:val="9"/>
    <w:rsid w:val="002056C9"/>
    <w:rPr>
      <w:rFonts w:asciiTheme="majorHAnsi" w:eastAsia="Times New Roman" w:hAnsiTheme="majorHAnsi"/>
      <w:b/>
      <w:bCs/>
      <w:i/>
      <w:sz w:val="24"/>
      <w:szCs w:val="28"/>
      <w:lang w:eastAsia="en-US"/>
    </w:rPr>
  </w:style>
  <w:style w:type="character" w:styleId="Hyperlink">
    <w:name w:val="Hyperlink"/>
    <w:basedOn w:val="DefaultParagraphFont"/>
    <w:uiPriority w:val="99"/>
    <w:unhideWhenUsed/>
    <w:rsid w:val="00FD04A6"/>
    <w:rPr>
      <w:color w:val="0000FF"/>
      <w:u w:val="single"/>
    </w:rPr>
  </w:style>
  <w:style w:type="character" w:styleId="CommentReference">
    <w:name w:val="annotation reference"/>
    <w:basedOn w:val="DefaultParagraphFont"/>
    <w:uiPriority w:val="99"/>
    <w:semiHidden/>
    <w:unhideWhenUsed/>
    <w:rsid w:val="00B045F7"/>
    <w:rPr>
      <w:sz w:val="16"/>
      <w:szCs w:val="16"/>
    </w:rPr>
  </w:style>
  <w:style w:type="paragraph" w:styleId="CommentText">
    <w:name w:val="annotation text"/>
    <w:basedOn w:val="Normal"/>
    <w:link w:val="CommentTextChar"/>
    <w:uiPriority w:val="99"/>
    <w:semiHidden/>
    <w:unhideWhenUsed/>
    <w:rsid w:val="00B045F7"/>
    <w:rPr>
      <w:sz w:val="20"/>
      <w:szCs w:val="20"/>
    </w:rPr>
  </w:style>
  <w:style w:type="character" w:customStyle="1" w:styleId="CommentTextChar">
    <w:name w:val="Comment Text Char"/>
    <w:basedOn w:val="DefaultParagraphFont"/>
    <w:link w:val="CommentText"/>
    <w:uiPriority w:val="99"/>
    <w:semiHidden/>
    <w:rsid w:val="00B045F7"/>
    <w:rPr>
      <w:lang w:eastAsia="en-US"/>
    </w:rPr>
  </w:style>
  <w:style w:type="paragraph" w:styleId="CommentSubject">
    <w:name w:val="annotation subject"/>
    <w:basedOn w:val="CommentText"/>
    <w:next w:val="CommentText"/>
    <w:link w:val="CommentSubjectChar"/>
    <w:uiPriority w:val="99"/>
    <w:semiHidden/>
    <w:unhideWhenUsed/>
    <w:rsid w:val="00B045F7"/>
    <w:rPr>
      <w:b/>
      <w:bCs/>
    </w:rPr>
  </w:style>
  <w:style w:type="character" w:customStyle="1" w:styleId="CommentSubjectChar">
    <w:name w:val="Comment Subject Char"/>
    <w:basedOn w:val="CommentTextChar"/>
    <w:link w:val="CommentSubject"/>
    <w:uiPriority w:val="99"/>
    <w:semiHidden/>
    <w:rsid w:val="00B045F7"/>
    <w:rPr>
      <w:b/>
      <w:bCs/>
      <w:lang w:eastAsia="en-US"/>
    </w:rPr>
  </w:style>
  <w:style w:type="paragraph" w:styleId="ListParagraph">
    <w:name w:val="List Paragraph"/>
    <w:aliases w:val="List Paragraph Number"/>
    <w:basedOn w:val="Normal"/>
    <w:link w:val="ListParagraphChar"/>
    <w:uiPriority w:val="34"/>
    <w:qFormat/>
    <w:rsid w:val="0052734A"/>
    <w:pPr>
      <w:spacing w:line="252" w:lineRule="auto"/>
      <w:ind w:left="720"/>
      <w:contextualSpacing/>
    </w:pPr>
    <w:rPr>
      <w:rFonts w:ascii="Cambria" w:eastAsia="Times New Roman" w:hAnsi="Cambria"/>
      <w:lang w:val="en-US" w:bidi="en-US"/>
    </w:rPr>
  </w:style>
  <w:style w:type="character" w:customStyle="1" w:styleId="ListParagraphChar">
    <w:name w:val="List Paragraph Char"/>
    <w:aliases w:val="List Paragraph Number Char"/>
    <w:basedOn w:val="DefaultParagraphFont"/>
    <w:link w:val="ListParagraph"/>
    <w:uiPriority w:val="34"/>
    <w:rsid w:val="0052734A"/>
    <w:rPr>
      <w:rFonts w:ascii="Cambria" w:eastAsia="Times New Roman" w:hAnsi="Cambria" w:cs="Times New Roman"/>
      <w:sz w:val="22"/>
      <w:szCs w:val="22"/>
      <w:lang w:val="en-US" w:eastAsia="en-US" w:bidi="en-US"/>
    </w:rPr>
  </w:style>
  <w:style w:type="character" w:customStyle="1" w:styleId="apple-converted-space">
    <w:name w:val="apple-converted-space"/>
    <w:basedOn w:val="DefaultParagraphFont"/>
    <w:rsid w:val="009A6CAA"/>
  </w:style>
  <w:style w:type="character" w:styleId="Emphasis">
    <w:name w:val="Emphasis"/>
    <w:basedOn w:val="DefaultParagraphFont"/>
    <w:uiPriority w:val="20"/>
    <w:qFormat/>
    <w:rsid w:val="009A6CAA"/>
    <w:rPr>
      <w:i/>
      <w:iCs/>
    </w:rPr>
  </w:style>
  <w:style w:type="character" w:styleId="FollowedHyperlink">
    <w:name w:val="FollowedHyperlink"/>
    <w:basedOn w:val="DefaultParagraphFont"/>
    <w:uiPriority w:val="99"/>
    <w:semiHidden/>
    <w:unhideWhenUsed/>
    <w:rsid w:val="009A6CAA"/>
    <w:rPr>
      <w:color w:val="800080"/>
      <w:u w:val="single"/>
    </w:rPr>
  </w:style>
  <w:style w:type="paragraph" w:styleId="Header">
    <w:name w:val="header"/>
    <w:basedOn w:val="Normal"/>
    <w:link w:val="HeaderChar"/>
    <w:unhideWhenUsed/>
    <w:rsid w:val="00E973EA"/>
    <w:pPr>
      <w:tabs>
        <w:tab w:val="center" w:pos="4513"/>
        <w:tab w:val="right" w:pos="9026"/>
      </w:tabs>
    </w:pPr>
  </w:style>
  <w:style w:type="character" w:customStyle="1" w:styleId="HeaderChar">
    <w:name w:val="Header Char"/>
    <w:basedOn w:val="DefaultParagraphFont"/>
    <w:link w:val="Header"/>
    <w:uiPriority w:val="99"/>
    <w:rsid w:val="00E973EA"/>
    <w:rPr>
      <w:sz w:val="22"/>
      <w:szCs w:val="22"/>
      <w:lang w:eastAsia="en-US"/>
    </w:rPr>
  </w:style>
  <w:style w:type="paragraph" w:styleId="Footer">
    <w:name w:val="footer"/>
    <w:basedOn w:val="Normal"/>
    <w:link w:val="FooterChar"/>
    <w:uiPriority w:val="99"/>
    <w:unhideWhenUsed/>
    <w:rsid w:val="00E973EA"/>
    <w:pPr>
      <w:tabs>
        <w:tab w:val="center" w:pos="4513"/>
        <w:tab w:val="right" w:pos="9026"/>
      </w:tabs>
    </w:pPr>
  </w:style>
  <w:style w:type="character" w:customStyle="1" w:styleId="FooterChar">
    <w:name w:val="Footer Char"/>
    <w:basedOn w:val="DefaultParagraphFont"/>
    <w:link w:val="Footer"/>
    <w:uiPriority w:val="99"/>
    <w:rsid w:val="00E973EA"/>
    <w:rPr>
      <w:sz w:val="22"/>
      <w:szCs w:val="22"/>
      <w:lang w:eastAsia="en-US"/>
    </w:rPr>
  </w:style>
  <w:style w:type="paragraph" w:styleId="PlainText">
    <w:name w:val="Plain Text"/>
    <w:basedOn w:val="Normal"/>
    <w:link w:val="PlainTextChar"/>
    <w:uiPriority w:val="99"/>
    <w:rsid w:val="007F476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7F4768"/>
    <w:rPr>
      <w:rFonts w:ascii="Courier New" w:eastAsia="Times New Roman" w:hAnsi="Courier New"/>
      <w:lang w:eastAsia="en-US"/>
    </w:rPr>
  </w:style>
  <w:style w:type="paragraph" w:styleId="NormalWeb">
    <w:name w:val="Normal (Web)"/>
    <w:basedOn w:val="Normal"/>
    <w:uiPriority w:val="99"/>
    <w:unhideWhenUsed/>
    <w:rsid w:val="00F20DAE"/>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39"/>
    <w:rsid w:val="00F808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0A13"/>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FD6519"/>
    <w:pPr>
      <w:spacing w:after="100"/>
    </w:pPr>
    <w:rPr>
      <w:b/>
    </w:rPr>
  </w:style>
  <w:style w:type="paragraph" w:styleId="TOC3">
    <w:name w:val="toc 3"/>
    <w:basedOn w:val="Normal"/>
    <w:next w:val="Normal"/>
    <w:autoRedefine/>
    <w:uiPriority w:val="39"/>
    <w:unhideWhenUsed/>
    <w:rsid w:val="00FD6519"/>
    <w:pPr>
      <w:spacing w:after="100"/>
      <w:ind w:left="440"/>
    </w:pPr>
    <w:rPr>
      <w:i/>
    </w:rPr>
  </w:style>
  <w:style w:type="paragraph" w:styleId="TOC2">
    <w:name w:val="toc 2"/>
    <w:basedOn w:val="Normal"/>
    <w:next w:val="Normal"/>
    <w:autoRedefine/>
    <w:uiPriority w:val="39"/>
    <w:unhideWhenUsed/>
    <w:rsid w:val="00FD6519"/>
    <w:pPr>
      <w:spacing w:after="100"/>
      <w:ind w:left="220"/>
    </w:pPr>
    <w:rPr>
      <w:i/>
    </w:rPr>
  </w:style>
  <w:style w:type="character" w:styleId="IntenseEmphasis">
    <w:name w:val="Intense Emphasis"/>
    <w:basedOn w:val="DefaultParagraphFont"/>
    <w:uiPriority w:val="21"/>
    <w:qFormat/>
    <w:rsid w:val="00EA0A13"/>
    <w:rPr>
      <w:b/>
      <w:bCs/>
      <w:i/>
      <w:iCs/>
      <w:color w:val="4F81BD" w:themeColor="accent1"/>
    </w:rPr>
  </w:style>
  <w:style w:type="table" w:styleId="LightList-Accent2">
    <w:name w:val="Light List Accent 2"/>
    <w:basedOn w:val="TableNormal"/>
    <w:uiPriority w:val="61"/>
    <w:rsid w:val="0069132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561F3F"/>
    <w:pPr>
      <w:autoSpaceDE w:val="0"/>
      <w:autoSpaceDN w:val="0"/>
      <w:adjustRightInd w:val="0"/>
    </w:pPr>
    <w:rPr>
      <w:rFonts w:ascii="Myriad Pro Light" w:hAnsi="Myriad Pro Light" w:cs="Myriad Pro Light"/>
      <w:color w:val="000000"/>
      <w:sz w:val="24"/>
      <w:szCs w:val="24"/>
    </w:rPr>
  </w:style>
  <w:style w:type="character" w:customStyle="1" w:styleId="CharDivNo">
    <w:name w:val="CharDivNo"/>
    <w:basedOn w:val="DefaultParagraphFont"/>
    <w:uiPriority w:val="99"/>
    <w:qFormat/>
    <w:rsid w:val="00257841"/>
  </w:style>
  <w:style w:type="paragraph" w:styleId="FootnoteText">
    <w:name w:val="footnote text"/>
    <w:basedOn w:val="Normal"/>
    <w:link w:val="FootnoteTextChar"/>
    <w:uiPriority w:val="99"/>
    <w:semiHidden/>
    <w:unhideWhenUsed/>
    <w:rsid w:val="00257841"/>
    <w:pPr>
      <w:spacing w:after="0" w:line="240" w:lineRule="auto"/>
    </w:pPr>
    <w:rPr>
      <w:rFonts w:eastAsiaTheme="majorEastAsia" w:cstheme="majorBidi"/>
      <w:sz w:val="20"/>
      <w:szCs w:val="20"/>
      <w:lang w:val="en-US" w:bidi="en-US"/>
    </w:rPr>
  </w:style>
  <w:style w:type="character" w:customStyle="1" w:styleId="FootnoteTextChar">
    <w:name w:val="Footnote Text Char"/>
    <w:basedOn w:val="DefaultParagraphFont"/>
    <w:link w:val="FootnoteText"/>
    <w:uiPriority w:val="99"/>
    <w:semiHidden/>
    <w:rsid w:val="00257841"/>
    <w:rPr>
      <w:rFonts w:asciiTheme="majorHAnsi" w:eastAsiaTheme="majorEastAsia" w:hAnsiTheme="majorHAnsi" w:cstheme="majorBidi"/>
      <w:lang w:val="en-US" w:eastAsia="en-US" w:bidi="en-US"/>
    </w:rPr>
  </w:style>
  <w:style w:type="character" w:styleId="FootnoteReference">
    <w:name w:val="footnote reference"/>
    <w:basedOn w:val="DefaultParagraphFont"/>
    <w:uiPriority w:val="99"/>
    <w:semiHidden/>
    <w:unhideWhenUsed/>
    <w:rsid w:val="00257841"/>
    <w:rPr>
      <w:vertAlign w:val="superscript"/>
    </w:rPr>
  </w:style>
  <w:style w:type="paragraph" w:styleId="Subtitle">
    <w:name w:val="Subtitle"/>
    <w:basedOn w:val="Normal"/>
    <w:next w:val="Normal"/>
    <w:link w:val="SubtitleChar"/>
    <w:uiPriority w:val="11"/>
    <w:qFormat/>
    <w:rsid w:val="009F507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076"/>
    <w:rPr>
      <w:rFonts w:asciiTheme="majorHAnsi" w:eastAsiaTheme="majorEastAsia" w:hAnsiTheme="majorHAnsi" w:cstheme="majorBidi"/>
      <w:i/>
      <w:iCs/>
      <w:color w:val="4F81BD" w:themeColor="accent1"/>
      <w:spacing w:val="15"/>
      <w:sz w:val="24"/>
      <w:szCs w:val="24"/>
      <w:lang w:eastAsia="en-US"/>
    </w:rPr>
  </w:style>
  <w:style w:type="paragraph" w:customStyle="1" w:styleId="Clause">
    <w:name w:val="_Clause"/>
    <w:basedOn w:val="Normal"/>
    <w:rsid w:val="00D21292"/>
    <w:pPr>
      <w:numPr>
        <w:numId w:val="8"/>
      </w:numPr>
      <w:spacing w:line="240" w:lineRule="auto"/>
    </w:pPr>
    <w:rPr>
      <w:rFonts w:ascii="Arial" w:eastAsia="Times New Roman" w:hAnsi="Arial"/>
      <w:sz w:val="24"/>
      <w:szCs w:val="20"/>
    </w:rPr>
  </w:style>
  <w:style w:type="paragraph" w:styleId="EndnoteText">
    <w:name w:val="endnote text"/>
    <w:basedOn w:val="Normal"/>
    <w:link w:val="EndnoteTextChar"/>
    <w:uiPriority w:val="99"/>
    <w:semiHidden/>
    <w:unhideWhenUsed/>
    <w:rsid w:val="007F3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2C8"/>
    <w:rPr>
      <w:lang w:eastAsia="en-US"/>
    </w:rPr>
  </w:style>
  <w:style w:type="character" w:styleId="EndnoteReference">
    <w:name w:val="endnote reference"/>
    <w:basedOn w:val="DefaultParagraphFont"/>
    <w:uiPriority w:val="99"/>
    <w:semiHidden/>
    <w:unhideWhenUsed/>
    <w:rsid w:val="007F32C8"/>
    <w:rPr>
      <w:vertAlign w:val="superscript"/>
    </w:rPr>
  </w:style>
  <w:style w:type="paragraph" w:styleId="TOC4">
    <w:name w:val="toc 4"/>
    <w:basedOn w:val="Normal"/>
    <w:next w:val="Normal"/>
    <w:autoRedefine/>
    <w:uiPriority w:val="39"/>
    <w:semiHidden/>
    <w:unhideWhenUsed/>
    <w:rsid w:val="00FD6519"/>
    <w:pPr>
      <w:spacing w:after="100"/>
      <w:ind w:left="660"/>
    </w:pPr>
    <w:rPr>
      <w:i/>
    </w:rPr>
  </w:style>
  <w:style w:type="character" w:styleId="Strong">
    <w:name w:val="Strong"/>
    <w:basedOn w:val="DefaultParagraphFont"/>
    <w:uiPriority w:val="22"/>
    <w:qFormat/>
    <w:rsid w:val="00042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548">
      <w:bodyDiv w:val="1"/>
      <w:marLeft w:val="0"/>
      <w:marRight w:val="0"/>
      <w:marTop w:val="0"/>
      <w:marBottom w:val="0"/>
      <w:divBdr>
        <w:top w:val="none" w:sz="0" w:space="0" w:color="auto"/>
        <w:left w:val="none" w:sz="0" w:space="0" w:color="auto"/>
        <w:bottom w:val="none" w:sz="0" w:space="0" w:color="auto"/>
        <w:right w:val="none" w:sz="0" w:space="0" w:color="auto"/>
      </w:divBdr>
      <w:divsChild>
        <w:div w:id="722605165">
          <w:marLeft w:val="0"/>
          <w:marRight w:val="0"/>
          <w:marTop w:val="0"/>
          <w:marBottom w:val="0"/>
          <w:divBdr>
            <w:top w:val="none" w:sz="0" w:space="0" w:color="auto"/>
            <w:left w:val="none" w:sz="0" w:space="0" w:color="auto"/>
            <w:bottom w:val="none" w:sz="0" w:space="0" w:color="auto"/>
            <w:right w:val="none" w:sz="0" w:space="0" w:color="auto"/>
          </w:divBdr>
        </w:div>
        <w:div w:id="751659033">
          <w:marLeft w:val="0"/>
          <w:marRight w:val="0"/>
          <w:marTop w:val="0"/>
          <w:marBottom w:val="0"/>
          <w:divBdr>
            <w:top w:val="none" w:sz="0" w:space="0" w:color="auto"/>
            <w:left w:val="none" w:sz="0" w:space="0" w:color="auto"/>
            <w:bottom w:val="none" w:sz="0" w:space="0" w:color="auto"/>
            <w:right w:val="none" w:sz="0" w:space="0" w:color="auto"/>
          </w:divBdr>
        </w:div>
        <w:div w:id="914895064">
          <w:marLeft w:val="0"/>
          <w:marRight w:val="0"/>
          <w:marTop w:val="0"/>
          <w:marBottom w:val="0"/>
          <w:divBdr>
            <w:top w:val="none" w:sz="0" w:space="0" w:color="auto"/>
            <w:left w:val="none" w:sz="0" w:space="0" w:color="auto"/>
            <w:bottom w:val="none" w:sz="0" w:space="0" w:color="auto"/>
            <w:right w:val="none" w:sz="0" w:space="0" w:color="auto"/>
          </w:divBdr>
        </w:div>
        <w:div w:id="1582447920">
          <w:marLeft w:val="0"/>
          <w:marRight w:val="0"/>
          <w:marTop w:val="0"/>
          <w:marBottom w:val="0"/>
          <w:divBdr>
            <w:top w:val="none" w:sz="0" w:space="0" w:color="auto"/>
            <w:left w:val="none" w:sz="0" w:space="0" w:color="auto"/>
            <w:bottom w:val="none" w:sz="0" w:space="0" w:color="auto"/>
            <w:right w:val="none" w:sz="0" w:space="0" w:color="auto"/>
          </w:divBdr>
        </w:div>
        <w:div w:id="1827087796">
          <w:marLeft w:val="0"/>
          <w:marRight w:val="0"/>
          <w:marTop w:val="0"/>
          <w:marBottom w:val="0"/>
          <w:divBdr>
            <w:top w:val="none" w:sz="0" w:space="0" w:color="auto"/>
            <w:left w:val="none" w:sz="0" w:space="0" w:color="auto"/>
            <w:bottom w:val="none" w:sz="0" w:space="0" w:color="auto"/>
            <w:right w:val="none" w:sz="0" w:space="0" w:color="auto"/>
          </w:divBdr>
        </w:div>
      </w:divsChild>
    </w:div>
    <w:div w:id="75635369">
      <w:bodyDiv w:val="1"/>
      <w:marLeft w:val="0"/>
      <w:marRight w:val="0"/>
      <w:marTop w:val="0"/>
      <w:marBottom w:val="0"/>
      <w:divBdr>
        <w:top w:val="none" w:sz="0" w:space="0" w:color="auto"/>
        <w:left w:val="none" w:sz="0" w:space="0" w:color="auto"/>
        <w:bottom w:val="none" w:sz="0" w:space="0" w:color="auto"/>
        <w:right w:val="none" w:sz="0" w:space="0" w:color="auto"/>
      </w:divBdr>
    </w:div>
    <w:div w:id="492568793">
      <w:bodyDiv w:val="1"/>
      <w:marLeft w:val="0"/>
      <w:marRight w:val="0"/>
      <w:marTop w:val="0"/>
      <w:marBottom w:val="0"/>
      <w:divBdr>
        <w:top w:val="none" w:sz="0" w:space="0" w:color="auto"/>
        <w:left w:val="none" w:sz="0" w:space="0" w:color="auto"/>
        <w:bottom w:val="none" w:sz="0" w:space="0" w:color="auto"/>
        <w:right w:val="none" w:sz="0" w:space="0" w:color="auto"/>
      </w:divBdr>
    </w:div>
    <w:div w:id="643705218">
      <w:bodyDiv w:val="1"/>
      <w:marLeft w:val="0"/>
      <w:marRight w:val="0"/>
      <w:marTop w:val="0"/>
      <w:marBottom w:val="0"/>
      <w:divBdr>
        <w:top w:val="none" w:sz="0" w:space="0" w:color="auto"/>
        <w:left w:val="none" w:sz="0" w:space="0" w:color="auto"/>
        <w:bottom w:val="none" w:sz="0" w:space="0" w:color="auto"/>
        <w:right w:val="none" w:sz="0" w:space="0" w:color="auto"/>
      </w:divBdr>
      <w:divsChild>
        <w:div w:id="742029558">
          <w:marLeft w:val="0"/>
          <w:marRight w:val="0"/>
          <w:marTop w:val="0"/>
          <w:marBottom w:val="0"/>
          <w:divBdr>
            <w:top w:val="none" w:sz="0" w:space="0" w:color="auto"/>
            <w:left w:val="none" w:sz="0" w:space="0" w:color="auto"/>
            <w:bottom w:val="none" w:sz="0" w:space="0" w:color="auto"/>
            <w:right w:val="none" w:sz="0" w:space="0" w:color="auto"/>
          </w:divBdr>
        </w:div>
        <w:div w:id="804471182">
          <w:marLeft w:val="0"/>
          <w:marRight w:val="0"/>
          <w:marTop w:val="0"/>
          <w:marBottom w:val="0"/>
          <w:divBdr>
            <w:top w:val="none" w:sz="0" w:space="0" w:color="auto"/>
            <w:left w:val="none" w:sz="0" w:space="0" w:color="auto"/>
            <w:bottom w:val="none" w:sz="0" w:space="0" w:color="auto"/>
            <w:right w:val="none" w:sz="0" w:space="0" w:color="auto"/>
          </w:divBdr>
        </w:div>
        <w:div w:id="90053906">
          <w:marLeft w:val="0"/>
          <w:marRight w:val="0"/>
          <w:marTop w:val="0"/>
          <w:marBottom w:val="0"/>
          <w:divBdr>
            <w:top w:val="none" w:sz="0" w:space="0" w:color="auto"/>
            <w:left w:val="none" w:sz="0" w:space="0" w:color="auto"/>
            <w:bottom w:val="none" w:sz="0" w:space="0" w:color="auto"/>
            <w:right w:val="none" w:sz="0" w:space="0" w:color="auto"/>
          </w:divBdr>
        </w:div>
        <w:div w:id="1126965662">
          <w:marLeft w:val="0"/>
          <w:marRight w:val="0"/>
          <w:marTop w:val="0"/>
          <w:marBottom w:val="0"/>
          <w:divBdr>
            <w:top w:val="none" w:sz="0" w:space="0" w:color="auto"/>
            <w:left w:val="none" w:sz="0" w:space="0" w:color="auto"/>
            <w:bottom w:val="none" w:sz="0" w:space="0" w:color="auto"/>
            <w:right w:val="none" w:sz="0" w:space="0" w:color="auto"/>
          </w:divBdr>
        </w:div>
        <w:div w:id="746612770">
          <w:marLeft w:val="0"/>
          <w:marRight w:val="0"/>
          <w:marTop w:val="0"/>
          <w:marBottom w:val="0"/>
          <w:divBdr>
            <w:top w:val="none" w:sz="0" w:space="0" w:color="auto"/>
            <w:left w:val="none" w:sz="0" w:space="0" w:color="auto"/>
            <w:bottom w:val="none" w:sz="0" w:space="0" w:color="auto"/>
            <w:right w:val="none" w:sz="0" w:space="0" w:color="auto"/>
          </w:divBdr>
        </w:div>
        <w:div w:id="318004892">
          <w:marLeft w:val="0"/>
          <w:marRight w:val="0"/>
          <w:marTop w:val="0"/>
          <w:marBottom w:val="0"/>
          <w:divBdr>
            <w:top w:val="none" w:sz="0" w:space="0" w:color="auto"/>
            <w:left w:val="none" w:sz="0" w:space="0" w:color="auto"/>
            <w:bottom w:val="none" w:sz="0" w:space="0" w:color="auto"/>
            <w:right w:val="none" w:sz="0" w:space="0" w:color="auto"/>
          </w:divBdr>
        </w:div>
      </w:divsChild>
    </w:div>
    <w:div w:id="967467368">
      <w:bodyDiv w:val="1"/>
      <w:marLeft w:val="0"/>
      <w:marRight w:val="0"/>
      <w:marTop w:val="0"/>
      <w:marBottom w:val="0"/>
      <w:divBdr>
        <w:top w:val="none" w:sz="0" w:space="0" w:color="auto"/>
        <w:left w:val="none" w:sz="0" w:space="0" w:color="auto"/>
        <w:bottom w:val="none" w:sz="0" w:space="0" w:color="auto"/>
        <w:right w:val="none" w:sz="0" w:space="0" w:color="auto"/>
      </w:divBdr>
    </w:div>
    <w:div w:id="1427117101">
      <w:bodyDiv w:val="1"/>
      <w:marLeft w:val="0"/>
      <w:marRight w:val="0"/>
      <w:marTop w:val="0"/>
      <w:marBottom w:val="0"/>
      <w:divBdr>
        <w:top w:val="none" w:sz="0" w:space="0" w:color="auto"/>
        <w:left w:val="none" w:sz="0" w:space="0" w:color="auto"/>
        <w:bottom w:val="none" w:sz="0" w:space="0" w:color="auto"/>
        <w:right w:val="none" w:sz="0" w:space="0" w:color="auto"/>
      </w:divBdr>
    </w:div>
    <w:div w:id="1457797309">
      <w:bodyDiv w:val="1"/>
      <w:marLeft w:val="0"/>
      <w:marRight w:val="0"/>
      <w:marTop w:val="0"/>
      <w:marBottom w:val="0"/>
      <w:divBdr>
        <w:top w:val="none" w:sz="0" w:space="0" w:color="auto"/>
        <w:left w:val="none" w:sz="0" w:space="0" w:color="auto"/>
        <w:bottom w:val="none" w:sz="0" w:space="0" w:color="auto"/>
        <w:right w:val="none" w:sz="0" w:space="0" w:color="auto"/>
      </w:divBdr>
    </w:div>
    <w:div w:id="1607346617">
      <w:bodyDiv w:val="1"/>
      <w:marLeft w:val="0"/>
      <w:marRight w:val="0"/>
      <w:marTop w:val="0"/>
      <w:marBottom w:val="0"/>
      <w:divBdr>
        <w:top w:val="none" w:sz="0" w:space="0" w:color="auto"/>
        <w:left w:val="none" w:sz="0" w:space="0" w:color="auto"/>
        <w:bottom w:val="none" w:sz="0" w:space="0" w:color="auto"/>
        <w:right w:val="none" w:sz="0" w:space="0" w:color="auto"/>
      </w:divBdr>
    </w:div>
    <w:div w:id="1671904966">
      <w:bodyDiv w:val="1"/>
      <w:marLeft w:val="0"/>
      <w:marRight w:val="0"/>
      <w:marTop w:val="0"/>
      <w:marBottom w:val="0"/>
      <w:divBdr>
        <w:top w:val="none" w:sz="0" w:space="0" w:color="auto"/>
        <w:left w:val="none" w:sz="0" w:space="0" w:color="auto"/>
        <w:bottom w:val="none" w:sz="0" w:space="0" w:color="auto"/>
        <w:right w:val="none" w:sz="0" w:space="0" w:color="auto"/>
      </w:divBdr>
    </w:div>
    <w:div w:id="19246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education.gov.au/node/211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s.gov.au/ausstats/abs@.nsf/Latestproducts/4446.0Main%20Features102009?opendocument&amp;tabname=Summary&amp;prodno=4446.0&amp;issue=2009&amp;num=&amp;view" TargetMode="External"/><Relationship Id="rId23" Type="http://schemas.openxmlformats.org/officeDocument/2006/relationships/chart" Target="charts/chart6.xml"/><Relationship Id="rId10" Type="http://schemas.openxmlformats.org/officeDocument/2006/relationships/hyperlink" Target="https://education.gov.au/disability-standards-educ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wd.org.au/student-section/the-social-model-of-disability.html" TargetMode="External"/><Relationship Id="rId14" Type="http://schemas.openxmlformats.org/officeDocument/2006/relationships/footer" Target="footer2.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emp\20150323_CourseEnro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Temp\20150323_CourseEnro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Temp\20150323_CourseEnro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emp\20150323_CourseEnrol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Temp\20150323_CourseEnro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[Book1]Sheet1!$A$2</c:f>
              <c:strCache>
                <c:ptCount val="1"/>
                <c:pt idx="0">
                  <c:v>Disability</c:v>
                </c:pt>
              </c:strCache>
            </c:strRef>
          </c:tx>
          <c:spPr>
            <a:ln w="28575" cap="rnd" cmpd="sng" algn="ctr">
              <a:solidFill>
                <a:schemeClr val="accent2">
                  <a:shade val="95000"/>
                  <a:satMod val="105000"/>
                </a:schemeClr>
              </a:solidFill>
              <a:prstDash val="solid"/>
              <a:round/>
            </a:ln>
            <a:effectLst/>
          </c:spPr>
          <c:marker>
            <c:symbol val="none"/>
          </c:marker>
          <c:cat>
            <c:strRef>
              <c:f>[Book1]Sheet1!$B$1:$F$1</c:f>
              <c:strCache>
                <c:ptCount val="5"/>
                <c:pt idx="0">
                  <c:v>2010</c:v>
                </c:pt>
                <c:pt idx="1">
                  <c:v>2011</c:v>
                </c:pt>
                <c:pt idx="2">
                  <c:v>2012</c:v>
                </c:pt>
                <c:pt idx="3">
                  <c:v>2013</c:v>
                </c:pt>
                <c:pt idx="4">
                  <c:v>2014</c:v>
                </c:pt>
              </c:strCache>
            </c:strRef>
          </c:cat>
          <c:val>
            <c:numRef>
              <c:f>[Book1]Sheet1!$B$2:$F$2</c:f>
              <c:numCache>
                <c:formatCode>General</c:formatCode>
                <c:ptCount val="5"/>
                <c:pt idx="0">
                  <c:v>1223</c:v>
                </c:pt>
                <c:pt idx="1">
                  <c:v>1192</c:v>
                </c:pt>
                <c:pt idx="2">
                  <c:v>1171</c:v>
                </c:pt>
                <c:pt idx="3">
                  <c:v>1221</c:v>
                </c:pt>
                <c:pt idx="4">
                  <c:v>1260</c:v>
                </c:pt>
              </c:numCache>
            </c:numRef>
          </c:val>
          <c:smooth val="0"/>
        </c:ser>
        <c:dLbls>
          <c:showLegendKey val="0"/>
          <c:showVal val="0"/>
          <c:showCatName val="0"/>
          <c:showSerName val="0"/>
          <c:showPercent val="0"/>
          <c:showBubbleSize val="0"/>
        </c:dLbls>
        <c:smooth val="0"/>
        <c:axId val="131351024"/>
        <c:axId val="131355504"/>
      </c:lineChart>
      <c:catAx>
        <c:axId val="13135102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1355504"/>
        <c:crosses val="autoZero"/>
        <c:auto val="1"/>
        <c:lblAlgn val="ctr"/>
        <c:lblOffset val="100"/>
        <c:noMultiLvlLbl val="0"/>
      </c:catAx>
      <c:valAx>
        <c:axId val="13135550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1351024"/>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'[20150323_CourseEnrols.xlsx]Sheet1'!$A$25</c:f>
              <c:strCache>
                <c:ptCount val="1"/>
                <c:pt idx="0">
                  <c:v>Commencing Enrolments</c:v>
                </c:pt>
              </c:strCache>
            </c:strRef>
          </c:tx>
          <c:spPr>
            <a:solidFill>
              <a:schemeClr val="accent6"/>
            </a:solidFill>
            <a:ln>
              <a:solidFill>
                <a:schemeClr val="tx1">
                  <a:lumMod val="50000"/>
                  <a:lumOff val="50000"/>
                </a:schemeClr>
              </a:solidFill>
            </a:ln>
          </c:spPr>
          <c:invertIfNegative val="0"/>
          <c:cat>
            <c:strRef>
              <c:f>'[20150323_CourseEnrols.xlsx]Sheet1'!$B$24:$F$24</c:f>
              <c:strCache>
                <c:ptCount val="5"/>
                <c:pt idx="0">
                  <c:v>2010</c:v>
                </c:pt>
                <c:pt idx="1">
                  <c:v>2011</c:v>
                </c:pt>
                <c:pt idx="2">
                  <c:v>2012</c:v>
                </c:pt>
                <c:pt idx="3">
                  <c:v>2013</c:v>
                </c:pt>
                <c:pt idx="4">
                  <c:v>2014</c:v>
                </c:pt>
              </c:strCache>
            </c:strRef>
          </c:cat>
          <c:val>
            <c:numRef>
              <c:f>'[20150323_CourseEnrols.xlsx]Sheet1'!$B$25:$F$25</c:f>
              <c:numCache>
                <c:formatCode>General</c:formatCode>
                <c:ptCount val="5"/>
                <c:pt idx="0">
                  <c:v>541</c:v>
                </c:pt>
                <c:pt idx="1">
                  <c:v>426</c:v>
                </c:pt>
                <c:pt idx="2">
                  <c:v>427</c:v>
                </c:pt>
                <c:pt idx="3">
                  <c:v>463</c:v>
                </c:pt>
                <c:pt idx="4">
                  <c:v>476</c:v>
                </c:pt>
              </c:numCache>
            </c:numRef>
          </c:val>
        </c:ser>
        <c:dLbls>
          <c:showLegendKey val="0"/>
          <c:showVal val="0"/>
          <c:showCatName val="0"/>
          <c:showSerName val="0"/>
          <c:showPercent val="0"/>
          <c:showBubbleSize val="0"/>
        </c:dLbls>
        <c:gapWidth val="150"/>
        <c:axId val="131368320"/>
        <c:axId val="131069392"/>
      </c:barChart>
      <c:catAx>
        <c:axId val="131368320"/>
        <c:scaling>
          <c:orientation val="minMax"/>
        </c:scaling>
        <c:delete val="0"/>
        <c:axPos val="b"/>
        <c:numFmt formatCode="General" sourceLinked="0"/>
        <c:majorTickMark val="out"/>
        <c:minorTickMark val="none"/>
        <c:tickLblPos val="nextTo"/>
        <c:crossAx val="131069392"/>
        <c:crosses val="autoZero"/>
        <c:auto val="1"/>
        <c:lblAlgn val="ctr"/>
        <c:lblOffset val="100"/>
        <c:noMultiLvlLbl val="0"/>
      </c:catAx>
      <c:valAx>
        <c:axId val="131069392"/>
        <c:scaling>
          <c:orientation val="minMax"/>
        </c:scaling>
        <c:delete val="0"/>
        <c:axPos val="l"/>
        <c:majorGridlines/>
        <c:numFmt formatCode="General" sourceLinked="1"/>
        <c:majorTickMark val="out"/>
        <c:minorTickMark val="none"/>
        <c:tickLblPos val="nextTo"/>
        <c:crossAx val="131368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053471595682312E-2"/>
          <c:y val="2.3837967519685116E-2"/>
          <c:w val="0.83616558862248092"/>
          <c:h val="0.85877276082677168"/>
        </c:manualLayout>
      </c:layout>
      <c:barChart>
        <c:barDir val="col"/>
        <c:grouping val="clustered"/>
        <c:varyColors val="0"/>
        <c:ser>
          <c:idx val="0"/>
          <c:order val="0"/>
          <c:tx>
            <c:strRef>
              <c:f>'[20150323_CourseEnrols.xlsx]Sheet1'!$A$25</c:f>
              <c:strCache>
                <c:ptCount val="1"/>
                <c:pt idx="0">
                  <c:v>Female</c:v>
                </c:pt>
              </c:strCache>
            </c:strRef>
          </c:tx>
          <c:spPr>
            <a:solidFill>
              <a:schemeClr val="accent6">
                <a:lumMod val="75000"/>
              </a:schemeClr>
            </a:solidFill>
            <a:ln>
              <a:solidFill>
                <a:schemeClr val="tx1">
                  <a:lumMod val="50000"/>
                  <a:lumOff val="50000"/>
                </a:schemeClr>
              </a:solidFill>
            </a:ln>
            <a:effectLst/>
          </c:spPr>
          <c:invertIfNegative val="0"/>
          <c:cat>
            <c:numRef>
              <c:f>'[20150323_CourseEnrols.xlsx]Sheet1'!$B$24:$F$24</c:f>
              <c:numCache>
                <c:formatCode>General</c:formatCode>
                <c:ptCount val="5"/>
                <c:pt idx="0">
                  <c:v>2010</c:v>
                </c:pt>
                <c:pt idx="1">
                  <c:v>2011</c:v>
                </c:pt>
                <c:pt idx="2">
                  <c:v>2012</c:v>
                </c:pt>
                <c:pt idx="3">
                  <c:v>2013</c:v>
                </c:pt>
                <c:pt idx="4">
                  <c:v>2014</c:v>
                </c:pt>
              </c:numCache>
            </c:numRef>
          </c:cat>
          <c:val>
            <c:numRef>
              <c:f>'[20150323_CourseEnrols.xlsx]Sheet1'!$B$25:$F$25</c:f>
              <c:numCache>
                <c:formatCode>General</c:formatCode>
                <c:ptCount val="5"/>
                <c:pt idx="0">
                  <c:v>910</c:v>
                </c:pt>
                <c:pt idx="1">
                  <c:v>867</c:v>
                </c:pt>
                <c:pt idx="2">
                  <c:v>864</c:v>
                </c:pt>
                <c:pt idx="3">
                  <c:v>883</c:v>
                </c:pt>
                <c:pt idx="4">
                  <c:v>933</c:v>
                </c:pt>
              </c:numCache>
            </c:numRef>
          </c:val>
        </c:ser>
        <c:ser>
          <c:idx val="1"/>
          <c:order val="1"/>
          <c:tx>
            <c:strRef>
              <c:f>'[20150323_CourseEnrols.xlsx]Sheet1'!$A$26</c:f>
              <c:strCache>
                <c:ptCount val="1"/>
                <c:pt idx="0">
                  <c:v>Male</c:v>
                </c:pt>
              </c:strCache>
            </c:strRef>
          </c:tx>
          <c:spPr>
            <a:solidFill>
              <a:schemeClr val="bg1">
                <a:lumMod val="85000"/>
              </a:schemeClr>
            </a:solidFill>
            <a:ln>
              <a:solidFill>
                <a:schemeClr val="tx1">
                  <a:lumMod val="50000"/>
                  <a:lumOff val="50000"/>
                </a:schemeClr>
              </a:solidFill>
            </a:ln>
            <a:effectLst/>
          </c:spPr>
          <c:invertIfNegative val="0"/>
          <c:cat>
            <c:numRef>
              <c:f>'[20150323_CourseEnrols.xlsx]Sheet1'!$B$24:$F$24</c:f>
              <c:numCache>
                <c:formatCode>General</c:formatCode>
                <c:ptCount val="5"/>
                <c:pt idx="0">
                  <c:v>2010</c:v>
                </c:pt>
                <c:pt idx="1">
                  <c:v>2011</c:v>
                </c:pt>
                <c:pt idx="2">
                  <c:v>2012</c:v>
                </c:pt>
                <c:pt idx="3">
                  <c:v>2013</c:v>
                </c:pt>
                <c:pt idx="4">
                  <c:v>2014</c:v>
                </c:pt>
              </c:numCache>
            </c:numRef>
          </c:cat>
          <c:val>
            <c:numRef>
              <c:f>'[20150323_CourseEnrols.xlsx]Sheet1'!$B$26:$F$26</c:f>
              <c:numCache>
                <c:formatCode>General</c:formatCode>
                <c:ptCount val="5"/>
                <c:pt idx="0">
                  <c:v>404</c:v>
                </c:pt>
                <c:pt idx="1">
                  <c:v>390</c:v>
                </c:pt>
                <c:pt idx="2">
                  <c:v>365</c:v>
                </c:pt>
                <c:pt idx="3">
                  <c:v>404</c:v>
                </c:pt>
                <c:pt idx="4">
                  <c:v>395</c:v>
                </c:pt>
              </c:numCache>
            </c:numRef>
          </c:val>
        </c:ser>
        <c:dLbls>
          <c:showLegendKey val="0"/>
          <c:showVal val="0"/>
          <c:showCatName val="0"/>
          <c:showSerName val="0"/>
          <c:showPercent val="0"/>
          <c:showBubbleSize val="0"/>
        </c:dLbls>
        <c:gapWidth val="150"/>
        <c:axId val="131717616"/>
        <c:axId val="129650672"/>
      </c:barChart>
      <c:catAx>
        <c:axId val="131717616"/>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9650672"/>
        <c:crosses val="autoZero"/>
        <c:auto val="1"/>
        <c:lblAlgn val="ctr"/>
        <c:lblOffset val="100"/>
        <c:noMultiLvlLbl val="0"/>
      </c:catAx>
      <c:valAx>
        <c:axId val="12965067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1717616"/>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'[20150323_CourseEnrols.xlsx]Sheet1'!$B$39</c:f>
              <c:strCache>
                <c:ptCount val="1"/>
                <c:pt idx="0">
                  <c:v>2010</c:v>
                </c:pt>
              </c:strCache>
            </c:strRef>
          </c:tx>
          <c:spPr>
            <a:solidFill>
              <a:schemeClr val="bg1">
                <a:lumMod val="75000"/>
              </a:schemeClr>
            </a:solidFill>
          </c:spPr>
          <c:invertIfNegative val="0"/>
          <c:cat>
            <c:strRef>
              <c:f>'[20150323_CourseEnrols.xlsx]Sheet1'!$A$40:$A$50</c:f>
              <c:strCache>
                <c:ptCount val="11"/>
                <c:pt idx="0">
                  <c:v>0 - 19</c:v>
                </c:pt>
                <c:pt idx="1">
                  <c:v>20 - 24</c:v>
                </c:pt>
                <c:pt idx="2">
                  <c:v>25 - 29</c:v>
                </c:pt>
                <c:pt idx="3">
                  <c:v>30 - 34</c:v>
                </c:pt>
                <c:pt idx="4">
                  <c:v>35 - 39</c:v>
                </c:pt>
                <c:pt idx="5">
                  <c:v>40 - 44</c:v>
                </c:pt>
                <c:pt idx="6">
                  <c:v>45 - 49</c:v>
                </c:pt>
                <c:pt idx="7">
                  <c:v>50 - 54</c:v>
                </c:pt>
                <c:pt idx="8">
                  <c:v>55 - 59</c:v>
                </c:pt>
                <c:pt idx="9">
                  <c:v>60 - 64</c:v>
                </c:pt>
                <c:pt idx="10">
                  <c:v>65+</c:v>
                </c:pt>
              </c:strCache>
            </c:strRef>
          </c:cat>
          <c:val>
            <c:numRef>
              <c:f>'[20150323_CourseEnrols.xlsx]Sheet1'!$B$40:$B$50</c:f>
              <c:numCache>
                <c:formatCode>General</c:formatCode>
                <c:ptCount val="11"/>
                <c:pt idx="0">
                  <c:v>62</c:v>
                </c:pt>
                <c:pt idx="1">
                  <c:v>295</c:v>
                </c:pt>
                <c:pt idx="2">
                  <c:v>178</c:v>
                </c:pt>
                <c:pt idx="3">
                  <c:v>153</c:v>
                </c:pt>
                <c:pt idx="4">
                  <c:v>148</c:v>
                </c:pt>
                <c:pt idx="5">
                  <c:v>130</c:v>
                </c:pt>
                <c:pt idx="6">
                  <c:v>127</c:v>
                </c:pt>
                <c:pt idx="7">
                  <c:v>118</c:v>
                </c:pt>
                <c:pt idx="8">
                  <c:v>58</c:v>
                </c:pt>
                <c:pt idx="9">
                  <c:v>33</c:v>
                </c:pt>
                <c:pt idx="10">
                  <c:v>12</c:v>
                </c:pt>
              </c:numCache>
            </c:numRef>
          </c:val>
        </c:ser>
        <c:ser>
          <c:idx val="1"/>
          <c:order val="1"/>
          <c:tx>
            <c:strRef>
              <c:f>'[20150323_CourseEnrols.xlsx]Sheet1'!$C$39</c:f>
              <c:strCache>
                <c:ptCount val="1"/>
                <c:pt idx="0">
                  <c:v>2011</c:v>
                </c:pt>
              </c:strCache>
            </c:strRef>
          </c:tx>
          <c:spPr>
            <a:solidFill>
              <a:schemeClr val="tx1">
                <a:lumMod val="65000"/>
                <a:lumOff val="35000"/>
              </a:schemeClr>
            </a:solidFill>
          </c:spPr>
          <c:invertIfNegative val="0"/>
          <c:cat>
            <c:strRef>
              <c:f>'[20150323_CourseEnrols.xlsx]Sheet1'!$A$40:$A$50</c:f>
              <c:strCache>
                <c:ptCount val="11"/>
                <c:pt idx="0">
                  <c:v>0 - 19</c:v>
                </c:pt>
                <c:pt idx="1">
                  <c:v>20 - 24</c:v>
                </c:pt>
                <c:pt idx="2">
                  <c:v>25 - 29</c:v>
                </c:pt>
                <c:pt idx="3">
                  <c:v>30 - 34</c:v>
                </c:pt>
                <c:pt idx="4">
                  <c:v>35 - 39</c:v>
                </c:pt>
                <c:pt idx="5">
                  <c:v>40 - 44</c:v>
                </c:pt>
                <c:pt idx="6">
                  <c:v>45 - 49</c:v>
                </c:pt>
                <c:pt idx="7">
                  <c:v>50 - 54</c:v>
                </c:pt>
                <c:pt idx="8">
                  <c:v>55 - 59</c:v>
                </c:pt>
                <c:pt idx="9">
                  <c:v>60 - 64</c:v>
                </c:pt>
                <c:pt idx="10">
                  <c:v>65+</c:v>
                </c:pt>
              </c:strCache>
            </c:strRef>
          </c:cat>
          <c:val>
            <c:numRef>
              <c:f>'[20150323_CourseEnrols.xlsx]Sheet1'!$C$40:$C$50</c:f>
              <c:numCache>
                <c:formatCode>General</c:formatCode>
                <c:ptCount val="11"/>
                <c:pt idx="0">
                  <c:v>62</c:v>
                </c:pt>
                <c:pt idx="1">
                  <c:v>289</c:v>
                </c:pt>
                <c:pt idx="2">
                  <c:v>172</c:v>
                </c:pt>
                <c:pt idx="3">
                  <c:v>140</c:v>
                </c:pt>
                <c:pt idx="4">
                  <c:v>130</c:v>
                </c:pt>
                <c:pt idx="5">
                  <c:v>126</c:v>
                </c:pt>
                <c:pt idx="6">
                  <c:v>125</c:v>
                </c:pt>
                <c:pt idx="7">
                  <c:v>99</c:v>
                </c:pt>
                <c:pt idx="8">
                  <c:v>62</c:v>
                </c:pt>
                <c:pt idx="9">
                  <c:v>31</c:v>
                </c:pt>
                <c:pt idx="10">
                  <c:v>21</c:v>
                </c:pt>
              </c:numCache>
            </c:numRef>
          </c:val>
        </c:ser>
        <c:ser>
          <c:idx val="2"/>
          <c:order val="2"/>
          <c:tx>
            <c:strRef>
              <c:f>'[20150323_CourseEnrols.xlsx]Sheet1'!$D$39</c:f>
              <c:strCache>
                <c:ptCount val="1"/>
                <c:pt idx="0">
                  <c:v>2012</c:v>
                </c:pt>
              </c:strCache>
            </c:strRef>
          </c:tx>
          <c:spPr>
            <a:solidFill>
              <a:schemeClr val="accent6">
                <a:lumMod val="60000"/>
                <a:lumOff val="40000"/>
              </a:schemeClr>
            </a:solidFill>
          </c:spPr>
          <c:invertIfNegative val="0"/>
          <c:cat>
            <c:strRef>
              <c:f>'[20150323_CourseEnrols.xlsx]Sheet1'!$A$40:$A$50</c:f>
              <c:strCache>
                <c:ptCount val="11"/>
                <c:pt idx="0">
                  <c:v>0 - 19</c:v>
                </c:pt>
                <c:pt idx="1">
                  <c:v>20 - 24</c:v>
                </c:pt>
                <c:pt idx="2">
                  <c:v>25 - 29</c:v>
                </c:pt>
                <c:pt idx="3">
                  <c:v>30 - 34</c:v>
                </c:pt>
                <c:pt idx="4">
                  <c:v>35 - 39</c:v>
                </c:pt>
                <c:pt idx="5">
                  <c:v>40 - 44</c:v>
                </c:pt>
                <c:pt idx="6">
                  <c:v>45 - 49</c:v>
                </c:pt>
                <c:pt idx="7">
                  <c:v>50 - 54</c:v>
                </c:pt>
                <c:pt idx="8">
                  <c:v>55 - 59</c:v>
                </c:pt>
                <c:pt idx="9">
                  <c:v>60 - 64</c:v>
                </c:pt>
                <c:pt idx="10">
                  <c:v>65+</c:v>
                </c:pt>
              </c:strCache>
            </c:strRef>
          </c:cat>
          <c:val>
            <c:numRef>
              <c:f>'[20150323_CourseEnrols.xlsx]Sheet1'!$D$40:$D$50</c:f>
              <c:numCache>
                <c:formatCode>General</c:formatCode>
                <c:ptCount val="11"/>
                <c:pt idx="0">
                  <c:v>46</c:v>
                </c:pt>
                <c:pt idx="1">
                  <c:v>306</c:v>
                </c:pt>
                <c:pt idx="2">
                  <c:v>171</c:v>
                </c:pt>
                <c:pt idx="3">
                  <c:v>147</c:v>
                </c:pt>
                <c:pt idx="4">
                  <c:v>124</c:v>
                </c:pt>
                <c:pt idx="5">
                  <c:v>115</c:v>
                </c:pt>
                <c:pt idx="6">
                  <c:v>113</c:v>
                </c:pt>
                <c:pt idx="7">
                  <c:v>94</c:v>
                </c:pt>
                <c:pt idx="8">
                  <c:v>61</c:v>
                </c:pt>
                <c:pt idx="9">
                  <c:v>30</c:v>
                </c:pt>
                <c:pt idx="10">
                  <c:v>22</c:v>
                </c:pt>
              </c:numCache>
            </c:numRef>
          </c:val>
        </c:ser>
        <c:ser>
          <c:idx val="3"/>
          <c:order val="3"/>
          <c:tx>
            <c:strRef>
              <c:f>'[20150323_CourseEnrols.xlsx]Sheet1'!$E$39</c:f>
              <c:strCache>
                <c:ptCount val="1"/>
                <c:pt idx="0">
                  <c:v>2013</c:v>
                </c:pt>
              </c:strCache>
            </c:strRef>
          </c:tx>
          <c:spPr>
            <a:solidFill>
              <a:schemeClr val="accent6">
                <a:lumMod val="75000"/>
              </a:schemeClr>
            </a:solidFill>
          </c:spPr>
          <c:invertIfNegative val="0"/>
          <c:cat>
            <c:strRef>
              <c:f>'[20150323_CourseEnrols.xlsx]Sheet1'!$A$40:$A$50</c:f>
              <c:strCache>
                <c:ptCount val="11"/>
                <c:pt idx="0">
                  <c:v>0 - 19</c:v>
                </c:pt>
                <c:pt idx="1">
                  <c:v>20 - 24</c:v>
                </c:pt>
                <c:pt idx="2">
                  <c:v>25 - 29</c:v>
                </c:pt>
                <c:pt idx="3">
                  <c:v>30 - 34</c:v>
                </c:pt>
                <c:pt idx="4">
                  <c:v>35 - 39</c:v>
                </c:pt>
                <c:pt idx="5">
                  <c:v>40 - 44</c:v>
                </c:pt>
                <c:pt idx="6">
                  <c:v>45 - 49</c:v>
                </c:pt>
                <c:pt idx="7">
                  <c:v>50 - 54</c:v>
                </c:pt>
                <c:pt idx="8">
                  <c:v>55 - 59</c:v>
                </c:pt>
                <c:pt idx="9">
                  <c:v>60 - 64</c:v>
                </c:pt>
                <c:pt idx="10">
                  <c:v>65+</c:v>
                </c:pt>
              </c:strCache>
            </c:strRef>
          </c:cat>
          <c:val>
            <c:numRef>
              <c:f>'[20150323_CourseEnrols.xlsx]Sheet1'!$E$40:$E$50</c:f>
              <c:numCache>
                <c:formatCode>General</c:formatCode>
                <c:ptCount val="11"/>
                <c:pt idx="0">
                  <c:v>41</c:v>
                </c:pt>
                <c:pt idx="1">
                  <c:v>296</c:v>
                </c:pt>
                <c:pt idx="2">
                  <c:v>186</c:v>
                </c:pt>
                <c:pt idx="3">
                  <c:v>153</c:v>
                </c:pt>
                <c:pt idx="4">
                  <c:v>139</c:v>
                </c:pt>
                <c:pt idx="5">
                  <c:v>127</c:v>
                </c:pt>
                <c:pt idx="6">
                  <c:v>140</c:v>
                </c:pt>
                <c:pt idx="7">
                  <c:v>91</c:v>
                </c:pt>
                <c:pt idx="8">
                  <c:v>59</c:v>
                </c:pt>
                <c:pt idx="9">
                  <c:v>26</c:v>
                </c:pt>
                <c:pt idx="10">
                  <c:v>29</c:v>
                </c:pt>
              </c:numCache>
            </c:numRef>
          </c:val>
        </c:ser>
        <c:ser>
          <c:idx val="4"/>
          <c:order val="4"/>
          <c:tx>
            <c:strRef>
              <c:f>'[20150323_CourseEnrols.xlsx]Sheet1'!$F$39</c:f>
              <c:strCache>
                <c:ptCount val="1"/>
                <c:pt idx="0">
                  <c:v>2014</c:v>
                </c:pt>
              </c:strCache>
            </c:strRef>
          </c:tx>
          <c:spPr>
            <a:solidFill>
              <a:srgbClr val="FF0000"/>
            </a:solidFill>
          </c:spPr>
          <c:invertIfNegative val="0"/>
          <c:cat>
            <c:strRef>
              <c:f>'[20150323_CourseEnrols.xlsx]Sheet1'!$A$40:$A$50</c:f>
              <c:strCache>
                <c:ptCount val="11"/>
                <c:pt idx="0">
                  <c:v>0 - 19</c:v>
                </c:pt>
                <c:pt idx="1">
                  <c:v>20 - 24</c:v>
                </c:pt>
                <c:pt idx="2">
                  <c:v>25 - 29</c:v>
                </c:pt>
                <c:pt idx="3">
                  <c:v>30 - 34</c:v>
                </c:pt>
                <c:pt idx="4">
                  <c:v>35 - 39</c:v>
                </c:pt>
                <c:pt idx="5">
                  <c:v>40 - 44</c:v>
                </c:pt>
                <c:pt idx="6">
                  <c:v>45 - 49</c:v>
                </c:pt>
                <c:pt idx="7">
                  <c:v>50 - 54</c:v>
                </c:pt>
                <c:pt idx="8">
                  <c:v>55 - 59</c:v>
                </c:pt>
                <c:pt idx="9">
                  <c:v>60 - 64</c:v>
                </c:pt>
                <c:pt idx="10">
                  <c:v>65+</c:v>
                </c:pt>
              </c:strCache>
            </c:strRef>
          </c:cat>
          <c:val>
            <c:numRef>
              <c:f>'[20150323_CourseEnrols.xlsx]Sheet1'!$F$40:$F$50</c:f>
              <c:numCache>
                <c:formatCode>General</c:formatCode>
                <c:ptCount val="11"/>
                <c:pt idx="0">
                  <c:v>48</c:v>
                </c:pt>
                <c:pt idx="1">
                  <c:v>289</c:v>
                </c:pt>
                <c:pt idx="2">
                  <c:v>171</c:v>
                </c:pt>
                <c:pt idx="3">
                  <c:v>180</c:v>
                </c:pt>
                <c:pt idx="4">
                  <c:v>138</c:v>
                </c:pt>
                <c:pt idx="5">
                  <c:v>141</c:v>
                </c:pt>
                <c:pt idx="6">
                  <c:v>143</c:v>
                </c:pt>
                <c:pt idx="7">
                  <c:v>90</c:v>
                </c:pt>
                <c:pt idx="8">
                  <c:v>69</c:v>
                </c:pt>
                <c:pt idx="9">
                  <c:v>29</c:v>
                </c:pt>
                <c:pt idx="10">
                  <c:v>30</c:v>
                </c:pt>
              </c:numCache>
            </c:numRef>
          </c:val>
        </c:ser>
        <c:dLbls>
          <c:showLegendKey val="0"/>
          <c:showVal val="0"/>
          <c:showCatName val="0"/>
          <c:showSerName val="0"/>
          <c:showPercent val="0"/>
          <c:showBubbleSize val="0"/>
        </c:dLbls>
        <c:gapWidth val="150"/>
        <c:axId val="129653808"/>
        <c:axId val="129654200"/>
      </c:barChart>
      <c:catAx>
        <c:axId val="129653808"/>
        <c:scaling>
          <c:orientation val="minMax"/>
        </c:scaling>
        <c:delete val="0"/>
        <c:axPos val="b"/>
        <c:numFmt formatCode="General" sourceLinked="0"/>
        <c:majorTickMark val="out"/>
        <c:minorTickMark val="none"/>
        <c:tickLblPos val="nextTo"/>
        <c:crossAx val="129654200"/>
        <c:crosses val="autoZero"/>
        <c:auto val="1"/>
        <c:lblAlgn val="ctr"/>
        <c:lblOffset val="100"/>
        <c:noMultiLvlLbl val="0"/>
      </c:catAx>
      <c:valAx>
        <c:axId val="129654200"/>
        <c:scaling>
          <c:orientation val="minMax"/>
        </c:scaling>
        <c:delete val="0"/>
        <c:axPos val="l"/>
        <c:majorGridlines/>
        <c:numFmt formatCode="General" sourceLinked="1"/>
        <c:majorTickMark val="out"/>
        <c:minorTickMark val="none"/>
        <c:tickLblPos val="nextTo"/>
        <c:crossAx val="129653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'[20150323_CourseEnrols.xlsx]Sheet1'!$A$28</c:f>
              <c:strCache>
                <c:ptCount val="1"/>
                <c:pt idx="0">
                  <c:v>Arts</c:v>
                </c:pt>
              </c:strCache>
            </c:strRef>
          </c:tx>
          <c:spPr>
            <a:solidFill>
              <a:schemeClr val="bg1">
                <a:lumMod val="95000"/>
              </a:schemeClr>
            </a:solidFill>
            <a:ln>
              <a:solidFill>
                <a:schemeClr val="bg1">
                  <a:lumMod val="50000"/>
                </a:schemeClr>
              </a:solidFill>
            </a:ln>
          </c:spPr>
          <c:invertIfNegative val="0"/>
          <c:cat>
            <c:strRef>
              <c:f>'[20150323_CourseEnrols.xlsx]Sheet1'!$B$27:$F$27</c:f>
              <c:strCache>
                <c:ptCount val="5"/>
                <c:pt idx="0">
                  <c:v>2010</c:v>
                </c:pt>
                <c:pt idx="1">
                  <c:v>2011</c:v>
                </c:pt>
                <c:pt idx="2">
                  <c:v>2012</c:v>
                </c:pt>
                <c:pt idx="3">
                  <c:v>2013</c:v>
                </c:pt>
                <c:pt idx="4">
                  <c:v>2014</c:v>
                </c:pt>
              </c:strCache>
            </c:strRef>
          </c:cat>
          <c:val>
            <c:numRef>
              <c:f>'[20150323_CourseEnrols.xlsx]Sheet1'!$B$28:$F$28</c:f>
              <c:numCache>
                <c:formatCode>General</c:formatCode>
                <c:ptCount val="5"/>
                <c:pt idx="0">
                  <c:v>468</c:v>
                </c:pt>
                <c:pt idx="1">
                  <c:v>469</c:v>
                </c:pt>
                <c:pt idx="2">
                  <c:v>439</c:v>
                </c:pt>
                <c:pt idx="3">
                  <c:v>454</c:v>
                </c:pt>
                <c:pt idx="4">
                  <c:v>451</c:v>
                </c:pt>
              </c:numCache>
            </c:numRef>
          </c:val>
        </c:ser>
        <c:ser>
          <c:idx val="1"/>
          <c:order val="1"/>
          <c:tx>
            <c:strRef>
              <c:f>'[20150323_CourseEnrols.xlsx]Sheet1'!$A$29</c:f>
              <c:strCache>
                <c:ptCount val="1"/>
                <c:pt idx="0">
                  <c:v>Business</c:v>
                </c:pt>
              </c:strCache>
            </c:strRef>
          </c:tx>
          <c:spPr>
            <a:solidFill>
              <a:srgbClr val="0000FF"/>
            </a:solidFill>
            <a:ln>
              <a:solidFill>
                <a:schemeClr val="tx1">
                  <a:lumMod val="50000"/>
                  <a:lumOff val="50000"/>
                </a:schemeClr>
              </a:solidFill>
            </a:ln>
          </c:spPr>
          <c:invertIfNegative val="0"/>
          <c:cat>
            <c:strRef>
              <c:f>'[20150323_CourseEnrols.xlsx]Sheet1'!$B$27:$F$27</c:f>
              <c:strCache>
                <c:ptCount val="5"/>
                <c:pt idx="0">
                  <c:v>2010</c:v>
                </c:pt>
                <c:pt idx="1">
                  <c:v>2011</c:v>
                </c:pt>
                <c:pt idx="2">
                  <c:v>2012</c:v>
                </c:pt>
                <c:pt idx="3">
                  <c:v>2013</c:v>
                </c:pt>
                <c:pt idx="4">
                  <c:v>2014</c:v>
                </c:pt>
              </c:strCache>
            </c:strRef>
          </c:cat>
          <c:val>
            <c:numRef>
              <c:f>'[20150323_CourseEnrols.xlsx]Sheet1'!$B$29:$F$29</c:f>
              <c:numCache>
                <c:formatCode>General</c:formatCode>
                <c:ptCount val="5"/>
                <c:pt idx="0">
                  <c:v>186</c:v>
                </c:pt>
                <c:pt idx="1">
                  <c:v>163</c:v>
                </c:pt>
                <c:pt idx="2">
                  <c:v>168</c:v>
                </c:pt>
                <c:pt idx="3">
                  <c:v>177</c:v>
                </c:pt>
                <c:pt idx="4">
                  <c:v>203</c:v>
                </c:pt>
              </c:numCache>
            </c:numRef>
          </c:val>
        </c:ser>
        <c:ser>
          <c:idx val="2"/>
          <c:order val="2"/>
          <c:tx>
            <c:strRef>
              <c:f>'[20150323_CourseEnrols.xlsx]Sheet1'!$A$30</c:f>
              <c:strCache>
                <c:ptCount val="1"/>
                <c:pt idx="0">
                  <c:v>Education</c:v>
                </c:pt>
              </c:strCache>
            </c:strRef>
          </c:tx>
          <c:spPr>
            <a:solidFill>
              <a:srgbClr val="339933"/>
            </a:solidFill>
            <a:ln>
              <a:solidFill>
                <a:schemeClr val="tx1">
                  <a:lumMod val="50000"/>
                  <a:lumOff val="50000"/>
                </a:schemeClr>
              </a:solidFill>
            </a:ln>
          </c:spPr>
          <c:invertIfNegative val="0"/>
          <c:cat>
            <c:strRef>
              <c:f>'[20150323_CourseEnrols.xlsx]Sheet1'!$B$27:$F$27</c:f>
              <c:strCache>
                <c:ptCount val="5"/>
                <c:pt idx="0">
                  <c:v>2010</c:v>
                </c:pt>
                <c:pt idx="1">
                  <c:v>2011</c:v>
                </c:pt>
                <c:pt idx="2">
                  <c:v>2012</c:v>
                </c:pt>
                <c:pt idx="3">
                  <c:v>2013</c:v>
                </c:pt>
                <c:pt idx="4">
                  <c:v>2014</c:v>
                </c:pt>
              </c:strCache>
            </c:strRef>
          </c:cat>
          <c:val>
            <c:numRef>
              <c:f>'[20150323_CourseEnrols.xlsx]Sheet1'!$B$30:$F$30</c:f>
              <c:numCache>
                <c:formatCode>General</c:formatCode>
                <c:ptCount val="5"/>
                <c:pt idx="0">
                  <c:v>246</c:v>
                </c:pt>
                <c:pt idx="1">
                  <c:v>251</c:v>
                </c:pt>
                <c:pt idx="2">
                  <c:v>254</c:v>
                </c:pt>
                <c:pt idx="3">
                  <c:v>253</c:v>
                </c:pt>
                <c:pt idx="4">
                  <c:v>262</c:v>
                </c:pt>
              </c:numCache>
            </c:numRef>
          </c:val>
        </c:ser>
        <c:ser>
          <c:idx val="3"/>
          <c:order val="3"/>
          <c:tx>
            <c:strRef>
              <c:f>'[20150323_CourseEnrols.xlsx]Sheet1'!$A$31</c:f>
              <c:strCache>
                <c:ptCount val="1"/>
                <c:pt idx="0">
                  <c:v>Science</c:v>
                </c:pt>
              </c:strCache>
            </c:strRef>
          </c:tx>
          <c:spPr>
            <a:solidFill>
              <a:srgbClr val="FFC000"/>
            </a:solidFill>
            <a:ln>
              <a:solidFill>
                <a:schemeClr val="tx1">
                  <a:lumMod val="50000"/>
                  <a:lumOff val="50000"/>
                </a:schemeClr>
              </a:solidFill>
            </a:ln>
          </c:spPr>
          <c:invertIfNegative val="0"/>
          <c:cat>
            <c:strRef>
              <c:f>'[20150323_CourseEnrols.xlsx]Sheet1'!$B$27:$F$27</c:f>
              <c:strCache>
                <c:ptCount val="5"/>
                <c:pt idx="0">
                  <c:v>2010</c:v>
                </c:pt>
                <c:pt idx="1">
                  <c:v>2011</c:v>
                </c:pt>
                <c:pt idx="2">
                  <c:v>2012</c:v>
                </c:pt>
                <c:pt idx="3">
                  <c:v>2013</c:v>
                </c:pt>
                <c:pt idx="4">
                  <c:v>2014</c:v>
                </c:pt>
              </c:strCache>
            </c:strRef>
          </c:cat>
          <c:val>
            <c:numRef>
              <c:f>'[20150323_CourseEnrols.xlsx]Sheet1'!$B$31:$F$31</c:f>
              <c:numCache>
                <c:formatCode>General</c:formatCode>
                <c:ptCount val="5"/>
                <c:pt idx="0">
                  <c:v>362</c:v>
                </c:pt>
                <c:pt idx="1">
                  <c:v>340</c:v>
                </c:pt>
                <c:pt idx="2">
                  <c:v>337</c:v>
                </c:pt>
                <c:pt idx="3">
                  <c:v>367</c:v>
                </c:pt>
                <c:pt idx="4">
                  <c:v>375</c:v>
                </c:pt>
              </c:numCache>
            </c:numRef>
          </c:val>
        </c:ser>
        <c:ser>
          <c:idx val="4"/>
          <c:order val="4"/>
          <c:tx>
            <c:strRef>
              <c:f>'[20150323_CourseEnrols.xlsx]Sheet1'!$A$32</c:f>
              <c:strCache>
                <c:ptCount val="1"/>
                <c:pt idx="0">
                  <c:v>misc</c:v>
                </c:pt>
              </c:strCache>
            </c:strRef>
          </c:tx>
          <c:spPr>
            <a:solidFill>
              <a:schemeClr val="tx1"/>
            </a:solidFill>
          </c:spPr>
          <c:invertIfNegative val="0"/>
          <c:cat>
            <c:strRef>
              <c:f>'[20150323_CourseEnrols.xlsx]Sheet1'!$B$27:$F$27</c:f>
              <c:strCache>
                <c:ptCount val="5"/>
                <c:pt idx="0">
                  <c:v>2010</c:v>
                </c:pt>
                <c:pt idx="1">
                  <c:v>2011</c:v>
                </c:pt>
                <c:pt idx="2">
                  <c:v>2012</c:v>
                </c:pt>
                <c:pt idx="3">
                  <c:v>2013</c:v>
                </c:pt>
                <c:pt idx="4">
                  <c:v>2014</c:v>
                </c:pt>
              </c:strCache>
            </c:strRef>
          </c:cat>
          <c:val>
            <c:numRef>
              <c:f>'[20150323_CourseEnrols.xlsx]Sheet1'!$B$32:$F$32</c:f>
              <c:numCache>
                <c:formatCode>General</c:formatCode>
                <c:ptCount val="5"/>
                <c:pt idx="0">
                  <c:v>52</c:v>
                </c:pt>
                <c:pt idx="1">
                  <c:v>34</c:v>
                </c:pt>
                <c:pt idx="2">
                  <c:v>31</c:v>
                </c:pt>
                <c:pt idx="3">
                  <c:v>36</c:v>
                </c:pt>
                <c:pt idx="4">
                  <c:v>37</c:v>
                </c:pt>
              </c:numCache>
            </c:numRef>
          </c:val>
        </c:ser>
        <c:dLbls>
          <c:showLegendKey val="0"/>
          <c:showVal val="0"/>
          <c:showCatName val="0"/>
          <c:showSerName val="0"/>
          <c:showPercent val="0"/>
          <c:showBubbleSize val="0"/>
        </c:dLbls>
        <c:gapWidth val="150"/>
        <c:axId val="131783600"/>
        <c:axId val="131783992"/>
      </c:barChart>
      <c:catAx>
        <c:axId val="131783600"/>
        <c:scaling>
          <c:orientation val="minMax"/>
        </c:scaling>
        <c:delete val="0"/>
        <c:axPos val="b"/>
        <c:numFmt formatCode="General" sourceLinked="0"/>
        <c:majorTickMark val="out"/>
        <c:minorTickMark val="none"/>
        <c:tickLblPos val="nextTo"/>
        <c:crossAx val="131783992"/>
        <c:crosses val="autoZero"/>
        <c:auto val="1"/>
        <c:lblAlgn val="ctr"/>
        <c:lblOffset val="100"/>
        <c:noMultiLvlLbl val="0"/>
      </c:catAx>
      <c:valAx>
        <c:axId val="131783992"/>
        <c:scaling>
          <c:orientation val="minMax"/>
        </c:scaling>
        <c:delete val="0"/>
        <c:axPos val="l"/>
        <c:majorGridlines/>
        <c:numFmt formatCode="General" sourceLinked="1"/>
        <c:majorTickMark val="out"/>
        <c:minorTickMark val="none"/>
        <c:tickLblPos val="nextTo"/>
        <c:crossAx val="131783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'[20150323_CourseEnrols.xlsx]Sheet1'!$A$24</c:f>
              <c:strCache>
                <c:ptCount val="1"/>
                <c:pt idx="0">
                  <c:v>Distance Ed</c:v>
                </c:pt>
              </c:strCache>
            </c:strRef>
          </c:tx>
          <c:spPr>
            <a:solidFill>
              <a:schemeClr val="accent6">
                <a:lumMod val="75000"/>
              </a:schemeClr>
            </a:solidFill>
            <a:ln>
              <a:solidFill>
                <a:schemeClr val="tx1">
                  <a:lumMod val="50000"/>
                  <a:lumOff val="50000"/>
                </a:schemeClr>
              </a:solidFill>
            </a:ln>
          </c:spPr>
          <c:invertIfNegative val="0"/>
          <c:cat>
            <c:strRef>
              <c:f>'[20150323_CourseEnrols.xlsx]Sheet1'!$B$23:$F$23</c:f>
              <c:strCache>
                <c:ptCount val="5"/>
                <c:pt idx="0">
                  <c:v>2010</c:v>
                </c:pt>
                <c:pt idx="1">
                  <c:v>2011</c:v>
                </c:pt>
                <c:pt idx="2">
                  <c:v>2012</c:v>
                </c:pt>
                <c:pt idx="3">
                  <c:v>2013</c:v>
                </c:pt>
                <c:pt idx="4">
                  <c:v>2014</c:v>
                </c:pt>
              </c:strCache>
            </c:strRef>
          </c:cat>
          <c:val>
            <c:numRef>
              <c:f>'[20150323_CourseEnrols.xlsx]Sheet1'!$B$24:$F$24</c:f>
              <c:numCache>
                <c:formatCode>General</c:formatCode>
                <c:ptCount val="5"/>
                <c:pt idx="0">
                  <c:v>890</c:v>
                </c:pt>
                <c:pt idx="1">
                  <c:v>852</c:v>
                </c:pt>
                <c:pt idx="2">
                  <c:v>848</c:v>
                </c:pt>
                <c:pt idx="3">
                  <c:v>884</c:v>
                </c:pt>
                <c:pt idx="4">
                  <c:v>913</c:v>
                </c:pt>
              </c:numCache>
            </c:numRef>
          </c:val>
        </c:ser>
        <c:ser>
          <c:idx val="1"/>
          <c:order val="1"/>
          <c:tx>
            <c:strRef>
              <c:f>'[20150323_CourseEnrols.xlsx]Sheet1'!$A$25</c:f>
              <c:strCache>
                <c:ptCount val="1"/>
                <c:pt idx="0">
                  <c:v>Internal</c:v>
                </c:pt>
              </c:strCache>
            </c:strRef>
          </c:tx>
          <c:spPr>
            <a:solidFill>
              <a:schemeClr val="accent6">
                <a:lumMod val="40000"/>
                <a:lumOff val="60000"/>
              </a:schemeClr>
            </a:solidFill>
            <a:ln>
              <a:solidFill>
                <a:schemeClr val="tx1">
                  <a:lumMod val="50000"/>
                  <a:lumOff val="50000"/>
                </a:schemeClr>
              </a:solidFill>
            </a:ln>
          </c:spPr>
          <c:invertIfNegative val="0"/>
          <c:cat>
            <c:strRef>
              <c:f>'[20150323_CourseEnrols.xlsx]Sheet1'!$B$23:$F$23</c:f>
              <c:strCache>
                <c:ptCount val="5"/>
                <c:pt idx="0">
                  <c:v>2010</c:v>
                </c:pt>
                <c:pt idx="1">
                  <c:v>2011</c:v>
                </c:pt>
                <c:pt idx="2">
                  <c:v>2012</c:v>
                </c:pt>
                <c:pt idx="3">
                  <c:v>2013</c:v>
                </c:pt>
                <c:pt idx="4">
                  <c:v>2014</c:v>
                </c:pt>
              </c:strCache>
            </c:strRef>
          </c:cat>
          <c:val>
            <c:numRef>
              <c:f>'[20150323_CourseEnrols.xlsx]Sheet1'!$B$25:$F$25</c:f>
              <c:numCache>
                <c:formatCode>General</c:formatCode>
                <c:ptCount val="5"/>
                <c:pt idx="0">
                  <c:v>200</c:v>
                </c:pt>
                <c:pt idx="1">
                  <c:v>204</c:v>
                </c:pt>
                <c:pt idx="2">
                  <c:v>187</c:v>
                </c:pt>
                <c:pt idx="3">
                  <c:v>205</c:v>
                </c:pt>
                <c:pt idx="4">
                  <c:v>207</c:v>
                </c:pt>
              </c:numCache>
            </c:numRef>
          </c:val>
        </c:ser>
        <c:ser>
          <c:idx val="2"/>
          <c:order val="2"/>
          <c:tx>
            <c:strRef>
              <c:f>'[20150323_CourseEnrols.xlsx]Sheet1'!$A$26</c:f>
              <c:strCache>
                <c:ptCount val="1"/>
                <c:pt idx="0">
                  <c:v>Mixed Mode</c:v>
                </c:pt>
              </c:strCache>
            </c:strRef>
          </c:tx>
          <c:spPr>
            <a:solidFill>
              <a:schemeClr val="bg1">
                <a:lumMod val="95000"/>
              </a:schemeClr>
            </a:solidFill>
            <a:ln>
              <a:solidFill>
                <a:schemeClr val="tx1">
                  <a:lumMod val="50000"/>
                  <a:lumOff val="50000"/>
                </a:schemeClr>
              </a:solidFill>
            </a:ln>
          </c:spPr>
          <c:invertIfNegative val="0"/>
          <c:cat>
            <c:strRef>
              <c:f>'[20150323_CourseEnrols.xlsx]Sheet1'!$B$23:$F$23</c:f>
              <c:strCache>
                <c:ptCount val="5"/>
                <c:pt idx="0">
                  <c:v>2010</c:v>
                </c:pt>
                <c:pt idx="1">
                  <c:v>2011</c:v>
                </c:pt>
                <c:pt idx="2">
                  <c:v>2012</c:v>
                </c:pt>
                <c:pt idx="3">
                  <c:v>2013</c:v>
                </c:pt>
                <c:pt idx="4">
                  <c:v>2014</c:v>
                </c:pt>
              </c:strCache>
            </c:strRef>
          </c:cat>
          <c:val>
            <c:numRef>
              <c:f>'[20150323_CourseEnrols.xlsx]Sheet1'!$B$26:$F$26</c:f>
              <c:numCache>
                <c:formatCode>General</c:formatCode>
                <c:ptCount val="5"/>
                <c:pt idx="0">
                  <c:v>224</c:v>
                </c:pt>
                <c:pt idx="1">
                  <c:v>201</c:v>
                </c:pt>
                <c:pt idx="2">
                  <c:v>194</c:v>
                </c:pt>
                <c:pt idx="3">
                  <c:v>198</c:v>
                </c:pt>
                <c:pt idx="4">
                  <c:v>208</c:v>
                </c:pt>
              </c:numCache>
            </c:numRef>
          </c:val>
        </c:ser>
        <c:dLbls>
          <c:showLegendKey val="0"/>
          <c:showVal val="0"/>
          <c:showCatName val="0"/>
          <c:showSerName val="0"/>
          <c:showPercent val="0"/>
          <c:showBubbleSize val="0"/>
        </c:dLbls>
        <c:gapWidth val="150"/>
        <c:axId val="131784776"/>
        <c:axId val="131785168"/>
      </c:barChart>
      <c:catAx>
        <c:axId val="131784776"/>
        <c:scaling>
          <c:orientation val="minMax"/>
        </c:scaling>
        <c:delete val="0"/>
        <c:axPos val="b"/>
        <c:numFmt formatCode="General" sourceLinked="0"/>
        <c:majorTickMark val="out"/>
        <c:minorTickMark val="none"/>
        <c:tickLblPos val="nextTo"/>
        <c:crossAx val="131785168"/>
        <c:crosses val="autoZero"/>
        <c:auto val="1"/>
        <c:lblAlgn val="ctr"/>
        <c:lblOffset val="100"/>
        <c:noMultiLvlLbl val="0"/>
      </c:catAx>
      <c:valAx>
        <c:axId val="131785168"/>
        <c:scaling>
          <c:orientation val="minMax"/>
        </c:scaling>
        <c:delete val="0"/>
        <c:axPos val="l"/>
        <c:majorGridlines/>
        <c:numFmt formatCode="General" sourceLinked="1"/>
        <c:majorTickMark val="out"/>
        <c:minorTickMark val="none"/>
        <c:tickLblPos val="nextTo"/>
        <c:crossAx val="131784776"/>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0E"/>
    <w:rsid w:val="0034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F53451DA8418AB35314F699AD210B">
    <w:name w:val="AF0F53451DA8418AB35314F699AD210B"/>
    <w:rsid w:val="00343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71E53-5D0D-42BF-AEA7-B6F9A87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39848</CharactersWithSpaces>
  <SharedDoc>false</SharedDoc>
  <HLinks>
    <vt:vector size="36" baseType="variant">
      <vt:variant>
        <vt:i4>2293823</vt:i4>
      </vt:variant>
      <vt:variant>
        <vt:i4>18</vt:i4>
      </vt:variant>
      <vt:variant>
        <vt:i4>0</vt:i4>
      </vt:variant>
      <vt:variant>
        <vt:i4>5</vt:i4>
      </vt:variant>
      <vt:variant>
        <vt:lpwstr>http://www.adcet.edu.au/inclusive-teaching/working-with-students/communication-tips/</vt:lpwstr>
      </vt:variant>
      <vt:variant>
        <vt:lpwstr>References</vt:lpwstr>
      </vt:variant>
      <vt:variant>
        <vt:i4>4784218</vt:i4>
      </vt:variant>
      <vt:variant>
        <vt:i4>15</vt:i4>
      </vt:variant>
      <vt:variant>
        <vt:i4>0</vt:i4>
      </vt:variant>
      <vt:variant>
        <vt:i4>5</vt:i4>
      </vt:variant>
      <vt:variant>
        <vt:lpwstr>https://www.unimelb.edu.au/diversity/downloads/communication.pdf</vt:lpwstr>
      </vt:variant>
      <vt:variant>
        <vt:lpwstr/>
      </vt:variant>
      <vt:variant>
        <vt:i4>1769551</vt:i4>
      </vt:variant>
      <vt:variant>
        <vt:i4>12</vt:i4>
      </vt:variant>
      <vt:variant>
        <vt:i4>0</vt:i4>
      </vt:variant>
      <vt:variant>
        <vt:i4>5</vt:i4>
      </vt:variant>
      <vt:variant>
        <vt:lpwstr>https://docs.education.gov.au/node/21146</vt:lpwstr>
      </vt:variant>
      <vt:variant>
        <vt:lpwstr/>
      </vt:variant>
      <vt:variant>
        <vt:i4>6160439</vt:i4>
      </vt:variant>
      <vt:variant>
        <vt:i4>9</vt:i4>
      </vt:variant>
      <vt:variant>
        <vt:i4>0</vt:i4>
      </vt:variant>
      <vt:variant>
        <vt:i4>5</vt:i4>
      </vt:variant>
      <vt:variant>
        <vt:lpwstr>http://www.utas.edu.au/__data/assets/pdf_file/0007/118969/avcc_disability_guidelines.pdf</vt:lpwstr>
      </vt:variant>
      <vt:variant>
        <vt:lpwstr/>
      </vt:variant>
      <vt:variant>
        <vt:i4>262232</vt:i4>
      </vt:variant>
      <vt:variant>
        <vt:i4>3</vt:i4>
      </vt:variant>
      <vt:variant>
        <vt:i4>0</vt:i4>
      </vt:variant>
      <vt:variant>
        <vt:i4>5</vt:i4>
      </vt:variant>
      <vt:variant>
        <vt:lpwstr>http://www.comlaw.gov.au/Details/C2015C00147</vt:lpwstr>
      </vt:variant>
      <vt:variant>
        <vt:lpwstr/>
      </vt:variant>
      <vt:variant>
        <vt:i4>7929975</vt:i4>
      </vt:variant>
      <vt:variant>
        <vt:i4>0</vt:i4>
      </vt:variant>
      <vt:variant>
        <vt:i4>0</vt:i4>
      </vt:variant>
      <vt:variant>
        <vt:i4>5</vt:i4>
      </vt:variant>
      <vt:variant>
        <vt:lpwstr>https://education.gov.au/disability-standards-education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cperkins</dc:creator>
  <cp:lastModifiedBy>Downing, Carol</cp:lastModifiedBy>
  <cp:revision>3</cp:revision>
  <cp:lastPrinted>2016-03-04T01:45:00Z</cp:lastPrinted>
  <dcterms:created xsi:type="dcterms:W3CDTF">2016-03-04T01:44:00Z</dcterms:created>
  <dcterms:modified xsi:type="dcterms:W3CDTF">2016-03-04T01:45:00Z</dcterms:modified>
</cp:coreProperties>
</file>