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80410615" w:displacedByCustomXml="next"/>
    <w:bookmarkStart w:id="2" w:name="_Toc380410469" w:displacedByCustomXml="next"/>
    <w:sdt>
      <w:sdtPr>
        <w:id w:val="1054430294"/>
        <w:docPartObj>
          <w:docPartGallery w:val="Cover Pages"/>
          <w:docPartUnique/>
        </w:docPartObj>
      </w:sdtPr>
      <w:sdtEndPr>
        <w:rPr>
          <w:rStyle w:val="Strong"/>
          <w:b/>
          <w:bCs/>
        </w:rPr>
      </w:sdtEndPr>
      <w:sdtContent>
        <w:p w:rsidR="00887334" w:rsidRDefault="00887334"/>
        <w:p w:rsidR="00887334" w:rsidRDefault="00887334"/>
        <w:tbl>
          <w:tblPr>
            <w:tblpPr w:leftFromText="187" w:rightFromText="187" w:horzAnchor="margin" w:tblpXSpec="center" w:tblpYSpec="bottom"/>
            <w:tblW w:w="4000" w:type="pct"/>
            <w:tblLook w:val="04A0" w:firstRow="1" w:lastRow="0" w:firstColumn="1" w:lastColumn="0" w:noHBand="0" w:noVBand="1"/>
          </w:tblPr>
          <w:tblGrid>
            <w:gridCol w:w="8557"/>
          </w:tblGrid>
          <w:tr w:rsidR="00887334">
            <w:tc>
              <w:tcPr>
                <w:tcW w:w="7672" w:type="dxa"/>
                <w:tcMar>
                  <w:top w:w="216" w:type="dxa"/>
                  <w:left w:w="115" w:type="dxa"/>
                  <w:bottom w:w="216" w:type="dxa"/>
                  <w:right w:w="115" w:type="dxa"/>
                </w:tcMar>
              </w:tcPr>
              <w:p w:rsidR="002846C3" w:rsidRDefault="002846C3" w:rsidP="002846C3">
                <w:pPr>
                  <w:pStyle w:val="NoSpacing"/>
                  <w:jc w:val="right"/>
                  <w:rPr>
                    <w:color w:val="4F81BD" w:themeColor="accent1"/>
                  </w:rPr>
                </w:pPr>
              </w:p>
              <w:p w:rsidR="00887334" w:rsidRDefault="002846C3" w:rsidP="002846C3">
                <w:pPr>
                  <w:pStyle w:val="NoSpacing"/>
                  <w:jc w:val="right"/>
                  <w:rPr>
                    <w:color w:val="4F81BD" w:themeColor="accent1"/>
                  </w:rPr>
                </w:pPr>
                <w:r>
                  <w:rPr>
                    <w:color w:val="4F81BD" w:themeColor="accent1"/>
                  </w:rPr>
                  <w:fldChar w:fldCharType="begin"/>
                </w:r>
                <w:r>
                  <w:rPr>
                    <w:color w:val="4F81BD" w:themeColor="accent1"/>
                  </w:rPr>
                  <w:instrText xml:space="preserve"> DATE \@ "d MMMM yyyy" </w:instrText>
                </w:r>
                <w:r>
                  <w:rPr>
                    <w:color w:val="4F81BD" w:themeColor="accent1"/>
                  </w:rPr>
                  <w:fldChar w:fldCharType="separate"/>
                </w:r>
                <w:r w:rsidR="00811503">
                  <w:rPr>
                    <w:noProof/>
                    <w:color w:val="4F81BD" w:themeColor="accent1"/>
                  </w:rPr>
                  <w:t>25 March 2015</w:t>
                </w:r>
                <w:r>
                  <w:rPr>
                    <w:color w:val="4F81BD" w:themeColor="accent1"/>
                  </w:rPr>
                  <w:fldChar w:fldCharType="end"/>
                </w:r>
              </w:p>
            </w:tc>
          </w:tr>
        </w:tbl>
        <w:p w:rsidR="00887334" w:rsidRDefault="000A5857" w:rsidP="000A5857">
          <w:pPr>
            <w:ind w:left="709"/>
          </w:pPr>
          <w:r>
            <w:rPr>
              <w:noProof/>
              <w:lang w:eastAsia="en-AU"/>
            </w:rPr>
            <w:drawing>
              <wp:inline distT="0" distB="0" distL="0" distR="0">
                <wp:extent cx="611505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 North Letter he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2601" cy="1332966"/>
                        </a:xfrm>
                        <a:prstGeom prst="rect">
                          <a:avLst/>
                        </a:prstGeom>
                      </pic:spPr>
                    </pic:pic>
                  </a:graphicData>
                </a:graphic>
              </wp:inline>
            </w:drawing>
          </w:r>
        </w:p>
        <w:tbl>
          <w:tblPr>
            <w:tblpPr w:leftFromText="187" w:rightFromText="187" w:vertAnchor="page" w:horzAnchor="margin" w:tblpXSpec="center" w:tblpY="7801"/>
            <w:tblW w:w="4162" w:type="pct"/>
            <w:tblBorders>
              <w:left w:val="single" w:sz="18" w:space="0" w:color="4F81BD" w:themeColor="accent1"/>
            </w:tblBorders>
            <w:tblLook w:val="04A0" w:firstRow="1" w:lastRow="0" w:firstColumn="1" w:lastColumn="0" w:noHBand="0" w:noVBand="1"/>
          </w:tblPr>
          <w:tblGrid>
            <w:gridCol w:w="8903"/>
          </w:tblGrid>
          <w:tr w:rsidR="000A5857" w:rsidTr="000A5857">
            <w:tc>
              <w:tcPr>
                <w:tcW w:w="8903" w:type="dxa"/>
                <w:tcMar>
                  <w:top w:w="216" w:type="dxa"/>
                  <w:left w:w="115" w:type="dxa"/>
                  <w:bottom w:w="216" w:type="dxa"/>
                  <w:right w:w="115" w:type="dxa"/>
                </w:tcMar>
              </w:tcPr>
              <w:p w:rsidR="000A5857" w:rsidRDefault="000A5857" w:rsidP="000A5857">
                <w:pPr>
                  <w:pStyle w:val="NoSpacing"/>
                  <w:rPr>
                    <w:rFonts w:asciiTheme="majorHAnsi" w:eastAsiaTheme="majorEastAsia" w:hAnsiTheme="majorHAnsi" w:cstheme="majorBidi"/>
                  </w:rPr>
                </w:pPr>
              </w:p>
            </w:tc>
          </w:tr>
          <w:tr w:rsidR="000A5857" w:rsidTr="000A5857">
            <w:tc>
              <w:tcPr>
                <w:tcW w:w="8903" w:type="dxa"/>
              </w:tcPr>
              <w:sdt>
                <w:sdtPr>
                  <w:rPr>
                    <w:rFonts w:asciiTheme="majorHAnsi" w:eastAsiaTheme="majorEastAsia" w:hAnsiTheme="majorHAnsi" w:cstheme="majorBidi"/>
                    <w:color w:val="000000" w:themeColor="tex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0A5857" w:rsidRDefault="00B21CC5" w:rsidP="000A585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80"/>
                        <w:szCs w:val="80"/>
                        <w:lang w:val="en-AU"/>
                      </w:rPr>
                      <w:t>Disability Discrimination Action Plan</w:t>
                    </w:r>
                  </w:p>
                </w:sdtContent>
              </w:sdt>
            </w:tc>
          </w:tr>
          <w:tr w:rsidR="000A5857" w:rsidTr="000A5857">
            <w:tc>
              <w:tcPr>
                <w:tcW w:w="8903" w:type="dxa"/>
                <w:tcMar>
                  <w:top w:w="216" w:type="dxa"/>
                  <w:left w:w="115" w:type="dxa"/>
                  <w:bottom w:w="216" w:type="dxa"/>
                  <w:right w:w="115" w:type="dxa"/>
                </w:tcMar>
              </w:tcPr>
              <w:p w:rsidR="000A5857" w:rsidRDefault="000A5857" w:rsidP="000A5857">
                <w:pPr>
                  <w:pStyle w:val="NoSpacing"/>
                  <w:rPr>
                    <w:rFonts w:asciiTheme="majorHAnsi" w:eastAsiaTheme="majorEastAsia" w:hAnsiTheme="majorHAnsi" w:cstheme="majorBidi"/>
                  </w:rPr>
                </w:pPr>
              </w:p>
            </w:tc>
          </w:tr>
        </w:tbl>
        <w:p w:rsidR="00887334" w:rsidRPr="000A5857" w:rsidRDefault="00887334">
          <w:pPr>
            <w:rPr>
              <w:rStyle w:val="Strong"/>
            </w:rPr>
          </w:pPr>
          <w:r w:rsidRPr="000A5857">
            <w:rPr>
              <w:rStyle w:val="Strong"/>
            </w:rPr>
            <w:br w:type="page"/>
          </w:r>
        </w:p>
      </w:sdtContent>
    </w:sdt>
    <w:sdt>
      <w:sdtPr>
        <w:rPr>
          <w:rFonts w:asciiTheme="minorHAnsi" w:eastAsiaTheme="minorHAnsi" w:hAnsiTheme="minorHAnsi" w:cstheme="minorBidi"/>
          <w:b w:val="0"/>
          <w:bCs w:val="0"/>
          <w:color w:val="auto"/>
          <w:sz w:val="22"/>
          <w:szCs w:val="22"/>
          <w:lang w:val="en-AU" w:eastAsia="en-US"/>
        </w:rPr>
        <w:id w:val="-115988222"/>
        <w:docPartObj>
          <w:docPartGallery w:val="Table of Contents"/>
          <w:docPartUnique/>
        </w:docPartObj>
      </w:sdtPr>
      <w:sdtEndPr>
        <w:rPr>
          <w:noProof/>
        </w:rPr>
      </w:sdtEndPr>
      <w:sdtContent>
        <w:p w:rsidR="00EF7B03" w:rsidRDefault="00EF7B03" w:rsidP="00EF7B03">
          <w:pPr>
            <w:pStyle w:val="TOCHeading"/>
            <w:spacing w:before="0"/>
          </w:pPr>
          <w:r>
            <w:t>Contents</w:t>
          </w:r>
        </w:p>
        <w:p w:rsidR="00C77E5F" w:rsidRDefault="0033106D">
          <w:pPr>
            <w:pStyle w:val="TOC1"/>
            <w:rPr>
              <w:rFonts w:eastAsiaTheme="minorEastAsia"/>
              <w:noProof/>
              <w:lang w:eastAsia="en-AU"/>
            </w:rPr>
          </w:pPr>
          <w:r>
            <w:fldChar w:fldCharType="begin"/>
          </w:r>
          <w:r w:rsidR="00EF7B03">
            <w:instrText xml:space="preserve"> TOC \o "1-3" \h \z \u </w:instrText>
          </w:r>
          <w:r>
            <w:fldChar w:fldCharType="separate"/>
          </w:r>
          <w:hyperlink w:anchor="_Toc396142794" w:history="1">
            <w:r w:rsidR="00C77E5F" w:rsidRPr="006618EF">
              <w:rPr>
                <w:rStyle w:val="Hyperlink"/>
                <w:noProof/>
                <w:lang w:eastAsia="en-AU"/>
              </w:rPr>
              <w:t>1.</w:t>
            </w:r>
            <w:r w:rsidR="00C77E5F">
              <w:rPr>
                <w:rFonts w:eastAsiaTheme="minorEastAsia"/>
                <w:noProof/>
                <w:lang w:eastAsia="en-AU"/>
              </w:rPr>
              <w:tab/>
            </w:r>
            <w:r w:rsidR="00C77E5F" w:rsidRPr="006618EF">
              <w:rPr>
                <w:rStyle w:val="Hyperlink"/>
                <w:noProof/>
                <w:lang w:eastAsia="en-AU"/>
              </w:rPr>
              <w:t>Forward</w:t>
            </w:r>
            <w:r w:rsidR="00C77E5F">
              <w:rPr>
                <w:noProof/>
                <w:webHidden/>
              </w:rPr>
              <w:tab/>
            </w:r>
            <w:r w:rsidR="00C77E5F">
              <w:rPr>
                <w:noProof/>
                <w:webHidden/>
              </w:rPr>
              <w:fldChar w:fldCharType="begin"/>
            </w:r>
            <w:r w:rsidR="00C77E5F">
              <w:rPr>
                <w:noProof/>
                <w:webHidden/>
              </w:rPr>
              <w:instrText xml:space="preserve"> PAGEREF _Toc396142794 \h </w:instrText>
            </w:r>
            <w:r w:rsidR="00C77E5F">
              <w:rPr>
                <w:noProof/>
                <w:webHidden/>
              </w:rPr>
            </w:r>
            <w:r w:rsidR="00C77E5F">
              <w:rPr>
                <w:noProof/>
                <w:webHidden/>
              </w:rPr>
              <w:fldChar w:fldCharType="separate"/>
            </w:r>
            <w:r w:rsidR="007B3567">
              <w:rPr>
                <w:noProof/>
                <w:webHidden/>
              </w:rPr>
              <w:t>2</w:t>
            </w:r>
            <w:r w:rsidR="00C77E5F">
              <w:rPr>
                <w:noProof/>
                <w:webHidden/>
              </w:rPr>
              <w:fldChar w:fldCharType="end"/>
            </w:r>
          </w:hyperlink>
        </w:p>
        <w:p w:rsidR="00C77E5F" w:rsidRDefault="00811503">
          <w:pPr>
            <w:pStyle w:val="TOC1"/>
            <w:rPr>
              <w:rFonts w:eastAsiaTheme="minorEastAsia"/>
              <w:noProof/>
              <w:lang w:eastAsia="en-AU"/>
            </w:rPr>
          </w:pPr>
          <w:hyperlink w:anchor="_Toc396142795" w:history="1">
            <w:r w:rsidR="00C77E5F" w:rsidRPr="006618EF">
              <w:rPr>
                <w:rStyle w:val="Hyperlink"/>
                <w:noProof/>
                <w:lang w:eastAsia="en-AU"/>
              </w:rPr>
              <w:t>2.</w:t>
            </w:r>
            <w:r w:rsidR="00C77E5F">
              <w:rPr>
                <w:rFonts w:eastAsiaTheme="minorEastAsia"/>
                <w:noProof/>
                <w:lang w:eastAsia="en-AU"/>
              </w:rPr>
              <w:tab/>
            </w:r>
            <w:r w:rsidR="00C77E5F" w:rsidRPr="006618EF">
              <w:rPr>
                <w:rStyle w:val="Hyperlink"/>
                <w:noProof/>
                <w:lang w:eastAsia="en-AU"/>
              </w:rPr>
              <w:t>Legislative Framework of the Action Plan</w:t>
            </w:r>
            <w:r w:rsidR="00C77E5F">
              <w:rPr>
                <w:noProof/>
                <w:webHidden/>
              </w:rPr>
              <w:tab/>
            </w:r>
            <w:r w:rsidR="00C77E5F">
              <w:rPr>
                <w:noProof/>
                <w:webHidden/>
              </w:rPr>
              <w:fldChar w:fldCharType="begin"/>
            </w:r>
            <w:r w:rsidR="00C77E5F">
              <w:rPr>
                <w:noProof/>
                <w:webHidden/>
              </w:rPr>
              <w:instrText xml:space="preserve"> PAGEREF _Toc396142795 \h </w:instrText>
            </w:r>
            <w:r w:rsidR="00C77E5F">
              <w:rPr>
                <w:noProof/>
                <w:webHidden/>
              </w:rPr>
            </w:r>
            <w:r w:rsidR="00C77E5F">
              <w:rPr>
                <w:noProof/>
                <w:webHidden/>
              </w:rPr>
              <w:fldChar w:fldCharType="separate"/>
            </w:r>
            <w:r w:rsidR="007B3567">
              <w:rPr>
                <w:noProof/>
                <w:webHidden/>
              </w:rPr>
              <w:t>2</w:t>
            </w:r>
            <w:r w:rsidR="00C77E5F">
              <w:rPr>
                <w:noProof/>
                <w:webHidden/>
              </w:rPr>
              <w:fldChar w:fldCharType="end"/>
            </w:r>
          </w:hyperlink>
        </w:p>
        <w:p w:rsidR="00C77E5F" w:rsidRDefault="00811503">
          <w:pPr>
            <w:pStyle w:val="TOC1"/>
            <w:rPr>
              <w:rFonts w:eastAsiaTheme="minorEastAsia"/>
              <w:noProof/>
              <w:lang w:eastAsia="en-AU"/>
            </w:rPr>
          </w:pPr>
          <w:hyperlink w:anchor="_Toc396142796" w:history="1">
            <w:r w:rsidR="00C77E5F" w:rsidRPr="006618EF">
              <w:rPr>
                <w:rStyle w:val="Hyperlink"/>
                <w:noProof/>
                <w:lang w:eastAsia="en-AU"/>
              </w:rPr>
              <w:t>3.</w:t>
            </w:r>
            <w:r w:rsidR="00C77E5F">
              <w:rPr>
                <w:rFonts w:eastAsiaTheme="minorEastAsia"/>
                <w:noProof/>
                <w:lang w:eastAsia="en-AU"/>
              </w:rPr>
              <w:tab/>
            </w:r>
            <w:r w:rsidR="00C77E5F" w:rsidRPr="006618EF">
              <w:rPr>
                <w:rStyle w:val="Hyperlink"/>
                <w:noProof/>
                <w:lang w:eastAsia="en-AU"/>
              </w:rPr>
              <w:t>Identified Access Barriers</w:t>
            </w:r>
            <w:r w:rsidR="00C77E5F">
              <w:rPr>
                <w:noProof/>
                <w:webHidden/>
              </w:rPr>
              <w:tab/>
            </w:r>
            <w:r w:rsidR="00C77E5F">
              <w:rPr>
                <w:noProof/>
                <w:webHidden/>
              </w:rPr>
              <w:fldChar w:fldCharType="begin"/>
            </w:r>
            <w:r w:rsidR="00C77E5F">
              <w:rPr>
                <w:noProof/>
                <w:webHidden/>
              </w:rPr>
              <w:instrText xml:space="preserve"> PAGEREF _Toc396142796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2"/>
            <w:tabs>
              <w:tab w:val="left" w:pos="880"/>
              <w:tab w:val="right" w:leader="dot" w:pos="10456"/>
            </w:tabs>
            <w:rPr>
              <w:rFonts w:eastAsiaTheme="minorEastAsia"/>
              <w:noProof/>
              <w:lang w:eastAsia="en-AU"/>
            </w:rPr>
          </w:pPr>
          <w:hyperlink w:anchor="_Toc396142797" w:history="1">
            <w:r w:rsidR="00C77E5F" w:rsidRPr="006618EF">
              <w:rPr>
                <w:rStyle w:val="Hyperlink"/>
                <w:noProof/>
                <w:lang w:eastAsia="en-AU"/>
              </w:rPr>
              <w:t>3.1.</w:t>
            </w:r>
            <w:r w:rsidR="00C77E5F">
              <w:rPr>
                <w:rFonts w:eastAsiaTheme="minorEastAsia"/>
                <w:noProof/>
                <w:lang w:eastAsia="en-AU"/>
              </w:rPr>
              <w:tab/>
            </w:r>
            <w:r w:rsidR="00C77E5F" w:rsidRPr="006618EF">
              <w:rPr>
                <w:rStyle w:val="Hyperlink"/>
                <w:noProof/>
                <w:lang w:eastAsia="en-AU"/>
              </w:rPr>
              <w:t>Information about Services</w:t>
            </w:r>
            <w:r w:rsidR="00C77E5F">
              <w:rPr>
                <w:noProof/>
                <w:webHidden/>
              </w:rPr>
              <w:tab/>
            </w:r>
            <w:r w:rsidR="00C77E5F">
              <w:rPr>
                <w:noProof/>
                <w:webHidden/>
              </w:rPr>
              <w:fldChar w:fldCharType="begin"/>
            </w:r>
            <w:r w:rsidR="00C77E5F">
              <w:rPr>
                <w:noProof/>
                <w:webHidden/>
              </w:rPr>
              <w:instrText xml:space="preserve"> PAGEREF _Toc396142797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2"/>
            <w:tabs>
              <w:tab w:val="left" w:pos="880"/>
              <w:tab w:val="right" w:leader="dot" w:pos="10456"/>
            </w:tabs>
            <w:rPr>
              <w:rFonts w:eastAsiaTheme="minorEastAsia"/>
              <w:noProof/>
              <w:lang w:eastAsia="en-AU"/>
            </w:rPr>
          </w:pPr>
          <w:hyperlink w:anchor="_Toc396142798" w:history="1">
            <w:r w:rsidR="00C77E5F" w:rsidRPr="006618EF">
              <w:rPr>
                <w:rStyle w:val="Hyperlink"/>
                <w:noProof/>
                <w:lang w:eastAsia="en-AU"/>
              </w:rPr>
              <w:t>3.2.</w:t>
            </w:r>
            <w:r w:rsidR="00C77E5F">
              <w:rPr>
                <w:rFonts w:eastAsiaTheme="minorEastAsia"/>
                <w:noProof/>
                <w:lang w:eastAsia="en-AU"/>
              </w:rPr>
              <w:tab/>
            </w:r>
            <w:r w:rsidR="00C77E5F" w:rsidRPr="006618EF">
              <w:rPr>
                <w:rStyle w:val="Hyperlink"/>
                <w:noProof/>
                <w:lang w:eastAsia="en-AU"/>
              </w:rPr>
              <w:t>Physical Access to Services</w:t>
            </w:r>
            <w:r w:rsidR="00C77E5F">
              <w:rPr>
                <w:noProof/>
                <w:webHidden/>
              </w:rPr>
              <w:tab/>
            </w:r>
            <w:r w:rsidR="00C77E5F">
              <w:rPr>
                <w:noProof/>
                <w:webHidden/>
              </w:rPr>
              <w:fldChar w:fldCharType="begin"/>
            </w:r>
            <w:r w:rsidR="00C77E5F">
              <w:rPr>
                <w:noProof/>
                <w:webHidden/>
              </w:rPr>
              <w:instrText xml:space="preserve"> PAGEREF _Toc396142798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2"/>
            <w:tabs>
              <w:tab w:val="left" w:pos="880"/>
              <w:tab w:val="right" w:leader="dot" w:pos="10456"/>
            </w:tabs>
            <w:rPr>
              <w:rFonts w:eastAsiaTheme="minorEastAsia"/>
              <w:noProof/>
              <w:lang w:eastAsia="en-AU"/>
            </w:rPr>
          </w:pPr>
          <w:hyperlink w:anchor="_Toc396142799" w:history="1">
            <w:r w:rsidR="00C77E5F" w:rsidRPr="006618EF">
              <w:rPr>
                <w:rStyle w:val="Hyperlink"/>
                <w:noProof/>
                <w:lang w:eastAsia="en-AU"/>
              </w:rPr>
              <w:t>3.3.</w:t>
            </w:r>
            <w:r w:rsidR="00C77E5F">
              <w:rPr>
                <w:rFonts w:eastAsiaTheme="minorEastAsia"/>
                <w:noProof/>
                <w:lang w:eastAsia="en-AU"/>
              </w:rPr>
              <w:tab/>
            </w:r>
            <w:r w:rsidR="00C77E5F" w:rsidRPr="006618EF">
              <w:rPr>
                <w:rStyle w:val="Hyperlink"/>
                <w:noProof/>
                <w:lang w:eastAsia="en-AU"/>
              </w:rPr>
              <w:t>Staff Training and Employment Practices</w:t>
            </w:r>
            <w:r w:rsidR="00C77E5F">
              <w:rPr>
                <w:noProof/>
                <w:webHidden/>
              </w:rPr>
              <w:tab/>
            </w:r>
            <w:r w:rsidR="00C77E5F">
              <w:rPr>
                <w:noProof/>
                <w:webHidden/>
              </w:rPr>
              <w:fldChar w:fldCharType="begin"/>
            </w:r>
            <w:r w:rsidR="00C77E5F">
              <w:rPr>
                <w:noProof/>
                <w:webHidden/>
              </w:rPr>
              <w:instrText xml:space="preserve"> PAGEREF _Toc396142799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2"/>
            <w:tabs>
              <w:tab w:val="left" w:pos="880"/>
              <w:tab w:val="right" w:leader="dot" w:pos="10456"/>
            </w:tabs>
            <w:rPr>
              <w:rFonts w:eastAsiaTheme="minorEastAsia"/>
              <w:noProof/>
              <w:lang w:eastAsia="en-AU"/>
            </w:rPr>
          </w:pPr>
          <w:hyperlink w:anchor="_Toc396142800" w:history="1">
            <w:r w:rsidR="00C77E5F" w:rsidRPr="006618EF">
              <w:rPr>
                <w:rStyle w:val="Hyperlink"/>
                <w:noProof/>
                <w:lang w:eastAsia="en-AU"/>
              </w:rPr>
              <w:t>3.4.</w:t>
            </w:r>
            <w:r w:rsidR="00C77E5F">
              <w:rPr>
                <w:rFonts w:eastAsiaTheme="minorEastAsia"/>
                <w:noProof/>
                <w:lang w:eastAsia="en-AU"/>
              </w:rPr>
              <w:tab/>
            </w:r>
            <w:r w:rsidR="00C77E5F" w:rsidRPr="006618EF">
              <w:rPr>
                <w:rStyle w:val="Hyperlink"/>
                <w:noProof/>
                <w:lang w:eastAsia="en-AU"/>
              </w:rPr>
              <w:t>Passenger Safety</w:t>
            </w:r>
            <w:r w:rsidR="00C77E5F">
              <w:rPr>
                <w:noProof/>
                <w:webHidden/>
              </w:rPr>
              <w:tab/>
            </w:r>
            <w:r w:rsidR="00C77E5F">
              <w:rPr>
                <w:noProof/>
                <w:webHidden/>
              </w:rPr>
              <w:fldChar w:fldCharType="begin"/>
            </w:r>
            <w:r w:rsidR="00C77E5F">
              <w:rPr>
                <w:noProof/>
                <w:webHidden/>
              </w:rPr>
              <w:instrText xml:space="preserve"> PAGEREF _Toc396142800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2"/>
            <w:tabs>
              <w:tab w:val="left" w:pos="880"/>
              <w:tab w:val="right" w:leader="dot" w:pos="10456"/>
            </w:tabs>
            <w:rPr>
              <w:rFonts w:eastAsiaTheme="minorEastAsia"/>
              <w:noProof/>
              <w:lang w:eastAsia="en-AU"/>
            </w:rPr>
          </w:pPr>
          <w:hyperlink w:anchor="_Toc396142801" w:history="1">
            <w:r w:rsidR="00C77E5F" w:rsidRPr="006618EF">
              <w:rPr>
                <w:rStyle w:val="Hyperlink"/>
                <w:noProof/>
                <w:lang w:eastAsia="en-AU"/>
              </w:rPr>
              <w:t>3.5.</w:t>
            </w:r>
            <w:r w:rsidR="00C77E5F">
              <w:rPr>
                <w:rFonts w:eastAsiaTheme="minorEastAsia"/>
                <w:noProof/>
                <w:lang w:eastAsia="en-AU"/>
              </w:rPr>
              <w:tab/>
            </w:r>
            <w:r w:rsidR="00C77E5F" w:rsidRPr="006618EF">
              <w:rPr>
                <w:rStyle w:val="Hyperlink"/>
                <w:noProof/>
                <w:lang w:eastAsia="en-AU"/>
              </w:rPr>
              <w:t>Contractual Framework</w:t>
            </w:r>
            <w:r w:rsidR="00C77E5F">
              <w:rPr>
                <w:noProof/>
                <w:webHidden/>
              </w:rPr>
              <w:tab/>
            </w:r>
            <w:r w:rsidR="00C77E5F">
              <w:rPr>
                <w:noProof/>
                <w:webHidden/>
              </w:rPr>
              <w:fldChar w:fldCharType="begin"/>
            </w:r>
            <w:r w:rsidR="00C77E5F">
              <w:rPr>
                <w:noProof/>
                <w:webHidden/>
              </w:rPr>
              <w:instrText xml:space="preserve"> PAGEREF _Toc396142801 \h </w:instrText>
            </w:r>
            <w:r w:rsidR="00C77E5F">
              <w:rPr>
                <w:noProof/>
                <w:webHidden/>
              </w:rPr>
            </w:r>
            <w:r w:rsidR="00C77E5F">
              <w:rPr>
                <w:noProof/>
                <w:webHidden/>
              </w:rPr>
              <w:fldChar w:fldCharType="separate"/>
            </w:r>
            <w:r w:rsidR="007B3567">
              <w:rPr>
                <w:noProof/>
                <w:webHidden/>
              </w:rPr>
              <w:t>3</w:t>
            </w:r>
            <w:r w:rsidR="00C77E5F">
              <w:rPr>
                <w:noProof/>
                <w:webHidden/>
              </w:rPr>
              <w:fldChar w:fldCharType="end"/>
            </w:r>
          </w:hyperlink>
        </w:p>
        <w:p w:rsidR="00C77E5F" w:rsidRDefault="00811503">
          <w:pPr>
            <w:pStyle w:val="TOC1"/>
            <w:rPr>
              <w:rFonts w:eastAsiaTheme="minorEastAsia"/>
              <w:noProof/>
              <w:lang w:eastAsia="en-AU"/>
            </w:rPr>
          </w:pPr>
          <w:hyperlink w:anchor="_Toc396142802" w:history="1">
            <w:r w:rsidR="00C77E5F" w:rsidRPr="006618EF">
              <w:rPr>
                <w:rStyle w:val="Hyperlink"/>
                <w:noProof/>
                <w:lang w:eastAsia="en-AU"/>
              </w:rPr>
              <w:t>4.</w:t>
            </w:r>
            <w:r w:rsidR="00C77E5F">
              <w:rPr>
                <w:rFonts w:eastAsiaTheme="minorEastAsia"/>
                <w:noProof/>
                <w:lang w:eastAsia="en-AU"/>
              </w:rPr>
              <w:tab/>
            </w:r>
            <w:r w:rsidR="00C77E5F" w:rsidRPr="006618EF">
              <w:rPr>
                <w:rStyle w:val="Hyperlink"/>
                <w:noProof/>
                <w:lang w:eastAsia="en-AU"/>
              </w:rPr>
              <w:t>Progress towards Improving Access</w:t>
            </w:r>
            <w:r w:rsidR="00C77E5F">
              <w:rPr>
                <w:noProof/>
                <w:webHidden/>
              </w:rPr>
              <w:tab/>
            </w:r>
            <w:r w:rsidR="00C77E5F">
              <w:rPr>
                <w:noProof/>
                <w:webHidden/>
              </w:rPr>
              <w:fldChar w:fldCharType="begin"/>
            </w:r>
            <w:r w:rsidR="00C77E5F">
              <w:rPr>
                <w:noProof/>
                <w:webHidden/>
              </w:rPr>
              <w:instrText xml:space="preserve"> PAGEREF _Toc396142802 \h </w:instrText>
            </w:r>
            <w:r w:rsidR="00C77E5F">
              <w:rPr>
                <w:noProof/>
                <w:webHidden/>
              </w:rPr>
            </w:r>
            <w:r w:rsidR="00C77E5F">
              <w:rPr>
                <w:noProof/>
                <w:webHidden/>
              </w:rPr>
              <w:fldChar w:fldCharType="separate"/>
            </w:r>
            <w:r w:rsidR="007B3567">
              <w:rPr>
                <w:noProof/>
                <w:webHidden/>
              </w:rPr>
              <w:t>4</w:t>
            </w:r>
            <w:r w:rsidR="00C77E5F">
              <w:rPr>
                <w:noProof/>
                <w:webHidden/>
              </w:rPr>
              <w:fldChar w:fldCharType="end"/>
            </w:r>
          </w:hyperlink>
        </w:p>
        <w:p w:rsidR="00C77E5F" w:rsidRDefault="00811503">
          <w:pPr>
            <w:pStyle w:val="TOC2"/>
            <w:tabs>
              <w:tab w:val="right" w:leader="dot" w:pos="10456"/>
            </w:tabs>
            <w:rPr>
              <w:rFonts w:eastAsiaTheme="minorEastAsia"/>
              <w:noProof/>
              <w:lang w:eastAsia="en-AU"/>
            </w:rPr>
          </w:pPr>
          <w:hyperlink w:anchor="_Toc396142803" w:history="1">
            <w:r w:rsidR="00C77E5F" w:rsidRPr="006618EF">
              <w:rPr>
                <w:rStyle w:val="Hyperlink"/>
                <w:noProof/>
                <w:lang w:eastAsia="en-AU"/>
              </w:rPr>
              <w:t>4.1 Information about Services</w:t>
            </w:r>
            <w:r w:rsidR="00C77E5F">
              <w:rPr>
                <w:noProof/>
                <w:webHidden/>
              </w:rPr>
              <w:tab/>
            </w:r>
            <w:r w:rsidR="00C77E5F">
              <w:rPr>
                <w:noProof/>
                <w:webHidden/>
              </w:rPr>
              <w:fldChar w:fldCharType="begin"/>
            </w:r>
            <w:r w:rsidR="00C77E5F">
              <w:rPr>
                <w:noProof/>
                <w:webHidden/>
              </w:rPr>
              <w:instrText xml:space="preserve"> PAGEREF _Toc396142803 \h </w:instrText>
            </w:r>
            <w:r w:rsidR="00C77E5F">
              <w:rPr>
                <w:noProof/>
                <w:webHidden/>
              </w:rPr>
            </w:r>
            <w:r w:rsidR="00C77E5F">
              <w:rPr>
                <w:noProof/>
                <w:webHidden/>
              </w:rPr>
              <w:fldChar w:fldCharType="separate"/>
            </w:r>
            <w:r w:rsidR="007B3567">
              <w:rPr>
                <w:noProof/>
                <w:webHidden/>
              </w:rPr>
              <w:t>4</w:t>
            </w:r>
            <w:r w:rsidR="00C77E5F">
              <w:rPr>
                <w:noProof/>
                <w:webHidden/>
              </w:rPr>
              <w:fldChar w:fldCharType="end"/>
            </w:r>
          </w:hyperlink>
        </w:p>
        <w:p w:rsidR="00C77E5F" w:rsidRDefault="00811503">
          <w:pPr>
            <w:pStyle w:val="TOC2"/>
            <w:tabs>
              <w:tab w:val="right" w:leader="dot" w:pos="10456"/>
            </w:tabs>
            <w:rPr>
              <w:rFonts w:eastAsiaTheme="minorEastAsia"/>
              <w:noProof/>
              <w:lang w:eastAsia="en-AU"/>
            </w:rPr>
          </w:pPr>
          <w:hyperlink w:anchor="_Toc396142804" w:history="1">
            <w:r w:rsidR="00C77E5F" w:rsidRPr="006618EF">
              <w:rPr>
                <w:rStyle w:val="Hyperlink"/>
                <w:noProof/>
                <w:lang w:eastAsia="en-AU"/>
              </w:rPr>
              <w:t>4.2 Physical Access to Services</w:t>
            </w:r>
            <w:r w:rsidR="00C77E5F">
              <w:rPr>
                <w:noProof/>
                <w:webHidden/>
              </w:rPr>
              <w:tab/>
            </w:r>
            <w:r w:rsidR="00C77E5F">
              <w:rPr>
                <w:noProof/>
                <w:webHidden/>
              </w:rPr>
              <w:fldChar w:fldCharType="begin"/>
            </w:r>
            <w:r w:rsidR="00C77E5F">
              <w:rPr>
                <w:noProof/>
                <w:webHidden/>
              </w:rPr>
              <w:instrText xml:space="preserve"> PAGEREF _Toc396142804 \h </w:instrText>
            </w:r>
            <w:r w:rsidR="00C77E5F">
              <w:rPr>
                <w:noProof/>
                <w:webHidden/>
              </w:rPr>
            </w:r>
            <w:r w:rsidR="00C77E5F">
              <w:rPr>
                <w:noProof/>
                <w:webHidden/>
              </w:rPr>
              <w:fldChar w:fldCharType="separate"/>
            </w:r>
            <w:r w:rsidR="007B3567">
              <w:rPr>
                <w:noProof/>
                <w:webHidden/>
              </w:rPr>
              <w:t>4</w:t>
            </w:r>
            <w:r w:rsidR="00C77E5F">
              <w:rPr>
                <w:noProof/>
                <w:webHidden/>
              </w:rPr>
              <w:fldChar w:fldCharType="end"/>
            </w:r>
          </w:hyperlink>
        </w:p>
        <w:p w:rsidR="00C77E5F" w:rsidRDefault="00811503">
          <w:pPr>
            <w:pStyle w:val="TOC2"/>
            <w:tabs>
              <w:tab w:val="right" w:leader="dot" w:pos="10456"/>
            </w:tabs>
            <w:rPr>
              <w:rFonts w:eastAsiaTheme="minorEastAsia"/>
              <w:noProof/>
              <w:lang w:eastAsia="en-AU"/>
            </w:rPr>
          </w:pPr>
          <w:hyperlink w:anchor="_Toc396142805" w:history="1">
            <w:r w:rsidR="00C77E5F" w:rsidRPr="006618EF">
              <w:rPr>
                <w:rStyle w:val="Hyperlink"/>
                <w:noProof/>
                <w:lang w:eastAsia="en-AU"/>
              </w:rPr>
              <w:t>4.3 Staff Training and Employment Practices</w:t>
            </w:r>
            <w:r w:rsidR="00C77E5F">
              <w:rPr>
                <w:noProof/>
                <w:webHidden/>
              </w:rPr>
              <w:tab/>
            </w:r>
            <w:r w:rsidR="00C77E5F">
              <w:rPr>
                <w:noProof/>
                <w:webHidden/>
              </w:rPr>
              <w:fldChar w:fldCharType="begin"/>
            </w:r>
            <w:r w:rsidR="00C77E5F">
              <w:rPr>
                <w:noProof/>
                <w:webHidden/>
              </w:rPr>
              <w:instrText xml:space="preserve"> PAGEREF _Toc396142805 \h </w:instrText>
            </w:r>
            <w:r w:rsidR="00C77E5F">
              <w:rPr>
                <w:noProof/>
                <w:webHidden/>
              </w:rPr>
            </w:r>
            <w:r w:rsidR="00C77E5F">
              <w:rPr>
                <w:noProof/>
                <w:webHidden/>
              </w:rPr>
              <w:fldChar w:fldCharType="separate"/>
            </w:r>
            <w:r w:rsidR="007B3567">
              <w:rPr>
                <w:noProof/>
                <w:webHidden/>
              </w:rPr>
              <w:t>4</w:t>
            </w:r>
            <w:r w:rsidR="00C77E5F">
              <w:rPr>
                <w:noProof/>
                <w:webHidden/>
              </w:rPr>
              <w:fldChar w:fldCharType="end"/>
            </w:r>
          </w:hyperlink>
        </w:p>
        <w:p w:rsidR="00C77E5F" w:rsidRDefault="00811503">
          <w:pPr>
            <w:pStyle w:val="TOC2"/>
            <w:tabs>
              <w:tab w:val="right" w:leader="dot" w:pos="10456"/>
            </w:tabs>
            <w:rPr>
              <w:rFonts w:eastAsiaTheme="minorEastAsia"/>
              <w:noProof/>
              <w:lang w:eastAsia="en-AU"/>
            </w:rPr>
          </w:pPr>
          <w:hyperlink w:anchor="_Toc396142806" w:history="1">
            <w:r w:rsidR="00C77E5F" w:rsidRPr="006618EF">
              <w:rPr>
                <w:rStyle w:val="Hyperlink"/>
                <w:noProof/>
                <w:lang w:eastAsia="en-AU"/>
              </w:rPr>
              <w:t>4.4 Passenger Safety</w:t>
            </w:r>
            <w:r w:rsidR="00C77E5F">
              <w:rPr>
                <w:noProof/>
                <w:webHidden/>
              </w:rPr>
              <w:tab/>
            </w:r>
            <w:r w:rsidR="00C77E5F">
              <w:rPr>
                <w:noProof/>
                <w:webHidden/>
              </w:rPr>
              <w:fldChar w:fldCharType="begin"/>
            </w:r>
            <w:r w:rsidR="00C77E5F">
              <w:rPr>
                <w:noProof/>
                <w:webHidden/>
              </w:rPr>
              <w:instrText xml:space="preserve"> PAGEREF _Toc396142806 \h </w:instrText>
            </w:r>
            <w:r w:rsidR="00C77E5F">
              <w:rPr>
                <w:noProof/>
                <w:webHidden/>
              </w:rPr>
            </w:r>
            <w:r w:rsidR="00C77E5F">
              <w:rPr>
                <w:noProof/>
                <w:webHidden/>
              </w:rPr>
              <w:fldChar w:fldCharType="separate"/>
            </w:r>
            <w:r w:rsidR="007B3567">
              <w:rPr>
                <w:noProof/>
                <w:webHidden/>
              </w:rPr>
              <w:t>4</w:t>
            </w:r>
            <w:r w:rsidR="00C77E5F">
              <w:rPr>
                <w:noProof/>
                <w:webHidden/>
              </w:rPr>
              <w:fldChar w:fldCharType="end"/>
            </w:r>
          </w:hyperlink>
        </w:p>
        <w:p w:rsidR="00C77E5F" w:rsidRDefault="00811503">
          <w:pPr>
            <w:pStyle w:val="TOC2"/>
            <w:tabs>
              <w:tab w:val="right" w:leader="dot" w:pos="10456"/>
            </w:tabs>
            <w:rPr>
              <w:rFonts w:eastAsiaTheme="minorEastAsia"/>
              <w:noProof/>
              <w:lang w:eastAsia="en-AU"/>
            </w:rPr>
          </w:pPr>
          <w:hyperlink w:anchor="_Toc396142807" w:history="1">
            <w:r w:rsidR="00C77E5F" w:rsidRPr="006618EF">
              <w:rPr>
                <w:rStyle w:val="Hyperlink"/>
                <w:noProof/>
                <w:lang w:eastAsia="en-AU"/>
              </w:rPr>
              <w:t>4.5 Contractual Framework</w:t>
            </w:r>
            <w:r w:rsidR="00C77E5F">
              <w:rPr>
                <w:noProof/>
                <w:webHidden/>
              </w:rPr>
              <w:tab/>
            </w:r>
            <w:r w:rsidR="00C77E5F">
              <w:rPr>
                <w:noProof/>
                <w:webHidden/>
              </w:rPr>
              <w:fldChar w:fldCharType="begin"/>
            </w:r>
            <w:r w:rsidR="00C77E5F">
              <w:rPr>
                <w:noProof/>
                <w:webHidden/>
              </w:rPr>
              <w:instrText xml:space="preserve"> PAGEREF _Toc396142807 \h </w:instrText>
            </w:r>
            <w:r w:rsidR="00C77E5F">
              <w:rPr>
                <w:noProof/>
                <w:webHidden/>
              </w:rPr>
            </w:r>
            <w:r w:rsidR="00C77E5F">
              <w:rPr>
                <w:noProof/>
                <w:webHidden/>
              </w:rPr>
              <w:fldChar w:fldCharType="separate"/>
            </w:r>
            <w:r w:rsidR="007B3567">
              <w:rPr>
                <w:noProof/>
                <w:webHidden/>
              </w:rPr>
              <w:t>5</w:t>
            </w:r>
            <w:r w:rsidR="00C77E5F">
              <w:rPr>
                <w:noProof/>
                <w:webHidden/>
              </w:rPr>
              <w:fldChar w:fldCharType="end"/>
            </w:r>
          </w:hyperlink>
        </w:p>
        <w:p w:rsidR="00C77E5F" w:rsidRDefault="00811503">
          <w:pPr>
            <w:pStyle w:val="TOC1"/>
            <w:rPr>
              <w:rFonts w:eastAsiaTheme="minorEastAsia"/>
              <w:noProof/>
              <w:lang w:eastAsia="en-AU"/>
            </w:rPr>
          </w:pPr>
          <w:hyperlink w:anchor="_Toc396142808" w:history="1">
            <w:r w:rsidR="00C77E5F" w:rsidRPr="006618EF">
              <w:rPr>
                <w:rStyle w:val="Hyperlink"/>
                <w:noProof/>
              </w:rPr>
              <w:t>Bibliography</w:t>
            </w:r>
            <w:r w:rsidR="00C77E5F">
              <w:rPr>
                <w:noProof/>
                <w:webHidden/>
              </w:rPr>
              <w:tab/>
            </w:r>
            <w:r w:rsidR="00C77E5F">
              <w:rPr>
                <w:noProof/>
                <w:webHidden/>
              </w:rPr>
              <w:fldChar w:fldCharType="begin"/>
            </w:r>
            <w:r w:rsidR="00C77E5F">
              <w:rPr>
                <w:noProof/>
                <w:webHidden/>
              </w:rPr>
              <w:instrText xml:space="preserve"> PAGEREF _Toc396142808 \h </w:instrText>
            </w:r>
            <w:r w:rsidR="00C77E5F">
              <w:rPr>
                <w:noProof/>
                <w:webHidden/>
              </w:rPr>
            </w:r>
            <w:r w:rsidR="00C77E5F">
              <w:rPr>
                <w:noProof/>
                <w:webHidden/>
              </w:rPr>
              <w:fldChar w:fldCharType="separate"/>
            </w:r>
            <w:r w:rsidR="007B3567">
              <w:rPr>
                <w:noProof/>
                <w:webHidden/>
              </w:rPr>
              <w:t>5</w:t>
            </w:r>
            <w:r w:rsidR="00C77E5F">
              <w:rPr>
                <w:noProof/>
                <w:webHidden/>
              </w:rPr>
              <w:fldChar w:fldCharType="end"/>
            </w:r>
          </w:hyperlink>
        </w:p>
        <w:p w:rsidR="00EF7B03" w:rsidRDefault="0033106D">
          <w:r>
            <w:rPr>
              <w:b/>
              <w:bCs/>
              <w:noProof/>
            </w:rPr>
            <w:fldChar w:fldCharType="end"/>
          </w:r>
        </w:p>
      </w:sdtContent>
    </w:sdt>
    <w:p w:rsidR="00345793" w:rsidRDefault="00345793">
      <w:pPr>
        <w:rPr>
          <w:rFonts w:ascii="Calibri" w:eastAsiaTheme="majorEastAsia" w:hAnsi="Calibri" w:cstheme="majorBidi"/>
          <w:b/>
          <w:bCs/>
          <w:sz w:val="28"/>
          <w:szCs w:val="28"/>
        </w:rPr>
      </w:pPr>
      <w:r>
        <w:br w:type="page"/>
      </w:r>
    </w:p>
    <w:p w:rsidR="00BC1FA9" w:rsidRDefault="00021ED8" w:rsidP="00021ED8">
      <w:pPr>
        <w:pStyle w:val="Heading1"/>
        <w:numPr>
          <w:ilvl w:val="0"/>
          <w:numId w:val="4"/>
        </w:numPr>
        <w:rPr>
          <w:rFonts w:eastAsiaTheme="minorEastAsia"/>
          <w:lang w:eastAsia="en-AU"/>
        </w:rPr>
      </w:pPr>
      <w:bookmarkStart w:id="3" w:name="_Toc396142794"/>
      <w:bookmarkEnd w:id="2"/>
      <w:bookmarkEnd w:id="1"/>
      <w:r>
        <w:rPr>
          <w:rFonts w:eastAsiaTheme="minorEastAsia"/>
          <w:lang w:eastAsia="en-AU"/>
        </w:rPr>
        <w:lastRenderedPageBreak/>
        <w:t>Forward</w:t>
      </w:r>
      <w:bookmarkEnd w:id="3"/>
    </w:p>
    <w:p w:rsidR="00021ED8" w:rsidRDefault="00021ED8" w:rsidP="00021ED8">
      <w:pPr>
        <w:ind w:left="426"/>
        <w:rPr>
          <w:lang w:eastAsia="en-AU"/>
        </w:rPr>
      </w:pPr>
      <w:r>
        <w:rPr>
          <w:lang w:eastAsia="en-AU"/>
        </w:rPr>
        <w:t>T</w:t>
      </w:r>
      <w:r w:rsidR="001016A7">
        <w:rPr>
          <w:lang w:eastAsia="en-AU"/>
        </w:rPr>
        <w:t>rans North Bus &amp; Coach Services (“Trans North”) recognises that t</w:t>
      </w:r>
      <w:r>
        <w:rPr>
          <w:lang w:eastAsia="en-AU"/>
        </w:rPr>
        <w:t xml:space="preserve">here is a fundamental need for public transport to better meet the requirements of all its users. In order to achieve this, it is essential that in the development of the public transport network, future strategies include coordination of the design of vehicles, infrastructure and other premises. Trans North is </w:t>
      </w:r>
      <w:r w:rsidR="00996F12">
        <w:rPr>
          <w:lang w:eastAsia="en-AU"/>
        </w:rPr>
        <w:t xml:space="preserve">taking active steps </w:t>
      </w:r>
      <w:r>
        <w:rPr>
          <w:lang w:eastAsia="en-AU"/>
        </w:rPr>
        <w:t>to ensure that people with disabilities have the freedom and independence to enjoy equivalent access to our services.</w:t>
      </w:r>
    </w:p>
    <w:p w:rsidR="00021ED8" w:rsidRDefault="00021ED8" w:rsidP="00021ED8">
      <w:pPr>
        <w:ind w:left="426"/>
        <w:rPr>
          <w:lang w:eastAsia="en-AU"/>
        </w:rPr>
      </w:pPr>
      <w:r>
        <w:rPr>
          <w:lang w:eastAsia="en-AU"/>
        </w:rPr>
        <w:t xml:space="preserve">Persons with some form of disability, including people with temporary injuries, the elderly, school children, people with prams/pushers and those carrying parcels or luggage, make up a significant proportion of our customers. Therefore as part of a balanced </w:t>
      </w:r>
      <w:r w:rsidR="00996F12">
        <w:rPr>
          <w:lang w:eastAsia="en-AU"/>
        </w:rPr>
        <w:t xml:space="preserve">business </w:t>
      </w:r>
      <w:r>
        <w:rPr>
          <w:lang w:eastAsia="en-AU"/>
        </w:rPr>
        <w:t xml:space="preserve">strategy, it </w:t>
      </w:r>
      <w:r w:rsidR="00996F12">
        <w:rPr>
          <w:lang w:eastAsia="en-AU"/>
        </w:rPr>
        <w:t xml:space="preserve">is imperative that we </w:t>
      </w:r>
      <w:r>
        <w:rPr>
          <w:lang w:eastAsia="en-AU"/>
        </w:rPr>
        <w:t>consider the needs of such persons.</w:t>
      </w:r>
    </w:p>
    <w:p w:rsidR="00021ED8" w:rsidRDefault="00021ED8" w:rsidP="00021ED8">
      <w:pPr>
        <w:ind w:left="426"/>
        <w:rPr>
          <w:lang w:eastAsia="en-AU"/>
        </w:rPr>
      </w:pPr>
      <w:r>
        <w:rPr>
          <w:lang w:eastAsia="en-AU"/>
        </w:rPr>
        <w:t xml:space="preserve">Trans North is committed to providing public transport services that are clean, safe, reliable, efficient and accessible. Trans North is planning for accessible transport services every step of the way with new equipment and facilities </w:t>
      </w:r>
      <w:r w:rsidR="00996F12">
        <w:rPr>
          <w:lang w:eastAsia="en-AU"/>
        </w:rPr>
        <w:t xml:space="preserve">that </w:t>
      </w:r>
      <w:r>
        <w:rPr>
          <w:lang w:eastAsia="en-AU"/>
        </w:rPr>
        <w:t>meet the requirements of the Disability Discrimination Act (DDA) where economically feasible.</w:t>
      </w:r>
    </w:p>
    <w:p w:rsidR="00021ED8" w:rsidRDefault="00021ED8" w:rsidP="00021ED8">
      <w:pPr>
        <w:ind w:left="426"/>
        <w:rPr>
          <w:lang w:eastAsia="en-AU"/>
        </w:rPr>
      </w:pPr>
      <w:r>
        <w:rPr>
          <w:lang w:eastAsia="en-AU"/>
        </w:rPr>
        <w:t>While the spirit of making</w:t>
      </w:r>
      <w:r w:rsidR="00996F12">
        <w:rPr>
          <w:lang w:eastAsia="en-AU"/>
        </w:rPr>
        <w:t xml:space="preserve"> public</w:t>
      </w:r>
      <w:r>
        <w:rPr>
          <w:lang w:eastAsia="en-AU"/>
        </w:rPr>
        <w:t xml:space="preserve"> transport services and facilities accessible has gained increasing recognition over the past years, issues that still require attention include those </w:t>
      </w:r>
      <w:r w:rsidR="00BE6E66">
        <w:rPr>
          <w:lang w:eastAsia="en-AU"/>
        </w:rPr>
        <w:t xml:space="preserve">public </w:t>
      </w:r>
      <w:r>
        <w:rPr>
          <w:lang w:eastAsia="en-AU"/>
        </w:rPr>
        <w:t>assets that do not meet the requiremen</w:t>
      </w:r>
      <w:r w:rsidR="00BE6E66">
        <w:rPr>
          <w:lang w:eastAsia="en-AU"/>
        </w:rPr>
        <w:t>ts of people with special needs to enable access to bus transportation. Trans North</w:t>
      </w:r>
      <w:r w:rsidR="00996F12">
        <w:rPr>
          <w:lang w:eastAsia="en-AU"/>
        </w:rPr>
        <w:t>’s</w:t>
      </w:r>
      <w:r w:rsidR="00BE6E66">
        <w:rPr>
          <w:lang w:eastAsia="en-AU"/>
        </w:rPr>
        <w:t xml:space="preserve"> </w:t>
      </w:r>
      <w:r w:rsidR="00752517">
        <w:rPr>
          <w:lang w:eastAsia="en-AU"/>
        </w:rPr>
        <w:t xml:space="preserve">rural </w:t>
      </w:r>
      <w:r w:rsidR="00996F12">
        <w:rPr>
          <w:lang w:eastAsia="en-AU"/>
        </w:rPr>
        <w:t>and</w:t>
      </w:r>
      <w:r w:rsidR="00752517">
        <w:rPr>
          <w:lang w:eastAsia="en-AU"/>
        </w:rPr>
        <w:t xml:space="preserve"> remote </w:t>
      </w:r>
      <w:r w:rsidR="00BE6E66">
        <w:rPr>
          <w:lang w:eastAsia="en-AU"/>
        </w:rPr>
        <w:t xml:space="preserve">bus operations have little infrastructure and require </w:t>
      </w:r>
      <w:r w:rsidR="00996F12">
        <w:rPr>
          <w:lang w:eastAsia="en-AU"/>
        </w:rPr>
        <w:t xml:space="preserve">the direct support of </w:t>
      </w:r>
      <w:r w:rsidR="00BE6E66">
        <w:rPr>
          <w:lang w:eastAsia="en-AU"/>
        </w:rPr>
        <w:t>local councils</w:t>
      </w:r>
      <w:r w:rsidR="00752517">
        <w:rPr>
          <w:lang w:eastAsia="en-AU"/>
        </w:rPr>
        <w:t xml:space="preserve"> and</w:t>
      </w:r>
      <w:r w:rsidR="00BE6E66">
        <w:rPr>
          <w:lang w:eastAsia="en-AU"/>
        </w:rPr>
        <w:t xml:space="preserve"> </w:t>
      </w:r>
      <w:r w:rsidR="00996F12">
        <w:rPr>
          <w:lang w:eastAsia="en-AU"/>
        </w:rPr>
        <w:t xml:space="preserve">the </w:t>
      </w:r>
      <w:r w:rsidR="00BE6E66">
        <w:rPr>
          <w:lang w:eastAsia="en-AU"/>
        </w:rPr>
        <w:t xml:space="preserve">Department of Main Roads </w:t>
      </w:r>
      <w:r w:rsidR="00996F12">
        <w:rPr>
          <w:lang w:eastAsia="en-AU"/>
        </w:rPr>
        <w:t xml:space="preserve">to </w:t>
      </w:r>
      <w:r w:rsidR="00266FB8">
        <w:rPr>
          <w:lang w:eastAsia="en-AU"/>
        </w:rPr>
        <w:t>remedy this.</w:t>
      </w:r>
    </w:p>
    <w:p w:rsidR="00CB2F5F" w:rsidRDefault="00194B89" w:rsidP="00CB2F5F">
      <w:pPr>
        <w:pStyle w:val="Heading1"/>
        <w:numPr>
          <w:ilvl w:val="0"/>
          <w:numId w:val="4"/>
        </w:numPr>
        <w:rPr>
          <w:rFonts w:eastAsiaTheme="minorEastAsia"/>
          <w:lang w:eastAsia="en-AU"/>
        </w:rPr>
      </w:pPr>
      <w:bookmarkStart w:id="4" w:name="_Toc396142795"/>
      <w:r>
        <w:rPr>
          <w:rFonts w:eastAsiaTheme="minorEastAsia"/>
          <w:lang w:eastAsia="en-AU"/>
        </w:rPr>
        <w:t>Legislative Framework</w:t>
      </w:r>
      <w:r w:rsidR="00CB2F5F">
        <w:rPr>
          <w:rFonts w:eastAsiaTheme="minorEastAsia"/>
          <w:lang w:eastAsia="en-AU"/>
        </w:rPr>
        <w:t xml:space="preserve"> of the Action Plan</w:t>
      </w:r>
      <w:bookmarkEnd w:id="4"/>
    </w:p>
    <w:p w:rsidR="00194B89" w:rsidRDefault="00194B89" w:rsidP="001016A7">
      <w:pPr>
        <w:ind w:firstLine="357"/>
        <w:rPr>
          <w:lang w:eastAsia="en-AU"/>
        </w:rPr>
      </w:pPr>
      <w:r>
        <w:rPr>
          <w:lang w:eastAsia="en-AU"/>
        </w:rPr>
        <w:t>Th</w:t>
      </w:r>
      <w:r w:rsidR="001016A7">
        <w:rPr>
          <w:lang w:eastAsia="en-AU"/>
        </w:rPr>
        <w:t xml:space="preserve">is </w:t>
      </w:r>
      <w:r>
        <w:rPr>
          <w:lang w:eastAsia="en-AU"/>
        </w:rPr>
        <w:t>Trans North Action Plan is designed to be compliant with:</w:t>
      </w:r>
    </w:p>
    <w:p w:rsidR="00CB2F5F" w:rsidRDefault="00CB2F5F" w:rsidP="00194B89">
      <w:pPr>
        <w:pStyle w:val="ListParagraph"/>
        <w:numPr>
          <w:ilvl w:val="0"/>
          <w:numId w:val="30"/>
        </w:numPr>
        <w:rPr>
          <w:lang w:eastAsia="en-AU"/>
        </w:rPr>
      </w:pPr>
      <w:r>
        <w:rPr>
          <w:lang w:eastAsia="en-AU"/>
        </w:rPr>
        <w:t>The Commonwealth Disability Discrimination Act 1992</w:t>
      </w:r>
      <w:r w:rsidR="00194B89">
        <w:rPr>
          <w:lang w:eastAsia="en-AU"/>
        </w:rPr>
        <w:t>.</w:t>
      </w:r>
    </w:p>
    <w:p w:rsidR="00CB2F5F" w:rsidRDefault="00CB2F5F" w:rsidP="00194B89">
      <w:pPr>
        <w:pStyle w:val="ListParagraph"/>
        <w:numPr>
          <w:ilvl w:val="0"/>
          <w:numId w:val="30"/>
        </w:numPr>
        <w:rPr>
          <w:lang w:eastAsia="en-AU"/>
        </w:rPr>
      </w:pPr>
      <w:r>
        <w:rPr>
          <w:lang w:eastAsia="en-AU"/>
        </w:rPr>
        <w:t>The Queensland Anti-Discrimination Act 1991</w:t>
      </w:r>
      <w:r w:rsidR="00194B89">
        <w:rPr>
          <w:lang w:eastAsia="en-AU"/>
        </w:rPr>
        <w:t>.</w:t>
      </w:r>
    </w:p>
    <w:p w:rsidR="00CB2F5F" w:rsidRDefault="00CB2F5F" w:rsidP="00194B89">
      <w:pPr>
        <w:pStyle w:val="ListParagraph"/>
        <w:numPr>
          <w:ilvl w:val="0"/>
          <w:numId w:val="30"/>
        </w:numPr>
        <w:rPr>
          <w:lang w:eastAsia="en-AU"/>
        </w:rPr>
      </w:pPr>
      <w:r>
        <w:rPr>
          <w:lang w:eastAsia="en-AU"/>
        </w:rPr>
        <w:t>Disability Standards for Accessible Public Transport 2002</w:t>
      </w:r>
      <w:r w:rsidR="00194B89">
        <w:rPr>
          <w:lang w:eastAsia="en-AU"/>
        </w:rPr>
        <w:t>.</w:t>
      </w:r>
    </w:p>
    <w:p w:rsidR="0029695E" w:rsidRDefault="0029695E">
      <w:pPr>
        <w:rPr>
          <w:rFonts w:ascii="Calibri" w:eastAsiaTheme="minorEastAsia" w:hAnsi="Calibri" w:cstheme="majorBidi"/>
          <w:b/>
          <w:bCs/>
          <w:sz w:val="28"/>
          <w:szCs w:val="28"/>
          <w:lang w:eastAsia="en-AU"/>
        </w:rPr>
      </w:pPr>
      <w:r>
        <w:rPr>
          <w:rFonts w:eastAsiaTheme="minorEastAsia"/>
          <w:lang w:eastAsia="en-AU"/>
        </w:rPr>
        <w:br w:type="page"/>
      </w:r>
    </w:p>
    <w:p w:rsidR="00194B89" w:rsidRDefault="00194B89" w:rsidP="00A21FC6">
      <w:pPr>
        <w:pStyle w:val="Heading1"/>
        <w:numPr>
          <w:ilvl w:val="0"/>
          <w:numId w:val="4"/>
        </w:numPr>
        <w:rPr>
          <w:rFonts w:eastAsiaTheme="minorEastAsia"/>
          <w:lang w:eastAsia="en-AU"/>
        </w:rPr>
      </w:pPr>
      <w:bookmarkStart w:id="5" w:name="_Toc396142796"/>
      <w:r>
        <w:rPr>
          <w:rFonts w:eastAsiaTheme="minorEastAsia"/>
          <w:lang w:eastAsia="en-AU"/>
        </w:rPr>
        <w:lastRenderedPageBreak/>
        <w:t>Identified Access Barriers</w:t>
      </w:r>
      <w:r w:rsidR="00A074F1">
        <w:rPr>
          <w:rStyle w:val="FootnoteReference"/>
          <w:rFonts w:eastAsiaTheme="minorEastAsia"/>
          <w:lang w:eastAsia="en-AU"/>
        </w:rPr>
        <w:footnoteReference w:id="1"/>
      </w:r>
      <w:bookmarkEnd w:id="5"/>
    </w:p>
    <w:p w:rsidR="001C46A5" w:rsidRDefault="00761896">
      <w:pPr>
        <w:ind w:left="426"/>
        <w:rPr>
          <w:lang w:eastAsia="en-AU"/>
        </w:rPr>
      </w:pPr>
      <w:r>
        <w:rPr>
          <w:lang w:eastAsia="en-AU"/>
        </w:rPr>
        <w:t xml:space="preserve">Trans North recognises that there are many real barriers in providing fully accessible public transport services to our customers.  The most evident access barriers </w:t>
      </w:r>
      <w:r w:rsidR="001016A7">
        <w:rPr>
          <w:lang w:eastAsia="en-AU"/>
        </w:rPr>
        <w:t xml:space="preserve">include the </w:t>
      </w:r>
      <w:r>
        <w:rPr>
          <w:lang w:eastAsia="en-AU"/>
        </w:rPr>
        <w:t>follow</w:t>
      </w:r>
      <w:r w:rsidR="001016A7">
        <w:rPr>
          <w:lang w:eastAsia="en-AU"/>
        </w:rPr>
        <w:t>ing</w:t>
      </w:r>
      <w:r>
        <w:rPr>
          <w:lang w:eastAsia="en-AU"/>
        </w:rPr>
        <w:t>:</w:t>
      </w:r>
    </w:p>
    <w:p w:rsidR="005D2B3F" w:rsidRPr="005D2B3F" w:rsidRDefault="005D2B3F" w:rsidP="00A21FC6">
      <w:pPr>
        <w:pStyle w:val="Heading2"/>
        <w:numPr>
          <w:ilvl w:val="1"/>
          <w:numId w:val="4"/>
        </w:numPr>
        <w:rPr>
          <w:lang w:eastAsia="en-AU"/>
        </w:rPr>
      </w:pPr>
      <w:bookmarkStart w:id="6" w:name="_Toc396142797"/>
      <w:r w:rsidRPr="005D2B3F">
        <w:rPr>
          <w:lang w:eastAsia="en-AU"/>
        </w:rPr>
        <w:t>Information about Services</w:t>
      </w:r>
      <w:bookmarkEnd w:id="6"/>
    </w:p>
    <w:p w:rsidR="00B5610A" w:rsidRPr="00B5610A" w:rsidRDefault="00194B89" w:rsidP="00260D2E">
      <w:pPr>
        <w:pStyle w:val="ListParagraph"/>
        <w:numPr>
          <w:ilvl w:val="0"/>
          <w:numId w:val="32"/>
        </w:numPr>
        <w:rPr>
          <w:b/>
          <w:lang w:eastAsia="en-AU"/>
        </w:rPr>
      </w:pPr>
      <w:r>
        <w:rPr>
          <w:lang w:eastAsia="en-AU"/>
        </w:rPr>
        <w:t xml:space="preserve">Non- availability of large print timetables </w:t>
      </w:r>
      <w:r w:rsidR="00761896">
        <w:rPr>
          <w:lang w:eastAsia="en-AU"/>
        </w:rPr>
        <w:t xml:space="preserve">for </w:t>
      </w:r>
      <w:r>
        <w:rPr>
          <w:lang w:eastAsia="en-AU"/>
        </w:rPr>
        <w:t>people with impaired vision.</w:t>
      </w:r>
    </w:p>
    <w:p w:rsidR="00260D2E" w:rsidRDefault="00B5610A" w:rsidP="00260D2E">
      <w:pPr>
        <w:pStyle w:val="ListParagraph"/>
        <w:numPr>
          <w:ilvl w:val="0"/>
          <w:numId w:val="32"/>
        </w:numPr>
        <w:rPr>
          <w:b/>
          <w:lang w:eastAsia="en-AU"/>
        </w:rPr>
      </w:pPr>
      <w:r>
        <w:rPr>
          <w:lang w:eastAsia="en-AU"/>
        </w:rPr>
        <w:t>Limited availability of information regarding disabled access for public services operated.</w:t>
      </w:r>
      <w:r w:rsidR="00260D2E" w:rsidRPr="00260D2E">
        <w:rPr>
          <w:b/>
          <w:lang w:eastAsia="en-AU"/>
        </w:rPr>
        <w:t xml:space="preserve"> </w:t>
      </w:r>
    </w:p>
    <w:p w:rsidR="00260D2E" w:rsidRPr="00260D2E" w:rsidRDefault="00260D2E" w:rsidP="00A21FC6">
      <w:pPr>
        <w:pStyle w:val="Heading2"/>
        <w:numPr>
          <w:ilvl w:val="1"/>
          <w:numId w:val="4"/>
        </w:numPr>
        <w:rPr>
          <w:lang w:eastAsia="en-AU"/>
        </w:rPr>
      </w:pPr>
      <w:bookmarkStart w:id="7" w:name="_Toc396142798"/>
      <w:r>
        <w:rPr>
          <w:lang w:eastAsia="en-AU"/>
        </w:rPr>
        <w:t>Physical Access to Services</w:t>
      </w:r>
      <w:bookmarkEnd w:id="7"/>
    </w:p>
    <w:p w:rsidR="00B37AE2" w:rsidRDefault="00B37AE2" w:rsidP="00260D2E">
      <w:pPr>
        <w:pStyle w:val="ListParagraph"/>
        <w:numPr>
          <w:ilvl w:val="0"/>
          <w:numId w:val="33"/>
        </w:numPr>
        <w:rPr>
          <w:lang w:eastAsia="en-AU"/>
        </w:rPr>
      </w:pPr>
      <w:r>
        <w:rPr>
          <w:lang w:eastAsia="en-AU"/>
        </w:rPr>
        <w:t xml:space="preserve">Older vehicles are not compatible with some disability transportation </w:t>
      </w:r>
      <w:r w:rsidR="00266FB8">
        <w:rPr>
          <w:lang w:eastAsia="en-AU"/>
        </w:rPr>
        <w:t>requirements</w:t>
      </w:r>
      <w:r>
        <w:rPr>
          <w:lang w:eastAsia="en-AU"/>
        </w:rPr>
        <w:t>.</w:t>
      </w:r>
    </w:p>
    <w:p w:rsidR="00260D2E" w:rsidRDefault="00761896" w:rsidP="00260D2E">
      <w:pPr>
        <w:pStyle w:val="ListParagraph"/>
        <w:numPr>
          <w:ilvl w:val="0"/>
          <w:numId w:val="33"/>
        </w:numPr>
        <w:rPr>
          <w:lang w:eastAsia="en-AU"/>
        </w:rPr>
      </w:pPr>
      <w:r>
        <w:rPr>
          <w:lang w:eastAsia="en-AU"/>
        </w:rPr>
        <w:t xml:space="preserve">A number of </w:t>
      </w:r>
      <w:r w:rsidR="00752517">
        <w:rPr>
          <w:lang w:eastAsia="en-AU"/>
        </w:rPr>
        <w:t xml:space="preserve"> </w:t>
      </w:r>
      <w:r w:rsidR="00260D2E">
        <w:rPr>
          <w:lang w:eastAsia="en-AU"/>
        </w:rPr>
        <w:t>mobility devices are not suitable for use on a bus</w:t>
      </w:r>
      <w:r>
        <w:rPr>
          <w:lang w:eastAsia="en-AU"/>
        </w:rPr>
        <w:t>, which</w:t>
      </w:r>
      <w:r w:rsidR="00260D2E">
        <w:rPr>
          <w:lang w:eastAsia="en-AU"/>
        </w:rPr>
        <w:t xml:space="preserve"> result</w:t>
      </w:r>
      <w:r>
        <w:rPr>
          <w:lang w:eastAsia="en-AU"/>
        </w:rPr>
        <w:t>s</w:t>
      </w:r>
      <w:r w:rsidR="00260D2E">
        <w:rPr>
          <w:lang w:eastAsia="en-AU"/>
        </w:rPr>
        <w:t xml:space="preserve"> in:</w:t>
      </w:r>
    </w:p>
    <w:p w:rsidR="00260D2E" w:rsidRDefault="00266FB8" w:rsidP="00260D2E">
      <w:pPr>
        <w:pStyle w:val="ListParagraph"/>
        <w:numPr>
          <w:ilvl w:val="1"/>
          <w:numId w:val="33"/>
        </w:numPr>
        <w:rPr>
          <w:lang w:eastAsia="en-AU"/>
        </w:rPr>
      </w:pPr>
      <w:r>
        <w:rPr>
          <w:lang w:eastAsia="en-AU"/>
        </w:rPr>
        <w:t xml:space="preserve">Damage or breakage </w:t>
      </w:r>
      <w:r w:rsidR="00260D2E">
        <w:rPr>
          <w:lang w:eastAsia="en-AU"/>
        </w:rPr>
        <w:t>of accessibility ramps on entr</w:t>
      </w:r>
      <w:r>
        <w:rPr>
          <w:lang w:eastAsia="en-AU"/>
        </w:rPr>
        <w:t>ance to the vehicle</w:t>
      </w:r>
      <w:r w:rsidR="00260D2E">
        <w:rPr>
          <w:lang w:eastAsia="en-AU"/>
        </w:rPr>
        <w:t>.</w:t>
      </w:r>
    </w:p>
    <w:p w:rsidR="00260D2E" w:rsidRDefault="00266FB8" w:rsidP="00260D2E">
      <w:pPr>
        <w:pStyle w:val="ListParagraph"/>
        <w:numPr>
          <w:ilvl w:val="1"/>
          <w:numId w:val="33"/>
        </w:numPr>
        <w:rPr>
          <w:lang w:eastAsia="en-AU"/>
        </w:rPr>
      </w:pPr>
      <w:r>
        <w:rPr>
          <w:lang w:eastAsia="en-AU"/>
        </w:rPr>
        <w:t>A passenger not being able to</w:t>
      </w:r>
      <w:r w:rsidR="00260D2E">
        <w:rPr>
          <w:lang w:eastAsia="en-AU"/>
        </w:rPr>
        <w:t xml:space="preserve"> board the bus</w:t>
      </w:r>
      <w:r>
        <w:rPr>
          <w:lang w:eastAsia="en-AU"/>
        </w:rPr>
        <w:t xml:space="preserve"> due to physical limitations.</w:t>
      </w:r>
    </w:p>
    <w:p w:rsidR="00260D2E" w:rsidRDefault="00761896" w:rsidP="00260D2E">
      <w:pPr>
        <w:pStyle w:val="ListParagraph"/>
        <w:numPr>
          <w:ilvl w:val="1"/>
          <w:numId w:val="33"/>
        </w:numPr>
        <w:rPr>
          <w:lang w:eastAsia="en-AU"/>
        </w:rPr>
      </w:pPr>
      <w:r>
        <w:rPr>
          <w:lang w:eastAsia="en-AU"/>
        </w:rPr>
        <w:t>The d</w:t>
      </w:r>
      <w:r w:rsidR="00260D2E">
        <w:rPr>
          <w:lang w:eastAsia="en-AU"/>
        </w:rPr>
        <w:t xml:space="preserve">evice not being able to be </w:t>
      </w:r>
      <w:r w:rsidR="00266FB8">
        <w:rPr>
          <w:lang w:eastAsia="en-AU"/>
        </w:rPr>
        <w:t>manoeuvred</w:t>
      </w:r>
      <w:r w:rsidR="00260D2E">
        <w:rPr>
          <w:lang w:eastAsia="en-AU"/>
        </w:rPr>
        <w:t xml:space="preserve"> into </w:t>
      </w:r>
      <w:r>
        <w:rPr>
          <w:lang w:eastAsia="en-AU"/>
        </w:rPr>
        <w:t xml:space="preserve">the </w:t>
      </w:r>
      <w:r w:rsidR="00260D2E">
        <w:rPr>
          <w:lang w:eastAsia="en-AU"/>
        </w:rPr>
        <w:t>allocated space due to size</w:t>
      </w:r>
      <w:r w:rsidR="00266FB8">
        <w:rPr>
          <w:lang w:eastAsia="en-AU"/>
        </w:rPr>
        <w:t>, weight</w:t>
      </w:r>
      <w:r w:rsidR="00260D2E">
        <w:rPr>
          <w:lang w:eastAsia="en-AU"/>
        </w:rPr>
        <w:t xml:space="preserve"> and/or turning circle.</w:t>
      </w:r>
    </w:p>
    <w:p w:rsidR="00260D2E" w:rsidRDefault="00761896" w:rsidP="00260D2E">
      <w:pPr>
        <w:pStyle w:val="ListParagraph"/>
        <w:numPr>
          <w:ilvl w:val="1"/>
          <w:numId w:val="33"/>
        </w:numPr>
        <w:rPr>
          <w:lang w:eastAsia="en-AU"/>
        </w:rPr>
      </w:pPr>
      <w:r>
        <w:rPr>
          <w:lang w:eastAsia="en-AU"/>
        </w:rPr>
        <w:t>The p</w:t>
      </w:r>
      <w:r w:rsidR="00260D2E">
        <w:rPr>
          <w:lang w:eastAsia="en-AU"/>
        </w:rPr>
        <w:t>assenger and/or device not able to be restrained properly and safely for travel.</w:t>
      </w:r>
    </w:p>
    <w:p w:rsidR="00260D2E" w:rsidRDefault="00260D2E" w:rsidP="00260D2E">
      <w:pPr>
        <w:pStyle w:val="ListParagraph"/>
        <w:numPr>
          <w:ilvl w:val="0"/>
          <w:numId w:val="33"/>
        </w:numPr>
        <w:rPr>
          <w:lang w:eastAsia="en-AU"/>
        </w:rPr>
      </w:pPr>
      <w:r>
        <w:rPr>
          <w:lang w:eastAsia="en-AU"/>
        </w:rPr>
        <w:t xml:space="preserve">Difficulty </w:t>
      </w:r>
      <w:r w:rsidR="00752517">
        <w:rPr>
          <w:lang w:eastAsia="en-AU"/>
        </w:rPr>
        <w:t>for</w:t>
      </w:r>
      <w:r>
        <w:rPr>
          <w:lang w:eastAsia="en-AU"/>
        </w:rPr>
        <w:t xml:space="preserve"> disabled persons </w:t>
      </w:r>
      <w:r w:rsidR="00752517">
        <w:rPr>
          <w:lang w:eastAsia="en-AU"/>
        </w:rPr>
        <w:t xml:space="preserve">moving </w:t>
      </w:r>
      <w:r>
        <w:rPr>
          <w:lang w:eastAsia="en-AU"/>
        </w:rPr>
        <w:t>in</w:t>
      </w:r>
      <w:r w:rsidR="00752517">
        <w:rPr>
          <w:lang w:eastAsia="en-AU"/>
        </w:rPr>
        <w:t>side</w:t>
      </w:r>
      <w:r>
        <w:rPr>
          <w:lang w:eastAsia="en-AU"/>
        </w:rPr>
        <w:t xml:space="preserve"> vehicles due to </w:t>
      </w:r>
      <w:r w:rsidR="00752517">
        <w:rPr>
          <w:lang w:eastAsia="en-AU"/>
        </w:rPr>
        <w:t xml:space="preserve">the </w:t>
      </w:r>
      <w:r>
        <w:rPr>
          <w:lang w:eastAsia="en-AU"/>
        </w:rPr>
        <w:t xml:space="preserve">need for someone to assist, with associated risk of injury to </w:t>
      </w:r>
      <w:r w:rsidR="00752517">
        <w:rPr>
          <w:lang w:eastAsia="en-AU"/>
        </w:rPr>
        <w:t xml:space="preserve">the </w:t>
      </w:r>
      <w:r>
        <w:rPr>
          <w:lang w:eastAsia="en-AU"/>
        </w:rPr>
        <w:t>person assisting.</w:t>
      </w:r>
    </w:p>
    <w:p w:rsidR="00260D2E" w:rsidRPr="00260D2E" w:rsidRDefault="00260D2E" w:rsidP="00A21FC6">
      <w:pPr>
        <w:pStyle w:val="Heading2"/>
        <w:numPr>
          <w:ilvl w:val="1"/>
          <w:numId w:val="4"/>
        </w:numPr>
        <w:rPr>
          <w:lang w:eastAsia="en-AU"/>
        </w:rPr>
      </w:pPr>
      <w:bookmarkStart w:id="8" w:name="_Toc396142799"/>
      <w:r>
        <w:rPr>
          <w:lang w:eastAsia="en-AU"/>
        </w:rPr>
        <w:t>Staff Training and Employment Practices</w:t>
      </w:r>
      <w:bookmarkEnd w:id="8"/>
    </w:p>
    <w:p w:rsidR="00260D2E" w:rsidRDefault="00761896" w:rsidP="00260D2E">
      <w:pPr>
        <w:pStyle w:val="ListParagraph"/>
        <w:numPr>
          <w:ilvl w:val="0"/>
          <w:numId w:val="35"/>
        </w:numPr>
        <w:rPr>
          <w:lang w:eastAsia="en-AU"/>
        </w:rPr>
      </w:pPr>
      <w:r>
        <w:rPr>
          <w:lang w:eastAsia="en-AU"/>
        </w:rPr>
        <w:t xml:space="preserve">Operational </w:t>
      </w:r>
      <w:r w:rsidR="00260D2E">
        <w:rPr>
          <w:lang w:eastAsia="en-AU"/>
        </w:rPr>
        <w:t xml:space="preserve">staff are unaware of the impact </w:t>
      </w:r>
      <w:r w:rsidR="00B37AE2">
        <w:rPr>
          <w:lang w:eastAsia="en-AU"/>
        </w:rPr>
        <w:t>of various</w:t>
      </w:r>
      <w:r w:rsidR="00260D2E">
        <w:rPr>
          <w:lang w:eastAsia="en-AU"/>
        </w:rPr>
        <w:t xml:space="preserve"> disabilities.</w:t>
      </w:r>
    </w:p>
    <w:p w:rsidR="00260D2E" w:rsidRDefault="00761896" w:rsidP="00260D2E">
      <w:pPr>
        <w:pStyle w:val="ListParagraph"/>
        <w:numPr>
          <w:ilvl w:val="0"/>
          <w:numId w:val="35"/>
        </w:numPr>
        <w:rPr>
          <w:lang w:eastAsia="en-AU"/>
        </w:rPr>
      </w:pPr>
      <w:r>
        <w:rPr>
          <w:lang w:eastAsia="en-AU"/>
        </w:rPr>
        <w:t xml:space="preserve">Operational </w:t>
      </w:r>
      <w:r w:rsidR="00260D2E">
        <w:rPr>
          <w:lang w:eastAsia="en-AU"/>
        </w:rPr>
        <w:t xml:space="preserve">staff are not </w:t>
      </w:r>
      <w:r>
        <w:rPr>
          <w:lang w:eastAsia="en-AU"/>
        </w:rPr>
        <w:t xml:space="preserve">fully </w:t>
      </w:r>
      <w:r w:rsidR="00260D2E">
        <w:rPr>
          <w:lang w:eastAsia="en-AU"/>
        </w:rPr>
        <w:t>trained in how to assist persons with all types of disabilities.</w:t>
      </w:r>
    </w:p>
    <w:p w:rsidR="00260D2E" w:rsidRDefault="00260D2E" w:rsidP="00A21FC6">
      <w:pPr>
        <w:pStyle w:val="Heading2"/>
        <w:numPr>
          <w:ilvl w:val="1"/>
          <w:numId w:val="4"/>
        </w:numPr>
        <w:rPr>
          <w:lang w:eastAsia="en-AU"/>
        </w:rPr>
      </w:pPr>
      <w:bookmarkStart w:id="9" w:name="_Toc396142800"/>
      <w:r>
        <w:rPr>
          <w:lang w:eastAsia="en-AU"/>
        </w:rPr>
        <w:t>Passenger Safety</w:t>
      </w:r>
      <w:bookmarkEnd w:id="9"/>
    </w:p>
    <w:p w:rsidR="00194B89" w:rsidRDefault="00662A75" w:rsidP="00662A75">
      <w:pPr>
        <w:pStyle w:val="ListParagraph"/>
        <w:numPr>
          <w:ilvl w:val="0"/>
          <w:numId w:val="31"/>
        </w:numPr>
        <w:rPr>
          <w:lang w:eastAsia="en-AU"/>
        </w:rPr>
      </w:pPr>
      <w:r>
        <w:rPr>
          <w:lang w:eastAsia="en-AU"/>
        </w:rPr>
        <w:t>Mobility device safety in the event of an accident or unexpected change in v</w:t>
      </w:r>
      <w:r w:rsidR="0029695E">
        <w:rPr>
          <w:lang w:eastAsia="en-AU"/>
        </w:rPr>
        <w:t>ehicle direction with regard to:</w:t>
      </w:r>
    </w:p>
    <w:p w:rsidR="00662A75" w:rsidRDefault="00662A75" w:rsidP="00662A75">
      <w:pPr>
        <w:pStyle w:val="ListParagraph"/>
        <w:numPr>
          <w:ilvl w:val="1"/>
          <w:numId w:val="31"/>
        </w:numPr>
        <w:rPr>
          <w:lang w:eastAsia="en-AU"/>
        </w:rPr>
      </w:pPr>
      <w:r>
        <w:rPr>
          <w:lang w:eastAsia="en-AU"/>
        </w:rPr>
        <w:t>Securing of the device.</w:t>
      </w:r>
    </w:p>
    <w:p w:rsidR="00662A75" w:rsidRDefault="00662A75" w:rsidP="00662A75">
      <w:pPr>
        <w:pStyle w:val="ListParagraph"/>
        <w:numPr>
          <w:ilvl w:val="1"/>
          <w:numId w:val="31"/>
        </w:numPr>
        <w:rPr>
          <w:lang w:eastAsia="en-AU"/>
        </w:rPr>
      </w:pPr>
      <w:r>
        <w:rPr>
          <w:lang w:eastAsia="en-AU"/>
        </w:rPr>
        <w:t>Securing of the passenger.</w:t>
      </w:r>
    </w:p>
    <w:p w:rsidR="00761896" w:rsidRDefault="00761896" w:rsidP="00662A75">
      <w:pPr>
        <w:pStyle w:val="ListParagraph"/>
        <w:numPr>
          <w:ilvl w:val="1"/>
          <w:numId w:val="31"/>
        </w:numPr>
        <w:rPr>
          <w:lang w:eastAsia="en-AU"/>
        </w:rPr>
      </w:pPr>
      <w:r>
        <w:rPr>
          <w:lang w:eastAsia="en-AU"/>
        </w:rPr>
        <w:t>Safety and security of other passengers.</w:t>
      </w:r>
    </w:p>
    <w:p w:rsidR="00260D2E" w:rsidRPr="00260D2E" w:rsidRDefault="00260D2E" w:rsidP="00A21FC6">
      <w:pPr>
        <w:pStyle w:val="Heading2"/>
        <w:numPr>
          <w:ilvl w:val="1"/>
          <w:numId w:val="4"/>
        </w:numPr>
        <w:rPr>
          <w:lang w:eastAsia="en-AU"/>
        </w:rPr>
      </w:pPr>
      <w:bookmarkStart w:id="10" w:name="_Toc396142801"/>
      <w:r>
        <w:rPr>
          <w:lang w:eastAsia="en-AU"/>
        </w:rPr>
        <w:t>Contractual Framework</w:t>
      </w:r>
      <w:bookmarkEnd w:id="10"/>
      <w:r>
        <w:rPr>
          <w:lang w:eastAsia="en-AU"/>
        </w:rPr>
        <w:t xml:space="preserve"> </w:t>
      </w:r>
    </w:p>
    <w:p w:rsidR="00761896" w:rsidRDefault="00761896" w:rsidP="0029695E">
      <w:pPr>
        <w:pStyle w:val="ListParagraph"/>
        <w:numPr>
          <w:ilvl w:val="0"/>
          <w:numId w:val="31"/>
        </w:numPr>
        <w:rPr>
          <w:lang w:eastAsia="en-AU"/>
        </w:rPr>
      </w:pPr>
      <w:r>
        <w:rPr>
          <w:lang w:eastAsia="en-AU"/>
        </w:rPr>
        <w:t xml:space="preserve">Deficiency of prescribed provisions that do not offer incentives or financial support to meet compliance of the Act within the required time frames </w:t>
      </w:r>
    </w:p>
    <w:p w:rsidR="0029695E" w:rsidRPr="00194B89" w:rsidRDefault="00A074F1" w:rsidP="001016A7">
      <w:pPr>
        <w:pStyle w:val="ListParagraph"/>
        <w:numPr>
          <w:ilvl w:val="0"/>
          <w:numId w:val="31"/>
        </w:numPr>
        <w:rPr>
          <w:lang w:eastAsia="en-AU"/>
        </w:rPr>
      </w:pPr>
      <w:r>
        <w:rPr>
          <w:lang w:eastAsia="en-AU"/>
        </w:rPr>
        <w:t>Lack of consideration for on-time running performance within contracts when people with disabilities are boarding and disembarking from buses.</w:t>
      </w:r>
    </w:p>
    <w:p w:rsidR="00A21FC6" w:rsidRDefault="00A21FC6">
      <w:pPr>
        <w:rPr>
          <w:rFonts w:ascii="Calibri" w:eastAsiaTheme="minorEastAsia" w:hAnsi="Calibri" w:cstheme="majorBidi"/>
          <w:b/>
          <w:bCs/>
          <w:sz w:val="28"/>
          <w:szCs w:val="28"/>
          <w:lang w:eastAsia="en-AU"/>
        </w:rPr>
      </w:pPr>
      <w:r>
        <w:rPr>
          <w:rFonts w:eastAsiaTheme="minorEastAsia"/>
          <w:lang w:eastAsia="en-AU"/>
        </w:rPr>
        <w:br w:type="page"/>
      </w:r>
    </w:p>
    <w:p w:rsidR="00194B89" w:rsidRDefault="001016A7" w:rsidP="00A21FC6">
      <w:pPr>
        <w:pStyle w:val="Heading1"/>
        <w:numPr>
          <w:ilvl w:val="0"/>
          <w:numId w:val="4"/>
        </w:numPr>
        <w:rPr>
          <w:rFonts w:eastAsiaTheme="minorEastAsia"/>
          <w:lang w:eastAsia="en-AU"/>
        </w:rPr>
      </w:pPr>
      <w:bookmarkStart w:id="11" w:name="_Toc396142802"/>
      <w:r>
        <w:rPr>
          <w:rFonts w:eastAsiaTheme="minorEastAsia"/>
          <w:lang w:eastAsia="en-AU"/>
        </w:rPr>
        <w:lastRenderedPageBreak/>
        <w:t>Progress T</w:t>
      </w:r>
      <w:r w:rsidR="00194B89">
        <w:rPr>
          <w:rFonts w:eastAsiaTheme="minorEastAsia"/>
          <w:lang w:eastAsia="en-AU"/>
        </w:rPr>
        <w:t>owards Improving Access</w:t>
      </w:r>
      <w:bookmarkEnd w:id="11"/>
    </w:p>
    <w:p w:rsidR="001C46A5" w:rsidRDefault="00761896">
      <w:pPr>
        <w:ind w:left="426"/>
        <w:rPr>
          <w:lang w:eastAsia="en-AU"/>
        </w:rPr>
      </w:pPr>
      <w:r>
        <w:rPr>
          <w:lang w:eastAsia="en-AU"/>
        </w:rPr>
        <w:t>Trans North is taking a range of active steps in meeting its obligations under the Act.  Our strategies and actions are detailed in the table below.</w:t>
      </w:r>
    </w:p>
    <w:tbl>
      <w:tblPr>
        <w:tblStyle w:val="TableGrid"/>
        <w:tblW w:w="0" w:type="auto"/>
        <w:tblInd w:w="108" w:type="dxa"/>
        <w:tblLook w:val="04A0" w:firstRow="1" w:lastRow="0" w:firstColumn="1" w:lastColumn="0" w:noHBand="0" w:noVBand="1"/>
      </w:tblPr>
      <w:tblGrid>
        <w:gridCol w:w="1843"/>
        <w:gridCol w:w="3686"/>
        <w:gridCol w:w="2126"/>
        <w:gridCol w:w="1701"/>
        <w:gridCol w:w="1218"/>
      </w:tblGrid>
      <w:tr w:rsidR="00E54F31" w:rsidRPr="007B3567" w:rsidTr="001016A7">
        <w:tc>
          <w:tcPr>
            <w:tcW w:w="1843" w:type="dxa"/>
          </w:tcPr>
          <w:p w:rsidR="00A21FC6" w:rsidRPr="007B3567" w:rsidRDefault="00A21FC6" w:rsidP="00194B89">
            <w:pPr>
              <w:rPr>
                <w:b/>
                <w:lang w:eastAsia="en-AU"/>
              </w:rPr>
            </w:pPr>
            <w:r w:rsidRPr="007B3567">
              <w:rPr>
                <w:b/>
                <w:lang w:eastAsia="en-AU"/>
              </w:rPr>
              <w:t>Barrier</w:t>
            </w:r>
          </w:p>
        </w:tc>
        <w:tc>
          <w:tcPr>
            <w:tcW w:w="3686" w:type="dxa"/>
          </w:tcPr>
          <w:p w:rsidR="00A21FC6" w:rsidRPr="007B3567" w:rsidRDefault="00A21FC6" w:rsidP="00194B89">
            <w:pPr>
              <w:rPr>
                <w:b/>
                <w:lang w:eastAsia="en-AU"/>
              </w:rPr>
            </w:pPr>
            <w:r w:rsidRPr="007B3567">
              <w:rPr>
                <w:b/>
                <w:lang w:eastAsia="en-AU"/>
              </w:rPr>
              <w:t>Strategies</w:t>
            </w:r>
            <w:r w:rsidR="000F5E65" w:rsidRPr="007B3567">
              <w:rPr>
                <w:b/>
                <w:lang w:eastAsia="en-AU"/>
              </w:rPr>
              <w:t>/ Actions</w:t>
            </w:r>
          </w:p>
        </w:tc>
        <w:tc>
          <w:tcPr>
            <w:tcW w:w="2126" w:type="dxa"/>
          </w:tcPr>
          <w:p w:rsidR="00A21FC6" w:rsidRPr="007B3567" w:rsidRDefault="00A21FC6" w:rsidP="00194B89">
            <w:pPr>
              <w:rPr>
                <w:b/>
                <w:lang w:eastAsia="en-AU"/>
              </w:rPr>
            </w:pPr>
            <w:r w:rsidRPr="007B3567">
              <w:rPr>
                <w:b/>
                <w:lang w:eastAsia="en-AU"/>
              </w:rPr>
              <w:t>Resources</w:t>
            </w:r>
            <w:r w:rsidR="000F5E65" w:rsidRPr="007B3567">
              <w:rPr>
                <w:b/>
                <w:lang w:eastAsia="en-AU"/>
              </w:rPr>
              <w:t xml:space="preserve"> Required</w:t>
            </w:r>
          </w:p>
        </w:tc>
        <w:tc>
          <w:tcPr>
            <w:tcW w:w="1701" w:type="dxa"/>
          </w:tcPr>
          <w:p w:rsidR="00A21FC6" w:rsidRPr="007B3567" w:rsidRDefault="00A21FC6" w:rsidP="00194B89">
            <w:pPr>
              <w:rPr>
                <w:b/>
                <w:lang w:eastAsia="en-AU"/>
              </w:rPr>
            </w:pPr>
            <w:r w:rsidRPr="007B3567">
              <w:rPr>
                <w:b/>
                <w:lang w:eastAsia="en-AU"/>
              </w:rPr>
              <w:t>Responsibility</w:t>
            </w:r>
          </w:p>
        </w:tc>
        <w:tc>
          <w:tcPr>
            <w:tcW w:w="1218" w:type="dxa"/>
          </w:tcPr>
          <w:p w:rsidR="00A21FC6" w:rsidRPr="007B3567" w:rsidRDefault="00A21FC6" w:rsidP="00194B89">
            <w:pPr>
              <w:rPr>
                <w:b/>
                <w:lang w:eastAsia="en-AU"/>
              </w:rPr>
            </w:pPr>
            <w:r w:rsidRPr="007B3567">
              <w:rPr>
                <w:b/>
                <w:lang w:eastAsia="en-AU"/>
              </w:rPr>
              <w:t>Timeframe</w:t>
            </w:r>
          </w:p>
        </w:tc>
      </w:tr>
      <w:tr w:rsidR="00E54F31" w:rsidRPr="007B3567" w:rsidTr="001016A7">
        <w:trPr>
          <w:trHeight w:val="979"/>
        </w:trPr>
        <w:tc>
          <w:tcPr>
            <w:tcW w:w="1843" w:type="dxa"/>
            <w:vMerge w:val="restart"/>
          </w:tcPr>
          <w:p w:rsidR="000F5E65" w:rsidRPr="007B3567" w:rsidRDefault="00C77E5F" w:rsidP="00A21FC6">
            <w:pPr>
              <w:pStyle w:val="Heading2"/>
              <w:outlineLvl w:val="1"/>
              <w:rPr>
                <w:sz w:val="22"/>
                <w:szCs w:val="22"/>
                <w:lang w:eastAsia="en-AU"/>
              </w:rPr>
            </w:pPr>
            <w:bookmarkStart w:id="12" w:name="_Toc396142803"/>
            <w:r w:rsidRPr="007B3567">
              <w:rPr>
                <w:sz w:val="22"/>
                <w:szCs w:val="22"/>
                <w:lang w:eastAsia="en-AU"/>
              </w:rPr>
              <w:t xml:space="preserve">4.1 </w:t>
            </w:r>
            <w:r w:rsidR="000F5E65" w:rsidRPr="007B3567">
              <w:rPr>
                <w:sz w:val="22"/>
                <w:szCs w:val="22"/>
                <w:lang w:eastAsia="en-AU"/>
              </w:rPr>
              <w:t>Information about Services</w:t>
            </w:r>
            <w:bookmarkEnd w:id="12"/>
          </w:p>
          <w:p w:rsidR="000F5E65" w:rsidRPr="007B3567" w:rsidRDefault="000F5E65" w:rsidP="00194B89">
            <w:pPr>
              <w:rPr>
                <w:lang w:eastAsia="en-AU"/>
              </w:rPr>
            </w:pPr>
          </w:p>
        </w:tc>
        <w:tc>
          <w:tcPr>
            <w:tcW w:w="3686" w:type="dxa"/>
          </w:tcPr>
          <w:p w:rsidR="000F5E65" w:rsidRPr="007B3567" w:rsidRDefault="000F5E65" w:rsidP="000F5E65">
            <w:pPr>
              <w:pStyle w:val="ListParagraph"/>
              <w:numPr>
                <w:ilvl w:val="0"/>
                <w:numId w:val="42"/>
              </w:numPr>
              <w:rPr>
                <w:sz w:val="20"/>
                <w:szCs w:val="20"/>
                <w:lang w:eastAsia="en-AU"/>
              </w:rPr>
            </w:pPr>
            <w:r w:rsidRPr="007B3567">
              <w:rPr>
                <w:sz w:val="20"/>
                <w:szCs w:val="20"/>
                <w:lang w:eastAsia="en-AU"/>
              </w:rPr>
              <w:t>Update website</w:t>
            </w:r>
            <w:r w:rsidR="00761896" w:rsidRPr="007B3567">
              <w:rPr>
                <w:sz w:val="20"/>
                <w:szCs w:val="20"/>
                <w:lang w:eastAsia="en-AU"/>
              </w:rPr>
              <w:t>s</w:t>
            </w:r>
            <w:r w:rsidRPr="007B3567">
              <w:rPr>
                <w:sz w:val="20"/>
                <w:szCs w:val="20"/>
                <w:lang w:eastAsia="en-AU"/>
              </w:rPr>
              <w:t xml:space="preserve"> to detail how services can be accessed by persons with special needs.</w:t>
            </w:r>
          </w:p>
        </w:tc>
        <w:tc>
          <w:tcPr>
            <w:tcW w:w="2126" w:type="dxa"/>
          </w:tcPr>
          <w:p w:rsidR="000F5E65" w:rsidRPr="007B3567" w:rsidRDefault="000F5E65" w:rsidP="00194B89">
            <w:pPr>
              <w:rPr>
                <w:sz w:val="20"/>
                <w:szCs w:val="20"/>
                <w:lang w:eastAsia="en-AU"/>
              </w:rPr>
            </w:pPr>
            <w:r w:rsidRPr="007B3567">
              <w:rPr>
                <w:sz w:val="20"/>
                <w:szCs w:val="20"/>
                <w:lang w:eastAsia="en-AU"/>
              </w:rPr>
              <w:t>IT staff</w:t>
            </w:r>
            <w:r w:rsidR="001016A7" w:rsidRPr="007B3567">
              <w:rPr>
                <w:sz w:val="20"/>
                <w:szCs w:val="20"/>
                <w:lang w:eastAsia="en-AU"/>
              </w:rPr>
              <w:t>.</w:t>
            </w:r>
          </w:p>
        </w:tc>
        <w:tc>
          <w:tcPr>
            <w:tcW w:w="1701" w:type="dxa"/>
          </w:tcPr>
          <w:p w:rsidR="000F5E65" w:rsidRPr="007B3567" w:rsidRDefault="000F5E65" w:rsidP="00194B89">
            <w:pPr>
              <w:rPr>
                <w:sz w:val="20"/>
                <w:szCs w:val="20"/>
                <w:lang w:eastAsia="en-AU"/>
              </w:rPr>
            </w:pPr>
            <w:r w:rsidRPr="007B3567">
              <w:rPr>
                <w:sz w:val="20"/>
                <w:szCs w:val="20"/>
                <w:lang w:eastAsia="en-AU"/>
              </w:rPr>
              <w:t>General Manager</w:t>
            </w:r>
            <w:r w:rsidR="001016A7" w:rsidRPr="007B3567">
              <w:rPr>
                <w:sz w:val="20"/>
                <w:szCs w:val="20"/>
                <w:lang w:eastAsia="en-AU"/>
              </w:rPr>
              <w:t>.</w:t>
            </w:r>
          </w:p>
        </w:tc>
        <w:tc>
          <w:tcPr>
            <w:tcW w:w="1218" w:type="dxa"/>
            <w:vMerge w:val="restart"/>
          </w:tcPr>
          <w:p w:rsidR="000F5E65" w:rsidRPr="007B3567" w:rsidRDefault="00E54F31" w:rsidP="000F5E65">
            <w:pPr>
              <w:rPr>
                <w:sz w:val="20"/>
                <w:szCs w:val="20"/>
                <w:lang w:eastAsia="en-AU"/>
              </w:rPr>
            </w:pPr>
            <w:r w:rsidRPr="007B3567">
              <w:rPr>
                <w:sz w:val="20"/>
                <w:szCs w:val="20"/>
                <w:lang w:eastAsia="en-AU"/>
              </w:rPr>
              <w:t>October 2014</w:t>
            </w:r>
          </w:p>
        </w:tc>
      </w:tr>
      <w:tr w:rsidR="00E54F31" w:rsidRPr="007B3567" w:rsidTr="001016A7">
        <w:trPr>
          <w:trHeight w:val="978"/>
        </w:trPr>
        <w:tc>
          <w:tcPr>
            <w:tcW w:w="1843" w:type="dxa"/>
            <w:vMerge/>
          </w:tcPr>
          <w:p w:rsidR="000F5E65" w:rsidRPr="007B3567" w:rsidRDefault="000F5E65" w:rsidP="00A21FC6">
            <w:pPr>
              <w:pStyle w:val="Heading2"/>
              <w:outlineLvl w:val="1"/>
              <w:rPr>
                <w:sz w:val="22"/>
                <w:szCs w:val="22"/>
                <w:lang w:eastAsia="en-AU"/>
              </w:rPr>
            </w:pPr>
          </w:p>
        </w:tc>
        <w:tc>
          <w:tcPr>
            <w:tcW w:w="3686" w:type="dxa"/>
          </w:tcPr>
          <w:p w:rsidR="000F5E65" w:rsidRPr="007B3567" w:rsidRDefault="005859B0" w:rsidP="007B3567">
            <w:pPr>
              <w:pStyle w:val="ListParagraph"/>
              <w:numPr>
                <w:ilvl w:val="0"/>
                <w:numId w:val="42"/>
              </w:numPr>
              <w:rPr>
                <w:sz w:val="20"/>
                <w:szCs w:val="20"/>
                <w:lang w:eastAsia="en-AU"/>
              </w:rPr>
            </w:pPr>
            <w:r w:rsidRPr="007B3567">
              <w:rPr>
                <w:sz w:val="20"/>
                <w:szCs w:val="20"/>
                <w:lang w:eastAsia="en-AU"/>
              </w:rPr>
              <w:t>O</w:t>
            </w:r>
            <w:r w:rsidR="000F5E65" w:rsidRPr="007B3567">
              <w:rPr>
                <w:sz w:val="20"/>
                <w:szCs w:val="20"/>
                <w:lang w:eastAsia="en-AU"/>
              </w:rPr>
              <w:t>perat</w:t>
            </w:r>
            <w:r w:rsidR="007B3567" w:rsidRPr="007B3567">
              <w:rPr>
                <w:sz w:val="20"/>
                <w:szCs w:val="20"/>
                <w:lang w:eastAsia="en-AU"/>
              </w:rPr>
              <w:t xml:space="preserve">ions </w:t>
            </w:r>
            <w:r w:rsidR="000F5E65" w:rsidRPr="007B3567">
              <w:rPr>
                <w:sz w:val="20"/>
                <w:szCs w:val="20"/>
                <w:lang w:eastAsia="en-AU"/>
              </w:rPr>
              <w:t>staff to provide information to persons with special needs.</w:t>
            </w:r>
          </w:p>
        </w:tc>
        <w:tc>
          <w:tcPr>
            <w:tcW w:w="2126" w:type="dxa"/>
          </w:tcPr>
          <w:p w:rsidR="000F5E65" w:rsidRPr="007B3567" w:rsidRDefault="007B3567" w:rsidP="00194B89">
            <w:pPr>
              <w:rPr>
                <w:sz w:val="20"/>
                <w:szCs w:val="20"/>
                <w:lang w:eastAsia="en-AU"/>
              </w:rPr>
            </w:pPr>
            <w:r w:rsidRPr="007B3567">
              <w:rPr>
                <w:sz w:val="20"/>
                <w:szCs w:val="20"/>
                <w:lang w:eastAsia="en-AU"/>
              </w:rPr>
              <w:t>Operations staff training via Government funded program.</w:t>
            </w:r>
          </w:p>
        </w:tc>
        <w:tc>
          <w:tcPr>
            <w:tcW w:w="1701" w:type="dxa"/>
          </w:tcPr>
          <w:p w:rsidR="000F5E65" w:rsidRPr="007B3567" w:rsidRDefault="000F5E65" w:rsidP="00E1681D">
            <w:pPr>
              <w:rPr>
                <w:sz w:val="20"/>
                <w:szCs w:val="20"/>
                <w:lang w:eastAsia="en-AU"/>
              </w:rPr>
            </w:pPr>
            <w:r w:rsidRPr="007B3567">
              <w:rPr>
                <w:sz w:val="20"/>
                <w:szCs w:val="20"/>
                <w:lang w:eastAsia="en-AU"/>
              </w:rPr>
              <w:t>General Manager</w:t>
            </w:r>
            <w:r w:rsidR="001016A7" w:rsidRPr="007B3567">
              <w:rPr>
                <w:sz w:val="20"/>
                <w:szCs w:val="20"/>
                <w:lang w:eastAsia="en-AU"/>
              </w:rPr>
              <w:t>.</w:t>
            </w:r>
          </w:p>
        </w:tc>
        <w:tc>
          <w:tcPr>
            <w:tcW w:w="1218" w:type="dxa"/>
            <w:vMerge/>
          </w:tcPr>
          <w:p w:rsidR="000F5E65" w:rsidRPr="007B3567" w:rsidRDefault="000F5E65" w:rsidP="00194B89">
            <w:pPr>
              <w:rPr>
                <w:sz w:val="20"/>
                <w:szCs w:val="20"/>
                <w:lang w:eastAsia="en-AU"/>
              </w:rPr>
            </w:pPr>
          </w:p>
        </w:tc>
      </w:tr>
      <w:tr w:rsidR="004F0528" w:rsidRPr="007B3567" w:rsidTr="001016A7">
        <w:tc>
          <w:tcPr>
            <w:tcW w:w="1843" w:type="dxa"/>
            <w:vMerge w:val="restart"/>
          </w:tcPr>
          <w:p w:rsidR="004F0528" w:rsidRPr="007B3567" w:rsidRDefault="00C77E5F" w:rsidP="000F5E65">
            <w:pPr>
              <w:pStyle w:val="Heading2"/>
              <w:outlineLvl w:val="1"/>
              <w:rPr>
                <w:sz w:val="22"/>
                <w:szCs w:val="22"/>
                <w:lang w:eastAsia="en-AU"/>
              </w:rPr>
            </w:pPr>
            <w:bookmarkStart w:id="13" w:name="_Toc396142804"/>
            <w:r w:rsidRPr="007B3567">
              <w:rPr>
                <w:sz w:val="22"/>
                <w:szCs w:val="22"/>
                <w:lang w:eastAsia="en-AU"/>
              </w:rPr>
              <w:t xml:space="preserve">4.2 </w:t>
            </w:r>
            <w:r w:rsidR="004F0528" w:rsidRPr="007B3567">
              <w:rPr>
                <w:sz w:val="22"/>
                <w:szCs w:val="22"/>
                <w:lang w:eastAsia="en-AU"/>
              </w:rPr>
              <w:t>Physical Access to Services</w:t>
            </w:r>
            <w:bookmarkEnd w:id="13"/>
          </w:p>
          <w:p w:rsidR="004F0528" w:rsidRPr="007B3567" w:rsidRDefault="004F0528" w:rsidP="00194B89">
            <w:pPr>
              <w:rPr>
                <w:lang w:eastAsia="en-AU"/>
              </w:rPr>
            </w:pPr>
          </w:p>
        </w:tc>
        <w:tc>
          <w:tcPr>
            <w:tcW w:w="3686" w:type="dxa"/>
          </w:tcPr>
          <w:p w:rsidR="004F0528" w:rsidRPr="007B3567" w:rsidRDefault="004F0528" w:rsidP="007B3567">
            <w:pPr>
              <w:pStyle w:val="ListParagraph"/>
              <w:numPr>
                <w:ilvl w:val="0"/>
                <w:numId w:val="46"/>
              </w:numPr>
              <w:rPr>
                <w:sz w:val="20"/>
                <w:szCs w:val="20"/>
                <w:lang w:eastAsia="en-AU"/>
              </w:rPr>
            </w:pPr>
            <w:r w:rsidRPr="007B3567">
              <w:rPr>
                <w:sz w:val="20"/>
                <w:szCs w:val="20"/>
                <w:lang w:eastAsia="en-AU"/>
              </w:rPr>
              <w:t xml:space="preserve">Update and retro fit </w:t>
            </w:r>
            <w:r w:rsidR="007B3567" w:rsidRPr="007B3567">
              <w:rPr>
                <w:sz w:val="20"/>
                <w:szCs w:val="20"/>
                <w:lang w:eastAsia="en-AU"/>
              </w:rPr>
              <w:t>vehicles</w:t>
            </w:r>
            <w:r w:rsidRPr="007B3567">
              <w:rPr>
                <w:sz w:val="20"/>
                <w:szCs w:val="20"/>
                <w:lang w:eastAsia="en-AU"/>
              </w:rPr>
              <w:t xml:space="preserve"> where economically viable</w:t>
            </w:r>
          </w:p>
        </w:tc>
        <w:tc>
          <w:tcPr>
            <w:tcW w:w="2126" w:type="dxa"/>
          </w:tcPr>
          <w:p w:rsidR="004F0528" w:rsidRPr="007B3567" w:rsidRDefault="004F0528" w:rsidP="00194B89">
            <w:pPr>
              <w:rPr>
                <w:sz w:val="20"/>
                <w:szCs w:val="20"/>
                <w:lang w:eastAsia="en-AU"/>
              </w:rPr>
            </w:pPr>
            <w:r w:rsidRPr="007B3567">
              <w:rPr>
                <w:sz w:val="20"/>
                <w:szCs w:val="20"/>
                <w:lang w:eastAsia="en-AU"/>
              </w:rPr>
              <w:t>Government funding</w:t>
            </w:r>
          </w:p>
        </w:tc>
        <w:tc>
          <w:tcPr>
            <w:tcW w:w="1701" w:type="dxa"/>
          </w:tcPr>
          <w:p w:rsidR="004F0528" w:rsidRPr="007B3567" w:rsidRDefault="004F0528" w:rsidP="00194B89">
            <w:pPr>
              <w:rPr>
                <w:sz w:val="20"/>
                <w:szCs w:val="20"/>
                <w:lang w:eastAsia="en-AU"/>
              </w:rPr>
            </w:pPr>
            <w:r w:rsidRPr="007B3567">
              <w:rPr>
                <w:sz w:val="20"/>
                <w:szCs w:val="20"/>
                <w:lang w:eastAsia="en-AU"/>
              </w:rPr>
              <w:t>Managing Director</w:t>
            </w:r>
          </w:p>
        </w:tc>
        <w:tc>
          <w:tcPr>
            <w:tcW w:w="1218" w:type="dxa"/>
          </w:tcPr>
          <w:p w:rsidR="004F0528" w:rsidRPr="007B3567" w:rsidRDefault="004F0528" w:rsidP="00E54F31">
            <w:pPr>
              <w:rPr>
                <w:sz w:val="20"/>
                <w:szCs w:val="20"/>
                <w:lang w:eastAsia="en-AU"/>
              </w:rPr>
            </w:pPr>
            <w:r w:rsidRPr="007B3567">
              <w:rPr>
                <w:sz w:val="20"/>
                <w:szCs w:val="20"/>
                <w:lang w:eastAsia="en-AU"/>
              </w:rPr>
              <w:t>January 2022</w:t>
            </w:r>
          </w:p>
        </w:tc>
      </w:tr>
      <w:tr w:rsidR="004F0528" w:rsidRPr="007B3567" w:rsidTr="001016A7">
        <w:tc>
          <w:tcPr>
            <w:tcW w:w="1843" w:type="dxa"/>
            <w:vMerge/>
          </w:tcPr>
          <w:p w:rsidR="004F0528" w:rsidRPr="007B3567" w:rsidRDefault="004F0528" w:rsidP="00194B89">
            <w:pPr>
              <w:rPr>
                <w:lang w:eastAsia="en-AU"/>
              </w:rPr>
            </w:pPr>
          </w:p>
        </w:tc>
        <w:tc>
          <w:tcPr>
            <w:tcW w:w="3686" w:type="dxa"/>
          </w:tcPr>
          <w:p w:rsidR="004F0528" w:rsidRPr="007B3567" w:rsidRDefault="004F0528" w:rsidP="00E54F31">
            <w:pPr>
              <w:pStyle w:val="ListParagraph"/>
              <w:numPr>
                <w:ilvl w:val="0"/>
                <w:numId w:val="46"/>
              </w:numPr>
              <w:rPr>
                <w:sz w:val="20"/>
                <w:szCs w:val="20"/>
                <w:lang w:eastAsia="en-AU"/>
              </w:rPr>
            </w:pPr>
            <w:r w:rsidRPr="007B3567">
              <w:rPr>
                <w:sz w:val="20"/>
                <w:szCs w:val="20"/>
                <w:lang w:eastAsia="en-AU"/>
              </w:rPr>
              <w:t xml:space="preserve">Educate the public in use of mobility devices on public transport. Employ the use of modern communication strategies to do this. </w:t>
            </w:r>
          </w:p>
        </w:tc>
        <w:tc>
          <w:tcPr>
            <w:tcW w:w="2126" w:type="dxa"/>
          </w:tcPr>
          <w:p w:rsidR="004F0528" w:rsidRPr="007B3567" w:rsidRDefault="005859B0" w:rsidP="00194B89">
            <w:pPr>
              <w:rPr>
                <w:sz w:val="20"/>
                <w:szCs w:val="20"/>
                <w:lang w:eastAsia="en-AU"/>
              </w:rPr>
            </w:pPr>
            <w:r w:rsidRPr="007B3567">
              <w:rPr>
                <w:sz w:val="20"/>
                <w:szCs w:val="20"/>
                <w:lang w:eastAsia="en-AU"/>
              </w:rPr>
              <w:t>Government funded Operator and C</w:t>
            </w:r>
            <w:r w:rsidR="004F0528" w:rsidRPr="007B3567">
              <w:rPr>
                <w:sz w:val="20"/>
                <w:szCs w:val="20"/>
                <w:lang w:eastAsia="en-AU"/>
              </w:rPr>
              <w:t xml:space="preserve">ustomer education </w:t>
            </w:r>
            <w:r w:rsidRPr="007B3567">
              <w:rPr>
                <w:sz w:val="20"/>
                <w:szCs w:val="20"/>
                <w:lang w:eastAsia="en-AU"/>
              </w:rPr>
              <w:t xml:space="preserve">program. </w:t>
            </w:r>
          </w:p>
          <w:p w:rsidR="004F0528" w:rsidRPr="007B3567" w:rsidRDefault="004F0528" w:rsidP="005859B0">
            <w:pPr>
              <w:rPr>
                <w:sz w:val="20"/>
                <w:szCs w:val="20"/>
                <w:lang w:eastAsia="en-AU"/>
              </w:rPr>
            </w:pPr>
            <w:r w:rsidRPr="007B3567">
              <w:rPr>
                <w:sz w:val="20"/>
                <w:szCs w:val="20"/>
                <w:lang w:eastAsia="en-AU"/>
              </w:rPr>
              <w:t>Operat</w:t>
            </w:r>
            <w:r w:rsidR="005859B0" w:rsidRPr="007B3567">
              <w:rPr>
                <w:sz w:val="20"/>
                <w:szCs w:val="20"/>
                <w:lang w:eastAsia="en-AU"/>
              </w:rPr>
              <w:t xml:space="preserve">ions staff </w:t>
            </w:r>
            <w:r w:rsidRPr="007B3567">
              <w:rPr>
                <w:sz w:val="20"/>
                <w:szCs w:val="20"/>
                <w:lang w:eastAsia="en-AU"/>
              </w:rPr>
              <w:t>Training</w:t>
            </w:r>
            <w:r w:rsidR="001016A7" w:rsidRPr="007B3567">
              <w:rPr>
                <w:sz w:val="20"/>
                <w:szCs w:val="20"/>
                <w:lang w:eastAsia="en-AU"/>
              </w:rPr>
              <w:t>.</w:t>
            </w:r>
          </w:p>
        </w:tc>
        <w:tc>
          <w:tcPr>
            <w:tcW w:w="1701" w:type="dxa"/>
          </w:tcPr>
          <w:p w:rsidR="004F0528" w:rsidRPr="007B3567" w:rsidRDefault="004F0528" w:rsidP="00194B89">
            <w:pPr>
              <w:rPr>
                <w:sz w:val="20"/>
                <w:szCs w:val="20"/>
                <w:lang w:eastAsia="en-AU"/>
              </w:rPr>
            </w:pPr>
            <w:r w:rsidRPr="007B3567">
              <w:rPr>
                <w:sz w:val="20"/>
                <w:szCs w:val="20"/>
                <w:lang w:eastAsia="en-AU"/>
              </w:rPr>
              <w:t>Department of Transport and Main Roads.</w:t>
            </w:r>
          </w:p>
          <w:p w:rsidR="004F0528" w:rsidRPr="007B3567" w:rsidRDefault="004F0528" w:rsidP="00E54F31">
            <w:pPr>
              <w:rPr>
                <w:sz w:val="20"/>
                <w:szCs w:val="20"/>
                <w:lang w:eastAsia="en-AU"/>
              </w:rPr>
            </w:pPr>
            <w:r w:rsidRPr="007B3567">
              <w:rPr>
                <w:sz w:val="20"/>
                <w:szCs w:val="20"/>
                <w:lang w:eastAsia="en-AU"/>
              </w:rPr>
              <w:t>Managing Director. General Manager.</w:t>
            </w:r>
          </w:p>
        </w:tc>
        <w:tc>
          <w:tcPr>
            <w:tcW w:w="1218" w:type="dxa"/>
          </w:tcPr>
          <w:p w:rsidR="004F0528" w:rsidRPr="007B3567" w:rsidRDefault="004F0528" w:rsidP="00194B89">
            <w:pPr>
              <w:rPr>
                <w:sz w:val="20"/>
                <w:szCs w:val="20"/>
                <w:lang w:eastAsia="en-AU"/>
              </w:rPr>
            </w:pPr>
            <w:r w:rsidRPr="007B3567">
              <w:rPr>
                <w:sz w:val="20"/>
                <w:szCs w:val="20"/>
                <w:lang w:eastAsia="en-AU"/>
              </w:rPr>
              <w:t>January 2018</w:t>
            </w:r>
          </w:p>
        </w:tc>
      </w:tr>
      <w:tr w:rsidR="004F0528" w:rsidRPr="007B3567" w:rsidTr="001016A7">
        <w:tc>
          <w:tcPr>
            <w:tcW w:w="1843" w:type="dxa"/>
            <w:vMerge/>
          </w:tcPr>
          <w:p w:rsidR="004F0528" w:rsidRPr="007B3567" w:rsidRDefault="004F0528" w:rsidP="00194B89">
            <w:pPr>
              <w:rPr>
                <w:lang w:eastAsia="en-AU"/>
              </w:rPr>
            </w:pPr>
          </w:p>
        </w:tc>
        <w:tc>
          <w:tcPr>
            <w:tcW w:w="3686" w:type="dxa"/>
          </w:tcPr>
          <w:p w:rsidR="004F0528" w:rsidRPr="007B3567" w:rsidRDefault="004F0528" w:rsidP="00E54F31">
            <w:pPr>
              <w:pStyle w:val="ListParagraph"/>
              <w:numPr>
                <w:ilvl w:val="0"/>
                <w:numId w:val="46"/>
              </w:numPr>
              <w:rPr>
                <w:sz w:val="20"/>
                <w:szCs w:val="20"/>
                <w:lang w:eastAsia="en-AU"/>
              </w:rPr>
            </w:pPr>
            <w:r w:rsidRPr="007B3567">
              <w:rPr>
                <w:sz w:val="20"/>
                <w:szCs w:val="20"/>
                <w:lang w:eastAsia="en-AU"/>
              </w:rPr>
              <w:t>Training of staff in safe manual handling techniques for specific use with disabled persons.</w:t>
            </w:r>
          </w:p>
        </w:tc>
        <w:tc>
          <w:tcPr>
            <w:tcW w:w="2126" w:type="dxa"/>
          </w:tcPr>
          <w:p w:rsidR="004F0528" w:rsidRPr="007B3567" w:rsidRDefault="004F0528" w:rsidP="001016A7">
            <w:pPr>
              <w:rPr>
                <w:sz w:val="20"/>
                <w:szCs w:val="20"/>
                <w:lang w:eastAsia="en-AU"/>
              </w:rPr>
            </w:pPr>
            <w:r w:rsidRPr="007B3567">
              <w:rPr>
                <w:sz w:val="20"/>
                <w:szCs w:val="20"/>
                <w:lang w:eastAsia="en-AU"/>
              </w:rPr>
              <w:t>Operat</w:t>
            </w:r>
            <w:r w:rsidR="001016A7" w:rsidRPr="007B3567">
              <w:rPr>
                <w:sz w:val="20"/>
                <w:szCs w:val="20"/>
                <w:lang w:eastAsia="en-AU"/>
              </w:rPr>
              <w:t xml:space="preserve">ions staff training via </w:t>
            </w:r>
            <w:r w:rsidR="005859B0" w:rsidRPr="007B3567">
              <w:rPr>
                <w:sz w:val="20"/>
                <w:szCs w:val="20"/>
                <w:lang w:eastAsia="en-AU"/>
              </w:rPr>
              <w:t>G</w:t>
            </w:r>
            <w:r w:rsidRPr="007B3567">
              <w:rPr>
                <w:sz w:val="20"/>
                <w:szCs w:val="20"/>
                <w:lang w:eastAsia="en-AU"/>
              </w:rPr>
              <w:t>overnment fund</w:t>
            </w:r>
            <w:r w:rsidR="005859B0" w:rsidRPr="007B3567">
              <w:rPr>
                <w:sz w:val="20"/>
                <w:szCs w:val="20"/>
                <w:lang w:eastAsia="en-AU"/>
              </w:rPr>
              <w:t>ed program.</w:t>
            </w:r>
          </w:p>
        </w:tc>
        <w:tc>
          <w:tcPr>
            <w:tcW w:w="1701" w:type="dxa"/>
          </w:tcPr>
          <w:p w:rsidR="004F0528" w:rsidRPr="007B3567" w:rsidRDefault="007B3567" w:rsidP="00194B89">
            <w:pPr>
              <w:rPr>
                <w:sz w:val="20"/>
                <w:szCs w:val="20"/>
                <w:lang w:eastAsia="en-AU"/>
              </w:rPr>
            </w:pPr>
            <w:r w:rsidRPr="007B3567">
              <w:rPr>
                <w:sz w:val="20"/>
                <w:szCs w:val="20"/>
                <w:lang w:eastAsia="en-AU"/>
              </w:rPr>
              <w:t>General Manager</w:t>
            </w:r>
            <w:r w:rsidR="001016A7" w:rsidRPr="007B3567">
              <w:rPr>
                <w:sz w:val="20"/>
                <w:szCs w:val="20"/>
                <w:lang w:eastAsia="en-AU"/>
              </w:rPr>
              <w:t>.</w:t>
            </w:r>
          </w:p>
        </w:tc>
        <w:tc>
          <w:tcPr>
            <w:tcW w:w="1218" w:type="dxa"/>
          </w:tcPr>
          <w:p w:rsidR="004F0528" w:rsidRPr="007B3567" w:rsidRDefault="004F0528" w:rsidP="00194B89">
            <w:pPr>
              <w:rPr>
                <w:sz w:val="20"/>
                <w:szCs w:val="20"/>
                <w:lang w:eastAsia="en-AU"/>
              </w:rPr>
            </w:pPr>
            <w:r w:rsidRPr="007B3567">
              <w:rPr>
                <w:sz w:val="20"/>
                <w:szCs w:val="20"/>
                <w:lang w:eastAsia="en-AU"/>
              </w:rPr>
              <w:t>January 2018</w:t>
            </w:r>
          </w:p>
        </w:tc>
      </w:tr>
      <w:tr w:rsidR="004F0528" w:rsidRPr="007B3567" w:rsidTr="001016A7">
        <w:tc>
          <w:tcPr>
            <w:tcW w:w="1843" w:type="dxa"/>
            <w:vMerge/>
          </w:tcPr>
          <w:p w:rsidR="004F0528" w:rsidRPr="007B3567" w:rsidRDefault="004F0528" w:rsidP="00194B89">
            <w:pPr>
              <w:rPr>
                <w:lang w:eastAsia="en-AU"/>
              </w:rPr>
            </w:pPr>
          </w:p>
        </w:tc>
        <w:tc>
          <w:tcPr>
            <w:tcW w:w="3686" w:type="dxa"/>
          </w:tcPr>
          <w:p w:rsidR="004F0528" w:rsidRPr="007B3567" w:rsidRDefault="004F0528" w:rsidP="005859B0">
            <w:pPr>
              <w:pStyle w:val="ListParagraph"/>
              <w:numPr>
                <w:ilvl w:val="0"/>
                <w:numId w:val="46"/>
              </w:numPr>
              <w:rPr>
                <w:sz w:val="20"/>
                <w:szCs w:val="20"/>
                <w:lang w:eastAsia="en-AU"/>
              </w:rPr>
            </w:pPr>
            <w:r w:rsidRPr="007B3567">
              <w:rPr>
                <w:sz w:val="20"/>
                <w:szCs w:val="20"/>
                <w:lang w:eastAsia="en-AU"/>
              </w:rPr>
              <w:t>All new vehicles are Australian Design R</w:t>
            </w:r>
            <w:r w:rsidR="005859B0" w:rsidRPr="007B3567">
              <w:rPr>
                <w:sz w:val="20"/>
                <w:szCs w:val="20"/>
                <w:lang w:eastAsia="en-AU"/>
              </w:rPr>
              <w:t xml:space="preserve">ules </w:t>
            </w:r>
            <w:r w:rsidRPr="007B3567">
              <w:rPr>
                <w:sz w:val="20"/>
                <w:szCs w:val="20"/>
                <w:lang w:eastAsia="en-AU"/>
              </w:rPr>
              <w:t>and Disability Discrimination Regulation complaint.</w:t>
            </w:r>
          </w:p>
        </w:tc>
        <w:tc>
          <w:tcPr>
            <w:tcW w:w="2126" w:type="dxa"/>
          </w:tcPr>
          <w:p w:rsidR="004F0528" w:rsidRPr="007B3567" w:rsidRDefault="004F0528" w:rsidP="004F0528">
            <w:pPr>
              <w:rPr>
                <w:sz w:val="20"/>
                <w:szCs w:val="20"/>
                <w:lang w:eastAsia="en-AU"/>
              </w:rPr>
            </w:pPr>
            <w:r w:rsidRPr="007B3567">
              <w:rPr>
                <w:sz w:val="20"/>
                <w:szCs w:val="20"/>
                <w:lang w:eastAsia="en-AU"/>
              </w:rPr>
              <w:t>Contractual Environment to allow funding of vehicles.</w:t>
            </w:r>
          </w:p>
        </w:tc>
        <w:tc>
          <w:tcPr>
            <w:tcW w:w="1701" w:type="dxa"/>
          </w:tcPr>
          <w:p w:rsidR="004F0528" w:rsidRPr="007B3567" w:rsidRDefault="004F0528" w:rsidP="00194B89">
            <w:pPr>
              <w:rPr>
                <w:sz w:val="20"/>
                <w:szCs w:val="20"/>
                <w:lang w:eastAsia="en-AU"/>
              </w:rPr>
            </w:pPr>
            <w:r w:rsidRPr="007B3567">
              <w:rPr>
                <w:sz w:val="20"/>
                <w:szCs w:val="20"/>
                <w:lang w:eastAsia="en-AU"/>
              </w:rPr>
              <w:t>Managing Director</w:t>
            </w:r>
            <w:r w:rsidR="001016A7" w:rsidRPr="007B3567">
              <w:rPr>
                <w:sz w:val="20"/>
                <w:szCs w:val="20"/>
                <w:lang w:eastAsia="en-AU"/>
              </w:rPr>
              <w:t>.</w:t>
            </w:r>
          </w:p>
        </w:tc>
        <w:tc>
          <w:tcPr>
            <w:tcW w:w="1218" w:type="dxa"/>
          </w:tcPr>
          <w:p w:rsidR="004F0528" w:rsidRPr="007B3567" w:rsidRDefault="004F0528" w:rsidP="00194B89">
            <w:pPr>
              <w:rPr>
                <w:sz w:val="20"/>
                <w:szCs w:val="20"/>
                <w:lang w:eastAsia="en-AU"/>
              </w:rPr>
            </w:pPr>
            <w:r w:rsidRPr="007B3567">
              <w:rPr>
                <w:sz w:val="20"/>
                <w:szCs w:val="20"/>
                <w:lang w:eastAsia="en-AU"/>
              </w:rPr>
              <w:t>Current and ongoing</w:t>
            </w:r>
          </w:p>
        </w:tc>
      </w:tr>
      <w:tr w:rsidR="00E54F31" w:rsidRPr="007B3567" w:rsidTr="001016A7">
        <w:tc>
          <w:tcPr>
            <w:tcW w:w="1843" w:type="dxa"/>
          </w:tcPr>
          <w:p w:rsidR="000F5E65" w:rsidRPr="007B3567" w:rsidRDefault="00C77E5F" w:rsidP="001016A7">
            <w:pPr>
              <w:pStyle w:val="Heading2"/>
              <w:outlineLvl w:val="1"/>
              <w:rPr>
                <w:sz w:val="22"/>
                <w:szCs w:val="22"/>
                <w:lang w:eastAsia="en-AU"/>
              </w:rPr>
            </w:pPr>
            <w:bookmarkStart w:id="14" w:name="_Toc396142805"/>
            <w:r w:rsidRPr="007B3567">
              <w:rPr>
                <w:sz w:val="22"/>
                <w:szCs w:val="22"/>
                <w:lang w:eastAsia="en-AU"/>
              </w:rPr>
              <w:t xml:space="preserve">4.3 </w:t>
            </w:r>
            <w:r w:rsidR="000F5E65" w:rsidRPr="007B3567">
              <w:rPr>
                <w:sz w:val="22"/>
                <w:szCs w:val="22"/>
                <w:lang w:eastAsia="en-AU"/>
              </w:rPr>
              <w:t>Staff Training and Employment Practices</w:t>
            </w:r>
            <w:bookmarkEnd w:id="14"/>
          </w:p>
        </w:tc>
        <w:tc>
          <w:tcPr>
            <w:tcW w:w="3686" w:type="dxa"/>
          </w:tcPr>
          <w:p w:rsidR="000F5E65" w:rsidRPr="007B3567" w:rsidRDefault="003D583B" w:rsidP="003D583B">
            <w:pPr>
              <w:pStyle w:val="ListParagraph"/>
              <w:numPr>
                <w:ilvl w:val="0"/>
                <w:numId w:val="43"/>
              </w:numPr>
              <w:rPr>
                <w:sz w:val="20"/>
                <w:szCs w:val="20"/>
                <w:lang w:eastAsia="en-AU"/>
              </w:rPr>
            </w:pPr>
            <w:r w:rsidRPr="007B3567">
              <w:rPr>
                <w:sz w:val="20"/>
                <w:szCs w:val="20"/>
                <w:lang w:eastAsia="en-AU"/>
              </w:rPr>
              <w:t>Training staff in the types of disabilities they may encounter and provide useful strategies for dealing with persons to maintain dignity.</w:t>
            </w:r>
          </w:p>
        </w:tc>
        <w:tc>
          <w:tcPr>
            <w:tcW w:w="2126" w:type="dxa"/>
          </w:tcPr>
          <w:p w:rsidR="000F5E65" w:rsidRPr="007B3567" w:rsidRDefault="003D583B" w:rsidP="005859B0">
            <w:pPr>
              <w:rPr>
                <w:sz w:val="20"/>
                <w:szCs w:val="20"/>
                <w:lang w:eastAsia="en-AU"/>
              </w:rPr>
            </w:pPr>
            <w:r w:rsidRPr="007B3567">
              <w:rPr>
                <w:sz w:val="20"/>
                <w:szCs w:val="20"/>
                <w:lang w:eastAsia="en-AU"/>
              </w:rPr>
              <w:t>Training expertise and knowledge in disability services</w:t>
            </w:r>
            <w:r w:rsidR="005859B0" w:rsidRPr="007B3567">
              <w:rPr>
                <w:sz w:val="20"/>
                <w:szCs w:val="20"/>
                <w:lang w:eastAsia="en-AU"/>
              </w:rPr>
              <w:t>. Government funded program.</w:t>
            </w:r>
          </w:p>
        </w:tc>
        <w:tc>
          <w:tcPr>
            <w:tcW w:w="1701" w:type="dxa"/>
          </w:tcPr>
          <w:p w:rsidR="00E54F31" w:rsidRPr="007B3567" w:rsidRDefault="00E54F31" w:rsidP="003D583B">
            <w:pPr>
              <w:rPr>
                <w:sz w:val="20"/>
                <w:szCs w:val="20"/>
                <w:lang w:eastAsia="en-AU"/>
              </w:rPr>
            </w:pPr>
            <w:r w:rsidRPr="007B3567">
              <w:rPr>
                <w:sz w:val="20"/>
                <w:szCs w:val="20"/>
                <w:lang w:eastAsia="en-AU"/>
              </w:rPr>
              <w:t>Department of Transport and Main Roads</w:t>
            </w:r>
            <w:r w:rsidR="005859B0" w:rsidRPr="007B3567">
              <w:rPr>
                <w:sz w:val="20"/>
                <w:szCs w:val="20"/>
                <w:lang w:eastAsia="en-AU"/>
              </w:rPr>
              <w:t>.</w:t>
            </w:r>
          </w:p>
          <w:p w:rsidR="000F5E65" w:rsidRPr="007B3567" w:rsidRDefault="003D583B" w:rsidP="003D583B">
            <w:pPr>
              <w:rPr>
                <w:sz w:val="20"/>
                <w:szCs w:val="20"/>
                <w:lang w:eastAsia="en-AU"/>
              </w:rPr>
            </w:pPr>
            <w:r w:rsidRPr="007B3567">
              <w:rPr>
                <w:sz w:val="20"/>
                <w:szCs w:val="20"/>
                <w:lang w:eastAsia="en-AU"/>
              </w:rPr>
              <w:t>General Man</w:t>
            </w:r>
            <w:r w:rsidR="005859B0" w:rsidRPr="007B3567">
              <w:rPr>
                <w:sz w:val="20"/>
                <w:szCs w:val="20"/>
                <w:lang w:eastAsia="en-AU"/>
              </w:rPr>
              <w:t>a</w:t>
            </w:r>
            <w:r w:rsidRPr="007B3567">
              <w:rPr>
                <w:sz w:val="20"/>
                <w:szCs w:val="20"/>
                <w:lang w:eastAsia="en-AU"/>
              </w:rPr>
              <w:t>ger</w:t>
            </w:r>
            <w:r w:rsidR="001016A7" w:rsidRPr="007B3567">
              <w:rPr>
                <w:sz w:val="20"/>
                <w:szCs w:val="20"/>
                <w:lang w:eastAsia="en-AU"/>
              </w:rPr>
              <w:t>.</w:t>
            </w:r>
          </w:p>
        </w:tc>
        <w:tc>
          <w:tcPr>
            <w:tcW w:w="1218" w:type="dxa"/>
          </w:tcPr>
          <w:p w:rsidR="000F5E65" w:rsidRPr="007B3567" w:rsidRDefault="003D583B" w:rsidP="00194B89">
            <w:pPr>
              <w:rPr>
                <w:sz w:val="20"/>
                <w:szCs w:val="20"/>
                <w:lang w:eastAsia="en-AU"/>
              </w:rPr>
            </w:pPr>
            <w:r w:rsidRPr="007B3567">
              <w:rPr>
                <w:sz w:val="20"/>
                <w:szCs w:val="20"/>
                <w:lang w:eastAsia="en-AU"/>
              </w:rPr>
              <w:t>January 2016</w:t>
            </w:r>
          </w:p>
        </w:tc>
      </w:tr>
      <w:tr w:rsidR="00E54F31" w:rsidRPr="007B3567" w:rsidTr="001016A7">
        <w:tc>
          <w:tcPr>
            <w:tcW w:w="1843" w:type="dxa"/>
            <w:vMerge w:val="restart"/>
          </w:tcPr>
          <w:p w:rsidR="003D583B" w:rsidRPr="007B3567" w:rsidRDefault="00C77E5F" w:rsidP="003D583B">
            <w:pPr>
              <w:pStyle w:val="Heading2"/>
              <w:outlineLvl w:val="1"/>
              <w:rPr>
                <w:sz w:val="22"/>
                <w:szCs w:val="22"/>
                <w:lang w:eastAsia="en-AU"/>
              </w:rPr>
            </w:pPr>
            <w:bookmarkStart w:id="15" w:name="_Toc396142806"/>
            <w:r w:rsidRPr="007B3567">
              <w:rPr>
                <w:sz w:val="22"/>
                <w:szCs w:val="22"/>
                <w:lang w:eastAsia="en-AU"/>
              </w:rPr>
              <w:t xml:space="preserve">4.4 </w:t>
            </w:r>
            <w:r w:rsidR="003D583B" w:rsidRPr="007B3567">
              <w:rPr>
                <w:sz w:val="22"/>
                <w:szCs w:val="22"/>
                <w:lang w:eastAsia="en-AU"/>
              </w:rPr>
              <w:t>Passenger Safety</w:t>
            </w:r>
            <w:bookmarkEnd w:id="15"/>
          </w:p>
          <w:p w:rsidR="003D583B" w:rsidRPr="007B3567" w:rsidRDefault="003D583B" w:rsidP="00194B89">
            <w:pPr>
              <w:rPr>
                <w:lang w:eastAsia="en-AU"/>
              </w:rPr>
            </w:pPr>
          </w:p>
        </w:tc>
        <w:tc>
          <w:tcPr>
            <w:tcW w:w="3686" w:type="dxa"/>
          </w:tcPr>
          <w:p w:rsidR="003D583B" w:rsidRPr="007B3567" w:rsidRDefault="003D583B" w:rsidP="003D583B">
            <w:pPr>
              <w:pStyle w:val="ListParagraph"/>
              <w:numPr>
                <w:ilvl w:val="0"/>
                <w:numId w:val="44"/>
              </w:numPr>
              <w:rPr>
                <w:sz w:val="20"/>
                <w:szCs w:val="20"/>
                <w:lang w:eastAsia="en-AU"/>
              </w:rPr>
            </w:pPr>
            <w:r w:rsidRPr="007B3567">
              <w:rPr>
                <w:sz w:val="20"/>
                <w:szCs w:val="20"/>
                <w:lang w:eastAsia="en-AU"/>
              </w:rPr>
              <w:t>Educating consumers on what constitutes a safe mobility device and how to secure them safely when using public transport.</w:t>
            </w:r>
          </w:p>
        </w:tc>
        <w:tc>
          <w:tcPr>
            <w:tcW w:w="2126" w:type="dxa"/>
          </w:tcPr>
          <w:p w:rsidR="003D583B" w:rsidRPr="007B3567" w:rsidRDefault="003D583B" w:rsidP="003D583B">
            <w:pPr>
              <w:rPr>
                <w:sz w:val="20"/>
                <w:szCs w:val="20"/>
                <w:lang w:eastAsia="en-AU"/>
              </w:rPr>
            </w:pPr>
            <w:r w:rsidRPr="007B3567">
              <w:rPr>
                <w:sz w:val="20"/>
                <w:szCs w:val="20"/>
                <w:lang w:eastAsia="en-AU"/>
              </w:rPr>
              <w:t>Customer education – Government funding</w:t>
            </w:r>
            <w:r w:rsidR="005859B0" w:rsidRPr="007B3567">
              <w:rPr>
                <w:sz w:val="20"/>
                <w:szCs w:val="20"/>
                <w:lang w:eastAsia="en-AU"/>
              </w:rPr>
              <w:t>.</w:t>
            </w:r>
          </w:p>
          <w:p w:rsidR="003D583B" w:rsidRPr="007B3567" w:rsidRDefault="003D583B" w:rsidP="001016A7">
            <w:pPr>
              <w:rPr>
                <w:sz w:val="20"/>
                <w:szCs w:val="20"/>
                <w:lang w:eastAsia="en-AU"/>
              </w:rPr>
            </w:pPr>
            <w:r w:rsidRPr="007B3567">
              <w:rPr>
                <w:sz w:val="20"/>
                <w:szCs w:val="20"/>
                <w:lang w:eastAsia="en-AU"/>
              </w:rPr>
              <w:t>Operat</w:t>
            </w:r>
            <w:r w:rsidR="005859B0" w:rsidRPr="007B3567">
              <w:rPr>
                <w:sz w:val="20"/>
                <w:szCs w:val="20"/>
                <w:lang w:eastAsia="en-AU"/>
              </w:rPr>
              <w:t>i</w:t>
            </w:r>
            <w:r w:rsidR="001016A7" w:rsidRPr="007B3567">
              <w:rPr>
                <w:sz w:val="20"/>
                <w:szCs w:val="20"/>
                <w:lang w:eastAsia="en-AU"/>
              </w:rPr>
              <w:t xml:space="preserve">ons </w:t>
            </w:r>
            <w:r w:rsidR="005859B0" w:rsidRPr="007B3567">
              <w:rPr>
                <w:sz w:val="20"/>
                <w:szCs w:val="20"/>
                <w:lang w:eastAsia="en-AU"/>
              </w:rPr>
              <w:t xml:space="preserve">staff </w:t>
            </w:r>
            <w:r w:rsidRPr="007B3567">
              <w:rPr>
                <w:sz w:val="20"/>
                <w:szCs w:val="20"/>
                <w:lang w:eastAsia="en-AU"/>
              </w:rPr>
              <w:t>Training</w:t>
            </w:r>
            <w:r w:rsidR="005859B0" w:rsidRPr="007B3567">
              <w:rPr>
                <w:sz w:val="20"/>
                <w:szCs w:val="20"/>
                <w:lang w:eastAsia="en-AU"/>
              </w:rPr>
              <w:t>.</w:t>
            </w:r>
          </w:p>
        </w:tc>
        <w:tc>
          <w:tcPr>
            <w:tcW w:w="1701" w:type="dxa"/>
          </w:tcPr>
          <w:p w:rsidR="00E54F31" w:rsidRPr="007B3567" w:rsidRDefault="00E54F31" w:rsidP="00194B89">
            <w:pPr>
              <w:rPr>
                <w:sz w:val="20"/>
                <w:szCs w:val="20"/>
                <w:lang w:eastAsia="en-AU"/>
              </w:rPr>
            </w:pPr>
            <w:r w:rsidRPr="007B3567">
              <w:rPr>
                <w:sz w:val="20"/>
                <w:szCs w:val="20"/>
                <w:lang w:eastAsia="en-AU"/>
              </w:rPr>
              <w:t>Department of Transport and Main Roads</w:t>
            </w:r>
            <w:r w:rsidR="005859B0" w:rsidRPr="007B3567">
              <w:rPr>
                <w:sz w:val="20"/>
                <w:szCs w:val="20"/>
                <w:lang w:eastAsia="en-AU"/>
              </w:rPr>
              <w:t>.</w:t>
            </w:r>
          </w:p>
          <w:p w:rsidR="003D583B" w:rsidRPr="007B3567" w:rsidRDefault="003D583B" w:rsidP="00194B89">
            <w:pPr>
              <w:rPr>
                <w:sz w:val="20"/>
                <w:szCs w:val="20"/>
                <w:lang w:eastAsia="en-AU"/>
              </w:rPr>
            </w:pPr>
            <w:r w:rsidRPr="007B3567">
              <w:rPr>
                <w:sz w:val="20"/>
                <w:szCs w:val="20"/>
                <w:lang w:eastAsia="en-AU"/>
              </w:rPr>
              <w:t>Managing Director</w:t>
            </w:r>
            <w:r w:rsidR="001016A7" w:rsidRPr="007B3567">
              <w:rPr>
                <w:sz w:val="20"/>
                <w:szCs w:val="20"/>
                <w:lang w:eastAsia="en-AU"/>
              </w:rPr>
              <w:t>.</w:t>
            </w:r>
          </w:p>
        </w:tc>
        <w:tc>
          <w:tcPr>
            <w:tcW w:w="1218" w:type="dxa"/>
          </w:tcPr>
          <w:p w:rsidR="003D583B" w:rsidRPr="007B3567" w:rsidRDefault="003D583B" w:rsidP="00194B89">
            <w:pPr>
              <w:rPr>
                <w:sz w:val="20"/>
                <w:szCs w:val="20"/>
                <w:lang w:eastAsia="en-AU"/>
              </w:rPr>
            </w:pPr>
            <w:r w:rsidRPr="007B3567">
              <w:rPr>
                <w:sz w:val="20"/>
                <w:szCs w:val="20"/>
                <w:lang w:eastAsia="en-AU"/>
              </w:rPr>
              <w:t>January 2017</w:t>
            </w:r>
          </w:p>
        </w:tc>
      </w:tr>
      <w:tr w:rsidR="00E54F31" w:rsidRPr="007B3567" w:rsidTr="001016A7">
        <w:tc>
          <w:tcPr>
            <w:tcW w:w="1843" w:type="dxa"/>
            <w:vMerge/>
          </w:tcPr>
          <w:p w:rsidR="003D583B" w:rsidRPr="007B3567" w:rsidRDefault="003D583B" w:rsidP="00194B89">
            <w:pPr>
              <w:rPr>
                <w:lang w:eastAsia="en-AU"/>
              </w:rPr>
            </w:pPr>
          </w:p>
        </w:tc>
        <w:tc>
          <w:tcPr>
            <w:tcW w:w="3686" w:type="dxa"/>
          </w:tcPr>
          <w:p w:rsidR="003D583B" w:rsidRPr="007B3567" w:rsidRDefault="003D583B" w:rsidP="001016A7">
            <w:pPr>
              <w:pStyle w:val="ListParagraph"/>
              <w:numPr>
                <w:ilvl w:val="0"/>
                <w:numId w:val="44"/>
              </w:numPr>
              <w:rPr>
                <w:sz w:val="20"/>
                <w:szCs w:val="20"/>
                <w:lang w:eastAsia="en-AU"/>
              </w:rPr>
            </w:pPr>
            <w:r w:rsidRPr="007B3567">
              <w:rPr>
                <w:sz w:val="20"/>
                <w:szCs w:val="20"/>
                <w:lang w:eastAsia="en-AU"/>
              </w:rPr>
              <w:t xml:space="preserve">Training </w:t>
            </w:r>
            <w:r w:rsidR="001016A7" w:rsidRPr="007B3567">
              <w:rPr>
                <w:sz w:val="20"/>
                <w:szCs w:val="20"/>
                <w:lang w:eastAsia="en-AU"/>
              </w:rPr>
              <w:t>of O</w:t>
            </w:r>
            <w:r w:rsidRPr="007B3567">
              <w:rPr>
                <w:sz w:val="20"/>
                <w:szCs w:val="20"/>
                <w:lang w:eastAsia="en-AU"/>
              </w:rPr>
              <w:t>perati</w:t>
            </w:r>
            <w:r w:rsidR="001016A7" w:rsidRPr="007B3567">
              <w:rPr>
                <w:sz w:val="20"/>
                <w:szCs w:val="20"/>
                <w:lang w:eastAsia="en-AU"/>
              </w:rPr>
              <w:t xml:space="preserve">ons </w:t>
            </w:r>
            <w:r w:rsidRPr="007B3567">
              <w:rPr>
                <w:sz w:val="20"/>
                <w:szCs w:val="20"/>
                <w:lang w:eastAsia="en-AU"/>
              </w:rPr>
              <w:t>staff on ensuring security and safety of disabled passengers using services.</w:t>
            </w:r>
          </w:p>
        </w:tc>
        <w:tc>
          <w:tcPr>
            <w:tcW w:w="2126" w:type="dxa"/>
          </w:tcPr>
          <w:p w:rsidR="003D583B" w:rsidRPr="007B3567" w:rsidRDefault="003D583B" w:rsidP="003D583B">
            <w:pPr>
              <w:rPr>
                <w:sz w:val="20"/>
                <w:szCs w:val="20"/>
                <w:lang w:eastAsia="en-AU"/>
              </w:rPr>
            </w:pPr>
            <w:r w:rsidRPr="007B3567">
              <w:rPr>
                <w:sz w:val="20"/>
                <w:szCs w:val="20"/>
                <w:lang w:eastAsia="en-AU"/>
              </w:rPr>
              <w:t>Customer education – Government funding</w:t>
            </w:r>
            <w:r w:rsidR="005859B0" w:rsidRPr="007B3567">
              <w:rPr>
                <w:sz w:val="20"/>
                <w:szCs w:val="20"/>
                <w:lang w:eastAsia="en-AU"/>
              </w:rPr>
              <w:t>.</w:t>
            </w:r>
          </w:p>
          <w:p w:rsidR="003D583B" w:rsidRPr="007B3567" w:rsidRDefault="003D583B" w:rsidP="003D583B">
            <w:pPr>
              <w:rPr>
                <w:sz w:val="20"/>
                <w:szCs w:val="20"/>
                <w:lang w:eastAsia="en-AU"/>
              </w:rPr>
            </w:pPr>
            <w:r w:rsidRPr="007B3567">
              <w:rPr>
                <w:sz w:val="20"/>
                <w:szCs w:val="20"/>
                <w:lang w:eastAsia="en-AU"/>
              </w:rPr>
              <w:t>Operator Training</w:t>
            </w:r>
            <w:r w:rsidR="005859B0" w:rsidRPr="007B3567">
              <w:rPr>
                <w:sz w:val="20"/>
                <w:szCs w:val="20"/>
                <w:lang w:eastAsia="en-AU"/>
              </w:rPr>
              <w:t>.</w:t>
            </w:r>
          </w:p>
        </w:tc>
        <w:tc>
          <w:tcPr>
            <w:tcW w:w="1701" w:type="dxa"/>
          </w:tcPr>
          <w:p w:rsidR="003D583B" w:rsidRPr="007B3567" w:rsidRDefault="003D583B" w:rsidP="00E1681D">
            <w:pPr>
              <w:rPr>
                <w:sz w:val="20"/>
                <w:szCs w:val="20"/>
                <w:lang w:eastAsia="en-AU"/>
              </w:rPr>
            </w:pPr>
            <w:r w:rsidRPr="007B3567">
              <w:rPr>
                <w:sz w:val="20"/>
                <w:szCs w:val="20"/>
                <w:lang w:eastAsia="en-AU"/>
              </w:rPr>
              <w:t>Managing Director</w:t>
            </w:r>
            <w:r w:rsidR="001016A7" w:rsidRPr="007B3567">
              <w:rPr>
                <w:sz w:val="20"/>
                <w:szCs w:val="20"/>
                <w:lang w:eastAsia="en-AU"/>
              </w:rPr>
              <w:t>.</w:t>
            </w:r>
          </w:p>
        </w:tc>
        <w:tc>
          <w:tcPr>
            <w:tcW w:w="1218" w:type="dxa"/>
          </w:tcPr>
          <w:p w:rsidR="003D583B" w:rsidRPr="007B3567" w:rsidRDefault="003D583B" w:rsidP="00E1681D">
            <w:pPr>
              <w:rPr>
                <w:sz w:val="20"/>
                <w:szCs w:val="20"/>
                <w:lang w:eastAsia="en-AU"/>
              </w:rPr>
            </w:pPr>
            <w:r w:rsidRPr="007B3567">
              <w:rPr>
                <w:sz w:val="20"/>
                <w:szCs w:val="20"/>
                <w:lang w:eastAsia="en-AU"/>
              </w:rPr>
              <w:t>January 2017</w:t>
            </w:r>
          </w:p>
        </w:tc>
      </w:tr>
      <w:tr w:rsidR="005859B0" w:rsidRPr="007B3567" w:rsidTr="001016A7">
        <w:tc>
          <w:tcPr>
            <w:tcW w:w="1843" w:type="dxa"/>
            <w:vMerge w:val="restart"/>
          </w:tcPr>
          <w:p w:rsidR="005859B0" w:rsidRPr="007B3567" w:rsidRDefault="00C77E5F" w:rsidP="003D583B">
            <w:pPr>
              <w:pStyle w:val="Heading2"/>
              <w:outlineLvl w:val="1"/>
              <w:rPr>
                <w:sz w:val="22"/>
                <w:szCs w:val="22"/>
                <w:lang w:eastAsia="en-AU"/>
              </w:rPr>
            </w:pPr>
            <w:bookmarkStart w:id="16" w:name="_Toc396142807"/>
            <w:r w:rsidRPr="007B3567">
              <w:rPr>
                <w:sz w:val="22"/>
                <w:szCs w:val="22"/>
                <w:lang w:eastAsia="en-AU"/>
              </w:rPr>
              <w:t xml:space="preserve">4.5 </w:t>
            </w:r>
            <w:r w:rsidR="005859B0" w:rsidRPr="007B3567">
              <w:rPr>
                <w:sz w:val="22"/>
                <w:szCs w:val="22"/>
                <w:lang w:eastAsia="en-AU"/>
              </w:rPr>
              <w:t>Contractual Framework</w:t>
            </w:r>
            <w:bookmarkEnd w:id="16"/>
            <w:r w:rsidR="005859B0" w:rsidRPr="007B3567">
              <w:rPr>
                <w:sz w:val="22"/>
                <w:szCs w:val="22"/>
                <w:lang w:eastAsia="en-AU"/>
              </w:rPr>
              <w:t xml:space="preserve"> </w:t>
            </w:r>
          </w:p>
          <w:p w:rsidR="005859B0" w:rsidRPr="007B3567" w:rsidRDefault="005859B0" w:rsidP="00194B89">
            <w:pPr>
              <w:rPr>
                <w:lang w:eastAsia="en-AU"/>
              </w:rPr>
            </w:pPr>
          </w:p>
        </w:tc>
        <w:tc>
          <w:tcPr>
            <w:tcW w:w="3686" w:type="dxa"/>
          </w:tcPr>
          <w:p w:rsidR="005859B0" w:rsidRPr="007B3567" w:rsidRDefault="005859B0" w:rsidP="003D583B">
            <w:pPr>
              <w:pStyle w:val="ListParagraph"/>
              <w:numPr>
                <w:ilvl w:val="0"/>
                <w:numId w:val="45"/>
              </w:numPr>
              <w:rPr>
                <w:sz w:val="20"/>
                <w:szCs w:val="20"/>
                <w:lang w:eastAsia="en-AU"/>
              </w:rPr>
            </w:pPr>
            <w:r w:rsidRPr="007B3567">
              <w:rPr>
                <w:sz w:val="20"/>
                <w:szCs w:val="20"/>
                <w:lang w:eastAsia="en-AU"/>
              </w:rPr>
              <w:t>Negotiating with contracting parties to ensure that all parties area aware of service impacts and financial requirements of Disability Discrimination Act Compliance.</w:t>
            </w:r>
          </w:p>
        </w:tc>
        <w:tc>
          <w:tcPr>
            <w:tcW w:w="2126" w:type="dxa"/>
          </w:tcPr>
          <w:p w:rsidR="005859B0" w:rsidRPr="007B3567" w:rsidRDefault="005859B0" w:rsidP="003D583B">
            <w:pPr>
              <w:rPr>
                <w:sz w:val="20"/>
                <w:szCs w:val="20"/>
                <w:lang w:eastAsia="en-AU"/>
              </w:rPr>
            </w:pPr>
            <w:r w:rsidRPr="007B3567">
              <w:rPr>
                <w:sz w:val="20"/>
                <w:szCs w:val="20"/>
                <w:lang w:eastAsia="en-AU"/>
              </w:rPr>
              <w:t>Customer education – Government funding</w:t>
            </w:r>
          </w:p>
          <w:p w:rsidR="005859B0" w:rsidRPr="007B3567" w:rsidRDefault="005859B0" w:rsidP="003D583B">
            <w:pPr>
              <w:rPr>
                <w:sz w:val="20"/>
                <w:szCs w:val="20"/>
                <w:lang w:eastAsia="en-AU"/>
              </w:rPr>
            </w:pPr>
            <w:r w:rsidRPr="007B3567">
              <w:rPr>
                <w:sz w:val="20"/>
                <w:szCs w:val="20"/>
                <w:lang w:eastAsia="en-AU"/>
              </w:rPr>
              <w:t>Operator Training</w:t>
            </w:r>
          </w:p>
        </w:tc>
        <w:tc>
          <w:tcPr>
            <w:tcW w:w="1701" w:type="dxa"/>
          </w:tcPr>
          <w:p w:rsidR="005859B0" w:rsidRPr="007B3567" w:rsidRDefault="005859B0" w:rsidP="00E1681D">
            <w:pPr>
              <w:rPr>
                <w:sz w:val="20"/>
                <w:szCs w:val="20"/>
                <w:lang w:eastAsia="en-AU"/>
              </w:rPr>
            </w:pPr>
            <w:r w:rsidRPr="007B3567">
              <w:rPr>
                <w:sz w:val="20"/>
                <w:szCs w:val="20"/>
                <w:lang w:eastAsia="en-AU"/>
              </w:rPr>
              <w:t>Government, Industry Associations, Operators.</w:t>
            </w:r>
          </w:p>
        </w:tc>
        <w:tc>
          <w:tcPr>
            <w:tcW w:w="1218" w:type="dxa"/>
          </w:tcPr>
          <w:p w:rsidR="005859B0" w:rsidRPr="007B3567" w:rsidRDefault="005859B0" w:rsidP="00E1681D">
            <w:pPr>
              <w:rPr>
                <w:sz w:val="20"/>
                <w:szCs w:val="20"/>
                <w:lang w:eastAsia="en-AU"/>
              </w:rPr>
            </w:pPr>
            <w:r w:rsidRPr="007B3567">
              <w:rPr>
                <w:sz w:val="20"/>
                <w:szCs w:val="20"/>
                <w:lang w:eastAsia="en-AU"/>
              </w:rPr>
              <w:t>Ongoing</w:t>
            </w:r>
          </w:p>
        </w:tc>
      </w:tr>
      <w:tr w:rsidR="005859B0" w:rsidRPr="007B3567" w:rsidTr="001016A7">
        <w:tc>
          <w:tcPr>
            <w:tcW w:w="1843" w:type="dxa"/>
            <w:vMerge/>
          </w:tcPr>
          <w:p w:rsidR="005859B0" w:rsidRPr="007B3567" w:rsidRDefault="005859B0" w:rsidP="003D583B">
            <w:pPr>
              <w:pStyle w:val="Heading2"/>
              <w:outlineLvl w:val="1"/>
              <w:rPr>
                <w:sz w:val="22"/>
                <w:szCs w:val="22"/>
                <w:lang w:eastAsia="en-AU"/>
              </w:rPr>
            </w:pPr>
          </w:p>
        </w:tc>
        <w:tc>
          <w:tcPr>
            <w:tcW w:w="3686" w:type="dxa"/>
          </w:tcPr>
          <w:p w:rsidR="005859B0" w:rsidRPr="007B3567" w:rsidRDefault="005859B0" w:rsidP="005859B0">
            <w:pPr>
              <w:pStyle w:val="ListParagraph"/>
              <w:numPr>
                <w:ilvl w:val="0"/>
                <w:numId w:val="45"/>
              </w:numPr>
              <w:rPr>
                <w:sz w:val="20"/>
                <w:szCs w:val="20"/>
                <w:lang w:eastAsia="en-AU"/>
              </w:rPr>
            </w:pPr>
            <w:r w:rsidRPr="007B3567">
              <w:rPr>
                <w:sz w:val="20"/>
                <w:szCs w:val="20"/>
                <w:lang w:eastAsia="en-AU"/>
              </w:rPr>
              <w:t>Enhancing current service contracts to define required Disability Discrimination Act initiatives and supporting funding.</w:t>
            </w:r>
          </w:p>
        </w:tc>
        <w:tc>
          <w:tcPr>
            <w:tcW w:w="2126" w:type="dxa"/>
          </w:tcPr>
          <w:p w:rsidR="00BF1822" w:rsidRPr="007B3567" w:rsidRDefault="005859B0" w:rsidP="003D583B">
            <w:pPr>
              <w:rPr>
                <w:sz w:val="20"/>
                <w:szCs w:val="20"/>
                <w:lang w:eastAsia="en-AU"/>
              </w:rPr>
            </w:pPr>
            <w:r w:rsidRPr="007B3567">
              <w:rPr>
                <w:sz w:val="20"/>
                <w:szCs w:val="20"/>
                <w:lang w:eastAsia="en-AU"/>
              </w:rPr>
              <w:t xml:space="preserve">Contractual Environment to </w:t>
            </w:r>
            <w:r w:rsidR="00BF1822" w:rsidRPr="007B3567">
              <w:rPr>
                <w:sz w:val="20"/>
                <w:szCs w:val="20"/>
                <w:lang w:eastAsia="en-AU"/>
              </w:rPr>
              <w:t>define actions plans.</w:t>
            </w:r>
          </w:p>
          <w:p w:rsidR="005859B0" w:rsidRPr="007B3567" w:rsidRDefault="00BF1822" w:rsidP="00BF1822">
            <w:pPr>
              <w:rPr>
                <w:sz w:val="20"/>
                <w:szCs w:val="20"/>
                <w:lang w:eastAsia="en-AU"/>
              </w:rPr>
            </w:pPr>
            <w:r w:rsidRPr="007B3567">
              <w:rPr>
                <w:sz w:val="20"/>
                <w:szCs w:val="20"/>
                <w:lang w:eastAsia="en-AU"/>
              </w:rPr>
              <w:t>Government funding.</w:t>
            </w:r>
          </w:p>
        </w:tc>
        <w:tc>
          <w:tcPr>
            <w:tcW w:w="1701" w:type="dxa"/>
          </w:tcPr>
          <w:p w:rsidR="005859B0" w:rsidRPr="007B3567" w:rsidRDefault="005859B0" w:rsidP="005859B0">
            <w:pPr>
              <w:rPr>
                <w:sz w:val="20"/>
                <w:szCs w:val="20"/>
                <w:lang w:eastAsia="en-AU"/>
              </w:rPr>
            </w:pPr>
            <w:r w:rsidRPr="007B3567">
              <w:rPr>
                <w:sz w:val="20"/>
                <w:szCs w:val="20"/>
                <w:lang w:eastAsia="en-AU"/>
              </w:rPr>
              <w:t>Department of Transport and Main Roads.</w:t>
            </w:r>
          </w:p>
          <w:p w:rsidR="005859B0" w:rsidRPr="007B3567" w:rsidRDefault="005859B0" w:rsidP="005859B0">
            <w:pPr>
              <w:rPr>
                <w:sz w:val="20"/>
                <w:szCs w:val="20"/>
                <w:lang w:eastAsia="en-AU"/>
              </w:rPr>
            </w:pPr>
            <w:r w:rsidRPr="007B3567">
              <w:rPr>
                <w:sz w:val="20"/>
                <w:szCs w:val="20"/>
                <w:lang w:eastAsia="en-AU"/>
              </w:rPr>
              <w:t>Managing Director.</w:t>
            </w:r>
          </w:p>
        </w:tc>
        <w:tc>
          <w:tcPr>
            <w:tcW w:w="1218" w:type="dxa"/>
          </w:tcPr>
          <w:p w:rsidR="005859B0" w:rsidRPr="007B3567" w:rsidRDefault="00BF1822" w:rsidP="00E1681D">
            <w:pPr>
              <w:rPr>
                <w:sz w:val="20"/>
                <w:szCs w:val="20"/>
                <w:lang w:eastAsia="en-AU"/>
              </w:rPr>
            </w:pPr>
            <w:r w:rsidRPr="007B3567">
              <w:rPr>
                <w:sz w:val="20"/>
                <w:szCs w:val="20"/>
                <w:lang w:eastAsia="en-AU"/>
              </w:rPr>
              <w:t>Ongoing</w:t>
            </w:r>
          </w:p>
        </w:tc>
      </w:tr>
    </w:tbl>
    <w:p w:rsidR="00194B89" w:rsidRPr="00194B89" w:rsidRDefault="00194B89" w:rsidP="00194B89">
      <w:pPr>
        <w:rPr>
          <w:lang w:eastAsia="en-AU"/>
        </w:rPr>
      </w:pPr>
    </w:p>
    <w:p w:rsidR="00194B89" w:rsidRPr="00194B89" w:rsidRDefault="00194B89" w:rsidP="00194B89">
      <w:pPr>
        <w:rPr>
          <w:lang w:eastAsia="en-AU"/>
        </w:rPr>
      </w:pPr>
    </w:p>
    <w:p w:rsidR="00194B89" w:rsidRPr="00194B89" w:rsidRDefault="00194B89" w:rsidP="00194B89">
      <w:pPr>
        <w:pStyle w:val="ListParagraph"/>
        <w:ind w:left="357"/>
        <w:rPr>
          <w:lang w:eastAsia="en-AU"/>
        </w:rPr>
      </w:pPr>
    </w:p>
    <w:p w:rsidR="00CB2F5F" w:rsidRDefault="00CB2F5F" w:rsidP="00CB2F5F">
      <w:pPr>
        <w:pStyle w:val="ListParagraph"/>
        <w:ind w:left="1146"/>
        <w:rPr>
          <w:lang w:eastAsia="en-AU"/>
        </w:rPr>
      </w:pPr>
    </w:p>
    <w:bookmarkStart w:id="17" w:name="_Toc380410684" w:displacedByCustomXml="next"/>
    <w:bookmarkStart w:id="18" w:name="_Toc380410538" w:displacedByCustomXml="next"/>
    <w:sdt>
      <w:sdtPr>
        <w:rPr>
          <w:rFonts w:asciiTheme="minorHAnsi" w:eastAsiaTheme="minorHAnsi" w:hAnsiTheme="minorHAnsi" w:cstheme="minorBidi"/>
          <w:b w:val="0"/>
          <w:bCs w:val="0"/>
          <w:sz w:val="22"/>
          <w:szCs w:val="22"/>
        </w:rPr>
        <w:id w:val="690803464"/>
        <w:docPartObj>
          <w:docPartGallery w:val="Bibliographies"/>
          <w:docPartUnique/>
        </w:docPartObj>
      </w:sdtPr>
      <w:sdtEndPr/>
      <w:sdtContent>
        <w:bookmarkStart w:id="19" w:name="_Toc396142808" w:displacedByCustomXml="prev"/>
        <w:p w:rsidR="007055C0" w:rsidRDefault="007055C0">
          <w:pPr>
            <w:pStyle w:val="Heading1"/>
          </w:pPr>
          <w:r>
            <w:t>Bibliography</w:t>
          </w:r>
          <w:bookmarkEnd w:id="19"/>
          <w:bookmarkEnd w:id="18"/>
          <w:bookmarkEnd w:id="17"/>
        </w:p>
        <w:sdt>
          <w:sdtPr>
            <w:id w:val="111145805"/>
            <w:bibliography/>
          </w:sdtPr>
          <w:sdtEndPr/>
          <w:sdtContent>
            <w:p w:rsidR="005D2B3F" w:rsidRDefault="0033106D" w:rsidP="005D2B3F">
              <w:pPr>
                <w:pStyle w:val="Bibliography"/>
                <w:rPr>
                  <w:noProof/>
                </w:rPr>
              </w:pPr>
              <w:r>
                <w:fldChar w:fldCharType="begin"/>
              </w:r>
              <w:r w:rsidR="007055C0">
                <w:instrText xml:space="preserve"> BIBLIOGRAPHY </w:instrText>
              </w:r>
              <w:r>
                <w:fldChar w:fldCharType="separate"/>
              </w:r>
              <w:r w:rsidR="005D2B3F">
                <w:rPr>
                  <w:noProof/>
                </w:rPr>
                <w:t xml:space="preserve">Austrailan Government, 1992. </w:t>
              </w:r>
              <w:r w:rsidR="005D2B3F">
                <w:rPr>
                  <w:i/>
                  <w:iCs/>
                  <w:noProof/>
                </w:rPr>
                <w:t xml:space="preserve">Disability Discrimination Act 1992, </w:t>
              </w:r>
              <w:r w:rsidR="005D2B3F">
                <w:rPr>
                  <w:noProof/>
                </w:rPr>
                <w:t>Canberra: Commonwealth Governement of Australia.</w:t>
              </w:r>
            </w:p>
            <w:p w:rsidR="005D2B3F" w:rsidRDefault="005D2B3F" w:rsidP="005D2B3F">
              <w:pPr>
                <w:pStyle w:val="Bibliography"/>
                <w:rPr>
                  <w:noProof/>
                </w:rPr>
              </w:pPr>
              <w:r>
                <w:rPr>
                  <w:noProof/>
                </w:rPr>
                <w:t xml:space="preserve">Bus Industry Confederation, 2013. </w:t>
              </w:r>
              <w:r>
                <w:rPr>
                  <w:i/>
                  <w:iCs/>
                  <w:noProof/>
                </w:rPr>
                <w:t xml:space="preserve">Response to the 2nd 5 year review of the Disability Standards for Accessible Public Transport 2002, </w:t>
              </w:r>
              <w:r>
                <w:rPr>
                  <w:noProof/>
                </w:rPr>
                <w:t>Canberra: Bus Industry Confederation of Australia.</w:t>
              </w:r>
            </w:p>
            <w:p w:rsidR="005D2B3F" w:rsidRDefault="005D2B3F" w:rsidP="005D2B3F">
              <w:pPr>
                <w:pStyle w:val="Bibliography"/>
                <w:rPr>
                  <w:noProof/>
                </w:rPr>
              </w:pPr>
              <w:r>
                <w:rPr>
                  <w:noProof/>
                </w:rPr>
                <w:t xml:space="preserve">Commonwealth Government of Australia, 1991. </w:t>
              </w:r>
              <w:r>
                <w:rPr>
                  <w:i/>
                  <w:iCs/>
                  <w:noProof/>
                </w:rPr>
                <w:t xml:space="preserve">The Queensland Anti-Discrimination Act 1991, </w:t>
              </w:r>
              <w:r>
                <w:rPr>
                  <w:noProof/>
                </w:rPr>
                <w:t>Canberra: Commonwealth of Australia.</w:t>
              </w:r>
            </w:p>
            <w:p w:rsidR="005D2B3F" w:rsidRDefault="005D2B3F" w:rsidP="005D2B3F">
              <w:pPr>
                <w:pStyle w:val="Bibliography"/>
                <w:rPr>
                  <w:noProof/>
                </w:rPr>
              </w:pPr>
              <w:r>
                <w:rPr>
                  <w:noProof/>
                </w:rPr>
                <w:t xml:space="preserve">Commonwealth Government of Australia, 2002. </w:t>
              </w:r>
              <w:r>
                <w:rPr>
                  <w:i/>
                  <w:iCs/>
                  <w:noProof/>
                </w:rPr>
                <w:t xml:space="preserve">Disability Standards for Accessible Public Transport 2002, </w:t>
              </w:r>
              <w:r>
                <w:rPr>
                  <w:noProof/>
                </w:rPr>
                <w:t>Canberra: Australain Governement.</w:t>
              </w:r>
            </w:p>
            <w:p w:rsidR="005D2B3F" w:rsidRDefault="005D2B3F" w:rsidP="005D2B3F">
              <w:pPr>
                <w:pStyle w:val="Bibliography"/>
                <w:rPr>
                  <w:noProof/>
                </w:rPr>
              </w:pPr>
              <w:r>
                <w:rPr>
                  <w:noProof/>
                </w:rPr>
                <w:t xml:space="preserve">Queensland Government, 2014. </w:t>
              </w:r>
              <w:r>
                <w:rPr>
                  <w:i/>
                  <w:iCs/>
                  <w:noProof/>
                </w:rPr>
                <w:t xml:space="preserve">Transport Operations (Passenger Transport) Regualtions 2005, </w:t>
              </w:r>
              <w:r>
                <w:rPr>
                  <w:noProof/>
                </w:rPr>
                <w:t>Brisbane: Queensland Government.</w:t>
              </w:r>
            </w:p>
            <w:p w:rsidR="005D2B3F" w:rsidRDefault="005D2B3F" w:rsidP="005D2B3F">
              <w:pPr>
                <w:pStyle w:val="Bibliography"/>
                <w:rPr>
                  <w:noProof/>
                </w:rPr>
              </w:pPr>
              <w:r>
                <w:rPr>
                  <w:noProof/>
                </w:rPr>
                <w:t xml:space="preserve">Transport and Main Roads (Queensland Governement), 2013. </w:t>
              </w:r>
              <w:r>
                <w:rPr>
                  <w:i/>
                  <w:iCs/>
                  <w:noProof/>
                </w:rPr>
                <w:t xml:space="preserve">Safe Travel of School Students -Guiding Principles and Stakeholder Actions., </w:t>
              </w:r>
              <w:r>
                <w:rPr>
                  <w:noProof/>
                </w:rPr>
                <w:t>Brisbane: Queensland Government.</w:t>
              </w:r>
            </w:p>
            <w:p w:rsidR="005D2B3F" w:rsidRDefault="005D2B3F" w:rsidP="005D2B3F">
              <w:pPr>
                <w:pStyle w:val="Bibliography"/>
                <w:rPr>
                  <w:noProof/>
                </w:rPr>
              </w:pPr>
              <w:r>
                <w:rPr>
                  <w:noProof/>
                </w:rPr>
                <w:t xml:space="preserve">Transport and Main Roads, February 2014. </w:t>
              </w:r>
              <w:r>
                <w:rPr>
                  <w:i/>
                  <w:iCs/>
                  <w:noProof/>
                </w:rPr>
                <w:t xml:space="preserve">Transport Operations (Passenger Transport) Standard 2010, </w:t>
              </w:r>
              <w:r>
                <w:rPr>
                  <w:noProof/>
                </w:rPr>
                <w:t>Brisbane: Queensland Government.</w:t>
              </w:r>
            </w:p>
            <w:p w:rsidR="007055C0" w:rsidRDefault="0033106D" w:rsidP="005D2B3F">
              <w:r>
                <w:rPr>
                  <w:b/>
                  <w:bCs/>
                  <w:noProof/>
                </w:rPr>
                <w:fldChar w:fldCharType="end"/>
              </w:r>
            </w:p>
          </w:sdtContent>
        </w:sdt>
      </w:sdtContent>
    </w:sdt>
    <w:p w:rsidR="009C5BA7" w:rsidRPr="00E4302F" w:rsidRDefault="009C5BA7" w:rsidP="00084C8D">
      <w:pPr>
        <w:pStyle w:val="Heading1"/>
        <w:rPr>
          <w:rStyle w:val="BodyTextChar"/>
        </w:rPr>
      </w:pPr>
    </w:p>
    <w:sectPr w:rsidR="009C5BA7" w:rsidRPr="00E4302F" w:rsidSect="00887334">
      <w:headerReference w:type="default" r:id="rId11"/>
      <w:footerReference w:type="default" r:id="rId12"/>
      <w:pgSz w:w="11906" w:h="16838"/>
      <w:pgMar w:top="968" w:right="720" w:bottom="720" w:left="720" w:header="284"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2B" w:rsidRDefault="00DA432B" w:rsidP="00575BA0">
      <w:pPr>
        <w:spacing w:after="0" w:line="240" w:lineRule="auto"/>
      </w:pPr>
      <w:r>
        <w:separator/>
      </w:r>
    </w:p>
  </w:endnote>
  <w:endnote w:type="continuationSeparator" w:id="0">
    <w:p w:rsidR="00DA432B" w:rsidRDefault="00DA432B" w:rsidP="0057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78" w:rsidRPr="007F27A1" w:rsidRDefault="00A53078" w:rsidP="007F27A1">
    <w:pPr>
      <w:pStyle w:val="Footer"/>
      <w:pBdr>
        <w:top w:val="single" w:sz="4" w:space="1" w:color="auto"/>
      </w:pBdr>
      <w:tabs>
        <w:tab w:val="clear" w:pos="4513"/>
        <w:tab w:val="clear" w:pos="9026"/>
        <w:tab w:val="center" w:pos="5245"/>
        <w:tab w:val="right" w:pos="10490"/>
      </w:tabs>
      <w:ind w:left="-14"/>
      <w:rPr>
        <w:sz w:val="18"/>
        <w:szCs w:val="18"/>
      </w:rPr>
    </w:pPr>
    <w:r w:rsidRPr="007F27A1">
      <w:rPr>
        <w:sz w:val="18"/>
        <w:szCs w:val="18"/>
      </w:rPr>
      <w:t>File:</w:t>
    </w:r>
    <w:r>
      <w:rPr>
        <w:sz w:val="18"/>
        <w:szCs w:val="18"/>
      </w:rPr>
      <w:t xml:space="preserve"> </w:t>
    </w:r>
    <w:r w:rsidR="00811503">
      <w:fldChar w:fldCharType="begin"/>
    </w:r>
    <w:r w:rsidR="00811503">
      <w:instrText xml:space="preserve"> FILENAME  \* FirstCap  \* MERGEFORMAT </w:instrText>
    </w:r>
    <w:r w:rsidR="00811503">
      <w:fldChar w:fldCharType="separate"/>
    </w:r>
    <w:r w:rsidR="00F13DE2" w:rsidRPr="00F13DE2">
      <w:rPr>
        <w:noProof/>
        <w:sz w:val="18"/>
        <w:szCs w:val="18"/>
      </w:rPr>
      <w:t>DPO 6 Disability Discrimination Action Plan</w:t>
    </w:r>
    <w:r w:rsidR="00F13DE2">
      <w:rPr>
        <w:noProof/>
      </w:rPr>
      <w:t xml:space="preserve"> TN</w:t>
    </w:r>
    <w:r w:rsidR="00811503">
      <w:rPr>
        <w:noProof/>
      </w:rPr>
      <w:fldChar w:fldCharType="end"/>
    </w:r>
    <w:r w:rsidRPr="007F27A1">
      <w:rPr>
        <w:sz w:val="18"/>
        <w:szCs w:val="18"/>
      </w:rPr>
      <w:tab/>
    </w:r>
    <w:r w:rsidRPr="007F27A1">
      <w:rPr>
        <w:sz w:val="18"/>
        <w:szCs w:val="18"/>
      </w:rPr>
      <w:tab/>
      <w:t>A</w:t>
    </w:r>
    <w:r>
      <w:rPr>
        <w:sz w:val="18"/>
        <w:szCs w:val="18"/>
      </w:rPr>
      <w:t>uthoris</w:t>
    </w:r>
    <w:r w:rsidRPr="007F27A1">
      <w:rPr>
        <w:sz w:val="18"/>
        <w:szCs w:val="18"/>
      </w:rPr>
      <w:t xml:space="preserve">ed By: Chief Executive </w:t>
    </w:r>
  </w:p>
  <w:p w:rsidR="00A53078" w:rsidRPr="007F27A1" w:rsidRDefault="00A53078" w:rsidP="007F27A1">
    <w:pPr>
      <w:pStyle w:val="Footer"/>
      <w:pBdr>
        <w:top w:val="single" w:sz="4" w:space="1" w:color="auto"/>
      </w:pBdr>
      <w:tabs>
        <w:tab w:val="clear" w:pos="4513"/>
        <w:tab w:val="clear" w:pos="9026"/>
        <w:tab w:val="center" w:pos="5245"/>
        <w:tab w:val="right" w:pos="10490"/>
      </w:tabs>
      <w:ind w:left="-14"/>
      <w:rPr>
        <w:sz w:val="18"/>
        <w:szCs w:val="18"/>
      </w:rPr>
    </w:pPr>
    <w:r w:rsidRPr="007F27A1">
      <w:rPr>
        <w:sz w:val="18"/>
        <w:szCs w:val="18"/>
      </w:rPr>
      <w:t xml:space="preserve">Issue Date: </w:t>
    </w:r>
    <w:sdt>
      <w:sdtPr>
        <w:rPr>
          <w:sz w:val="18"/>
          <w:szCs w:val="18"/>
        </w:rPr>
        <w:alias w:val="Publish Date"/>
        <w:tag w:val=""/>
        <w:id w:val="29630003"/>
        <w:dataBinding w:prefixMappings="xmlns:ns0='http://schemas.microsoft.com/office/2006/coverPageProps' " w:xpath="/ns0:CoverPageProperties[1]/ns0:PublishDate[1]" w:storeItemID="{55AF091B-3C7A-41E3-B477-F2FDAA23CFDA}"/>
        <w:date w:fullDate="2014-08-18T00:00:00Z">
          <w:dateFormat w:val="d/MM/yyyy"/>
          <w:lid w:val="en-AU"/>
          <w:storeMappedDataAs w:val="dateTime"/>
          <w:calendar w:val="gregorian"/>
        </w:date>
      </w:sdtPr>
      <w:sdtEndPr/>
      <w:sdtContent>
        <w:r w:rsidR="002846C3">
          <w:rPr>
            <w:sz w:val="18"/>
            <w:szCs w:val="18"/>
          </w:rPr>
          <w:t>18/08/2014</w:t>
        </w:r>
      </w:sdtContent>
    </w:sdt>
    <w:r>
      <w:rPr>
        <w:sz w:val="18"/>
        <w:szCs w:val="18"/>
      </w:rPr>
      <w:t xml:space="preserve"> (version 1.0)</w:t>
    </w:r>
    <w:r>
      <w:rPr>
        <w:sz w:val="18"/>
        <w:szCs w:val="18"/>
      </w:rPr>
      <w:tab/>
    </w:r>
    <w:r w:rsidRPr="007F27A1">
      <w:rPr>
        <w:sz w:val="18"/>
        <w:szCs w:val="18"/>
      </w:rPr>
      <w:tab/>
    </w:r>
    <w:r>
      <w:rPr>
        <w:sz w:val="18"/>
        <w:szCs w:val="18"/>
      </w:rPr>
      <w:t xml:space="preserve">Page </w:t>
    </w:r>
    <w:r w:rsidR="0033106D">
      <w:rPr>
        <w:sz w:val="18"/>
        <w:szCs w:val="18"/>
      </w:rPr>
      <w:fldChar w:fldCharType="begin"/>
    </w:r>
    <w:r>
      <w:rPr>
        <w:sz w:val="18"/>
        <w:szCs w:val="18"/>
      </w:rPr>
      <w:instrText xml:space="preserve"> PAGE   \* MERGEFORMAT </w:instrText>
    </w:r>
    <w:r w:rsidR="0033106D">
      <w:rPr>
        <w:sz w:val="18"/>
        <w:szCs w:val="18"/>
      </w:rPr>
      <w:fldChar w:fldCharType="separate"/>
    </w:r>
    <w:r w:rsidR="00811503">
      <w:rPr>
        <w:noProof/>
        <w:sz w:val="18"/>
        <w:szCs w:val="18"/>
      </w:rPr>
      <w:t>1</w:t>
    </w:r>
    <w:r w:rsidR="0033106D">
      <w:rPr>
        <w:sz w:val="18"/>
        <w:szCs w:val="18"/>
      </w:rPr>
      <w:fldChar w:fldCharType="end"/>
    </w:r>
    <w:r>
      <w:rPr>
        <w:sz w:val="18"/>
        <w:szCs w:val="18"/>
      </w:rPr>
      <w:t xml:space="preserve"> of </w:t>
    </w:r>
    <w:r w:rsidR="0033106D">
      <w:rPr>
        <w:sz w:val="18"/>
        <w:szCs w:val="18"/>
      </w:rPr>
      <w:fldChar w:fldCharType="begin"/>
    </w:r>
    <w:r>
      <w:rPr>
        <w:sz w:val="18"/>
        <w:szCs w:val="18"/>
      </w:rPr>
      <w:instrText xml:space="preserve"> NUMPAGES  \# "0" \* Arabic  \* MERGEFORMAT </w:instrText>
    </w:r>
    <w:r w:rsidR="0033106D">
      <w:rPr>
        <w:sz w:val="18"/>
        <w:szCs w:val="18"/>
      </w:rPr>
      <w:fldChar w:fldCharType="separate"/>
    </w:r>
    <w:r w:rsidR="00811503">
      <w:rPr>
        <w:noProof/>
        <w:sz w:val="18"/>
        <w:szCs w:val="18"/>
      </w:rPr>
      <w:t>5</w:t>
    </w:r>
    <w:r w:rsidR="0033106D">
      <w:rPr>
        <w:sz w:val="18"/>
        <w:szCs w:val="18"/>
      </w:rPr>
      <w:fldChar w:fldCharType="end"/>
    </w:r>
  </w:p>
  <w:p w:rsidR="00A53078" w:rsidRDefault="00A53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2B" w:rsidRDefault="00DA432B" w:rsidP="00575BA0">
      <w:pPr>
        <w:spacing w:after="0" w:line="240" w:lineRule="auto"/>
      </w:pPr>
      <w:r>
        <w:separator/>
      </w:r>
    </w:p>
  </w:footnote>
  <w:footnote w:type="continuationSeparator" w:id="0">
    <w:p w:rsidR="00DA432B" w:rsidRDefault="00DA432B" w:rsidP="00575BA0">
      <w:pPr>
        <w:spacing w:after="0" w:line="240" w:lineRule="auto"/>
      </w:pPr>
      <w:r>
        <w:continuationSeparator/>
      </w:r>
    </w:p>
  </w:footnote>
  <w:footnote w:id="1">
    <w:p w:rsidR="00A074F1" w:rsidRDefault="00A074F1">
      <w:pPr>
        <w:pStyle w:val="FootnoteText"/>
      </w:pPr>
      <w:r>
        <w:rPr>
          <w:rStyle w:val="FootnoteReference"/>
        </w:rPr>
        <w:footnoteRef/>
      </w:r>
      <w:r>
        <w:t xml:space="preserve"> </w:t>
      </w:r>
      <w:r w:rsidR="0029695E">
        <w:t xml:space="preserve">Apps, Michael , </w:t>
      </w:r>
      <w:r>
        <w:rPr>
          <w:u w:val="single"/>
        </w:rPr>
        <w:t>Response to the 2</w:t>
      </w:r>
      <w:r w:rsidRPr="00A074F1">
        <w:rPr>
          <w:u w:val="single"/>
          <w:vertAlign w:val="superscript"/>
        </w:rPr>
        <w:t>nd</w:t>
      </w:r>
      <w:r>
        <w:rPr>
          <w:u w:val="single"/>
        </w:rPr>
        <w:t xml:space="preserve">  5 Year Review of the Disability Standards for Accessible Public Transport 2002, </w:t>
      </w:r>
      <w:r w:rsidR="0029695E">
        <w:rPr>
          <w:u w:val="single"/>
        </w:rPr>
        <w:t xml:space="preserve"> [online] </w:t>
      </w:r>
      <w:r w:rsidRPr="00A074F1">
        <w:t>BIC+Submissions_2nd+5_Year_Review_Disability_Standards_2002.pdf</w:t>
      </w:r>
      <w:r w:rsidR="00266FB8">
        <w:t>, Bus Industry Confederation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78" w:rsidRDefault="00266FB8" w:rsidP="00D20A52">
    <w:pPr>
      <w:pStyle w:val="Header"/>
      <w:tabs>
        <w:tab w:val="clear" w:pos="4513"/>
        <w:tab w:val="clear" w:pos="9026"/>
        <w:tab w:val="center" w:pos="5245"/>
        <w:tab w:val="right" w:pos="10490"/>
      </w:tabs>
      <w:rPr>
        <w:b/>
      </w:rPr>
    </w:pPr>
    <w:r>
      <w:rPr>
        <w:noProof/>
        <w:lang w:eastAsia="en-AU"/>
      </w:rPr>
      <w:drawing>
        <wp:inline distT="0" distB="0" distL="0" distR="0">
          <wp:extent cx="2867025" cy="338549"/>
          <wp:effectExtent l="0" t="0" r="0" b="4445"/>
          <wp:docPr id="2" name="Picture 3" descr="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3959" cy="339368"/>
                  </a:xfrm>
                  <a:prstGeom prst="rect">
                    <a:avLst/>
                  </a:prstGeom>
                  <a:noFill/>
                  <a:ln>
                    <a:noFill/>
                  </a:ln>
                </pic:spPr>
              </pic:pic>
            </a:graphicData>
          </a:graphic>
        </wp:inline>
      </w:drawing>
    </w:r>
    <w:r w:rsidR="00A53078">
      <w:tab/>
    </w:r>
    <w:r w:rsidR="00A53078">
      <w:tab/>
    </w:r>
    <w:r>
      <w:rPr>
        <w:b/>
      </w:rPr>
      <w:t>Disability Discrimination Action Plan</w:t>
    </w:r>
  </w:p>
  <w:p w:rsidR="00A53078" w:rsidRDefault="00A53078" w:rsidP="00D20A52">
    <w:pPr>
      <w:pStyle w:val="Header"/>
      <w:pBdr>
        <w:top w:val="single" w:sz="4" w:space="1" w:color="auto"/>
      </w:pBdr>
      <w:tabs>
        <w:tab w:val="clear" w:pos="4513"/>
        <w:tab w:val="clear" w:pos="9026"/>
        <w:tab w:val="center" w:pos="5245"/>
        <w:tab w:val="right" w:pos="10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EF0"/>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
    <w:nsid w:val="038B2A3D"/>
    <w:multiLevelType w:val="hybridMultilevel"/>
    <w:tmpl w:val="9A74D3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5B93C91"/>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3">
    <w:nsid w:val="095D5F13"/>
    <w:multiLevelType w:val="hybridMultilevel"/>
    <w:tmpl w:val="4EB87566"/>
    <w:lvl w:ilvl="0" w:tplc="61A677D2">
      <w:start w:val="1"/>
      <w:numFmt w:val="bullet"/>
      <w:pStyle w:v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C0421"/>
    <w:multiLevelType w:val="hybridMultilevel"/>
    <w:tmpl w:val="8214A34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F">
      <w:start w:val="1"/>
      <w:numFmt w:val="decimal"/>
      <w:lvlText w:val="%3."/>
      <w:lvlJc w:val="left"/>
      <w:pPr>
        <w:ind w:left="2368" w:hanging="360"/>
      </w:pPr>
      <w:rPr>
        <w:rFont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0C677322"/>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6">
    <w:nsid w:val="149B266E"/>
    <w:multiLevelType w:val="hybridMultilevel"/>
    <w:tmpl w:val="1498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0B01DF"/>
    <w:multiLevelType w:val="hybridMultilevel"/>
    <w:tmpl w:val="06762B5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nsid w:val="158E1CC6"/>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9">
    <w:nsid w:val="19DC4DDD"/>
    <w:multiLevelType w:val="hybridMultilevel"/>
    <w:tmpl w:val="D0A4C8DC"/>
    <w:lvl w:ilvl="0" w:tplc="61A677D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4E64B1"/>
    <w:multiLevelType w:val="hybridMultilevel"/>
    <w:tmpl w:val="309C1626"/>
    <w:lvl w:ilvl="0" w:tplc="61A677D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740A17"/>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2">
    <w:nsid w:val="28696BFA"/>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3">
    <w:nsid w:val="2A1655DB"/>
    <w:multiLevelType w:val="hybridMultilevel"/>
    <w:tmpl w:val="6C72E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663924"/>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5">
    <w:nsid w:val="2CD3653E"/>
    <w:multiLevelType w:val="multilevel"/>
    <w:tmpl w:val="BB52ADA8"/>
    <w:lvl w:ilvl="0">
      <w:start w:val="1"/>
      <w:numFmt w:val="decimal"/>
      <w:pStyle w:val="NumberedList"/>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6">
    <w:nsid w:val="2D3A54F9"/>
    <w:multiLevelType w:val="hybridMultilevel"/>
    <w:tmpl w:val="87FE7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C3203A"/>
    <w:multiLevelType w:val="hybridMultilevel"/>
    <w:tmpl w:val="7A3CB2DC"/>
    <w:lvl w:ilvl="0" w:tplc="13F88D1A">
      <w:start w:val="1"/>
      <w:numFmt w:val="decimal"/>
      <w:lvlText w:val="%1."/>
      <w:lvlJc w:val="left"/>
      <w:pPr>
        <w:ind w:left="1080" w:hanging="360"/>
      </w:pPr>
      <w:rPr>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0E15920"/>
    <w:multiLevelType w:val="hybridMultilevel"/>
    <w:tmpl w:val="B4A6C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1516C6"/>
    <w:multiLevelType w:val="hybridMultilevel"/>
    <w:tmpl w:val="A54E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A36129"/>
    <w:multiLevelType w:val="hybridMultilevel"/>
    <w:tmpl w:val="71B25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437796"/>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2">
    <w:nsid w:val="3EF03F5C"/>
    <w:multiLevelType w:val="singleLevel"/>
    <w:tmpl w:val="FED25484"/>
    <w:lvl w:ilvl="0">
      <w:start w:val="1"/>
      <w:numFmt w:val="decimal"/>
      <w:lvlText w:val="%1."/>
      <w:lvlJc w:val="left"/>
      <w:pPr>
        <w:tabs>
          <w:tab w:val="num" w:pos="1440"/>
        </w:tabs>
        <w:ind w:left="1440" w:hanging="720"/>
      </w:pPr>
      <w:rPr>
        <w:b/>
      </w:rPr>
    </w:lvl>
  </w:abstractNum>
  <w:abstractNum w:abstractNumId="23">
    <w:nsid w:val="45700AF2"/>
    <w:multiLevelType w:val="multilevel"/>
    <w:tmpl w:val="4B321DF2"/>
    <w:lvl w:ilvl="0">
      <w:start w:val="1"/>
      <w:numFmt w:val="bullet"/>
      <w:lvlText w:val=""/>
      <w:lvlJc w:val="left"/>
      <w:pPr>
        <w:ind w:left="925" w:hanging="357"/>
      </w:pPr>
      <w:rPr>
        <w:rFonts w:ascii="Symbol" w:hAnsi="Symbol" w:hint="default"/>
        <w:b/>
      </w:rPr>
    </w:lvl>
    <w:lvl w:ilvl="1">
      <w:start w:val="1"/>
      <w:numFmt w:val="decimal"/>
      <w:lvlText w:val="%1.%2."/>
      <w:lvlJc w:val="left"/>
      <w:pPr>
        <w:ind w:left="1334" w:hanging="340"/>
      </w:pPr>
      <w:rPr>
        <w:rFonts w:hint="default"/>
        <w:b/>
        <w:i w:val="0"/>
        <w:sz w:val="24"/>
      </w:rPr>
    </w:lvl>
    <w:lvl w:ilvl="2">
      <w:start w:val="1"/>
      <w:numFmt w:val="decimal"/>
      <w:lvlText w:val="%1.%2.%3."/>
      <w:lvlJc w:val="left"/>
      <w:pPr>
        <w:ind w:left="1493" w:hanging="357"/>
      </w:pPr>
      <w:rPr>
        <w:rFonts w:hint="default"/>
        <w:b/>
        <w:sz w:val="24"/>
      </w:rPr>
    </w:lvl>
    <w:lvl w:ilvl="3">
      <w:start w:val="1"/>
      <w:numFmt w:val="decimal"/>
      <w:lvlText w:val="%4."/>
      <w:lvlJc w:val="left"/>
      <w:pPr>
        <w:ind w:left="2626" w:hanging="357"/>
      </w:pPr>
      <w:rPr>
        <w:rFonts w:hint="default"/>
        <w:b/>
      </w:rPr>
    </w:lvl>
    <w:lvl w:ilvl="4">
      <w:start w:val="1"/>
      <w:numFmt w:val="decimal"/>
      <w:lvlText w:val="%1.%2.%3.%4.%5."/>
      <w:lvlJc w:val="left"/>
      <w:pPr>
        <w:ind w:left="3193" w:hanging="357"/>
      </w:pPr>
      <w:rPr>
        <w:rFonts w:hint="default"/>
      </w:rPr>
    </w:lvl>
    <w:lvl w:ilvl="5">
      <w:start w:val="1"/>
      <w:numFmt w:val="decimal"/>
      <w:lvlText w:val="%1.%2.%3.%4.%5.%6."/>
      <w:lvlJc w:val="left"/>
      <w:pPr>
        <w:ind w:left="3760" w:hanging="357"/>
      </w:pPr>
      <w:rPr>
        <w:rFonts w:hint="default"/>
      </w:rPr>
    </w:lvl>
    <w:lvl w:ilvl="6">
      <w:start w:val="1"/>
      <w:numFmt w:val="decimal"/>
      <w:lvlText w:val="%1.%2.%3.%4.%5.%6.%7."/>
      <w:lvlJc w:val="left"/>
      <w:pPr>
        <w:ind w:left="4327" w:hanging="357"/>
      </w:pPr>
      <w:rPr>
        <w:rFonts w:hint="default"/>
      </w:rPr>
    </w:lvl>
    <w:lvl w:ilvl="7">
      <w:start w:val="1"/>
      <w:numFmt w:val="decimal"/>
      <w:lvlText w:val="%1.%2.%3.%4.%5.%6.%7.%8."/>
      <w:lvlJc w:val="left"/>
      <w:pPr>
        <w:ind w:left="4894" w:hanging="357"/>
      </w:pPr>
      <w:rPr>
        <w:rFonts w:hint="default"/>
      </w:rPr>
    </w:lvl>
    <w:lvl w:ilvl="8">
      <w:start w:val="1"/>
      <w:numFmt w:val="decimal"/>
      <w:lvlText w:val="%1.%2.%3.%4.%5.%6.%7.%8.%9."/>
      <w:lvlJc w:val="left"/>
      <w:pPr>
        <w:ind w:left="5461" w:hanging="357"/>
      </w:pPr>
      <w:rPr>
        <w:rFonts w:hint="default"/>
      </w:rPr>
    </w:lvl>
  </w:abstractNum>
  <w:abstractNum w:abstractNumId="24">
    <w:nsid w:val="46556E91"/>
    <w:multiLevelType w:val="hybridMultilevel"/>
    <w:tmpl w:val="FFF631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7460163"/>
    <w:multiLevelType w:val="hybridMultilevel"/>
    <w:tmpl w:val="B5007062"/>
    <w:lvl w:ilvl="0" w:tplc="61A677D2">
      <w:start w:val="1"/>
      <w:numFmt w:val="bullet"/>
      <w:lvlText w:val=""/>
      <w:lvlJc w:val="left"/>
      <w:pPr>
        <w:ind w:left="984" w:hanging="360"/>
      </w:pPr>
      <w:rPr>
        <w:rFonts w:ascii="Symbol" w:hAnsi="Symbol" w:hint="default"/>
      </w:rPr>
    </w:lvl>
    <w:lvl w:ilvl="1" w:tplc="0C090001">
      <w:start w:val="1"/>
      <w:numFmt w:val="bullet"/>
      <w:lvlText w:val=""/>
      <w:lvlJc w:val="left"/>
      <w:pPr>
        <w:ind w:left="1704" w:hanging="360"/>
      </w:pPr>
      <w:rPr>
        <w:rFonts w:ascii="Symbol" w:hAnsi="Symbol" w:hint="default"/>
      </w:rPr>
    </w:lvl>
    <w:lvl w:ilvl="2" w:tplc="0C090005">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26">
    <w:nsid w:val="4C8D14B9"/>
    <w:multiLevelType w:val="hybridMultilevel"/>
    <w:tmpl w:val="450063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30709FB"/>
    <w:multiLevelType w:val="hybridMultilevel"/>
    <w:tmpl w:val="38BAA98C"/>
    <w:lvl w:ilvl="0" w:tplc="61A677D2">
      <w:start w:val="1"/>
      <w:numFmt w:val="bullet"/>
      <w:lvlText w:val=""/>
      <w:lvlJc w:val="left"/>
      <w:pPr>
        <w:ind w:left="984" w:hanging="360"/>
      </w:pPr>
      <w:rPr>
        <w:rFonts w:ascii="Symbol" w:hAnsi="Symbol" w:hint="default"/>
      </w:rPr>
    </w:lvl>
    <w:lvl w:ilvl="1" w:tplc="0C090003">
      <w:start w:val="1"/>
      <w:numFmt w:val="bullet"/>
      <w:lvlText w:val="o"/>
      <w:lvlJc w:val="left"/>
      <w:pPr>
        <w:ind w:left="1704" w:hanging="360"/>
      </w:pPr>
      <w:rPr>
        <w:rFonts w:ascii="Courier New" w:hAnsi="Courier New" w:cs="Courier New" w:hint="default"/>
      </w:rPr>
    </w:lvl>
    <w:lvl w:ilvl="2" w:tplc="0C090005">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28">
    <w:nsid w:val="53DC6235"/>
    <w:multiLevelType w:val="hybridMultilevel"/>
    <w:tmpl w:val="2466C12C"/>
    <w:lvl w:ilvl="0" w:tplc="0C09000F">
      <w:start w:val="1"/>
      <w:numFmt w:val="decimal"/>
      <w:lvlText w:val="%1."/>
      <w:lvlJc w:val="left"/>
      <w:pPr>
        <w:ind w:left="1211" w:hanging="360"/>
      </w:pPr>
      <w:rPr>
        <w:rFonts w:hint="default"/>
      </w:rPr>
    </w:lvl>
    <w:lvl w:ilvl="1" w:tplc="0C090001">
      <w:start w:val="1"/>
      <w:numFmt w:val="bullet"/>
      <w:lvlText w:val=""/>
      <w:lvlJc w:val="left"/>
      <w:pPr>
        <w:ind w:left="1931" w:hanging="360"/>
      </w:pPr>
      <w:rPr>
        <w:rFonts w:ascii="Symbol" w:hAnsi="Symbol"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nsid w:val="56927915"/>
    <w:multiLevelType w:val="hybridMultilevel"/>
    <w:tmpl w:val="661A8C0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nsid w:val="5952777E"/>
    <w:multiLevelType w:val="hybridMultilevel"/>
    <w:tmpl w:val="E4FC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AD7B63"/>
    <w:multiLevelType w:val="hybridMultilevel"/>
    <w:tmpl w:val="877E893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FC37FBF"/>
    <w:multiLevelType w:val="hybridMultilevel"/>
    <w:tmpl w:val="33523E00"/>
    <w:lvl w:ilvl="0" w:tplc="61A677D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AA03E6"/>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34">
    <w:nsid w:val="654E3863"/>
    <w:multiLevelType w:val="hybridMultilevel"/>
    <w:tmpl w:val="B652F4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67A90623"/>
    <w:multiLevelType w:val="hybridMultilevel"/>
    <w:tmpl w:val="7C22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8D0C4B"/>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37">
    <w:nsid w:val="6F4573BD"/>
    <w:multiLevelType w:val="hybridMultilevel"/>
    <w:tmpl w:val="C99607B6"/>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38">
    <w:nsid w:val="75D834D2"/>
    <w:multiLevelType w:val="multilevel"/>
    <w:tmpl w:val="348AE4D8"/>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39">
    <w:nsid w:val="761A096D"/>
    <w:multiLevelType w:val="multilevel"/>
    <w:tmpl w:val="452C3F0E"/>
    <w:lvl w:ilvl="0">
      <w:start w:val="1"/>
      <w:numFmt w:val="decimal"/>
      <w:lvlText w:val="%1."/>
      <w:lvlJc w:val="left"/>
      <w:pPr>
        <w:ind w:left="360" w:hanging="360"/>
      </w:pPr>
      <w:rPr>
        <w:rFonts w:hint="default"/>
        <w:b/>
      </w:rPr>
    </w:lvl>
    <w:lvl w:ilvl="1">
      <w:start w:val="1"/>
      <w:numFmt w:val="decimal"/>
      <w:lvlText w:val="%1.%2."/>
      <w:lvlJc w:val="left"/>
      <w:pPr>
        <w:ind w:left="852" w:hanging="284"/>
      </w:pPr>
      <w:rPr>
        <w:rFonts w:hint="default"/>
        <w:b/>
        <w:i w:val="0"/>
        <w:sz w:val="24"/>
      </w:rPr>
    </w:lvl>
    <w:lvl w:ilvl="2">
      <w:start w:val="1"/>
      <w:numFmt w:val="decimal"/>
      <w:lvlText w:val="%1.%2.%3."/>
      <w:lvlJc w:val="left"/>
      <w:pPr>
        <w:ind w:left="1213" w:hanging="504"/>
      </w:pPr>
      <w:rPr>
        <w:rFonts w:hint="default"/>
        <w:b/>
        <w:sz w:val="24"/>
      </w:rPr>
    </w:lvl>
    <w:lvl w:ilvl="3">
      <w:start w:val="1"/>
      <w:numFmt w:val="decimal"/>
      <w:lvlText w:val="%4."/>
      <w:lvlJc w:val="left"/>
      <w:pPr>
        <w:ind w:left="480" w:firstLine="51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6520055"/>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41">
    <w:nsid w:val="794B0841"/>
    <w:multiLevelType w:val="hybridMultilevel"/>
    <w:tmpl w:val="7026D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9A2190E"/>
    <w:multiLevelType w:val="multilevel"/>
    <w:tmpl w:val="E1421C46"/>
    <w:lvl w:ilvl="0">
      <w:start w:val="1"/>
      <w:numFmt w:val="decimal"/>
      <w:lvlText w:val="%1."/>
      <w:lvlJc w:val="left"/>
      <w:pPr>
        <w:ind w:left="357" w:hanging="357"/>
      </w:pPr>
      <w:rPr>
        <w:rFonts w:hint="default"/>
        <w:b/>
      </w:rPr>
    </w:lvl>
    <w:lvl w:ilvl="1">
      <w:start w:val="1"/>
      <w:numFmt w:val="decimal"/>
      <w:lvlText w:val="%1.%2."/>
      <w:lvlJc w:val="left"/>
      <w:pPr>
        <w:ind w:left="766" w:hanging="340"/>
      </w:pPr>
      <w:rPr>
        <w:rFonts w:hint="default"/>
        <w:b/>
        <w:i w:val="0"/>
        <w:sz w:val="24"/>
      </w:rPr>
    </w:lvl>
    <w:lvl w:ilvl="2">
      <w:start w:val="1"/>
      <w:numFmt w:val="decimal"/>
      <w:lvlText w:val="%1.%2.%3."/>
      <w:lvlJc w:val="left"/>
      <w:pPr>
        <w:ind w:left="925" w:hanging="357"/>
      </w:pPr>
      <w:rPr>
        <w:rFonts w:hint="default"/>
        <w:b/>
        <w:sz w:val="24"/>
      </w:rPr>
    </w:lvl>
    <w:lvl w:ilvl="3">
      <w:start w:val="1"/>
      <w:numFmt w:val="decimal"/>
      <w:lvlText w:val="%4."/>
      <w:lvlJc w:val="left"/>
      <w:pPr>
        <w:ind w:left="2058" w:hanging="357"/>
      </w:pPr>
      <w:rPr>
        <w:rFonts w:hint="default"/>
        <w:b/>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43">
    <w:nsid w:val="7A492106"/>
    <w:multiLevelType w:val="hybridMultilevel"/>
    <w:tmpl w:val="B950BA7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15"/>
  </w:num>
  <w:num w:numId="2">
    <w:abstractNumId w:val="3"/>
  </w:num>
  <w:num w:numId="3">
    <w:abstractNumId w:val="19"/>
  </w:num>
  <w:num w:numId="4">
    <w:abstractNumId w:val="2"/>
  </w:num>
  <w:num w:numId="5">
    <w:abstractNumId w:val="13"/>
  </w:num>
  <w:num w:numId="6">
    <w:abstractNumId w:val="18"/>
  </w:num>
  <w:num w:numId="7">
    <w:abstractNumId w:val="30"/>
  </w:num>
  <w:num w:numId="8">
    <w:abstractNumId w:val="6"/>
  </w:num>
  <w:num w:numId="9">
    <w:abstractNumId w:val="1"/>
  </w:num>
  <w:num w:numId="10">
    <w:abstractNumId w:val="25"/>
  </w:num>
  <w:num w:numId="11">
    <w:abstractNumId w:val="31"/>
  </w:num>
  <w:num w:numId="12">
    <w:abstractNumId w:val="22"/>
    <w:lvlOverride w:ilvl="0">
      <w:startOverride w:val="1"/>
    </w:lvlOverride>
  </w:num>
  <w:num w:numId="13">
    <w:abstractNumId w:val="4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3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28"/>
  </w:num>
  <w:num w:numId="22">
    <w:abstractNumId w:val="37"/>
  </w:num>
  <w:num w:numId="23">
    <w:abstractNumId w:val="39"/>
  </w:num>
  <w:num w:numId="24">
    <w:abstractNumId w:val="20"/>
  </w:num>
  <w:num w:numId="25">
    <w:abstractNumId w:val="24"/>
  </w:num>
  <w:num w:numId="26">
    <w:abstractNumId w:val="26"/>
  </w:num>
  <w:num w:numId="27">
    <w:abstractNumId w:val="27"/>
  </w:num>
  <w:num w:numId="28">
    <w:abstractNumId w:val="34"/>
  </w:num>
  <w:num w:numId="29">
    <w:abstractNumId w:val="29"/>
  </w:num>
  <w:num w:numId="30">
    <w:abstractNumId w:val="35"/>
  </w:num>
  <w:num w:numId="31">
    <w:abstractNumId w:val="43"/>
  </w:num>
  <w:num w:numId="32">
    <w:abstractNumId w:val="7"/>
  </w:num>
  <w:num w:numId="33">
    <w:abstractNumId w:val="4"/>
  </w:num>
  <w:num w:numId="34">
    <w:abstractNumId w:val="11"/>
  </w:num>
  <w:num w:numId="35">
    <w:abstractNumId w:val="23"/>
  </w:num>
  <w:num w:numId="36">
    <w:abstractNumId w:val="42"/>
  </w:num>
  <w:num w:numId="37">
    <w:abstractNumId w:val="40"/>
  </w:num>
  <w:num w:numId="38">
    <w:abstractNumId w:val="5"/>
  </w:num>
  <w:num w:numId="39">
    <w:abstractNumId w:val="33"/>
  </w:num>
  <w:num w:numId="40">
    <w:abstractNumId w:val="14"/>
  </w:num>
  <w:num w:numId="41">
    <w:abstractNumId w:val="36"/>
  </w:num>
  <w:num w:numId="42">
    <w:abstractNumId w:val="12"/>
  </w:num>
  <w:num w:numId="43">
    <w:abstractNumId w:val="38"/>
  </w:num>
  <w:num w:numId="44">
    <w:abstractNumId w:val="8"/>
  </w:num>
  <w:num w:numId="45">
    <w:abstractNumId w:val="0"/>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D8"/>
    <w:rsid w:val="00003327"/>
    <w:rsid w:val="00014558"/>
    <w:rsid w:val="00021A8B"/>
    <w:rsid w:val="00021ED8"/>
    <w:rsid w:val="0003192E"/>
    <w:rsid w:val="000371CB"/>
    <w:rsid w:val="00043B38"/>
    <w:rsid w:val="0004430D"/>
    <w:rsid w:val="00045442"/>
    <w:rsid w:val="0004574B"/>
    <w:rsid w:val="000661B2"/>
    <w:rsid w:val="000671DD"/>
    <w:rsid w:val="00082F02"/>
    <w:rsid w:val="00084C8D"/>
    <w:rsid w:val="00087DCA"/>
    <w:rsid w:val="00093525"/>
    <w:rsid w:val="00093687"/>
    <w:rsid w:val="00094F87"/>
    <w:rsid w:val="00095CF7"/>
    <w:rsid w:val="000A3561"/>
    <w:rsid w:val="000A4A2D"/>
    <w:rsid w:val="000A5857"/>
    <w:rsid w:val="000B3021"/>
    <w:rsid w:val="000B30E6"/>
    <w:rsid w:val="000B3BF6"/>
    <w:rsid w:val="000C7C21"/>
    <w:rsid w:val="000D1707"/>
    <w:rsid w:val="000D6787"/>
    <w:rsid w:val="000F325E"/>
    <w:rsid w:val="000F3544"/>
    <w:rsid w:val="000F531D"/>
    <w:rsid w:val="000F5E65"/>
    <w:rsid w:val="001016A7"/>
    <w:rsid w:val="00102544"/>
    <w:rsid w:val="001063F7"/>
    <w:rsid w:val="00120500"/>
    <w:rsid w:val="00120957"/>
    <w:rsid w:val="00133F29"/>
    <w:rsid w:val="00141253"/>
    <w:rsid w:val="0015228F"/>
    <w:rsid w:val="00157C25"/>
    <w:rsid w:val="0017015C"/>
    <w:rsid w:val="001749E7"/>
    <w:rsid w:val="0017703A"/>
    <w:rsid w:val="00180C24"/>
    <w:rsid w:val="0018108E"/>
    <w:rsid w:val="00181DCC"/>
    <w:rsid w:val="00186ACE"/>
    <w:rsid w:val="00187BBD"/>
    <w:rsid w:val="001923E8"/>
    <w:rsid w:val="00194B89"/>
    <w:rsid w:val="00194EB5"/>
    <w:rsid w:val="00197BE3"/>
    <w:rsid w:val="001A0EF8"/>
    <w:rsid w:val="001A4D76"/>
    <w:rsid w:val="001B0DB6"/>
    <w:rsid w:val="001B2876"/>
    <w:rsid w:val="001B529F"/>
    <w:rsid w:val="001C38F0"/>
    <w:rsid w:val="001C46A5"/>
    <w:rsid w:val="001C755D"/>
    <w:rsid w:val="001C79CD"/>
    <w:rsid w:val="001D1726"/>
    <w:rsid w:val="001D72E5"/>
    <w:rsid w:val="001E4072"/>
    <w:rsid w:val="001E48C1"/>
    <w:rsid w:val="002058F2"/>
    <w:rsid w:val="002119B5"/>
    <w:rsid w:val="00227F2D"/>
    <w:rsid w:val="00236929"/>
    <w:rsid w:val="0024108D"/>
    <w:rsid w:val="0024129D"/>
    <w:rsid w:val="00243221"/>
    <w:rsid w:val="00246D74"/>
    <w:rsid w:val="002514D7"/>
    <w:rsid w:val="00255F0C"/>
    <w:rsid w:val="0025698B"/>
    <w:rsid w:val="00260D2E"/>
    <w:rsid w:val="00263847"/>
    <w:rsid w:val="00266C4C"/>
    <w:rsid w:val="00266D5F"/>
    <w:rsid w:val="00266FB8"/>
    <w:rsid w:val="0026709E"/>
    <w:rsid w:val="00280F5F"/>
    <w:rsid w:val="002846C3"/>
    <w:rsid w:val="002857B0"/>
    <w:rsid w:val="002875B2"/>
    <w:rsid w:val="00290E6F"/>
    <w:rsid w:val="00295F9D"/>
    <w:rsid w:val="0029695E"/>
    <w:rsid w:val="002B194E"/>
    <w:rsid w:val="002D1F8D"/>
    <w:rsid w:val="002D52A5"/>
    <w:rsid w:val="002D6BF1"/>
    <w:rsid w:val="002E2A5A"/>
    <w:rsid w:val="002E2BE7"/>
    <w:rsid w:val="002F6E97"/>
    <w:rsid w:val="003238DD"/>
    <w:rsid w:val="003254A3"/>
    <w:rsid w:val="0033106D"/>
    <w:rsid w:val="00333994"/>
    <w:rsid w:val="00345793"/>
    <w:rsid w:val="003518F3"/>
    <w:rsid w:val="003561F3"/>
    <w:rsid w:val="0036184A"/>
    <w:rsid w:val="0036554D"/>
    <w:rsid w:val="0037330A"/>
    <w:rsid w:val="003905AD"/>
    <w:rsid w:val="00392254"/>
    <w:rsid w:val="00393BA2"/>
    <w:rsid w:val="003A1470"/>
    <w:rsid w:val="003A2713"/>
    <w:rsid w:val="003B2875"/>
    <w:rsid w:val="003B389D"/>
    <w:rsid w:val="003C60F5"/>
    <w:rsid w:val="003D037B"/>
    <w:rsid w:val="003D583B"/>
    <w:rsid w:val="003D7A06"/>
    <w:rsid w:val="003E410A"/>
    <w:rsid w:val="003F3C02"/>
    <w:rsid w:val="003F64B8"/>
    <w:rsid w:val="0040221E"/>
    <w:rsid w:val="004167EF"/>
    <w:rsid w:val="00420411"/>
    <w:rsid w:val="00431200"/>
    <w:rsid w:val="00432A67"/>
    <w:rsid w:val="004506DD"/>
    <w:rsid w:val="00452820"/>
    <w:rsid w:val="0045364B"/>
    <w:rsid w:val="00455D57"/>
    <w:rsid w:val="00457361"/>
    <w:rsid w:val="004652DE"/>
    <w:rsid w:val="00472742"/>
    <w:rsid w:val="004777A4"/>
    <w:rsid w:val="004A7A77"/>
    <w:rsid w:val="004B50D3"/>
    <w:rsid w:val="004C0F9F"/>
    <w:rsid w:val="004C33A5"/>
    <w:rsid w:val="004C4A2C"/>
    <w:rsid w:val="004D208A"/>
    <w:rsid w:val="004D6104"/>
    <w:rsid w:val="004E781F"/>
    <w:rsid w:val="004F0528"/>
    <w:rsid w:val="004F7D0A"/>
    <w:rsid w:val="00500F21"/>
    <w:rsid w:val="00504CF8"/>
    <w:rsid w:val="0051261D"/>
    <w:rsid w:val="00517C49"/>
    <w:rsid w:val="00524C0E"/>
    <w:rsid w:val="005273F7"/>
    <w:rsid w:val="005312A8"/>
    <w:rsid w:val="005315DC"/>
    <w:rsid w:val="0053453E"/>
    <w:rsid w:val="00542842"/>
    <w:rsid w:val="00557BE7"/>
    <w:rsid w:val="0056459A"/>
    <w:rsid w:val="00564620"/>
    <w:rsid w:val="00565F26"/>
    <w:rsid w:val="005703C8"/>
    <w:rsid w:val="00575BA0"/>
    <w:rsid w:val="005859B0"/>
    <w:rsid w:val="005909A2"/>
    <w:rsid w:val="00593F83"/>
    <w:rsid w:val="005B6D63"/>
    <w:rsid w:val="005D2B3F"/>
    <w:rsid w:val="005F4AAB"/>
    <w:rsid w:val="005F5AC8"/>
    <w:rsid w:val="00605D48"/>
    <w:rsid w:val="006168A4"/>
    <w:rsid w:val="00620852"/>
    <w:rsid w:val="006272CD"/>
    <w:rsid w:val="00633F89"/>
    <w:rsid w:val="0063657B"/>
    <w:rsid w:val="0064063E"/>
    <w:rsid w:val="00655BBC"/>
    <w:rsid w:val="00662A55"/>
    <w:rsid w:val="00662A75"/>
    <w:rsid w:val="00674E95"/>
    <w:rsid w:val="0068404F"/>
    <w:rsid w:val="006870FF"/>
    <w:rsid w:val="00693535"/>
    <w:rsid w:val="00693EAE"/>
    <w:rsid w:val="006C3AC7"/>
    <w:rsid w:val="006C5D0B"/>
    <w:rsid w:val="006E3CB4"/>
    <w:rsid w:val="006F0F68"/>
    <w:rsid w:val="007035DF"/>
    <w:rsid w:val="007036B7"/>
    <w:rsid w:val="007055C0"/>
    <w:rsid w:val="00710E6A"/>
    <w:rsid w:val="00712EC7"/>
    <w:rsid w:val="00714782"/>
    <w:rsid w:val="00717B43"/>
    <w:rsid w:val="00720F3A"/>
    <w:rsid w:val="007236D7"/>
    <w:rsid w:val="00726AF4"/>
    <w:rsid w:val="007274E3"/>
    <w:rsid w:val="00741A86"/>
    <w:rsid w:val="00751097"/>
    <w:rsid w:val="00752517"/>
    <w:rsid w:val="00761896"/>
    <w:rsid w:val="00763EAB"/>
    <w:rsid w:val="0076449E"/>
    <w:rsid w:val="00771747"/>
    <w:rsid w:val="00786589"/>
    <w:rsid w:val="007925F2"/>
    <w:rsid w:val="0079711D"/>
    <w:rsid w:val="007A1386"/>
    <w:rsid w:val="007B047D"/>
    <w:rsid w:val="007B3567"/>
    <w:rsid w:val="007C3C47"/>
    <w:rsid w:val="007C3CCD"/>
    <w:rsid w:val="007D6212"/>
    <w:rsid w:val="007E0154"/>
    <w:rsid w:val="007E476A"/>
    <w:rsid w:val="007E5434"/>
    <w:rsid w:val="007F27A1"/>
    <w:rsid w:val="007F62E8"/>
    <w:rsid w:val="008014AB"/>
    <w:rsid w:val="00801550"/>
    <w:rsid w:val="00802AFF"/>
    <w:rsid w:val="00802B97"/>
    <w:rsid w:val="00803C34"/>
    <w:rsid w:val="00804BE7"/>
    <w:rsid w:val="0080648F"/>
    <w:rsid w:val="00806D57"/>
    <w:rsid w:val="00807BE0"/>
    <w:rsid w:val="00811503"/>
    <w:rsid w:val="0082243C"/>
    <w:rsid w:val="00825378"/>
    <w:rsid w:val="00826400"/>
    <w:rsid w:val="008273DE"/>
    <w:rsid w:val="00833658"/>
    <w:rsid w:val="008572FF"/>
    <w:rsid w:val="00866A53"/>
    <w:rsid w:val="00871784"/>
    <w:rsid w:val="00887334"/>
    <w:rsid w:val="008955C6"/>
    <w:rsid w:val="008A2DD6"/>
    <w:rsid w:val="008A3D83"/>
    <w:rsid w:val="008A47CF"/>
    <w:rsid w:val="008B5C11"/>
    <w:rsid w:val="008B6EFC"/>
    <w:rsid w:val="008D0FD6"/>
    <w:rsid w:val="008D5C81"/>
    <w:rsid w:val="008E1C4B"/>
    <w:rsid w:val="008E71C7"/>
    <w:rsid w:val="008F6768"/>
    <w:rsid w:val="0091373B"/>
    <w:rsid w:val="00921DA3"/>
    <w:rsid w:val="0093031D"/>
    <w:rsid w:val="00930C08"/>
    <w:rsid w:val="00941EDE"/>
    <w:rsid w:val="00957D88"/>
    <w:rsid w:val="0096095E"/>
    <w:rsid w:val="00960DED"/>
    <w:rsid w:val="00965888"/>
    <w:rsid w:val="00967246"/>
    <w:rsid w:val="009676DE"/>
    <w:rsid w:val="00967806"/>
    <w:rsid w:val="00973B3E"/>
    <w:rsid w:val="00993CDF"/>
    <w:rsid w:val="00996F12"/>
    <w:rsid w:val="009977A7"/>
    <w:rsid w:val="009A53BB"/>
    <w:rsid w:val="009A6574"/>
    <w:rsid w:val="009B2690"/>
    <w:rsid w:val="009B6D1F"/>
    <w:rsid w:val="009C359D"/>
    <w:rsid w:val="009C5BA7"/>
    <w:rsid w:val="009D059C"/>
    <w:rsid w:val="009F1F8C"/>
    <w:rsid w:val="009F35C9"/>
    <w:rsid w:val="00A0125D"/>
    <w:rsid w:val="00A074F1"/>
    <w:rsid w:val="00A10706"/>
    <w:rsid w:val="00A12653"/>
    <w:rsid w:val="00A21FC6"/>
    <w:rsid w:val="00A263C7"/>
    <w:rsid w:val="00A344D9"/>
    <w:rsid w:val="00A379C3"/>
    <w:rsid w:val="00A40410"/>
    <w:rsid w:val="00A40C25"/>
    <w:rsid w:val="00A41991"/>
    <w:rsid w:val="00A427BC"/>
    <w:rsid w:val="00A4575A"/>
    <w:rsid w:val="00A523E8"/>
    <w:rsid w:val="00A53078"/>
    <w:rsid w:val="00A533B3"/>
    <w:rsid w:val="00A779B2"/>
    <w:rsid w:val="00A8242D"/>
    <w:rsid w:val="00A82BF2"/>
    <w:rsid w:val="00A82DFD"/>
    <w:rsid w:val="00A842DF"/>
    <w:rsid w:val="00A867FC"/>
    <w:rsid w:val="00AA0F60"/>
    <w:rsid w:val="00AA1C5A"/>
    <w:rsid w:val="00AB172C"/>
    <w:rsid w:val="00AB4833"/>
    <w:rsid w:val="00AB53E6"/>
    <w:rsid w:val="00AC0B14"/>
    <w:rsid w:val="00AC2B53"/>
    <w:rsid w:val="00AC32EC"/>
    <w:rsid w:val="00AE3ABB"/>
    <w:rsid w:val="00AE3CAE"/>
    <w:rsid w:val="00AE4450"/>
    <w:rsid w:val="00AF0813"/>
    <w:rsid w:val="00AF7F97"/>
    <w:rsid w:val="00B151B0"/>
    <w:rsid w:val="00B17467"/>
    <w:rsid w:val="00B21AA1"/>
    <w:rsid w:val="00B21CC5"/>
    <w:rsid w:val="00B26B0A"/>
    <w:rsid w:val="00B379EF"/>
    <w:rsid w:val="00B37AE2"/>
    <w:rsid w:val="00B50F4C"/>
    <w:rsid w:val="00B54E3F"/>
    <w:rsid w:val="00B5610A"/>
    <w:rsid w:val="00B56448"/>
    <w:rsid w:val="00B600BF"/>
    <w:rsid w:val="00B60123"/>
    <w:rsid w:val="00B623A6"/>
    <w:rsid w:val="00B64417"/>
    <w:rsid w:val="00B737A3"/>
    <w:rsid w:val="00B77968"/>
    <w:rsid w:val="00B8072D"/>
    <w:rsid w:val="00B8605B"/>
    <w:rsid w:val="00B960A1"/>
    <w:rsid w:val="00B96B2D"/>
    <w:rsid w:val="00BA6656"/>
    <w:rsid w:val="00BB4A35"/>
    <w:rsid w:val="00BC1FA9"/>
    <w:rsid w:val="00BC2293"/>
    <w:rsid w:val="00BC5470"/>
    <w:rsid w:val="00BC7E6D"/>
    <w:rsid w:val="00BD5AD2"/>
    <w:rsid w:val="00BE1E9F"/>
    <w:rsid w:val="00BE6E66"/>
    <w:rsid w:val="00BE7A07"/>
    <w:rsid w:val="00BF1822"/>
    <w:rsid w:val="00BF4121"/>
    <w:rsid w:val="00C01DF3"/>
    <w:rsid w:val="00C06086"/>
    <w:rsid w:val="00C07949"/>
    <w:rsid w:val="00C13CCD"/>
    <w:rsid w:val="00C261F7"/>
    <w:rsid w:val="00C26762"/>
    <w:rsid w:val="00C35402"/>
    <w:rsid w:val="00C35CD2"/>
    <w:rsid w:val="00C4652C"/>
    <w:rsid w:val="00C46D2B"/>
    <w:rsid w:val="00C5234D"/>
    <w:rsid w:val="00C5327F"/>
    <w:rsid w:val="00C575FE"/>
    <w:rsid w:val="00C76229"/>
    <w:rsid w:val="00C76AC4"/>
    <w:rsid w:val="00C77E5F"/>
    <w:rsid w:val="00C830DB"/>
    <w:rsid w:val="00C8315B"/>
    <w:rsid w:val="00C83D55"/>
    <w:rsid w:val="00C8489E"/>
    <w:rsid w:val="00C86D0A"/>
    <w:rsid w:val="00C97738"/>
    <w:rsid w:val="00CA133D"/>
    <w:rsid w:val="00CA25BF"/>
    <w:rsid w:val="00CA2F43"/>
    <w:rsid w:val="00CB2F5F"/>
    <w:rsid w:val="00CB58C0"/>
    <w:rsid w:val="00CB746A"/>
    <w:rsid w:val="00CC1A2B"/>
    <w:rsid w:val="00CC4D42"/>
    <w:rsid w:val="00CD035F"/>
    <w:rsid w:val="00CD2B97"/>
    <w:rsid w:val="00CE17B6"/>
    <w:rsid w:val="00CF05BA"/>
    <w:rsid w:val="00CF56B4"/>
    <w:rsid w:val="00D071CF"/>
    <w:rsid w:val="00D11BD4"/>
    <w:rsid w:val="00D17898"/>
    <w:rsid w:val="00D20A52"/>
    <w:rsid w:val="00D21AC0"/>
    <w:rsid w:val="00D23863"/>
    <w:rsid w:val="00D45CD7"/>
    <w:rsid w:val="00D518A4"/>
    <w:rsid w:val="00D61A34"/>
    <w:rsid w:val="00D61F4C"/>
    <w:rsid w:val="00D65937"/>
    <w:rsid w:val="00D7012A"/>
    <w:rsid w:val="00D72248"/>
    <w:rsid w:val="00D85F7D"/>
    <w:rsid w:val="00DA04F9"/>
    <w:rsid w:val="00DA432B"/>
    <w:rsid w:val="00DA5A82"/>
    <w:rsid w:val="00DB4B9B"/>
    <w:rsid w:val="00DB781F"/>
    <w:rsid w:val="00DD7459"/>
    <w:rsid w:val="00DF3B64"/>
    <w:rsid w:val="00DF3B70"/>
    <w:rsid w:val="00DF5871"/>
    <w:rsid w:val="00E03289"/>
    <w:rsid w:val="00E12268"/>
    <w:rsid w:val="00E2613C"/>
    <w:rsid w:val="00E4302F"/>
    <w:rsid w:val="00E5078E"/>
    <w:rsid w:val="00E5410F"/>
    <w:rsid w:val="00E54F31"/>
    <w:rsid w:val="00E63D88"/>
    <w:rsid w:val="00E67BE8"/>
    <w:rsid w:val="00E81206"/>
    <w:rsid w:val="00E8318F"/>
    <w:rsid w:val="00E84B77"/>
    <w:rsid w:val="00E9279C"/>
    <w:rsid w:val="00E94318"/>
    <w:rsid w:val="00EB4B5D"/>
    <w:rsid w:val="00EC6243"/>
    <w:rsid w:val="00EE53A3"/>
    <w:rsid w:val="00EE6C3E"/>
    <w:rsid w:val="00EF18C5"/>
    <w:rsid w:val="00EF7B03"/>
    <w:rsid w:val="00EF7F4F"/>
    <w:rsid w:val="00F05B39"/>
    <w:rsid w:val="00F11029"/>
    <w:rsid w:val="00F13DE2"/>
    <w:rsid w:val="00F16D18"/>
    <w:rsid w:val="00F173E6"/>
    <w:rsid w:val="00F24BB2"/>
    <w:rsid w:val="00F27518"/>
    <w:rsid w:val="00F35733"/>
    <w:rsid w:val="00F363B0"/>
    <w:rsid w:val="00F4042E"/>
    <w:rsid w:val="00F63AEC"/>
    <w:rsid w:val="00F811D5"/>
    <w:rsid w:val="00F82251"/>
    <w:rsid w:val="00F8468B"/>
    <w:rsid w:val="00F933A7"/>
    <w:rsid w:val="00FA15BA"/>
    <w:rsid w:val="00FB7FF6"/>
    <w:rsid w:val="00FC4655"/>
    <w:rsid w:val="00FC6071"/>
    <w:rsid w:val="00FD0196"/>
    <w:rsid w:val="00FD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82251"/>
  </w:style>
  <w:style w:type="paragraph" w:styleId="Heading1">
    <w:name w:val="heading 1"/>
    <w:basedOn w:val="Normal"/>
    <w:next w:val="Normal"/>
    <w:link w:val="Heading1Char"/>
    <w:uiPriority w:val="9"/>
    <w:qFormat/>
    <w:rsid w:val="00F82251"/>
    <w:pPr>
      <w:keepNext/>
      <w:keepLines/>
      <w:spacing w:before="160" w:after="16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F82251"/>
    <w:pPr>
      <w:keepNext/>
      <w:keepLines/>
      <w:spacing w:before="120" w:after="8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806D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BA0"/>
    <w:pPr>
      <w:tabs>
        <w:tab w:val="center" w:pos="4513"/>
        <w:tab w:val="right" w:pos="9026"/>
      </w:tabs>
      <w:spacing w:after="0" w:line="240" w:lineRule="auto"/>
    </w:pPr>
  </w:style>
  <w:style w:type="character" w:customStyle="1" w:styleId="HeaderChar">
    <w:name w:val="Header Char"/>
    <w:basedOn w:val="DefaultParagraphFont"/>
    <w:link w:val="Header"/>
    <w:rsid w:val="00575BA0"/>
  </w:style>
  <w:style w:type="paragraph" w:styleId="Footer">
    <w:name w:val="footer"/>
    <w:basedOn w:val="Normal"/>
    <w:link w:val="FooterChar"/>
    <w:unhideWhenUsed/>
    <w:rsid w:val="00575BA0"/>
    <w:pPr>
      <w:tabs>
        <w:tab w:val="center" w:pos="4513"/>
        <w:tab w:val="right" w:pos="9026"/>
      </w:tabs>
      <w:spacing w:after="0" w:line="240" w:lineRule="auto"/>
    </w:pPr>
  </w:style>
  <w:style w:type="character" w:customStyle="1" w:styleId="FooterChar">
    <w:name w:val="Footer Char"/>
    <w:basedOn w:val="DefaultParagraphFont"/>
    <w:link w:val="Footer"/>
    <w:rsid w:val="00575BA0"/>
  </w:style>
  <w:style w:type="paragraph" w:styleId="BalloonText">
    <w:name w:val="Balloon Text"/>
    <w:basedOn w:val="Normal"/>
    <w:link w:val="BalloonTextChar"/>
    <w:uiPriority w:val="99"/>
    <w:semiHidden/>
    <w:unhideWhenUsed/>
    <w:rsid w:val="0057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A0"/>
    <w:rPr>
      <w:rFonts w:ascii="Tahoma" w:hAnsi="Tahoma" w:cs="Tahoma"/>
      <w:sz w:val="16"/>
      <w:szCs w:val="16"/>
    </w:rPr>
  </w:style>
  <w:style w:type="character" w:customStyle="1" w:styleId="Heading1Char">
    <w:name w:val="Heading 1 Char"/>
    <w:basedOn w:val="DefaultParagraphFont"/>
    <w:link w:val="Heading1"/>
    <w:uiPriority w:val="9"/>
    <w:rsid w:val="00F82251"/>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F82251"/>
    <w:rPr>
      <w:rFonts w:ascii="Calibri" w:eastAsiaTheme="majorEastAsia" w:hAnsi="Calibri" w:cstheme="majorBidi"/>
      <w:b/>
      <w:bCs/>
      <w:sz w:val="24"/>
      <w:szCs w:val="26"/>
    </w:rPr>
  </w:style>
  <w:style w:type="paragraph" w:styleId="Title">
    <w:name w:val="Title"/>
    <w:basedOn w:val="Normal"/>
    <w:next w:val="Normal"/>
    <w:link w:val="TitleChar"/>
    <w:uiPriority w:val="10"/>
    <w:qFormat/>
    <w:rsid w:val="00F82251"/>
    <w:pPr>
      <w:spacing w:after="300" w:line="240" w:lineRule="auto"/>
      <w:contextualSpacing/>
    </w:pPr>
    <w:rPr>
      <w:rFonts w:ascii="Calibri" w:eastAsiaTheme="majorEastAsia" w:hAnsi="Calibri" w:cstheme="majorBidi"/>
      <w:b/>
      <w:spacing w:val="5"/>
      <w:kern w:val="28"/>
      <w:sz w:val="32"/>
      <w:szCs w:val="52"/>
      <w:u w:val="single"/>
    </w:rPr>
  </w:style>
  <w:style w:type="character" w:customStyle="1" w:styleId="TitleChar">
    <w:name w:val="Title Char"/>
    <w:basedOn w:val="DefaultParagraphFont"/>
    <w:link w:val="Title"/>
    <w:uiPriority w:val="10"/>
    <w:rsid w:val="00F82251"/>
    <w:rPr>
      <w:rFonts w:ascii="Calibri" w:eastAsiaTheme="majorEastAsia" w:hAnsi="Calibri" w:cstheme="majorBidi"/>
      <w:b/>
      <w:spacing w:val="5"/>
      <w:kern w:val="28"/>
      <w:sz w:val="32"/>
      <w:szCs w:val="52"/>
      <w:u w:val="single"/>
    </w:rPr>
  </w:style>
  <w:style w:type="paragraph" w:styleId="Subtitle">
    <w:name w:val="Subtitle"/>
    <w:basedOn w:val="Normal"/>
    <w:next w:val="Normal"/>
    <w:link w:val="SubtitleChar"/>
    <w:uiPriority w:val="11"/>
    <w:qFormat/>
    <w:rsid w:val="00F82251"/>
    <w:pPr>
      <w:numPr>
        <w:ilvl w:val="1"/>
      </w:numPr>
    </w:pPr>
    <w:rPr>
      <w:rFonts w:ascii="Calibri" w:eastAsiaTheme="majorEastAsia" w:hAnsi="Calibr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2251"/>
    <w:rPr>
      <w:rFonts w:ascii="Calibri" w:eastAsiaTheme="majorEastAsia" w:hAnsi="Calibri" w:cstheme="majorBidi"/>
      <w:i/>
      <w:iCs/>
      <w:color w:val="4F81BD" w:themeColor="accent1"/>
      <w:spacing w:val="15"/>
      <w:sz w:val="24"/>
      <w:szCs w:val="24"/>
    </w:rPr>
  </w:style>
  <w:style w:type="paragraph" w:styleId="ListParagraph">
    <w:name w:val="List Paragraph"/>
    <w:basedOn w:val="Normal"/>
    <w:link w:val="ListParagraphChar"/>
    <w:uiPriority w:val="34"/>
    <w:qFormat/>
    <w:rsid w:val="00D20A52"/>
    <w:pPr>
      <w:ind w:left="720"/>
      <w:contextualSpacing/>
    </w:pPr>
  </w:style>
  <w:style w:type="paragraph" w:customStyle="1" w:styleId="Bullets">
    <w:name w:val="Bullets"/>
    <w:basedOn w:val="ListParagraph"/>
    <w:link w:val="BulletsChar"/>
    <w:qFormat/>
    <w:rsid w:val="00F82251"/>
    <w:pPr>
      <w:numPr>
        <w:numId w:val="2"/>
      </w:numPr>
    </w:pPr>
  </w:style>
  <w:style w:type="paragraph" w:customStyle="1" w:styleId="NumberedList">
    <w:name w:val="Numbered List"/>
    <w:basedOn w:val="Bullets"/>
    <w:link w:val="NumberedListChar"/>
    <w:qFormat/>
    <w:rsid w:val="00F82251"/>
    <w:pPr>
      <w:numPr>
        <w:numId w:val="1"/>
      </w:numPr>
      <w:spacing w:after="80"/>
    </w:pPr>
  </w:style>
  <w:style w:type="character" w:customStyle="1" w:styleId="ListParagraphChar">
    <w:name w:val="List Paragraph Char"/>
    <w:basedOn w:val="DefaultParagraphFont"/>
    <w:link w:val="ListParagraph"/>
    <w:uiPriority w:val="34"/>
    <w:rsid w:val="00D20A52"/>
  </w:style>
  <w:style w:type="character" w:customStyle="1" w:styleId="BulletsChar">
    <w:name w:val="Bullets Char"/>
    <w:basedOn w:val="ListParagraphChar"/>
    <w:link w:val="Bullets"/>
    <w:rsid w:val="00F82251"/>
  </w:style>
  <w:style w:type="character" w:customStyle="1" w:styleId="NumberedListChar">
    <w:name w:val="Numbered List Char"/>
    <w:basedOn w:val="BulletsChar"/>
    <w:link w:val="NumberedList"/>
    <w:rsid w:val="00F82251"/>
  </w:style>
  <w:style w:type="character" w:styleId="PlaceholderText">
    <w:name w:val="Placeholder Text"/>
    <w:basedOn w:val="DefaultParagraphFont"/>
    <w:uiPriority w:val="99"/>
    <w:semiHidden/>
    <w:rsid w:val="004D208A"/>
    <w:rPr>
      <w:color w:val="808080"/>
    </w:rPr>
  </w:style>
  <w:style w:type="table" w:styleId="TableGrid">
    <w:name w:val="Table Grid"/>
    <w:basedOn w:val="TableNormal"/>
    <w:uiPriority w:val="59"/>
    <w:rsid w:val="003D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8605B"/>
    <w:rPr>
      <w:i/>
      <w:iCs/>
    </w:rPr>
  </w:style>
  <w:style w:type="character" w:customStyle="1" w:styleId="apple-converted-space">
    <w:name w:val="apple-converted-space"/>
    <w:basedOn w:val="DefaultParagraphFont"/>
    <w:rsid w:val="00B8605B"/>
  </w:style>
  <w:style w:type="character" w:styleId="Hyperlink">
    <w:name w:val="Hyperlink"/>
    <w:basedOn w:val="DefaultParagraphFont"/>
    <w:uiPriority w:val="99"/>
    <w:unhideWhenUsed/>
    <w:rsid w:val="002D6BF1"/>
    <w:rPr>
      <w:color w:val="0000FF"/>
      <w:u w:val="single"/>
    </w:rPr>
  </w:style>
  <w:style w:type="character" w:styleId="Strong">
    <w:name w:val="Strong"/>
    <w:basedOn w:val="DefaultParagraphFont"/>
    <w:uiPriority w:val="22"/>
    <w:qFormat/>
    <w:rsid w:val="00BA6656"/>
    <w:rPr>
      <w:b/>
      <w:bCs/>
    </w:rPr>
  </w:style>
  <w:style w:type="paragraph" w:styleId="TOCHeading">
    <w:name w:val="TOC Heading"/>
    <w:basedOn w:val="Heading1"/>
    <w:next w:val="Normal"/>
    <w:uiPriority w:val="39"/>
    <w:semiHidden/>
    <w:unhideWhenUsed/>
    <w:qFormat/>
    <w:rsid w:val="00CF05BA"/>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45793"/>
    <w:pPr>
      <w:tabs>
        <w:tab w:val="left" w:pos="660"/>
        <w:tab w:val="right" w:leader="dot" w:pos="10456"/>
      </w:tabs>
      <w:spacing w:after="100" w:line="240" w:lineRule="auto"/>
    </w:pPr>
  </w:style>
  <w:style w:type="paragraph" w:styleId="TOC2">
    <w:name w:val="toc 2"/>
    <w:basedOn w:val="Normal"/>
    <w:next w:val="Normal"/>
    <w:autoRedefine/>
    <w:uiPriority w:val="39"/>
    <w:unhideWhenUsed/>
    <w:rsid w:val="00CF05BA"/>
    <w:pPr>
      <w:spacing w:after="100"/>
      <w:ind w:left="220"/>
    </w:pPr>
  </w:style>
  <w:style w:type="paragraph" w:customStyle="1" w:styleId="Q3">
    <w:name w:val="Q3"/>
    <w:rsid w:val="007C3CCD"/>
    <w:pPr>
      <w:tabs>
        <w:tab w:val="left" w:pos="-1440"/>
        <w:tab w:val="left" w:pos="-720"/>
        <w:tab w:val="left" w:pos="1560"/>
        <w:tab w:val="left" w:pos="2127"/>
      </w:tabs>
      <w:spacing w:before="120" w:after="120" w:line="240" w:lineRule="auto"/>
      <w:ind w:left="685"/>
      <w:jc w:val="both"/>
    </w:pPr>
    <w:rPr>
      <w:rFonts w:ascii="Times New Roman" w:eastAsia="Times New Roman" w:hAnsi="Times New Roman" w:cs="Times New Roman"/>
      <w:sz w:val="24"/>
      <w:szCs w:val="20"/>
    </w:rPr>
  </w:style>
  <w:style w:type="paragraph" w:customStyle="1" w:styleId="Default">
    <w:name w:val="Default"/>
    <w:rsid w:val="0047274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semiHidden/>
    <w:unhideWhenUsed/>
    <w:rsid w:val="00BC7E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06D57"/>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806D57"/>
    <w:rPr>
      <w:i/>
      <w:iCs/>
    </w:rPr>
  </w:style>
  <w:style w:type="character" w:customStyle="1" w:styleId="BodyTextChar">
    <w:name w:val="Body Text Char"/>
    <w:basedOn w:val="DefaultParagraphFont"/>
    <w:link w:val="BodyText"/>
    <w:rsid w:val="00806D57"/>
    <w:rPr>
      <w:i/>
      <w:iCs/>
    </w:rPr>
  </w:style>
  <w:style w:type="paragraph" w:styleId="Caption">
    <w:name w:val="caption"/>
    <w:basedOn w:val="Normal"/>
    <w:next w:val="Normal"/>
    <w:uiPriority w:val="35"/>
    <w:unhideWhenUsed/>
    <w:qFormat/>
    <w:rsid w:val="00A82BF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06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1B2"/>
    <w:rPr>
      <w:sz w:val="20"/>
      <w:szCs w:val="20"/>
    </w:rPr>
  </w:style>
  <w:style w:type="character" w:styleId="FootnoteReference">
    <w:name w:val="footnote reference"/>
    <w:basedOn w:val="DefaultParagraphFont"/>
    <w:uiPriority w:val="99"/>
    <w:semiHidden/>
    <w:unhideWhenUsed/>
    <w:rsid w:val="000661B2"/>
    <w:rPr>
      <w:vertAlign w:val="superscript"/>
    </w:rPr>
  </w:style>
  <w:style w:type="paragraph" w:styleId="Bibliography">
    <w:name w:val="Bibliography"/>
    <w:basedOn w:val="Normal"/>
    <w:next w:val="Normal"/>
    <w:uiPriority w:val="37"/>
    <w:unhideWhenUsed/>
    <w:rsid w:val="008A3D83"/>
  </w:style>
  <w:style w:type="paragraph" w:styleId="EndnoteText">
    <w:name w:val="endnote text"/>
    <w:basedOn w:val="Normal"/>
    <w:link w:val="EndnoteTextChar"/>
    <w:uiPriority w:val="99"/>
    <w:semiHidden/>
    <w:unhideWhenUsed/>
    <w:rsid w:val="00A07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4F1"/>
    <w:rPr>
      <w:sz w:val="20"/>
      <w:szCs w:val="20"/>
    </w:rPr>
  </w:style>
  <w:style w:type="character" w:styleId="EndnoteReference">
    <w:name w:val="endnote reference"/>
    <w:basedOn w:val="DefaultParagraphFont"/>
    <w:uiPriority w:val="99"/>
    <w:semiHidden/>
    <w:unhideWhenUsed/>
    <w:rsid w:val="00A074F1"/>
    <w:rPr>
      <w:vertAlign w:val="superscript"/>
    </w:rPr>
  </w:style>
  <w:style w:type="paragraph" w:styleId="NoSpacing">
    <w:name w:val="No Spacing"/>
    <w:link w:val="NoSpacingChar"/>
    <w:uiPriority w:val="1"/>
    <w:qFormat/>
    <w:rsid w:val="008873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7334"/>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82251"/>
  </w:style>
  <w:style w:type="paragraph" w:styleId="Heading1">
    <w:name w:val="heading 1"/>
    <w:basedOn w:val="Normal"/>
    <w:next w:val="Normal"/>
    <w:link w:val="Heading1Char"/>
    <w:uiPriority w:val="9"/>
    <w:qFormat/>
    <w:rsid w:val="00F82251"/>
    <w:pPr>
      <w:keepNext/>
      <w:keepLines/>
      <w:spacing w:before="160" w:after="16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F82251"/>
    <w:pPr>
      <w:keepNext/>
      <w:keepLines/>
      <w:spacing w:before="120" w:after="8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806D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5BA0"/>
    <w:pPr>
      <w:tabs>
        <w:tab w:val="center" w:pos="4513"/>
        <w:tab w:val="right" w:pos="9026"/>
      </w:tabs>
      <w:spacing w:after="0" w:line="240" w:lineRule="auto"/>
    </w:pPr>
  </w:style>
  <w:style w:type="character" w:customStyle="1" w:styleId="HeaderChar">
    <w:name w:val="Header Char"/>
    <w:basedOn w:val="DefaultParagraphFont"/>
    <w:link w:val="Header"/>
    <w:rsid w:val="00575BA0"/>
  </w:style>
  <w:style w:type="paragraph" w:styleId="Footer">
    <w:name w:val="footer"/>
    <w:basedOn w:val="Normal"/>
    <w:link w:val="FooterChar"/>
    <w:unhideWhenUsed/>
    <w:rsid w:val="00575BA0"/>
    <w:pPr>
      <w:tabs>
        <w:tab w:val="center" w:pos="4513"/>
        <w:tab w:val="right" w:pos="9026"/>
      </w:tabs>
      <w:spacing w:after="0" w:line="240" w:lineRule="auto"/>
    </w:pPr>
  </w:style>
  <w:style w:type="character" w:customStyle="1" w:styleId="FooterChar">
    <w:name w:val="Footer Char"/>
    <w:basedOn w:val="DefaultParagraphFont"/>
    <w:link w:val="Footer"/>
    <w:rsid w:val="00575BA0"/>
  </w:style>
  <w:style w:type="paragraph" w:styleId="BalloonText">
    <w:name w:val="Balloon Text"/>
    <w:basedOn w:val="Normal"/>
    <w:link w:val="BalloonTextChar"/>
    <w:uiPriority w:val="99"/>
    <w:semiHidden/>
    <w:unhideWhenUsed/>
    <w:rsid w:val="0057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A0"/>
    <w:rPr>
      <w:rFonts w:ascii="Tahoma" w:hAnsi="Tahoma" w:cs="Tahoma"/>
      <w:sz w:val="16"/>
      <w:szCs w:val="16"/>
    </w:rPr>
  </w:style>
  <w:style w:type="character" w:customStyle="1" w:styleId="Heading1Char">
    <w:name w:val="Heading 1 Char"/>
    <w:basedOn w:val="DefaultParagraphFont"/>
    <w:link w:val="Heading1"/>
    <w:uiPriority w:val="9"/>
    <w:rsid w:val="00F82251"/>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F82251"/>
    <w:rPr>
      <w:rFonts w:ascii="Calibri" w:eastAsiaTheme="majorEastAsia" w:hAnsi="Calibri" w:cstheme="majorBidi"/>
      <w:b/>
      <w:bCs/>
      <w:sz w:val="24"/>
      <w:szCs w:val="26"/>
    </w:rPr>
  </w:style>
  <w:style w:type="paragraph" w:styleId="Title">
    <w:name w:val="Title"/>
    <w:basedOn w:val="Normal"/>
    <w:next w:val="Normal"/>
    <w:link w:val="TitleChar"/>
    <w:uiPriority w:val="10"/>
    <w:qFormat/>
    <w:rsid w:val="00F82251"/>
    <w:pPr>
      <w:spacing w:after="300" w:line="240" w:lineRule="auto"/>
      <w:contextualSpacing/>
    </w:pPr>
    <w:rPr>
      <w:rFonts w:ascii="Calibri" w:eastAsiaTheme="majorEastAsia" w:hAnsi="Calibri" w:cstheme="majorBidi"/>
      <w:b/>
      <w:spacing w:val="5"/>
      <w:kern w:val="28"/>
      <w:sz w:val="32"/>
      <w:szCs w:val="52"/>
      <w:u w:val="single"/>
    </w:rPr>
  </w:style>
  <w:style w:type="character" w:customStyle="1" w:styleId="TitleChar">
    <w:name w:val="Title Char"/>
    <w:basedOn w:val="DefaultParagraphFont"/>
    <w:link w:val="Title"/>
    <w:uiPriority w:val="10"/>
    <w:rsid w:val="00F82251"/>
    <w:rPr>
      <w:rFonts w:ascii="Calibri" w:eastAsiaTheme="majorEastAsia" w:hAnsi="Calibri" w:cstheme="majorBidi"/>
      <w:b/>
      <w:spacing w:val="5"/>
      <w:kern w:val="28"/>
      <w:sz w:val="32"/>
      <w:szCs w:val="52"/>
      <w:u w:val="single"/>
    </w:rPr>
  </w:style>
  <w:style w:type="paragraph" w:styleId="Subtitle">
    <w:name w:val="Subtitle"/>
    <w:basedOn w:val="Normal"/>
    <w:next w:val="Normal"/>
    <w:link w:val="SubtitleChar"/>
    <w:uiPriority w:val="11"/>
    <w:qFormat/>
    <w:rsid w:val="00F82251"/>
    <w:pPr>
      <w:numPr>
        <w:ilvl w:val="1"/>
      </w:numPr>
    </w:pPr>
    <w:rPr>
      <w:rFonts w:ascii="Calibri" w:eastAsiaTheme="majorEastAsia" w:hAnsi="Calibr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2251"/>
    <w:rPr>
      <w:rFonts w:ascii="Calibri" w:eastAsiaTheme="majorEastAsia" w:hAnsi="Calibri" w:cstheme="majorBidi"/>
      <w:i/>
      <w:iCs/>
      <w:color w:val="4F81BD" w:themeColor="accent1"/>
      <w:spacing w:val="15"/>
      <w:sz w:val="24"/>
      <w:szCs w:val="24"/>
    </w:rPr>
  </w:style>
  <w:style w:type="paragraph" w:styleId="ListParagraph">
    <w:name w:val="List Paragraph"/>
    <w:basedOn w:val="Normal"/>
    <w:link w:val="ListParagraphChar"/>
    <w:uiPriority w:val="34"/>
    <w:qFormat/>
    <w:rsid w:val="00D20A52"/>
    <w:pPr>
      <w:ind w:left="720"/>
      <w:contextualSpacing/>
    </w:pPr>
  </w:style>
  <w:style w:type="paragraph" w:customStyle="1" w:styleId="Bullets">
    <w:name w:val="Bullets"/>
    <w:basedOn w:val="ListParagraph"/>
    <w:link w:val="BulletsChar"/>
    <w:qFormat/>
    <w:rsid w:val="00F82251"/>
    <w:pPr>
      <w:numPr>
        <w:numId w:val="2"/>
      </w:numPr>
    </w:pPr>
  </w:style>
  <w:style w:type="paragraph" w:customStyle="1" w:styleId="NumberedList">
    <w:name w:val="Numbered List"/>
    <w:basedOn w:val="Bullets"/>
    <w:link w:val="NumberedListChar"/>
    <w:qFormat/>
    <w:rsid w:val="00F82251"/>
    <w:pPr>
      <w:numPr>
        <w:numId w:val="1"/>
      </w:numPr>
      <w:spacing w:after="80"/>
    </w:pPr>
  </w:style>
  <w:style w:type="character" w:customStyle="1" w:styleId="ListParagraphChar">
    <w:name w:val="List Paragraph Char"/>
    <w:basedOn w:val="DefaultParagraphFont"/>
    <w:link w:val="ListParagraph"/>
    <w:uiPriority w:val="34"/>
    <w:rsid w:val="00D20A52"/>
  </w:style>
  <w:style w:type="character" w:customStyle="1" w:styleId="BulletsChar">
    <w:name w:val="Bullets Char"/>
    <w:basedOn w:val="ListParagraphChar"/>
    <w:link w:val="Bullets"/>
    <w:rsid w:val="00F82251"/>
  </w:style>
  <w:style w:type="character" w:customStyle="1" w:styleId="NumberedListChar">
    <w:name w:val="Numbered List Char"/>
    <w:basedOn w:val="BulletsChar"/>
    <w:link w:val="NumberedList"/>
    <w:rsid w:val="00F82251"/>
  </w:style>
  <w:style w:type="character" w:styleId="PlaceholderText">
    <w:name w:val="Placeholder Text"/>
    <w:basedOn w:val="DefaultParagraphFont"/>
    <w:uiPriority w:val="99"/>
    <w:semiHidden/>
    <w:rsid w:val="004D208A"/>
    <w:rPr>
      <w:color w:val="808080"/>
    </w:rPr>
  </w:style>
  <w:style w:type="table" w:styleId="TableGrid">
    <w:name w:val="Table Grid"/>
    <w:basedOn w:val="TableNormal"/>
    <w:uiPriority w:val="59"/>
    <w:rsid w:val="003D0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8605B"/>
    <w:rPr>
      <w:i/>
      <w:iCs/>
    </w:rPr>
  </w:style>
  <w:style w:type="character" w:customStyle="1" w:styleId="apple-converted-space">
    <w:name w:val="apple-converted-space"/>
    <w:basedOn w:val="DefaultParagraphFont"/>
    <w:rsid w:val="00B8605B"/>
  </w:style>
  <w:style w:type="character" w:styleId="Hyperlink">
    <w:name w:val="Hyperlink"/>
    <w:basedOn w:val="DefaultParagraphFont"/>
    <w:uiPriority w:val="99"/>
    <w:unhideWhenUsed/>
    <w:rsid w:val="002D6BF1"/>
    <w:rPr>
      <w:color w:val="0000FF"/>
      <w:u w:val="single"/>
    </w:rPr>
  </w:style>
  <w:style w:type="character" w:styleId="Strong">
    <w:name w:val="Strong"/>
    <w:basedOn w:val="DefaultParagraphFont"/>
    <w:uiPriority w:val="22"/>
    <w:qFormat/>
    <w:rsid w:val="00BA6656"/>
    <w:rPr>
      <w:b/>
      <w:bCs/>
    </w:rPr>
  </w:style>
  <w:style w:type="paragraph" w:styleId="TOCHeading">
    <w:name w:val="TOC Heading"/>
    <w:basedOn w:val="Heading1"/>
    <w:next w:val="Normal"/>
    <w:uiPriority w:val="39"/>
    <w:semiHidden/>
    <w:unhideWhenUsed/>
    <w:qFormat/>
    <w:rsid w:val="00CF05BA"/>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345793"/>
    <w:pPr>
      <w:tabs>
        <w:tab w:val="left" w:pos="660"/>
        <w:tab w:val="right" w:leader="dot" w:pos="10456"/>
      </w:tabs>
      <w:spacing w:after="100" w:line="240" w:lineRule="auto"/>
    </w:pPr>
  </w:style>
  <w:style w:type="paragraph" w:styleId="TOC2">
    <w:name w:val="toc 2"/>
    <w:basedOn w:val="Normal"/>
    <w:next w:val="Normal"/>
    <w:autoRedefine/>
    <w:uiPriority w:val="39"/>
    <w:unhideWhenUsed/>
    <w:rsid w:val="00CF05BA"/>
    <w:pPr>
      <w:spacing w:after="100"/>
      <w:ind w:left="220"/>
    </w:pPr>
  </w:style>
  <w:style w:type="paragraph" w:customStyle="1" w:styleId="Q3">
    <w:name w:val="Q3"/>
    <w:rsid w:val="007C3CCD"/>
    <w:pPr>
      <w:tabs>
        <w:tab w:val="left" w:pos="-1440"/>
        <w:tab w:val="left" w:pos="-720"/>
        <w:tab w:val="left" w:pos="1560"/>
        <w:tab w:val="left" w:pos="2127"/>
      </w:tabs>
      <w:spacing w:before="120" w:after="120" w:line="240" w:lineRule="auto"/>
      <w:ind w:left="685"/>
      <w:jc w:val="both"/>
    </w:pPr>
    <w:rPr>
      <w:rFonts w:ascii="Times New Roman" w:eastAsia="Times New Roman" w:hAnsi="Times New Roman" w:cs="Times New Roman"/>
      <w:sz w:val="24"/>
      <w:szCs w:val="20"/>
    </w:rPr>
  </w:style>
  <w:style w:type="paragraph" w:customStyle="1" w:styleId="Default">
    <w:name w:val="Default"/>
    <w:rsid w:val="0047274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semiHidden/>
    <w:unhideWhenUsed/>
    <w:rsid w:val="00BC7E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806D57"/>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806D57"/>
    <w:rPr>
      <w:i/>
      <w:iCs/>
    </w:rPr>
  </w:style>
  <w:style w:type="character" w:customStyle="1" w:styleId="BodyTextChar">
    <w:name w:val="Body Text Char"/>
    <w:basedOn w:val="DefaultParagraphFont"/>
    <w:link w:val="BodyText"/>
    <w:rsid w:val="00806D57"/>
    <w:rPr>
      <w:i/>
      <w:iCs/>
    </w:rPr>
  </w:style>
  <w:style w:type="paragraph" w:styleId="Caption">
    <w:name w:val="caption"/>
    <w:basedOn w:val="Normal"/>
    <w:next w:val="Normal"/>
    <w:uiPriority w:val="35"/>
    <w:unhideWhenUsed/>
    <w:qFormat/>
    <w:rsid w:val="00A82BF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06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1B2"/>
    <w:rPr>
      <w:sz w:val="20"/>
      <w:szCs w:val="20"/>
    </w:rPr>
  </w:style>
  <w:style w:type="character" w:styleId="FootnoteReference">
    <w:name w:val="footnote reference"/>
    <w:basedOn w:val="DefaultParagraphFont"/>
    <w:uiPriority w:val="99"/>
    <w:semiHidden/>
    <w:unhideWhenUsed/>
    <w:rsid w:val="000661B2"/>
    <w:rPr>
      <w:vertAlign w:val="superscript"/>
    </w:rPr>
  </w:style>
  <w:style w:type="paragraph" w:styleId="Bibliography">
    <w:name w:val="Bibliography"/>
    <w:basedOn w:val="Normal"/>
    <w:next w:val="Normal"/>
    <w:uiPriority w:val="37"/>
    <w:unhideWhenUsed/>
    <w:rsid w:val="008A3D83"/>
  </w:style>
  <w:style w:type="paragraph" w:styleId="EndnoteText">
    <w:name w:val="endnote text"/>
    <w:basedOn w:val="Normal"/>
    <w:link w:val="EndnoteTextChar"/>
    <w:uiPriority w:val="99"/>
    <w:semiHidden/>
    <w:unhideWhenUsed/>
    <w:rsid w:val="00A074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4F1"/>
    <w:rPr>
      <w:sz w:val="20"/>
      <w:szCs w:val="20"/>
    </w:rPr>
  </w:style>
  <w:style w:type="character" w:styleId="EndnoteReference">
    <w:name w:val="endnote reference"/>
    <w:basedOn w:val="DefaultParagraphFont"/>
    <w:uiPriority w:val="99"/>
    <w:semiHidden/>
    <w:unhideWhenUsed/>
    <w:rsid w:val="00A074F1"/>
    <w:rPr>
      <w:vertAlign w:val="superscript"/>
    </w:rPr>
  </w:style>
  <w:style w:type="paragraph" w:styleId="NoSpacing">
    <w:name w:val="No Spacing"/>
    <w:link w:val="NoSpacingChar"/>
    <w:uiPriority w:val="1"/>
    <w:qFormat/>
    <w:rsid w:val="008873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8733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33">
      <w:bodyDiv w:val="1"/>
      <w:marLeft w:val="0"/>
      <w:marRight w:val="0"/>
      <w:marTop w:val="0"/>
      <w:marBottom w:val="0"/>
      <w:divBdr>
        <w:top w:val="none" w:sz="0" w:space="0" w:color="auto"/>
        <w:left w:val="none" w:sz="0" w:space="0" w:color="auto"/>
        <w:bottom w:val="none" w:sz="0" w:space="0" w:color="auto"/>
        <w:right w:val="none" w:sz="0" w:space="0" w:color="auto"/>
      </w:divBdr>
    </w:div>
    <w:div w:id="128089496">
      <w:bodyDiv w:val="1"/>
      <w:marLeft w:val="0"/>
      <w:marRight w:val="0"/>
      <w:marTop w:val="0"/>
      <w:marBottom w:val="0"/>
      <w:divBdr>
        <w:top w:val="none" w:sz="0" w:space="0" w:color="auto"/>
        <w:left w:val="none" w:sz="0" w:space="0" w:color="auto"/>
        <w:bottom w:val="none" w:sz="0" w:space="0" w:color="auto"/>
        <w:right w:val="none" w:sz="0" w:space="0" w:color="auto"/>
      </w:divBdr>
    </w:div>
    <w:div w:id="513155969">
      <w:bodyDiv w:val="1"/>
      <w:marLeft w:val="0"/>
      <w:marRight w:val="0"/>
      <w:marTop w:val="0"/>
      <w:marBottom w:val="0"/>
      <w:divBdr>
        <w:top w:val="none" w:sz="0" w:space="0" w:color="auto"/>
        <w:left w:val="none" w:sz="0" w:space="0" w:color="auto"/>
        <w:bottom w:val="none" w:sz="0" w:space="0" w:color="auto"/>
        <w:right w:val="none" w:sz="0" w:space="0" w:color="auto"/>
      </w:divBdr>
    </w:div>
    <w:div w:id="590505782">
      <w:bodyDiv w:val="1"/>
      <w:marLeft w:val="0"/>
      <w:marRight w:val="0"/>
      <w:marTop w:val="0"/>
      <w:marBottom w:val="0"/>
      <w:divBdr>
        <w:top w:val="none" w:sz="0" w:space="0" w:color="auto"/>
        <w:left w:val="none" w:sz="0" w:space="0" w:color="auto"/>
        <w:bottom w:val="none" w:sz="0" w:space="0" w:color="auto"/>
        <w:right w:val="none" w:sz="0" w:space="0" w:color="auto"/>
      </w:divBdr>
    </w:div>
    <w:div w:id="950820964">
      <w:bodyDiv w:val="1"/>
      <w:marLeft w:val="0"/>
      <w:marRight w:val="0"/>
      <w:marTop w:val="0"/>
      <w:marBottom w:val="0"/>
      <w:divBdr>
        <w:top w:val="none" w:sz="0" w:space="0" w:color="auto"/>
        <w:left w:val="none" w:sz="0" w:space="0" w:color="auto"/>
        <w:bottom w:val="none" w:sz="0" w:space="0" w:color="auto"/>
        <w:right w:val="none" w:sz="0" w:space="0" w:color="auto"/>
      </w:divBdr>
    </w:div>
    <w:div w:id="1004938157">
      <w:bodyDiv w:val="1"/>
      <w:marLeft w:val="0"/>
      <w:marRight w:val="0"/>
      <w:marTop w:val="0"/>
      <w:marBottom w:val="0"/>
      <w:divBdr>
        <w:top w:val="none" w:sz="0" w:space="0" w:color="auto"/>
        <w:left w:val="none" w:sz="0" w:space="0" w:color="auto"/>
        <w:bottom w:val="none" w:sz="0" w:space="0" w:color="auto"/>
        <w:right w:val="none" w:sz="0" w:space="0" w:color="auto"/>
      </w:divBdr>
    </w:div>
    <w:div w:id="1229195453">
      <w:bodyDiv w:val="1"/>
      <w:marLeft w:val="0"/>
      <w:marRight w:val="0"/>
      <w:marTop w:val="0"/>
      <w:marBottom w:val="0"/>
      <w:divBdr>
        <w:top w:val="none" w:sz="0" w:space="0" w:color="auto"/>
        <w:left w:val="none" w:sz="0" w:space="0" w:color="auto"/>
        <w:bottom w:val="none" w:sz="0" w:space="0" w:color="auto"/>
        <w:right w:val="none" w:sz="0" w:space="0" w:color="auto"/>
      </w:divBdr>
    </w:div>
    <w:div w:id="1574387434">
      <w:bodyDiv w:val="1"/>
      <w:marLeft w:val="0"/>
      <w:marRight w:val="0"/>
      <w:marTop w:val="0"/>
      <w:marBottom w:val="0"/>
      <w:divBdr>
        <w:top w:val="none" w:sz="0" w:space="0" w:color="auto"/>
        <w:left w:val="none" w:sz="0" w:space="0" w:color="auto"/>
        <w:bottom w:val="none" w:sz="0" w:space="0" w:color="auto"/>
        <w:right w:val="none" w:sz="0" w:space="0" w:color="auto"/>
      </w:divBdr>
    </w:div>
    <w:div w:id="1586837615">
      <w:bodyDiv w:val="1"/>
      <w:marLeft w:val="0"/>
      <w:marRight w:val="0"/>
      <w:marTop w:val="0"/>
      <w:marBottom w:val="0"/>
      <w:divBdr>
        <w:top w:val="none" w:sz="0" w:space="0" w:color="auto"/>
        <w:left w:val="none" w:sz="0" w:space="0" w:color="auto"/>
        <w:bottom w:val="none" w:sz="0" w:space="0" w:color="auto"/>
        <w:right w:val="none" w:sz="0" w:space="0" w:color="auto"/>
      </w:divBdr>
    </w:div>
    <w:div w:id="1616403030">
      <w:bodyDiv w:val="1"/>
      <w:marLeft w:val="0"/>
      <w:marRight w:val="0"/>
      <w:marTop w:val="0"/>
      <w:marBottom w:val="0"/>
      <w:divBdr>
        <w:top w:val="none" w:sz="0" w:space="0" w:color="auto"/>
        <w:left w:val="none" w:sz="0" w:space="0" w:color="auto"/>
        <w:bottom w:val="none" w:sz="0" w:space="0" w:color="auto"/>
        <w:right w:val="none" w:sz="0" w:space="0" w:color="auto"/>
      </w:divBdr>
    </w:div>
    <w:div w:id="1654947382">
      <w:bodyDiv w:val="1"/>
      <w:marLeft w:val="0"/>
      <w:marRight w:val="0"/>
      <w:marTop w:val="0"/>
      <w:marBottom w:val="0"/>
      <w:divBdr>
        <w:top w:val="none" w:sz="0" w:space="0" w:color="auto"/>
        <w:left w:val="none" w:sz="0" w:space="0" w:color="auto"/>
        <w:bottom w:val="none" w:sz="0" w:space="0" w:color="auto"/>
        <w:right w:val="none" w:sz="0" w:space="0" w:color="auto"/>
      </w:divBdr>
    </w:div>
    <w:div w:id="1660957918">
      <w:bodyDiv w:val="1"/>
      <w:marLeft w:val="0"/>
      <w:marRight w:val="0"/>
      <w:marTop w:val="0"/>
      <w:marBottom w:val="0"/>
      <w:divBdr>
        <w:top w:val="none" w:sz="0" w:space="0" w:color="auto"/>
        <w:left w:val="none" w:sz="0" w:space="0" w:color="auto"/>
        <w:bottom w:val="none" w:sz="0" w:space="0" w:color="auto"/>
        <w:right w:val="none" w:sz="0" w:space="0" w:color="auto"/>
      </w:divBdr>
    </w:div>
    <w:div w:id="2030183848">
      <w:bodyDiv w:val="1"/>
      <w:marLeft w:val="0"/>
      <w:marRight w:val="0"/>
      <w:marTop w:val="0"/>
      <w:marBottom w:val="0"/>
      <w:divBdr>
        <w:top w:val="none" w:sz="0" w:space="0" w:color="auto"/>
        <w:left w:val="none" w:sz="0" w:space="0" w:color="auto"/>
        <w:bottom w:val="none" w:sz="0" w:space="0" w:color="auto"/>
        <w:right w:val="none" w:sz="0" w:space="0" w:color="auto"/>
      </w:divBdr>
    </w:div>
    <w:div w:id="2104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DMS%20Basic%20Templat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Tra13</b:Tag>
    <b:SourceType>Report</b:SourceType>
    <b:Guid>{1AF7FE28-900B-46F6-BCBC-76C369442D70}</b:Guid>
    <b:Author>
      <b:Author>
        <b:Corporate>Transport and Main Roads (Queensland Governement)</b:Corporate>
      </b:Author>
    </b:Author>
    <b:Title>Safe Travel of School Students -Guiding Principles and Stakeholder Actions.</b:Title>
    <b:Year>2013</b:Year>
    <b:Publisher>Queensland Government</b:Publisher>
    <b:City>Brisbane</b:City>
    <b:Department>Transport and Main Roads </b:Department>
    <b:ShortTitle>S.T.O.S.S.</b:ShortTitle>
    <b:YearAccessed>2013</b:YearAccessed>
    <b:MonthAccessed>March</b:MonthAccessed>
    <b:RefOrder>1</b:RefOrder>
  </b:Source>
  <b:Source>
    <b:Tag>Que14</b:Tag>
    <b:SourceType>Report</b:SourceType>
    <b:Guid>{3914A7C7-387C-4828-8649-A83D364601A4}</b:Guid>
    <b:Title>Transport Operations (Passenger Transport) Regualtions 2005</b:Title>
    <b:Year>2014</b:Year>
    <b:Publisher>Queensland Government</b:Publisher>
    <b:City>Brisbane</b:City>
    <b:Author>
      <b:Author>
        <b:Corporate>Queensland Government</b:Corporate>
      </b:Author>
    </b:Author>
    <b:Department>Department of Main Roads and Transport</b:Department>
    <b:ThesisType>Regulations</b:ThesisType>
    <b:Medium>Online</b:Medium>
    <b:YearAccessed>2014</b:YearAccessed>
    <b:MonthAccessed>February</b:MonthAccessed>
    <b:URL>https://www.legislation.qld.gov.au/LEGISLTN/CURRENT/T/TranstOpPasTR05.pdf</b:URL>
    <b:RefOrder>2</b:RefOrder>
  </b:Source>
  <b:Source>
    <b:Tag>Tra14</b:Tag>
    <b:SourceType>Report</b:SourceType>
    <b:Guid>{F772853E-5642-41B7-9D44-C660D0562FAB}</b:Guid>
    <b:Author>
      <b:Author>
        <b:Corporate>Transport and Main Roads</b:Corporate>
      </b:Author>
    </b:Author>
    <b:Title>Transport Operations (Passenger Transport) Standard 2010</b:Title>
    <b:Year>February 2014</b:Year>
    <b:Publisher>Queensland Government</b:Publisher>
    <b:City>Brisbane</b:City>
    <b:ShortTitle>Transport Operations (Passenger Transport) Standard 2010</b:ShortTitle>
    <b:YearAccessed>2014</b:YearAccessed>
    <b:MonthAccessed>06</b:MonthAccessed>
    <b:DayAccessed>12</b:DayAccessed>
    <b:URL>https://www.legislation.qld.gov.au/LEGISLTN/CURRENT/T/TranstOpPasTS10.pdf</b:URL>
    <b:RefOrder>3</b:RefOrder>
  </b:Source>
  <b:Source>
    <b:Tag>Aus92</b:Tag>
    <b:SourceType>Report</b:SourceType>
    <b:Guid>{AF3ED864-3C54-4497-9FFD-A53A8493294B}</b:Guid>
    <b:Author>
      <b:Author>
        <b:Corporate>Austrailan Government</b:Corporate>
      </b:Author>
    </b:Author>
    <b:Title>Disability Discrimination Act 1992</b:Title>
    <b:Year>1992</b:Year>
    <b:Publisher>Commonwealth Governement of Australia</b:Publisher>
    <b:City>Canberra</b:City>
    <b:ThesisType>Legislation</b:ThesisType>
    <b:YearAccessed>2014</b:YearAccessed>
    <b:MonthAccessed>08</b:MonthAccessed>
    <b:DayAccessed>11</b:DayAccessed>
    <b:URL>http://www.comlaw.gov.au/Details/C2014C00013</b:URL>
    <b:RefOrder>4</b:RefOrder>
  </b:Source>
  <b:Source>
    <b:Tag>Com91</b:Tag>
    <b:SourceType>Report</b:SourceType>
    <b:Guid>{AF99815B-40EC-4E0D-82A4-8C5C37A8D720}</b:Guid>
    <b:Author>
      <b:Author>
        <b:Corporate>Commonwealth Government of Australia</b:Corporate>
      </b:Author>
    </b:Author>
    <b:Title>The Queensland Anti-Discrimination Act 1991</b:Title>
    <b:Year>1991</b:Year>
    <b:Publisher>Commonwealth of Australia</b:Publisher>
    <b:City>Canberra</b:City>
    <b:ThesisType>Legislation</b:ThesisType>
    <b:ShortTitle>The Queensland Anti-Discrimination Act 1991</b:ShortTitle>
    <b:Medium>INternet</b:Medium>
    <b:YearAccessed>2014</b:YearAccessed>
    <b:MonthAccessed>8</b:MonthAccessed>
    <b:DayAccessed>12</b:DayAccessed>
    <b:URL> https://www.legislation.qld.gov.au/LEGISLTN/CURRENT/A/AntiDiscrimA91.pdf</b:URL>
    <b:RefOrder>5</b:RefOrder>
  </b:Source>
  <b:Source>
    <b:Tag>Com02</b:Tag>
    <b:SourceType>Report</b:SourceType>
    <b:Guid>{7637BAEC-A849-4DEE-9D7F-2F29F0F810B0}</b:Guid>
    <b:Author>
      <b:Author>
        <b:Corporate>Commonwealth Government of Australia</b:Corporate>
      </b:Author>
    </b:Author>
    <b:Title>Disability Standards for Accessible Public Transport 2002</b:Title>
    <b:Year>2002</b:Year>
    <b:Publisher>Australain Governement</b:Publisher>
    <b:City>Canberra</b:City>
    <b:Institution>Australain Governement</b:Institution>
    <b:ThesisType>Australian Design Regulations</b:ThesisType>
    <b:Medium>INternet</b:Medium>
    <b:YearAccessed>2014</b:YearAccessed>
    <b:MonthAccessed>08</b:MonthAccessed>
    <b:DayAccessed>12</b:DayAccessed>
    <b:URL>http://www.comlaw.gov.au/Details/F2005B01059</b:URL>
    <b:RefOrder>6</b:RefOrder>
  </b:Source>
  <b:Source>
    <b:Tag>Bus13</b:Tag>
    <b:SourceType>Report</b:SourceType>
    <b:Guid>{9AC3F606-E426-4925-A574-B172F9E73824}</b:Guid>
    <b:Author>
      <b:Author>
        <b:Corporate>Bus Industry Confederation</b:Corporate>
      </b:Author>
    </b:Author>
    <b:Title>Response to the 2nd 5 year review of the Disability Standards for Accessible Public Transport 2002</b:Title>
    <b:Year>2013</b:Year>
    <b:Publisher>Bus Industry Confederation of Australia</b:Publisher>
    <b:City>Canberra</b:City>
    <b:ThesisType>Submission</b:ThesisType>
    <b:YearAccessed>2014</b:YearAccessed>
    <b:MonthAccessed>08</b:MonthAccessed>
    <b:DayAccessed>14</b:DayAccessed>
    <b:URL>file:///C:/Users/Linda/Downloads/BIC+Submissions_2nd+5_Year_Review_Disability_Standards_2002.pdf</b:URL>
    <b:RefOrder>7</b:RefOrder>
  </b:Source>
  <b:Source>
    <b:Tag>Aus96</b:Tag>
    <b:SourceType>Report</b:SourceType>
    <b:Guid>{47780A76-EEF6-4432-99E4-EAB1F2E2F12A}</b:Guid>
    <b:Author>
      <b:Author>
        <b:Corporate>Australian Government</b:Corporate>
      </b:Author>
    </b:Author>
    <b:Title>Disability Discrimination Regulations 1996</b:Title>
    <b:Year>1996</b:Year>
    <b:Publisher>Commonwealth Governement of Australia</b:Publisher>
    <b:City>Canberra</b:City>
    <b:ThesisType>Regulations</b:ThesisType>
    <b:Medium>Online</b:Medium>
    <b:YearAccessed>2014</b:YearAccessed>
    <b:MonthAccessed>August</b:MonthAccessed>
    <b:DayAccessed>13</b:DayAccessed>
    <b:URL>http://www.comlaw.gov.au/Details/F2012C00527/Download</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B17C1-58F7-4E05-A400-D26C9002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Basic Template 2014.dotx</Template>
  <TotalTime>0</TotalTime>
  <Pages>6</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Disability Discrimination Action Plan</vt:lpstr>
    </vt:vector>
  </TitlesOfParts>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Action Plan</dc:title>
  <dc:creator/>
  <cp:lastModifiedBy/>
  <cp:revision>1</cp:revision>
  <dcterms:created xsi:type="dcterms:W3CDTF">2015-03-24T21:58:00Z</dcterms:created>
  <dcterms:modified xsi:type="dcterms:W3CDTF">2015-03-24T21:58:00Z</dcterms:modified>
</cp:coreProperties>
</file>