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DA" w:rsidRPr="00515328" w:rsidRDefault="006A3FDA" w:rsidP="00DB0DAF">
      <w:pPr>
        <w:spacing w:before="100" w:beforeAutospacing="1" w:after="120" w:line="288" w:lineRule="auto"/>
        <w:jc w:val="both"/>
        <w:rPr>
          <w:rFonts w:ascii="Arial" w:hAnsi="Arial" w:cs="Arial"/>
          <w:b/>
          <w:color w:val="7030A0"/>
          <w:sz w:val="22"/>
          <w:szCs w:val="22"/>
        </w:rPr>
      </w:pPr>
    </w:p>
    <w:p w:rsidR="006A3FDA" w:rsidRPr="00515328" w:rsidRDefault="006A3FDA" w:rsidP="00DB0DAF">
      <w:pPr>
        <w:spacing w:before="100" w:beforeAutospacing="1" w:after="120" w:line="288" w:lineRule="auto"/>
        <w:jc w:val="both"/>
        <w:rPr>
          <w:rFonts w:ascii="Arial" w:hAnsi="Arial" w:cs="Arial"/>
          <w:b/>
          <w:color w:val="7030A0"/>
          <w:sz w:val="22"/>
          <w:szCs w:val="22"/>
        </w:rPr>
      </w:pPr>
    </w:p>
    <w:p w:rsidR="00D77EA2" w:rsidRPr="00515328" w:rsidRDefault="00D77EA2" w:rsidP="00DB0DAF">
      <w:pPr>
        <w:spacing w:before="100" w:beforeAutospacing="1" w:after="120" w:line="288" w:lineRule="auto"/>
        <w:jc w:val="both"/>
        <w:rPr>
          <w:rFonts w:ascii="Arial" w:hAnsi="Arial" w:cs="Arial"/>
          <w:b/>
          <w:color w:val="7030A0"/>
          <w:sz w:val="22"/>
          <w:szCs w:val="22"/>
        </w:rPr>
      </w:pPr>
    </w:p>
    <w:p w:rsidR="00263C1B" w:rsidRPr="00515328" w:rsidRDefault="00263C1B" w:rsidP="00DB0DAF">
      <w:pPr>
        <w:spacing w:before="100" w:beforeAutospacing="1" w:after="120" w:line="288" w:lineRule="auto"/>
        <w:jc w:val="both"/>
        <w:rPr>
          <w:rFonts w:ascii="Arial" w:hAnsi="Arial" w:cs="Arial"/>
          <w:b/>
          <w:color w:val="7030A0"/>
          <w:sz w:val="22"/>
          <w:szCs w:val="22"/>
        </w:rPr>
      </w:pPr>
    </w:p>
    <w:p w:rsidR="00263C1B" w:rsidRPr="00515328" w:rsidRDefault="00D77EA2" w:rsidP="00D77EA2">
      <w:pPr>
        <w:spacing w:before="100" w:beforeAutospacing="1" w:after="120" w:line="288" w:lineRule="auto"/>
        <w:jc w:val="center"/>
        <w:rPr>
          <w:rFonts w:ascii="Arial" w:hAnsi="Arial" w:cs="Arial"/>
          <w:b/>
          <w:color w:val="7030A0"/>
          <w:sz w:val="22"/>
          <w:szCs w:val="22"/>
        </w:rPr>
      </w:pPr>
      <w:r w:rsidRPr="00515328">
        <w:rPr>
          <w:rFonts w:ascii="Arial" w:hAnsi="Arial" w:cs="Arial"/>
          <w:b/>
          <w:noProof/>
          <w:color w:val="7030A0"/>
          <w:sz w:val="22"/>
          <w:szCs w:val="22"/>
          <w:lang w:eastAsia="en-AU"/>
        </w:rPr>
        <w:drawing>
          <wp:inline distT="0" distB="0" distL="0" distR="0" wp14:anchorId="46C0A476" wp14:editId="67723009">
            <wp:extent cx="3827721" cy="115349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CA Logo.png"/>
                    <pic:cNvPicPr/>
                  </pic:nvPicPr>
                  <pic:blipFill>
                    <a:blip r:embed="rId8">
                      <a:extLst>
                        <a:ext uri="{28A0092B-C50C-407E-A947-70E740481C1C}">
                          <a14:useLocalDpi xmlns:a14="http://schemas.microsoft.com/office/drawing/2010/main" val="0"/>
                        </a:ext>
                      </a:extLst>
                    </a:blip>
                    <a:stretch>
                      <a:fillRect/>
                    </a:stretch>
                  </pic:blipFill>
                  <pic:spPr>
                    <a:xfrm>
                      <a:off x="0" y="0"/>
                      <a:ext cx="3838223" cy="1156655"/>
                    </a:xfrm>
                    <a:prstGeom prst="rect">
                      <a:avLst/>
                    </a:prstGeom>
                  </pic:spPr>
                </pic:pic>
              </a:graphicData>
            </a:graphic>
          </wp:inline>
        </w:drawing>
      </w:r>
    </w:p>
    <w:p w:rsidR="00D77EA2" w:rsidRPr="00515328" w:rsidRDefault="00D77EA2" w:rsidP="00D77EA2">
      <w:pPr>
        <w:spacing w:before="100" w:beforeAutospacing="1" w:after="120" w:line="288" w:lineRule="auto"/>
        <w:jc w:val="center"/>
        <w:rPr>
          <w:rFonts w:ascii="Arial" w:hAnsi="Arial" w:cs="Arial"/>
          <w:b/>
          <w:color w:val="7030A0"/>
          <w:sz w:val="22"/>
          <w:szCs w:val="22"/>
        </w:rPr>
      </w:pPr>
    </w:p>
    <w:p w:rsidR="00DD5A0C" w:rsidRPr="00515328" w:rsidRDefault="00ED67F4" w:rsidP="00DB0DAF">
      <w:pPr>
        <w:spacing w:before="100" w:beforeAutospacing="1" w:after="120" w:line="288" w:lineRule="auto"/>
        <w:jc w:val="both"/>
        <w:rPr>
          <w:rFonts w:ascii="Arial" w:hAnsi="Arial" w:cs="Arial"/>
          <w:b/>
          <w:color w:val="000000" w:themeColor="text1"/>
          <w:sz w:val="22"/>
          <w:szCs w:val="22"/>
        </w:rPr>
      </w:pPr>
      <w:r w:rsidRPr="00515328">
        <w:rPr>
          <w:rFonts w:ascii="Arial" w:hAnsi="Arial" w:cs="Arial"/>
          <w:b/>
          <w:color w:val="000000" w:themeColor="text1"/>
          <w:sz w:val="22"/>
          <w:szCs w:val="22"/>
        </w:rPr>
        <w:t>_________________________________________________________________________</w:t>
      </w:r>
    </w:p>
    <w:p w:rsidR="006A3FDA" w:rsidRPr="00515328" w:rsidRDefault="00E46C69" w:rsidP="00DB0DAF">
      <w:pPr>
        <w:spacing w:before="100" w:beforeAutospacing="1" w:after="120" w:line="288"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Joint </w:t>
      </w:r>
      <w:r w:rsidR="00ED67F4" w:rsidRPr="00515328">
        <w:rPr>
          <w:rFonts w:ascii="Arial" w:hAnsi="Arial" w:cs="Arial"/>
          <w:b/>
          <w:color w:val="000000" w:themeColor="text1"/>
          <w:sz w:val="22"/>
          <w:szCs w:val="22"/>
        </w:rPr>
        <w:t xml:space="preserve">FECCA &amp; NEDA </w:t>
      </w:r>
      <w:r w:rsidR="001B562B" w:rsidRPr="00515328">
        <w:rPr>
          <w:rFonts w:ascii="Arial" w:hAnsi="Arial" w:cs="Arial"/>
          <w:b/>
          <w:color w:val="000000" w:themeColor="text1"/>
          <w:sz w:val="22"/>
          <w:szCs w:val="22"/>
        </w:rPr>
        <w:t>Submission to</w:t>
      </w:r>
      <w:r w:rsidR="006A3FDA" w:rsidRPr="00515328">
        <w:rPr>
          <w:rFonts w:ascii="Arial" w:hAnsi="Arial" w:cs="Arial"/>
          <w:b/>
          <w:color w:val="000000" w:themeColor="text1"/>
          <w:sz w:val="22"/>
          <w:szCs w:val="22"/>
        </w:rPr>
        <w:t xml:space="preserve"> the</w:t>
      </w:r>
      <w:r>
        <w:rPr>
          <w:rFonts w:ascii="Arial" w:hAnsi="Arial" w:cs="Arial"/>
          <w:b/>
          <w:color w:val="000000" w:themeColor="text1"/>
          <w:sz w:val="22"/>
          <w:szCs w:val="22"/>
        </w:rPr>
        <w:t xml:space="preserve"> A</w:t>
      </w:r>
      <w:r w:rsidR="00137F43">
        <w:rPr>
          <w:rFonts w:ascii="Arial" w:hAnsi="Arial" w:cs="Arial"/>
          <w:b/>
          <w:color w:val="000000" w:themeColor="text1"/>
          <w:sz w:val="22"/>
          <w:szCs w:val="22"/>
        </w:rPr>
        <w:t>ustralian</w:t>
      </w:r>
      <w:r>
        <w:rPr>
          <w:rFonts w:ascii="Arial" w:hAnsi="Arial" w:cs="Arial"/>
          <w:b/>
          <w:color w:val="000000" w:themeColor="text1"/>
          <w:sz w:val="22"/>
          <w:szCs w:val="22"/>
        </w:rPr>
        <w:t xml:space="preserve"> Human Rights Commission’s ‘Willing to Work’ Inquiry:  </w:t>
      </w:r>
      <w:r w:rsidR="006A3FDA" w:rsidRPr="00515328">
        <w:rPr>
          <w:rFonts w:ascii="Arial" w:hAnsi="Arial" w:cs="Arial"/>
          <w:b/>
          <w:color w:val="000000" w:themeColor="text1"/>
          <w:sz w:val="22"/>
          <w:szCs w:val="22"/>
        </w:rPr>
        <w:t xml:space="preserve">Employment Discrimination Against Older Australians </w:t>
      </w:r>
      <w:r w:rsidR="00DD5A0C" w:rsidRPr="00515328">
        <w:rPr>
          <w:rFonts w:ascii="Arial" w:hAnsi="Arial" w:cs="Arial"/>
          <w:b/>
          <w:color w:val="000000" w:themeColor="text1"/>
          <w:sz w:val="22"/>
          <w:szCs w:val="22"/>
        </w:rPr>
        <w:t>and Australians with Disability</w:t>
      </w:r>
    </w:p>
    <w:p w:rsidR="00DD5A0C" w:rsidRPr="00515328" w:rsidRDefault="00DD5A0C" w:rsidP="00DB0DAF">
      <w:pPr>
        <w:spacing w:before="100" w:beforeAutospacing="1" w:after="120" w:line="288" w:lineRule="auto"/>
        <w:jc w:val="both"/>
        <w:rPr>
          <w:rFonts w:ascii="Arial" w:hAnsi="Arial" w:cs="Arial"/>
          <w:b/>
          <w:color w:val="000000" w:themeColor="text1"/>
          <w:sz w:val="22"/>
          <w:szCs w:val="22"/>
        </w:rPr>
      </w:pPr>
      <w:r w:rsidRPr="00515328">
        <w:rPr>
          <w:rFonts w:ascii="Arial" w:hAnsi="Arial" w:cs="Arial"/>
          <w:b/>
          <w:color w:val="000000" w:themeColor="text1"/>
          <w:sz w:val="22"/>
          <w:szCs w:val="22"/>
        </w:rPr>
        <w:t>December 2015</w:t>
      </w:r>
    </w:p>
    <w:p w:rsidR="00ED67F4" w:rsidRPr="00515328" w:rsidRDefault="00ED67F4" w:rsidP="00DB0DAF">
      <w:pPr>
        <w:spacing w:before="100" w:beforeAutospacing="1" w:after="120" w:line="288" w:lineRule="auto"/>
        <w:jc w:val="both"/>
        <w:rPr>
          <w:rFonts w:ascii="Arial" w:hAnsi="Arial" w:cs="Arial"/>
          <w:b/>
          <w:color w:val="000000" w:themeColor="text1"/>
          <w:sz w:val="22"/>
          <w:szCs w:val="22"/>
        </w:rPr>
      </w:pPr>
      <w:r w:rsidRPr="00515328">
        <w:rPr>
          <w:rFonts w:ascii="Arial" w:hAnsi="Arial" w:cs="Arial"/>
          <w:b/>
          <w:color w:val="000000" w:themeColor="text1"/>
          <w:sz w:val="22"/>
          <w:szCs w:val="22"/>
        </w:rPr>
        <w:t>_________________________________________________________________________</w:t>
      </w:r>
    </w:p>
    <w:p w:rsidR="001B70E0" w:rsidRPr="00515328" w:rsidRDefault="001B70E0" w:rsidP="00DB0DAF">
      <w:pPr>
        <w:spacing w:before="100" w:beforeAutospacing="1" w:after="120" w:line="288" w:lineRule="auto"/>
        <w:jc w:val="both"/>
        <w:rPr>
          <w:rFonts w:ascii="Arial" w:hAnsi="Arial" w:cs="Arial"/>
          <w:b/>
          <w:color w:val="7030A0"/>
          <w:sz w:val="22"/>
          <w:szCs w:val="22"/>
        </w:rPr>
      </w:pPr>
    </w:p>
    <w:p w:rsidR="001B70E0" w:rsidRPr="00515328" w:rsidRDefault="00D77EA2" w:rsidP="00D77EA2">
      <w:pPr>
        <w:spacing w:before="100" w:beforeAutospacing="1" w:after="120" w:line="288" w:lineRule="auto"/>
        <w:jc w:val="center"/>
        <w:rPr>
          <w:rFonts w:ascii="Arial" w:hAnsi="Arial" w:cs="Arial"/>
          <w:b/>
          <w:color w:val="7030A0"/>
          <w:sz w:val="22"/>
          <w:szCs w:val="22"/>
        </w:rPr>
      </w:pPr>
      <w:r w:rsidRPr="00515328">
        <w:rPr>
          <w:rFonts w:ascii="Arial" w:hAnsi="Arial" w:cs="Arial"/>
          <w:b/>
          <w:noProof/>
          <w:color w:val="7030A0"/>
          <w:sz w:val="22"/>
          <w:szCs w:val="22"/>
          <w:lang w:eastAsia="en-AU"/>
        </w:rPr>
        <w:drawing>
          <wp:inline distT="0" distB="0" distL="0" distR="0" wp14:anchorId="22A9BC10" wp14:editId="64A06FC7">
            <wp:extent cx="3710763" cy="1826917"/>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 colour logo (3).jpg"/>
                    <pic:cNvPicPr/>
                  </pic:nvPicPr>
                  <pic:blipFill>
                    <a:blip r:embed="rId9">
                      <a:extLst>
                        <a:ext uri="{28A0092B-C50C-407E-A947-70E740481C1C}">
                          <a14:useLocalDpi xmlns:a14="http://schemas.microsoft.com/office/drawing/2010/main" val="0"/>
                        </a:ext>
                      </a:extLst>
                    </a:blip>
                    <a:stretch>
                      <a:fillRect/>
                    </a:stretch>
                  </pic:blipFill>
                  <pic:spPr>
                    <a:xfrm>
                      <a:off x="0" y="0"/>
                      <a:ext cx="3725242" cy="1834046"/>
                    </a:xfrm>
                    <a:prstGeom prst="rect">
                      <a:avLst/>
                    </a:prstGeom>
                  </pic:spPr>
                </pic:pic>
              </a:graphicData>
            </a:graphic>
          </wp:inline>
        </w:drawing>
      </w:r>
    </w:p>
    <w:p w:rsidR="006A3FDA" w:rsidRPr="00515328" w:rsidRDefault="006A3FDA" w:rsidP="00DB0DAF">
      <w:pPr>
        <w:spacing w:before="100" w:beforeAutospacing="1" w:after="120" w:line="288" w:lineRule="auto"/>
        <w:jc w:val="both"/>
        <w:rPr>
          <w:rFonts w:ascii="Arial" w:hAnsi="Arial" w:cs="Arial"/>
          <w:b/>
          <w:color w:val="7030A0"/>
          <w:sz w:val="22"/>
          <w:szCs w:val="22"/>
        </w:rPr>
      </w:pPr>
    </w:p>
    <w:p w:rsidR="006A3FDA" w:rsidRPr="00515328" w:rsidRDefault="006A3FDA" w:rsidP="00DB0DAF">
      <w:pPr>
        <w:spacing w:before="100" w:beforeAutospacing="1" w:after="120" w:line="288" w:lineRule="auto"/>
        <w:jc w:val="both"/>
        <w:rPr>
          <w:rFonts w:ascii="Arial" w:hAnsi="Arial" w:cs="Arial"/>
          <w:b/>
          <w:color w:val="7030A0"/>
          <w:sz w:val="22"/>
          <w:szCs w:val="22"/>
        </w:rPr>
      </w:pPr>
    </w:p>
    <w:p w:rsidR="006A3FDA" w:rsidRPr="00515328" w:rsidRDefault="006A3FDA" w:rsidP="00DB0DAF">
      <w:pPr>
        <w:spacing w:before="100" w:beforeAutospacing="1" w:after="120" w:line="288" w:lineRule="auto"/>
        <w:jc w:val="both"/>
        <w:rPr>
          <w:rFonts w:ascii="Arial" w:hAnsi="Arial" w:cs="Arial"/>
          <w:b/>
          <w:color w:val="7030A0"/>
          <w:sz w:val="22"/>
          <w:szCs w:val="22"/>
        </w:rPr>
      </w:pPr>
    </w:p>
    <w:p w:rsidR="006A3FDA" w:rsidRPr="00515328" w:rsidRDefault="006A3FDA" w:rsidP="00DB0DAF">
      <w:pPr>
        <w:spacing w:before="100" w:beforeAutospacing="1" w:after="120" w:line="288" w:lineRule="auto"/>
        <w:jc w:val="both"/>
        <w:rPr>
          <w:rFonts w:ascii="Arial" w:hAnsi="Arial" w:cs="Arial"/>
          <w:b/>
          <w:color w:val="7030A0"/>
          <w:sz w:val="22"/>
          <w:szCs w:val="22"/>
        </w:rPr>
      </w:pPr>
    </w:p>
    <w:p w:rsidR="00DD76E2" w:rsidRDefault="00DD76E2">
      <w:pPr>
        <w:rPr>
          <w:rFonts w:ascii="Arial" w:hAnsi="Arial" w:cs="Arial"/>
          <w:sz w:val="22"/>
          <w:szCs w:val="22"/>
        </w:rPr>
      </w:pPr>
      <w:r>
        <w:rPr>
          <w:rFonts w:ascii="Arial" w:hAnsi="Arial" w:cs="Arial"/>
          <w:b/>
          <w:bCs/>
          <w:sz w:val="22"/>
          <w:szCs w:val="22"/>
        </w:rPr>
        <w:br w:type="page"/>
      </w:r>
    </w:p>
    <w:p w:rsidR="00D77EA2" w:rsidRPr="00515328" w:rsidRDefault="00D77EA2">
      <w:pPr>
        <w:pStyle w:val="TOCHeading"/>
        <w:rPr>
          <w:rFonts w:ascii="Arial" w:hAnsi="Arial" w:cs="Arial"/>
          <w:b w:val="0"/>
          <w:bCs w:val="0"/>
          <w:color w:val="000000"/>
          <w:sz w:val="22"/>
          <w:szCs w:val="22"/>
          <w:lang w:val="en-AU"/>
        </w:rPr>
      </w:pPr>
    </w:p>
    <w:sdt>
      <w:sdtPr>
        <w:rPr>
          <w:rFonts w:ascii="Arial" w:hAnsi="Arial" w:cs="Arial"/>
          <w:b w:val="0"/>
          <w:bCs w:val="0"/>
          <w:color w:val="000000"/>
          <w:sz w:val="22"/>
          <w:szCs w:val="22"/>
          <w:lang w:val="en-AU"/>
        </w:rPr>
        <w:id w:val="-1842545652"/>
        <w:docPartObj>
          <w:docPartGallery w:val="Table of Contents"/>
          <w:docPartUnique/>
        </w:docPartObj>
      </w:sdtPr>
      <w:sdtEndPr>
        <w:rPr>
          <w:noProof/>
        </w:rPr>
      </w:sdtEndPr>
      <w:sdtContent>
        <w:p w:rsidR="00CC2F28" w:rsidRPr="0033748A" w:rsidRDefault="00CC2F28">
          <w:pPr>
            <w:pStyle w:val="TOCHeading"/>
            <w:rPr>
              <w:rFonts w:ascii="Arial" w:hAnsi="Arial" w:cs="Arial"/>
              <w:sz w:val="28"/>
              <w:szCs w:val="28"/>
            </w:rPr>
          </w:pPr>
          <w:r w:rsidRPr="0033748A">
            <w:rPr>
              <w:rFonts w:ascii="Arial" w:hAnsi="Arial" w:cs="Arial"/>
              <w:sz w:val="28"/>
              <w:szCs w:val="28"/>
            </w:rPr>
            <w:t>Contents</w:t>
          </w:r>
        </w:p>
        <w:p w:rsidR="002110D9" w:rsidRPr="001B4C60" w:rsidRDefault="002110D9">
          <w:pPr>
            <w:pStyle w:val="TOC1"/>
            <w:rPr>
              <w:rFonts w:ascii="Arial" w:hAnsi="Arial" w:cs="Arial"/>
              <w:sz w:val="22"/>
              <w:szCs w:val="22"/>
            </w:rPr>
          </w:pPr>
        </w:p>
        <w:p w:rsidR="00FD5F24" w:rsidRDefault="00CC2F28">
          <w:pPr>
            <w:pStyle w:val="TOC1"/>
            <w:rPr>
              <w:rFonts w:asciiTheme="minorHAnsi" w:eastAsiaTheme="minorEastAsia" w:hAnsiTheme="minorHAnsi" w:cstheme="minorBidi"/>
              <w:b w:val="0"/>
              <w:color w:val="auto"/>
              <w:sz w:val="22"/>
              <w:szCs w:val="22"/>
              <w:lang w:eastAsia="en-AU"/>
            </w:rPr>
          </w:pPr>
          <w:r w:rsidRPr="001B4C60">
            <w:rPr>
              <w:rFonts w:ascii="Arial" w:hAnsi="Arial" w:cs="Arial"/>
              <w:sz w:val="22"/>
              <w:szCs w:val="22"/>
            </w:rPr>
            <w:fldChar w:fldCharType="begin"/>
          </w:r>
          <w:r w:rsidRPr="001B4C60">
            <w:rPr>
              <w:rFonts w:ascii="Arial" w:hAnsi="Arial" w:cs="Arial"/>
              <w:sz w:val="22"/>
              <w:szCs w:val="22"/>
            </w:rPr>
            <w:instrText xml:space="preserve"> TOC \o "1-3" \h \z \u </w:instrText>
          </w:r>
          <w:r w:rsidRPr="001B4C60">
            <w:rPr>
              <w:rFonts w:ascii="Arial" w:hAnsi="Arial" w:cs="Arial"/>
              <w:sz w:val="22"/>
              <w:szCs w:val="22"/>
            </w:rPr>
            <w:fldChar w:fldCharType="separate"/>
          </w:r>
          <w:hyperlink w:anchor="_Toc436986229" w:history="1">
            <w:r w:rsidR="00FD5F24" w:rsidRPr="00567FC2">
              <w:rPr>
                <w:rStyle w:val="Hyperlink"/>
                <w:rFonts w:ascii="Arial" w:hAnsi="Arial" w:cs="Arial"/>
              </w:rPr>
              <w:t>About FECCA</w:t>
            </w:r>
            <w:r w:rsidR="00FD5F24">
              <w:rPr>
                <w:webHidden/>
              </w:rPr>
              <w:tab/>
            </w:r>
            <w:r w:rsidR="00FD5F24">
              <w:rPr>
                <w:webHidden/>
              </w:rPr>
              <w:fldChar w:fldCharType="begin"/>
            </w:r>
            <w:r w:rsidR="00FD5F24">
              <w:rPr>
                <w:webHidden/>
              </w:rPr>
              <w:instrText xml:space="preserve"> PAGEREF _Toc436986229 \h </w:instrText>
            </w:r>
            <w:r w:rsidR="00FD5F24">
              <w:rPr>
                <w:webHidden/>
              </w:rPr>
            </w:r>
            <w:r w:rsidR="00FD5F24">
              <w:rPr>
                <w:webHidden/>
              </w:rPr>
              <w:fldChar w:fldCharType="separate"/>
            </w:r>
            <w:r w:rsidR="00FE0E4F">
              <w:rPr>
                <w:webHidden/>
              </w:rPr>
              <w:t>1</w:t>
            </w:r>
            <w:r w:rsidR="00FD5F24">
              <w:rPr>
                <w:webHidden/>
              </w:rPr>
              <w:fldChar w:fldCharType="end"/>
            </w:r>
          </w:hyperlink>
        </w:p>
        <w:p w:rsidR="00FD5F24" w:rsidRDefault="00FE0CFB">
          <w:pPr>
            <w:pStyle w:val="TOC1"/>
            <w:rPr>
              <w:rFonts w:asciiTheme="minorHAnsi" w:eastAsiaTheme="minorEastAsia" w:hAnsiTheme="minorHAnsi" w:cstheme="minorBidi"/>
              <w:b w:val="0"/>
              <w:color w:val="auto"/>
              <w:sz w:val="22"/>
              <w:szCs w:val="22"/>
              <w:lang w:eastAsia="en-AU"/>
            </w:rPr>
          </w:pPr>
          <w:hyperlink w:anchor="_Toc436986230" w:history="1">
            <w:r w:rsidR="00FD5F24" w:rsidRPr="00567FC2">
              <w:rPr>
                <w:rStyle w:val="Hyperlink"/>
                <w:rFonts w:ascii="Arial" w:hAnsi="Arial" w:cs="Arial"/>
              </w:rPr>
              <w:t>About NEDA</w:t>
            </w:r>
            <w:r w:rsidR="00FD5F24">
              <w:rPr>
                <w:webHidden/>
              </w:rPr>
              <w:tab/>
            </w:r>
            <w:r w:rsidR="00FD5F24">
              <w:rPr>
                <w:webHidden/>
              </w:rPr>
              <w:fldChar w:fldCharType="begin"/>
            </w:r>
            <w:r w:rsidR="00FD5F24">
              <w:rPr>
                <w:webHidden/>
              </w:rPr>
              <w:instrText xml:space="preserve"> PAGEREF _Toc436986230 \h </w:instrText>
            </w:r>
            <w:r w:rsidR="00FD5F24">
              <w:rPr>
                <w:webHidden/>
              </w:rPr>
            </w:r>
            <w:r w:rsidR="00FD5F24">
              <w:rPr>
                <w:webHidden/>
              </w:rPr>
              <w:fldChar w:fldCharType="separate"/>
            </w:r>
            <w:r w:rsidR="00FE0E4F">
              <w:rPr>
                <w:webHidden/>
              </w:rPr>
              <w:t>1</w:t>
            </w:r>
            <w:r w:rsidR="00FD5F24">
              <w:rPr>
                <w:webHidden/>
              </w:rPr>
              <w:fldChar w:fldCharType="end"/>
            </w:r>
          </w:hyperlink>
        </w:p>
        <w:p w:rsidR="00FD5F24" w:rsidRDefault="00FE0CFB">
          <w:pPr>
            <w:pStyle w:val="TOC1"/>
            <w:rPr>
              <w:rFonts w:asciiTheme="minorHAnsi" w:eastAsiaTheme="minorEastAsia" w:hAnsiTheme="minorHAnsi" w:cstheme="minorBidi"/>
              <w:b w:val="0"/>
              <w:color w:val="auto"/>
              <w:sz w:val="22"/>
              <w:szCs w:val="22"/>
              <w:lang w:eastAsia="en-AU"/>
            </w:rPr>
          </w:pPr>
          <w:hyperlink w:anchor="_Toc436986231" w:history="1">
            <w:r w:rsidR="00FD5F24" w:rsidRPr="00567FC2">
              <w:rPr>
                <w:rStyle w:val="Hyperlink"/>
                <w:rFonts w:ascii="Arial" w:hAnsi="Arial" w:cs="Arial"/>
              </w:rPr>
              <w:t>Acknowledgements</w:t>
            </w:r>
            <w:r w:rsidR="00FD5F24">
              <w:rPr>
                <w:webHidden/>
              </w:rPr>
              <w:tab/>
            </w:r>
            <w:r w:rsidR="00FD5F24">
              <w:rPr>
                <w:webHidden/>
              </w:rPr>
              <w:fldChar w:fldCharType="begin"/>
            </w:r>
            <w:r w:rsidR="00FD5F24">
              <w:rPr>
                <w:webHidden/>
              </w:rPr>
              <w:instrText xml:space="preserve"> PAGEREF _Toc436986231 \h </w:instrText>
            </w:r>
            <w:r w:rsidR="00FD5F24">
              <w:rPr>
                <w:webHidden/>
              </w:rPr>
            </w:r>
            <w:r w:rsidR="00FD5F24">
              <w:rPr>
                <w:webHidden/>
              </w:rPr>
              <w:fldChar w:fldCharType="separate"/>
            </w:r>
            <w:r w:rsidR="00FE0E4F">
              <w:rPr>
                <w:webHidden/>
              </w:rPr>
              <w:t>2</w:t>
            </w:r>
            <w:r w:rsidR="00FD5F24">
              <w:rPr>
                <w:webHidden/>
              </w:rPr>
              <w:fldChar w:fldCharType="end"/>
            </w:r>
          </w:hyperlink>
        </w:p>
        <w:p w:rsidR="00FD5F24" w:rsidRDefault="00FE0CFB">
          <w:pPr>
            <w:pStyle w:val="TOC1"/>
            <w:rPr>
              <w:rFonts w:asciiTheme="minorHAnsi" w:eastAsiaTheme="minorEastAsia" w:hAnsiTheme="minorHAnsi" w:cstheme="minorBidi"/>
              <w:b w:val="0"/>
              <w:color w:val="auto"/>
              <w:sz w:val="22"/>
              <w:szCs w:val="22"/>
              <w:lang w:eastAsia="en-AU"/>
            </w:rPr>
          </w:pPr>
          <w:hyperlink w:anchor="_Toc436986232" w:history="1">
            <w:r w:rsidR="00FD5F24" w:rsidRPr="00567FC2">
              <w:rPr>
                <w:rStyle w:val="Hyperlink"/>
                <w:rFonts w:ascii="Arial" w:hAnsi="Arial" w:cs="Arial"/>
              </w:rPr>
              <w:t>Intersectionality:  Racism, Ableism and Ageism</w:t>
            </w:r>
            <w:r w:rsidR="00FD5F24">
              <w:rPr>
                <w:webHidden/>
              </w:rPr>
              <w:tab/>
            </w:r>
            <w:r w:rsidR="00FD5F24">
              <w:rPr>
                <w:webHidden/>
              </w:rPr>
              <w:fldChar w:fldCharType="begin"/>
            </w:r>
            <w:r w:rsidR="00FD5F24">
              <w:rPr>
                <w:webHidden/>
              </w:rPr>
              <w:instrText xml:space="preserve"> PAGEREF _Toc436986232 \h </w:instrText>
            </w:r>
            <w:r w:rsidR="00FD5F24">
              <w:rPr>
                <w:webHidden/>
              </w:rPr>
            </w:r>
            <w:r w:rsidR="00FD5F24">
              <w:rPr>
                <w:webHidden/>
              </w:rPr>
              <w:fldChar w:fldCharType="separate"/>
            </w:r>
            <w:r w:rsidR="00FE0E4F">
              <w:rPr>
                <w:webHidden/>
              </w:rPr>
              <w:t>3</w:t>
            </w:r>
            <w:r w:rsidR="00FD5F24">
              <w:rPr>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33" w:history="1">
            <w:r w:rsidR="00FD5F24" w:rsidRPr="00567FC2">
              <w:rPr>
                <w:rStyle w:val="Hyperlink"/>
                <w:rFonts w:ascii="Arial" w:hAnsi="Arial" w:cs="Arial"/>
                <w:i/>
                <w:noProof/>
              </w:rPr>
              <w:t>Racism</w:t>
            </w:r>
            <w:r w:rsidR="00FD5F24">
              <w:rPr>
                <w:noProof/>
                <w:webHidden/>
              </w:rPr>
              <w:tab/>
            </w:r>
            <w:r w:rsidR="00FD5F24">
              <w:rPr>
                <w:noProof/>
                <w:webHidden/>
              </w:rPr>
              <w:fldChar w:fldCharType="begin"/>
            </w:r>
            <w:r w:rsidR="00FD5F24">
              <w:rPr>
                <w:noProof/>
                <w:webHidden/>
              </w:rPr>
              <w:instrText xml:space="preserve"> PAGEREF _Toc436986233 \h </w:instrText>
            </w:r>
            <w:r w:rsidR="00FD5F24">
              <w:rPr>
                <w:noProof/>
                <w:webHidden/>
              </w:rPr>
            </w:r>
            <w:r w:rsidR="00FD5F24">
              <w:rPr>
                <w:noProof/>
                <w:webHidden/>
              </w:rPr>
              <w:fldChar w:fldCharType="separate"/>
            </w:r>
            <w:r w:rsidR="00FE0E4F">
              <w:rPr>
                <w:noProof/>
                <w:webHidden/>
              </w:rPr>
              <w:t>3</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34" w:history="1">
            <w:r w:rsidR="00FD5F24" w:rsidRPr="00567FC2">
              <w:rPr>
                <w:rStyle w:val="Hyperlink"/>
                <w:rFonts w:ascii="Arial" w:hAnsi="Arial" w:cs="Arial"/>
                <w:i/>
                <w:noProof/>
              </w:rPr>
              <w:t>Ableism</w:t>
            </w:r>
            <w:r w:rsidR="00FD5F24">
              <w:rPr>
                <w:noProof/>
                <w:webHidden/>
              </w:rPr>
              <w:tab/>
            </w:r>
            <w:r w:rsidR="00FD5F24">
              <w:rPr>
                <w:noProof/>
                <w:webHidden/>
              </w:rPr>
              <w:fldChar w:fldCharType="begin"/>
            </w:r>
            <w:r w:rsidR="00FD5F24">
              <w:rPr>
                <w:noProof/>
                <w:webHidden/>
              </w:rPr>
              <w:instrText xml:space="preserve"> PAGEREF _Toc436986234 \h </w:instrText>
            </w:r>
            <w:r w:rsidR="00FD5F24">
              <w:rPr>
                <w:noProof/>
                <w:webHidden/>
              </w:rPr>
            </w:r>
            <w:r w:rsidR="00FD5F24">
              <w:rPr>
                <w:noProof/>
                <w:webHidden/>
              </w:rPr>
              <w:fldChar w:fldCharType="separate"/>
            </w:r>
            <w:r w:rsidR="00FE0E4F">
              <w:rPr>
                <w:noProof/>
                <w:webHidden/>
              </w:rPr>
              <w:t>4</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35" w:history="1">
            <w:r w:rsidR="00FD5F24" w:rsidRPr="00567FC2">
              <w:rPr>
                <w:rStyle w:val="Hyperlink"/>
                <w:rFonts w:ascii="Arial" w:hAnsi="Arial" w:cs="Arial"/>
                <w:i/>
                <w:noProof/>
              </w:rPr>
              <w:t>Ageism</w:t>
            </w:r>
            <w:r w:rsidR="00FD5F24">
              <w:rPr>
                <w:noProof/>
                <w:webHidden/>
              </w:rPr>
              <w:tab/>
            </w:r>
            <w:r w:rsidR="00FD5F24">
              <w:rPr>
                <w:noProof/>
                <w:webHidden/>
              </w:rPr>
              <w:fldChar w:fldCharType="begin"/>
            </w:r>
            <w:r w:rsidR="00FD5F24">
              <w:rPr>
                <w:noProof/>
                <w:webHidden/>
              </w:rPr>
              <w:instrText xml:space="preserve"> PAGEREF _Toc436986235 \h </w:instrText>
            </w:r>
            <w:r w:rsidR="00FD5F24">
              <w:rPr>
                <w:noProof/>
                <w:webHidden/>
              </w:rPr>
            </w:r>
            <w:r w:rsidR="00FD5F24">
              <w:rPr>
                <w:noProof/>
                <w:webHidden/>
              </w:rPr>
              <w:fldChar w:fldCharType="separate"/>
            </w:r>
            <w:r w:rsidR="00FE0E4F">
              <w:rPr>
                <w:noProof/>
                <w:webHidden/>
              </w:rPr>
              <w:t>5</w:t>
            </w:r>
            <w:r w:rsidR="00FD5F24">
              <w:rPr>
                <w:noProof/>
                <w:webHidden/>
              </w:rPr>
              <w:fldChar w:fldCharType="end"/>
            </w:r>
          </w:hyperlink>
        </w:p>
        <w:p w:rsidR="00FD5F24" w:rsidRDefault="00FE0CFB">
          <w:pPr>
            <w:pStyle w:val="TOC1"/>
            <w:rPr>
              <w:rFonts w:asciiTheme="minorHAnsi" w:eastAsiaTheme="minorEastAsia" w:hAnsiTheme="minorHAnsi" w:cstheme="minorBidi"/>
              <w:b w:val="0"/>
              <w:color w:val="auto"/>
              <w:sz w:val="22"/>
              <w:szCs w:val="22"/>
              <w:lang w:eastAsia="en-AU"/>
            </w:rPr>
          </w:pPr>
          <w:hyperlink w:anchor="_Toc436986236" w:history="1">
            <w:r w:rsidR="00FD5F24" w:rsidRPr="00567FC2">
              <w:rPr>
                <w:rStyle w:val="Hyperlink"/>
                <w:rFonts w:ascii="Arial" w:hAnsi="Arial" w:cs="Arial"/>
              </w:rPr>
              <w:t>Employment of CALD People with Disability:  Overview of Issues</w:t>
            </w:r>
            <w:r w:rsidR="00FD5F24">
              <w:rPr>
                <w:webHidden/>
              </w:rPr>
              <w:tab/>
            </w:r>
            <w:r w:rsidR="00FD5F24">
              <w:rPr>
                <w:webHidden/>
              </w:rPr>
              <w:fldChar w:fldCharType="begin"/>
            </w:r>
            <w:r w:rsidR="00FD5F24">
              <w:rPr>
                <w:webHidden/>
              </w:rPr>
              <w:instrText xml:space="preserve"> PAGEREF _Toc436986236 \h </w:instrText>
            </w:r>
            <w:r w:rsidR="00FD5F24">
              <w:rPr>
                <w:webHidden/>
              </w:rPr>
            </w:r>
            <w:r w:rsidR="00FD5F24">
              <w:rPr>
                <w:webHidden/>
              </w:rPr>
              <w:fldChar w:fldCharType="separate"/>
            </w:r>
            <w:r w:rsidR="00FE0E4F">
              <w:rPr>
                <w:webHidden/>
              </w:rPr>
              <w:t>6</w:t>
            </w:r>
            <w:r w:rsidR="00FD5F24">
              <w:rPr>
                <w:webHidden/>
              </w:rPr>
              <w:fldChar w:fldCharType="end"/>
            </w:r>
          </w:hyperlink>
        </w:p>
        <w:p w:rsidR="00FD5F24" w:rsidRDefault="00FE0CFB">
          <w:pPr>
            <w:pStyle w:val="TOC1"/>
            <w:rPr>
              <w:rFonts w:asciiTheme="minorHAnsi" w:eastAsiaTheme="minorEastAsia" w:hAnsiTheme="minorHAnsi" w:cstheme="minorBidi"/>
              <w:b w:val="0"/>
              <w:color w:val="auto"/>
              <w:sz w:val="22"/>
              <w:szCs w:val="22"/>
              <w:lang w:eastAsia="en-AU"/>
            </w:rPr>
          </w:pPr>
          <w:hyperlink w:anchor="_Toc436986237" w:history="1">
            <w:r w:rsidR="00FD5F24" w:rsidRPr="00567FC2">
              <w:rPr>
                <w:rStyle w:val="Hyperlink"/>
                <w:rFonts w:ascii="Arial" w:hAnsi="Arial" w:cs="Arial"/>
              </w:rPr>
              <w:t>Workforce and Economic Participation</w:t>
            </w:r>
            <w:r w:rsidR="00FD5F24">
              <w:rPr>
                <w:webHidden/>
              </w:rPr>
              <w:tab/>
            </w:r>
            <w:r w:rsidR="00FD5F24">
              <w:rPr>
                <w:webHidden/>
              </w:rPr>
              <w:fldChar w:fldCharType="begin"/>
            </w:r>
            <w:r w:rsidR="00FD5F24">
              <w:rPr>
                <w:webHidden/>
              </w:rPr>
              <w:instrText xml:space="preserve"> PAGEREF _Toc436986237 \h </w:instrText>
            </w:r>
            <w:r w:rsidR="00FD5F24">
              <w:rPr>
                <w:webHidden/>
              </w:rPr>
            </w:r>
            <w:r w:rsidR="00FD5F24">
              <w:rPr>
                <w:webHidden/>
              </w:rPr>
              <w:fldChar w:fldCharType="separate"/>
            </w:r>
            <w:r w:rsidR="00FE0E4F">
              <w:rPr>
                <w:webHidden/>
              </w:rPr>
              <w:t>6</w:t>
            </w:r>
            <w:r w:rsidR="00FD5F24">
              <w:rPr>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38" w:history="1">
            <w:r w:rsidR="00FD5F24" w:rsidRPr="00567FC2">
              <w:rPr>
                <w:rStyle w:val="Hyperlink"/>
                <w:rFonts w:ascii="Arial" w:hAnsi="Arial" w:cs="Arial"/>
                <w:i/>
                <w:noProof/>
              </w:rPr>
              <w:t>Information and Support</w:t>
            </w:r>
            <w:r w:rsidR="00FD5F24">
              <w:rPr>
                <w:noProof/>
                <w:webHidden/>
              </w:rPr>
              <w:tab/>
            </w:r>
            <w:r w:rsidR="00FD5F24">
              <w:rPr>
                <w:noProof/>
                <w:webHidden/>
              </w:rPr>
              <w:fldChar w:fldCharType="begin"/>
            </w:r>
            <w:r w:rsidR="00FD5F24">
              <w:rPr>
                <w:noProof/>
                <w:webHidden/>
              </w:rPr>
              <w:instrText xml:space="preserve"> PAGEREF _Toc436986238 \h </w:instrText>
            </w:r>
            <w:r w:rsidR="00FD5F24">
              <w:rPr>
                <w:noProof/>
                <w:webHidden/>
              </w:rPr>
            </w:r>
            <w:r w:rsidR="00FD5F24">
              <w:rPr>
                <w:noProof/>
                <w:webHidden/>
              </w:rPr>
              <w:fldChar w:fldCharType="separate"/>
            </w:r>
            <w:r w:rsidR="00FE0E4F">
              <w:rPr>
                <w:noProof/>
                <w:webHidden/>
              </w:rPr>
              <w:t>7</w:t>
            </w:r>
            <w:r w:rsidR="00FD5F24">
              <w:rPr>
                <w:noProof/>
                <w:webHidden/>
              </w:rPr>
              <w:fldChar w:fldCharType="end"/>
            </w:r>
          </w:hyperlink>
        </w:p>
        <w:p w:rsidR="00FD5F24" w:rsidRDefault="00FE0CFB">
          <w:pPr>
            <w:pStyle w:val="TOC1"/>
            <w:rPr>
              <w:rFonts w:asciiTheme="minorHAnsi" w:eastAsiaTheme="minorEastAsia" w:hAnsiTheme="minorHAnsi" w:cstheme="minorBidi"/>
              <w:b w:val="0"/>
              <w:color w:val="auto"/>
              <w:sz w:val="22"/>
              <w:szCs w:val="22"/>
              <w:lang w:eastAsia="en-AU"/>
            </w:rPr>
          </w:pPr>
          <w:hyperlink w:anchor="_Toc436986239" w:history="1">
            <w:r w:rsidR="00FD5F24" w:rsidRPr="00567FC2">
              <w:rPr>
                <w:rStyle w:val="Hyperlink"/>
                <w:rFonts w:ascii="Arial" w:hAnsi="Arial" w:cs="Arial"/>
              </w:rPr>
              <w:t>Advocacy Services</w:t>
            </w:r>
            <w:r w:rsidR="00FD5F24">
              <w:rPr>
                <w:webHidden/>
              </w:rPr>
              <w:tab/>
            </w:r>
            <w:r w:rsidR="00FD5F24">
              <w:rPr>
                <w:webHidden/>
              </w:rPr>
              <w:fldChar w:fldCharType="begin"/>
            </w:r>
            <w:r w:rsidR="00FD5F24">
              <w:rPr>
                <w:webHidden/>
              </w:rPr>
              <w:instrText xml:space="preserve"> PAGEREF _Toc436986239 \h </w:instrText>
            </w:r>
            <w:r w:rsidR="00FD5F24">
              <w:rPr>
                <w:webHidden/>
              </w:rPr>
            </w:r>
            <w:r w:rsidR="00FD5F24">
              <w:rPr>
                <w:webHidden/>
              </w:rPr>
              <w:fldChar w:fldCharType="separate"/>
            </w:r>
            <w:r w:rsidR="00FE0E4F">
              <w:rPr>
                <w:webHidden/>
              </w:rPr>
              <w:t>9</w:t>
            </w:r>
            <w:r w:rsidR="00FD5F24">
              <w:rPr>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40" w:history="1">
            <w:r w:rsidR="00FD5F24" w:rsidRPr="00567FC2">
              <w:rPr>
                <w:rStyle w:val="Hyperlink"/>
                <w:rFonts w:ascii="Arial" w:hAnsi="Arial" w:cs="Arial"/>
                <w:i/>
                <w:noProof/>
              </w:rPr>
              <w:t>Work Environments and Reasonable Accommodations</w:t>
            </w:r>
            <w:r w:rsidR="00FD5F24">
              <w:rPr>
                <w:noProof/>
                <w:webHidden/>
              </w:rPr>
              <w:tab/>
            </w:r>
            <w:r w:rsidR="00FD5F24">
              <w:rPr>
                <w:noProof/>
                <w:webHidden/>
              </w:rPr>
              <w:fldChar w:fldCharType="begin"/>
            </w:r>
            <w:r w:rsidR="00FD5F24">
              <w:rPr>
                <w:noProof/>
                <w:webHidden/>
              </w:rPr>
              <w:instrText xml:space="preserve"> PAGEREF _Toc436986240 \h </w:instrText>
            </w:r>
            <w:r w:rsidR="00FD5F24">
              <w:rPr>
                <w:noProof/>
                <w:webHidden/>
              </w:rPr>
            </w:r>
            <w:r w:rsidR="00FD5F24">
              <w:rPr>
                <w:noProof/>
                <w:webHidden/>
              </w:rPr>
              <w:fldChar w:fldCharType="separate"/>
            </w:r>
            <w:r w:rsidR="00FE0E4F">
              <w:rPr>
                <w:noProof/>
                <w:webHidden/>
              </w:rPr>
              <w:t>10</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41" w:history="1">
            <w:r w:rsidR="00FD5F24" w:rsidRPr="00567FC2">
              <w:rPr>
                <w:rStyle w:val="Hyperlink"/>
                <w:rFonts w:ascii="Arial" w:hAnsi="Arial" w:cs="Arial"/>
                <w:i/>
                <w:noProof/>
              </w:rPr>
              <w:t>Work Experience and Volunteering</w:t>
            </w:r>
            <w:r w:rsidR="00FD5F24">
              <w:rPr>
                <w:noProof/>
                <w:webHidden/>
              </w:rPr>
              <w:tab/>
            </w:r>
            <w:r w:rsidR="00FD5F24">
              <w:rPr>
                <w:noProof/>
                <w:webHidden/>
              </w:rPr>
              <w:fldChar w:fldCharType="begin"/>
            </w:r>
            <w:r w:rsidR="00FD5F24">
              <w:rPr>
                <w:noProof/>
                <w:webHidden/>
              </w:rPr>
              <w:instrText xml:space="preserve"> PAGEREF _Toc436986241 \h </w:instrText>
            </w:r>
            <w:r w:rsidR="00FD5F24">
              <w:rPr>
                <w:noProof/>
                <w:webHidden/>
              </w:rPr>
            </w:r>
            <w:r w:rsidR="00FD5F24">
              <w:rPr>
                <w:noProof/>
                <w:webHidden/>
              </w:rPr>
              <w:fldChar w:fldCharType="separate"/>
            </w:r>
            <w:r w:rsidR="00FE0E4F">
              <w:rPr>
                <w:noProof/>
                <w:webHidden/>
              </w:rPr>
              <w:t>13</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42" w:history="1">
            <w:r w:rsidR="00FD5F24" w:rsidRPr="00567FC2">
              <w:rPr>
                <w:rStyle w:val="Hyperlink"/>
                <w:rFonts w:ascii="Arial" w:hAnsi="Arial" w:cs="Arial"/>
                <w:i/>
                <w:noProof/>
              </w:rPr>
              <w:t>Visa Status and Length of Residency in Australia</w:t>
            </w:r>
            <w:r w:rsidR="00FD5F24">
              <w:rPr>
                <w:noProof/>
                <w:webHidden/>
              </w:rPr>
              <w:tab/>
            </w:r>
            <w:r w:rsidR="00FD5F24">
              <w:rPr>
                <w:noProof/>
                <w:webHidden/>
              </w:rPr>
              <w:fldChar w:fldCharType="begin"/>
            </w:r>
            <w:r w:rsidR="00FD5F24">
              <w:rPr>
                <w:noProof/>
                <w:webHidden/>
              </w:rPr>
              <w:instrText xml:space="preserve"> PAGEREF _Toc436986242 \h </w:instrText>
            </w:r>
            <w:r w:rsidR="00FD5F24">
              <w:rPr>
                <w:noProof/>
                <w:webHidden/>
              </w:rPr>
            </w:r>
            <w:r w:rsidR="00FD5F24">
              <w:rPr>
                <w:noProof/>
                <w:webHidden/>
              </w:rPr>
              <w:fldChar w:fldCharType="separate"/>
            </w:r>
            <w:r w:rsidR="00FE0E4F">
              <w:rPr>
                <w:noProof/>
                <w:webHidden/>
              </w:rPr>
              <w:t>13</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43" w:history="1">
            <w:r w:rsidR="00FD5F24" w:rsidRPr="00567FC2">
              <w:rPr>
                <w:rStyle w:val="Hyperlink"/>
                <w:rFonts w:ascii="Arial" w:hAnsi="Arial" w:cs="Arial"/>
                <w:i/>
                <w:noProof/>
              </w:rPr>
              <w:t>International Students with Disability</w:t>
            </w:r>
            <w:r w:rsidR="00FD5F24">
              <w:rPr>
                <w:noProof/>
                <w:webHidden/>
              </w:rPr>
              <w:tab/>
            </w:r>
            <w:r w:rsidR="00FD5F24">
              <w:rPr>
                <w:noProof/>
                <w:webHidden/>
              </w:rPr>
              <w:fldChar w:fldCharType="begin"/>
            </w:r>
            <w:r w:rsidR="00FD5F24">
              <w:rPr>
                <w:noProof/>
                <w:webHidden/>
              </w:rPr>
              <w:instrText xml:space="preserve"> PAGEREF _Toc436986243 \h </w:instrText>
            </w:r>
            <w:r w:rsidR="00FD5F24">
              <w:rPr>
                <w:noProof/>
                <w:webHidden/>
              </w:rPr>
            </w:r>
            <w:r w:rsidR="00FD5F24">
              <w:rPr>
                <w:noProof/>
                <w:webHidden/>
              </w:rPr>
              <w:fldChar w:fldCharType="separate"/>
            </w:r>
            <w:r w:rsidR="00FE0E4F">
              <w:rPr>
                <w:noProof/>
                <w:webHidden/>
              </w:rPr>
              <w:t>14</w:t>
            </w:r>
            <w:r w:rsidR="00FD5F24">
              <w:rPr>
                <w:noProof/>
                <w:webHidden/>
              </w:rPr>
              <w:fldChar w:fldCharType="end"/>
            </w:r>
          </w:hyperlink>
        </w:p>
        <w:p w:rsidR="00FD5F24" w:rsidRDefault="00FE0CFB">
          <w:pPr>
            <w:pStyle w:val="TOC1"/>
            <w:rPr>
              <w:rFonts w:asciiTheme="minorHAnsi" w:eastAsiaTheme="minorEastAsia" w:hAnsiTheme="minorHAnsi" w:cstheme="minorBidi"/>
              <w:b w:val="0"/>
              <w:color w:val="auto"/>
              <w:sz w:val="22"/>
              <w:szCs w:val="22"/>
              <w:lang w:eastAsia="en-AU"/>
            </w:rPr>
          </w:pPr>
          <w:hyperlink w:anchor="_Toc436986244" w:history="1">
            <w:r w:rsidR="00FD5F24" w:rsidRPr="00567FC2">
              <w:rPr>
                <w:rStyle w:val="Hyperlink"/>
                <w:rFonts w:ascii="Arial" w:hAnsi="Arial" w:cs="Arial"/>
              </w:rPr>
              <w:t>Service Design &amp; Delivery, and Their Impact on CALD People with Disability</w:t>
            </w:r>
            <w:r w:rsidR="00FD5F24">
              <w:rPr>
                <w:webHidden/>
              </w:rPr>
              <w:tab/>
            </w:r>
            <w:r w:rsidR="00FD5F24">
              <w:rPr>
                <w:webHidden/>
              </w:rPr>
              <w:fldChar w:fldCharType="begin"/>
            </w:r>
            <w:r w:rsidR="00FD5F24">
              <w:rPr>
                <w:webHidden/>
              </w:rPr>
              <w:instrText xml:space="preserve"> PAGEREF _Toc436986244 \h </w:instrText>
            </w:r>
            <w:r w:rsidR="00FD5F24">
              <w:rPr>
                <w:webHidden/>
              </w:rPr>
            </w:r>
            <w:r w:rsidR="00FD5F24">
              <w:rPr>
                <w:webHidden/>
              </w:rPr>
              <w:fldChar w:fldCharType="separate"/>
            </w:r>
            <w:r w:rsidR="00FE0E4F">
              <w:rPr>
                <w:webHidden/>
              </w:rPr>
              <w:t>14</w:t>
            </w:r>
            <w:r w:rsidR="00FD5F24">
              <w:rPr>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45" w:history="1">
            <w:r w:rsidR="00FD5F24" w:rsidRPr="00567FC2">
              <w:rPr>
                <w:rStyle w:val="Hyperlink"/>
                <w:rFonts w:ascii="Arial" w:hAnsi="Arial" w:cs="Arial"/>
                <w:i/>
                <w:noProof/>
              </w:rPr>
              <w:t>Assessment process</w:t>
            </w:r>
            <w:r w:rsidR="00FD5F24">
              <w:rPr>
                <w:noProof/>
                <w:webHidden/>
              </w:rPr>
              <w:tab/>
            </w:r>
            <w:r w:rsidR="00FD5F24">
              <w:rPr>
                <w:noProof/>
                <w:webHidden/>
              </w:rPr>
              <w:fldChar w:fldCharType="begin"/>
            </w:r>
            <w:r w:rsidR="00FD5F24">
              <w:rPr>
                <w:noProof/>
                <w:webHidden/>
              </w:rPr>
              <w:instrText xml:space="preserve"> PAGEREF _Toc436986245 \h </w:instrText>
            </w:r>
            <w:r w:rsidR="00FD5F24">
              <w:rPr>
                <w:noProof/>
                <w:webHidden/>
              </w:rPr>
            </w:r>
            <w:r w:rsidR="00FD5F24">
              <w:rPr>
                <w:noProof/>
                <w:webHidden/>
              </w:rPr>
              <w:fldChar w:fldCharType="separate"/>
            </w:r>
            <w:r w:rsidR="00FE0E4F">
              <w:rPr>
                <w:noProof/>
                <w:webHidden/>
              </w:rPr>
              <w:t>14</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46" w:history="1">
            <w:r w:rsidR="00FD5F24" w:rsidRPr="00567FC2">
              <w:rPr>
                <w:rStyle w:val="Hyperlink"/>
                <w:rFonts w:ascii="Arial" w:hAnsi="Arial" w:cs="Arial"/>
                <w:i/>
                <w:noProof/>
              </w:rPr>
              <w:t>The Jobactive Service Model</w:t>
            </w:r>
            <w:r w:rsidR="00FD5F24">
              <w:rPr>
                <w:noProof/>
                <w:webHidden/>
              </w:rPr>
              <w:tab/>
            </w:r>
            <w:r w:rsidR="00FD5F24">
              <w:rPr>
                <w:noProof/>
                <w:webHidden/>
              </w:rPr>
              <w:fldChar w:fldCharType="begin"/>
            </w:r>
            <w:r w:rsidR="00FD5F24">
              <w:rPr>
                <w:noProof/>
                <w:webHidden/>
              </w:rPr>
              <w:instrText xml:space="preserve"> PAGEREF _Toc436986246 \h </w:instrText>
            </w:r>
            <w:r w:rsidR="00FD5F24">
              <w:rPr>
                <w:noProof/>
                <w:webHidden/>
              </w:rPr>
            </w:r>
            <w:r w:rsidR="00FD5F24">
              <w:rPr>
                <w:noProof/>
                <w:webHidden/>
              </w:rPr>
              <w:fldChar w:fldCharType="separate"/>
            </w:r>
            <w:r w:rsidR="00FE0E4F">
              <w:rPr>
                <w:noProof/>
                <w:webHidden/>
              </w:rPr>
              <w:t>15</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47" w:history="1">
            <w:r w:rsidR="00FD5F24" w:rsidRPr="00567FC2">
              <w:rPr>
                <w:rStyle w:val="Hyperlink"/>
                <w:rFonts w:ascii="Arial" w:hAnsi="Arial" w:cs="Arial"/>
                <w:i/>
                <w:noProof/>
              </w:rPr>
              <w:t>JobAccess</w:t>
            </w:r>
            <w:r w:rsidR="00FD5F24">
              <w:rPr>
                <w:noProof/>
                <w:webHidden/>
              </w:rPr>
              <w:tab/>
            </w:r>
            <w:r w:rsidR="00FD5F24">
              <w:rPr>
                <w:noProof/>
                <w:webHidden/>
              </w:rPr>
              <w:fldChar w:fldCharType="begin"/>
            </w:r>
            <w:r w:rsidR="00FD5F24">
              <w:rPr>
                <w:noProof/>
                <w:webHidden/>
              </w:rPr>
              <w:instrText xml:space="preserve"> PAGEREF _Toc436986247 \h </w:instrText>
            </w:r>
            <w:r w:rsidR="00FD5F24">
              <w:rPr>
                <w:noProof/>
                <w:webHidden/>
              </w:rPr>
            </w:r>
            <w:r w:rsidR="00FD5F24">
              <w:rPr>
                <w:noProof/>
                <w:webHidden/>
              </w:rPr>
              <w:fldChar w:fldCharType="separate"/>
            </w:r>
            <w:r w:rsidR="00FE0E4F">
              <w:rPr>
                <w:noProof/>
                <w:webHidden/>
              </w:rPr>
              <w:t>16</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48" w:history="1">
            <w:r w:rsidR="00FD5F24" w:rsidRPr="00567FC2">
              <w:rPr>
                <w:rStyle w:val="Hyperlink"/>
                <w:rFonts w:ascii="Arial" w:hAnsi="Arial" w:cs="Arial"/>
                <w:i/>
                <w:noProof/>
              </w:rPr>
              <w:t>Disability Employment Services</w:t>
            </w:r>
            <w:r w:rsidR="00FD5F24">
              <w:rPr>
                <w:noProof/>
                <w:webHidden/>
              </w:rPr>
              <w:tab/>
            </w:r>
            <w:r w:rsidR="00FD5F24">
              <w:rPr>
                <w:noProof/>
                <w:webHidden/>
              </w:rPr>
              <w:fldChar w:fldCharType="begin"/>
            </w:r>
            <w:r w:rsidR="00FD5F24">
              <w:rPr>
                <w:noProof/>
                <w:webHidden/>
              </w:rPr>
              <w:instrText xml:space="preserve"> PAGEREF _Toc436986248 \h </w:instrText>
            </w:r>
            <w:r w:rsidR="00FD5F24">
              <w:rPr>
                <w:noProof/>
                <w:webHidden/>
              </w:rPr>
            </w:r>
            <w:r w:rsidR="00FD5F24">
              <w:rPr>
                <w:noProof/>
                <w:webHidden/>
              </w:rPr>
              <w:fldChar w:fldCharType="separate"/>
            </w:r>
            <w:r w:rsidR="00FE0E4F">
              <w:rPr>
                <w:noProof/>
                <w:webHidden/>
              </w:rPr>
              <w:t>17</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49" w:history="1">
            <w:r w:rsidR="00FD5F24" w:rsidRPr="00567FC2">
              <w:rPr>
                <w:rStyle w:val="Hyperlink"/>
                <w:rFonts w:ascii="Arial" w:hAnsi="Arial" w:cs="Arial"/>
                <w:i/>
                <w:noProof/>
              </w:rPr>
              <w:t>Disability Employment Taskforce</w:t>
            </w:r>
            <w:r w:rsidR="00FD5F24">
              <w:rPr>
                <w:noProof/>
                <w:webHidden/>
              </w:rPr>
              <w:tab/>
            </w:r>
            <w:r w:rsidR="00FD5F24">
              <w:rPr>
                <w:noProof/>
                <w:webHidden/>
              </w:rPr>
              <w:fldChar w:fldCharType="begin"/>
            </w:r>
            <w:r w:rsidR="00FD5F24">
              <w:rPr>
                <w:noProof/>
                <w:webHidden/>
              </w:rPr>
              <w:instrText xml:space="preserve"> PAGEREF _Toc436986249 \h </w:instrText>
            </w:r>
            <w:r w:rsidR="00FD5F24">
              <w:rPr>
                <w:noProof/>
                <w:webHidden/>
              </w:rPr>
            </w:r>
            <w:r w:rsidR="00FD5F24">
              <w:rPr>
                <w:noProof/>
                <w:webHidden/>
              </w:rPr>
              <w:fldChar w:fldCharType="separate"/>
            </w:r>
            <w:r w:rsidR="00FE0E4F">
              <w:rPr>
                <w:noProof/>
                <w:webHidden/>
              </w:rPr>
              <w:t>18</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50" w:history="1">
            <w:r w:rsidR="00FD5F24" w:rsidRPr="00567FC2">
              <w:rPr>
                <w:rStyle w:val="Hyperlink"/>
                <w:rFonts w:ascii="Arial" w:hAnsi="Arial" w:cs="Arial"/>
                <w:i/>
                <w:noProof/>
              </w:rPr>
              <w:t>Australian Disability Enterprises (ADEs)</w:t>
            </w:r>
            <w:r w:rsidR="00FD5F24">
              <w:rPr>
                <w:noProof/>
                <w:webHidden/>
              </w:rPr>
              <w:tab/>
            </w:r>
            <w:r w:rsidR="00FD5F24">
              <w:rPr>
                <w:noProof/>
                <w:webHidden/>
              </w:rPr>
              <w:fldChar w:fldCharType="begin"/>
            </w:r>
            <w:r w:rsidR="00FD5F24">
              <w:rPr>
                <w:noProof/>
                <w:webHidden/>
              </w:rPr>
              <w:instrText xml:space="preserve"> PAGEREF _Toc436986250 \h </w:instrText>
            </w:r>
            <w:r w:rsidR="00FD5F24">
              <w:rPr>
                <w:noProof/>
                <w:webHidden/>
              </w:rPr>
            </w:r>
            <w:r w:rsidR="00FD5F24">
              <w:rPr>
                <w:noProof/>
                <w:webHidden/>
              </w:rPr>
              <w:fldChar w:fldCharType="separate"/>
            </w:r>
            <w:r w:rsidR="00FE0E4F">
              <w:rPr>
                <w:noProof/>
                <w:webHidden/>
              </w:rPr>
              <w:t>19</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51" w:history="1">
            <w:r w:rsidR="00FD5F24" w:rsidRPr="00567FC2">
              <w:rPr>
                <w:rStyle w:val="Hyperlink"/>
                <w:rFonts w:ascii="Arial" w:hAnsi="Arial" w:cs="Arial"/>
                <w:i/>
                <w:noProof/>
              </w:rPr>
              <w:t>Employment Service Providers</w:t>
            </w:r>
            <w:r w:rsidR="00FD5F24">
              <w:rPr>
                <w:noProof/>
                <w:webHidden/>
              </w:rPr>
              <w:tab/>
            </w:r>
            <w:r w:rsidR="00FD5F24">
              <w:rPr>
                <w:noProof/>
                <w:webHidden/>
              </w:rPr>
              <w:fldChar w:fldCharType="begin"/>
            </w:r>
            <w:r w:rsidR="00FD5F24">
              <w:rPr>
                <w:noProof/>
                <w:webHidden/>
              </w:rPr>
              <w:instrText xml:space="preserve"> PAGEREF _Toc436986251 \h </w:instrText>
            </w:r>
            <w:r w:rsidR="00FD5F24">
              <w:rPr>
                <w:noProof/>
                <w:webHidden/>
              </w:rPr>
            </w:r>
            <w:r w:rsidR="00FD5F24">
              <w:rPr>
                <w:noProof/>
                <w:webHidden/>
              </w:rPr>
              <w:fldChar w:fldCharType="separate"/>
            </w:r>
            <w:r w:rsidR="00FE0E4F">
              <w:rPr>
                <w:noProof/>
                <w:webHidden/>
              </w:rPr>
              <w:t>20</w:t>
            </w:r>
            <w:r w:rsidR="00FD5F24">
              <w:rPr>
                <w:noProof/>
                <w:webHidden/>
              </w:rPr>
              <w:fldChar w:fldCharType="end"/>
            </w:r>
          </w:hyperlink>
        </w:p>
        <w:p w:rsidR="00FD5F24" w:rsidRDefault="00FE0CFB">
          <w:pPr>
            <w:pStyle w:val="TOC1"/>
            <w:rPr>
              <w:rFonts w:asciiTheme="minorHAnsi" w:eastAsiaTheme="minorEastAsia" w:hAnsiTheme="minorHAnsi" w:cstheme="minorBidi"/>
              <w:b w:val="0"/>
              <w:color w:val="auto"/>
              <w:sz w:val="22"/>
              <w:szCs w:val="22"/>
              <w:lang w:eastAsia="en-AU"/>
            </w:rPr>
          </w:pPr>
          <w:hyperlink w:anchor="_Toc436986252" w:history="1">
            <w:r w:rsidR="00FD5F24" w:rsidRPr="00567FC2">
              <w:rPr>
                <w:rStyle w:val="Hyperlink"/>
                <w:rFonts w:ascii="Arial" w:hAnsi="Arial" w:cs="Arial"/>
              </w:rPr>
              <w:t>Employment of Mature Aged CALD Australians:  Overview of Issues</w:t>
            </w:r>
            <w:r w:rsidR="00FD5F24">
              <w:rPr>
                <w:webHidden/>
              </w:rPr>
              <w:tab/>
            </w:r>
            <w:r w:rsidR="00FD5F24">
              <w:rPr>
                <w:webHidden/>
              </w:rPr>
              <w:fldChar w:fldCharType="begin"/>
            </w:r>
            <w:r w:rsidR="00FD5F24">
              <w:rPr>
                <w:webHidden/>
              </w:rPr>
              <w:instrText xml:space="preserve"> PAGEREF _Toc436986252 \h </w:instrText>
            </w:r>
            <w:r w:rsidR="00FD5F24">
              <w:rPr>
                <w:webHidden/>
              </w:rPr>
            </w:r>
            <w:r w:rsidR="00FD5F24">
              <w:rPr>
                <w:webHidden/>
              </w:rPr>
              <w:fldChar w:fldCharType="separate"/>
            </w:r>
            <w:r w:rsidR="00FE0E4F">
              <w:rPr>
                <w:webHidden/>
              </w:rPr>
              <w:t>21</w:t>
            </w:r>
            <w:r w:rsidR="00FD5F24">
              <w:rPr>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53" w:history="1">
            <w:r w:rsidR="00FD5F24" w:rsidRPr="00567FC2">
              <w:rPr>
                <w:rStyle w:val="Hyperlink"/>
                <w:rFonts w:ascii="Arial" w:hAnsi="Arial" w:cs="Arial"/>
                <w:i/>
                <w:noProof/>
              </w:rPr>
              <w:t>Finding an entry point into the employment system</w:t>
            </w:r>
            <w:r w:rsidR="00FD5F24">
              <w:rPr>
                <w:noProof/>
                <w:webHidden/>
              </w:rPr>
              <w:tab/>
            </w:r>
            <w:r w:rsidR="00FD5F24">
              <w:rPr>
                <w:noProof/>
                <w:webHidden/>
              </w:rPr>
              <w:fldChar w:fldCharType="begin"/>
            </w:r>
            <w:r w:rsidR="00FD5F24">
              <w:rPr>
                <w:noProof/>
                <w:webHidden/>
              </w:rPr>
              <w:instrText xml:space="preserve"> PAGEREF _Toc436986253 \h </w:instrText>
            </w:r>
            <w:r w:rsidR="00FD5F24">
              <w:rPr>
                <w:noProof/>
                <w:webHidden/>
              </w:rPr>
            </w:r>
            <w:r w:rsidR="00FD5F24">
              <w:rPr>
                <w:noProof/>
                <w:webHidden/>
              </w:rPr>
              <w:fldChar w:fldCharType="separate"/>
            </w:r>
            <w:r w:rsidR="00FE0E4F">
              <w:rPr>
                <w:noProof/>
                <w:webHidden/>
              </w:rPr>
              <w:t>22</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54" w:history="1">
            <w:r w:rsidR="00FD5F24" w:rsidRPr="00567FC2">
              <w:rPr>
                <w:rStyle w:val="Hyperlink"/>
                <w:rFonts w:ascii="Arial" w:hAnsi="Arial" w:cs="Arial"/>
                <w:i/>
                <w:noProof/>
              </w:rPr>
              <w:t>Experiences with employment services</w:t>
            </w:r>
            <w:r w:rsidR="00FD5F24">
              <w:rPr>
                <w:noProof/>
                <w:webHidden/>
              </w:rPr>
              <w:tab/>
            </w:r>
            <w:r w:rsidR="00FD5F24">
              <w:rPr>
                <w:noProof/>
                <w:webHidden/>
              </w:rPr>
              <w:fldChar w:fldCharType="begin"/>
            </w:r>
            <w:r w:rsidR="00FD5F24">
              <w:rPr>
                <w:noProof/>
                <w:webHidden/>
              </w:rPr>
              <w:instrText xml:space="preserve"> PAGEREF _Toc436986254 \h </w:instrText>
            </w:r>
            <w:r w:rsidR="00FD5F24">
              <w:rPr>
                <w:noProof/>
                <w:webHidden/>
              </w:rPr>
            </w:r>
            <w:r w:rsidR="00FD5F24">
              <w:rPr>
                <w:noProof/>
                <w:webHidden/>
              </w:rPr>
              <w:fldChar w:fldCharType="separate"/>
            </w:r>
            <w:r w:rsidR="00FE0E4F">
              <w:rPr>
                <w:noProof/>
                <w:webHidden/>
              </w:rPr>
              <w:t>23</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55" w:history="1">
            <w:r w:rsidR="00FD5F24" w:rsidRPr="00567FC2">
              <w:rPr>
                <w:rStyle w:val="Hyperlink"/>
                <w:rFonts w:ascii="Arial" w:hAnsi="Arial" w:cs="Arial"/>
                <w:i/>
                <w:noProof/>
              </w:rPr>
              <w:t>Flexibility and Caring Responsibilities</w:t>
            </w:r>
            <w:r w:rsidR="00FD5F24">
              <w:rPr>
                <w:noProof/>
                <w:webHidden/>
              </w:rPr>
              <w:tab/>
            </w:r>
            <w:r w:rsidR="00FD5F24">
              <w:rPr>
                <w:noProof/>
                <w:webHidden/>
              </w:rPr>
              <w:fldChar w:fldCharType="begin"/>
            </w:r>
            <w:r w:rsidR="00FD5F24">
              <w:rPr>
                <w:noProof/>
                <w:webHidden/>
              </w:rPr>
              <w:instrText xml:space="preserve"> PAGEREF _Toc436986255 \h </w:instrText>
            </w:r>
            <w:r w:rsidR="00FD5F24">
              <w:rPr>
                <w:noProof/>
                <w:webHidden/>
              </w:rPr>
            </w:r>
            <w:r w:rsidR="00FD5F24">
              <w:rPr>
                <w:noProof/>
                <w:webHidden/>
              </w:rPr>
              <w:fldChar w:fldCharType="separate"/>
            </w:r>
            <w:r w:rsidR="00FE0E4F">
              <w:rPr>
                <w:noProof/>
                <w:webHidden/>
              </w:rPr>
              <w:t>24</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56" w:history="1">
            <w:r w:rsidR="00FD5F24" w:rsidRPr="00567FC2">
              <w:rPr>
                <w:rStyle w:val="Hyperlink"/>
                <w:rFonts w:ascii="Arial" w:hAnsi="Arial" w:cs="Arial"/>
                <w:i/>
                <w:noProof/>
              </w:rPr>
              <w:t>The cost of re-entering the workforce and misinformation about pension entitlements</w:t>
            </w:r>
            <w:r w:rsidR="00FD5F24">
              <w:rPr>
                <w:noProof/>
                <w:webHidden/>
              </w:rPr>
              <w:tab/>
            </w:r>
            <w:r w:rsidR="00FD5F24">
              <w:rPr>
                <w:noProof/>
                <w:webHidden/>
              </w:rPr>
              <w:fldChar w:fldCharType="begin"/>
            </w:r>
            <w:r w:rsidR="00FD5F24">
              <w:rPr>
                <w:noProof/>
                <w:webHidden/>
              </w:rPr>
              <w:instrText xml:space="preserve"> PAGEREF _Toc436986256 \h </w:instrText>
            </w:r>
            <w:r w:rsidR="00FD5F24">
              <w:rPr>
                <w:noProof/>
                <w:webHidden/>
              </w:rPr>
            </w:r>
            <w:r w:rsidR="00FD5F24">
              <w:rPr>
                <w:noProof/>
                <w:webHidden/>
              </w:rPr>
              <w:fldChar w:fldCharType="separate"/>
            </w:r>
            <w:r w:rsidR="00FE0E4F">
              <w:rPr>
                <w:noProof/>
                <w:webHidden/>
              </w:rPr>
              <w:t>25</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57" w:history="1">
            <w:r w:rsidR="00FD5F24" w:rsidRPr="00567FC2">
              <w:rPr>
                <w:rStyle w:val="Hyperlink"/>
                <w:rFonts w:ascii="Arial" w:hAnsi="Arial" w:cs="Arial"/>
                <w:i/>
                <w:noProof/>
              </w:rPr>
              <w:t>Awareness of available services and resources</w:t>
            </w:r>
            <w:r w:rsidR="00FD5F24">
              <w:rPr>
                <w:noProof/>
                <w:webHidden/>
              </w:rPr>
              <w:tab/>
            </w:r>
            <w:r w:rsidR="00FD5F24">
              <w:rPr>
                <w:noProof/>
                <w:webHidden/>
              </w:rPr>
              <w:fldChar w:fldCharType="begin"/>
            </w:r>
            <w:r w:rsidR="00FD5F24">
              <w:rPr>
                <w:noProof/>
                <w:webHidden/>
              </w:rPr>
              <w:instrText xml:space="preserve"> PAGEREF _Toc436986257 \h </w:instrText>
            </w:r>
            <w:r w:rsidR="00FD5F24">
              <w:rPr>
                <w:noProof/>
                <w:webHidden/>
              </w:rPr>
            </w:r>
            <w:r w:rsidR="00FD5F24">
              <w:rPr>
                <w:noProof/>
                <w:webHidden/>
              </w:rPr>
              <w:fldChar w:fldCharType="separate"/>
            </w:r>
            <w:r w:rsidR="00FE0E4F">
              <w:rPr>
                <w:noProof/>
                <w:webHidden/>
              </w:rPr>
              <w:t>25</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58" w:history="1">
            <w:r w:rsidR="00FD5F24" w:rsidRPr="00567FC2">
              <w:rPr>
                <w:rStyle w:val="Hyperlink"/>
                <w:rFonts w:ascii="Arial" w:hAnsi="Arial" w:cs="Arial"/>
                <w:i/>
                <w:noProof/>
              </w:rPr>
              <w:t>Training opportunities</w:t>
            </w:r>
            <w:r w:rsidR="00FD5F24">
              <w:rPr>
                <w:noProof/>
                <w:webHidden/>
              </w:rPr>
              <w:tab/>
            </w:r>
            <w:r w:rsidR="00FD5F24">
              <w:rPr>
                <w:noProof/>
                <w:webHidden/>
              </w:rPr>
              <w:fldChar w:fldCharType="begin"/>
            </w:r>
            <w:r w:rsidR="00FD5F24">
              <w:rPr>
                <w:noProof/>
                <w:webHidden/>
              </w:rPr>
              <w:instrText xml:space="preserve"> PAGEREF _Toc436986258 \h </w:instrText>
            </w:r>
            <w:r w:rsidR="00FD5F24">
              <w:rPr>
                <w:noProof/>
                <w:webHidden/>
              </w:rPr>
            </w:r>
            <w:r w:rsidR="00FD5F24">
              <w:rPr>
                <w:noProof/>
                <w:webHidden/>
              </w:rPr>
              <w:fldChar w:fldCharType="separate"/>
            </w:r>
            <w:r w:rsidR="00FE0E4F">
              <w:rPr>
                <w:noProof/>
                <w:webHidden/>
              </w:rPr>
              <w:t>25</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59" w:history="1">
            <w:r w:rsidR="00FD5F24" w:rsidRPr="00567FC2">
              <w:rPr>
                <w:rStyle w:val="Hyperlink"/>
                <w:rFonts w:ascii="Arial" w:hAnsi="Arial" w:cs="Arial"/>
                <w:i/>
                <w:noProof/>
              </w:rPr>
              <w:t>‘Culture shock’ and loss of confidence</w:t>
            </w:r>
            <w:r w:rsidR="00FD5F24">
              <w:rPr>
                <w:noProof/>
                <w:webHidden/>
              </w:rPr>
              <w:tab/>
            </w:r>
            <w:r w:rsidR="00FD5F24">
              <w:rPr>
                <w:noProof/>
                <w:webHidden/>
              </w:rPr>
              <w:fldChar w:fldCharType="begin"/>
            </w:r>
            <w:r w:rsidR="00FD5F24">
              <w:rPr>
                <w:noProof/>
                <w:webHidden/>
              </w:rPr>
              <w:instrText xml:space="preserve"> PAGEREF _Toc436986259 \h </w:instrText>
            </w:r>
            <w:r w:rsidR="00FD5F24">
              <w:rPr>
                <w:noProof/>
                <w:webHidden/>
              </w:rPr>
            </w:r>
            <w:r w:rsidR="00FD5F24">
              <w:rPr>
                <w:noProof/>
                <w:webHidden/>
              </w:rPr>
              <w:fldChar w:fldCharType="separate"/>
            </w:r>
            <w:r w:rsidR="00FE0E4F">
              <w:rPr>
                <w:noProof/>
                <w:webHidden/>
              </w:rPr>
              <w:t>25</w:t>
            </w:r>
            <w:r w:rsidR="00FD5F24">
              <w:rPr>
                <w:noProof/>
                <w:webHidden/>
              </w:rPr>
              <w:fldChar w:fldCharType="end"/>
            </w:r>
          </w:hyperlink>
        </w:p>
        <w:p w:rsidR="00FD5F24" w:rsidRDefault="00FE0CFB">
          <w:pPr>
            <w:pStyle w:val="TOC1"/>
            <w:rPr>
              <w:rFonts w:asciiTheme="minorHAnsi" w:eastAsiaTheme="minorEastAsia" w:hAnsiTheme="minorHAnsi" w:cstheme="minorBidi"/>
              <w:b w:val="0"/>
              <w:color w:val="auto"/>
              <w:sz w:val="22"/>
              <w:szCs w:val="22"/>
              <w:lang w:eastAsia="en-AU"/>
            </w:rPr>
          </w:pPr>
          <w:hyperlink w:anchor="_Toc436986260" w:history="1">
            <w:r w:rsidR="00FD5F24" w:rsidRPr="00567FC2">
              <w:rPr>
                <w:rStyle w:val="Hyperlink"/>
                <w:rFonts w:ascii="Arial" w:hAnsi="Arial" w:cs="Arial"/>
              </w:rPr>
              <w:t>Cultural, Religious and Linguistic Considerations</w:t>
            </w:r>
            <w:r w:rsidR="00FD5F24">
              <w:rPr>
                <w:webHidden/>
              </w:rPr>
              <w:tab/>
            </w:r>
            <w:r w:rsidR="00FD5F24">
              <w:rPr>
                <w:webHidden/>
              </w:rPr>
              <w:fldChar w:fldCharType="begin"/>
            </w:r>
            <w:r w:rsidR="00FD5F24">
              <w:rPr>
                <w:webHidden/>
              </w:rPr>
              <w:instrText xml:space="preserve"> PAGEREF _Toc436986260 \h </w:instrText>
            </w:r>
            <w:r w:rsidR="00FD5F24">
              <w:rPr>
                <w:webHidden/>
              </w:rPr>
            </w:r>
            <w:r w:rsidR="00FD5F24">
              <w:rPr>
                <w:webHidden/>
              </w:rPr>
              <w:fldChar w:fldCharType="separate"/>
            </w:r>
            <w:r w:rsidR="00FE0E4F">
              <w:rPr>
                <w:webHidden/>
              </w:rPr>
              <w:t>26</w:t>
            </w:r>
            <w:r w:rsidR="00FD5F24">
              <w:rPr>
                <w:webHidden/>
              </w:rPr>
              <w:fldChar w:fldCharType="end"/>
            </w:r>
          </w:hyperlink>
        </w:p>
        <w:p w:rsidR="00FD5F24" w:rsidRDefault="00FE0CFB">
          <w:pPr>
            <w:pStyle w:val="TOC1"/>
            <w:rPr>
              <w:rFonts w:asciiTheme="minorHAnsi" w:eastAsiaTheme="minorEastAsia" w:hAnsiTheme="minorHAnsi" w:cstheme="minorBidi"/>
              <w:b w:val="0"/>
              <w:color w:val="auto"/>
              <w:sz w:val="22"/>
              <w:szCs w:val="22"/>
              <w:lang w:eastAsia="en-AU"/>
            </w:rPr>
          </w:pPr>
          <w:hyperlink w:anchor="_Toc436986261" w:history="1">
            <w:r w:rsidR="00FD5F24" w:rsidRPr="00567FC2">
              <w:rPr>
                <w:rStyle w:val="Hyperlink"/>
                <w:rFonts w:ascii="Arial" w:hAnsi="Arial" w:cs="Arial"/>
              </w:rPr>
              <w:t>Overseas Qualifications</w:t>
            </w:r>
            <w:r w:rsidR="00FD5F24">
              <w:rPr>
                <w:webHidden/>
              </w:rPr>
              <w:tab/>
            </w:r>
            <w:r w:rsidR="00FD5F24">
              <w:rPr>
                <w:webHidden/>
              </w:rPr>
              <w:fldChar w:fldCharType="begin"/>
            </w:r>
            <w:r w:rsidR="00FD5F24">
              <w:rPr>
                <w:webHidden/>
              </w:rPr>
              <w:instrText xml:space="preserve"> PAGEREF _Toc436986261 \h </w:instrText>
            </w:r>
            <w:r w:rsidR="00FD5F24">
              <w:rPr>
                <w:webHidden/>
              </w:rPr>
            </w:r>
            <w:r w:rsidR="00FD5F24">
              <w:rPr>
                <w:webHidden/>
              </w:rPr>
              <w:fldChar w:fldCharType="separate"/>
            </w:r>
            <w:r w:rsidR="00FE0E4F">
              <w:rPr>
                <w:webHidden/>
              </w:rPr>
              <w:t>27</w:t>
            </w:r>
            <w:r w:rsidR="00FD5F24">
              <w:rPr>
                <w:webHidden/>
              </w:rPr>
              <w:fldChar w:fldCharType="end"/>
            </w:r>
          </w:hyperlink>
        </w:p>
        <w:p w:rsidR="00FD5F24" w:rsidRDefault="00FE0CFB">
          <w:pPr>
            <w:pStyle w:val="TOC1"/>
            <w:rPr>
              <w:rFonts w:asciiTheme="minorHAnsi" w:eastAsiaTheme="minorEastAsia" w:hAnsiTheme="minorHAnsi" w:cstheme="minorBidi"/>
              <w:b w:val="0"/>
              <w:color w:val="auto"/>
              <w:sz w:val="22"/>
              <w:szCs w:val="22"/>
              <w:lang w:eastAsia="en-AU"/>
            </w:rPr>
          </w:pPr>
          <w:hyperlink w:anchor="_Toc436986262" w:history="1">
            <w:r w:rsidR="00FD5F24" w:rsidRPr="00567FC2">
              <w:rPr>
                <w:rStyle w:val="Hyperlink"/>
                <w:rFonts w:ascii="Arial" w:hAnsi="Arial" w:cs="Arial"/>
              </w:rPr>
              <w:t>Solutions:  Addressing employment discrimination against CALD Mature Aged Australians &amp; CALD People with Disability.</w:t>
            </w:r>
            <w:r w:rsidR="00FD5F24">
              <w:rPr>
                <w:webHidden/>
              </w:rPr>
              <w:tab/>
            </w:r>
            <w:r w:rsidR="00FD5F24">
              <w:rPr>
                <w:webHidden/>
              </w:rPr>
              <w:fldChar w:fldCharType="begin"/>
            </w:r>
            <w:r w:rsidR="00FD5F24">
              <w:rPr>
                <w:webHidden/>
              </w:rPr>
              <w:instrText xml:space="preserve"> PAGEREF _Toc436986262 \h </w:instrText>
            </w:r>
            <w:r w:rsidR="00FD5F24">
              <w:rPr>
                <w:webHidden/>
              </w:rPr>
            </w:r>
            <w:r w:rsidR="00FD5F24">
              <w:rPr>
                <w:webHidden/>
              </w:rPr>
              <w:fldChar w:fldCharType="separate"/>
            </w:r>
            <w:r w:rsidR="00FE0E4F">
              <w:rPr>
                <w:webHidden/>
              </w:rPr>
              <w:t>28</w:t>
            </w:r>
            <w:r w:rsidR="00FD5F24">
              <w:rPr>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63" w:history="1">
            <w:r w:rsidR="00FD5F24" w:rsidRPr="00567FC2">
              <w:rPr>
                <w:rStyle w:val="Hyperlink"/>
                <w:rFonts w:ascii="Arial" w:hAnsi="Arial" w:cs="Arial"/>
                <w:i/>
                <w:noProof/>
              </w:rPr>
              <w:t>Retaining the strengths of the current system</w:t>
            </w:r>
            <w:r w:rsidR="00FD5F24">
              <w:rPr>
                <w:noProof/>
                <w:webHidden/>
              </w:rPr>
              <w:tab/>
            </w:r>
            <w:r w:rsidR="00FD5F24">
              <w:rPr>
                <w:noProof/>
                <w:webHidden/>
              </w:rPr>
              <w:fldChar w:fldCharType="begin"/>
            </w:r>
            <w:r w:rsidR="00FD5F24">
              <w:rPr>
                <w:noProof/>
                <w:webHidden/>
              </w:rPr>
              <w:instrText xml:space="preserve"> PAGEREF _Toc436986263 \h </w:instrText>
            </w:r>
            <w:r w:rsidR="00FD5F24">
              <w:rPr>
                <w:noProof/>
                <w:webHidden/>
              </w:rPr>
            </w:r>
            <w:r w:rsidR="00FD5F24">
              <w:rPr>
                <w:noProof/>
                <w:webHidden/>
              </w:rPr>
              <w:fldChar w:fldCharType="separate"/>
            </w:r>
            <w:r w:rsidR="00FE0E4F">
              <w:rPr>
                <w:noProof/>
                <w:webHidden/>
              </w:rPr>
              <w:t>28</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64" w:history="1">
            <w:r w:rsidR="00FD5F24" w:rsidRPr="00567FC2">
              <w:rPr>
                <w:rStyle w:val="Hyperlink"/>
                <w:rFonts w:ascii="Arial" w:hAnsi="Arial" w:cs="Arial"/>
                <w:i/>
                <w:noProof/>
              </w:rPr>
              <w:t>Co-production</w:t>
            </w:r>
            <w:r w:rsidR="00FD5F24">
              <w:rPr>
                <w:noProof/>
                <w:webHidden/>
              </w:rPr>
              <w:tab/>
            </w:r>
            <w:r w:rsidR="00FD5F24">
              <w:rPr>
                <w:noProof/>
                <w:webHidden/>
              </w:rPr>
              <w:fldChar w:fldCharType="begin"/>
            </w:r>
            <w:r w:rsidR="00FD5F24">
              <w:rPr>
                <w:noProof/>
                <w:webHidden/>
              </w:rPr>
              <w:instrText xml:space="preserve"> PAGEREF _Toc436986264 \h </w:instrText>
            </w:r>
            <w:r w:rsidR="00FD5F24">
              <w:rPr>
                <w:noProof/>
                <w:webHidden/>
              </w:rPr>
            </w:r>
            <w:r w:rsidR="00FD5F24">
              <w:rPr>
                <w:noProof/>
                <w:webHidden/>
              </w:rPr>
              <w:fldChar w:fldCharType="separate"/>
            </w:r>
            <w:r w:rsidR="00FE0E4F">
              <w:rPr>
                <w:noProof/>
                <w:webHidden/>
              </w:rPr>
              <w:t>28</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65" w:history="1">
            <w:r w:rsidR="00FD5F24" w:rsidRPr="00567FC2">
              <w:rPr>
                <w:rStyle w:val="Hyperlink"/>
                <w:rFonts w:ascii="Arial" w:hAnsi="Arial" w:cs="Arial"/>
                <w:i/>
                <w:noProof/>
              </w:rPr>
              <w:t>Proportional representation</w:t>
            </w:r>
            <w:r w:rsidR="00FD5F24">
              <w:rPr>
                <w:noProof/>
                <w:webHidden/>
              </w:rPr>
              <w:tab/>
            </w:r>
            <w:r w:rsidR="00FD5F24">
              <w:rPr>
                <w:noProof/>
                <w:webHidden/>
              </w:rPr>
              <w:fldChar w:fldCharType="begin"/>
            </w:r>
            <w:r w:rsidR="00FD5F24">
              <w:rPr>
                <w:noProof/>
                <w:webHidden/>
              </w:rPr>
              <w:instrText xml:space="preserve"> PAGEREF _Toc436986265 \h </w:instrText>
            </w:r>
            <w:r w:rsidR="00FD5F24">
              <w:rPr>
                <w:noProof/>
                <w:webHidden/>
              </w:rPr>
            </w:r>
            <w:r w:rsidR="00FD5F24">
              <w:rPr>
                <w:noProof/>
                <w:webHidden/>
              </w:rPr>
              <w:fldChar w:fldCharType="separate"/>
            </w:r>
            <w:r w:rsidR="00FE0E4F">
              <w:rPr>
                <w:noProof/>
                <w:webHidden/>
              </w:rPr>
              <w:t>29</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66" w:history="1">
            <w:r w:rsidR="00FD5F24" w:rsidRPr="00567FC2">
              <w:rPr>
                <w:rStyle w:val="Hyperlink"/>
                <w:rFonts w:ascii="Arial" w:hAnsi="Arial" w:cs="Arial"/>
                <w:i/>
                <w:noProof/>
              </w:rPr>
              <w:t>Early intervention</w:t>
            </w:r>
            <w:r w:rsidR="00FD5F24">
              <w:rPr>
                <w:noProof/>
                <w:webHidden/>
              </w:rPr>
              <w:tab/>
            </w:r>
            <w:r w:rsidR="00FD5F24">
              <w:rPr>
                <w:noProof/>
                <w:webHidden/>
              </w:rPr>
              <w:fldChar w:fldCharType="begin"/>
            </w:r>
            <w:r w:rsidR="00FD5F24">
              <w:rPr>
                <w:noProof/>
                <w:webHidden/>
              </w:rPr>
              <w:instrText xml:space="preserve"> PAGEREF _Toc436986266 \h </w:instrText>
            </w:r>
            <w:r w:rsidR="00FD5F24">
              <w:rPr>
                <w:noProof/>
                <w:webHidden/>
              </w:rPr>
            </w:r>
            <w:r w:rsidR="00FD5F24">
              <w:rPr>
                <w:noProof/>
                <w:webHidden/>
              </w:rPr>
              <w:fldChar w:fldCharType="separate"/>
            </w:r>
            <w:r w:rsidR="00FE0E4F">
              <w:rPr>
                <w:noProof/>
                <w:webHidden/>
              </w:rPr>
              <w:t>30</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67" w:history="1">
            <w:r w:rsidR="00FD5F24" w:rsidRPr="00567FC2">
              <w:rPr>
                <w:rStyle w:val="Hyperlink"/>
                <w:rFonts w:ascii="Arial" w:hAnsi="Arial" w:cs="Arial"/>
                <w:i/>
                <w:noProof/>
              </w:rPr>
              <w:t>Adoption of a person-centred and long-term career focused approach</w:t>
            </w:r>
            <w:r w:rsidR="00FD5F24">
              <w:rPr>
                <w:noProof/>
                <w:webHidden/>
              </w:rPr>
              <w:tab/>
            </w:r>
            <w:r w:rsidR="00FD5F24">
              <w:rPr>
                <w:noProof/>
                <w:webHidden/>
              </w:rPr>
              <w:fldChar w:fldCharType="begin"/>
            </w:r>
            <w:r w:rsidR="00FD5F24">
              <w:rPr>
                <w:noProof/>
                <w:webHidden/>
              </w:rPr>
              <w:instrText xml:space="preserve"> PAGEREF _Toc436986267 \h </w:instrText>
            </w:r>
            <w:r w:rsidR="00FD5F24">
              <w:rPr>
                <w:noProof/>
                <w:webHidden/>
              </w:rPr>
            </w:r>
            <w:r w:rsidR="00FD5F24">
              <w:rPr>
                <w:noProof/>
                <w:webHidden/>
              </w:rPr>
              <w:fldChar w:fldCharType="separate"/>
            </w:r>
            <w:r w:rsidR="00FE0E4F">
              <w:rPr>
                <w:noProof/>
                <w:webHidden/>
              </w:rPr>
              <w:t>30</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68" w:history="1">
            <w:r w:rsidR="00FD5F24" w:rsidRPr="00567FC2">
              <w:rPr>
                <w:rStyle w:val="Hyperlink"/>
                <w:rFonts w:ascii="Arial" w:hAnsi="Arial" w:cs="Arial"/>
                <w:i/>
                <w:noProof/>
              </w:rPr>
              <w:t>Changing attitudes</w:t>
            </w:r>
            <w:r w:rsidR="00FD5F24">
              <w:rPr>
                <w:noProof/>
                <w:webHidden/>
              </w:rPr>
              <w:tab/>
            </w:r>
            <w:r w:rsidR="00FD5F24">
              <w:rPr>
                <w:noProof/>
                <w:webHidden/>
              </w:rPr>
              <w:fldChar w:fldCharType="begin"/>
            </w:r>
            <w:r w:rsidR="00FD5F24">
              <w:rPr>
                <w:noProof/>
                <w:webHidden/>
              </w:rPr>
              <w:instrText xml:space="preserve"> PAGEREF _Toc436986268 \h </w:instrText>
            </w:r>
            <w:r w:rsidR="00FD5F24">
              <w:rPr>
                <w:noProof/>
                <w:webHidden/>
              </w:rPr>
            </w:r>
            <w:r w:rsidR="00FD5F24">
              <w:rPr>
                <w:noProof/>
                <w:webHidden/>
              </w:rPr>
              <w:fldChar w:fldCharType="separate"/>
            </w:r>
            <w:r w:rsidR="00FE0E4F">
              <w:rPr>
                <w:noProof/>
                <w:webHidden/>
              </w:rPr>
              <w:t>31</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69" w:history="1">
            <w:r w:rsidR="00FD5F24" w:rsidRPr="00567FC2">
              <w:rPr>
                <w:rStyle w:val="Hyperlink"/>
                <w:rFonts w:ascii="Arial" w:hAnsi="Arial" w:cs="Arial"/>
                <w:i/>
                <w:noProof/>
              </w:rPr>
              <w:t>Targeted communication strategies</w:t>
            </w:r>
            <w:r w:rsidR="00FD5F24">
              <w:rPr>
                <w:noProof/>
                <w:webHidden/>
              </w:rPr>
              <w:tab/>
            </w:r>
            <w:r w:rsidR="00FD5F24">
              <w:rPr>
                <w:noProof/>
                <w:webHidden/>
              </w:rPr>
              <w:fldChar w:fldCharType="begin"/>
            </w:r>
            <w:r w:rsidR="00FD5F24">
              <w:rPr>
                <w:noProof/>
                <w:webHidden/>
              </w:rPr>
              <w:instrText xml:space="preserve"> PAGEREF _Toc436986269 \h </w:instrText>
            </w:r>
            <w:r w:rsidR="00FD5F24">
              <w:rPr>
                <w:noProof/>
                <w:webHidden/>
              </w:rPr>
            </w:r>
            <w:r w:rsidR="00FD5F24">
              <w:rPr>
                <w:noProof/>
                <w:webHidden/>
              </w:rPr>
              <w:fldChar w:fldCharType="separate"/>
            </w:r>
            <w:r w:rsidR="00FE0E4F">
              <w:rPr>
                <w:noProof/>
                <w:webHidden/>
              </w:rPr>
              <w:t>32</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70" w:history="1">
            <w:r w:rsidR="00FD5F24" w:rsidRPr="00567FC2">
              <w:rPr>
                <w:rStyle w:val="Hyperlink"/>
                <w:rFonts w:ascii="Arial" w:hAnsi="Arial" w:cs="Arial"/>
                <w:i/>
                <w:noProof/>
              </w:rPr>
              <w:t>Cultural sensitivity and competency</w:t>
            </w:r>
            <w:r w:rsidR="00FD5F24">
              <w:rPr>
                <w:noProof/>
                <w:webHidden/>
              </w:rPr>
              <w:tab/>
            </w:r>
            <w:r w:rsidR="00FD5F24">
              <w:rPr>
                <w:noProof/>
                <w:webHidden/>
              </w:rPr>
              <w:fldChar w:fldCharType="begin"/>
            </w:r>
            <w:r w:rsidR="00FD5F24">
              <w:rPr>
                <w:noProof/>
                <w:webHidden/>
              </w:rPr>
              <w:instrText xml:space="preserve"> PAGEREF _Toc436986270 \h </w:instrText>
            </w:r>
            <w:r w:rsidR="00FD5F24">
              <w:rPr>
                <w:noProof/>
                <w:webHidden/>
              </w:rPr>
            </w:r>
            <w:r w:rsidR="00FD5F24">
              <w:rPr>
                <w:noProof/>
                <w:webHidden/>
              </w:rPr>
              <w:fldChar w:fldCharType="separate"/>
            </w:r>
            <w:r w:rsidR="00FE0E4F">
              <w:rPr>
                <w:noProof/>
                <w:webHidden/>
              </w:rPr>
              <w:t>33</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71" w:history="1">
            <w:r w:rsidR="00FD5F24" w:rsidRPr="00567FC2">
              <w:rPr>
                <w:rStyle w:val="Hyperlink"/>
                <w:rFonts w:ascii="Arial" w:hAnsi="Arial" w:cs="Arial"/>
                <w:i/>
                <w:noProof/>
              </w:rPr>
              <w:t>Adoption of practical measures to assist CALD job seekers</w:t>
            </w:r>
            <w:r w:rsidR="00FD5F24">
              <w:rPr>
                <w:noProof/>
                <w:webHidden/>
              </w:rPr>
              <w:tab/>
            </w:r>
            <w:r w:rsidR="00FD5F24">
              <w:rPr>
                <w:noProof/>
                <w:webHidden/>
              </w:rPr>
              <w:fldChar w:fldCharType="begin"/>
            </w:r>
            <w:r w:rsidR="00FD5F24">
              <w:rPr>
                <w:noProof/>
                <w:webHidden/>
              </w:rPr>
              <w:instrText xml:space="preserve"> PAGEREF _Toc436986271 \h </w:instrText>
            </w:r>
            <w:r w:rsidR="00FD5F24">
              <w:rPr>
                <w:noProof/>
                <w:webHidden/>
              </w:rPr>
            </w:r>
            <w:r w:rsidR="00FD5F24">
              <w:rPr>
                <w:noProof/>
                <w:webHidden/>
              </w:rPr>
              <w:fldChar w:fldCharType="separate"/>
            </w:r>
            <w:r w:rsidR="00FE0E4F">
              <w:rPr>
                <w:noProof/>
                <w:webHidden/>
              </w:rPr>
              <w:t>33</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72" w:history="1">
            <w:r w:rsidR="00FD5F24" w:rsidRPr="00567FC2">
              <w:rPr>
                <w:rStyle w:val="Hyperlink"/>
                <w:rFonts w:ascii="Arial" w:hAnsi="Arial" w:cs="Arial"/>
                <w:i/>
                <w:noProof/>
              </w:rPr>
              <w:t>Tailored education programs</w:t>
            </w:r>
            <w:r w:rsidR="00FD5F24">
              <w:rPr>
                <w:noProof/>
                <w:webHidden/>
              </w:rPr>
              <w:tab/>
            </w:r>
            <w:r w:rsidR="00FD5F24">
              <w:rPr>
                <w:noProof/>
                <w:webHidden/>
              </w:rPr>
              <w:fldChar w:fldCharType="begin"/>
            </w:r>
            <w:r w:rsidR="00FD5F24">
              <w:rPr>
                <w:noProof/>
                <w:webHidden/>
              </w:rPr>
              <w:instrText xml:space="preserve"> PAGEREF _Toc436986272 \h </w:instrText>
            </w:r>
            <w:r w:rsidR="00FD5F24">
              <w:rPr>
                <w:noProof/>
                <w:webHidden/>
              </w:rPr>
            </w:r>
            <w:r w:rsidR="00FD5F24">
              <w:rPr>
                <w:noProof/>
                <w:webHidden/>
              </w:rPr>
              <w:fldChar w:fldCharType="separate"/>
            </w:r>
            <w:r w:rsidR="00FE0E4F">
              <w:rPr>
                <w:noProof/>
                <w:webHidden/>
              </w:rPr>
              <w:t>36</w:t>
            </w:r>
            <w:r w:rsidR="00FD5F24">
              <w:rPr>
                <w:noProof/>
                <w:webHidden/>
              </w:rPr>
              <w:fldChar w:fldCharType="end"/>
            </w:r>
          </w:hyperlink>
        </w:p>
        <w:p w:rsidR="00FD5F24" w:rsidRDefault="00FE0CFB">
          <w:pPr>
            <w:pStyle w:val="TOC1"/>
            <w:rPr>
              <w:rFonts w:asciiTheme="minorHAnsi" w:eastAsiaTheme="minorEastAsia" w:hAnsiTheme="minorHAnsi" w:cstheme="minorBidi"/>
              <w:b w:val="0"/>
              <w:color w:val="auto"/>
              <w:sz w:val="22"/>
              <w:szCs w:val="22"/>
              <w:lang w:eastAsia="en-AU"/>
            </w:rPr>
          </w:pPr>
          <w:hyperlink w:anchor="_Toc436986273" w:history="1">
            <w:r w:rsidR="00FD5F24" w:rsidRPr="00567FC2">
              <w:rPr>
                <w:rStyle w:val="Hyperlink"/>
                <w:rFonts w:ascii="Arial" w:hAnsi="Arial" w:cs="Arial"/>
                <w:i/>
              </w:rPr>
              <w:t>Examples from other countries</w:t>
            </w:r>
            <w:r w:rsidR="00FD5F24">
              <w:rPr>
                <w:webHidden/>
              </w:rPr>
              <w:tab/>
            </w:r>
            <w:r w:rsidR="00FD5F24">
              <w:rPr>
                <w:webHidden/>
              </w:rPr>
              <w:fldChar w:fldCharType="begin"/>
            </w:r>
            <w:r w:rsidR="00FD5F24">
              <w:rPr>
                <w:webHidden/>
              </w:rPr>
              <w:instrText xml:space="preserve"> PAGEREF _Toc436986273 \h </w:instrText>
            </w:r>
            <w:r w:rsidR="00FD5F24">
              <w:rPr>
                <w:webHidden/>
              </w:rPr>
            </w:r>
            <w:r w:rsidR="00FD5F24">
              <w:rPr>
                <w:webHidden/>
              </w:rPr>
              <w:fldChar w:fldCharType="separate"/>
            </w:r>
            <w:r w:rsidR="00FE0E4F">
              <w:rPr>
                <w:webHidden/>
              </w:rPr>
              <w:t>37</w:t>
            </w:r>
            <w:r w:rsidR="00FD5F24">
              <w:rPr>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74" w:history="1">
            <w:r w:rsidR="00FD5F24" w:rsidRPr="00567FC2">
              <w:rPr>
                <w:rStyle w:val="Hyperlink"/>
                <w:rFonts w:ascii="Arial" w:hAnsi="Arial" w:cs="Arial"/>
                <w:noProof/>
              </w:rPr>
              <w:t>Ticket to work:  USA</w:t>
            </w:r>
            <w:r w:rsidR="00FD5F24">
              <w:rPr>
                <w:noProof/>
                <w:webHidden/>
              </w:rPr>
              <w:tab/>
            </w:r>
            <w:r w:rsidR="00FD5F24">
              <w:rPr>
                <w:noProof/>
                <w:webHidden/>
              </w:rPr>
              <w:fldChar w:fldCharType="begin"/>
            </w:r>
            <w:r w:rsidR="00FD5F24">
              <w:rPr>
                <w:noProof/>
                <w:webHidden/>
              </w:rPr>
              <w:instrText xml:space="preserve"> PAGEREF _Toc436986274 \h </w:instrText>
            </w:r>
            <w:r w:rsidR="00FD5F24">
              <w:rPr>
                <w:noProof/>
                <w:webHidden/>
              </w:rPr>
            </w:r>
            <w:r w:rsidR="00FD5F24">
              <w:rPr>
                <w:noProof/>
                <w:webHidden/>
              </w:rPr>
              <w:fldChar w:fldCharType="separate"/>
            </w:r>
            <w:r w:rsidR="00FE0E4F">
              <w:rPr>
                <w:noProof/>
                <w:webHidden/>
              </w:rPr>
              <w:t>37</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75" w:history="1">
            <w:r w:rsidR="00FD5F24" w:rsidRPr="00567FC2">
              <w:rPr>
                <w:rStyle w:val="Hyperlink"/>
                <w:rFonts w:ascii="Arial" w:hAnsi="Arial" w:cs="Arial"/>
                <w:noProof/>
              </w:rPr>
              <w:t>Social Enterprises:  Denmark</w:t>
            </w:r>
            <w:r w:rsidR="00FD5F24">
              <w:rPr>
                <w:noProof/>
                <w:webHidden/>
              </w:rPr>
              <w:tab/>
            </w:r>
            <w:r w:rsidR="00FD5F24">
              <w:rPr>
                <w:noProof/>
                <w:webHidden/>
              </w:rPr>
              <w:fldChar w:fldCharType="begin"/>
            </w:r>
            <w:r w:rsidR="00FD5F24">
              <w:rPr>
                <w:noProof/>
                <w:webHidden/>
              </w:rPr>
              <w:instrText xml:space="preserve"> PAGEREF _Toc436986275 \h </w:instrText>
            </w:r>
            <w:r w:rsidR="00FD5F24">
              <w:rPr>
                <w:noProof/>
                <w:webHidden/>
              </w:rPr>
            </w:r>
            <w:r w:rsidR="00FD5F24">
              <w:rPr>
                <w:noProof/>
                <w:webHidden/>
              </w:rPr>
              <w:fldChar w:fldCharType="separate"/>
            </w:r>
            <w:r w:rsidR="00FE0E4F">
              <w:rPr>
                <w:noProof/>
                <w:webHidden/>
              </w:rPr>
              <w:t>37</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76" w:history="1">
            <w:r w:rsidR="00FD5F24" w:rsidRPr="00567FC2">
              <w:rPr>
                <w:rStyle w:val="Hyperlink"/>
                <w:rFonts w:ascii="Arial" w:hAnsi="Arial" w:cs="Arial"/>
                <w:noProof/>
              </w:rPr>
              <w:t>OpenEyes Program:  Sweden</w:t>
            </w:r>
            <w:r w:rsidR="00FD5F24">
              <w:rPr>
                <w:noProof/>
                <w:webHidden/>
              </w:rPr>
              <w:tab/>
            </w:r>
            <w:r w:rsidR="00FD5F24">
              <w:rPr>
                <w:noProof/>
                <w:webHidden/>
              </w:rPr>
              <w:fldChar w:fldCharType="begin"/>
            </w:r>
            <w:r w:rsidR="00FD5F24">
              <w:rPr>
                <w:noProof/>
                <w:webHidden/>
              </w:rPr>
              <w:instrText xml:space="preserve"> PAGEREF _Toc436986276 \h </w:instrText>
            </w:r>
            <w:r w:rsidR="00FD5F24">
              <w:rPr>
                <w:noProof/>
                <w:webHidden/>
              </w:rPr>
            </w:r>
            <w:r w:rsidR="00FD5F24">
              <w:rPr>
                <w:noProof/>
                <w:webHidden/>
              </w:rPr>
              <w:fldChar w:fldCharType="separate"/>
            </w:r>
            <w:r w:rsidR="00FE0E4F">
              <w:rPr>
                <w:noProof/>
                <w:webHidden/>
              </w:rPr>
              <w:t>37</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77" w:history="1">
            <w:r w:rsidR="00FD5F24" w:rsidRPr="00567FC2">
              <w:rPr>
                <w:rStyle w:val="Hyperlink"/>
                <w:rFonts w:ascii="Arial" w:hAnsi="Arial" w:cs="Arial"/>
                <w:noProof/>
              </w:rPr>
              <w:t>Information Technology Industry:  USA and Germany</w:t>
            </w:r>
            <w:r w:rsidR="00FD5F24">
              <w:rPr>
                <w:noProof/>
                <w:webHidden/>
              </w:rPr>
              <w:tab/>
            </w:r>
            <w:r w:rsidR="00FD5F24">
              <w:rPr>
                <w:noProof/>
                <w:webHidden/>
              </w:rPr>
              <w:fldChar w:fldCharType="begin"/>
            </w:r>
            <w:r w:rsidR="00FD5F24">
              <w:rPr>
                <w:noProof/>
                <w:webHidden/>
              </w:rPr>
              <w:instrText xml:space="preserve"> PAGEREF _Toc436986277 \h </w:instrText>
            </w:r>
            <w:r w:rsidR="00FD5F24">
              <w:rPr>
                <w:noProof/>
                <w:webHidden/>
              </w:rPr>
            </w:r>
            <w:r w:rsidR="00FD5F24">
              <w:rPr>
                <w:noProof/>
                <w:webHidden/>
              </w:rPr>
              <w:fldChar w:fldCharType="separate"/>
            </w:r>
            <w:r w:rsidR="00FE0E4F">
              <w:rPr>
                <w:noProof/>
                <w:webHidden/>
              </w:rPr>
              <w:t>38</w:t>
            </w:r>
            <w:r w:rsidR="00FD5F24">
              <w:rPr>
                <w:noProof/>
                <w:webHidden/>
              </w:rPr>
              <w:fldChar w:fldCharType="end"/>
            </w:r>
          </w:hyperlink>
        </w:p>
        <w:p w:rsidR="00FD5F24" w:rsidRDefault="00FE0CFB">
          <w:pPr>
            <w:pStyle w:val="TOC2"/>
            <w:tabs>
              <w:tab w:val="right" w:leader="dot" w:pos="9016"/>
            </w:tabs>
            <w:rPr>
              <w:rFonts w:asciiTheme="minorHAnsi" w:eastAsiaTheme="minorEastAsia" w:hAnsiTheme="minorHAnsi" w:cstheme="minorBidi"/>
              <w:noProof/>
              <w:color w:val="auto"/>
              <w:sz w:val="22"/>
              <w:szCs w:val="22"/>
              <w:lang w:eastAsia="en-AU"/>
            </w:rPr>
          </w:pPr>
          <w:hyperlink w:anchor="_Toc436986278" w:history="1">
            <w:r w:rsidR="00FD5F24" w:rsidRPr="00567FC2">
              <w:rPr>
                <w:rStyle w:val="Hyperlink"/>
                <w:rFonts w:ascii="Arial" w:hAnsi="Arial" w:cs="Arial"/>
                <w:noProof/>
              </w:rPr>
              <w:t>Disability Confident:  United Kingdom</w:t>
            </w:r>
            <w:r w:rsidR="00FD5F24">
              <w:rPr>
                <w:noProof/>
                <w:webHidden/>
              </w:rPr>
              <w:tab/>
            </w:r>
            <w:r w:rsidR="00FD5F24">
              <w:rPr>
                <w:noProof/>
                <w:webHidden/>
              </w:rPr>
              <w:fldChar w:fldCharType="begin"/>
            </w:r>
            <w:r w:rsidR="00FD5F24">
              <w:rPr>
                <w:noProof/>
                <w:webHidden/>
              </w:rPr>
              <w:instrText xml:space="preserve"> PAGEREF _Toc436986278 \h </w:instrText>
            </w:r>
            <w:r w:rsidR="00FD5F24">
              <w:rPr>
                <w:noProof/>
                <w:webHidden/>
              </w:rPr>
            </w:r>
            <w:r w:rsidR="00FD5F24">
              <w:rPr>
                <w:noProof/>
                <w:webHidden/>
              </w:rPr>
              <w:fldChar w:fldCharType="separate"/>
            </w:r>
            <w:r w:rsidR="00FE0E4F">
              <w:rPr>
                <w:noProof/>
                <w:webHidden/>
              </w:rPr>
              <w:t>38</w:t>
            </w:r>
            <w:r w:rsidR="00FD5F24">
              <w:rPr>
                <w:noProof/>
                <w:webHidden/>
              </w:rPr>
              <w:fldChar w:fldCharType="end"/>
            </w:r>
          </w:hyperlink>
        </w:p>
        <w:p w:rsidR="00CC2F28" w:rsidRPr="00515328" w:rsidRDefault="00CC2F28">
          <w:pPr>
            <w:rPr>
              <w:rFonts w:ascii="Arial" w:hAnsi="Arial" w:cs="Arial"/>
              <w:sz w:val="22"/>
              <w:szCs w:val="22"/>
            </w:rPr>
          </w:pPr>
          <w:r w:rsidRPr="001B4C60">
            <w:rPr>
              <w:rFonts w:ascii="Arial" w:hAnsi="Arial" w:cs="Arial"/>
              <w:b/>
              <w:bCs/>
              <w:noProof/>
              <w:sz w:val="22"/>
              <w:szCs w:val="22"/>
            </w:rPr>
            <w:fldChar w:fldCharType="end"/>
          </w:r>
        </w:p>
      </w:sdtContent>
    </w:sdt>
    <w:p w:rsidR="00CE2B58" w:rsidRDefault="00CE2B58" w:rsidP="00CC2F28">
      <w:pPr>
        <w:spacing w:before="100" w:beforeAutospacing="1" w:after="120" w:line="288" w:lineRule="auto"/>
        <w:jc w:val="both"/>
        <w:rPr>
          <w:rFonts w:ascii="Arial" w:hAnsi="Arial" w:cs="Arial"/>
          <w:b/>
          <w:color w:val="000000" w:themeColor="text1"/>
          <w:sz w:val="22"/>
          <w:szCs w:val="22"/>
        </w:rPr>
      </w:pPr>
    </w:p>
    <w:p w:rsidR="00CE2B58" w:rsidRPr="00CE2B58" w:rsidRDefault="00CE2B58" w:rsidP="00CE2B58">
      <w:pPr>
        <w:tabs>
          <w:tab w:val="left" w:pos="1980"/>
        </w:tabs>
        <w:rPr>
          <w:rFonts w:ascii="Arial" w:hAnsi="Arial" w:cs="Arial"/>
          <w:sz w:val="22"/>
          <w:szCs w:val="22"/>
        </w:rPr>
      </w:pPr>
      <w:r>
        <w:rPr>
          <w:rFonts w:ascii="Arial" w:hAnsi="Arial" w:cs="Arial"/>
          <w:sz w:val="22"/>
          <w:szCs w:val="22"/>
        </w:rPr>
        <w:tab/>
      </w:r>
    </w:p>
    <w:p w:rsidR="00CE2B58" w:rsidRDefault="00CE2B58" w:rsidP="00CE2B58">
      <w:pPr>
        <w:rPr>
          <w:rFonts w:ascii="Arial" w:hAnsi="Arial" w:cs="Arial"/>
          <w:sz w:val="22"/>
          <w:szCs w:val="22"/>
        </w:rPr>
      </w:pPr>
    </w:p>
    <w:p w:rsidR="00CC2F28" w:rsidRPr="00CE2B58" w:rsidRDefault="00CC2F28" w:rsidP="00CE2B58">
      <w:pPr>
        <w:rPr>
          <w:rFonts w:ascii="Arial" w:hAnsi="Arial" w:cs="Arial"/>
          <w:sz w:val="22"/>
          <w:szCs w:val="22"/>
        </w:rPr>
        <w:sectPr w:rsidR="00CC2F28" w:rsidRPr="00CE2B58" w:rsidSect="007A45E3">
          <w:headerReference w:type="even" r:id="rId10"/>
          <w:headerReference w:type="default" r:id="rId11"/>
          <w:footerReference w:type="even" r:id="rId12"/>
          <w:footerReference w:type="default" r:id="rId13"/>
          <w:headerReference w:type="first" r:id="rId14"/>
          <w:footerReference w:type="first" r:id="rId15"/>
          <w:pgSz w:w="11906" w:h="16838"/>
          <w:pgMar w:top="492" w:right="1440" w:bottom="1134" w:left="1440" w:header="454" w:footer="850" w:gutter="0"/>
          <w:cols w:space="708"/>
          <w:titlePg/>
          <w:docGrid w:linePitch="360"/>
        </w:sectPr>
      </w:pPr>
    </w:p>
    <w:p w:rsidR="00693470" w:rsidRPr="00515328" w:rsidRDefault="00693470" w:rsidP="00CC2F28">
      <w:pPr>
        <w:pStyle w:val="Heading1"/>
        <w:numPr>
          <w:ilvl w:val="0"/>
          <w:numId w:val="0"/>
        </w:numPr>
        <w:rPr>
          <w:rFonts w:ascii="Arial" w:hAnsi="Arial" w:cs="Arial"/>
          <w:sz w:val="22"/>
          <w:szCs w:val="22"/>
        </w:rPr>
      </w:pPr>
    </w:p>
    <w:p w:rsidR="00BC178D" w:rsidRPr="00515328" w:rsidRDefault="00BC178D" w:rsidP="00582A3E">
      <w:pPr>
        <w:pStyle w:val="Heading1"/>
        <w:numPr>
          <w:ilvl w:val="0"/>
          <w:numId w:val="0"/>
        </w:numPr>
        <w:spacing w:before="100" w:beforeAutospacing="1" w:after="120" w:line="360" w:lineRule="auto"/>
        <w:rPr>
          <w:rFonts w:ascii="Arial" w:hAnsi="Arial" w:cs="Arial"/>
          <w:sz w:val="22"/>
          <w:szCs w:val="22"/>
        </w:rPr>
      </w:pPr>
      <w:bookmarkStart w:id="0" w:name="_Toc436986229"/>
      <w:r w:rsidRPr="00515328">
        <w:rPr>
          <w:rFonts w:ascii="Arial" w:hAnsi="Arial" w:cs="Arial"/>
          <w:sz w:val="22"/>
          <w:szCs w:val="22"/>
        </w:rPr>
        <w:t>About FECCA</w:t>
      </w:r>
      <w:bookmarkEnd w:id="0"/>
    </w:p>
    <w:p w:rsidR="00BC178D" w:rsidRPr="00515328" w:rsidRDefault="00BC178D" w:rsidP="00582A3E">
      <w:pPr>
        <w:spacing w:before="100" w:beforeAutospacing="1" w:after="120" w:line="360" w:lineRule="auto"/>
        <w:jc w:val="both"/>
        <w:rPr>
          <w:rFonts w:ascii="Arial" w:hAnsi="Arial" w:cs="Arial"/>
          <w:color w:val="000000" w:themeColor="text1"/>
          <w:sz w:val="22"/>
          <w:szCs w:val="22"/>
        </w:rPr>
      </w:pPr>
      <w:r w:rsidRPr="00515328">
        <w:rPr>
          <w:rFonts w:ascii="Arial" w:hAnsi="Arial" w:cs="Arial"/>
          <w:color w:val="000000" w:themeColor="text1"/>
          <w:sz w:val="22"/>
          <w:szCs w:val="22"/>
        </w:rPr>
        <w:t xml:space="preserve">The Federation of Ethnic Communities’ Councils of Australia (FECCA) is the peak, national body representing Australians from culturally and linguistically diverse </w:t>
      </w:r>
      <w:r w:rsidR="00771826" w:rsidRPr="00515328">
        <w:rPr>
          <w:rFonts w:ascii="Arial" w:hAnsi="Arial" w:cs="Arial"/>
          <w:color w:val="000000" w:themeColor="text1"/>
          <w:sz w:val="22"/>
          <w:szCs w:val="22"/>
        </w:rPr>
        <w:t xml:space="preserve">(CALD) </w:t>
      </w:r>
      <w:r w:rsidR="008002FB" w:rsidRPr="00515328">
        <w:rPr>
          <w:rFonts w:ascii="Arial" w:hAnsi="Arial" w:cs="Arial"/>
          <w:color w:val="000000" w:themeColor="text1"/>
          <w:sz w:val="22"/>
          <w:szCs w:val="22"/>
        </w:rPr>
        <w:t>backgrounds</w:t>
      </w:r>
      <w:r w:rsidRPr="00515328">
        <w:rPr>
          <w:rFonts w:ascii="Arial" w:hAnsi="Arial" w:cs="Arial"/>
          <w:color w:val="000000" w:themeColor="text1"/>
          <w:sz w:val="22"/>
          <w:szCs w:val="22"/>
        </w:rPr>
        <w:t>.</w:t>
      </w:r>
    </w:p>
    <w:p w:rsidR="00BC178D" w:rsidRPr="00515328" w:rsidRDefault="00BC178D" w:rsidP="00582A3E">
      <w:pPr>
        <w:spacing w:before="100" w:beforeAutospacing="1" w:after="120" w:line="360" w:lineRule="auto"/>
        <w:jc w:val="both"/>
        <w:rPr>
          <w:rFonts w:ascii="Arial" w:hAnsi="Arial" w:cs="Arial"/>
          <w:color w:val="000000" w:themeColor="text1"/>
          <w:sz w:val="22"/>
          <w:szCs w:val="22"/>
        </w:rPr>
      </w:pPr>
      <w:r w:rsidRPr="00515328">
        <w:rPr>
          <w:rFonts w:ascii="Arial" w:hAnsi="Arial" w:cs="Arial"/>
          <w:color w:val="000000" w:themeColor="text1"/>
          <w:sz w:val="22"/>
          <w:szCs w:val="22"/>
        </w:rPr>
        <w:t>FECCA work</w:t>
      </w:r>
      <w:r w:rsidR="005307DD">
        <w:rPr>
          <w:rFonts w:ascii="Arial" w:hAnsi="Arial" w:cs="Arial"/>
          <w:color w:val="000000" w:themeColor="text1"/>
          <w:sz w:val="22"/>
          <w:szCs w:val="22"/>
        </w:rPr>
        <w:t>s</w:t>
      </w:r>
      <w:r w:rsidRPr="00515328">
        <w:rPr>
          <w:rFonts w:ascii="Arial" w:hAnsi="Arial" w:cs="Arial"/>
          <w:color w:val="000000" w:themeColor="text1"/>
          <w:sz w:val="22"/>
          <w:szCs w:val="22"/>
        </w:rPr>
        <w:t xml:space="preserve"> to promote fairness and responsiveness to </w:t>
      </w:r>
      <w:r w:rsidR="00E46C69">
        <w:rPr>
          <w:rFonts w:ascii="Arial" w:hAnsi="Arial" w:cs="Arial"/>
          <w:color w:val="000000" w:themeColor="text1"/>
          <w:sz w:val="22"/>
          <w:szCs w:val="22"/>
        </w:rPr>
        <w:t>its</w:t>
      </w:r>
      <w:r w:rsidRPr="00515328">
        <w:rPr>
          <w:rFonts w:ascii="Arial" w:hAnsi="Arial" w:cs="Arial"/>
          <w:color w:val="000000" w:themeColor="text1"/>
          <w:sz w:val="22"/>
          <w:szCs w:val="22"/>
        </w:rPr>
        <w:t xml:space="preserve"> constituency in the delivery and design of government </w:t>
      </w:r>
      <w:r w:rsidR="008002FB" w:rsidRPr="00515328">
        <w:rPr>
          <w:rFonts w:ascii="Arial" w:hAnsi="Arial" w:cs="Arial"/>
          <w:color w:val="000000" w:themeColor="text1"/>
          <w:sz w:val="22"/>
          <w:szCs w:val="22"/>
        </w:rPr>
        <w:t>policies</w:t>
      </w:r>
      <w:r w:rsidRPr="00515328">
        <w:rPr>
          <w:rFonts w:ascii="Arial" w:hAnsi="Arial" w:cs="Arial"/>
          <w:color w:val="000000" w:themeColor="text1"/>
          <w:sz w:val="22"/>
          <w:szCs w:val="22"/>
        </w:rPr>
        <w:t xml:space="preserve"> and programs.</w:t>
      </w:r>
    </w:p>
    <w:p w:rsidR="00BC178D" w:rsidRPr="00515328" w:rsidRDefault="00BC178D" w:rsidP="00582A3E">
      <w:pPr>
        <w:spacing w:before="100" w:beforeAutospacing="1" w:after="120" w:line="360" w:lineRule="auto"/>
        <w:jc w:val="both"/>
        <w:rPr>
          <w:rFonts w:ascii="Arial" w:hAnsi="Arial" w:cs="Arial"/>
          <w:b/>
          <w:color w:val="7030A0"/>
          <w:sz w:val="22"/>
          <w:szCs w:val="22"/>
        </w:rPr>
      </w:pPr>
      <w:r w:rsidRPr="00515328">
        <w:rPr>
          <w:rFonts w:ascii="Arial" w:hAnsi="Arial" w:cs="Arial"/>
          <w:color w:val="000000" w:themeColor="text1"/>
          <w:sz w:val="22"/>
          <w:szCs w:val="22"/>
        </w:rPr>
        <w:t>At the heart of FECCA’s work is promoting multiculturalism, embodied in equitable policies and non-discriminatory practices</w:t>
      </w:r>
      <w:r w:rsidR="008002FB" w:rsidRPr="00515328">
        <w:rPr>
          <w:rFonts w:ascii="Arial" w:hAnsi="Arial" w:cs="Arial"/>
          <w:color w:val="000000" w:themeColor="text1"/>
          <w:sz w:val="22"/>
          <w:szCs w:val="22"/>
        </w:rPr>
        <w:t xml:space="preserve"> for all Australians, regardless of their cultural, linguistic, ethnic, racial or religious backgrounds.  Towards this end, FECCA strives to ensure that the needs and aspirations of various cohorts of Australia’s culturally and linguistically diverse population are heard by policy and decision makers, as well as the broader public.  </w:t>
      </w:r>
      <w:r w:rsidRPr="00515328">
        <w:rPr>
          <w:rFonts w:ascii="Arial" w:hAnsi="Arial" w:cs="Arial"/>
          <w:b/>
          <w:color w:val="7030A0"/>
          <w:sz w:val="22"/>
          <w:szCs w:val="22"/>
        </w:rPr>
        <w:t xml:space="preserve"> </w:t>
      </w:r>
    </w:p>
    <w:p w:rsidR="005901BB" w:rsidRDefault="005901BB" w:rsidP="00582A3E">
      <w:pPr>
        <w:pStyle w:val="Heading1"/>
        <w:numPr>
          <w:ilvl w:val="0"/>
          <w:numId w:val="0"/>
        </w:numPr>
        <w:spacing w:before="100" w:beforeAutospacing="1" w:after="120" w:line="360" w:lineRule="auto"/>
        <w:rPr>
          <w:rFonts w:ascii="Arial" w:hAnsi="Arial" w:cs="Arial"/>
          <w:sz w:val="22"/>
          <w:szCs w:val="22"/>
        </w:rPr>
      </w:pPr>
    </w:p>
    <w:p w:rsidR="00BC178D" w:rsidRPr="00515328" w:rsidRDefault="00BC178D" w:rsidP="00582A3E">
      <w:pPr>
        <w:pStyle w:val="Heading1"/>
        <w:numPr>
          <w:ilvl w:val="0"/>
          <w:numId w:val="0"/>
        </w:numPr>
        <w:spacing w:before="100" w:beforeAutospacing="1" w:after="120" w:line="360" w:lineRule="auto"/>
        <w:rPr>
          <w:rFonts w:ascii="Arial" w:hAnsi="Arial" w:cs="Arial"/>
          <w:sz w:val="22"/>
          <w:szCs w:val="22"/>
        </w:rPr>
      </w:pPr>
      <w:bookmarkStart w:id="1" w:name="_Toc436986230"/>
      <w:r w:rsidRPr="00515328">
        <w:rPr>
          <w:rFonts w:ascii="Arial" w:hAnsi="Arial" w:cs="Arial"/>
          <w:sz w:val="22"/>
          <w:szCs w:val="22"/>
        </w:rPr>
        <w:t>About NEDA</w:t>
      </w:r>
      <w:bookmarkEnd w:id="1"/>
    </w:p>
    <w:p w:rsidR="008002FB" w:rsidRPr="00515328" w:rsidRDefault="008002FB" w:rsidP="00582A3E">
      <w:pPr>
        <w:spacing w:before="100" w:beforeAutospacing="1" w:after="120" w:line="360" w:lineRule="auto"/>
        <w:jc w:val="both"/>
        <w:rPr>
          <w:rStyle w:val="Strong"/>
          <w:rFonts w:ascii="Arial" w:hAnsi="Arial" w:cs="Arial"/>
          <w:sz w:val="22"/>
          <w:szCs w:val="22"/>
        </w:rPr>
      </w:pPr>
      <w:r w:rsidRPr="00515328">
        <w:rPr>
          <w:rStyle w:val="Strong"/>
          <w:rFonts w:ascii="Arial" w:hAnsi="Arial" w:cs="Arial"/>
          <w:sz w:val="22"/>
          <w:szCs w:val="22"/>
        </w:rPr>
        <w:t>The National Ethnic Disability Alliance Inc. (NEDA) is the national peak organisation representing th</w:t>
      </w:r>
      <w:r w:rsidR="006A3FDA" w:rsidRPr="00515328">
        <w:rPr>
          <w:rStyle w:val="Strong"/>
          <w:rFonts w:ascii="Arial" w:hAnsi="Arial" w:cs="Arial"/>
          <w:sz w:val="22"/>
          <w:szCs w:val="22"/>
        </w:rPr>
        <w:t>e rights and interests of Australians</w:t>
      </w:r>
      <w:r w:rsidRPr="00515328">
        <w:rPr>
          <w:rStyle w:val="Strong"/>
          <w:rFonts w:ascii="Arial" w:hAnsi="Arial" w:cs="Arial"/>
          <w:sz w:val="22"/>
          <w:szCs w:val="22"/>
        </w:rPr>
        <w:t xml:space="preserve"> from culturally and linguistically diverse backgrounds (</w:t>
      </w:r>
      <w:r w:rsidR="00771826" w:rsidRPr="00515328">
        <w:rPr>
          <w:rFonts w:ascii="Arial" w:hAnsi="Arial" w:cs="Arial"/>
          <w:color w:val="000000" w:themeColor="text1"/>
          <w:sz w:val="22"/>
          <w:szCs w:val="22"/>
        </w:rPr>
        <w:t>CALD</w:t>
      </w:r>
      <w:r w:rsidRPr="00515328">
        <w:rPr>
          <w:rStyle w:val="Strong"/>
          <w:rFonts w:ascii="Arial" w:hAnsi="Arial" w:cs="Arial"/>
          <w:sz w:val="22"/>
          <w:szCs w:val="22"/>
        </w:rPr>
        <w:t>) and/or non-English speaking backgr</w:t>
      </w:r>
      <w:r w:rsidR="00E46C69">
        <w:rPr>
          <w:rStyle w:val="Strong"/>
          <w:rFonts w:ascii="Arial" w:hAnsi="Arial" w:cs="Arial"/>
          <w:sz w:val="22"/>
          <w:szCs w:val="22"/>
        </w:rPr>
        <w:t xml:space="preserve">ounds (NESB) with </w:t>
      </w:r>
      <w:r w:rsidRPr="00515328">
        <w:rPr>
          <w:rStyle w:val="Strong"/>
          <w:rFonts w:ascii="Arial" w:hAnsi="Arial" w:cs="Arial"/>
          <w:sz w:val="22"/>
          <w:szCs w:val="22"/>
        </w:rPr>
        <w:t>disability, their families and carers.  NEDA is a</w:t>
      </w:r>
      <w:r w:rsidR="006A3FDA" w:rsidRPr="00515328">
        <w:rPr>
          <w:rStyle w:val="Strong"/>
          <w:rFonts w:ascii="Arial" w:hAnsi="Arial" w:cs="Arial"/>
          <w:sz w:val="22"/>
          <w:szCs w:val="22"/>
        </w:rPr>
        <w:t>lso a</w:t>
      </w:r>
      <w:r w:rsidRPr="00515328">
        <w:rPr>
          <w:rStyle w:val="Strong"/>
          <w:rFonts w:ascii="Arial" w:hAnsi="Arial" w:cs="Arial"/>
          <w:sz w:val="22"/>
          <w:szCs w:val="22"/>
        </w:rPr>
        <w:t xml:space="preserve"> member of the Australian Cross Disability Alliance</w:t>
      </w:r>
      <w:r w:rsidR="006A3FDA" w:rsidRPr="00515328">
        <w:rPr>
          <w:rStyle w:val="Strong"/>
          <w:rFonts w:ascii="Arial" w:hAnsi="Arial" w:cs="Arial"/>
          <w:sz w:val="22"/>
          <w:szCs w:val="22"/>
        </w:rPr>
        <w:t xml:space="preserve"> (ACDA).  </w:t>
      </w:r>
      <w:r w:rsidRPr="00515328">
        <w:rPr>
          <w:rStyle w:val="Strong"/>
          <w:rFonts w:ascii="Arial" w:hAnsi="Arial" w:cs="Arial"/>
          <w:sz w:val="22"/>
          <w:szCs w:val="22"/>
        </w:rPr>
        <w:t xml:space="preserve"> </w:t>
      </w:r>
    </w:p>
    <w:p w:rsidR="002110D9" w:rsidRDefault="008D6A11" w:rsidP="00582A3E">
      <w:pPr>
        <w:spacing w:before="100" w:beforeAutospacing="1" w:after="120" w:line="360" w:lineRule="auto"/>
        <w:jc w:val="both"/>
        <w:rPr>
          <w:rStyle w:val="Strong"/>
          <w:rFonts w:ascii="Arial" w:hAnsi="Arial" w:cs="Arial"/>
          <w:sz w:val="22"/>
          <w:szCs w:val="22"/>
        </w:rPr>
      </w:pPr>
      <w:r w:rsidRPr="00515328">
        <w:rPr>
          <w:rStyle w:val="Strong"/>
          <w:rFonts w:ascii="Arial" w:hAnsi="Arial" w:cs="Arial"/>
          <w:sz w:val="22"/>
          <w:szCs w:val="22"/>
        </w:rPr>
        <w:t>NEDA advocates at the f</w:t>
      </w:r>
      <w:r w:rsidR="008002FB" w:rsidRPr="00515328">
        <w:rPr>
          <w:rStyle w:val="Strong"/>
          <w:rFonts w:ascii="Arial" w:hAnsi="Arial" w:cs="Arial"/>
          <w:sz w:val="22"/>
          <w:szCs w:val="22"/>
        </w:rPr>
        <w:t xml:space="preserve">ederal level for the rights and interests of people from </w:t>
      </w:r>
      <w:r w:rsidR="00771826" w:rsidRPr="00515328">
        <w:rPr>
          <w:rFonts w:ascii="Arial" w:hAnsi="Arial" w:cs="Arial"/>
          <w:color w:val="000000" w:themeColor="text1"/>
          <w:sz w:val="22"/>
          <w:szCs w:val="22"/>
        </w:rPr>
        <w:t>CALD</w:t>
      </w:r>
      <w:r w:rsidR="00E46C69">
        <w:rPr>
          <w:rStyle w:val="Strong"/>
          <w:rFonts w:ascii="Arial" w:hAnsi="Arial" w:cs="Arial"/>
          <w:sz w:val="22"/>
          <w:szCs w:val="22"/>
        </w:rPr>
        <w:t xml:space="preserve"> and/or NESB communities with </w:t>
      </w:r>
      <w:r w:rsidR="008002FB" w:rsidRPr="00515328">
        <w:rPr>
          <w:rStyle w:val="Strong"/>
          <w:rFonts w:ascii="Arial" w:hAnsi="Arial" w:cs="Arial"/>
          <w:sz w:val="22"/>
          <w:szCs w:val="22"/>
        </w:rPr>
        <w:t>disability, their families and carers so that they are able to participate fully in all aspects of social, economi</w:t>
      </w:r>
      <w:r w:rsidR="001B70E0" w:rsidRPr="00515328">
        <w:rPr>
          <w:rStyle w:val="Strong"/>
          <w:rFonts w:ascii="Arial" w:hAnsi="Arial" w:cs="Arial"/>
          <w:sz w:val="22"/>
          <w:szCs w:val="22"/>
        </w:rPr>
        <w:t>c, political and cultural life.  NEDA also</w:t>
      </w:r>
      <w:r w:rsidR="008002FB" w:rsidRPr="00515328">
        <w:rPr>
          <w:rStyle w:val="Strong"/>
          <w:rFonts w:ascii="Arial" w:hAnsi="Arial" w:cs="Arial"/>
          <w:sz w:val="22"/>
          <w:szCs w:val="22"/>
        </w:rPr>
        <w:t xml:space="preserve"> provide</w:t>
      </w:r>
      <w:r w:rsidR="001B70E0" w:rsidRPr="00515328">
        <w:rPr>
          <w:rStyle w:val="Strong"/>
          <w:rFonts w:ascii="Arial" w:hAnsi="Arial" w:cs="Arial"/>
          <w:sz w:val="22"/>
          <w:szCs w:val="22"/>
        </w:rPr>
        <w:t>s</w:t>
      </w:r>
      <w:r w:rsidR="008002FB" w:rsidRPr="00515328">
        <w:rPr>
          <w:rStyle w:val="Strong"/>
          <w:rFonts w:ascii="Arial" w:hAnsi="Arial" w:cs="Arial"/>
          <w:sz w:val="22"/>
          <w:szCs w:val="22"/>
        </w:rPr>
        <w:t xml:space="preserve"> </w:t>
      </w:r>
      <w:r w:rsidR="001B70E0" w:rsidRPr="00515328">
        <w:rPr>
          <w:rStyle w:val="Strong"/>
          <w:rFonts w:ascii="Arial" w:hAnsi="Arial" w:cs="Arial"/>
          <w:sz w:val="22"/>
          <w:szCs w:val="22"/>
        </w:rPr>
        <w:t>policy advice to</w:t>
      </w:r>
      <w:r w:rsidR="008002FB" w:rsidRPr="00515328">
        <w:rPr>
          <w:rStyle w:val="Strong"/>
          <w:rFonts w:ascii="Arial" w:hAnsi="Arial" w:cs="Arial"/>
          <w:sz w:val="22"/>
          <w:szCs w:val="22"/>
        </w:rPr>
        <w:t xml:space="preserve"> Government and other relevant agencies to secure equitable outcomes for</w:t>
      </w:r>
      <w:r w:rsidR="001B70E0" w:rsidRPr="00515328">
        <w:rPr>
          <w:rStyle w:val="Strong"/>
          <w:rFonts w:ascii="Arial" w:hAnsi="Arial" w:cs="Arial"/>
          <w:sz w:val="22"/>
          <w:szCs w:val="22"/>
        </w:rPr>
        <w:t xml:space="preserve"> constituents.  </w:t>
      </w:r>
      <w:r w:rsidR="00102AAF">
        <w:rPr>
          <w:rStyle w:val="Strong"/>
          <w:rFonts w:ascii="Arial" w:hAnsi="Arial" w:cs="Arial"/>
          <w:sz w:val="22"/>
          <w:szCs w:val="22"/>
        </w:rPr>
        <w:t xml:space="preserve"> </w:t>
      </w:r>
    </w:p>
    <w:p w:rsidR="007304B6" w:rsidRDefault="007304B6" w:rsidP="00582A3E">
      <w:pPr>
        <w:spacing w:before="100" w:beforeAutospacing="1" w:after="120" w:line="360" w:lineRule="auto"/>
        <w:jc w:val="both"/>
        <w:rPr>
          <w:rFonts w:ascii="Arial" w:hAnsi="Arial" w:cs="Arial"/>
          <w:sz w:val="22"/>
          <w:szCs w:val="22"/>
        </w:rPr>
      </w:pPr>
    </w:p>
    <w:p w:rsidR="005901BB" w:rsidRDefault="005901BB" w:rsidP="00582A3E">
      <w:pPr>
        <w:spacing w:before="100" w:beforeAutospacing="1" w:after="120" w:line="360" w:lineRule="auto"/>
        <w:jc w:val="both"/>
        <w:rPr>
          <w:rFonts w:ascii="Arial" w:hAnsi="Arial" w:cs="Arial"/>
          <w:sz w:val="22"/>
          <w:szCs w:val="22"/>
        </w:rPr>
      </w:pPr>
    </w:p>
    <w:p w:rsidR="005901BB" w:rsidRPr="00102AAF" w:rsidRDefault="005901BB" w:rsidP="00582A3E">
      <w:pPr>
        <w:spacing w:before="100" w:beforeAutospacing="1" w:after="120" w:line="360" w:lineRule="auto"/>
        <w:jc w:val="both"/>
        <w:rPr>
          <w:rFonts w:ascii="Arial" w:hAnsi="Arial" w:cs="Arial"/>
          <w:sz w:val="22"/>
          <w:szCs w:val="22"/>
        </w:rPr>
      </w:pPr>
    </w:p>
    <w:p w:rsidR="005901BB" w:rsidRDefault="005901BB" w:rsidP="00582A3E">
      <w:pPr>
        <w:spacing w:before="100" w:beforeAutospacing="1" w:after="120" w:line="360" w:lineRule="auto"/>
        <w:jc w:val="both"/>
        <w:rPr>
          <w:rFonts w:ascii="Arial" w:hAnsi="Arial" w:cs="Arial"/>
          <w:color w:val="000000" w:themeColor="text1"/>
          <w:sz w:val="22"/>
          <w:szCs w:val="22"/>
        </w:rPr>
      </w:pPr>
    </w:p>
    <w:p w:rsidR="00726858" w:rsidRPr="00515328" w:rsidRDefault="001B70E0" w:rsidP="00582A3E">
      <w:pPr>
        <w:spacing w:before="100" w:beforeAutospacing="1" w:after="120" w:line="360" w:lineRule="auto"/>
        <w:jc w:val="both"/>
        <w:rPr>
          <w:rFonts w:ascii="Arial" w:hAnsi="Arial" w:cs="Arial"/>
          <w:color w:val="000000" w:themeColor="text1"/>
          <w:sz w:val="22"/>
          <w:szCs w:val="22"/>
        </w:rPr>
      </w:pPr>
      <w:r w:rsidRPr="00515328">
        <w:rPr>
          <w:rFonts w:ascii="Arial" w:hAnsi="Arial" w:cs="Arial"/>
          <w:color w:val="000000" w:themeColor="text1"/>
          <w:sz w:val="22"/>
          <w:szCs w:val="22"/>
        </w:rPr>
        <w:t>We welcome the Australian Human Rights Commission’s National Inquiry into employment discrimination against people with disability and older Australians</w:t>
      </w:r>
      <w:r w:rsidR="00693470" w:rsidRPr="00515328">
        <w:rPr>
          <w:rFonts w:ascii="Arial" w:hAnsi="Arial" w:cs="Arial"/>
          <w:color w:val="000000" w:themeColor="text1"/>
          <w:sz w:val="22"/>
          <w:szCs w:val="22"/>
        </w:rPr>
        <w:t>,</w:t>
      </w:r>
      <w:r w:rsidRPr="00515328">
        <w:rPr>
          <w:rFonts w:ascii="Arial" w:hAnsi="Arial" w:cs="Arial"/>
          <w:color w:val="000000" w:themeColor="text1"/>
          <w:sz w:val="22"/>
          <w:szCs w:val="22"/>
        </w:rPr>
        <w:t xml:space="preserve"> and commend the Commission’s </w:t>
      </w:r>
      <w:r w:rsidR="0017703F" w:rsidRPr="00515328">
        <w:rPr>
          <w:rFonts w:ascii="Arial" w:hAnsi="Arial" w:cs="Arial"/>
          <w:color w:val="000000" w:themeColor="text1"/>
          <w:sz w:val="22"/>
          <w:szCs w:val="22"/>
        </w:rPr>
        <w:t xml:space="preserve">proactivity </w:t>
      </w:r>
      <w:r w:rsidRPr="00515328">
        <w:rPr>
          <w:rFonts w:ascii="Arial" w:hAnsi="Arial" w:cs="Arial"/>
          <w:color w:val="000000" w:themeColor="text1"/>
          <w:sz w:val="22"/>
          <w:szCs w:val="22"/>
        </w:rPr>
        <w:t xml:space="preserve">in conducting the investigation.  </w:t>
      </w:r>
    </w:p>
    <w:p w:rsidR="00726858" w:rsidRPr="00102AAF" w:rsidRDefault="00726858" w:rsidP="00582A3E">
      <w:pPr>
        <w:spacing w:before="100" w:beforeAutospacing="1" w:after="120" w:line="360" w:lineRule="auto"/>
        <w:jc w:val="both"/>
        <w:rPr>
          <w:rFonts w:ascii="Arial" w:hAnsi="Arial" w:cs="Arial"/>
          <w:color w:val="000000" w:themeColor="text1"/>
          <w:sz w:val="22"/>
          <w:szCs w:val="22"/>
        </w:rPr>
      </w:pPr>
      <w:r w:rsidRPr="00515328">
        <w:rPr>
          <w:rFonts w:ascii="Arial" w:hAnsi="Arial" w:cs="Arial"/>
          <w:color w:val="000000" w:themeColor="text1"/>
          <w:sz w:val="22"/>
          <w:szCs w:val="22"/>
        </w:rPr>
        <w:t>We hope this submission, which particularly examines the employment related discrimination against CALD people with disability and mature aged CALD Australians</w:t>
      </w:r>
      <w:r w:rsidR="002110D9" w:rsidRPr="00515328">
        <w:rPr>
          <w:rFonts w:ascii="Arial" w:hAnsi="Arial" w:cs="Arial"/>
          <w:color w:val="000000" w:themeColor="text1"/>
          <w:sz w:val="22"/>
          <w:szCs w:val="22"/>
        </w:rPr>
        <w:t>,</w:t>
      </w:r>
      <w:r w:rsidRPr="00515328">
        <w:rPr>
          <w:rFonts w:ascii="Arial" w:hAnsi="Arial" w:cs="Arial"/>
          <w:color w:val="000000" w:themeColor="text1"/>
          <w:sz w:val="22"/>
          <w:szCs w:val="22"/>
        </w:rPr>
        <w:t xml:space="preserve"> assists in creating better employment outcomes for our constituents.     </w:t>
      </w:r>
      <w:r w:rsidR="001B70E0" w:rsidRPr="00515328">
        <w:rPr>
          <w:rFonts w:ascii="Arial" w:hAnsi="Arial" w:cs="Arial"/>
          <w:color w:val="000000" w:themeColor="text1"/>
          <w:sz w:val="22"/>
          <w:szCs w:val="22"/>
        </w:rPr>
        <w:t xml:space="preserve">   </w:t>
      </w:r>
    </w:p>
    <w:p w:rsidR="00726858" w:rsidRPr="00515328" w:rsidRDefault="00726858" w:rsidP="00582A3E">
      <w:pPr>
        <w:pStyle w:val="Heading1"/>
        <w:numPr>
          <w:ilvl w:val="0"/>
          <w:numId w:val="0"/>
        </w:numPr>
        <w:spacing w:before="100" w:beforeAutospacing="1" w:after="120" w:line="360" w:lineRule="auto"/>
        <w:rPr>
          <w:rFonts w:ascii="Arial" w:hAnsi="Arial" w:cs="Arial"/>
          <w:sz w:val="22"/>
          <w:szCs w:val="22"/>
        </w:rPr>
      </w:pPr>
      <w:bookmarkStart w:id="2" w:name="_Toc436986231"/>
      <w:r w:rsidRPr="00515328">
        <w:rPr>
          <w:rFonts w:ascii="Arial" w:hAnsi="Arial" w:cs="Arial"/>
          <w:sz w:val="22"/>
          <w:szCs w:val="22"/>
        </w:rPr>
        <w:t>Acknowledgements</w:t>
      </w:r>
      <w:bookmarkEnd w:id="2"/>
    </w:p>
    <w:p w:rsidR="00891625" w:rsidRDefault="00726858" w:rsidP="00582A3E">
      <w:pPr>
        <w:spacing w:before="100" w:beforeAutospacing="1" w:after="120" w:line="360" w:lineRule="auto"/>
        <w:jc w:val="both"/>
        <w:rPr>
          <w:rFonts w:ascii="Arial" w:hAnsi="Arial" w:cs="Arial"/>
          <w:color w:val="000000" w:themeColor="text1"/>
          <w:sz w:val="22"/>
          <w:szCs w:val="22"/>
        </w:rPr>
      </w:pPr>
      <w:r w:rsidRPr="00515328">
        <w:rPr>
          <w:rFonts w:ascii="Arial" w:hAnsi="Arial" w:cs="Arial"/>
          <w:color w:val="000000" w:themeColor="text1"/>
          <w:sz w:val="22"/>
          <w:szCs w:val="22"/>
        </w:rPr>
        <w:t xml:space="preserve">The authors would like to express appreciation to the following organisations and partners who contributed to the development of this report: </w:t>
      </w:r>
      <w:r w:rsidR="00E46C69">
        <w:rPr>
          <w:rFonts w:ascii="Arial" w:hAnsi="Arial" w:cs="Arial"/>
          <w:color w:val="000000" w:themeColor="text1"/>
          <w:sz w:val="22"/>
          <w:szCs w:val="22"/>
        </w:rPr>
        <w:t xml:space="preserve"> </w:t>
      </w:r>
      <w:r w:rsidRPr="00515328">
        <w:rPr>
          <w:rFonts w:ascii="Arial" w:hAnsi="Arial" w:cs="Arial"/>
          <w:color w:val="000000" w:themeColor="text1"/>
          <w:sz w:val="22"/>
          <w:szCs w:val="22"/>
        </w:rPr>
        <w:t>Australian Human Rights Commission, Multicultural Disability Advocacy Association</w:t>
      </w:r>
      <w:r w:rsidR="00263C1B" w:rsidRPr="00515328">
        <w:rPr>
          <w:rFonts w:ascii="Arial" w:hAnsi="Arial" w:cs="Arial"/>
          <w:color w:val="000000" w:themeColor="text1"/>
          <w:sz w:val="22"/>
          <w:szCs w:val="22"/>
        </w:rPr>
        <w:t xml:space="preserve">, </w:t>
      </w:r>
      <w:r w:rsidR="00E46C69">
        <w:rPr>
          <w:rFonts w:ascii="Arial" w:hAnsi="Arial" w:cs="Arial"/>
          <w:color w:val="000000" w:themeColor="text1"/>
          <w:sz w:val="22"/>
          <w:szCs w:val="22"/>
        </w:rPr>
        <w:t xml:space="preserve">Australian Government </w:t>
      </w:r>
      <w:r w:rsidR="00263C1B" w:rsidRPr="00515328">
        <w:rPr>
          <w:rFonts w:ascii="Arial" w:hAnsi="Arial" w:cs="Arial"/>
          <w:color w:val="000000" w:themeColor="text1"/>
          <w:sz w:val="22"/>
          <w:szCs w:val="22"/>
        </w:rPr>
        <w:t>Department of Employment</w:t>
      </w:r>
      <w:r w:rsidR="00891625">
        <w:rPr>
          <w:rFonts w:ascii="Arial" w:hAnsi="Arial" w:cs="Arial"/>
          <w:color w:val="000000" w:themeColor="text1"/>
          <w:sz w:val="22"/>
          <w:szCs w:val="22"/>
        </w:rPr>
        <w:t xml:space="preserve"> and our member </w:t>
      </w:r>
      <w:proofErr w:type="spellStart"/>
      <w:r w:rsidR="00891625">
        <w:rPr>
          <w:rFonts w:ascii="Arial" w:hAnsi="Arial" w:cs="Arial"/>
          <w:color w:val="000000" w:themeColor="text1"/>
          <w:sz w:val="22"/>
          <w:szCs w:val="22"/>
        </w:rPr>
        <w:t>organsiations</w:t>
      </w:r>
      <w:proofErr w:type="spellEnd"/>
      <w:r w:rsidR="0017703F" w:rsidRPr="00515328">
        <w:rPr>
          <w:rFonts w:ascii="Arial" w:hAnsi="Arial" w:cs="Arial"/>
          <w:color w:val="000000" w:themeColor="text1"/>
          <w:sz w:val="22"/>
          <w:szCs w:val="22"/>
        </w:rPr>
        <w:t>.</w:t>
      </w:r>
      <w:r w:rsidR="00263C1B" w:rsidRPr="00515328">
        <w:rPr>
          <w:rFonts w:ascii="Arial" w:hAnsi="Arial" w:cs="Arial"/>
          <w:color w:val="000000" w:themeColor="text1"/>
          <w:sz w:val="22"/>
          <w:szCs w:val="22"/>
        </w:rPr>
        <w:t xml:space="preserve">  </w:t>
      </w:r>
    </w:p>
    <w:p w:rsidR="002A34E9" w:rsidRPr="00515328" w:rsidRDefault="00263C1B" w:rsidP="00582A3E">
      <w:pPr>
        <w:spacing w:before="100" w:beforeAutospacing="1" w:after="120" w:line="360" w:lineRule="auto"/>
        <w:jc w:val="both"/>
        <w:rPr>
          <w:rFonts w:ascii="Arial" w:hAnsi="Arial" w:cs="Arial"/>
          <w:color w:val="000000" w:themeColor="text1"/>
          <w:sz w:val="22"/>
          <w:szCs w:val="22"/>
        </w:rPr>
      </w:pPr>
      <w:r w:rsidRPr="00515328">
        <w:rPr>
          <w:rFonts w:ascii="Arial" w:hAnsi="Arial" w:cs="Arial"/>
          <w:color w:val="000000" w:themeColor="text1"/>
          <w:sz w:val="22"/>
          <w:szCs w:val="22"/>
        </w:rPr>
        <w:t xml:space="preserve">We would also like to thank focus group participants who </w:t>
      </w:r>
      <w:r w:rsidR="00E46C69">
        <w:rPr>
          <w:rFonts w:ascii="Arial" w:hAnsi="Arial" w:cs="Arial"/>
          <w:color w:val="000000" w:themeColor="text1"/>
          <w:sz w:val="22"/>
          <w:szCs w:val="22"/>
        </w:rPr>
        <w:t xml:space="preserve">kindly </w:t>
      </w:r>
      <w:r w:rsidR="002110D9" w:rsidRPr="00515328">
        <w:rPr>
          <w:rFonts w:ascii="Arial" w:hAnsi="Arial" w:cs="Arial"/>
          <w:color w:val="000000" w:themeColor="text1"/>
          <w:sz w:val="22"/>
          <w:szCs w:val="22"/>
        </w:rPr>
        <w:t>contribute</w:t>
      </w:r>
      <w:r w:rsidR="00E46C69">
        <w:rPr>
          <w:rFonts w:ascii="Arial" w:hAnsi="Arial" w:cs="Arial"/>
          <w:color w:val="000000" w:themeColor="text1"/>
          <w:sz w:val="22"/>
          <w:szCs w:val="22"/>
        </w:rPr>
        <w:t>d</w:t>
      </w:r>
      <w:r w:rsidR="002110D9" w:rsidRPr="00515328">
        <w:rPr>
          <w:rFonts w:ascii="Arial" w:hAnsi="Arial" w:cs="Arial"/>
          <w:color w:val="000000" w:themeColor="text1"/>
          <w:sz w:val="22"/>
          <w:szCs w:val="22"/>
        </w:rPr>
        <w:t xml:space="preserve"> their time and share</w:t>
      </w:r>
      <w:r w:rsidR="00E46C69">
        <w:rPr>
          <w:rFonts w:ascii="Arial" w:hAnsi="Arial" w:cs="Arial"/>
          <w:color w:val="000000" w:themeColor="text1"/>
          <w:sz w:val="22"/>
          <w:szCs w:val="22"/>
        </w:rPr>
        <w:t>d</w:t>
      </w:r>
      <w:r w:rsidRPr="00515328">
        <w:rPr>
          <w:rFonts w:ascii="Arial" w:hAnsi="Arial" w:cs="Arial"/>
          <w:color w:val="000000" w:themeColor="text1"/>
          <w:sz w:val="22"/>
          <w:szCs w:val="22"/>
        </w:rPr>
        <w:t xml:space="preserve"> their experiences regarding employment discrimination.</w:t>
      </w:r>
      <w:r w:rsidR="00BF3A7A" w:rsidRPr="00515328">
        <w:rPr>
          <w:rFonts w:ascii="Arial" w:hAnsi="Arial" w:cs="Arial"/>
          <w:color w:val="000000" w:themeColor="text1"/>
          <w:sz w:val="22"/>
          <w:szCs w:val="22"/>
        </w:rPr>
        <w:t xml:space="preserve">  All direct quotes in this report are from focus group participants, unless otherwise </w:t>
      </w:r>
      <w:proofErr w:type="spellStart"/>
      <w:r w:rsidR="00BF3A7A" w:rsidRPr="00515328">
        <w:rPr>
          <w:rFonts w:ascii="Arial" w:hAnsi="Arial" w:cs="Arial"/>
          <w:color w:val="000000" w:themeColor="text1"/>
          <w:sz w:val="22"/>
          <w:szCs w:val="22"/>
        </w:rPr>
        <w:t>specificed</w:t>
      </w:r>
      <w:proofErr w:type="spellEnd"/>
      <w:r w:rsidR="00BF3A7A" w:rsidRPr="00515328">
        <w:rPr>
          <w:rFonts w:ascii="Arial" w:hAnsi="Arial" w:cs="Arial"/>
          <w:color w:val="000000" w:themeColor="text1"/>
          <w:sz w:val="22"/>
          <w:szCs w:val="22"/>
        </w:rPr>
        <w:t xml:space="preserve">, and have been de-identified.      </w:t>
      </w:r>
      <w:r w:rsidRPr="00515328">
        <w:rPr>
          <w:rFonts w:ascii="Arial" w:hAnsi="Arial" w:cs="Arial"/>
          <w:color w:val="000000" w:themeColor="text1"/>
          <w:sz w:val="22"/>
          <w:szCs w:val="22"/>
        </w:rPr>
        <w:t xml:space="preserve">   </w:t>
      </w:r>
      <w:r w:rsidR="00726858" w:rsidRPr="00515328">
        <w:rPr>
          <w:rFonts w:ascii="Arial" w:hAnsi="Arial" w:cs="Arial"/>
          <w:color w:val="000000" w:themeColor="text1"/>
          <w:sz w:val="22"/>
          <w:szCs w:val="22"/>
        </w:rPr>
        <w:t xml:space="preserve"> </w:t>
      </w:r>
    </w:p>
    <w:p w:rsidR="00163D53" w:rsidRDefault="004E0D01" w:rsidP="00102AAF">
      <w:pPr>
        <w:spacing w:before="100" w:beforeAutospacing="1" w:after="120"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NEDA and </w:t>
      </w:r>
      <w:r w:rsidR="0055779A" w:rsidRPr="00515328">
        <w:rPr>
          <w:rFonts w:ascii="Arial" w:hAnsi="Arial" w:cs="Arial"/>
          <w:color w:val="000000" w:themeColor="text1"/>
          <w:sz w:val="22"/>
          <w:szCs w:val="22"/>
        </w:rPr>
        <w:t xml:space="preserve">FECCA </w:t>
      </w:r>
      <w:r w:rsidR="00263C1B" w:rsidRPr="00515328">
        <w:rPr>
          <w:rFonts w:ascii="Arial" w:hAnsi="Arial" w:cs="Arial"/>
          <w:color w:val="000000" w:themeColor="text1"/>
          <w:sz w:val="22"/>
          <w:szCs w:val="22"/>
        </w:rPr>
        <w:t xml:space="preserve">are of the opinion that the </w:t>
      </w:r>
      <w:r w:rsidR="00E46C69">
        <w:rPr>
          <w:rFonts w:ascii="Arial" w:hAnsi="Arial" w:cs="Arial"/>
          <w:color w:val="000000" w:themeColor="text1"/>
          <w:sz w:val="22"/>
          <w:szCs w:val="22"/>
        </w:rPr>
        <w:t xml:space="preserve">Australian Government </w:t>
      </w:r>
      <w:r w:rsidR="00263C1B" w:rsidRPr="00515328">
        <w:rPr>
          <w:rFonts w:ascii="Arial" w:hAnsi="Arial" w:cs="Arial"/>
          <w:color w:val="000000" w:themeColor="text1"/>
          <w:sz w:val="22"/>
          <w:szCs w:val="22"/>
        </w:rPr>
        <w:t xml:space="preserve">Department of Social Services (DSS) </w:t>
      </w:r>
      <w:r w:rsidR="00693470" w:rsidRPr="00515328">
        <w:rPr>
          <w:rFonts w:ascii="Arial" w:hAnsi="Arial" w:cs="Arial"/>
          <w:color w:val="000000" w:themeColor="text1"/>
          <w:sz w:val="22"/>
          <w:szCs w:val="22"/>
        </w:rPr>
        <w:t xml:space="preserve">current </w:t>
      </w:r>
      <w:r w:rsidR="00263C1B" w:rsidRPr="00515328">
        <w:rPr>
          <w:rFonts w:ascii="Arial" w:hAnsi="Arial" w:cs="Arial"/>
          <w:color w:val="000000" w:themeColor="text1"/>
          <w:sz w:val="22"/>
          <w:szCs w:val="22"/>
        </w:rPr>
        <w:t xml:space="preserve">review of the </w:t>
      </w:r>
      <w:r w:rsidR="0055779A" w:rsidRPr="00515328">
        <w:rPr>
          <w:rFonts w:ascii="Arial" w:hAnsi="Arial" w:cs="Arial"/>
          <w:color w:val="000000" w:themeColor="text1"/>
          <w:sz w:val="22"/>
          <w:szCs w:val="22"/>
        </w:rPr>
        <w:t>Disa</w:t>
      </w:r>
      <w:r w:rsidR="00263C1B" w:rsidRPr="00515328">
        <w:rPr>
          <w:rFonts w:ascii="Arial" w:hAnsi="Arial" w:cs="Arial"/>
          <w:color w:val="000000" w:themeColor="text1"/>
          <w:sz w:val="22"/>
          <w:szCs w:val="22"/>
        </w:rPr>
        <w:t>bility Employment Framework</w:t>
      </w:r>
      <w:r w:rsidR="00693470" w:rsidRPr="00515328">
        <w:rPr>
          <w:rFonts w:ascii="Arial" w:hAnsi="Arial" w:cs="Arial"/>
          <w:color w:val="000000" w:themeColor="text1"/>
          <w:sz w:val="22"/>
          <w:szCs w:val="22"/>
        </w:rPr>
        <w:t xml:space="preserve"> (DEF)</w:t>
      </w:r>
      <w:r w:rsidR="00263C1B" w:rsidRPr="00515328">
        <w:rPr>
          <w:rFonts w:ascii="Arial" w:hAnsi="Arial" w:cs="Arial"/>
          <w:color w:val="000000" w:themeColor="text1"/>
          <w:sz w:val="22"/>
          <w:szCs w:val="22"/>
        </w:rPr>
        <w:t xml:space="preserve"> is a prime opportunity to bring about the change</w:t>
      </w:r>
      <w:r w:rsidR="0017703F" w:rsidRPr="00515328">
        <w:rPr>
          <w:rFonts w:ascii="Arial" w:hAnsi="Arial" w:cs="Arial"/>
          <w:color w:val="000000" w:themeColor="text1"/>
          <w:sz w:val="22"/>
          <w:szCs w:val="22"/>
        </w:rPr>
        <w:t>s</w:t>
      </w:r>
      <w:r w:rsidR="00263C1B" w:rsidRPr="00515328">
        <w:rPr>
          <w:rFonts w:ascii="Arial" w:hAnsi="Arial" w:cs="Arial"/>
          <w:color w:val="000000" w:themeColor="text1"/>
          <w:sz w:val="22"/>
          <w:szCs w:val="22"/>
        </w:rPr>
        <w:t xml:space="preserve"> and </w:t>
      </w:r>
      <w:r w:rsidR="003A3241" w:rsidRPr="00515328">
        <w:rPr>
          <w:rFonts w:ascii="Arial" w:hAnsi="Arial" w:cs="Arial"/>
          <w:color w:val="000000" w:themeColor="text1"/>
          <w:sz w:val="22"/>
          <w:szCs w:val="22"/>
        </w:rPr>
        <w:t>restructuring required to ensure</w:t>
      </w:r>
      <w:r w:rsidR="00ED67F4" w:rsidRPr="00515328">
        <w:rPr>
          <w:rFonts w:ascii="Arial" w:hAnsi="Arial" w:cs="Arial"/>
          <w:color w:val="000000" w:themeColor="text1"/>
          <w:sz w:val="22"/>
          <w:szCs w:val="22"/>
        </w:rPr>
        <w:t xml:space="preserve"> people with disability, particularly</w:t>
      </w:r>
      <w:r w:rsidR="00263C1B" w:rsidRPr="00515328">
        <w:rPr>
          <w:rFonts w:ascii="Arial" w:hAnsi="Arial" w:cs="Arial"/>
          <w:color w:val="000000" w:themeColor="text1"/>
          <w:sz w:val="22"/>
          <w:szCs w:val="22"/>
        </w:rPr>
        <w:t xml:space="preserve"> CALD</w:t>
      </w:r>
      <w:r w:rsidR="003A3241" w:rsidRPr="00515328">
        <w:rPr>
          <w:rFonts w:ascii="Arial" w:hAnsi="Arial" w:cs="Arial"/>
          <w:color w:val="000000" w:themeColor="text1"/>
          <w:sz w:val="22"/>
          <w:szCs w:val="22"/>
        </w:rPr>
        <w:t xml:space="preserve"> people with disability</w:t>
      </w:r>
      <w:r w:rsidR="00693470" w:rsidRPr="00515328">
        <w:rPr>
          <w:rFonts w:ascii="Arial" w:hAnsi="Arial" w:cs="Arial"/>
          <w:color w:val="000000" w:themeColor="text1"/>
          <w:sz w:val="22"/>
          <w:szCs w:val="22"/>
        </w:rPr>
        <w:t>,</w:t>
      </w:r>
      <w:r w:rsidR="00263C1B" w:rsidRPr="00515328">
        <w:rPr>
          <w:rFonts w:ascii="Arial" w:hAnsi="Arial" w:cs="Arial"/>
          <w:color w:val="000000" w:themeColor="text1"/>
          <w:sz w:val="22"/>
          <w:szCs w:val="22"/>
        </w:rPr>
        <w:t xml:space="preserve"> </w:t>
      </w:r>
      <w:r w:rsidR="003A3241" w:rsidRPr="00515328">
        <w:rPr>
          <w:rFonts w:ascii="Arial" w:hAnsi="Arial" w:cs="Arial"/>
          <w:color w:val="000000" w:themeColor="text1"/>
          <w:sz w:val="22"/>
          <w:szCs w:val="22"/>
        </w:rPr>
        <w:t>obtain the employment outcomes</w:t>
      </w:r>
      <w:r w:rsidR="00263C1B" w:rsidRPr="00515328">
        <w:rPr>
          <w:rFonts w:ascii="Arial" w:hAnsi="Arial" w:cs="Arial"/>
          <w:color w:val="000000" w:themeColor="text1"/>
          <w:sz w:val="22"/>
          <w:szCs w:val="22"/>
        </w:rPr>
        <w:t xml:space="preserve"> prescribed by the </w:t>
      </w:r>
      <w:r w:rsidR="00E46C69">
        <w:rPr>
          <w:rFonts w:ascii="Arial" w:hAnsi="Arial" w:cs="Arial"/>
          <w:color w:val="000000" w:themeColor="text1"/>
          <w:sz w:val="22"/>
          <w:szCs w:val="22"/>
        </w:rPr>
        <w:t xml:space="preserve">United Nations </w:t>
      </w:r>
      <w:r w:rsidR="0017703F" w:rsidRPr="00515328">
        <w:rPr>
          <w:rFonts w:ascii="Arial" w:hAnsi="Arial" w:cs="Arial"/>
          <w:color w:val="000000" w:themeColor="text1"/>
          <w:sz w:val="22"/>
          <w:szCs w:val="22"/>
        </w:rPr>
        <w:t xml:space="preserve">Convention on </w:t>
      </w:r>
      <w:r w:rsidR="00E46C69">
        <w:rPr>
          <w:rFonts w:ascii="Arial" w:hAnsi="Arial" w:cs="Arial"/>
          <w:color w:val="000000" w:themeColor="text1"/>
          <w:sz w:val="22"/>
          <w:szCs w:val="22"/>
        </w:rPr>
        <w:t xml:space="preserve">the </w:t>
      </w:r>
      <w:r w:rsidR="0017703F" w:rsidRPr="00515328">
        <w:rPr>
          <w:rFonts w:ascii="Arial" w:hAnsi="Arial" w:cs="Arial"/>
          <w:color w:val="000000" w:themeColor="text1"/>
          <w:sz w:val="22"/>
          <w:szCs w:val="22"/>
        </w:rPr>
        <w:t>Rights of Persons with Disability (</w:t>
      </w:r>
      <w:r w:rsidR="003A3241" w:rsidRPr="00515328">
        <w:rPr>
          <w:rFonts w:ascii="Arial" w:hAnsi="Arial" w:cs="Arial"/>
          <w:color w:val="000000" w:themeColor="text1"/>
          <w:sz w:val="22"/>
          <w:szCs w:val="22"/>
        </w:rPr>
        <w:t>CRPD</w:t>
      </w:r>
      <w:r w:rsidR="0017703F" w:rsidRPr="00515328">
        <w:rPr>
          <w:rFonts w:ascii="Arial" w:hAnsi="Arial" w:cs="Arial"/>
          <w:color w:val="000000" w:themeColor="text1"/>
          <w:sz w:val="22"/>
          <w:szCs w:val="22"/>
        </w:rPr>
        <w:t>)</w:t>
      </w:r>
      <w:r w:rsidR="003A3241" w:rsidRPr="00515328">
        <w:rPr>
          <w:rFonts w:ascii="Arial" w:hAnsi="Arial" w:cs="Arial"/>
          <w:color w:val="000000" w:themeColor="text1"/>
          <w:sz w:val="22"/>
          <w:szCs w:val="22"/>
        </w:rPr>
        <w:t xml:space="preserve"> and </w:t>
      </w:r>
      <w:r w:rsidR="00E46C69">
        <w:rPr>
          <w:rFonts w:ascii="Arial" w:hAnsi="Arial" w:cs="Arial"/>
          <w:color w:val="000000" w:themeColor="text1"/>
          <w:sz w:val="22"/>
          <w:szCs w:val="22"/>
        </w:rPr>
        <w:t>t</w:t>
      </w:r>
      <w:r w:rsidR="0017703F" w:rsidRPr="00515328">
        <w:rPr>
          <w:rFonts w:ascii="Arial" w:hAnsi="Arial" w:cs="Arial"/>
          <w:color w:val="000000" w:themeColor="text1"/>
          <w:sz w:val="22"/>
          <w:szCs w:val="22"/>
        </w:rPr>
        <w:t>he National Disability St</w:t>
      </w:r>
      <w:r w:rsidR="00771826" w:rsidRPr="00515328">
        <w:rPr>
          <w:rFonts w:ascii="Arial" w:hAnsi="Arial" w:cs="Arial"/>
          <w:color w:val="000000" w:themeColor="text1"/>
          <w:sz w:val="22"/>
          <w:szCs w:val="22"/>
        </w:rPr>
        <w:t>rategy</w:t>
      </w:r>
      <w:r w:rsidR="0017703F" w:rsidRPr="00515328">
        <w:rPr>
          <w:rFonts w:ascii="Arial" w:hAnsi="Arial" w:cs="Arial"/>
          <w:color w:val="000000" w:themeColor="text1"/>
          <w:sz w:val="22"/>
          <w:szCs w:val="22"/>
        </w:rPr>
        <w:t xml:space="preserve"> (</w:t>
      </w:r>
      <w:r w:rsidR="003A3241" w:rsidRPr="00515328">
        <w:rPr>
          <w:rFonts w:ascii="Arial" w:hAnsi="Arial" w:cs="Arial"/>
          <w:color w:val="000000" w:themeColor="text1"/>
          <w:sz w:val="22"/>
          <w:szCs w:val="22"/>
        </w:rPr>
        <w:t>NDS</w:t>
      </w:r>
      <w:r w:rsidR="0017703F" w:rsidRPr="00515328">
        <w:rPr>
          <w:rFonts w:ascii="Arial" w:hAnsi="Arial" w:cs="Arial"/>
          <w:color w:val="000000" w:themeColor="text1"/>
          <w:sz w:val="22"/>
          <w:szCs w:val="22"/>
        </w:rPr>
        <w:t>)</w:t>
      </w:r>
      <w:r w:rsidR="003A3241" w:rsidRPr="00515328">
        <w:rPr>
          <w:rFonts w:ascii="Arial" w:hAnsi="Arial" w:cs="Arial"/>
          <w:color w:val="000000" w:themeColor="text1"/>
          <w:sz w:val="22"/>
          <w:szCs w:val="22"/>
        </w:rPr>
        <w:t>.</w:t>
      </w:r>
      <w:r w:rsidR="00BF3A7A" w:rsidRPr="00515328">
        <w:rPr>
          <w:rFonts w:ascii="Arial" w:hAnsi="Arial" w:cs="Arial"/>
          <w:color w:val="000000" w:themeColor="text1"/>
          <w:sz w:val="22"/>
          <w:szCs w:val="22"/>
        </w:rPr>
        <w:t xml:space="preserve"> </w:t>
      </w:r>
      <w:r w:rsidR="00E46C69">
        <w:rPr>
          <w:rFonts w:ascii="Arial" w:hAnsi="Arial" w:cs="Arial"/>
          <w:color w:val="000000" w:themeColor="text1"/>
          <w:sz w:val="22"/>
          <w:szCs w:val="22"/>
        </w:rPr>
        <w:t xml:space="preserve"> </w:t>
      </w:r>
    </w:p>
    <w:p w:rsidR="00891625" w:rsidRDefault="00891625" w:rsidP="00102AAF">
      <w:pPr>
        <w:spacing w:before="100" w:beforeAutospacing="1" w:after="120" w:line="360" w:lineRule="auto"/>
        <w:jc w:val="both"/>
        <w:rPr>
          <w:rFonts w:ascii="Arial" w:hAnsi="Arial" w:cs="Arial"/>
          <w:color w:val="000000" w:themeColor="text1"/>
          <w:sz w:val="22"/>
          <w:szCs w:val="22"/>
        </w:rPr>
      </w:pPr>
    </w:p>
    <w:p w:rsidR="00891625" w:rsidRDefault="00891625" w:rsidP="00102AAF">
      <w:pPr>
        <w:spacing w:before="100" w:beforeAutospacing="1" w:after="120" w:line="360" w:lineRule="auto"/>
        <w:jc w:val="both"/>
        <w:rPr>
          <w:rFonts w:ascii="Arial" w:hAnsi="Arial" w:cs="Arial"/>
          <w:color w:val="000000" w:themeColor="text1"/>
          <w:sz w:val="22"/>
          <w:szCs w:val="22"/>
        </w:rPr>
      </w:pPr>
    </w:p>
    <w:p w:rsidR="00891625" w:rsidRDefault="00891625" w:rsidP="00102AAF">
      <w:pPr>
        <w:spacing w:before="100" w:beforeAutospacing="1" w:after="120" w:line="360" w:lineRule="auto"/>
        <w:jc w:val="both"/>
        <w:rPr>
          <w:rFonts w:ascii="Arial" w:hAnsi="Arial" w:cs="Arial"/>
          <w:color w:val="000000" w:themeColor="text1"/>
          <w:sz w:val="22"/>
          <w:szCs w:val="22"/>
        </w:rPr>
      </w:pPr>
    </w:p>
    <w:p w:rsidR="00891625" w:rsidRDefault="00891625" w:rsidP="00102AAF">
      <w:pPr>
        <w:spacing w:before="100" w:beforeAutospacing="1" w:after="120" w:line="360" w:lineRule="auto"/>
        <w:jc w:val="both"/>
        <w:rPr>
          <w:rFonts w:ascii="Arial" w:hAnsi="Arial" w:cs="Arial"/>
          <w:color w:val="000000" w:themeColor="text1"/>
          <w:sz w:val="22"/>
          <w:szCs w:val="22"/>
        </w:rPr>
      </w:pPr>
    </w:p>
    <w:p w:rsidR="00891625" w:rsidRDefault="00891625" w:rsidP="00102AAF">
      <w:pPr>
        <w:spacing w:before="100" w:beforeAutospacing="1" w:after="120" w:line="360" w:lineRule="auto"/>
        <w:jc w:val="both"/>
        <w:rPr>
          <w:rFonts w:ascii="Arial" w:hAnsi="Arial" w:cs="Arial"/>
          <w:color w:val="000000" w:themeColor="text1"/>
          <w:sz w:val="22"/>
          <w:szCs w:val="22"/>
        </w:rPr>
      </w:pPr>
    </w:p>
    <w:p w:rsidR="00BA2F22" w:rsidRPr="00BA2F22" w:rsidRDefault="00DC15D5" w:rsidP="00BA2F22">
      <w:pPr>
        <w:pStyle w:val="Heading1"/>
        <w:numPr>
          <w:ilvl w:val="0"/>
          <w:numId w:val="0"/>
        </w:numPr>
        <w:spacing w:before="100" w:beforeAutospacing="1" w:after="120" w:line="360" w:lineRule="auto"/>
        <w:rPr>
          <w:rFonts w:ascii="Arial" w:hAnsi="Arial" w:cs="Arial"/>
          <w:sz w:val="22"/>
          <w:szCs w:val="22"/>
        </w:rPr>
      </w:pPr>
      <w:bookmarkStart w:id="3" w:name="_Toc436986232"/>
      <w:r w:rsidRPr="00515328">
        <w:rPr>
          <w:rFonts w:ascii="Arial" w:hAnsi="Arial" w:cs="Arial"/>
          <w:sz w:val="22"/>
          <w:szCs w:val="22"/>
        </w:rPr>
        <w:t>Intersectional</w:t>
      </w:r>
      <w:r w:rsidR="00740270" w:rsidRPr="00515328">
        <w:rPr>
          <w:rFonts w:ascii="Arial" w:hAnsi="Arial" w:cs="Arial"/>
          <w:sz w:val="22"/>
          <w:szCs w:val="22"/>
        </w:rPr>
        <w:t>ity</w:t>
      </w:r>
      <w:r w:rsidR="00693470" w:rsidRPr="00515328">
        <w:rPr>
          <w:rFonts w:ascii="Arial" w:hAnsi="Arial" w:cs="Arial"/>
          <w:sz w:val="22"/>
          <w:szCs w:val="22"/>
        </w:rPr>
        <w:t>:</w:t>
      </w:r>
      <w:r w:rsidR="005C0E78" w:rsidRPr="00515328">
        <w:rPr>
          <w:rFonts w:ascii="Arial" w:hAnsi="Arial" w:cs="Arial"/>
          <w:sz w:val="22"/>
          <w:szCs w:val="22"/>
        </w:rPr>
        <w:t xml:space="preserve"> </w:t>
      </w:r>
      <w:r w:rsidR="00E46C69">
        <w:rPr>
          <w:rFonts w:ascii="Arial" w:hAnsi="Arial" w:cs="Arial"/>
          <w:sz w:val="22"/>
          <w:szCs w:val="22"/>
        </w:rPr>
        <w:t xml:space="preserve"> </w:t>
      </w:r>
      <w:r w:rsidR="005C0E78" w:rsidRPr="00515328">
        <w:rPr>
          <w:rFonts w:ascii="Arial" w:hAnsi="Arial" w:cs="Arial"/>
          <w:sz w:val="22"/>
          <w:szCs w:val="22"/>
        </w:rPr>
        <w:t>Racism</w:t>
      </w:r>
      <w:r w:rsidR="00DD76E2">
        <w:rPr>
          <w:rFonts w:ascii="Arial" w:hAnsi="Arial" w:cs="Arial"/>
          <w:sz w:val="22"/>
          <w:szCs w:val="22"/>
        </w:rPr>
        <w:t>,</w:t>
      </w:r>
      <w:r w:rsidR="005C0E78" w:rsidRPr="00515328">
        <w:rPr>
          <w:rFonts w:ascii="Arial" w:hAnsi="Arial" w:cs="Arial"/>
          <w:sz w:val="22"/>
          <w:szCs w:val="22"/>
        </w:rPr>
        <w:t xml:space="preserve"> Ableism</w:t>
      </w:r>
      <w:r w:rsidR="002A34E9" w:rsidRPr="00515328">
        <w:rPr>
          <w:rFonts w:ascii="Arial" w:hAnsi="Arial" w:cs="Arial"/>
          <w:sz w:val="22"/>
          <w:szCs w:val="22"/>
        </w:rPr>
        <w:t xml:space="preserve"> </w:t>
      </w:r>
      <w:r w:rsidR="00DD76E2">
        <w:rPr>
          <w:rFonts w:ascii="Arial" w:hAnsi="Arial" w:cs="Arial"/>
          <w:sz w:val="22"/>
          <w:szCs w:val="22"/>
        </w:rPr>
        <w:t>and</w:t>
      </w:r>
      <w:r w:rsidR="002A34E9" w:rsidRPr="00515328">
        <w:rPr>
          <w:rFonts w:ascii="Arial" w:hAnsi="Arial" w:cs="Arial"/>
          <w:sz w:val="22"/>
          <w:szCs w:val="22"/>
        </w:rPr>
        <w:t xml:space="preserve"> Ageism</w:t>
      </w:r>
      <w:bookmarkEnd w:id="3"/>
      <w:r w:rsidR="002A34E9" w:rsidRPr="00515328">
        <w:rPr>
          <w:rFonts w:ascii="Arial" w:hAnsi="Arial" w:cs="Arial"/>
          <w:sz w:val="22"/>
          <w:szCs w:val="22"/>
        </w:rPr>
        <w:t xml:space="preserve"> </w:t>
      </w:r>
    </w:p>
    <w:p w:rsidR="00BA2F22" w:rsidRPr="00BA2F22" w:rsidRDefault="00BA2F22" w:rsidP="00BA2F22">
      <w:pPr>
        <w:spacing w:before="100" w:beforeAutospacing="1" w:after="120" w:line="360" w:lineRule="auto"/>
        <w:jc w:val="center"/>
        <w:rPr>
          <w:rFonts w:ascii="Arial" w:hAnsi="Arial" w:cs="Arial"/>
          <w:b/>
          <w:color w:val="31849B" w:themeColor="accent5" w:themeShade="BF"/>
          <w:sz w:val="22"/>
          <w:szCs w:val="22"/>
        </w:rPr>
      </w:pPr>
      <w:r>
        <w:rPr>
          <w:rFonts w:ascii="Arial" w:hAnsi="Arial" w:cs="Arial"/>
          <w:b/>
          <w:color w:val="31849B" w:themeColor="accent5" w:themeShade="BF"/>
          <w:sz w:val="22"/>
          <w:szCs w:val="22"/>
        </w:rPr>
        <w:t>‘</w:t>
      </w:r>
      <w:r w:rsidRPr="007F478B">
        <w:rPr>
          <w:rFonts w:ascii="Arial" w:hAnsi="Arial" w:cs="Arial"/>
          <w:b/>
          <w:color w:val="31849B" w:themeColor="accent5" w:themeShade="BF"/>
          <w:sz w:val="22"/>
          <w:szCs w:val="22"/>
        </w:rPr>
        <w:t>I haven’t obtained work yet.  I was dissuaded by my teachers from starting my own business and to find employment because I was a woman</w:t>
      </w:r>
      <w:r>
        <w:rPr>
          <w:rFonts w:ascii="Arial" w:hAnsi="Arial" w:cs="Arial"/>
          <w:b/>
          <w:color w:val="31849B" w:themeColor="accent5" w:themeShade="BF"/>
          <w:sz w:val="22"/>
          <w:szCs w:val="22"/>
        </w:rPr>
        <w:t>, and because of my impairment.’</w:t>
      </w:r>
    </w:p>
    <w:p w:rsidR="00891625" w:rsidRDefault="003C7CC1"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Acknowledging intersectionality is fundamental to understanding and addressing the multiple </w:t>
      </w:r>
      <w:r w:rsidR="005B2AC1" w:rsidRPr="00515328">
        <w:rPr>
          <w:rFonts w:ascii="Arial" w:hAnsi="Arial" w:cs="Arial"/>
          <w:sz w:val="22"/>
          <w:szCs w:val="22"/>
        </w:rPr>
        <w:t xml:space="preserve">and compounding </w:t>
      </w:r>
      <w:r w:rsidRPr="00515328">
        <w:rPr>
          <w:rFonts w:ascii="Arial" w:hAnsi="Arial" w:cs="Arial"/>
          <w:sz w:val="22"/>
          <w:szCs w:val="22"/>
        </w:rPr>
        <w:t>forms of discrimination experienced by</w:t>
      </w:r>
      <w:r w:rsidR="0009643D" w:rsidRPr="00515328">
        <w:rPr>
          <w:rFonts w:ascii="Arial" w:hAnsi="Arial" w:cs="Arial"/>
          <w:sz w:val="22"/>
          <w:szCs w:val="22"/>
        </w:rPr>
        <w:t xml:space="preserve"> mature CALD people and</w:t>
      </w:r>
      <w:r w:rsidRPr="00515328">
        <w:rPr>
          <w:rFonts w:ascii="Arial" w:hAnsi="Arial" w:cs="Arial"/>
          <w:sz w:val="22"/>
          <w:szCs w:val="22"/>
        </w:rPr>
        <w:t xml:space="preserve"> </w:t>
      </w:r>
      <w:r w:rsidR="0017703F" w:rsidRPr="00515328">
        <w:rPr>
          <w:rFonts w:ascii="Arial" w:hAnsi="Arial" w:cs="Arial"/>
          <w:sz w:val="22"/>
          <w:szCs w:val="22"/>
        </w:rPr>
        <w:t>CALD</w:t>
      </w:r>
      <w:r w:rsidRPr="00515328">
        <w:rPr>
          <w:rFonts w:ascii="Arial" w:hAnsi="Arial" w:cs="Arial"/>
          <w:sz w:val="22"/>
          <w:szCs w:val="22"/>
        </w:rPr>
        <w:t xml:space="preserve"> people who live with disability.  </w:t>
      </w:r>
      <w:r w:rsidR="00405FBD" w:rsidRPr="00515328">
        <w:rPr>
          <w:rFonts w:ascii="Arial" w:hAnsi="Arial" w:cs="Arial"/>
          <w:sz w:val="22"/>
          <w:szCs w:val="22"/>
        </w:rPr>
        <w:t xml:space="preserve">The concept of intersectionality arose out of the work of feminists and critical race theorists, and only recently has been applied to the field </w:t>
      </w:r>
      <w:proofErr w:type="spellStart"/>
      <w:r w:rsidR="00405FBD" w:rsidRPr="00515328">
        <w:rPr>
          <w:rFonts w:ascii="Arial" w:hAnsi="Arial" w:cs="Arial"/>
          <w:sz w:val="22"/>
          <w:szCs w:val="22"/>
        </w:rPr>
        <w:t>ofdisability</w:t>
      </w:r>
      <w:proofErr w:type="spellEnd"/>
      <w:r w:rsidR="00405FBD" w:rsidRPr="00515328">
        <w:rPr>
          <w:rFonts w:ascii="Arial" w:hAnsi="Arial" w:cs="Arial"/>
          <w:sz w:val="22"/>
          <w:szCs w:val="22"/>
        </w:rPr>
        <w:t xml:space="preserve"> studies</w:t>
      </w:r>
      <w:r w:rsidR="005B2AC1" w:rsidRPr="00515328">
        <w:rPr>
          <w:rFonts w:ascii="Arial" w:hAnsi="Arial" w:cs="Arial"/>
          <w:sz w:val="22"/>
          <w:szCs w:val="22"/>
        </w:rPr>
        <w:t>.</w:t>
      </w:r>
      <w:r w:rsidR="00405FBD" w:rsidRPr="00515328">
        <w:rPr>
          <w:rStyle w:val="FootnoteReference"/>
          <w:rFonts w:ascii="Arial" w:hAnsi="Arial" w:cs="Arial"/>
          <w:sz w:val="22"/>
          <w:szCs w:val="22"/>
        </w:rPr>
        <w:footnoteReference w:id="1"/>
      </w:r>
      <w:r w:rsidR="00391A0D" w:rsidRPr="00515328">
        <w:rPr>
          <w:rFonts w:ascii="Arial" w:hAnsi="Arial" w:cs="Arial"/>
          <w:sz w:val="22"/>
          <w:szCs w:val="22"/>
        </w:rPr>
        <w:t xml:space="preserve"> </w:t>
      </w:r>
      <w:r w:rsidR="00C430BD">
        <w:rPr>
          <w:rFonts w:ascii="Arial" w:hAnsi="Arial" w:cs="Arial"/>
          <w:sz w:val="22"/>
          <w:szCs w:val="22"/>
        </w:rPr>
        <w:t xml:space="preserve"> </w:t>
      </w:r>
      <w:r w:rsidR="007143E9" w:rsidRPr="00515328">
        <w:rPr>
          <w:rFonts w:ascii="Arial" w:hAnsi="Arial" w:cs="Arial"/>
          <w:sz w:val="22"/>
          <w:szCs w:val="22"/>
        </w:rPr>
        <w:t xml:space="preserve">Intersectionality proposes that people with multiple social memberships experience additional intersecting and reinforcing forms of oppression, discrimination and disadvantage.  </w:t>
      </w:r>
    </w:p>
    <w:p w:rsidR="00DC44A9" w:rsidRPr="00515328" w:rsidRDefault="007143E9"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Although a person belonging to two or more stigmatised groups are at increased risk of </w:t>
      </w:r>
      <w:r w:rsidR="001D1884" w:rsidRPr="00515328">
        <w:rPr>
          <w:rFonts w:ascii="Arial" w:hAnsi="Arial" w:cs="Arial"/>
          <w:sz w:val="22"/>
          <w:szCs w:val="22"/>
        </w:rPr>
        <w:t>‘double</w:t>
      </w:r>
      <w:r w:rsidR="007304B6">
        <w:rPr>
          <w:rFonts w:ascii="Arial" w:hAnsi="Arial" w:cs="Arial"/>
          <w:sz w:val="22"/>
          <w:szCs w:val="22"/>
        </w:rPr>
        <w:t>/multiple</w:t>
      </w:r>
      <w:r w:rsidR="001D1884" w:rsidRPr="00515328">
        <w:rPr>
          <w:rFonts w:ascii="Arial" w:hAnsi="Arial" w:cs="Arial"/>
          <w:sz w:val="22"/>
          <w:szCs w:val="22"/>
        </w:rPr>
        <w:t xml:space="preserve"> discrimination’, specific </w:t>
      </w:r>
      <w:r w:rsidRPr="00515328">
        <w:rPr>
          <w:rFonts w:ascii="Arial" w:hAnsi="Arial" w:cs="Arial"/>
          <w:sz w:val="22"/>
          <w:szCs w:val="22"/>
        </w:rPr>
        <w:t>experience</w:t>
      </w:r>
      <w:r w:rsidR="001D1884" w:rsidRPr="00515328">
        <w:rPr>
          <w:rFonts w:ascii="Arial" w:hAnsi="Arial" w:cs="Arial"/>
          <w:sz w:val="22"/>
          <w:szCs w:val="22"/>
        </w:rPr>
        <w:t>s</w:t>
      </w:r>
      <w:r w:rsidRPr="00515328">
        <w:rPr>
          <w:rFonts w:ascii="Arial" w:hAnsi="Arial" w:cs="Arial"/>
          <w:sz w:val="22"/>
          <w:szCs w:val="22"/>
        </w:rPr>
        <w:t xml:space="preserve"> of that discrimination</w:t>
      </w:r>
      <w:r w:rsidR="001D1884" w:rsidRPr="00515328">
        <w:rPr>
          <w:rFonts w:ascii="Arial" w:hAnsi="Arial" w:cs="Arial"/>
          <w:sz w:val="22"/>
          <w:szCs w:val="22"/>
        </w:rPr>
        <w:t xml:space="preserve"> often</w:t>
      </w:r>
      <w:r w:rsidRPr="00515328">
        <w:rPr>
          <w:rFonts w:ascii="Arial" w:hAnsi="Arial" w:cs="Arial"/>
          <w:sz w:val="22"/>
          <w:szCs w:val="22"/>
        </w:rPr>
        <w:t xml:space="preserve"> var</w:t>
      </w:r>
      <w:r w:rsidR="00740270" w:rsidRPr="00515328">
        <w:rPr>
          <w:rFonts w:ascii="Arial" w:hAnsi="Arial" w:cs="Arial"/>
          <w:sz w:val="22"/>
          <w:szCs w:val="22"/>
        </w:rPr>
        <w:t>y</w:t>
      </w:r>
      <w:r w:rsidRPr="00515328">
        <w:rPr>
          <w:rFonts w:ascii="Arial" w:hAnsi="Arial" w:cs="Arial"/>
          <w:sz w:val="22"/>
          <w:szCs w:val="22"/>
        </w:rPr>
        <w:t xml:space="preserve"> due to </w:t>
      </w:r>
      <w:r w:rsidR="001D1884" w:rsidRPr="00515328">
        <w:rPr>
          <w:rFonts w:ascii="Arial" w:hAnsi="Arial" w:cs="Arial"/>
          <w:sz w:val="22"/>
          <w:szCs w:val="22"/>
        </w:rPr>
        <w:t>the</w:t>
      </w:r>
      <w:r w:rsidR="00A94FBE" w:rsidRPr="00515328">
        <w:rPr>
          <w:rFonts w:ascii="Arial" w:hAnsi="Arial" w:cs="Arial"/>
          <w:sz w:val="22"/>
          <w:szCs w:val="22"/>
        </w:rPr>
        <w:t xml:space="preserve"> unique mixture of social ecology, </w:t>
      </w:r>
      <w:r w:rsidRPr="00515328">
        <w:rPr>
          <w:rFonts w:ascii="Arial" w:hAnsi="Arial" w:cs="Arial"/>
          <w:sz w:val="22"/>
          <w:szCs w:val="22"/>
        </w:rPr>
        <w:t>cultural</w:t>
      </w:r>
      <w:r w:rsidR="00A94FBE" w:rsidRPr="00515328">
        <w:rPr>
          <w:rFonts w:ascii="Arial" w:hAnsi="Arial" w:cs="Arial"/>
          <w:sz w:val="22"/>
          <w:szCs w:val="22"/>
        </w:rPr>
        <w:t xml:space="preserve"> and </w:t>
      </w:r>
      <w:r w:rsidRPr="00515328">
        <w:rPr>
          <w:rFonts w:ascii="Arial" w:hAnsi="Arial" w:cs="Arial"/>
          <w:sz w:val="22"/>
          <w:szCs w:val="22"/>
        </w:rPr>
        <w:t>political factors.</w:t>
      </w:r>
      <w:r w:rsidR="001D1884" w:rsidRPr="00515328">
        <w:rPr>
          <w:rFonts w:ascii="Arial" w:hAnsi="Arial" w:cs="Arial"/>
          <w:sz w:val="22"/>
          <w:szCs w:val="22"/>
        </w:rPr>
        <w:t xml:space="preserve">  </w:t>
      </w:r>
    </w:p>
    <w:p w:rsidR="00906FD2" w:rsidRPr="00515328" w:rsidRDefault="00DD76E2" w:rsidP="00582A3E">
      <w:pPr>
        <w:spacing w:before="100" w:beforeAutospacing="1" w:after="120" w:line="360" w:lineRule="auto"/>
        <w:jc w:val="both"/>
        <w:rPr>
          <w:rFonts w:ascii="Arial" w:hAnsi="Arial" w:cs="Arial"/>
          <w:sz w:val="22"/>
          <w:szCs w:val="22"/>
        </w:rPr>
      </w:pPr>
      <w:r>
        <w:rPr>
          <w:rFonts w:ascii="Arial" w:hAnsi="Arial" w:cs="Arial"/>
          <w:sz w:val="22"/>
          <w:szCs w:val="22"/>
        </w:rPr>
        <w:t>It</w:t>
      </w:r>
      <w:r w:rsidR="001D1884" w:rsidRPr="00515328">
        <w:rPr>
          <w:rFonts w:ascii="Arial" w:hAnsi="Arial" w:cs="Arial"/>
          <w:sz w:val="22"/>
          <w:szCs w:val="22"/>
        </w:rPr>
        <w:t xml:space="preserve"> is important to note that </w:t>
      </w:r>
      <w:r w:rsidR="00740270" w:rsidRPr="00515328">
        <w:rPr>
          <w:rFonts w:ascii="Arial" w:hAnsi="Arial" w:cs="Arial"/>
          <w:sz w:val="22"/>
          <w:szCs w:val="22"/>
        </w:rPr>
        <w:t>C</w:t>
      </w:r>
      <w:r w:rsidR="0017703F" w:rsidRPr="00515328">
        <w:rPr>
          <w:rFonts w:ascii="Arial" w:hAnsi="Arial" w:cs="Arial"/>
          <w:sz w:val="22"/>
          <w:szCs w:val="22"/>
        </w:rPr>
        <w:t>A</w:t>
      </w:r>
      <w:r w:rsidR="00740270" w:rsidRPr="00515328">
        <w:rPr>
          <w:rFonts w:ascii="Arial" w:hAnsi="Arial" w:cs="Arial"/>
          <w:sz w:val="22"/>
          <w:szCs w:val="22"/>
        </w:rPr>
        <w:t xml:space="preserve">LD people with disability and </w:t>
      </w:r>
      <w:r w:rsidR="0009643D" w:rsidRPr="00515328">
        <w:rPr>
          <w:rFonts w:ascii="Arial" w:hAnsi="Arial" w:cs="Arial"/>
          <w:sz w:val="22"/>
          <w:szCs w:val="22"/>
        </w:rPr>
        <w:t>mature</w:t>
      </w:r>
      <w:r w:rsidR="001D1884" w:rsidRPr="00515328">
        <w:rPr>
          <w:rFonts w:ascii="Arial" w:hAnsi="Arial" w:cs="Arial"/>
          <w:sz w:val="22"/>
          <w:szCs w:val="22"/>
        </w:rPr>
        <w:t xml:space="preserve"> </w:t>
      </w:r>
      <w:r w:rsidR="0017703F" w:rsidRPr="00515328">
        <w:rPr>
          <w:rFonts w:ascii="Arial" w:hAnsi="Arial" w:cs="Arial"/>
          <w:sz w:val="22"/>
          <w:szCs w:val="22"/>
        </w:rPr>
        <w:t>CALD</w:t>
      </w:r>
      <w:r w:rsidR="001D1884" w:rsidRPr="00515328">
        <w:rPr>
          <w:rFonts w:ascii="Arial" w:hAnsi="Arial" w:cs="Arial"/>
          <w:sz w:val="22"/>
          <w:szCs w:val="22"/>
        </w:rPr>
        <w:t xml:space="preserve"> Australians</w:t>
      </w:r>
      <w:r w:rsidR="00740270" w:rsidRPr="00515328">
        <w:rPr>
          <w:rFonts w:ascii="Arial" w:hAnsi="Arial" w:cs="Arial"/>
          <w:sz w:val="22"/>
          <w:szCs w:val="22"/>
        </w:rPr>
        <w:t xml:space="preserve"> are exposed to multiple forms and types of discrimination due to the i</w:t>
      </w:r>
      <w:r w:rsidR="0009643D" w:rsidRPr="00515328">
        <w:rPr>
          <w:rFonts w:ascii="Arial" w:hAnsi="Arial" w:cs="Arial"/>
          <w:sz w:val="22"/>
          <w:szCs w:val="22"/>
        </w:rPr>
        <w:t xml:space="preserve">ntersecting ableist, racist, </w:t>
      </w:r>
      <w:r w:rsidR="00740270" w:rsidRPr="00515328">
        <w:rPr>
          <w:rFonts w:ascii="Arial" w:hAnsi="Arial" w:cs="Arial"/>
          <w:sz w:val="22"/>
          <w:szCs w:val="22"/>
        </w:rPr>
        <w:t>ageist</w:t>
      </w:r>
      <w:r w:rsidR="00985C70" w:rsidRPr="00515328">
        <w:rPr>
          <w:rFonts w:ascii="Arial" w:hAnsi="Arial" w:cs="Arial"/>
          <w:sz w:val="22"/>
          <w:szCs w:val="22"/>
        </w:rPr>
        <w:t xml:space="preserve">, sexist and </w:t>
      </w:r>
      <w:r w:rsidR="0009643D" w:rsidRPr="00515328">
        <w:rPr>
          <w:rFonts w:ascii="Arial" w:hAnsi="Arial" w:cs="Arial"/>
          <w:sz w:val="22"/>
          <w:szCs w:val="22"/>
        </w:rPr>
        <w:t>classist</w:t>
      </w:r>
      <w:r w:rsidR="00740270" w:rsidRPr="00515328">
        <w:rPr>
          <w:rFonts w:ascii="Arial" w:hAnsi="Arial" w:cs="Arial"/>
          <w:sz w:val="22"/>
          <w:szCs w:val="22"/>
        </w:rPr>
        <w:t xml:space="preserve"> systems of oppression.</w:t>
      </w:r>
      <w:r w:rsidR="00DA6FF5" w:rsidRPr="00515328">
        <w:rPr>
          <w:rFonts w:ascii="Arial" w:hAnsi="Arial" w:cs="Arial"/>
          <w:sz w:val="22"/>
          <w:szCs w:val="22"/>
        </w:rPr>
        <w:t xml:space="preserve">  </w:t>
      </w:r>
      <w:r w:rsidR="0017703F" w:rsidRPr="00515328">
        <w:rPr>
          <w:rFonts w:ascii="Arial" w:hAnsi="Arial" w:cs="Arial"/>
          <w:sz w:val="22"/>
          <w:szCs w:val="22"/>
        </w:rPr>
        <w:t>CALD</w:t>
      </w:r>
      <w:r w:rsidR="00D16B11" w:rsidRPr="00515328">
        <w:rPr>
          <w:rFonts w:ascii="Arial" w:hAnsi="Arial" w:cs="Arial"/>
          <w:sz w:val="22"/>
          <w:szCs w:val="22"/>
        </w:rPr>
        <w:t xml:space="preserve"> people with disability</w:t>
      </w:r>
      <w:r w:rsidR="0009643D" w:rsidRPr="00515328">
        <w:rPr>
          <w:rFonts w:ascii="Arial" w:hAnsi="Arial" w:cs="Arial"/>
          <w:sz w:val="22"/>
          <w:szCs w:val="22"/>
        </w:rPr>
        <w:t xml:space="preserve"> and mature CALD Australians</w:t>
      </w:r>
      <w:r w:rsidR="00D16B11" w:rsidRPr="00515328">
        <w:rPr>
          <w:rFonts w:ascii="Arial" w:hAnsi="Arial" w:cs="Arial"/>
          <w:sz w:val="22"/>
          <w:szCs w:val="22"/>
        </w:rPr>
        <w:t xml:space="preserve"> often experience direct and indirect</w:t>
      </w:r>
      <w:r w:rsidR="00A6115D" w:rsidRPr="00515328">
        <w:rPr>
          <w:rFonts w:ascii="Arial" w:hAnsi="Arial" w:cs="Arial"/>
          <w:sz w:val="22"/>
          <w:szCs w:val="22"/>
        </w:rPr>
        <w:t xml:space="preserve"> forms of</w:t>
      </w:r>
      <w:r w:rsidR="00D16B11" w:rsidRPr="00515328">
        <w:rPr>
          <w:rFonts w:ascii="Arial" w:hAnsi="Arial" w:cs="Arial"/>
          <w:sz w:val="22"/>
          <w:szCs w:val="22"/>
        </w:rPr>
        <w:t xml:space="preserve"> discrimination</w:t>
      </w:r>
      <w:r w:rsidR="00C430BD">
        <w:rPr>
          <w:rFonts w:ascii="Arial" w:hAnsi="Arial" w:cs="Arial"/>
          <w:sz w:val="22"/>
          <w:szCs w:val="22"/>
        </w:rPr>
        <w:t>.</w:t>
      </w:r>
    </w:p>
    <w:p w:rsidR="00C430BD" w:rsidRPr="00C430BD" w:rsidRDefault="00EB34BB" w:rsidP="00582A3E">
      <w:pPr>
        <w:pStyle w:val="Heading2"/>
        <w:numPr>
          <w:ilvl w:val="0"/>
          <w:numId w:val="0"/>
        </w:numPr>
        <w:spacing w:before="100" w:beforeAutospacing="1" w:after="120" w:line="360" w:lineRule="auto"/>
        <w:rPr>
          <w:rFonts w:ascii="Arial" w:hAnsi="Arial" w:cs="Arial"/>
          <w:i/>
          <w:sz w:val="22"/>
          <w:szCs w:val="22"/>
        </w:rPr>
      </w:pPr>
      <w:bookmarkStart w:id="4" w:name="_Toc436986233"/>
      <w:r w:rsidRPr="00D101EE">
        <w:rPr>
          <w:rFonts w:ascii="Arial" w:hAnsi="Arial" w:cs="Arial"/>
          <w:i/>
          <w:sz w:val="22"/>
          <w:szCs w:val="22"/>
        </w:rPr>
        <w:t>Racism</w:t>
      </w:r>
      <w:bookmarkEnd w:id="4"/>
    </w:p>
    <w:p w:rsidR="00BA2F22" w:rsidRPr="007F478B" w:rsidRDefault="00BA2F22" w:rsidP="00BA2F22">
      <w:pPr>
        <w:spacing w:before="100" w:beforeAutospacing="1" w:after="120" w:line="288" w:lineRule="auto"/>
        <w:jc w:val="center"/>
        <w:rPr>
          <w:rFonts w:ascii="Arial" w:hAnsi="Arial" w:cs="Arial"/>
          <w:b/>
          <w:color w:val="31849B" w:themeColor="accent5" w:themeShade="BF"/>
          <w:sz w:val="22"/>
          <w:szCs w:val="22"/>
        </w:rPr>
      </w:pPr>
      <w:r w:rsidRPr="007F478B">
        <w:rPr>
          <w:rFonts w:ascii="Arial" w:hAnsi="Arial" w:cs="Arial"/>
          <w:b/>
          <w:color w:val="31849B" w:themeColor="accent5" w:themeShade="BF"/>
          <w:sz w:val="22"/>
          <w:szCs w:val="22"/>
        </w:rPr>
        <w:t>‘Some organisations when you go, and you’re black, they say ‘I’m sorry, we don’t have a black person to help you</w:t>
      </w:r>
      <w:r>
        <w:rPr>
          <w:rFonts w:ascii="Arial" w:hAnsi="Arial" w:cs="Arial"/>
          <w:b/>
          <w:color w:val="31849B" w:themeColor="accent5" w:themeShade="BF"/>
          <w:sz w:val="22"/>
          <w:szCs w:val="22"/>
        </w:rPr>
        <w:t>’</w:t>
      </w:r>
      <w:r w:rsidRPr="007F478B">
        <w:rPr>
          <w:rFonts w:ascii="Arial" w:hAnsi="Arial" w:cs="Arial"/>
          <w:b/>
          <w:color w:val="31849B" w:themeColor="accent5" w:themeShade="BF"/>
          <w:sz w:val="22"/>
          <w:szCs w:val="22"/>
        </w:rPr>
        <w:t>.  No one would ever tell (others) you’re white, and we can help you</w:t>
      </w:r>
      <w:r>
        <w:rPr>
          <w:rFonts w:ascii="Arial" w:hAnsi="Arial" w:cs="Arial"/>
          <w:b/>
          <w:color w:val="31849B" w:themeColor="accent5" w:themeShade="BF"/>
          <w:sz w:val="22"/>
          <w:szCs w:val="22"/>
        </w:rPr>
        <w:t>!</w:t>
      </w:r>
      <w:r w:rsidRPr="007F478B">
        <w:rPr>
          <w:rFonts w:ascii="Arial" w:hAnsi="Arial" w:cs="Arial"/>
          <w:b/>
          <w:color w:val="31849B" w:themeColor="accent5" w:themeShade="BF"/>
          <w:sz w:val="22"/>
          <w:szCs w:val="22"/>
        </w:rPr>
        <w:t>’</w:t>
      </w:r>
    </w:p>
    <w:p w:rsidR="007F478B" w:rsidRPr="00515328" w:rsidRDefault="00193B1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Although </w:t>
      </w:r>
      <w:r w:rsidR="00C2203A" w:rsidRPr="00515328">
        <w:rPr>
          <w:rFonts w:ascii="Arial" w:hAnsi="Arial" w:cs="Arial"/>
          <w:sz w:val="22"/>
          <w:szCs w:val="22"/>
        </w:rPr>
        <w:t>Australia is a highly cohesive</w:t>
      </w:r>
      <w:r w:rsidRPr="00515328">
        <w:rPr>
          <w:rFonts w:ascii="Arial" w:hAnsi="Arial" w:cs="Arial"/>
          <w:sz w:val="22"/>
          <w:szCs w:val="22"/>
        </w:rPr>
        <w:t>, multicultural and diverse</w:t>
      </w:r>
      <w:r w:rsidR="00C2203A" w:rsidRPr="00515328">
        <w:rPr>
          <w:rFonts w:ascii="Arial" w:hAnsi="Arial" w:cs="Arial"/>
          <w:sz w:val="22"/>
          <w:szCs w:val="22"/>
        </w:rPr>
        <w:t xml:space="preserve"> society,</w:t>
      </w:r>
      <w:r w:rsidR="00DD76E2" w:rsidRPr="00515328">
        <w:rPr>
          <w:rStyle w:val="FootnoteReference"/>
          <w:rFonts w:ascii="Arial" w:hAnsi="Arial" w:cs="Arial"/>
          <w:sz w:val="22"/>
          <w:szCs w:val="22"/>
        </w:rPr>
        <w:footnoteReference w:id="2"/>
      </w:r>
      <w:r w:rsidR="00C2203A" w:rsidRPr="00515328">
        <w:rPr>
          <w:rFonts w:ascii="Arial" w:hAnsi="Arial" w:cs="Arial"/>
          <w:sz w:val="22"/>
          <w:szCs w:val="22"/>
        </w:rPr>
        <w:t xml:space="preserve"> many Australians have reported</w:t>
      </w:r>
      <w:r w:rsidRPr="00515328">
        <w:rPr>
          <w:rFonts w:ascii="Arial" w:hAnsi="Arial" w:cs="Arial"/>
          <w:sz w:val="22"/>
          <w:szCs w:val="22"/>
        </w:rPr>
        <w:t xml:space="preserve"> experiencing</w:t>
      </w:r>
      <w:r w:rsidR="00C2203A" w:rsidRPr="00515328">
        <w:rPr>
          <w:rFonts w:ascii="Arial" w:hAnsi="Arial" w:cs="Arial"/>
          <w:sz w:val="22"/>
          <w:szCs w:val="22"/>
        </w:rPr>
        <w:t xml:space="preserve"> discrimination.  The Mapping Social Cohesion National Report (2014)</w:t>
      </w:r>
      <w:r w:rsidRPr="00515328">
        <w:rPr>
          <w:rFonts w:ascii="Arial" w:hAnsi="Arial" w:cs="Arial"/>
          <w:sz w:val="22"/>
          <w:szCs w:val="22"/>
        </w:rPr>
        <w:t xml:space="preserve"> </w:t>
      </w:r>
      <w:r w:rsidR="008B30E1">
        <w:rPr>
          <w:rFonts w:ascii="Arial" w:hAnsi="Arial" w:cs="Arial"/>
          <w:sz w:val="22"/>
          <w:szCs w:val="22"/>
        </w:rPr>
        <w:t xml:space="preserve">found </w:t>
      </w:r>
      <w:r w:rsidRPr="00515328">
        <w:rPr>
          <w:rFonts w:ascii="Arial" w:hAnsi="Arial" w:cs="Arial"/>
          <w:sz w:val="22"/>
          <w:szCs w:val="22"/>
        </w:rPr>
        <w:t xml:space="preserve">that </w:t>
      </w:r>
      <w:r w:rsidR="00C2203A" w:rsidRPr="00515328">
        <w:rPr>
          <w:rFonts w:ascii="Arial" w:hAnsi="Arial" w:cs="Arial"/>
          <w:sz w:val="22"/>
          <w:szCs w:val="22"/>
        </w:rPr>
        <w:t>18% of survey respondents</w:t>
      </w:r>
      <w:r w:rsidRPr="00515328">
        <w:rPr>
          <w:rFonts w:ascii="Arial" w:hAnsi="Arial" w:cs="Arial"/>
          <w:sz w:val="22"/>
          <w:szCs w:val="22"/>
        </w:rPr>
        <w:t xml:space="preserve"> </w:t>
      </w:r>
      <w:r w:rsidR="00C2203A" w:rsidRPr="00515328">
        <w:rPr>
          <w:rFonts w:ascii="Arial" w:hAnsi="Arial" w:cs="Arial"/>
          <w:sz w:val="22"/>
          <w:szCs w:val="22"/>
        </w:rPr>
        <w:t>indicated they ha</w:t>
      </w:r>
      <w:r w:rsidR="00EA5704">
        <w:rPr>
          <w:rFonts w:ascii="Arial" w:hAnsi="Arial" w:cs="Arial"/>
          <w:sz w:val="22"/>
          <w:szCs w:val="22"/>
        </w:rPr>
        <w:t>d</w:t>
      </w:r>
      <w:r w:rsidRPr="00515328">
        <w:rPr>
          <w:rFonts w:ascii="Arial" w:hAnsi="Arial" w:cs="Arial"/>
          <w:sz w:val="22"/>
          <w:szCs w:val="22"/>
        </w:rPr>
        <w:t>, in the preceding 12 months,</w:t>
      </w:r>
      <w:r w:rsidR="00C2203A" w:rsidRPr="00515328">
        <w:rPr>
          <w:rFonts w:ascii="Arial" w:hAnsi="Arial" w:cs="Arial"/>
          <w:sz w:val="22"/>
          <w:szCs w:val="22"/>
        </w:rPr>
        <w:t xml:space="preserve"> experienced discrimination</w:t>
      </w:r>
      <w:r w:rsidRPr="00515328">
        <w:rPr>
          <w:rFonts w:ascii="Arial" w:hAnsi="Arial" w:cs="Arial"/>
          <w:sz w:val="22"/>
          <w:szCs w:val="22"/>
        </w:rPr>
        <w:t xml:space="preserve"> because of their skin col</w:t>
      </w:r>
      <w:r w:rsidR="00771826" w:rsidRPr="00515328">
        <w:rPr>
          <w:rFonts w:ascii="Arial" w:hAnsi="Arial" w:cs="Arial"/>
          <w:sz w:val="22"/>
          <w:szCs w:val="22"/>
        </w:rPr>
        <w:t>our, ethnic origin or religion.</w:t>
      </w:r>
      <w:r w:rsidRPr="00515328">
        <w:rPr>
          <w:rStyle w:val="FootnoteReference"/>
          <w:rFonts w:ascii="Arial" w:hAnsi="Arial" w:cs="Arial"/>
          <w:sz w:val="22"/>
          <w:szCs w:val="22"/>
        </w:rPr>
        <w:footnoteReference w:id="3"/>
      </w:r>
      <w:r w:rsidR="00891625">
        <w:rPr>
          <w:rFonts w:ascii="Arial" w:hAnsi="Arial" w:cs="Arial"/>
          <w:sz w:val="22"/>
          <w:szCs w:val="22"/>
        </w:rPr>
        <w:t xml:space="preserve">  </w:t>
      </w:r>
      <w:r w:rsidRPr="00515328">
        <w:rPr>
          <w:rFonts w:ascii="Arial" w:hAnsi="Arial" w:cs="Arial"/>
          <w:sz w:val="22"/>
          <w:szCs w:val="22"/>
        </w:rPr>
        <w:t>Furthermore, of those people who reported experiencing discrimination, 26% were of a non-English speaking background, and 14% indicated that discrimination occurred ‘about once a month in the last year’.</w:t>
      </w:r>
      <w:r w:rsidRPr="00515328">
        <w:rPr>
          <w:rStyle w:val="FootnoteReference"/>
          <w:rFonts w:ascii="Arial" w:hAnsi="Arial" w:cs="Arial"/>
          <w:sz w:val="22"/>
          <w:szCs w:val="22"/>
        </w:rPr>
        <w:footnoteReference w:id="4"/>
      </w:r>
      <w:r w:rsidRPr="00515328">
        <w:rPr>
          <w:rFonts w:ascii="Arial" w:hAnsi="Arial" w:cs="Arial"/>
          <w:sz w:val="22"/>
          <w:szCs w:val="22"/>
        </w:rPr>
        <w:t xml:space="preserve">   </w:t>
      </w:r>
      <w:r w:rsidR="00C2203A" w:rsidRPr="00515328">
        <w:rPr>
          <w:rFonts w:ascii="Arial" w:hAnsi="Arial" w:cs="Arial"/>
          <w:sz w:val="22"/>
          <w:szCs w:val="22"/>
        </w:rPr>
        <w:t xml:space="preserve">  </w:t>
      </w:r>
    </w:p>
    <w:p w:rsidR="007F75B2" w:rsidRPr="00515328" w:rsidRDefault="00596D0A"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All</w:t>
      </w:r>
      <w:r w:rsidR="00527937" w:rsidRPr="00515328">
        <w:rPr>
          <w:rFonts w:ascii="Arial" w:hAnsi="Arial" w:cs="Arial"/>
          <w:sz w:val="22"/>
          <w:szCs w:val="22"/>
        </w:rPr>
        <w:t xml:space="preserve"> employers and employment relationships in Australia are governed by </w:t>
      </w:r>
      <w:r w:rsidR="00527937" w:rsidRPr="00515328">
        <w:rPr>
          <w:rFonts w:ascii="Arial" w:hAnsi="Arial" w:cs="Arial"/>
          <w:i/>
          <w:sz w:val="22"/>
          <w:szCs w:val="22"/>
        </w:rPr>
        <w:t>The Racial Discrimination Act 1975</w:t>
      </w:r>
      <w:r w:rsidRPr="00515328">
        <w:rPr>
          <w:rFonts w:ascii="Arial" w:hAnsi="Arial" w:cs="Arial"/>
          <w:sz w:val="22"/>
          <w:szCs w:val="22"/>
        </w:rPr>
        <w:t xml:space="preserve">, dictating it </w:t>
      </w:r>
      <w:r w:rsidR="00527937" w:rsidRPr="00515328">
        <w:rPr>
          <w:rFonts w:ascii="Arial" w:hAnsi="Arial" w:cs="Arial"/>
          <w:sz w:val="22"/>
          <w:szCs w:val="22"/>
        </w:rPr>
        <w:t>unlawful to discriminate against a person because of their race/ethnicity, ethnic or national origin, or immigration status</w:t>
      </w:r>
      <w:r w:rsidRPr="00515328">
        <w:rPr>
          <w:rFonts w:ascii="Arial" w:hAnsi="Arial" w:cs="Arial"/>
          <w:sz w:val="22"/>
          <w:szCs w:val="22"/>
        </w:rPr>
        <w:t>.</w:t>
      </w:r>
      <w:r w:rsidR="00527937" w:rsidRPr="00515328">
        <w:rPr>
          <w:rStyle w:val="FootnoteReference"/>
          <w:rFonts w:ascii="Arial" w:hAnsi="Arial" w:cs="Arial"/>
          <w:sz w:val="22"/>
          <w:szCs w:val="22"/>
        </w:rPr>
        <w:footnoteReference w:id="5"/>
      </w:r>
      <w:r w:rsidR="00102AAF">
        <w:rPr>
          <w:rFonts w:ascii="Arial" w:hAnsi="Arial" w:cs="Arial"/>
          <w:sz w:val="22"/>
          <w:szCs w:val="22"/>
        </w:rPr>
        <w:t xml:space="preserve">  </w:t>
      </w:r>
      <w:r w:rsidR="009A563C" w:rsidRPr="00515328">
        <w:rPr>
          <w:rFonts w:ascii="Arial" w:hAnsi="Arial" w:cs="Arial"/>
          <w:sz w:val="22"/>
          <w:szCs w:val="22"/>
        </w:rPr>
        <w:t>Although the principle of equal opportunity is legislatively enshrined, employment</w:t>
      </w:r>
      <w:r w:rsidR="00BA3EEC" w:rsidRPr="00515328">
        <w:rPr>
          <w:rFonts w:ascii="Arial" w:hAnsi="Arial" w:cs="Arial"/>
          <w:sz w:val="22"/>
          <w:szCs w:val="22"/>
        </w:rPr>
        <w:t xml:space="preserve"> discrimination</w:t>
      </w:r>
      <w:r w:rsidR="009A563C" w:rsidRPr="00515328">
        <w:rPr>
          <w:rFonts w:ascii="Arial" w:hAnsi="Arial" w:cs="Arial"/>
          <w:sz w:val="22"/>
          <w:szCs w:val="22"/>
        </w:rPr>
        <w:t xml:space="preserve"> </w:t>
      </w:r>
      <w:r w:rsidR="00BA3EEC" w:rsidRPr="00515328">
        <w:rPr>
          <w:rFonts w:ascii="Arial" w:hAnsi="Arial" w:cs="Arial"/>
          <w:sz w:val="22"/>
          <w:szCs w:val="22"/>
        </w:rPr>
        <w:t>is still a significant issue affecting</w:t>
      </w:r>
      <w:r w:rsidR="009A563C" w:rsidRPr="00515328">
        <w:rPr>
          <w:rFonts w:ascii="Arial" w:hAnsi="Arial" w:cs="Arial"/>
          <w:sz w:val="22"/>
          <w:szCs w:val="22"/>
        </w:rPr>
        <w:t xml:space="preserve"> </w:t>
      </w:r>
      <w:r w:rsidR="00BA3EEC" w:rsidRPr="00515328">
        <w:rPr>
          <w:rFonts w:ascii="Arial" w:hAnsi="Arial" w:cs="Arial"/>
          <w:sz w:val="22"/>
          <w:szCs w:val="22"/>
        </w:rPr>
        <w:t xml:space="preserve">many </w:t>
      </w:r>
      <w:r w:rsidR="009A563C" w:rsidRPr="00515328">
        <w:rPr>
          <w:rFonts w:ascii="Arial" w:hAnsi="Arial" w:cs="Arial"/>
          <w:sz w:val="22"/>
          <w:szCs w:val="22"/>
        </w:rPr>
        <w:t xml:space="preserve">people from </w:t>
      </w:r>
      <w:r w:rsidR="00771826" w:rsidRPr="00515328">
        <w:rPr>
          <w:rFonts w:ascii="Arial" w:hAnsi="Arial" w:cs="Arial"/>
          <w:sz w:val="22"/>
          <w:szCs w:val="22"/>
        </w:rPr>
        <w:t>CALD</w:t>
      </w:r>
      <w:r w:rsidR="00353FE6" w:rsidRPr="00515328">
        <w:rPr>
          <w:rFonts w:ascii="Arial" w:hAnsi="Arial" w:cs="Arial"/>
          <w:sz w:val="22"/>
          <w:szCs w:val="22"/>
        </w:rPr>
        <w:t xml:space="preserve"> </w:t>
      </w:r>
      <w:r w:rsidR="009A563C" w:rsidRPr="00515328">
        <w:rPr>
          <w:rFonts w:ascii="Arial" w:hAnsi="Arial" w:cs="Arial"/>
          <w:sz w:val="22"/>
          <w:szCs w:val="22"/>
        </w:rPr>
        <w:t>backgrounds</w:t>
      </w:r>
      <w:r w:rsidR="00BA3EEC" w:rsidRPr="00515328">
        <w:rPr>
          <w:rFonts w:ascii="Arial" w:hAnsi="Arial" w:cs="Arial"/>
          <w:sz w:val="22"/>
          <w:szCs w:val="22"/>
        </w:rPr>
        <w:t>.</w:t>
      </w:r>
      <w:r w:rsidR="00BA3EEC" w:rsidRPr="00515328">
        <w:rPr>
          <w:rStyle w:val="FootnoteReference"/>
          <w:rFonts w:ascii="Arial" w:hAnsi="Arial" w:cs="Arial"/>
          <w:sz w:val="22"/>
          <w:szCs w:val="22"/>
        </w:rPr>
        <w:footnoteReference w:id="6"/>
      </w:r>
      <w:r w:rsidR="00C430BD">
        <w:rPr>
          <w:rFonts w:ascii="Arial" w:hAnsi="Arial" w:cs="Arial"/>
          <w:sz w:val="22"/>
          <w:szCs w:val="22"/>
        </w:rPr>
        <w:t xml:space="preserve"> </w:t>
      </w:r>
      <w:r w:rsidR="00BA3EEC" w:rsidRPr="00515328">
        <w:rPr>
          <w:rFonts w:ascii="Arial" w:hAnsi="Arial" w:cs="Arial"/>
          <w:sz w:val="22"/>
          <w:szCs w:val="22"/>
        </w:rPr>
        <w:t xml:space="preserve"> </w:t>
      </w:r>
      <w:r w:rsidR="00110BF5" w:rsidRPr="00515328">
        <w:rPr>
          <w:rFonts w:ascii="Arial" w:hAnsi="Arial" w:cs="Arial"/>
          <w:sz w:val="22"/>
          <w:szCs w:val="22"/>
        </w:rPr>
        <w:t>Employment discrimination against people from CALD backgrounds has profound economic and social consequences for Australian communities.</w:t>
      </w:r>
    </w:p>
    <w:p w:rsidR="0033748A" w:rsidRDefault="00C430BD" w:rsidP="00582A3E">
      <w:pPr>
        <w:spacing w:before="100" w:beforeAutospacing="1" w:after="120" w:line="360" w:lineRule="auto"/>
        <w:jc w:val="both"/>
        <w:rPr>
          <w:rFonts w:ascii="Arial" w:hAnsi="Arial" w:cs="Arial"/>
          <w:sz w:val="22"/>
          <w:szCs w:val="22"/>
        </w:rPr>
      </w:pPr>
      <w:r>
        <w:rPr>
          <w:rFonts w:ascii="Arial" w:hAnsi="Arial" w:cs="Arial"/>
          <w:sz w:val="22"/>
          <w:szCs w:val="22"/>
        </w:rPr>
        <w:t>While this</w:t>
      </w:r>
      <w:r w:rsidR="00110BF5" w:rsidRPr="00515328">
        <w:rPr>
          <w:rFonts w:ascii="Arial" w:hAnsi="Arial" w:cs="Arial"/>
          <w:sz w:val="22"/>
          <w:szCs w:val="22"/>
        </w:rPr>
        <w:t xml:space="preserve"> submission will not further explore employment related racism, </w:t>
      </w:r>
      <w:r>
        <w:rPr>
          <w:rFonts w:ascii="Arial" w:hAnsi="Arial" w:cs="Arial"/>
          <w:sz w:val="22"/>
          <w:szCs w:val="22"/>
        </w:rPr>
        <w:t xml:space="preserve">the authors note </w:t>
      </w:r>
      <w:r w:rsidR="0029101D" w:rsidRPr="00515328">
        <w:rPr>
          <w:rFonts w:ascii="Arial" w:hAnsi="Arial" w:cs="Arial"/>
          <w:sz w:val="22"/>
          <w:szCs w:val="22"/>
        </w:rPr>
        <w:t>the</w:t>
      </w:r>
      <w:r w:rsidR="00110BF5" w:rsidRPr="00515328">
        <w:rPr>
          <w:rFonts w:ascii="Arial" w:hAnsi="Arial" w:cs="Arial"/>
          <w:sz w:val="22"/>
          <w:szCs w:val="22"/>
        </w:rPr>
        <w:t xml:space="preserve"> Victorian Equal Opportunity &amp; Human Rights Commission’s </w:t>
      </w:r>
      <w:r w:rsidR="00110BF5" w:rsidRPr="00515328">
        <w:rPr>
          <w:rFonts w:ascii="Arial" w:hAnsi="Arial" w:cs="Arial"/>
          <w:i/>
          <w:sz w:val="22"/>
          <w:szCs w:val="22"/>
        </w:rPr>
        <w:t>Harnessing Diversity: addressing racial and religious discrimination in employment</w:t>
      </w:r>
      <w:r w:rsidR="00110BF5" w:rsidRPr="00515328">
        <w:rPr>
          <w:rFonts w:ascii="Arial" w:hAnsi="Arial" w:cs="Arial"/>
          <w:sz w:val="22"/>
          <w:szCs w:val="22"/>
        </w:rPr>
        <w:t xml:space="preserve"> </w:t>
      </w:r>
      <w:r w:rsidR="00C40EFA" w:rsidRPr="00515328">
        <w:rPr>
          <w:rFonts w:ascii="Arial" w:hAnsi="Arial" w:cs="Arial"/>
          <w:sz w:val="22"/>
          <w:szCs w:val="22"/>
        </w:rPr>
        <w:t>(2008)</w:t>
      </w:r>
      <w:r w:rsidR="0029101D" w:rsidRPr="00515328">
        <w:rPr>
          <w:rFonts w:ascii="Arial" w:hAnsi="Arial" w:cs="Arial"/>
          <w:sz w:val="22"/>
          <w:szCs w:val="22"/>
        </w:rPr>
        <w:t xml:space="preserve"> report</w:t>
      </w:r>
      <w:r w:rsidR="00985C70" w:rsidRPr="00515328">
        <w:rPr>
          <w:rFonts w:ascii="Arial" w:hAnsi="Arial" w:cs="Arial"/>
          <w:sz w:val="22"/>
          <w:szCs w:val="22"/>
        </w:rPr>
        <w:t>.</w:t>
      </w:r>
      <w:r w:rsidR="001836E1" w:rsidRPr="00515328">
        <w:rPr>
          <w:rStyle w:val="FootnoteReference"/>
          <w:rFonts w:ascii="Arial" w:hAnsi="Arial" w:cs="Arial"/>
          <w:sz w:val="22"/>
          <w:szCs w:val="22"/>
        </w:rPr>
        <w:t xml:space="preserve"> </w:t>
      </w:r>
      <w:r w:rsidR="001836E1" w:rsidRPr="00515328">
        <w:rPr>
          <w:rStyle w:val="FootnoteReference"/>
          <w:rFonts w:ascii="Arial" w:hAnsi="Arial" w:cs="Arial"/>
          <w:sz w:val="22"/>
          <w:szCs w:val="22"/>
        </w:rPr>
        <w:footnoteReference w:id="7"/>
      </w:r>
      <w:r w:rsidR="001836E1" w:rsidRPr="00515328">
        <w:rPr>
          <w:rFonts w:ascii="Arial" w:hAnsi="Arial" w:cs="Arial"/>
          <w:sz w:val="22"/>
          <w:szCs w:val="22"/>
        </w:rPr>
        <w:t xml:space="preserve"> </w:t>
      </w:r>
      <w:r w:rsidR="00891625">
        <w:rPr>
          <w:rFonts w:ascii="Arial" w:hAnsi="Arial" w:cs="Arial"/>
          <w:sz w:val="22"/>
          <w:szCs w:val="22"/>
        </w:rPr>
        <w:t xml:space="preserve"> </w:t>
      </w:r>
    </w:p>
    <w:p w:rsidR="00DD04AA" w:rsidRPr="00515328" w:rsidRDefault="00985C70"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The </w:t>
      </w:r>
      <w:r w:rsidRPr="00515328">
        <w:rPr>
          <w:rFonts w:ascii="Arial" w:hAnsi="Arial" w:cs="Arial"/>
          <w:i/>
          <w:sz w:val="22"/>
          <w:szCs w:val="22"/>
        </w:rPr>
        <w:t>Harnessing Diversity</w:t>
      </w:r>
      <w:r w:rsidR="00C40EFA" w:rsidRPr="00515328">
        <w:rPr>
          <w:rFonts w:ascii="Arial" w:hAnsi="Arial" w:cs="Arial"/>
          <w:sz w:val="22"/>
          <w:szCs w:val="22"/>
        </w:rPr>
        <w:t xml:space="preserve"> report details the </w:t>
      </w:r>
      <w:r w:rsidR="00B63C25" w:rsidRPr="00515328">
        <w:rPr>
          <w:rFonts w:ascii="Arial" w:hAnsi="Arial" w:cs="Arial"/>
          <w:sz w:val="22"/>
          <w:szCs w:val="22"/>
        </w:rPr>
        <w:t>various structural and societal</w:t>
      </w:r>
      <w:r w:rsidR="00C40EFA" w:rsidRPr="00515328">
        <w:rPr>
          <w:rFonts w:ascii="Arial" w:hAnsi="Arial" w:cs="Arial"/>
          <w:sz w:val="22"/>
          <w:szCs w:val="22"/>
        </w:rPr>
        <w:t xml:space="preserve"> forms of racial discrimination experienced by CALD people in</w:t>
      </w:r>
      <w:r w:rsidR="0029101D" w:rsidRPr="00515328">
        <w:rPr>
          <w:rFonts w:ascii="Arial" w:hAnsi="Arial" w:cs="Arial"/>
          <w:sz w:val="22"/>
          <w:szCs w:val="22"/>
        </w:rPr>
        <w:t xml:space="preserve"> regards to</w:t>
      </w:r>
      <w:r w:rsidR="00C40EFA" w:rsidRPr="00515328">
        <w:rPr>
          <w:rFonts w:ascii="Arial" w:hAnsi="Arial" w:cs="Arial"/>
          <w:sz w:val="22"/>
          <w:szCs w:val="22"/>
        </w:rPr>
        <w:t xml:space="preserve"> employment, and </w:t>
      </w:r>
      <w:r w:rsidR="0029101D" w:rsidRPr="00515328">
        <w:rPr>
          <w:rFonts w:ascii="Arial" w:hAnsi="Arial" w:cs="Arial"/>
          <w:sz w:val="22"/>
          <w:szCs w:val="22"/>
        </w:rPr>
        <w:t xml:space="preserve">accurately </w:t>
      </w:r>
      <w:proofErr w:type="spellStart"/>
      <w:r w:rsidRPr="00515328">
        <w:rPr>
          <w:rFonts w:ascii="Arial" w:hAnsi="Arial" w:cs="Arial"/>
          <w:sz w:val="22"/>
          <w:szCs w:val="22"/>
        </w:rPr>
        <w:t>describles</w:t>
      </w:r>
      <w:proofErr w:type="spellEnd"/>
      <w:r w:rsidR="00C40EFA" w:rsidRPr="00515328">
        <w:rPr>
          <w:rFonts w:ascii="Arial" w:hAnsi="Arial" w:cs="Arial"/>
          <w:sz w:val="22"/>
          <w:szCs w:val="22"/>
        </w:rPr>
        <w:t xml:space="preserve"> the</w:t>
      </w:r>
      <w:r w:rsidR="00F7126A" w:rsidRPr="00515328">
        <w:rPr>
          <w:rFonts w:ascii="Arial" w:hAnsi="Arial" w:cs="Arial"/>
          <w:sz w:val="22"/>
          <w:szCs w:val="22"/>
        </w:rPr>
        <w:t xml:space="preserve"> personal,</w:t>
      </w:r>
      <w:r w:rsidR="00C40EFA" w:rsidRPr="00515328">
        <w:rPr>
          <w:rFonts w:ascii="Arial" w:hAnsi="Arial" w:cs="Arial"/>
          <w:sz w:val="22"/>
          <w:szCs w:val="22"/>
        </w:rPr>
        <w:t xml:space="preserve"> </w:t>
      </w:r>
      <w:r w:rsidR="0029101D" w:rsidRPr="00515328">
        <w:rPr>
          <w:rFonts w:ascii="Arial" w:hAnsi="Arial" w:cs="Arial"/>
          <w:sz w:val="22"/>
          <w:szCs w:val="22"/>
        </w:rPr>
        <w:t>social and economic cost of such</w:t>
      </w:r>
      <w:r w:rsidR="00C40EFA" w:rsidRPr="00515328">
        <w:rPr>
          <w:rFonts w:ascii="Arial" w:hAnsi="Arial" w:cs="Arial"/>
          <w:sz w:val="22"/>
          <w:szCs w:val="22"/>
        </w:rPr>
        <w:t xml:space="preserve"> </w:t>
      </w:r>
      <w:r w:rsidRPr="00515328">
        <w:rPr>
          <w:rFonts w:ascii="Arial" w:hAnsi="Arial" w:cs="Arial"/>
          <w:sz w:val="22"/>
          <w:szCs w:val="22"/>
        </w:rPr>
        <w:t xml:space="preserve">discrimination.  The authors </w:t>
      </w:r>
      <w:r w:rsidR="00C40EFA" w:rsidRPr="00515328">
        <w:rPr>
          <w:rFonts w:ascii="Arial" w:hAnsi="Arial" w:cs="Arial"/>
          <w:sz w:val="22"/>
          <w:szCs w:val="22"/>
        </w:rPr>
        <w:t xml:space="preserve">support all recommendations listed in this report.  </w:t>
      </w:r>
      <w:r w:rsidR="00110BF5" w:rsidRPr="00515328">
        <w:rPr>
          <w:rFonts w:ascii="Arial" w:hAnsi="Arial" w:cs="Arial"/>
          <w:sz w:val="22"/>
          <w:szCs w:val="22"/>
        </w:rPr>
        <w:t xml:space="preserve">  </w:t>
      </w:r>
      <w:r w:rsidR="00BA3EEC" w:rsidRPr="00515328">
        <w:rPr>
          <w:rFonts w:ascii="Arial" w:hAnsi="Arial" w:cs="Arial"/>
          <w:sz w:val="22"/>
          <w:szCs w:val="22"/>
        </w:rPr>
        <w:t xml:space="preserve">   </w:t>
      </w:r>
      <w:r w:rsidR="009A563C" w:rsidRPr="00515328">
        <w:rPr>
          <w:rFonts w:ascii="Arial" w:hAnsi="Arial" w:cs="Arial"/>
          <w:sz w:val="22"/>
          <w:szCs w:val="22"/>
        </w:rPr>
        <w:t xml:space="preserve"> </w:t>
      </w:r>
    </w:p>
    <w:p w:rsidR="00102AAF" w:rsidRPr="00102AAF" w:rsidRDefault="00EB34BB" w:rsidP="00102AAF">
      <w:pPr>
        <w:pStyle w:val="Heading2"/>
        <w:numPr>
          <w:ilvl w:val="0"/>
          <w:numId w:val="0"/>
        </w:numPr>
        <w:spacing w:before="100" w:beforeAutospacing="1" w:after="120" w:line="360" w:lineRule="auto"/>
        <w:rPr>
          <w:rFonts w:ascii="Arial" w:hAnsi="Arial" w:cs="Arial"/>
          <w:i/>
          <w:sz w:val="22"/>
          <w:szCs w:val="22"/>
        </w:rPr>
      </w:pPr>
      <w:bookmarkStart w:id="5" w:name="_Toc436986234"/>
      <w:r w:rsidRPr="00D101EE">
        <w:rPr>
          <w:rFonts w:ascii="Arial" w:hAnsi="Arial" w:cs="Arial"/>
          <w:i/>
          <w:sz w:val="22"/>
          <w:szCs w:val="22"/>
        </w:rPr>
        <w:t>Ableism</w:t>
      </w:r>
      <w:bookmarkEnd w:id="5"/>
    </w:p>
    <w:p w:rsidR="00BA2F22" w:rsidRPr="001658F4" w:rsidRDefault="00BA2F22" w:rsidP="00BA2F22">
      <w:pPr>
        <w:jc w:val="center"/>
        <w:rPr>
          <w:rFonts w:ascii="Arial" w:hAnsi="Arial" w:cs="Arial"/>
          <w:b/>
          <w:color w:val="31849B" w:themeColor="accent5" w:themeShade="BF"/>
          <w:sz w:val="22"/>
          <w:szCs w:val="22"/>
        </w:rPr>
      </w:pP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 xml:space="preserve">Their attitudes are wrong, they think: </w:t>
      </w:r>
    </w:p>
    <w:p w:rsidR="00BA2F22" w:rsidRPr="001658F4" w:rsidRDefault="00BA2F22" w:rsidP="00BA2F22">
      <w:pPr>
        <w:jc w:val="center"/>
        <w:rPr>
          <w:i/>
          <w:iCs/>
          <w:color w:val="31849B" w:themeColor="accent5" w:themeShade="BF"/>
          <w:sz w:val="22"/>
          <w:szCs w:val="22"/>
        </w:rPr>
      </w:pPr>
      <w:r w:rsidRPr="001658F4">
        <w:rPr>
          <w:rFonts w:ascii="Arial" w:hAnsi="Arial" w:cs="Arial"/>
          <w:b/>
          <w:color w:val="31849B" w:themeColor="accent5" w:themeShade="BF"/>
          <w:sz w:val="22"/>
          <w:szCs w:val="22"/>
        </w:rPr>
        <w:t>you don’t need a job because you’re quadriplegic!</w:t>
      </w:r>
      <w:r>
        <w:rPr>
          <w:rFonts w:ascii="Arial" w:hAnsi="Arial" w:cs="Arial"/>
          <w:b/>
          <w:color w:val="31849B" w:themeColor="accent5" w:themeShade="BF"/>
          <w:sz w:val="22"/>
          <w:szCs w:val="22"/>
        </w:rPr>
        <w:t>’</w:t>
      </w:r>
    </w:p>
    <w:p w:rsidR="00891625" w:rsidRDefault="00B85EC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Ableism </w:t>
      </w:r>
      <w:r w:rsidR="00C63286" w:rsidRPr="00515328">
        <w:rPr>
          <w:rFonts w:ascii="Arial" w:hAnsi="Arial" w:cs="Arial"/>
          <w:sz w:val="22"/>
          <w:szCs w:val="22"/>
        </w:rPr>
        <w:t xml:space="preserve">results in people with disability experiencing discrimination </w:t>
      </w:r>
      <w:r w:rsidR="002D4C9A" w:rsidRPr="00515328">
        <w:rPr>
          <w:rFonts w:ascii="Arial" w:hAnsi="Arial" w:cs="Arial"/>
          <w:sz w:val="22"/>
          <w:szCs w:val="22"/>
        </w:rPr>
        <w:t>in</w:t>
      </w:r>
      <w:r w:rsidR="00C63286" w:rsidRPr="00515328">
        <w:rPr>
          <w:rFonts w:ascii="Arial" w:hAnsi="Arial" w:cs="Arial"/>
          <w:sz w:val="22"/>
          <w:szCs w:val="22"/>
        </w:rPr>
        <w:t xml:space="preserve"> accessing and/or participating in employment.  Stigma and misconceptions</w:t>
      </w:r>
      <w:r w:rsidR="002D4C9A" w:rsidRPr="00515328">
        <w:rPr>
          <w:rFonts w:ascii="Arial" w:hAnsi="Arial" w:cs="Arial"/>
          <w:sz w:val="22"/>
          <w:szCs w:val="22"/>
        </w:rPr>
        <w:t xml:space="preserve"> </w:t>
      </w:r>
      <w:r w:rsidR="00C63286" w:rsidRPr="00515328">
        <w:rPr>
          <w:rFonts w:ascii="Arial" w:hAnsi="Arial" w:cs="Arial"/>
          <w:sz w:val="22"/>
          <w:szCs w:val="22"/>
        </w:rPr>
        <w:t xml:space="preserve">about disability </w:t>
      </w:r>
      <w:r w:rsidR="00F47DF3" w:rsidRPr="00515328">
        <w:rPr>
          <w:rFonts w:ascii="Arial" w:hAnsi="Arial" w:cs="Arial"/>
          <w:sz w:val="22"/>
          <w:szCs w:val="22"/>
        </w:rPr>
        <w:t xml:space="preserve">negatively </w:t>
      </w:r>
      <w:r w:rsidR="00C63286" w:rsidRPr="00515328">
        <w:rPr>
          <w:rFonts w:ascii="Arial" w:hAnsi="Arial" w:cs="Arial"/>
          <w:sz w:val="22"/>
          <w:szCs w:val="22"/>
        </w:rPr>
        <w:t xml:space="preserve">affect people with disability </w:t>
      </w:r>
      <w:r w:rsidR="00F47DF3" w:rsidRPr="00515328">
        <w:rPr>
          <w:rFonts w:ascii="Arial" w:hAnsi="Arial" w:cs="Arial"/>
          <w:sz w:val="22"/>
          <w:szCs w:val="22"/>
        </w:rPr>
        <w:t>and</w:t>
      </w:r>
      <w:r w:rsidR="00C63286" w:rsidRPr="00515328">
        <w:rPr>
          <w:rFonts w:ascii="Arial" w:hAnsi="Arial" w:cs="Arial"/>
          <w:sz w:val="22"/>
          <w:szCs w:val="22"/>
        </w:rPr>
        <w:t xml:space="preserve"> prevent them from gaining</w:t>
      </w:r>
      <w:r w:rsidR="00F47DF3" w:rsidRPr="00515328">
        <w:rPr>
          <w:rFonts w:ascii="Arial" w:hAnsi="Arial" w:cs="Arial"/>
          <w:sz w:val="22"/>
          <w:szCs w:val="22"/>
        </w:rPr>
        <w:t xml:space="preserve"> and sustaining</w:t>
      </w:r>
      <w:r w:rsidR="00C63286" w:rsidRPr="00515328">
        <w:rPr>
          <w:rFonts w:ascii="Arial" w:hAnsi="Arial" w:cs="Arial"/>
          <w:sz w:val="22"/>
          <w:szCs w:val="22"/>
        </w:rPr>
        <w:t xml:space="preserve"> meaningful employment.</w:t>
      </w:r>
      <w:r w:rsidR="00F47DF3" w:rsidRPr="00515328">
        <w:rPr>
          <w:rFonts w:ascii="Arial" w:hAnsi="Arial" w:cs="Arial"/>
          <w:sz w:val="22"/>
          <w:szCs w:val="22"/>
        </w:rPr>
        <w:t xml:space="preserve">  Article 27 of </w:t>
      </w:r>
      <w:r w:rsidR="00C430BD">
        <w:rPr>
          <w:rFonts w:ascii="Arial" w:hAnsi="Arial" w:cs="Arial"/>
          <w:sz w:val="22"/>
          <w:szCs w:val="22"/>
        </w:rPr>
        <w:t>CRPD</w:t>
      </w:r>
      <w:r w:rsidR="00F47DF3" w:rsidRPr="00515328">
        <w:rPr>
          <w:rFonts w:ascii="Arial" w:hAnsi="Arial" w:cs="Arial"/>
          <w:i/>
          <w:sz w:val="22"/>
          <w:szCs w:val="22"/>
        </w:rPr>
        <w:t xml:space="preserve"> </w:t>
      </w:r>
      <w:r w:rsidR="00F47DF3" w:rsidRPr="00515328">
        <w:rPr>
          <w:rFonts w:ascii="Arial" w:hAnsi="Arial" w:cs="Arial"/>
          <w:sz w:val="22"/>
          <w:szCs w:val="22"/>
        </w:rPr>
        <w:t>works to ensure people with disability have the</w:t>
      </w:r>
      <w:r w:rsidR="002D4C9A" w:rsidRPr="00515328">
        <w:rPr>
          <w:rFonts w:ascii="Arial" w:hAnsi="Arial" w:cs="Arial"/>
          <w:sz w:val="22"/>
          <w:szCs w:val="22"/>
        </w:rPr>
        <w:t xml:space="preserve"> right to work on an equal basis</w:t>
      </w:r>
      <w:r w:rsidR="00F47DF3" w:rsidRPr="00515328">
        <w:rPr>
          <w:rFonts w:ascii="Arial" w:hAnsi="Arial" w:cs="Arial"/>
          <w:sz w:val="22"/>
          <w:szCs w:val="22"/>
        </w:rPr>
        <w:t xml:space="preserve"> with non-disabled persons.</w:t>
      </w:r>
      <w:r w:rsidR="00F47DF3" w:rsidRPr="00515328">
        <w:rPr>
          <w:rStyle w:val="FootnoteReference"/>
          <w:rFonts w:ascii="Arial" w:hAnsi="Arial" w:cs="Arial"/>
          <w:sz w:val="22"/>
          <w:szCs w:val="22"/>
        </w:rPr>
        <w:footnoteReference w:id="8"/>
      </w:r>
      <w:r w:rsidR="00F47DF3" w:rsidRPr="00515328">
        <w:rPr>
          <w:rFonts w:ascii="Arial" w:hAnsi="Arial" w:cs="Arial"/>
          <w:sz w:val="22"/>
          <w:szCs w:val="22"/>
        </w:rPr>
        <w:t xml:space="preserve">  </w:t>
      </w:r>
      <w:r w:rsidRPr="00515328">
        <w:rPr>
          <w:rFonts w:ascii="Arial" w:hAnsi="Arial" w:cs="Arial"/>
          <w:sz w:val="22"/>
          <w:szCs w:val="22"/>
        </w:rPr>
        <w:t xml:space="preserve">This </w:t>
      </w:r>
      <w:r w:rsidR="00516B14">
        <w:rPr>
          <w:rFonts w:ascii="Arial" w:hAnsi="Arial" w:cs="Arial"/>
          <w:sz w:val="22"/>
          <w:szCs w:val="22"/>
        </w:rPr>
        <w:t>submission</w:t>
      </w:r>
      <w:r w:rsidRPr="00515328">
        <w:rPr>
          <w:rFonts w:ascii="Arial" w:hAnsi="Arial" w:cs="Arial"/>
          <w:sz w:val="22"/>
          <w:szCs w:val="22"/>
        </w:rPr>
        <w:t xml:space="preserve"> will address many of the systemic and structural barriers to equity people with disability experience in employ</w:t>
      </w:r>
      <w:r w:rsidR="007F6F07" w:rsidRPr="00515328">
        <w:rPr>
          <w:rFonts w:ascii="Arial" w:hAnsi="Arial" w:cs="Arial"/>
          <w:sz w:val="22"/>
          <w:szCs w:val="22"/>
        </w:rPr>
        <w:t xml:space="preserve">ment.  </w:t>
      </w:r>
      <w:r w:rsidR="005D3CC8" w:rsidRPr="00515328">
        <w:rPr>
          <w:rFonts w:ascii="Arial" w:hAnsi="Arial" w:cs="Arial"/>
          <w:sz w:val="22"/>
          <w:szCs w:val="22"/>
        </w:rPr>
        <w:t xml:space="preserve">It needs to be highlighted, however, </w:t>
      </w:r>
      <w:r w:rsidR="002D4C9A" w:rsidRPr="00515328">
        <w:rPr>
          <w:rFonts w:ascii="Arial" w:hAnsi="Arial" w:cs="Arial"/>
          <w:sz w:val="22"/>
          <w:szCs w:val="22"/>
        </w:rPr>
        <w:t>that</w:t>
      </w:r>
      <w:r w:rsidR="001836E1" w:rsidRPr="00515328">
        <w:rPr>
          <w:rFonts w:ascii="Arial" w:hAnsi="Arial" w:cs="Arial"/>
          <w:sz w:val="22"/>
          <w:szCs w:val="22"/>
        </w:rPr>
        <w:t xml:space="preserve"> </w:t>
      </w:r>
      <w:r w:rsidR="002D4C9A" w:rsidRPr="00515328">
        <w:rPr>
          <w:rFonts w:ascii="Arial" w:hAnsi="Arial" w:cs="Arial"/>
          <w:sz w:val="22"/>
          <w:szCs w:val="22"/>
        </w:rPr>
        <w:t>ableist socio-cultural constructions and perceptions underpin and drive the</w:t>
      </w:r>
      <w:r w:rsidR="005D3CC8" w:rsidRPr="00515328">
        <w:rPr>
          <w:rFonts w:ascii="Arial" w:hAnsi="Arial" w:cs="Arial"/>
          <w:sz w:val="22"/>
          <w:szCs w:val="22"/>
        </w:rPr>
        <w:t xml:space="preserve"> discrimination against, and</w:t>
      </w:r>
      <w:r w:rsidR="002D4C9A" w:rsidRPr="00515328">
        <w:rPr>
          <w:rFonts w:ascii="Arial" w:hAnsi="Arial" w:cs="Arial"/>
          <w:sz w:val="22"/>
          <w:szCs w:val="22"/>
        </w:rPr>
        <w:t xml:space="preserve"> marginalisation of</w:t>
      </w:r>
      <w:r w:rsidR="005D3CC8" w:rsidRPr="00515328">
        <w:rPr>
          <w:rFonts w:ascii="Arial" w:hAnsi="Arial" w:cs="Arial"/>
          <w:sz w:val="22"/>
          <w:szCs w:val="22"/>
        </w:rPr>
        <w:t>,</w:t>
      </w:r>
      <w:r w:rsidR="002D4C9A" w:rsidRPr="00515328">
        <w:rPr>
          <w:rFonts w:ascii="Arial" w:hAnsi="Arial" w:cs="Arial"/>
          <w:sz w:val="22"/>
          <w:szCs w:val="22"/>
        </w:rPr>
        <w:t xml:space="preserve"> people with disability.  </w:t>
      </w:r>
    </w:p>
    <w:p w:rsidR="00441E9D" w:rsidRPr="00515328" w:rsidRDefault="0079796A"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Despite Australia’s robust anti-discrimination legislation, people with disability, people from </w:t>
      </w:r>
      <w:r w:rsidR="0017703F" w:rsidRPr="00515328">
        <w:rPr>
          <w:rFonts w:ascii="Arial" w:hAnsi="Arial" w:cs="Arial"/>
          <w:sz w:val="22"/>
          <w:szCs w:val="22"/>
        </w:rPr>
        <w:t xml:space="preserve">CALD </w:t>
      </w:r>
      <w:r w:rsidRPr="00515328">
        <w:rPr>
          <w:rFonts w:ascii="Arial" w:hAnsi="Arial" w:cs="Arial"/>
          <w:sz w:val="22"/>
          <w:szCs w:val="22"/>
        </w:rPr>
        <w:t xml:space="preserve">backgrounds and </w:t>
      </w:r>
      <w:r w:rsidR="0017703F" w:rsidRPr="00515328">
        <w:rPr>
          <w:rFonts w:ascii="Arial" w:hAnsi="Arial" w:cs="Arial"/>
          <w:sz w:val="22"/>
          <w:szCs w:val="22"/>
        </w:rPr>
        <w:t>CALD</w:t>
      </w:r>
      <w:r w:rsidRPr="00515328">
        <w:rPr>
          <w:rFonts w:ascii="Arial" w:hAnsi="Arial" w:cs="Arial"/>
          <w:sz w:val="22"/>
          <w:szCs w:val="22"/>
        </w:rPr>
        <w:t xml:space="preserve"> people with disability still routinely experience employment related discrimination.   </w:t>
      </w:r>
    </w:p>
    <w:p w:rsidR="00441E9D" w:rsidRDefault="00353FE6" w:rsidP="00441E9D">
      <w:pPr>
        <w:pStyle w:val="Heading2"/>
        <w:numPr>
          <w:ilvl w:val="0"/>
          <w:numId w:val="0"/>
        </w:numPr>
        <w:spacing w:before="100" w:beforeAutospacing="1" w:after="120" w:line="360" w:lineRule="auto"/>
        <w:rPr>
          <w:rFonts w:ascii="Arial" w:hAnsi="Arial" w:cs="Arial"/>
          <w:i/>
          <w:sz w:val="22"/>
          <w:szCs w:val="22"/>
        </w:rPr>
      </w:pPr>
      <w:bookmarkStart w:id="6" w:name="_Toc436986235"/>
      <w:r w:rsidRPr="00D101EE">
        <w:rPr>
          <w:rFonts w:ascii="Arial" w:hAnsi="Arial" w:cs="Arial"/>
          <w:i/>
          <w:sz w:val="22"/>
          <w:szCs w:val="22"/>
        </w:rPr>
        <w:t>Ageism</w:t>
      </w:r>
      <w:bookmarkEnd w:id="6"/>
      <w:r w:rsidRPr="00D101EE">
        <w:rPr>
          <w:rFonts w:ascii="Arial" w:hAnsi="Arial" w:cs="Arial"/>
          <w:i/>
          <w:sz w:val="22"/>
          <w:szCs w:val="22"/>
        </w:rPr>
        <w:t xml:space="preserve"> </w:t>
      </w:r>
    </w:p>
    <w:p w:rsidR="00BA2F22" w:rsidRPr="0033748A" w:rsidRDefault="00BA2F22" w:rsidP="00BA2F22">
      <w:pPr>
        <w:spacing w:after="120" w:line="288" w:lineRule="auto"/>
        <w:jc w:val="center"/>
        <w:rPr>
          <w:rFonts w:ascii="Arial" w:hAnsi="Arial" w:cs="Arial"/>
          <w:b/>
          <w:color w:val="31849B" w:themeColor="accent5" w:themeShade="BF"/>
          <w:sz w:val="22"/>
          <w:szCs w:val="22"/>
        </w:rPr>
      </w:pPr>
      <w:r w:rsidRPr="0033748A">
        <w:rPr>
          <w:rFonts w:ascii="Arial" w:hAnsi="Arial" w:cs="Arial"/>
          <w:b/>
          <w:color w:val="31849B" w:themeColor="accent5" w:themeShade="BF"/>
          <w:sz w:val="22"/>
          <w:szCs w:val="22"/>
        </w:rPr>
        <w:t xml:space="preserve">‘Finding regular accessible activities in my local area </w:t>
      </w:r>
    </w:p>
    <w:p w:rsidR="00BA2F22" w:rsidRPr="0033748A" w:rsidRDefault="00BA2F22" w:rsidP="00BA2F22">
      <w:pPr>
        <w:spacing w:after="120" w:line="288" w:lineRule="auto"/>
        <w:jc w:val="center"/>
        <w:rPr>
          <w:rFonts w:ascii="Arial" w:hAnsi="Arial" w:cs="Arial"/>
          <w:b/>
          <w:color w:val="31849B" w:themeColor="accent5" w:themeShade="BF"/>
          <w:sz w:val="22"/>
          <w:szCs w:val="22"/>
        </w:rPr>
      </w:pPr>
      <w:r w:rsidRPr="0033748A">
        <w:rPr>
          <w:rFonts w:ascii="Arial" w:hAnsi="Arial" w:cs="Arial"/>
          <w:b/>
          <w:color w:val="31849B" w:themeColor="accent5" w:themeShade="BF"/>
          <w:sz w:val="22"/>
          <w:szCs w:val="22"/>
        </w:rPr>
        <w:t>was quite easy after I found an advocate’.</w:t>
      </w:r>
    </w:p>
    <w:p w:rsidR="00891625" w:rsidRDefault="00353FE6" w:rsidP="00891625">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Australia has an ageing population; it is predicated that the proportion of people aged 65 years and older will increase from 13% (2007 figures) to 25% by 2056. </w:t>
      </w:r>
      <w:r w:rsidRPr="00515328">
        <w:rPr>
          <w:rStyle w:val="FootnoteReference"/>
          <w:rFonts w:ascii="Arial" w:hAnsi="Arial" w:cs="Arial"/>
          <w:sz w:val="22"/>
          <w:szCs w:val="22"/>
        </w:rPr>
        <w:footnoteReference w:id="9"/>
      </w:r>
      <w:r w:rsidRPr="00515328">
        <w:rPr>
          <w:rFonts w:ascii="Arial" w:hAnsi="Arial" w:cs="Arial"/>
          <w:sz w:val="22"/>
          <w:szCs w:val="22"/>
        </w:rPr>
        <w:t xml:space="preserve">  Empirical evidence shows that mature aged job seekers are discriminated against in favour of younger job seekers, resulting in mature aged people being less likely to remain in paid employment.</w:t>
      </w:r>
      <w:r w:rsidRPr="00515328">
        <w:rPr>
          <w:rStyle w:val="FootnoteReference"/>
          <w:rFonts w:ascii="Arial" w:hAnsi="Arial" w:cs="Arial"/>
          <w:sz w:val="22"/>
          <w:szCs w:val="22"/>
        </w:rPr>
        <w:footnoteReference w:id="10"/>
      </w:r>
      <w:r w:rsidR="00C430BD">
        <w:rPr>
          <w:rFonts w:ascii="Arial" w:hAnsi="Arial" w:cs="Arial"/>
          <w:sz w:val="22"/>
          <w:szCs w:val="22"/>
        </w:rPr>
        <w:t xml:space="preserve">  </w:t>
      </w:r>
    </w:p>
    <w:p w:rsidR="00891625" w:rsidRDefault="00353FE6" w:rsidP="00891625">
      <w:pPr>
        <w:spacing w:before="100" w:beforeAutospacing="1" w:after="120" w:line="360" w:lineRule="auto"/>
        <w:jc w:val="both"/>
        <w:rPr>
          <w:rFonts w:ascii="Arial" w:hAnsi="Arial" w:cs="Arial"/>
          <w:sz w:val="22"/>
          <w:szCs w:val="22"/>
        </w:rPr>
      </w:pPr>
      <w:r w:rsidRPr="00515328">
        <w:rPr>
          <w:rFonts w:ascii="Arial" w:hAnsi="Arial" w:cs="Arial"/>
          <w:sz w:val="22"/>
          <w:szCs w:val="22"/>
        </w:rPr>
        <w:t>Much of the ageist discrimination experience</w:t>
      </w:r>
      <w:r w:rsidR="00985C70" w:rsidRPr="00515328">
        <w:rPr>
          <w:rFonts w:ascii="Arial" w:hAnsi="Arial" w:cs="Arial"/>
          <w:sz w:val="22"/>
          <w:szCs w:val="22"/>
        </w:rPr>
        <w:t>d</w:t>
      </w:r>
      <w:r w:rsidRPr="00515328">
        <w:rPr>
          <w:rFonts w:ascii="Arial" w:hAnsi="Arial" w:cs="Arial"/>
          <w:sz w:val="22"/>
          <w:szCs w:val="22"/>
        </w:rPr>
        <w:t xml:space="preserve"> by mature aged workers is fuelled by negative and inaccurate stereotypes about their ‘inferiority’ when</w:t>
      </w:r>
      <w:r w:rsidR="00342B09">
        <w:rPr>
          <w:rFonts w:ascii="Arial" w:hAnsi="Arial" w:cs="Arial"/>
          <w:sz w:val="22"/>
          <w:szCs w:val="22"/>
        </w:rPr>
        <w:t xml:space="preserve"> compared to younger employees.</w:t>
      </w:r>
      <w:r w:rsidRPr="00515328">
        <w:rPr>
          <w:rStyle w:val="FootnoteReference"/>
          <w:rFonts w:ascii="Arial" w:hAnsi="Arial" w:cs="Arial"/>
          <w:sz w:val="22"/>
          <w:szCs w:val="22"/>
        </w:rPr>
        <w:footnoteReference w:id="11"/>
      </w:r>
      <w:r w:rsidR="00A168BB">
        <w:rPr>
          <w:rFonts w:ascii="Arial" w:hAnsi="Arial" w:cs="Arial"/>
          <w:sz w:val="22"/>
          <w:szCs w:val="22"/>
        </w:rPr>
        <w:t xml:space="preserve">  Ageism</w:t>
      </w:r>
      <w:r w:rsidR="00985C70" w:rsidRPr="00515328">
        <w:rPr>
          <w:rFonts w:ascii="Arial" w:hAnsi="Arial" w:cs="Arial"/>
          <w:sz w:val="22"/>
          <w:szCs w:val="22"/>
        </w:rPr>
        <w:t xml:space="preserve"> </w:t>
      </w:r>
      <w:r w:rsidRPr="00515328">
        <w:rPr>
          <w:rFonts w:ascii="Arial" w:hAnsi="Arial" w:cs="Arial"/>
          <w:sz w:val="22"/>
          <w:szCs w:val="22"/>
        </w:rPr>
        <w:t>intersect</w:t>
      </w:r>
      <w:r w:rsidR="00985C70" w:rsidRPr="00515328">
        <w:rPr>
          <w:rFonts w:ascii="Arial" w:hAnsi="Arial" w:cs="Arial"/>
          <w:sz w:val="22"/>
          <w:szCs w:val="22"/>
        </w:rPr>
        <w:t>s</w:t>
      </w:r>
      <w:r w:rsidRPr="00515328">
        <w:rPr>
          <w:rFonts w:ascii="Arial" w:hAnsi="Arial" w:cs="Arial"/>
          <w:sz w:val="22"/>
          <w:szCs w:val="22"/>
        </w:rPr>
        <w:t xml:space="preserve"> with ableism, racism and sexism</w:t>
      </w:r>
      <w:r w:rsidR="00985C70" w:rsidRPr="00515328">
        <w:rPr>
          <w:rFonts w:ascii="Arial" w:hAnsi="Arial" w:cs="Arial"/>
          <w:sz w:val="22"/>
          <w:szCs w:val="22"/>
        </w:rPr>
        <w:t>,</w:t>
      </w:r>
      <w:r w:rsidRPr="00515328">
        <w:rPr>
          <w:rFonts w:ascii="Arial" w:hAnsi="Arial" w:cs="Arial"/>
          <w:sz w:val="22"/>
          <w:szCs w:val="22"/>
        </w:rPr>
        <w:t xml:space="preserve"> and acts as an additional barrier to mature aged CALD Australians accessing and participating equally in meaningful employment.     </w:t>
      </w:r>
    </w:p>
    <w:p w:rsidR="00891625" w:rsidRDefault="00891625" w:rsidP="00891625">
      <w:pPr>
        <w:spacing w:before="100" w:beforeAutospacing="1" w:after="120" w:line="360" w:lineRule="auto"/>
        <w:jc w:val="both"/>
        <w:rPr>
          <w:rFonts w:ascii="Arial" w:hAnsi="Arial" w:cs="Arial"/>
          <w:sz w:val="22"/>
          <w:szCs w:val="22"/>
        </w:rPr>
      </w:pPr>
    </w:p>
    <w:p w:rsidR="00891625" w:rsidRDefault="00891625" w:rsidP="00891625">
      <w:pPr>
        <w:spacing w:before="100" w:beforeAutospacing="1" w:after="120" w:line="360" w:lineRule="auto"/>
        <w:jc w:val="both"/>
        <w:rPr>
          <w:rFonts w:ascii="Arial" w:hAnsi="Arial" w:cs="Arial"/>
          <w:sz w:val="22"/>
          <w:szCs w:val="22"/>
        </w:rPr>
      </w:pPr>
    </w:p>
    <w:p w:rsidR="00891625" w:rsidRDefault="00891625" w:rsidP="00891625">
      <w:pPr>
        <w:spacing w:before="100" w:beforeAutospacing="1" w:after="120" w:line="360" w:lineRule="auto"/>
        <w:jc w:val="both"/>
        <w:rPr>
          <w:rFonts w:ascii="Arial" w:hAnsi="Arial" w:cs="Arial"/>
          <w:sz w:val="22"/>
          <w:szCs w:val="22"/>
        </w:rPr>
      </w:pPr>
    </w:p>
    <w:p w:rsidR="00891625" w:rsidRDefault="00891625" w:rsidP="00891625">
      <w:pPr>
        <w:spacing w:before="100" w:beforeAutospacing="1" w:after="120" w:line="360" w:lineRule="auto"/>
        <w:jc w:val="both"/>
        <w:rPr>
          <w:rFonts w:ascii="Arial" w:hAnsi="Arial" w:cs="Arial"/>
          <w:sz w:val="22"/>
          <w:szCs w:val="22"/>
        </w:rPr>
      </w:pPr>
    </w:p>
    <w:p w:rsidR="00413828" w:rsidRPr="00515328" w:rsidRDefault="00E421F8" w:rsidP="00582A3E">
      <w:pPr>
        <w:pStyle w:val="Heading1"/>
        <w:numPr>
          <w:ilvl w:val="0"/>
          <w:numId w:val="0"/>
        </w:numPr>
        <w:spacing w:before="100" w:beforeAutospacing="1" w:after="120" w:line="360" w:lineRule="auto"/>
        <w:rPr>
          <w:rFonts w:ascii="Arial" w:hAnsi="Arial" w:cs="Arial"/>
          <w:sz w:val="22"/>
          <w:szCs w:val="22"/>
        </w:rPr>
      </w:pPr>
      <w:bookmarkStart w:id="7" w:name="_Toc436986236"/>
      <w:r>
        <w:rPr>
          <w:rFonts w:ascii="Arial" w:hAnsi="Arial" w:cs="Arial"/>
          <w:sz w:val="22"/>
          <w:szCs w:val="22"/>
        </w:rPr>
        <w:t>Employment of</w:t>
      </w:r>
      <w:r w:rsidR="00D32148" w:rsidRPr="00515328">
        <w:rPr>
          <w:rFonts w:ascii="Arial" w:hAnsi="Arial" w:cs="Arial"/>
          <w:sz w:val="22"/>
          <w:szCs w:val="22"/>
        </w:rPr>
        <w:t xml:space="preserve"> </w:t>
      </w:r>
      <w:r w:rsidR="00897003" w:rsidRPr="00515328">
        <w:rPr>
          <w:rFonts w:ascii="Arial" w:hAnsi="Arial" w:cs="Arial"/>
          <w:sz w:val="22"/>
          <w:szCs w:val="22"/>
        </w:rPr>
        <w:t>C</w:t>
      </w:r>
      <w:r w:rsidR="00D54C51" w:rsidRPr="00515328">
        <w:rPr>
          <w:rFonts w:ascii="Arial" w:hAnsi="Arial" w:cs="Arial"/>
          <w:sz w:val="22"/>
          <w:szCs w:val="22"/>
        </w:rPr>
        <w:t>ALD</w:t>
      </w:r>
      <w:r w:rsidR="00897003" w:rsidRPr="00515328">
        <w:rPr>
          <w:rFonts w:ascii="Arial" w:hAnsi="Arial" w:cs="Arial"/>
          <w:sz w:val="22"/>
          <w:szCs w:val="22"/>
        </w:rPr>
        <w:t xml:space="preserve"> People with Disability</w:t>
      </w:r>
      <w:r w:rsidR="007304B6">
        <w:rPr>
          <w:rFonts w:ascii="Arial" w:hAnsi="Arial" w:cs="Arial"/>
          <w:sz w:val="22"/>
          <w:szCs w:val="22"/>
        </w:rPr>
        <w:t>:  Overview of Issues</w:t>
      </w:r>
      <w:bookmarkEnd w:id="7"/>
    </w:p>
    <w:p w:rsidR="004E22F2" w:rsidRPr="00515328" w:rsidRDefault="004E22F2" w:rsidP="004E22F2">
      <w:pPr>
        <w:pStyle w:val="Heading1"/>
        <w:numPr>
          <w:ilvl w:val="0"/>
          <w:numId w:val="0"/>
        </w:numPr>
        <w:spacing w:before="100" w:beforeAutospacing="1" w:after="120" w:line="360" w:lineRule="auto"/>
        <w:rPr>
          <w:rFonts w:ascii="Arial" w:hAnsi="Arial" w:cs="Arial"/>
          <w:sz w:val="22"/>
          <w:szCs w:val="22"/>
        </w:rPr>
      </w:pPr>
      <w:bookmarkStart w:id="8" w:name="_Toc436986237"/>
      <w:r>
        <w:rPr>
          <w:rFonts w:ascii="Arial" w:hAnsi="Arial" w:cs="Arial"/>
          <w:sz w:val="22"/>
          <w:szCs w:val="22"/>
        </w:rPr>
        <w:t xml:space="preserve">Workforce and </w:t>
      </w:r>
      <w:r w:rsidRPr="00515328">
        <w:rPr>
          <w:rFonts w:ascii="Arial" w:hAnsi="Arial" w:cs="Arial"/>
          <w:sz w:val="22"/>
          <w:szCs w:val="22"/>
        </w:rPr>
        <w:t>Economic Participation</w:t>
      </w:r>
      <w:bookmarkEnd w:id="8"/>
      <w:r w:rsidRPr="00515328">
        <w:rPr>
          <w:rFonts w:ascii="Arial" w:hAnsi="Arial" w:cs="Arial"/>
          <w:sz w:val="22"/>
          <w:szCs w:val="22"/>
        </w:rPr>
        <w:t xml:space="preserve"> </w:t>
      </w:r>
    </w:p>
    <w:p w:rsidR="004E22F2" w:rsidRPr="007D769B" w:rsidRDefault="004E22F2" w:rsidP="004E22F2">
      <w:pPr>
        <w:spacing w:before="100" w:beforeAutospacing="1" w:after="120" w:line="288" w:lineRule="auto"/>
        <w:jc w:val="center"/>
        <w:rPr>
          <w:rFonts w:ascii="Arial" w:hAnsi="Arial" w:cs="Arial"/>
          <w:b/>
          <w:color w:val="31849B" w:themeColor="accent5" w:themeShade="BF"/>
          <w:sz w:val="22"/>
          <w:szCs w:val="22"/>
        </w:rPr>
      </w:pPr>
      <w:r>
        <w:rPr>
          <w:rFonts w:ascii="Arial" w:hAnsi="Arial" w:cs="Arial"/>
          <w:b/>
          <w:color w:val="31849B" w:themeColor="accent5" w:themeShade="BF"/>
          <w:sz w:val="22"/>
          <w:szCs w:val="22"/>
        </w:rPr>
        <w:t>‘</w:t>
      </w:r>
      <w:r w:rsidRPr="007D769B">
        <w:rPr>
          <w:rFonts w:ascii="Arial" w:hAnsi="Arial" w:cs="Arial"/>
          <w:b/>
          <w:color w:val="31849B" w:themeColor="accent5" w:themeShade="BF"/>
          <w:sz w:val="22"/>
          <w:szCs w:val="22"/>
        </w:rPr>
        <w:t xml:space="preserve">When an employer </w:t>
      </w:r>
      <w:r>
        <w:rPr>
          <w:rFonts w:ascii="Arial" w:hAnsi="Arial" w:cs="Arial"/>
          <w:b/>
          <w:color w:val="31849B" w:themeColor="accent5" w:themeShade="BF"/>
          <w:sz w:val="22"/>
          <w:szCs w:val="22"/>
        </w:rPr>
        <w:t>sees you they are going to think</w:t>
      </w:r>
      <w:r w:rsidRPr="007D769B">
        <w:rPr>
          <w:rFonts w:ascii="Arial" w:hAnsi="Arial" w:cs="Arial"/>
          <w:b/>
          <w:color w:val="31849B" w:themeColor="accent5" w:themeShade="BF"/>
          <w:sz w:val="22"/>
          <w:szCs w:val="22"/>
        </w:rPr>
        <w:t xml:space="preserve"> 1. Risk, and 2. What a hassle’</w:t>
      </w:r>
    </w:p>
    <w:p w:rsidR="00891625" w:rsidRDefault="004E22F2" w:rsidP="004E22F2">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The economic participation of CALD people with disability is dependent on other factors.  The </w:t>
      </w:r>
      <w:r>
        <w:rPr>
          <w:rFonts w:ascii="Arial" w:hAnsi="Arial" w:cs="Arial"/>
          <w:sz w:val="22"/>
          <w:szCs w:val="22"/>
        </w:rPr>
        <w:t>NDS</w:t>
      </w:r>
      <w:r w:rsidRPr="00515328">
        <w:rPr>
          <w:rFonts w:ascii="Arial" w:hAnsi="Arial" w:cs="Arial"/>
          <w:sz w:val="22"/>
          <w:szCs w:val="22"/>
        </w:rPr>
        <w:t xml:space="preserve"> is the framework and mechanism through which Australia delivers its commitments under the CRPD.  The NDS is a whole of government strategy tasked to bring about change across all mainstream services, programs and community infrastructure to secure the human rights of people with disability.  </w:t>
      </w:r>
    </w:p>
    <w:p w:rsidR="00891625" w:rsidRDefault="004E22F2" w:rsidP="004E22F2">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The economic participation of people with disability cannot be realised without addressing other broader interconnected and interacting barriers to access and equity.  The NDS needs to bring about real change and secure the rights of people with disability in other areas of their lives, such as in crime and safety, communications, housing, education, health and transport domains, to allow for the full economic participation of people with disability. </w:t>
      </w:r>
    </w:p>
    <w:p w:rsidR="00441E9D" w:rsidRPr="0033748A" w:rsidRDefault="00BA2F22" w:rsidP="004E22F2">
      <w:pPr>
        <w:widowControl w:val="0"/>
        <w:spacing w:after="120"/>
        <w:jc w:val="center"/>
        <w:rPr>
          <w:rFonts w:ascii="Arial" w:hAnsi="Arial" w:cs="Arial"/>
          <w:b/>
          <w:color w:val="31849B" w:themeColor="accent5" w:themeShade="BF"/>
          <w:sz w:val="22"/>
          <w:szCs w:val="22"/>
        </w:rPr>
      </w:pPr>
      <w:r w:rsidRPr="0033748A">
        <w:rPr>
          <w:rFonts w:ascii="Arial" w:hAnsi="Arial" w:cs="Arial"/>
          <w:b/>
          <w:color w:val="31849B" w:themeColor="accent5" w:themeShade="BF"/>
          <w:sz w:val="22"/>
          <w:szCs w:val="22"/>
        </w:rPr>
        <w:t>‘Confidence is a big thing in finding a job.’</w:t>
      </w:r>
    </w:p>
    <w:p w:rsidR="003F7B28" w:rsidRPr="00515328" w:rsidRDefault="002D4C9A"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The Australian Human Rights Commission’s </w:t>
      </w:r>
      <w:r w:rsidRPr="00515328">
        <w:rPr>
          <w:rFonts w:ascii="Arial" w:hAnsi="Arial" w:cs="Arial"/>
          <w:i/>
          <w:sz w:val="22"/>
          <w:szCs w:val="22"/>
        </w:rPr>
        <w:t>Issues Paper:</w:t>
      </w:r>
      <w:r w:rsidR="00BC697D">
        <w:rPr>
          <w:rFonts w:ascii="Arial" w:hAnsi="Arial" w:cs="Arial"/>
          <w:i/>
          <w:sz w:val="22"/>
          <w:szCs w:val="22"/>
        </w:rPr>
        <w:t xml:space="preserve"> </w:t>
      </w:r>
      <w:r w:rsidRPr="00515328">
        <w:rPr>
          <w:rFonts w:ascii="Arial" w:hAnsi="Arial" w:cs="Arial"/>
          <w:i/>
          <w:sz w:val="22"/>
          <w:szCs w:val="22"/>
        </w:rPr>
        <w:t xml:space="preserve"> Employment discrimination against Australians with Disability</w:t>
      </w:r>
      <w:r w:rsidRPr="00515328">
        <w:rPr>
          <w:rFonts w:ascii="Arial" w:hAnsi="Arial" w:cs="Arial"/>
          <w:sz w:val="22"/>
          <w:szCs w:val="22"/>
        </w:rPr>
        <w:t xml:space="preserve"> documents Australia’s historical</w:t>
      </w:r>
      <w:r w:rsidR="00FE745A" w:rsidRPr="00515328">
        <w:rPr>
          <w:rFonts w:ascii="Arial" w:hAnsi="Arial" w:cs="Arial"/>
          <w:sz w:val="22"/>
          <w:szCs w:val="22"/>
        </w:rPr>
        <w:t>,</w:t>
      </w:r>
      <w:r w:rsidRPr="00515328">
        <w:rPr>
          <w:rFonts w:ascii="Arial" w:hAnsi="Arial" w:cs="Arial"/>
          <w:sz w:val="22"/>
          <w:szCs w:val="22"/>
        </w:rPr>
        <w:t xml:space="preserve"> and ongoing</w:t>
      </w:r>
      <w:r w:rsidR="00FE745A" w:rsidRPr="00515328">
        <w:rPr>
          <w:rFonts w:ascii="Arial" w:hAnsi="Arial" w:cs="Arial"/>
          <w:sz w:val="22"/>
          <w:szCs w:val="22"/>
        </w:rPr>
        <w:t>,</w:t>
      </w:r>
      <w:r w:rsidRPr="00515328">
        <w:rPr>
          <w:rFonts w:ascii="Arial" w:hAnsi="Arial" w:cs="Arial"/>
          <w:sz w:val="22"/>
          <w:szCs w:val="22"/>
        </w:rPr>
        <w:t xml:space="preserve"> low labour force participation rates</w:t>
      </w:r>
      <w:r w:rsidR="00B972CB" w:rsidRPr="00515328">
        <w:rPr>
          <w:rFonts w:ascii="Arial" w:hAnsi="Arial" w:cs="Arial"/>
          <w:sz w:val="22"/>
          <w:szCs w:val="22"/>
        </w:rPr>
        <w:t>, and high unemployment rates,</w:t>
      </w:r>
      <w:r w:rsidRPr="00515328">
        <w:rPr>
          <w:rFonts w:ascii="Arial" w:hAnsi="Arial" w:cs="Arial"/>
          <w:sz w:val="22"/>
          <w:szCs w:val="22"/>
        </w:rPr>
        <w:t xml:space="preserve"> of people with disability.</w:t>
      </w:r>
      <w:r w:rsidRPr="00515328">
        <w:rPr>
          <w:rStyle w:val="FootnoteReference"/>
          <w:rFonts w:ascii="Arial" w:hAnsi="Arial" w:cs="Arial"/>
          <w:sz w:val="22"/>
          <w:szCs w:val="22"/>
        </w:rPr>
        <w:footnoteReference w:id="12"/>
      </w:r>
    </w:p>
    <w:p w:rsidR="0025461D" w:rsidRPr="00515328" w:rsidRDefault="003F7B28"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Available data demonstrates that the unemployment and labour force participation rates are further exacerbated for </w:t>
      </w:r>
      <w:r w:rsidR="0017703F" w:rsidRPr="00515328">
        <w:rPr>
          <w:rFonts w:ascii="Arial" w:hAnsi="Arial" w:cs="Arial"/>
          <w:sz w:val="22"/>
          <w:szCs w:val="22"/>
        </w:rPr>
        <w:t>CALD</w:t>
      </w:r>
      <w:r w:rsidRPr="00515328">
        <w:rPr>
          <w:rFonts w:ascii="Arial" w:hAnsi="Arial" w:cs="Arial"/>
          <w:sz w:val="22"/>
          <w:szCs w:val="22"/>
        </w:rPr>
        <w:t xml:space="preserve"> people living with disability. </w:t>
      </w:r>
      <w:r w:rsidR="00BC697D">
        <w:rPr>
          <w:rFonts w:ascii="Arial" w:hAnsi="Arial" w:cs="Arial"/>
          <w:sz w:val="22"/>
          <w:szCs w:val="22"/>
        </w:rPr>
        <w:t xml:space="preserve"> </w:t>
      </w:r>
      <w:r w:rsidRPr="00515328">
        <w:rPr>
          <w:rFonts w:ascii="Arial" w:hAnsi="Arial" w:cs="Arial"/>
          <w:sz w:val="22"/>
          <w:szCs w:val="22"/>
        </w:rPr>
        <w:t>The Australian Bureau of Statistics (ABS) 2003, 2009 and 2012 Survey of Disability Ageing and Carers (SDAC) all</w:t>
      </w:r>
      <w:r w:rsidR="00EF40ED" w:rsidRPr="00515328">
        <w:rPr>
          <w:rFonts w:ascii="Arial" w:hAnsi="Arial" w:cs="Arial"/>
          <w:sz w:val="22"/>
          <w:szCs w:val="22"/>
        </w:rPr>
        <w:t xml:space="preserve"> clearly</w:t>
      </w:r>
      <w:r w:rsidRPr="00515328">
        <w:rPr>
          <w:rFonts w:ascii="Arial" w:hAnsi="Arial" w:cs="Arial"/>
          <w:sz w:val="22"/>
          <w:szCs w:val="22"/>
        </w:rPr>
        <w:t xml:space="preserve"> demonstrate that </w:t>
      </w:r>
      <w:r w:rsidR="0017703F" w:rsidRPr="00515328">
        <w:rPr>
          <w:rFonts w:ascii="Arial" w:hAnsi="Arial" w:cs="Arial"/>
          <w:sz w:val="22"/>
          <w:szCs w:val="22"/>
        </w:rPr>
        <w:t>CALD</w:t>
      </w:r>
      <w:r w:rsidRPr="00515328">
        <w:rPr>
          <w:rFonts w:ascii="Arial" w:hAnsi="Arial" w:cs="Arial"/>
          <w:sz w:val="22"/>
          <w:szCs w:val="22"/>
        </w:rPr>
        <w:t xml:space="preserve"> Australians with disability are repeatedly underrepresented in labour force participation rates, and overrepresented in unemployment figures</w:t>
      </w:r>
      <w:r w:rsidR="00EF40ED" w:rsidRPr="00515328">
        <w:rPr>
          <w:rFonts w:ascii="Arial" w:hAnsi="Arial" w:cs="Arial"/>
          <w:sz w:val="22"/>
          <w:szCs w:val="22"/>
        </w:rPr>
        <w:t>,</w:t>
      </w:r>
      <w:r w:rsidR="00E318D4" w:rsidRPr="00515328">
        <w:rPr>
          <w:rFonts w:ascii="Arial" w:hAnsi="Arial" w:cs="Arial"/>
          <w:sz w:val="22"/>
          <w:szCs w:val="22"/>
        </w:rPr>
        <w:t xml:space="preserve"> when</w:t>
      </w:r>
      <w:r w:rsidRPr="00515328">
        <w:rPr>
          <w:rFonts w:ascii="Arial" w:hAnsi="Arial" w:cs="Arial"/>
          <w:sz w:val="22"/>
          <w:szCs w:val="22"/>
        </w:rPr>
        <w:t xml:space="preserve"> co</w:t>
      </w:r>
      <w:r w:rsidR="00E318D4" w:rsidRPr="00515328">
        <w:rPr>
          <w:rFonts w:ascii="Arial" w:hAnsi="Arial" w:cs="Arial"/>
          <w:sz w:val="22"/>
          <w:szCs w:val="22"/>
        </w:rPr>
        <w:t xml:space="preserve">mpared to other persons with disability and non-disabled persons.  </w:t>
      </w:r>
    </w:p>
    <w:p w:rsidR="0025461D" w:rsidRPr="00515328" w:rsidRDefault="0025461D" w:rsidP="00582A3E">
      <w:pPr>
        <w:spacing w:before="100" w:beforeAutospacing="1" w:after="120" w:line="360" w:lineRule="auto"/>
        <w:jc w:val="both"/>
        <w:rPr>
          <w:rFonts w:ascii="Arial" w:hAnsi="Arial" w:cs="Arial"/>
          <w:sz w:val="22"/>
          <w:szCs w:val="22"/>
        </w:rPr>
      </w:pPr>
      <w:r w:rsidRPr="00515328">
        <w:rPr>
          <w:rFonts w:ascii="Arial" w:hAnsi="Arial" w:cs="Arial"/>
          <w:noProof/>
          <w:sz w:val="22"/>
          <w:szCs w:val="22"/>
          <w:lang w:eastAsia="en-AU"/>
        </w:rPr>
        <w:drawing>
          <wp:inline distT="0" distB="0" distL="0" distR="0" wp14:anchorId="74E01095" wp14:editId="52E92B00">
            <wp:extent cx="5731510" cy="3672979"/>
            <wp:effectExtent l="0" t="0" r="21590" b="228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6FF5" w:rsidRPr="00515328" w:rsidRDefault="00960AF9" w:rsidP="00582A3E">
      <w:pPr>
        <w:spacing w:before="100" w:beforeAutospacing="1" w:after="120" w:line="360" w:lineRule="auto"/>
        <w:jc w:val="both"/>
        <w:rPr>
          <w:rFonts w:ascii="Arial" w:hAnsi="Arial" w:cs="Arial"/>
          <w:sz w:val="22"/>
          <w:szCs w:val="22"/>
        </w:rPr>
      </w:pPr>
      <w:r w:rsidRPr="00515328">
        <w:rPr>
          <w:rFonts w:ascii="Arial" w:hAnsi="Arial" w:cs="Arial"/>
          <w:b/>
          <w:sz w:val="22"/>
          <w:szCs w:val="22"/>
        </w:rPr>
        <w:t>Figure 1</w:t>
      </w:r>
      <w:r w:rsidRPr="00515328">
        <w:rPr>
          <w:rFonts w:ascii="Arial" w:hAnsi="Arial" w:cs="Arial"/>
          <w:sz w:val="22"/>
          <w:szCs w:val="22"/>
        </w:rPr>
        <w:t xml:space="preserve">: 2003, 2009 &amp; 2012 SDAC Data on the Workforce Participation and Unemployment rates for people with disability and people without disability, by birthplace.  AUS= Australian Born, NESC: Born in a Non-English Speaking Country. </w:t>
      </w:r>
    </w:p>
    <w:p w:rsidR="006A02DF" w:rsidRPr="00515328" w:rsidRDefault="005405C8"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Figure 1 illustrates the higher unemployment rate of</w:t>
      </w:r>
      <w:r w:rsidR="0052398B" w:rsidRPr="00515328">
        <w:rPr>
          <w:rFonts w:ascii="Arial" w:hAnsi="Arial" w:cs="Arial"/>
          <w:sz w:val="22"/>
          <w:szCs w:val="22"/>
        </w:rPr>
        <w:t xml:space="preserve"> </w:t>
      </w:r>
      <w:r w:rsidR="0017703F" w:rsidRPr="00515328">
        <w:rPr>
          <w:rFonts w:ascii="Arial" w:hAnsi="Arial" w:cs="Arial"/>
          <w:sz w:val="22"/>
          <w:szCs w:val="22"/>
        </w:rPr>
        <w:t>CALD</w:t>
      </w:r>
      <w:r w:rsidRPr="00515328">
        <w:rPr>
          <w:rFonts w:ascii="Arial" w:hAnsi="Arial" w:cs="Arial"/>
          <w:sz w:val="22"/>
          <w:szCs w:val="22"/>
        </w:rPr>
        <w:t xml:space="preserve"> Australians living with disability (approx. 70%) compared to people with disability born in Australia (approx. 61%).  It further shows</w:t>
      </w:r>
      <w:r w:rsidR="00460127" w:rsidRPr="00515328">
        <w:rPr>
          <w:rFonts w:ascii="Arial" w:hAnsi="Arial" w:cs="Arial"/>
          <w:sz w:val="22"/>
          <w:szCs w:val="22"/>
        </w:rPr>
        <w:t xml:space="preserve"> </w:t>
      </w:r>
      <w:r w:rsidR="0017703F" w:rsidRPr="00515328">
        <w:rPr>
          <w:rFonts w:ascii="Arial" w:hAnsi="Arial" w:cs="Arial"/>
          <w:sz w:val="22"/>
          <w:szCs w:val="22"/>
        </w:rPr>
        <w:t>CALD</w:t>
      </w:r>
      <w:r w:rsidRPr="00515328">
        <w:rPr>
          <w:rFonts w:ascii="Arial" w:hAnsi="Arial" w:cs="Arial"/>
          <w:sz w:val="22"/>
          <w:szCs w:val="22"/>
        </w:rPr>
        <w:t xml:space="preserve"> people with disability are </w:t>
      </w:r>
      <w:r w:rsidR="00460127" w:rsidRPr="00515328">
        <w:rPr>
          <w:rFonts w:ascii="Arial" w:hAnsi="Arial" w:cs="Arial"/>
          <w:sz w:val="22"/>
          <w:szCs w:val="22"/>
        </w:rPr>
        <w:t xml:space="preserve">continually </w:t>
      </w:r>
      <w:r w:rsidRPr="00515328">
        <w:rPr>
          <w:rFonts w:ascii="Arial" w:hAnsi="Arial" w:cs="Arial"/>
          <w:sz w:val="22"/>
          <w:szCs w:val="22"/>
        </w:rPr>
        <w:t>underrepresented</w:t>
      </w:r>
      <w:r w:rsidR="002566CB" w:rsidRPr="00515328">
        <w:rPr>
          <w:rFonts w:ascii="Arial" w:hAnsi="Arial" w:cs="Arial"/>
          <w:sz w:val="22"/>
          <w:szCs w:val="22"/>
        </w:rPr>
        <w:t xml:space="preserve"> </w:t>
      </w:r>
      <w:r w:rsidR="00460127" w:rsidRPr="00515328">
        <w:rPr>
          <w:rFonts w:ascii="Arial" w:hAnsi="Arial" w:cs="Arial"/>
          <w:sz w:val="22"/>
          <w:szCs w:val="22"/>
        </w:rPr>
        <w:t>in labour force participation (approx. 22%) compared</w:t>
      </w:r>
      <w:r w:rsidR="00FC7EA4" w:rsidRPr="00515328">
        <w:rPr>
          <w:rFonts w:ascii="Arial" w:hAnsi="Arial" w:cs="Arial"/>
          <w:sz w:val="22"/>
          <w:szCs w:val="22"/>
        </w:rPr>
        <w:t xml:space="preserve"> to</w:t>
      </w:r>
      <w:r w:rsidR="00460127" w:rsidRPr="00515328">
        <w:rPr>
          <w:rFonts w:ascii="Arial" w:hAnsi="Arial" w:cs="Arial"/>
          <w:sz w:val="22"/>
          <w:szCs w:val="22"/>
        </w:rPr>
        <w:t xml:space="preserve"> </w:t>
      </w:r>
      <w:r w:rsidR="00FC7EA4" w:rsidRPr="00515328">
        <w:rPr>
          <w:rFonts w:ascii="Arial" w:hAnsi="Arial" w:cs="Arial"/>
          <w:sz w:val="22"/>
          <w:szCs w:val="22"/>
        </w:rPr>
        <w:t>Australian born</w:t>
      </w:r>
      <w:r w:rsidR="00460127" w:rsidRPr="00515328">
        <w:rPr>
          <w:rFonts w:ascii="Arial" w:hAnsi="Arial" w:cs="Arial"/>
          <w:sz w:val="22"/>
          <w:szCs w:val="22"/>
        </w:rPr>
        <w:t xml:space="preserve"> people with disability (38%), non-disabled </w:t>
      </w:r>
      <w:r w:rsidR="0017703F" w:rsidRPr="00515328">
        <w:rPr>
          <w:rFonts w:ascii="Arial" w:hAnsi="Arial" w:cs="Arial"/>
          <w:sz w:val="22"/>
          <w:szCs w:val="22"/>
        </w:rPr>
        <w:t>CALD</w:t>
      </w:r>
      <w:r w:rsidR="00460127" w:rsidRPr="00515328">
        <w:rPr>
          <w:rFonts w:ascii="Arial" w:hAnsi="Arial" w:cs="Arial"/>
          <w:sz w:val="22"/>
          <w:szCs w:val="22"/>
        </w:rPr>
        <w:t xml:space="preserve"> people (approx. 68%) and non-disabled Australian born </w:t>
      </w:r>
      <w:r w:rsidR="00FC7EA4" w:rsidRPr="00515328">
        <w:rPr>
          <w:rFonts w:ascii="Arial" w:hAnsi="Arial" w:cs="Arial"/>
          <w:sz w:val="22"/>
          <w:szCs w:val="22"/>
        </w:rPr>
        <w:t>people</w:t>
      </w:r>
      <w:r w:rsidR="00460127" w:rsidRPr="00515328">
        <w:rPr>
          <w:rFonts w:ascii="Arial" w:hAnsi="Arial" w:cs="Arial"/>
          <w:sz w:val="22"/>
          <w:szCs w:val="22"/>
        </w:rPr>
        <w:t xml:space="preserve"> (78%). </w:t>
      </w:r>
    </w:p>
    <w:p w:rsidR="00441E9D" w:rsidRDefault="00D54C51" w:rsidP="00441E9D">
      <w:pPr>
        <w:pStyle w:val="Heading2"/>
        <w:numPr>
          <w:ilvl w:val="0"/>
          <w:numId w:val="0"/>
        </w:numPr>
        <w:spacing w:before="100" w:beforeAutospacing="1" w:after="120" w:line="360" w:lineRule="auto"/>
        <w:rPr>
          <w:rFonts w:ascii="Arial" w:hAnsi="Arial" w:cs="Arial"/>
          <w:i/>
          <w:sz w:val="22"/>
          <w:szCs w:val="22"/>
        </w:rPr>
      </w:pPr>
      <w:bookmarkStart w:id="9" w:name="_Toc436986238"/>
      <w:r w:rsidRPr="00BC37B6">
        <w:rPr>
          <w:rFonts w:ascii="Arial" w:hAnsi="Arial" w:cs="Arial"/>
          <w:i/>
          <w:sz w:val="22"/>
          <w:szCs w:val="22"/>
        </w:rPr>
        <w:t>I</w:t>
      </w:r>
      <w:r w:rsidR="00427675" w:rsidRPr="00BC37B6">
        <w:rPr>
          <w:rFonts w:ascii="Arial" w:hAnsi="Arial" w:cs="Arial"/>
          <w:i/>
          <w:sz w:val="22"/>
          <w:szCs w:val="22"/>
        </w:rPr>
        <w:t>nformation</w:t>
      </w:r>
      <w:r w:rsidRPr="00BC37B6">
        <w:rPr>
          <w:rFonts w:ascii="Arial" w:hAnsi="Arial" w:cs="Arial"/>
          <w:i/>
          <w:sz w:val="22"/>
          <w:szCs w:val="22"/>
        </w:rPr>
        <w:t xml:space="preserve"> </w:t>
      </w:r>
      <w:r w:rsidR="00086C53" w:rsidRPr="00BC37B6">
        <w:rPr>
          <w:rFonts w:ascii="Arial" w:hAnsi="Arial" w:cs="Arial"/>
          <w:i/>
          <w:sz w:val="22"/>
          <w:szCs w:val="22"/>
        </w:rPr>
        <w:t>and</w:t>
      </w:r>
      <w:r w:rsidRPr="00BC37B6">
        <w:rPr>
          <w:rFonts w:ascii="Arial" w:hAnsi="Arial" w:cs="Arial"/>
          <w:i/>
          <w:sz w:val="22"/>
          <w:szCs w:val="22"/>
        </w:rPr>
        <w:t xml:space="preserve"> S</w:t>
      </w:r>
      <w:r w:rsidR="006A5DAB" w:rsidRPr="00BC37B6">
        <w:rPr>
          <w:rFonts w:ascii="Arial" w:hAnsi="Arial" w:cs="Arial"/>
          <w:i/>
          <w:sz w:val="22"/>
          <w:szCs w:val="22"/>
        </w:rPr>
        <w:t>upport</w:t>
      </w:r>
      <w:bookmarkEnd w:id="9"/>
      <w:r w:rsidR="008D11C0" w:rsidRPr="00BC37B6">
        <w:rPr>
          <w:rFonts w:ascii="Arial" w:hAnsi="Arial" w:cs="Arial"/>
          <w:i/>
          <w:sz w:val="22"/>
          <w:szCs w:val="22"/>
        </w:rPr>
        <w:t xml:space="preserve"> </w:t>
      </w:r>
    </w:p>
    <w:p w:rsidR="00BA2F22" w:rsidRPr="006D5F52" w:rsidRDefault="00BA2F22" w:rsidP="00BA2F22">
      <w:pPr>
        <w:jc w:val="center"/>
        <w:rPr>
          <w:i/>
          <w:iCs/>
          <w:color w:val="31849B" w:themeColor="accent5" w:themeShade="BF"/>
        </w:rPr>
      </w:pPr>
      <w:r w:rsidRPr="006D5F52">
        <w:rPr>
          <w:rFonts w:ascii="Arial" w:hAnsi="Arial" w:cs="Arial"/>
          <w:b/>
          <w:color w:val="31849B" w:themeColor="accent5" w:themeShade="BF"/>
          <w:sz w:val="22"/>
          <w:szCs w:val="22"/>
        </w:rPr>
        <w:t>‘I am unaware of what services are available to me’</w:t>
      </w:r>
    </w:p>
    <w:p w:rsidR="00BA2F22" w:rsidRPr="00BA2F22" w:rsidRDefault="00BA2F22" w:rsidP="00BA2F22"/>
    <w:p w:rsidR="00DF130C" w:rsidRDefault="004966A8"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Sentiments expressed by focus group participants reaffirmed </w:t>
      </w:r>
      <w:r w:rsidR="00BC697D">
        <w:rPr>
          <w:rFonts w:ascii="Arial" w:hAnsi="Arial" w:cs="Arial"/>
          <w:sz w:val="22"/>
          <w:szCs w:val="22"/>
        </w:rPr>
        <w:t>that</w:t>
      </w:r>
      <w:r w:rsidR="007A46BF" w:rsidRPr="00515328">
        <w:rPr>
          <w:rFonts w:ascii="Arial" w:hAnsi="Arial" w:cs="Arial"/>
          <w:sz w:val="22"/>
          <w:szCs w:val="22"/>
        </w:rPr>
        <w:t xml:space="preserve"> the</w:t>
      </w:r>
      <w:r w:rsidRPr="00515328">
        <w:rPr>
          <w:rFonts w:ascii="Arial" w:hAnsi="Arial" w:cs="Arial"/>
          <w:sz w:val="22"/>
          <w:szCs w:val="22"/>
        </w:rPr>
        <w:t xml:space="preserve"> lack of information pertaining</w:t>
      </w:r>
      <w:r w:rsidR="00D16B11" w:rsidRPr="00515328">
        <w:rPr>
          <w:rFonts w:ascii="Arial" w:hAnsi="Arial" w:cs="Arial"/>
          <w:sz w:val="22"/>
          <w:szCs w:val="22"/>
        </w:rPr>
        <w:t xml:space="preserve"> to employee and employer</w:t>
      </w:r>
      <w:r w:rsidRPr="00515328">
        <w:rPr>
          <w:rFonts w:ascii="Arial" w:hAnsi="Arial" w:cs="Arial"/>
          <w:sz w:val="22"/>
          <w:szCs w:val="22"/>
        </w:rPr>
        <w:t xml:space="preserve"> rights </w:t>
      </w:r>
      <w:r w:rsidR="00FE745A" w:rsidRPr="00515328">
        <w:rPr>
          <w:rFonts w:ascii="Arial" w:hAnsi="Arial" w:cs="Arial"/>
          <w:sz w:val="22"/>
          <w:szCs w:val="22"/>
        </w:rPr>
        <w:t>(</w:t>
      </w:r>
      <w:r w:rsidRPr="00515328">
        <w:rPr>
          <w:rFonts w:ascii="Arial" w:hAnsi="Arial" w:cs="Arial"/>
          <w:sz w:val="22"/>
          <w:szCs w:val="22"/>
        </w:rPr>
        <w:t>and responsibilities</w:t>
      </w:r>
      <w:r w:rsidR="00FE745A" w:rsidRPr="00515328">
        <w:rPr>
          <w:rFonts w:ascii="Arial" w:hAnsi="Arial" w:cs="Arial"/>
          <w:sz w:val="22"/>
          <w:szCs w:val="22"/>
        </w:rPr>
        <w:t>)</w:t>
      </w:r>
      <w:r w:rsidR="007A46BF" w:rsidRPr="00515328">
        <w:rPr>
          <w:rFonts w:ascii="Arial" w:hAnsi="Arial" w:cs="Arial"/>
          <w:sz w:val="22"/>
          <w:szCs w:val="22"/>
        </w:rPr>
        <w:t xml:space="preserve"> </w:t>
      </w:r>
      <w:r w:rsidR="00BC697D">
        <w:rPr>
          <w:rFonts w:ascii="Arial" w:hAnsi="Arial" w:cs="Arial"/>
          <w:sz w:val="22"/>
          <w:szCs w:val="22"/>
        </w:rPr>
        <w:t>is</w:t>
      </w:r>
      <w:r w:rsidRPr="00515328">
        <w:rPr>
          <w:rFonts w:ascii="Arial" w:hAnsi="Arial" w:cs="Arial"/>
          <w:sz w:val="22"/>
          <w:szCs w:val="22"/>
        </w:rPr>
        <w:t xml:space="preserve"> a significant barrier </w:t>
      </w:r>
      <w:r w:rsidR="00BC697D">
        <w:rPr>
          <w:rFonts w:ascii="Arial" w:hAnsi="Arial" w:cs="Arial"/>
          <w:sz w:val="22"/>
          <w:szCs w:val="22"/>
        </w:rPr>
        <w:t>with regards to</w:t>
      </w:r>
      <w:r w:rsidRPr="00515328">
        <w:rPr>
          <w:rFonts w:ascii="Arial" w:hAnsi="Arial" w:cs="Arial"/>
          <w:sz w:val="22"/>
          <w:szCs w:val="22"/>
        </w:rPr>
        <w:t xml:space="preserve"> em</w:t>
      </w:r>
      <w:r w:rsidR="00D16B11" w:rsidRPr="00515328">
        <w:rPr>
          <w:rFonts w:ascii="Arial" w:hAnsi="Arial" w:cs="Arial"/>
          <w:sz w:val="22"/>
          <w:szCs w:val="22"/>
        </w:rPr>
        <w:t>ployment</w:t>
      </w:r>
      <w:r w:rsidR="00FE745A" w:rsidRPr="00515328">
        <w:rPr>
          <w:rFonts w:ascii="Arial" w:hAnsi="Arial" w:cs="Arial"/>
          <w:sz w:val="22"/>
          <w:szCs w:val="22"/>
        </w:rPr>
        <w:t xml:space="preserve"> equity</w:t>
      </w:r>
      <w:r w:rsidR="00D16B11" w:rsidRPr="00515328">
        <w:rPr>
          <w:rFonts w:ascii="Arial" w:hAnsi="Arial" w:cs="Arial"/>
          <w:sz w:val="22"/>
          <w:szCs w:val="22"/>
        </w:rPr>
        <w:t xml:space="preserve"> for </w:t>
      </w:r>
      <w:r w:rsidR="0017703F" w:rsidRPr="00515328">
        <w:rPr>
          <w:rFonts w:ascii="Arial" w:hAnsi="Arial" w:cs="Arial"/>
          <w:sz w:val="22"/>
          <w:szCs w:val="22"/>
        </w:rPr>
        <w:t>CALD</w:t>
      </w:r>
      <w:r w:rsidR="00D16B11" w:rsidRPr="00515328">
        <w:rPr>
          <w:rFonts w:ascii="Arial" w:hAnsi="Arial" w:cs="Arial"/>
          <w:sz w:val="22"/>
          <w:szCs w:val="22"/>
        </w:rPr>
        <w:t xml:space="preserve"> people </w:t>
      </w:r>
      <w:r w:rsidRPr="00515328">
        <w:rPr>
          <w:rFonts w:ascii="Arial" w:hAnsi="Arial" w:cs="Arial"/>
          <w:sz w:val="22"/>
          <w:szCs w:val="22"/>
        </w:rPr>
        <w:t xml:space="preserve">with disability. </w:t>
      </w:r>
      <w:r w:rsidR="00BC697D">
        <w:rPr>
          <w:rFonts w:ascii="Arial" w:hAnsi="Arial" w:cs="Arial"/>
          <w:sz w:val="22"/>
          <w:szCs w:val="22"/>
        </w:rPr>
        <w:t xml:space="preserve"> </w:t>
      </w:r>
      <w:r w:rsidR="00B4313A" w:rsidRPr="00515328">
        <w:rPr>
          <w:rFonts w:ascii="Arial" w:hAnsi="Arial" w:cs="Arial"/>
          <w:sz w:val="22"/>
          <w:szCs w:val="22"/>
        </w:rPr>
        <w:t>For example, there are numerous</w:t>
      </w:r>
      <w:r w:rsidR="007304B6">
        <w:rPr>
          <w:rFonts w:ascii="Arial" w:hAnsi="Arial" w:cs="Arial"/>
          <w:sz w:val="22"/>
          <w:szCs w:val="22"/>
        </w:rPr>
        <w:t xml:space="preserve"> g</w:t>
      </w:r>
      <w:r w:rsidR="007A46BF" w:rsidRPr="00515328">
        <w:rPr>
          <w:rFonts w:ascii="Arial" w:hAnsi="Arial" w:cs="Arial"/>
          <w:sz w:val="22"/>
          <w:szCs w:val="22"/>
        </w:rPr>
        <w:t xml:space="preserve">overnment </w:t>
      </w:r>
      <w:r w:rsidR="00BC697D">
        <w:rPr>
          <w:rFonts w:ascii="Arial" w:hAnsi="Arial" w:cs="Arial"/>
          <w:sz w:val="22"/>
          <w:szCs w:val="22"/>
        </w:rPr>
        <w:t>provided</w:t>
      </w:r>
      <w:r w:rsidR="00B4313A" w:rsidRPr="00515328">
        <w:rPr>
          <w:rFonts w:ascii="Arial" w:hAnsi="Arial" w:cs="Arial"/>
          <w:sz w:val="22"/>
          <w:szCs w:val="22"/>
        </w:rPr>
        <w:t xml:space="preserve"> financial incentives to recruit </w:t>
      </w:r>
      <w:r w:rsidR="007A46BF" w:rsidRPr="00515328">
        <w:rPr>
          <w:rFonts w:ascii="Arial" w:hAnsi="Arial" w:cs="Arial"/>
          <w:sz w:val="22"/>
          <w:szCs w:val="22"/>
        </w:rPr>
        <w:t>and support people with disability in the labour market</w:t>
      </w:r>
      <w:r w:rsidR="00B4313A" w:rsidRPr="00515328">
        <w:rPr>
          <w:rFonts w:ascii="Arial" w:hAnsi="Arial" w:cs="Arial"/>
          <w:sz w:val="22"/>
          <w:szCs w:val="22"/>
        </w:rPr>
        <w:t>, namely, the</w:t>
      </w:r>
      <w:r w:rsidR="007A46BF" w:rsidRPr="00515328">
        <w:rPr>
          <w:rFonts w:ascii="Arial" w:hAnsi="Arial" w:cs="Arial"/>
          <w:sz w:val="22"/>
          <w:szCs w:val="22"/>
        </w:rPr>
        <w:t xml:space="preserve"> </w:t>
      </w:r>
      <w:r w:rsidR="000F4579" w:rsidRPr="00515328">
        <w:rPr>
          <w:rFonts w:ascii="Arial" w:hAnsi="Arial" w:cs="Arial"/>
          <w:sz w:val="22"/>
          <w:szCs w:val="22"/>
        </w:rPr>
        <w:t>JobAccess</w:t>
      </w:r>
      <w:r w:rsidR="007A46BF" w:rsidRPr="00515328">
        <w:rPr>
          <w:rFonts w:ascii="Arial" w:hAnsi="Arial" w:cs="Arial"/>
          <w:sz w:val="22"/>
          <w:szCs w:val="22"/>
        </w:rPr>
        <w:t xml:space="preserve"> </w:t>
      </w:r>
      <w:r w:rsidR="00771826" w:rsidRPr="00515328">
        <w:rPr>
          <w:rFonts w:ascii="Arial" w:hAnsi="Arial" w:cs="Arial"/>
          <w:sz w:val="22"/>
          <w:szCs w:val="22"/>
        </w:rPr>
        <w:t>Scheme</w:t>
      </w:r>
      <w:r w:rsidR="007A46BF" w:rsidRPr="00515328">
        <w:rPr>
          <w:rFonts w:ascii="Arial" w:hAnsi="Arial" w:cs="Arial"/>
          <w:sz w:val="22"/>
          <w:szCs w:val="22"/>
        </w:rPr>
        <w:t xml:space="preserve">, </w:t>
      </w:r>
      <w:r w:rsidR="00B4313A" w:rsidRPr="00515328">
        <w:rPr>
          <w:rFonts w:ascii="Arial" w:hAnsi="Arial" w:cs="Arial"/>
          <w:sz w:val="22"/>
          <w:szCs w:val="22"/>
        </w:rPr>
        <w:t>Wage Subsidy Scheme, Disabled Australian Apprenticeship</w:t>
      </w:r>
      <w:r w:rsidR="00771826" w:rsidRPr="00515328">
        <w:rPr>
          <w:rFonts w:ascii="Arial" w:hAnsi="Arial" w:cs="Arial"/>
          <w:sz w:val="22"/>
          <w:szCs w:val="22"/>
        </w:rPr>
        <w:t>,</w:t>
      </w:r>
      <w:r w:rsidR="00B4313A" w:rsidRPr="00515328">
        <w:rPr>
          <w:rFonts w:ascii="Arial" w:hAnsi="Arial" w:cs="Arial"/>
          <w:sz w:val="22"/>
          <w:szCs w:val="22"/>
        </w:rPr>
        <w:t xml:space="preserve"> Wage Support and Support Wage System</w:t>
      </w:r>
      <w:r w:rsidR="00FE745A" w:rsidRPr="00515328">
        <w:rPr>
          <w:rFonts w:ascii="Arial" w:hAnsi="Arial" w:cs="Arial"/>
          <w:sz w:val="22"/>
          <w:szCs w:val="22"/>
        </w:rPr>
        <w:t>,</w:t>
      </w:r>
      <w:r w:rsidR="00BC37B6" w:rsidRPr="00515328">
        <w:rPr>
          <w:rStyle w:val="FootnoteReference"/>
          <w:rFonts w:ascii="Arial" w:hAnsi="Arial" w:cs="Arial"/>
          <w:sz w:val="22"/>
          <w:szCs w:val="22"/>
        </w:rPr>
        <w:footnoteReference w:id="13"/>
      </w:r>
      <w:r w:rsidR="00FE745A" w:rsidRPr="00515328">
        <w:rPr>
          <w:rFonts w:ascii="Arial" w:hAnsi="Arial" w:cs="Arial"/>
          <w:sz w:val="22"/>
          <w:szCs w:val="22"/>
        </w:rPr>
        <w:t xml:space="preserve"> nonetheless, focus group partic</w:t>
      </w:r>
      <w:r w:rsidR="00EB0DD1">
        <w:rPr>
          <w:rFonts w:ascii="Arial" w:hAnsi="Arial" w:cs="Arial"/>
          <w:sz w:val="22"/>
          <w:szCs w:val="22"/>
        </w:rPr>
        <w:t>i</w:t>
      </w:r>
      <w:r w:rsidR="00FE745A" w:rsidRPr="00515328">
        <w:rPr>
          <w:rFonts w:ascii="Arial" w:hAnsi="Arial" w:cs="Arial"/>
          <w:sz w:val="22"/>
          <w:szCs w:val="22"/>
        </w:rPr>
        <w:t xml:space="preserve">pants were of the opinion </w:t>
      </w:r>
      <w:r w:rsidR="00BC697D">
        <w:rPr>
          <w:rFonts w:ascii="Arial" w:hAnsi="Arial" w:cs="Arial"/>
          <w:sz w:val="22"/>
          <w:szCs w:val="22"/>
        </w:rPr>
        <w:t xml:space="preserve">that </w:t>
      </w:r>
      <w:r w:rsidR="00FE745A" w:rsidRPr="00515328">
        <w:rPr>
          <w:rFonts w:ascii="Arial" w:hAnsi="Arial" w:cs="Arial"/>
          <w:sz w:val="22"/>
          <w:szCs w:val="22"/>
        </w:rPr>
        <w:t>people with disabilit</w:t>
      </w:r>
      <w:r w:rsidR="00BC697D">
        <w:rPr>
          <w:rFonts w:ascii="Arial" w:hAnsi="Arial" w:cs="Arial"/>
          <w:sz w:val="22"/>
          <w:szCs w:val="22"/>
        </w:rPr>
        <w:t>y</w:t>
      </w:r>
      <w:r w:rsidR="00FE745A" w:rsidRPr="00515328">
        <w:rPr>
          <w:rFonts w:ascii="Arial" w:hAnsi="Arial" w:cs="Arial"/>
          <w:sz w:val="22"/>
          <w:szCs w:val="22"/>
        </w:rPr>
        <w:t>, and employers, typically did not know these programs and supports</w:t>
      </w:r>
      <w:r w:rsidR="00BC697D">
        <w:rPr>
          <w:rFonts w:ascii="Arial" w:hAnsi="Arial" w:cs="Arial"/>
          <w:sz w:val="22"/>
          <w:szCs w:val="22"/>
        </w:rPr>
        <w:t xml:space="preserve"> were available</w:t>
      </w:r>
      <w:r w:rsidR="00FE745A" w:rsidRPr="00515328">
        <w:rPr>
          <w:rFonts w:ascii="Arial" w:hAnsi="Arial" w:cs="Arial"/>
          <w:sz w:val="22"/>
          <w:szCs w:val="22"/>
        </w:rPr>
        <w:t xml:space="preserve">. </w:t>
      </w:r>
    </w:p>
    <w:p w:rsidR="00DA6FF5" w:rsidRPr="00515328" w:rsidRDefault="000D144A"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Research</w:t>
      </w:r>
      <w:r w:rsidR="00324FBE">
        <w:rPr>
          <w:rFonts w:ascii="Arial" w:hAnsi="Arial" w:cs="Arial"/>
          <w:sz w:val="22"/>
          <w:szCs w:val="22"/>
        </w:rPr>
        <w:t xml:space="preserve"> </w:t>
      </w:r>
      <w:r w:rsidRPr="00515328">
        <w:rPr>
          <w:rFonts w:ascii="Arial" w:hAnsi="Arial" w:cs="Arial"/>
          <w:sz w:val="22"/>
          <w:szCs w:val="22"/>
        </w:rPr>
        <w:t>has shown that financial subsidies have little impact on employer’s decision to employ a person with disability.  Factors such as ability to perform the assigned tasks and low risk of absenteeism are more important determinants for employers rather than financial incentives</w:t>
      </w:r>
      <w:r w:rsidR="00DB0DAF" w:rsidRPr="00515328">
        <w:rPr>
          <w:rFonts w:ascii="Arial" w:hAnsi="Arial" w:cs="Arial"/>
          <w:sz w:val="22"/>
          <w:szCs w:val="22"/>
        </w:rPr>
        <w:t xml:space="preserve"> provided by the government.</w:t>
      </w:r>
      <w:r w:rsidRPr="00515328">
        <w:rPr>
          <w:rStyle w:val="FootnoteReference"/>
          <w:rFonts w:ascii="Arial" w:hAnsi="Arial" w:cs="Arial"/>
          <w:sz w:val="22"/>
          <w:szCs w:val="22"/>
        </w:rPr>
        <w:footnoteReference w:id="14"/>
      </w:r>
      <w:r w:rsidR="005739EA" w:rsidRPr="00515328">
        <w:rPr>
          <w:rFonts w:ascii="Arial" w:hAnsi="Arial" w:cs="Arial"/>
          <w:sz w:val="22"/>
          <w:szCs w:val="22"/>
        </w:rPr>
        <w:t xml:space="preserve"> </w:t>
      </w:r>
    </w:p>
    <w:p w:rsidR="001C182B" w:rsidRDefault="005739EA"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Furthermore, research investigating employment discrimination against Australians from refugee backgrounds found that ‘the majority of employers could not see specific benefits to having a diverse workforce, and that local experience and cultural knowledge were likely to be more beneficial for their business than diversity’.</w:t>
      </w:r>
      <w:r w:rsidR="00D537EC" w:rsidRPr="00515328">
        <w:rPr>
          <w:rStyle w:val="FootnoteReference"/>
          <w:rFonts w:ascii="Arial" w:hAnsi="Arial" w:cs="Arial"/>
          <w:sz w:val="22"/>
          <w:szCs w:val="22"/>
        </w:rPr>
        <w:footnoteReference w:id="15"/>
      </w:r>
      <w:r w:rsidRPr="00515328">
        <w:rPr>
          <w:rFonts w:ascii="Arial" w:hAnsi="Arial" w:cs="Arial"/>
          <w:sz w:val="22"/>
          <w:szCs w:val="22"/>
        </w:rPr>
        <w:t xml:space="preserve">  </w:t>
      </w:r>
      <w:r w:rsidR="00DF130C">
        <w:rPr>
          <w:rFonts w:ascii="Arial" w:hAnsi="Arial" w:cs="Arial"/>
          <w:sz w:val="22"/>
          <w:szCs w:val="22"/>
        </w:rPr>
        <w:t xml:space="preserve"> </w:t>
      </w:r>
    </w:p>
    <w:p w:rsidR="005901BB" w:rsidRDefault="00BA2F22" w:rsidP="00891625">
      <w:pPr>
        <w:jc w:val="center"/>
        <w:rPr>
          <w:rFonts w:ascii="Arial" w:hAnsi="Arial" w:cs="Arial"/>
          <w:sz w:val="22"/>
          <w:szCs w:val="22"/>
        </w:rPr>
      </w:pPr>
      <w:r>
        <w:rPr>
          <w:rFonts w:ascii="Arial" w:hAnsi="Arial" w:cs="Arial"/>
          <w:b/>
          <w:color w:val="31849B" w:themeColor="accent5" w:themeShade="BF"/>
          <w:sz w:val="22"/>
          <w:szCs w:val="22"/>
        </w:rPr>
        <w:t>‘</w:t>
      </w:r>
      <w:r w:rsidRPr="006D5F52">
        <w:rPr>
          <w:rFonts w:ascii="Arial" w:hAnsi="Arial" w:cs="Arial"/>
          <w:b/>
          <w:color w:val="31849B" w:themeColor="accent5" w:themeShade="BF"/>
          <w:sz w:val="22"/>
          <w:szCs w:val="22"/>
        </w:rPr>
        <w:t>CALD people with disability may not know what they can access</w:t>
      </w:r>
      <w:r>
        <w:rPr>
          <w:rFonts w:ascii="Arial" w:hAnsi="Arial" w:cs="Arial"/>
          <w:b/>
          <w:color w:val="31849B" w:themeColor="accent5" w:themeShade="BF"/>
          <w:sz w:val="22"/>
          <w:szCs w:val="22"/>
        </w:rPr>
        <w:t>.</w:t>
      </w:r>
      <w:r w:rsidRPr="006D5F52">
        <w:rPr>
          <w:rFonts w:ascii="Arial" w:hAnsi="Arial" w:cs="Arial"/>
          <w:b/>
          <w:color w:val="31849B" w:themeColor="accent5" w:themeShade="BF"/>
          <w:sz w:val="22"/>
          <w:szCs w:val="22"/>
        </w:rPr>
        <w:t>’</w:t>
      </w:r>
    </w:p>
    <w:p w:rsidR="007F75B2" w:rsidRPr="00515328" w:rsidRDefault="000D144A"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Education and awareness raising campaigns promoting</w:t>
      </w:r>
      <w:r w:rsidR="00B66F32" w:rsidRPr="00515328">
        <w:rPr>
          <w:rFonts w:ascii="Arial" w:hAnsi="Arial" w:cs="Arial"/>
          <w:sz w:val="22"/>
          <w:szCs w:val="22"/>
        </w:rPr>
        <w:t xml:space="preserve"> known</w:t>
      </w:r>
      <w:r w:rsidRPr="00515328">
        <w:rPr>
          <w:rFonts w:ascii="Arial" w:hAnsi="Arial" w:cs="Arial"/>
          <w:sz w:val="22"/>
          <w:szCs w:val="22"/>
        </w:rPr>
        <w:t xml:space="preserve"> facts</w:t>
      </w:r>
      <w:r w:rsidR="00FE745A" w:rsidRPr="00515328">
        <w:rPr>
          <w:rFonts w:ascii="Arial" w:hAnsi="Arial" w:cs="Arial"/>
          <w:sz w:val="22"/>
          <w:szCs w:val="22"/>
        </w:rPr>
        <w:t xml:space="preserve"> specifically</w:t>
      </w:r>
      <w:r w:rsidRPr="00515328">
        <w:rPr>
          <w:rFonts w:ascii="Arial" w:hAnsi="Arial" w:cs="Arial"/>
          <w:sz w:val="22"/>
          <w:szCs w:val="22"/>
        </w:rPr>
        <w:t xml:space="preserve"> pertaining to</w:t>
      </w:r>
      <w:r w:rsidR="00813DEE" w:rsidRPr="00515328">
        <w:rPr>
          <w:rFonts w:ascii="Arial" w:hAnsi="Arial" w:cs="Arial"/>
          <w:sz w:val="22"/>
          <w:szCs w:val="22"/>
        </w:rPr>
        <w:t xml:space="preserve"> employees</w:t>
      </w:r>
      <w:r w:rsidRPr="00515328">
        <w:rPr>
          <w:rFonts w:ascii="Arial" w:hAnsi="Arial" w:cs="Arial"/>
          <w:sz w:val="22"/>
          <w:szCs w:val="22"/>
        </w:rPr>
        <w:t xml:space="preserve"> with disability</w:t>
      </w:r>
      <w:r w:rsidR="00D537EC">
        <w:rPr>
          <w:rFonts w:ascii="Arial" w:hAnsi="Arial" w:cs="Arial"/>
          <w:sz w:val="22"/>
          <w:szCs w:val="22"/>
        </w:rPr>
        <w:t xml:space="preserve">, </w:t>
      </w:r>
      <w:r w:rsidR="00B66F32" w:rsidRPr="00515328">
        <w:rPr>
          <w:rFonts w:ascii="Arial" w:hAnsi="Arial" w:cs="Arial"/>
          <w:sz w:val="22"/>
          <w:szCs w:val="22"/>
        </w:rPr>
        <w:t>such as the</w:t>
      </w:r>
      <w:r w:rsidR="00E913FB" w:rsidRPr="00515328">
        <w:rPr>
          <w:rFonts w:ascii="Arial" w:hAnsi="Arial" w:cs="Arial"/>
          <w:sz w:val="22"/>
          <w:szCs w:val="22"/>
        </w:rPr>
        <w:t xml:space="preserve"> </w:t>
      </w:r>
      <w:r w:rsidR="00305C60" w:rsidRPr="00515328">
        <w:rPr>
          <w:rFonts w:ascii="Arial" w:hAnsi="Arial" w:cs="Arial"/>
          <w:sz w:val="22"/>
          <w:szCs w:val="22"/>
        </w:rPr>
        <w:t>lower ra</w:t>
      </w:r>
      <w:r w:rsidR="000F4579" w:rsidRPr="00515328">
        <w:rPr>
          <w:rFonts w:ascii="Arial" w:hAnsi="Arial" w:cs="Arial"/>
          <w:sz w:val="22"/>
          <w:szCs w:val="22"/>
        </w:rPr>
        <w:t>tes of employee absenteeism</w:t>
      </w:r>
      <w:r w:rsidR="00E913FB" w:rsidRPr="00515328">
        <w:rPr>
          <w:rFonts w:ascii="Arial" w:hAnsi="Arial" w:cs="Arial"/>
          <w:sz w:val="22"/>
          <w:szCs w:val="22"/>
        </w:rPr>
        <w:t xml:space="preserve"> and</w:t>
      </w:r>
      <w:r w:rsidR="00B66F32" w:rsidRPr="00515328">
        <w:rPr>
          <w:rFonts w:ascii="Arial" w:hAnsi="Arial" w:cs="Arial"/>
          <w:sz w:val="22"/>
          <w:szCs w:val="22"/>
        </w:rPr>
        <w:t xml:space="preserve"> lower</w:t>
      </w:r>
      <w:r w:rsidR="00E913FB" w:rsidRPr="00515328">
        <w:rPr>
          <w:rFonts w:ascii="Arial" w:hAnsi="Arial" w:cs="Arial"/>
          <w:sz w:val="22"/>
          <w:szCs w:val="22"/>
        </w:rPr>
        <w:t xml:space="preserve"> workplace health and safety claims</w:t>
      </w:r>
      <w:r w:rsidR="00B66F32" w:rsidRPr="00515328">
        <w:rPr>
          <w:rFonts w:ascii="Arial" w:hAnsi="Arial" w:cs="Arial"/>
          <w:sz w:val="22"/>
          <w:szCs w:val="22"/>
        </w:rPr>
        <w:t xml:space="preserve"> of employees with disability</w:t>
      </w:r>
      <w:r w:rsidRPr="00515328">
        <w:rPr>
          <w:rFonts w:ascii="Arial" w:hAnsi="Arial" w:cs="Arial"/>
          <w:sz w:val="22"/>
          <w:szCs w:val="22"/>
        </w:rPr>
        <w:t xml:space="preserve"> </w:t>
      </w:r>
      <w:r w:rsidR="00305C60" w:rsidRPr="00515328">
        <w:rPr>
          <w:rFonts w:ascii="Arial" w:hAnsi="Arial" w:cs="Arial"/>
          <w:sz w:val="22"/>
          <w:szCs w:val="22"/>
        </w:rPr>
        <w:t>c</w:t>
      </w:r>
      <w:r w:rsidRPr="00515328">
        <w:rPr>
          <w:rFonts w:ascii="Arial" w:hAnsi="Arial" w:cs="Arial"/>
          <w:sz w:val="22"/>
          <w:szCs w:val="22"/>
        </w:rPr>
        <w:t xml:space="preserve">ompared to </w:t>
      </w:r>
      <w:r w:rsidR="00305C60" w:rsidRPr="00515328">
        <w:rPr>
          <w:rFonts w:ascii="Arial" w:hAnsi="Arial" w:cs="Arial"/>
          <w:sz w:val="22"/>
          <w:szCs w:val="22"/>
        </w:rPr>
        <w:t>employees</w:t>
      </w:r>
      <w:r w:rsidR="00B66F32" w:rsidRPr="00515328">
        <w:rPr>
          <w:rFonts w:ascii="Arial" w:hAnsi="Arial" w:cs="Arial"/>
          <w:sz w:val="22"/>
          <w:szCs w:val="22"/>
        </w:rPr>
        <w:t xml:space="preserve"> without disability</w:t>
      </w:r>
      <w:r w:rsidR="00D537EC">
        <w:rPr>
          <w:rFonts w:ascii="Arial" w:hAnsi="Arial" w:cs="Arial"/>
          <w:sz w:val="22"/>
          <w:szCs w:val="22"/>
        </w:rPr>
        <w:t>,</w:t>
      </w:r>
      <w:r w:rsidR="00E913FB" w:rsidRPr="00515328">
        <w:rPr>
          <w:rStyle w:val="FootnoteReference"/>
          <w:rFonts w:ascii="Arial" w:hAnsi="Arial" w:cs="Arial"/>
          <w:sz w:val="22"/>
          <w:szCs w:val="22"/>
        </w:rPr>
        <w:footnoteReference w:id="16"/>
      </w:r>
      <w:r w:rsidR="00D537EC">
        <w:rPr>
          <w:rFonts w:ascii="Arial" w:hAnsi="Arial" w:cs="Arial"/>
          <w:sz w:val="22"/>
          <w:szCs w:val="22"/>
        </w:rPr>
        <w:t xml:space="preserve"> </w:t>
      </w:r>
      <w:r w:rsidRPr="00515328">
        <w:rPr>
          <w:rFonts w:ascii="Arial" w:hAnsi="Arial" w:cs="Arial"/>
          <w:sz w:val="22"/>
          <w:szCs w:val="22"/>
        </w:rPr>
        <w:t xml:space="preserve">would </w:t>
      </w:r>
      <w:r w:rsidR="00FE745A" w:rsidRPr="00515328">
        <w:rPr>
          <w:rFonts w:ascii="Arial" w:hAnsi="Arial" w:cs="Arial"/>
          <w:sz w:val="22"/>
          <w:szCs w:val="22"/>
        </w:rPr>
        <w:t>assist in</w:t>
      </w:r>
      <w:r w:rsidR="007438AE">
        <w:rPr>
          <w:rFonts w:ascii="Arial" w:hAnsi="Arial" w:cs="Arial"/>
          <w:sz w:val="22"/>
          <w:szCs w:val="22"/>
        </w:rPr>
        <w:t xml:space="preserve"> di</w:t>
      </w:r>
      <w:r w:rsidR="00FE745A" w:rsidRPr="00515328">
        <w:rPr>
          <w:rFonts w:ascii="Arial" w:hAnsi="Arial" w:cs="Arial"/>
          <w:sz w:val="22"/>
          <w:szCs w:val="22"/>
        </w:rPr>
        <w:t xml:space="preserve">spelling common </w:t>
      </w:r>
      <w:r w:rsidRPr="00515328">
        <w:rPr>
          <w:rFonts w:ascii="Arial" w:hAnsi="Arial" w:cs="Arial"/>
          <w:sz w:val="22"/>
          <w:szCs w:val="22"/>
        </w:rPr>
        <w:t>myths</w:t>
      </w:r>
      <w:r w:rsidR="00FE745A" w:rsidRPr="00515328">
        <w:rPr>
          <w:rFonts w:ascii="Arial" w:hAnsi="Arial" w:cs="Arial"/>
          <w:sz w:val="22"/>
          <w:szCs w:val="22"/>
        </w:rPr>
        <w:t xml:space="preserve"> </w:t>
      </w:r>
      <w:r w:rsidR="000D058A">
        <w:rPr>
          <w:rFonts w:ascii="Arial" w:hAnsi="Arial" w:cs="Arial"/>
          <w:sz w:val="22"/>
          <w:szCs w:val="22"/>
        </w:rPr>
        <w:t>and</w:t>
      </w:r>
      <w:r w:rsidR="00B66F32" w:rsidRPr="00515328">
        <w:rPr>
          <w:rFonts w:ascii="Arial" w:hAnsi="Arial" w:cs="Arial"/>
          <w:sz w:val="22"/>
          <w:szCs w:val="22"/>
        </w:rPr>
        <w:t xml:space="preserve"> help to </w:t>
      </w:r>
      <w:r w:rsidR="00FE745A" w:rsidRPr="00515328">
        <w:rPr>
          <w:rFonts w:ascii="Arial" w:hAnsi="Arial" w:cs="Arial"/>
          <w:sz w:val="22"/>
          <w:szCs w:val="22"/>
        </w:rPr>
        <w:t xml:space="preserve">foster positive employment outcomes. </w:t>
      </w:r>
      <w:r w:rsidR="00813DEE" w:rsidRPr="00515328">
        <w:rPr>
          <w:rFonts w:ascii="Arial" w:hAnsi="Arial" w:cs="Arial"/>
          <w:sz w:val="22"/>
          <w:szCs w:val="22"/>
        </w:rPr>
        <w:t xml:space="preserve">  </w:t>
      </w:r>
    </w:p>
    <w:p w:rsidR="001C182B" w:rsidRPr="00515328" w:rsidRDefault="00BC697D" w:rsidP="00582A3E">
      <w:pPr>
        <w:spacing w:before="100" w:beforeAutospacing="1" w:after="120" w:line="360" w:lineRule="auto"/>
        <w:jc w:val="both"/>
        <w:rPr>
          <w:rFonts w:ascii="Arial" w:hAnsi="Arial" w:cs="Arial"/>
          <w:sz w:val="22"/>
          <w:szCs w:val="22"/>
        </w:rPr>
      </w:pPr>
      <w:r>
        <w:rPr>
          <w:rFonts w:ascii="Arial" w:hAnsi="Arial" w:cs="Arial"/>
          <w:sz w:val="22"/>
          <w:szCs w:val="22"/>
        </w:rPr>
        <w:t>E</w:t>
      </w:r>
      <w:r w:rsidR="00813DEE" w:rsidRPr="00515328">
        <w:rPr>
          <w:rFonts w:ascii="Arial" w:hAnsi="Arial" w:cs="Arial"/>
          <w:sz w:val="22"/>
          <w:szCs w:val="22"/>
        </w:rPr>
        <w:t xml:space="preserve">ducation of employers </w:t>
      </w:r>
      <w:r w:rsidR="00FE745A" w:rsidRPr="00515328">
        <w:rPr>
          <w:rFonts w:ascii="Arial" w:hAnsi="Arial" w:cs="Arial"/>
          <w:sz w:val="22"/>
          <w:szCs w:val="22"/>
        </w:rPr>
        <w:t xml:space="preserve">regarding </w:t>
      </w:r>
      <w:r w:rsidR="00813DEE" w:rsidRPr="00515328">
        <w:rPr>
          <w:rFonts w:ascii="Arial" w:hAnsi="Arial" w:cs="Arial"/>
          <w:sz w:val="22"/>
          <w:szCs w:val="22"/>
        </w:rPr>
        <w:t xml:space="preserve">what constitutes discrimination </w:t>
      </w:r>
      <w:r w:rsidR="00FE745A" w:rsidRPr="00515328">
        <w:rPr>
          <w:rFonts w:ascii="Arial" w:hAnsi="Arial" w:cs="Arial"/>
          <w:sz w:val="22"/>
          <w:szCs w:val="22"/>
        </w:rPr>
        <w:t>along with</w:t>
      </w:r>
      <w:r w:rsidR="00813DEE" w:rsidRPr="00515328">
        <w:rPr>
          <w:rFonts w:ascii="Arial" w:hAnsi="Arial" w:cs="Arial"/>
          <w:sz w:val="22"/>
          <w:szCs w:val="22"/>
        </w:rPr>
        <w:t xml:space="preserve"> </w:t>
      </w:r>
      <w:r>
        <w:rPr>
          <w:rFonts w:ascii="Arial" w:hAnsi="Arial" w:cs="Arial"/>
          <w:sz w:val="22"/>
          <w:szCs w:val="22"/>
        </w:rPr>
        <w:t xml:space="preserve">promoting </w:t>
      </w:r>
      <w:r w:rsidR="00813DEE" w:rsidRPr="00515328">
        <w:rPr>
          <w:rFonts w:ascii="Arial" w:hAnsi="Arial" w:cs="Arial"/>
          <w:sz w:val="22"/>
          <w:szCs w:val="22"/>
        </w:rPr>
        <w:t xml:space="preserve">the value of a diverse workforce would also help to improve </w:t>
      </w:r>
      <w:r w:rsidR="00AB0EF5" w:rsidRPr="00515328">
        <w:rPr>
          <w:rFonts w:ascii="Arial" w:hAnsi="Arial" w:cs="Arial"/>
          <w:sz w:val="22"/>
          <w:szCs w:val="22"/>
        </w:rPr>
        <w:t xml:space="preserve">employment related </w:t>
      </w:r>
      <w:r w:rsidR="00813DEE" w:rsidRPr="00515328">
        <w:rPr>
          <w:rFonts w:ascii="Arial" w:hAnsi="Arial" w:cs="Arial"/>
          <w:sz w:val="22"/>
          <w:szCs w:val="22"/>
        </w:rPr>
        <w:t xml:space="preserve">outcomes for </w:t>
      </w:r>
      <w:r w:rsidR="0017703F" w:rsidRPr="00515328">
        <w:rPr>
          <w:rFonts w:ascii="Arial" w:hAnsi="Arial" w:cs="Arial"/>
          <w:sz w:val="22"/>
          <w:szCs w:val="22"/>
        </w:rPr>
        <w:t>CALD</w:t>
      </w:r>
      <w:r w:rsidR="00813DEE" w:rsidRPr="00515328">
        <w:rPr>
          <w:rFonts w:ascii="Arial" w:hAnsi="Arial" w:cs="Arial"/>
          <w:sz w:val="22"/>
          <w:szCs w:val="22"/>
        </w:rPr>
        <w:t xml:space="preserve"> people with disability.</w:t>
      </w:r>
    </w:p>
    <w:p w:rsidR="007F75B2" w:rsidRPr="00515328" w:rsidRDefault="00D16B11"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Misconceptions and misinformation sees many employers failing to recognise or utilise the skills of </w:t>
      </w:r>
      <w:r w:rsidR="0017703F" w:rsidRPr="00515328">
        <w:rPr>
          <w:rFonts w:ascii="Arial" w:hAnsi="Arial" w:cs="Arial"/>
          <w:sz w:val="22"/>
          <w:szCs w:val="22"/>
        </w:rPr>
        <w:t>CALD</w:t>
      </w:r>
      <w:r w:rsidRPr="00515328">
        <w:rPr>
          <w:rFonts w:ascii="Arial" w:hAnsi="Arial" w:cs="Arial"/>
          <w:sz w:val="22"/>
          <w:szCs w:val="22"/>
        </w:rPr>
        <w:t xml:space="preserve"> people with disability.</w:t>
      </w:r>
      <w:r w:rsidR="00BC697D">
        <w:rPr>
          <w:rFonts w:ascii="Arial" w:hAnsi="Arial" w:cs="Arial"/>
          <w:sz w:val="22"/>
          <w:szCs w:val="22"/>
        </w:rPr>
        <w:t xml:space="preserve"> </w:t>
      </w:r>
      <w:r w:rsidR="00250B98" w:rsidRPr="00515328">
        <w:rPr>
          <w:rFonts w:ascii="Arial" w:hAnsi="Arial" w:cs="Arial"/>
          <w:sz w:val="22"/>
          <w:szCs w:val="22"/>
        </w:rPr>
        <w:t xml:space="preserve"> </w:t>
      </w:r>
      <w:r w:rsidR="00BE247E" w:rsidRPr="00515328">
        <w:rPr>
          <w:rFonts w:ascii="Arial" w:hAnsi="Arial" w:cs="Arial"/>
          <w:sz w:val="22"/>
          <w:szCs w:val="22"/>
        </w:rPr>
        <w:t>Racist or ableist attitudes</w:t>
      </w:r>
      <w:r w:rsidR="00FE745A" w:rsidRPr="00515328">
        <w:rPr>
          <w:rFonts w:ascii="Arial" w:hAnsi="Arial" w:cs="Arial"/>
          <w:sz w:val="22"/>
          <w:szCs w:val="22"/>
        </w:rPr>
        <w:t>,</w:t>
      </w:r>
      <w:r w:rsidR="00BE247E" w:rsidRPr="00515328">
        <w:rPr>
          <w:rFonts w:ascii="Arial" w:hAnsi="Arial" w:cs="Arial"/>
          <w:sz w:val="22"/>
          <w:szCs w:val="22"/>
        </w:rPr>
        <w:t xml:space="preserve"> i</w:t>
      </w:r>
      <w:r w:rsidR="005144AE" w:rsidRPr="00515328">
        <w:rPr>
          <w:rFonts w:ascii="Arial" w:hAnsi="Arial" w:cs="Arial"/>
          <w:sz w:val="22"/>
          <w:szCs w:val="22"/>
        </w:rPr>
        <w:t>naccurate judgements about a person’</w:t>
      </w:r>
      <w:r w:rsidR="00BE247E" w:rsidRPr="00515328">
        <w:rPr>
          <w:rFonts w:ascii="Arial" w:hAnsi="Arial" w:cs="Arial"/>
          <w:sz w:val="22"/>
          <w:szCs w:val="22"/>
        </w:rPr>
        <w:t xml:space="preserve">s ability, </w:t>
      </w:r>
      <w:r w:rsidR="00FE745A" w:rsidRPr="00515328">
        <w:rPr>
          <w:rFonts w:ascii="Arial" w:hAnsi="Arial" w:cs="Arial"/>
          <w:sz w:val="22"/>
          <w:szCs w:val="22"/>
        </w:rPr>
        <w:t>and assumptions that it</w:t>
      </w:r>
      <w:r w:rsidR="005144AE" w:rsidRPr="00515328">
        <w:rPr>
          <w:rFonts w:ascii="Arial" w:hAnsi="Arial" w:cs="Arial"/>
          <w:sz w:val="22"/>
          <w:szCs w:val="22"/>
        </w:rPr>
        <w:t xml:space="preserve"> is too difficult or costly to accommodate </w:t>
      </w:r>
      <w:r w:rsidR="0017703F" w:rsidRPr="00515328">
        <w:rPr>
          <w:rFonts w:ascii="Arial" w:hAnsi="Arial" w:cs="Arial"/>
          <w:sz w:val="22"/>
          <w:szCs w:val="22"/>
        </w:rPr>
        <w:t>CALD</w:t>
      </w:r>
      <w:r w:rsidR="005144AE" w:rsidRPr="00515328">
        <w:rPr>
          <w:rFonts w:ascii="Arial" w:hAnsi="Arial" w:cs="Arial"/>
          <w:sz w:val="22"/>
          <w:szCs w:val="22"/>
        </w:rPr>
        <w:t xml:space="preserve"> people with disability in the workforce </w:t>
      </w:r>
      <w:r w:rsidR="00FE745A" w:rsidRPr="00515328">
        <w:rPr>
          <w:rFonts w:ascii="Arial" w:hAnsi="Arial" w:cs="Arial"/>
          <w:sz w:val="22"/>
          <w:szCs w:val="22"/>
        </w:rPr>
        <w:t xml:space="preserve">promotes </w:t>
      </w:r>
      <w:r w:rsidR="00BE247E" w:rsidRPr="00515328">
        <w:rPr>
          <w:rFonts w:ascii="Arial" w:hAnsi="Arial" w:cs="Arial"/>
          <w:sz w:val="22"/>
          <w:szCs w:val="22"/>
        </w:rPr>
        <w:t>experience</w:t>
      </w:r>
      <w:r w:rsidR="00FE745A" w:rsidRPr="00515328">
        <w:rPr>
          <w:rFonts w:ascii="Arial" w:hAnsi="Arial" w:cs="Arial"/>
          <w:sz w:val="22"/>
          <w:szCs w:val="22"/>
        </w:rPr>
        <w:t>s of</w:t>
      </w:r>
      <w:r w:rsidR="00BE247E" w:rsidRPr="00515328">
        <w:rPr>
          <w:rFonts w:ascii="Arial" w:hAnsi="Arial" w:cs="Arial"/>
          <w:sz w:val="22"/>
          <w:szCs w:val="22"/>
        </w:rPr>
        <w:t xml:space="preserve"> </w:t>
      </w:r>
      <w:r w:rsidR="005144AE" w:rsidRPr="00515328">
        <w:rPr>
          <w:rFonts w:ascii="Arial" w:hAnsi="Arial" w:cs="Arial"/>
          <w:sz w:val="22"/>
          <w:szCs w:val="22"/>
        </w:rPr>
        <w:t>discrimination.</w:t>
      </w:r>
    </w:p>
    <w:p w:rsidR="001C182B" w:rsidRPr="00515328" w:rsidRDefault="00FE745A"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D</w:t>
      </w:r>
      <w:r w:rsidR="00EC5C4F" w:rsidRPr="00515328">
        <w:rPr>
          <w:rFonts w:ascii="Arial" w:hAnsi="Arial" w:cs="Arial"/>
          <w:sz w:val="22"/>
          <w:szCs w:val="22"/>
        </w:rPr>
        <w:t xml:space="preserve">iscrimination based on visible differences cannot be understated as it profoundly impacts on </w:t>
      </w:r>
      <w:r w:rsidR="0017703F" w:rsidRPr="00515328">
        <w:rPr>
          <w:rFonts w:ascii="Arial" w:hAnsi="Arial" w:cs="Arial"/>
          <w:sz w:val="22"/>
          <w:szCs w:val="22"/>
        </w:rPr>
        <w:t>CALD</w:t>
      </w:r>
      <w:r w:rsidR="00EC5C4F" w:rsidRPr="00515328">
        <w:rPr>
          <w:rFonts w:ascii="Arial" w:hAnsi="Arial" w:cs="Arial"/>
          <w:sz w:val="22"/>
          <w:szCs w:val="22"/>
        </w:rPr>
        <w:t xml:space="preserve"> people with disability accessing and securing equity in the labour market. </w:t>
      </w:r>
    </w:p>
    <w:p w:rsidR="0097747D" w:rsidRDefault="0017703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CALD</w:t>
      </w:r>
      <w:r w:rsidR="00BE247E" w:rsidRPr="00515328">
        <w:rPr>
          <w:rFonts w:ascii="Arial" w:hAnsi="Arial" w:cs="Arial"/>
          <w:sz w:val="22"/>
          <w:szCs w:val="22"/>
        </w:rPr>
        <w:t xml:space="preserve"> people with disability might also not be aware of their rights in regards to accessing and maintaining employment.  </w:t>
      </w:r>
      <w:r w:rsidR="0097747D" w:rsidRPr="00C825F7">
        <w:rPr>
          <w:rFonts w:ascii="Arial" w:hAnsi="Arial" w:cs="Arial"/>
          <w:sz w:val="22"/>
          <w:szCs w:val="22"/>
        </w:rPr>
        <w:t>This could include l</w:t>
      </w:r>
      <w:r w:rsidR="006B68F3" w:rsidRPr="00C825F7">
        <w:rPr>
          <w:rFonts w:ascii="Arial" w:hAnsi="Arial" w:cs="Arial"/>
          <w:sz w:val="22"/>
          <w:szCs w:val="22"/>
        </w:rPr>
        <w:t>ack of awareness about:</w:t>
      </w:r>
    </w:p>
    <w:p w:rsidR="00E70119" w:rsidRPr="00BC697D" w:rsidRDefault="00E70119" w:rsidP="00582A3E">
      <w:pPr>
        <w:pStyle w:val="ListParagraph"/>
        <w:numPr>
          <w:ilvl w:val="0"/>
          <w:numId w:val="29"/>
        </w:numPr>
        <w:spacing w:before="100" w:beforeAutospacing="1" w:after="120" w:line="360" w:lineRule="auto"/>
        <w:jc w:val="both"/>
        <w:rPr>
          <w:rFonts w:ascii="Arial" w:hAnsi="Arial" w:cs="Arial"/>
          <w:sz w:val="22"/>
          <w:szCs w:val="22"/>
        </w:rPr>
      </w:pPr>
      <w:r w:rsidRPr="00BC697D">
        <w:rPr>
          <w:rFonts w:ascii="Arial" w:hAnsi="Arial" w:cs="Arial"/>
          <w:sz w:val="22"/>
          <w:szCs w:val="22"/>
        </w:rPr>
        <w:t>the</w:t>
      </w:r>
      <w:r w:rsidR="006B68F3" w:rsidRPr="00BC697D">
        <w:rPr>
          <w:rFonts w:ascii="Arial" w:hAnsi="Arial" w:cs="Arial"/>
          <w:sz w:val="22"/>
          <w:szCs w:val="22"/>
        </w:rPr>
        <w:t xml:space="preserve"> </w:t>
      </w:r>
      <w:r w:rsidR="0097747D" w:rsidRPr="00BC697D">
        <w:rPr>
          <w:rFonts w:ascii="Arial" w:hAnsi="Arial" w:cs="Arial"/>
          <w:sz w:val="22"/>
          <w:szCs w:val="22"/>
        </w:rPr>
        <w:t xml:space="preserve">education and employment </w:t>
      </w:r>
      <w:r w:rsidR="006B68F3" w:rsidRPr="00BC697D">
        <w:rPr>
          <w:rFonts w:ascii="Arial" w:hAnsi="Arial" w:cs="Arial"/>
          <w:sz w:val="22"/>
          <w:szCs w:val="22"/>
        </w:rPr>
        <w:t xml:space="preserve">supports or services </w:t>
      </w:r>
      <w:r w:rsidRPr="00BC697D">
        <w:rPr>
          <w:rFonts w:ascii="Arial" w:hAnsi="Arial" w:cs="Arial"/>
          <w:sz w:val="22"/>
          <w:szCs w:val="22"/>
        </w:rPr>
        <w:t>which are</w:t>
      </w:r>
      <w:r w:rsidR="006B68F3" w:rsidRPr="00BC697D">
        <w:rPr>
          <w:rFonts w:ascii="Arial" w:hAnsi="Arial" w:cs="Arial"/>
          <w:sz w:val="22"/>
          <w:szCs w:val="22"/>
        </w:rPr>
        <w:t xml:space="preserve"> available</w:t>
      </w:r>
      <w:r w:rsidRPr="00BC697D">
        <w:rPr>
          <w:rFonts w:ascii="Arial" w:hAnsi="Arial" w:cs="Arial"/>
          <w:sz w:val="22"/>
          <w:szCs w:val="22"/>
        </w:rPr>
        <w:t>;</w:t>
      </w:r>
    </w:p>
    <w:p w:rsidR="00E70119" w:rsidRPr="00BC697D" w:rsidRDefault="00C16678" w:rsidP="00582A3E">
      <w:pPr>
        <w:pStyle w:val="ListParagraph"/>
        <w:numPr>
          <w:ilvl w:val="0"/>
          <w:numId w:val="29"/>
        </w:numPr>
        <w:spacing w:before="100" w:beforeAutospacing="1" w:after="120" w:line="360" w:lineRule="auto"/>
        <w:jc w:val="both"/>
        <w:rPr>
          <w:rFonts w:ascii="Arial" w:hAnsi="Arial" w:cs="Arial"/>
          <w:sz w:val="22"/>
          <w:szCs w:val="22"/>
        </w:rPr>
      </w:pPr>
      <w:r w:rsidRPr="00BC697D">
        <w:rPr>
          <w:rFonts w:ascii="Arial" w:hAnsi="Arial" w:cs="Arial"/>
          <w:sz w:val="22"/>
          <w:szCs w:val="22"/>
        </w:rPr>
        <w:t>employee protections</w:t>
      </w:r>
      <w:r w:rsidR="00DB0DAF" w:rsidRPr="00BC697D">
        <w:rPr>
          <w:rFonts w:ascii="Arial" w:hAnsi="Arial" w:cs="Arial"/>
          <w:sz w:val="22"/>
          <w:szCs w:val="22"/>
        </w:rPr>
        <w:t xml:space="preserve"> such as</w:t>
      </w:r>
      <w:r w:rsidRPr="00BC697D">
        <w:rPr>
          <w:rFonts w:ascii="Arial" w:hAnsi="Arial" w:cs="Arial"/>
          <w:sz w:val="22"/>
          <w:szCs w:val="22"/>
        </w:rPr>
        <w:t xml:space="preserve"> Occupational Health and Safety, </w:t>
      </w:r>
      <w:r w:rsidR="006B68F3" w:rsidRPr="00BC697D">
        <w:rPr>
          <w:rFonts w:ascii="Arial" w:hAnsi="Arial" w:cs="Arial"/>
          <w:sz w:val="22"/>
          <w:szCs w:val="22"/>
        </w:rPr>
        <w:t>disability and race discrimination laws</w:t>
      </w:r>
      <w:r w:rsidR="00E70119" w:rsidRPr="00BC697D">
        <w:rPr>
          <w:rFonts w:ascii="Arial" w:hAnsi="Arial" w:cs="Arial"/>
          <w:sz w:val="22"/>
          <w:szCs w:val="22"/>
        </w:rPr>
        <w:t>; and</w:t>
      </w:r>
    </w:p>
    <w:p w:rsidR="005901BB" w:rsidRPr="00891625" w:rsidRDefault="00C16678" w:rsidP="005901BB">
      <w:pPr>
        <w:pStyle w:val="ListParagraph"/>
        <w:numPr>
          <w:ilvl w:val="0"/>
          <w:numId w:val="29"/>
        </w:numPr>
        <w:spacing w:before="100" w:beforeAutospacing="1" w:after="120" w:line="360" w:lineRule="auto"/>
        <w:jc w:val="both"/>
        <w:rPr>
          <w:rFonts w:ascii="Arial" w:hAnsi="Arial" w:cs="Arial"/>
          <w:sz w:val="22"/>
          <w:szCs w:val="22"/>
        </w:rPr>
      </w:pPr>
      <w:r w:rsidRPr="00891625">
        <w:rPr>
          <w:rFonts w:ascii="Arial" w:hAnsi="Arial" w:cs="Arial"/>
          <w:sz w:val="22"/>
          <w:szCs w:val="22"/>
        </w:rPr>
        <w:t>how to respond or what supports to access if requiring assistance</w:t>
      </w:r>
      <w:r w:rsidR="00BC697D" w:rsidRPr="00891625">
        <w:rPr>
          <w:rFonts w:ascii="Arial" w:hAnsi="Arial" w:cs="Arial"/>
          <w:sz w:val="22"/>
          <w:szCs w:val="22"/>
        </w:rPr>
        <w:t>.</w:t>
      </w:r>
    </w:p>
    <w:p w:rsidR="005901BB" w:rsidRDefault="00BA2F22" w:rsidP="00BA2F22">
      <w:pPr>
        <w:jc w:val="center"/>
        <w:rPr>
          <w:rFonts w:ascii="Arial" w:hAnsi="Arial" w:cs="Arial"/>
          <w:b/>
          <w:color w:val="31849B" w:themeColor="accent5" w:themeShade="BF"/>
          <w:sz w:val="22"/>
          <w:szCs w:val="22"/>
        </w:rPr>
      </w:pPr>
      <w:r w:rsidRPr="00BA2F22">
        <w:rPr>
          <w:rFonts w:ascii="Arial" w:hAnsi="Arial" w:cs="Arial"/>
          <w:b/>
          <w:color w:val="31849B" w:themeColor="accent5" w:themeShade="BF"/>
          <w:sz w:val="22"/>
          <w:szCs w:val="22"/>
        </w:rPr>
        <w:t xml:space="preserve">‘People prefer to work with bilingual workers as they get the support they need from them.  And they also understand the cultures and backgrounds of people.  </w:t>
      </w:r>
    </w:p>
    <w:p w:rsidR="005901BB" w:rsidRDefault="00BA2F22" w:rsidP="00891625">
      <w:pPr>
        <w:jc w:val="center"/>
        <w:rPr>
          <w:rFonts w:ascii="Arial" w:hAnsi="Arial" w:cs="Arial"/>
          <w:sz w:val="22"/>
          <w:szCs w:val="22"/>
        </w:rPr>
      </w:pPr>
      <w:r w:rsidRPr="00BA2F22">
        <w:rPr>
          <w:rFonts w:ascii="Arial" w:hAnsi="Arial" w:cs="Arial"/>
          <w:b/>
          <w:color w:val="31849B" w:themeColor="accent5" w:themeShade="BF"/>
          <w:sz w:val="22"/>
          <w:szCs w:val="22"/>
        </w:rPr>
        <w:t>This is preferred by some, instead of using interpreting services.’</w:t>
      </w:r>
    </w:p>
    <w:p w:rsidR="00C16678" w:rsidRPr="00BC697D" w:rsidRDefault="0017703F" w:rsidP="00582A3E">
      <w:pPr>
        <w:spacing w:before="100" w:beforeAutospacing="1" w:after="120" w:line="360" w:lineRule="auto"/>
        <w:jc w:val="both"/>
        <w:rPr>
          <w:rFonts w:ascii="Arial" w:hAnsi="Arial" w:cs="Arial"/>
          <w:sz w:val="22"/>
          <w:szCs w:val="22"/>
        </w:rPr>
      </w:pPr>
      <w:r w:rsidRPr="00BC697D">
        <w:rPr>
          <w:rFonts w:ascii="Arial" w:hAnsi="Arial" w:cs="Arial"/>
          <w:sz w:val="22"/>
          <w:szCs w:val="22"/>
        </w:rPr>
        <w:t xml:space="preserve">CALD </w:t>
      </w:r>
      <w:r w:rsidR="00C16678" w:rsidRPr="00BC697D">
        <w:rPr>
          <w:rFonts w:ascii="Arial" w:hAnsi="Arial" w:cs="Arial"/>
          <w:sz w:val="22"/>
          <w:szCs w:val="22"/>
        </w:rPr>
        <w:t>people with disability may also be reluctant to voice their concerns</w:t>
      </w:r>
      <w:r w:rsidR="00BB78CC" w:rsidRPr="00BC697D">
        <w:rPr>
          <w:rFonts w:ascii="Arial" w:hAnsi="Arial" w:cs="Arial"/>
          <w:sz w:val="22"/>
          <w:szCs w:val="22"/>
        </w:rPr>
        <w:t>,</w:t>
      </w:r>
      <w:r w:rsidR="00C16678" w:rsidRPr="00BC697D">
        <w:rPr>
          <w:rFonts w:ascii="Arial" w:hAnsi="Arial" w:cs="Arial"/>
          <w:sz w:val="22"/>
          <w:szCs w:val="22"/>
        </w:rPr>
        <w:t xml:space="preserve"> challenge injustices or</w:t>
      </w:r>
      <w:r w:rsidR="001906ED" w:rsidRPr="00BC697D">
        <w:rPr>
          <w:rFonts w:ascii="Arial" w:hAnsi="Arial" w:cs="Arial"/>
          <w:sz w:val="22"/>
          <w:szCs w:val="22"/>
        </w:rPr>
        <w:t xml:space="preserve"> exercise their rights, because of:</w:t>
      </w:r>
    </w:p>
    <w:p w:rsidR="00AF5687" w:rsidRPr="00313B90" w:rsidRDefault="00C16678" w:rsidP="00582A3E">
      <w:pPr>
        <w:pStyle w:val="ListParagraph"/>
        <w:numPr>
          <w:ilvl w:val="0"/>
          <w:numId w:val="30"/>
        </w:numPr>
        <w:spacing w:before="100" w:beforeAutospacing="1" w:after="120" w:line="360" w:lineRule="auto"/>
        <w:jc w:val="both"/>
        <w:rPr>
          <w:rFonts w:ascii="Arial" w:hAnsi="Arial" w:cs="Arial"/>
          <w:sz w:val="22"/>
          <w:szCs w:val="22"/>
        </w:rPr>
      </w:pPr>
      <w:r w:rsidRPr="00313B90">
        <w:rPr>
          <w:rFonts w:ascii="Arial" w:hAnsi="Arial" w:cs="Arial"/>
          <w:sz w:val="22"/>
          <w:szCs w:val="22"/>
        </w:rPr>
        <w:t>low-English proficiency or diverse communication abilities</w:t>
      </w:r>
      <w:r w:rsidR="00BC697D" w:rsidRPr="00313B90">
        <w:rPr>
          <w:rFonts w:ascii="Arial" w:hAnsi="Arial" w:cs="Arial"/>
          <w:sz w:val="22"/>
          <w:szCs w:val="22"/>
        </w:rPr>
        <w:t>;</w:t>
      </w:r>
    </w:p>
    <w:p w:rsidR="00BC697D" w:rsidRDefault="00AF5687" w:rsidP="00582A3E">
      <w:pPr>
        <w:pStyle w:val="ListParagraph"/>
        <w:numPr>
          <w:ilvl w:val="0"/>
          <w:numId w:val="30"/>
        </w:numPr>
        <w:spacing w:before="100" w:beforeAutospacing="1" w:after="120" w:line="360" w:lineRule="auto"/>
        <w:jc w:val="both"/>
        <w:rPr>
          <w:rFonts w:ascii="Arial" w:hAnsi="Arial" w:cs="Arial"/>
          <w:sz w:val="22"/>
          <w:szCs w:val="22"/>
        </w:rPr>
      </w:pPr>
      <w:r w:rsidRPr="00313B90">
        <w:rPr>
          <w:rFonts w:ascii="Arial" w:hAnsi="Arial" w:cs="Arial"/>
          <w:sz w:val="22"/>
          <w:szCs w:val="22"/>
        </w:rPr>
        <w:t xml:space="preserve">fear </w:t>
      </w:r>
      <w:r w:rsidR="00C16678" w:rsidRPr="00313B90">
        <w:rPr>
          <w:rFonts w:ascii="Arial" w:hAnsi="Arial" w:cs="Arial"/>
          <w:sz w:val="22"/>
          <w:szCs w:val="22"/>
        </w:rPr>
        <w:t>that being assertive or being heard would impact negatively on th</w:t>
      </w:r>
      <w:r w:rsidR="00453EEE" w:rsidRPr="00313B90">
        <w:rPr>
          <w:rFonts w:ascii="Arial" w:hAnsi="Arial" w:cs="Arial"/>
          <w:sz w:val="22"/>
          <w:szCs w:val="22"/>
        </w:rPr>
        <w:t>eir employment, or even</w:t>
      </w:r>
      <w:r w:rsidR="00C16678" w:rsidRPr="00313B90">
        <w:rPr>
          <w:rFonts w:ascii="Arial" w:hAnsi="Arial" w:cs="Arial"/>
          <w:sz w:val="22"/>
          <w:szCs w:val="22"/>
        </w:rPr>
        <w:t xml:space="preserve"> visa statu</w:t>
      </w:r>
      <w:r w:rsidR="00BC697D" w:rsidRPr="00313B90">
        <w:rPr>
          <w:rFonts w:ascii="Arial" w:hAnsi="Arial" w:cs="Arial"/>
          <w:sz w:val="22"/>
          <w:szCs w:val="22"/>
        </w:rPr>
        <w:t>s (for non-permanent residents).</w:t>
      </w:r>
    </w:p>
    <w:p w:rsidR="00BA2F22" w:rsidRPr="0033748A" w:rsidRDefault="00BA2F22" w:rsidP="007304B6">
      <w:pPr>
        <w:jc w:val="center"/>
        <w:rPr>
          <w:rFonts w:ascii="Arial" w:hAnsi="Arial" w:cs="Arial"/>
          <w:b/>
          <w:color w:val="31849B" w:themeColor="accent5" w:themeShade="BF"/>
          <w:sz w:val="22"/>
          <w:szCs w:val="22"/>
        </w:rPr>
      </w:pPr>
      <w:r w:rsidRPr="0033748A">
        <w:rPr>
          <w:rFonts w:ascii="Arial" w:hAnsi="Arial" w:cs="Arial"/>
          <w:b/>
          <w:color w:val="31849B" w:themeColor="accent5" w:themeShade="BF"/>
          <w:sz w:val="22"/>
          <w:szCs w:val="22"/>
        </w:rPr>
        <w:t>‘It is difficult for me to figure out how to find job services.  I am unsure of my entitlements and unsure of where to go to find out this information</w:t>
      </w:r>
      <w:r w:rsidR="007C7532" w:rsidRPr="0033748A">
        <w:rPr>
          <w:rFonts w:ascii="Arial" w:hAnsi="Arial" w:cs="Arial"/>
          <w:b/>
          <w:color w:val="31849B" w:themeColor="accent5" w:themeShade="BF"/>
          <w:sz w:val="22"/>
          <w:szCs w:val="22"/>
        </w:rPr>
        <w:t>.</w:t>
      </w:r>
      <w:r w:rsidRPr="0033748A">
        <w:rPr>
          <w:rFonts w:ascii="Arial" w:hAnsi="Arial" w:cs="Arial"/>
          <w:b/>
          <w:color w:val="31849B" w:themeColor="accent5" w:themeShade="BF"/>
          <w:sz w:val="22"/>
          <w:szCs w:val="22"/>
        </w:rPr>
        <w:t>’</w:t>
      </w:r>
    </w:p>
    <w:p w:rsidR="007C7532" w:rsidRDefault="007C7532" w:rsidP="007C7532">
      <w:pPr>
        <w:jc w:val="center"/>
        <w:rPr>
          <w:rFonts w:ascii="Arial" w:hAnsi="Arial" w:cs="Arial"/>
          <w:b/>
          <w:color w:val="31849B" w:themeColor="accent5" w:themeShade="BF"/>
          <w:sz w:val="22"/>
          <w:szCs w:val="22"/>
        </w:rPr>
      </w:pPr>
    </w:p>
    <w:p w:rsidR="00BA2F22" w:rsidRPr="007C7532" w:rsidRDefault="007C7532" w:rsidP="007C7532">
      <w:pPr>
        <w:jc w:val="center"/>
        <w:rPr>
          <w:i/>
          <w:iCs/>
          <w:color w:val="31849B" w:themeColor="accent5" w:themeShade="BF"/>
          <w:sz w:val="22"/>
          <w:szCs w:val="22"/>
        </w:rPr>
      </w:pPr>
      <w:r w:rsidRPr="001658F4">
        <w:rPr>
          <w:rFonts w:ascii="Arial" w:hAnsi="Arial" w:cs="Arial"/>
          <w:b/>
          <w:color w:val="31849B" w:themeColor="accent5" w:themeShade="BF"/>
          <w:sz w:val="22"/>
          <w:szCs w:val="22"/>
        </w:rPr>
        <w:t>‘The written material is not available in languages people can read.  Also, if people can’t read then they aren’t being communicated to in a way they understand</w:t>
      </w: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w:t>
      </w:r>
    </w:p>
    <w:p w:rsidR="00E421F8" w:rsidRPr="00515328" w:rsidRDefault="00E421F8" w:rsidP="00E421F8">
      <w:pPr>
        <w:pStyle w:val="Heading1"/>
        <w:numPr>
          <w:ilvl w:val="0"/>
          <w:numId w:val="0"/>
        </w:numPr>
        <w:spacing w:before="100" w:beforeAutospacing="1" w:after="120" w:line="360" w:lineRule="auto"/>
        <w:rPr>
          <w:rFonts w:ascii="Arial" w:hAnsi="Arial" w:cs="Arial"/>
          <w:sz w:val="22"/>
          <w:szCs w:val="22"/>
        </w:rPr>
      </w:pPr>
      <w:bookmarkStart w:id="10" w:name="_Toc436986239"/>
      <w:r w:rsidRPr="00515328">
        <w:rPr>
          <w:rFonts w:ascii="Arial" w:hAnsi="Arial" w:cs="Arial"/>
          <w:sz w:val="22"/>
          <w:szCs w:val="22"/>
        </w:rPr>
        <w:t>Advocacy Services</w:t>
      </w:r>
      <w:bookmarkEnd w:id="10"/>
      <w:r w:rsidRPr="00515328">
        <w:rPr>
          <w:rFonts w:ascii="Arial" w:hAnsi="Arial" w:cs="Arial"/>
          <w:sz w:val="22"/>
          <w:szCs w:val="22"/>
        </w:rPr>
        <w:t xml:space="preserve"> </w:t>
      </w:r>
    </w:p>
    <w:p w:rsidR="005901BB" w:rsidRDefault="00E421F8" w:rsidP="00E421F8">
      <w:pPr>
        <w:spacing w:before="100" w:beforeAutospacing="1" w:after="120" w:line="360" w:lineRule="auto"/>
        <w:jc w:val="both"/>
        <w:rPr>
          <w:rFonts w:ascii="Arial" w:hAnsi="Arial" w:cs="Arial"/>
          <w:sz w:val="22"/>
          <w:szCs w:val="22"/>
        </w:rPr>
      </w:pPr>
      <w:r w:rsidRPr="00515328">
        <w:rPr>
          <w:rFonts w:ascii="Arial" w:hAnsi="Arial" w:cs="Arial"/>
          <w:sz w:val="22"/>
          <w:szCs w:val="22"/>
        </w:rPr>
        <w:t>The National Disability Advocacy Program (NDAP) is vital to ensuring equitable access or representation of issues for people with disability</w:t>
      </w:r>
      <w:r>
        <w:rPr>
          <w:rFonts w:ascii="Arial" w:hAnsi="Arial" w:cs="Arial"/>
          <w:sz w:val="22"/>
          <w:szCs w:val="22"/>
        </w:rPr>
        <w:t xml:space="preserve">, yet critically </w:t>
      </w:r>
      <w:proofErr w:type="spellStart"/>
      <w:r>
        <w:rPr>
          <w:rFonts w:ascii="Arial" w:hAnsi="Arial" w:cs="Arial"/>
          <w:sz w:val="22"/>
          <w:szCs w:val="22"/>
        </w:rPr>
        <w:t>under</w:t>
      </w:r>
      <w:r w:rsidRPr="00515328">
        <w:rPr>
          <w:rFonts w:ascii="Arial" w:hAnsi="Arial" w:cs="Arial"/>
          <w:sz w:val="22"/>
          <w:szCs w:val="22"/>
        </w:rPr>
        <w:t>resourced</w:t>
      </w:r>
      <w:proofErr w:type="spellEnd"/>
      <w:r w:rsidRPr="00515328">
        <w:rPr>
          <w:rFonts w:ascii="Arial" w:hAnsi="Arial" w:cs="Arial"/>
          <w:sz w:val="22"/>
          <w:szCs w:val="22"/>
        </w:rPr>
        <w:t xml:space="preserve"> for it to achieve its objectives.</w:t>
      </w:r>
      <w:r w:rsidRPr="00515328">
        <w:rPr>
          <w:rStyle w:val="FootnoteReference"/>
          <w:rFonts w:ascii="Arial" w:hAnsi="Arial" w:cs="Arial"/>
          <w:sz w:val="22"/>
          <w:szCs w:val="22"/>
        </w:rPr>
        <w:footnoteReference w:id="17"/>
      </w:r>
      <w:r w:rsidRPr="00515328">
        <w:rPr>
          <w:rFonts w:ascii="Arial" w:hAnsi="Arial" w:cs="Arial"/>
          <w:sz w:val="22"/>
          <w:szCs w:val="22"/>
        </w:rPr>
        <w:t xml:space="preserve"> </w:t>
      </w:r>
      <w:r>
        <w:rPr>
          <w:rFonts w:ascii="Arial" w:hAnsi="Arial" w:cs="Arial"/>
          <w:sz w:val="22"/>
          <w:szCs w:val="22"/>
        </w:rPr>
        <w:t xml:space="preserve"> </w:t>
      </w:r>
      <w:r w:rsidRPr="00515328">
        <w:rPr>
          <w:rFonts w:ascii="Arial" w:hAnsi="Arial" w:cs="Arial"/>
          <w:sz w:val="22"/>
          <w:szCs w:val="22"/>
        </w:rPr>
        <w:t xml:space="preserve">The authors are aware of only one organisation in Australia (AED Legal Centre, Melbourne) that receives funding to specifically provide individual advocacy support to people with disability who have education and employment concerns. </w:t>
      </w:r>
      <w:r>
        <w:rPr>
          <w:rFonts w:ascii="Arial" w:hAnsi="Arial" w:cs="Arial"/>
          <w:sz w:val="22"/>
          <w:szCs w:val="22"/>
        </w:rPr>
        <w:t xml:space="preserve"> </w:t>
      </w:r>
    </w:p>
    <w:p w:rsidR="0033748A" w:rsidRDefault="0033748A" w:rsidP="00E421F8">
      <w:pPr>
        <w:spacing w:before="100" w:beforeAutospacing="1" w:after="120" w:line="360" w:lineRule="auto"/>
        <w:jc w:val="both"/>
        <w:rPr>
          <w:rFonts w:ascii="Arial" w:hAnsi="Arial" w:cs="Arial"/>
          <w:sz w:val="22"/>
          <w:szCs w:val="22"/>
        </w:rPr>
      </w:pPr>
    </w:p>
    <w:p w:rsidR="005901BB" w:rsidRDefault="00E421F8" w:rsidP="00E421F8">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Generally, issues pertaining to education and employment matters are routinely deprioritised by advocacy organisations due to capacity and resource limitations.  </w:t>
      </w:r>
    </w:p>
    <w:p w:rsidR="005901BB" w:rsidRDefault="00E421F8" w:rsidP="00E421F8">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High risk issues, such as responding to abuse/neglect or homelessness, get triaged ahead of employment related advocacy needs.  Often this results in people with disability being unable to access the federally funded independent and objective advocacy support they require to appropriately navigate employment access and equity issues.  </w:t>
      </w:r>
    </w:p>
    <w:p w:rsidR="005901BB" w:rsidRDefault="00E421F8" w:rsidP="007C7532">
      <w:pPr>
        <w:spacing w:before="100" w:beforeAutospacing="1" w:after="120" w:line="360" w:lineRule="auto"/>
        <w:jc w:val="both"/>
        <w:rPr>
          <w:rFonts w:ascii="Arial" w:hAnsi="Arial" w:cs="Arial"/>
          <w:b/>
          <w:i/>
          <w:sz w:val="22"/>
          <w:szCs w:val="22"/>
        </w:rPr>
      </w:pPr>
      <w:r w:rsidRPr="00515328">
        <w:rPr>
          <w:rFonts w:ascii="Arial" w:hAnsi="Arial" w:cs="Arial"/>
          <w:sz w:val="22"/>
          <w:szCs w:val="22"/>
        </w:rPr>
        <w:t>In the 2013-14 financial year, out of 11,000 people who accessed advocacy support through the NDAP, only 5% of the matters were employment related.</w:t>
      </w:r>
      <w:r w:rsidRPr="00515328">
        <w:rPr>
          <w:rStyle w:val="FootnoteReference"/>
          <w:rFonts w:ascii="Arial" w:hAnsi="Arial" w:cs="Arial"/>
          <w:sz w:val="22"/>
          <w:szCs w:val="22"/>
        </w:rPr>
        <w:footnoteReference w:id="18"/>
      </w:r>
    </w:p>
    <w:p w:rsidR="00693470" w:rsidRPr="00515328" w:rsidRDefault="00DC15D5" w:rsidP="007C7532">
      <w:pPr>
        <w:spacing w:before="100" w:beforeAutospacing="1" w:after="120" w:line="360" w:lineRule="auto"/>
        <w:jc w:val="both"/>
        <w:rPr>
          <w:rFonts w:ascii="Arial" w:hAnsi="Arial" w:cs="Arial"/>
          <w:sz w:val="22"/>
          <w:szCs w:val="22"/>
        </w:rPr>
      </w:pPr>
      <w:r w:rsidRPr="00C34930">
        <w:rPr>
          <w:rFonts w:ascii="Arial" w:hAnsi="Arial" w:cs="Arial"/>
          <w:b/>
          <w:i/>
          <w:sz w:val="22"/>
          <w:szCs w:val="22"/>
        </w:rPr>
        <w:t>Disclosure</w:t>
      </w:r>
    </w:p>
    <w:p w:rsidR="0033748A" w:rsidRDefault="00353FE6"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The authors acknowledge disclosure is a personal choice for people with disability; </w:t>
      </w:r>
      <w:r w:rsidR="00313B90">
        <w:rPr>
          <w:rFonts w:ascii="Arial" w:hAnsi="Arial" w:cs="Arial"/>
          <w:sz w:val="22"/>
          <w:szCs w:val="22"/>
        </w:rPr>
        <w:t xml:space="preserve"> </w:t>
      </w:r>
      <w:r w:rsidRPr="00515328">
        <w:rPr>
          <w:rFonts w:ascii="Arial" w:hAnsi="Arial" w:cs="Arial"/>
          <w:sz w:val="22"/>
          <w:szCs w:val="22"/>
        </w:rPr>
        <w:t xml:space="preserve">they may or may not choose to disclose depending on a variety of individual and external circumstances </w:t>
      </w:r>
      <w:r w:rsidR="00EB3613" w:rsidRPr="00515328">
        <w:rPr>
          <w:rFonts w:ascii="Arial" w:hAnsi="Arial" w:cs="Arial"/>
          <w:sz w:val="22"/>
          <w:szCs w:val="22"/>
        </w:rPr>
        <w:t xml:space="preserve">which </w:t>
      </w:r>
      <w:r w:rsidRPr="00515328">
        <w:rPr>
          <w:rFonts w:ascii="Arial" w:hAnsi="Arial" w:cs="Arial"/>
          <w:sz w:val="22"/>
          <w:szCs w:val="22"/>
        </w:rPr>
        <w:t>interact with their employment.  People with disability may also decide not to disclose due to the nature of their disability or because of the cultural or self-conceptualisatio</w:t>
      </w:r>
      <w:r w:rsidR="00313B90">
        <w:rPr>
          <w:rFonts w:ascii="Arial" w:hAnsi="Arial" w:cs="Arial"/>
          <w:sz w:val="22"/>
          <w:szCs w:val="22"/>
        </w:rPr>
        <w:t xml:space="preserve">ns around their ‘impairment’.  </w:t>
      </w:r>
    </w:p>
    <w:p w:rsidR="009F4F42" w:rsidRPr="00515328" w:rsidRDefault="00353FE6"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Best practice principles and rights pertaining to disability disclosure are well documented,</w:t>
      </w:r>
      <w:r w:rsidRPr="00515328">
        <w:rPr>
          <w:rStyle w:val="FootnoteReference"/>
          <w:rFonts w:ascii="Arial" w:hAnsi="Arial" w:cs="Arial"/>
          <w:sz w:val="22"/>
          <w:szCs w:val="22"/>
        </w:rPr>
        <w:footnoteReference w:id="19"/>
      </w:r>
      <w:r w:rsidRPr="00515328">
        <w:rPr>
          <w:rFonts w:ascii="Arial" w:hAnsi="Arial" w:cs="Arial"/>
          <w:sz w:val="22"/>
          <w:szCs w:val="22"/>
        </w:rPr>
        <w:t xml:space="preserve"> nonetheless awareness of the social model of disability and how some people may not identify as living with disability works to counteract the unconscious bias that fuels much of the discrimination against C</w:t>
      </w:r>
      <w:r w:rsidR="008D11C0" w:rsidRPr="00515328">
        <w:rPr>
          <w:rFonts w:ascii="Arial" w:hAnsi="Arial" w:cs="Arial"/>
          <w:sz w:val="22"/>
          <w:szCs w:val="22"/>
        </w:rPr>
        <w:t>A</w:t>
      </w:r>
      <w:r w:rsidRPr="00515328">
        <w:rPr>
          <w:rFonts w:ascii="Arial" w:hAnsi="Arial" w:cs="Arial"/>
          <w:sz w:val="22"/>
          <w:szCs w:val="22"/>
        </w:rPr>
        <w:t xml:space="preserve">LD people with disability.            </w:t>
      </w:r>
      <w:r w:rsidR="009F4F42" w:rsidRPr="00515328">
        <w:rPr>
          <w:rFonts w:ascii="Arial" w:hAnsi="Arial" w:cs="Arial"/>
          <w:sz w:val="22"/>
          <w:szCs w:val="22"/>
        </w:rPr>
        <w:t xml:space="preserve"> </w:t>
      </w:r>
    </w:p>
    <w:p w:rsidR="00DC0EBF" w:rsidRDefault="00B55284" w:rsidP="00582A3E">
      <w:pPr>
        <w:pStyle w:val="Heading2"/>
        <w:numPr>
          <w:ilvl w:val="0"/>
          <w:numId w:val="0"/>
        </w:numPr>
        <w:spacing w:before="100" w:beforeAutospacing="1" w:after="120" w:line="360" w:lineRule="auto"/>
        <w:rPr>
          <w:rFonts w:ascii="Arial" w:hAnsi="Arial" w:cs="Arial"/>
          <w:i/>
          <w:sz w:val="22"/>
          <w:szCs w:val="22"/>
        </w:rPr>
      </w:pPr>
      <w:bookmarkStart w:id="11" w:name="_Toc436986240"/>
      <w:r>
        <w:rPr>
          <w:rFonts w:ascii="Arial" w:hAnsi="Arial" w:cs="Arial"/>
          <w:i/>
          <w:sz w:val="22"/>
          <w:szCs w:val="22"/>
        </w:rPr>
        <w:t xml:space="preserve">Work Environments and </w:t>
      </w:r>
      <w:r w:rsidR="000C2EC0" w:rsidRPr="00B55284">
        <w:rPr>
          <w:rFonts w:ascii="Arial" w:hAnsi="Arial" w:cs="Arial"/>
          <w:i/>
          <w:sz w:val="22"/>
          <w:szCs w:val="22"/>
        </w:rPr>
        <w:t xml:space="preserve">Reasonable </w:t>
      </w:r>
      <w:r w:rsidR="00677849" w:rsidRPr="00B55284">
        <w:rPr>
          <w:rFonts w:ascii="Arial" w:hAnsi="Arial" w:cs="Arial"/>
          <w:i/>
          <w:sz w:val="22"/>
          <w:szCs w:val="22"/>
        </w:rPr>
        <w:t>Accommodations</w:t>
      </w:r>
      <w:bookmarkEnd w:id="11"/>
    </w:p>
    <w:p w:rsidR="00313B90" w:rsidRPr="00313B90" w:rsidRDefault="007C7532" w:rsidP="007C7532">
      <w:pPr>
        <w:spacing w:before="100" w:beforeAutospacing="1" w:after="120" w:line="360" w:lineRule="auto"/>
        <w:jc w:val="center"/>
      </w:pPr>
      <w:r w:rsidRPr="009A69B7">
        <w:rPr>
          <w:rFonts w:ascii="Arial" w:hAnsi="Arial" w:cs="Arial"/>
          <w:b/>
          <w:color w:val="31849B" w:themeColor="accent5" w:themeShade="BF"/>
          <w:sz w:val="22"/>
          <w:szCs w:val="22"/>
        </w:rPr>
        <w:t>‘Last Tuesday I went to a new</w:t>
      </w:r>
      <w:r>
        <w:rPr>
          <w:rFonts w:ascii="Arial" w:hAnsi="Arial" w:cs="Arial"/>
          <w:b/>
          <w:color w:val="31849B" w:themeColor="accent5" w:themeShade="BF"/>
          <w:sz w:val="22"/>
          <w:szCs w:val="22"/>
        </w:rPr>
        <w:t xml:space="preserve"> [employment]</w:t>
      </w:r>
      <w:r w:rsidRPr="009A69B7">
        <w:rPr>
          <w:rFonts w:ascii="Arial" w:hAnsi="Arial" w:cs="Arial"/>
          <w:b/>
          <w:color w:val="31849B" w:themeColor="accent5" w:themeShade="BF"/>
          <w:sz w:val="22"/>
          <w:szCs w:val="22"/>
        </w:rPr>
        <w:t xml:space="preserve"> agency.  This agency claims to have access, but they aren’t physically accessible</w:t>
      </w:r>
      <w:r>
        <w:rPr>
          <w:rFonts w:ascii="Arial" w:hAnsi="Arial" w:cs="Arial"/>
          <w:b/>
          <w:color w:val="31849B" w:themeColor="accent5" w:themeShade="BF"/>
          <w:sz w:val="22"/>
          <w:szCs w:val="22"/>
        </w:rPr>
        <w:t>.</w:t>
      </w:r>
      <w:r w:rsidRPr="009A69B7">
        <w:rPr>
          <w:rFonts w:ascii="Arial" w:hAnsi="Arial" w:cs="Arial"/>
          <w:b/>
          <w:color w:val="31849B" w:themeColor="accent5" w:themeShade="BF"/>
          <w:sz w:val="22"/>
          <w:szCs w:val="22"/>
        </w:rPr>
        <w:t>’</w:t>
      </w:r>
    </w:p>
    <w:p w:rsidR="009B2D58" w:rsidRDefault="00CA7A9C" w:rsidP="00582A3E">
      <w:pPr>
        <w:spacing w:before="100" w:beforeAutospacing="1" w:after="120" w:line="360" w:lineRule="auto"/>
        <w:jc w:val="both"/>
        <w:rPr>
          <w:rFonts w:ascii="Arial" w:hAnsi="Arial" w:cs="Arial"/>
          <w:color w:val="000000" w:themeColor="text1"/>
          <w:sz w:val="22"/>
          <w:szCs w:val="22"/>
        </w:rPr>
      </w:pPr>
      <w:r>
        <w:rPr>
          <w:rFonts w:ascii="Arial" w:hAnsi="Arial" w:cs="Arial"/>
          <w:sz w:val="22"/>
          <w:szCs w:val="22"/>
        </w:rPr>
        <w:t>M</w:t>
      </w:r>
      <w:r w:rsidR="00CC2C35">
        <w:rPr>
          <w:rFonts w:ascii="Arial" w:hAnsi="Arial" w:cs="Arial"/>
          <w:sz w:val="22"/>
          <w:szCs w:val="22"/>
        </w:rPr>
        <w:t>any people with disability</w:t>
      </w:r>
      <w:r w:rsidR="00C37BAD" w:rsidRPr="00515328">
        <w:rPr>
          <w:rFonts w:ascii="Arial" w:hAnsi="Arial" w:cs="Arial"/>
          <w:sz w:val="22"/>
          <w:szCs w:val="22"/>
        </w:rPr>
        <w:t xml:space="preserve"> are excluded from the labour force solely because public transport is inaccessible, particularly for people who live in regional, rural or remote settings.  Taxis are costly, and there </w:t>
      </w:r>
      <w:r w:rsidR="004402FC" w:rsidRPr="00515328">
        <w:rPr>
          <w:rFonts w:ascii="Arial" w:hAnsi="Arial" w:cs="Arial"/>
          <w:sz w:val="22"/>
          <w:szCs w:val="22"/>
        </w:rPr>
        <w:t>is an undersupply</w:t>
      </w:r>
      <w:r w:rsidR="00C37BAD" w:rsidRPr="00515328">
        <w:rPr>
          <w:rFonts w:ascii="Arial" w:hAnsi="Arial" w:cs="Arial"/>
          <w:sz w:val="22"/>
          <w:szCs w:val="22"/>
        </w:rPr>
        <w:t xml:space="preserve"> of wheelchair accessible taxis</w:t>
      </w:r>
      <w:r w:rsidR="004402FC" w:rsidRPr="00515328">
        <w:rPr>
          <w:rFonts w:ascii="Arial" w:hAnsi="Arial" w:cs="Arial"/>
          <w:sz w:val="22"/>
          <w:szCs w:val="22"/>
        </w:rPr>
        <w:t xml:space="preserve"> (WAT’s)</w:t>
      </w:r>
      <w:r w:rsidR="00346B4A">
        <w:rPr>
          <w:rFonts w:ascii="Arial" w:hAnsi="Arial" w:cs="Arial"/>
          <w:sz w:val="22"/>
          <w:szCs w:val="22"/>
        </w:rPr>
        <w:t xml:space="preserve">; </w:t>
      </w:r>
      <w:r w:rsidR="0033748A">
        <w:rPr>
          <w:rFonts w:ascii="Arial" w:hAnsi="Arial" w:cs="Arial"/>
          <w:sz w:val="22"/>
          <w:szCs w:val="22"/>
        </w:rPr>
        <w:t xml:space="preserve">people </w:t>
      </w:r>
      <w:r w:rsidR="004402FC" w:rsidRPr="00515328">
        <w:rPr>
          <w:rFonts w:ascii="Arial" w:hAnsi="Arial" w:cs="Arial"/>
          <w:sz w:val="22"/>
          <w:szCs w:val="22"/>
        </w:rPr>
        <w:t xml:space="preserve">with disability </w:t>
      </w:r>
      <w:r w:rsidR="0051376E">
        <w:rPr>
          <w:rFonts w:ascii="Arial" w:hAnsi="Arial" w:cs="Arial"/>
          <w:sz w:val="22"/>
          <w:szCs w:val="22"/>
        </w:rPr>
        <w:t xml:space="preserve">are </w:t>
      </w:r>
      <w:r w:rsidR="004402FC" w:rsidRPr="00515328">
        <w:rPr>
          <w:rFonts w:ascii="Arial" w:hAnsi="Arial" w:cs="Arial"/>
          <w:sz w:val="22"/>
          <w:szCs w:val="22"/>
        </w:rPr>
        <w:t xml:space="preserve">either unable to afford to pay for transport, or unable to travel in peak WATs times (e.g. </w:t>
      </w:r>
      <w:r w:rsidR="00346B4A">
        <w:rPr>
          <w:rFonts w:ascii="Arial" w:hAnsi="Arial" w:cs="Arial"/>
          <w:sz w:val="22"/>
          <w:szCs w:val="22"/>
        </w:rPr>
        <w:t>during school transport hours).</w:t>
      </w:r>
      <w:r w:rsidR="004402FC" w:rsidRPr="00515328">
        <w:rPr>
          <w:rStyle w:val="FootnoteReference"/>
          <w:rFonts w:ascii="Arial" w:hAnsi="Arial" w:cs="Arial"/>
          <w:sz w:val="22"/>
          <w:szCs w:val="22"/>
        </w:rPr>
        <w:footnoteReference w:id="20"/>
      </w:r>
      <w:r w:rsidR="00C37BAD" w:rsidRPr="00515328">
        <w:rPr>
          <w:rFonts w:ascii="Arial" w:hAnsi="Arial" w:cs="Arial"/>
          <w:sz w:val="22"/>
          <w:szCs w:val="22"/>
        </w:rPr>
        <w:t xml:space="preserve">  </w:t>
      </w:r>
      <w:r w:rsidR="002E331E">
        <w:rPr>
          <w:rFonts w:ascii="Arial" w:hAnsi="Arial" w:cs="Arial"/>
          <w:sz w:val="22"/>
          <w:szCs w:val="22"/>
        </w:rPr>
        <w:t>Additionally</w:t>
      </w:r>
      <w:r w:rsidR="004402FC" w:rsidRPr="00515328">
        <w:rPr>
          <w:rFonts w:ascii="Arial" w:hAnsi="Arial" w:cs="Arial"/>
          <w:sz w:val="22"/>
          <w:szCs w:val="22"/>
        </w:rPr>
        <w:t>, there is often an absence of lifts or accessible bathrooms in workplaces.</w:t>
      </w:r>
      <w:r w:rsidR="00CE5A78" w:rsidRPr="00515328">
        <w:rPr>
          <w:rFonts w:ascii="Arial" w:hAnsi="Arial" w:cs="Arial"/>
          <w:sz w:val="22"/>
          <w:szCs w:val="22"/>
        </w:rPr>
        <w:t xml:space="preserve"> </w:t>
      </w:r>
      <w:r w:rsidR="00313B90">
        <w:rPr>
          <w:rFonts w:ascii="Arial" w:hAnsi="Arial" w:cs="Arial"/>
          <w:sz w:val="22"/>
          <w:szCs w:val="22"/>
        </w:rPr>
        <w:t xml:space="preserve"> </w:t>
      </w:r>
      <w:r w:rsidR="004402FC" w:rsidRPr="00515328">
        <w:rPr>
          <w:rFonts w:ascii="Arial" w:hAnsi="Arial" w:cs="Arial"/>
          <w:color w:val="000000" w:themeColor="text1"/>
          <w:sz w:val="22"/>
          <w:szCs w:val="22"/>
        </w:rPr>
        <w:t xml:space="preserve">As previously stated, many employers are reluctant to hire people with disability due to ableist views, lack of disability confidence, and because of perceived costs associated with </w:t>
      </w:r>
      <w:r w:rsidR="000C2EC0" w:rsidRPr="00515328">
        <w:rPr>
          <w:rFonts w:ascii="Arial" w:hAnsi="Arial" w:cs="Arial"/>
          <w:color w:val="000000" w:themeColor="text1"/>
          <w:sz w:val="22"/>
          <w:szCs w:val="22"/>
        </w:rPr>
        <w:t>supporting people with disability in the workplace.  Presently, government initiatives are available to pay for and subside reasonable accommodations, nonetheless further work needs to occur that address</w:t>
      </w:r>
      <w:r w:rsidR="00A10E17">
        <w:rPr>
          <w:rFonts w:ascii="Arial" w:hAnsi="Arial" w:cs="Arial"/>
          <w:color w:val="000000" w:themeColor="text1"/>
          <w:sz w:val="22"/>
          <w:szCs w:val="22"/>
        </w:rPr>
        <w:t xml:space="preserve"> </w:t>
      </w:r>
      <w:r w:rsidR="000C2EC0" w:rsidRPr="00515328">
        <w:rPr>
          <w:rFonts w:ascii="Arial" w:hAnsi="Arial" w:cs="Arial"/>
          <w:color w:val="000000" w:themeColor="text1"/>
          <w:sz w:val="22"/>
          <w:szCs w:val="22"/>
        </w:rPr>
        <w:t xml:space="preserve">the structural and social barriers underpinning employers’ reticence to employee people with disability.  </w:t>
      </w:r>
    </w:p>
    <w:p w:rsidR="005901BB" w:rsidRDefault="005901BB" w:rsidP="007C7532">
      <w:pPr>
        <w:jc w:val="center"/>
        <w:rPr>
          <w:rFonts w:ascii="Arial" w:hAnsi="Arial" w:cs="Arial"/>
          <w:b/>
          <w:color w:val="31849B" w:themeColor="accent5" w:themeShade="BF"/>
          <w:sz w:val="22"/>
          <w:szCs w:val="22"/>
        </w:rPr>
      </w:pPr>
    </w:p>
    <w:p w:rsidR="007C7532" w:rsidRDefault="007C7532" w:rsidP="007C7532">
      <w:pPr>
        <w:jc w:val="center"/>
        <w:rPr>
          <w:rFonts w:ascii="Arial" w:hAnsi="Arial" w:cs="Arial"/>
          <w:b/>
          <w:color w:val="31849B" w:themeColor="accent5" w:themeShade="BF"/>
          <w:sz w:val="22"/>
          <w:szCs w:val="22"/>
        </w:rPr>
      </w:pPr>
      <w:r w:rsidRPr="001C182B">
        <w:rPr>
          <w:rFonts w:ascii="Arial" w:hAnsi="Arial" w:cs="Arial"/>
          <w:b/>
          <w:color w:val="31849B" w:themeColor="accent5" w:themeShade="BF"/>
          <w:sz w:val="22"/>
          <w:szCs w:val="22"/>
        </w:rPr>
        <w:t>‘Cuts to interpreting and language services</w:t>
      </w:r>
      <w:r>
        <w:rPr>
          <w:rFonts w:ascii="Arial" w:hAnsi="Arial" w:cs="Arial"/>
          <w:b/>
          <w:color w:val="31849B" w:themeColor="accent5" w:themeShade="BF"/>
          <w:sz w:val="22"/>
          <w:szCs w:val="22"/>
        </w:rPr>
        <w:t>!</w:t>
      </w:r>
      <w:r w:rsidRPr="001C182B">
        <w:rPr>
          <w:rFonts w:ascii="Arial" w:hAnsi="Arial" w:cs="Arial"/>
          <w:b/>
          <w:color w:val="31849B" w:themeColor="accent5" w:themeShade="BF"/>
          <w:sz w:val="22"/>
          <w:szCs w:val="22"/>
        </w:rPr>
        <w:t xml:space="preserve">?  </w:t>
      </w:r>
    </w:p>
    <w:p w:rsidR="00313B90" w:rsidRDefault="007C7532" w:rsidP="007C7532">
      <w:pPr>
        <w:jc w:val="center"/>
        <w:rPr>
          <w:rFonts w:ascii="Arial" w:hAnsi="Arial" w:cs="Arial"/>
          <w:b/>
          <w:color w:val="31849B" w:themeColor="accent5" w:themeShade="BF"/>
          <w:sz w:val="22"/>
          <w:szCs w:val="22"/>
        </w:rPr>
      </w:pPr>
      <w:r>
        <w:rPr>
          <w:rFonts w:ascii="Arial" w:hAnsi="Arial" w:cs="Arial"/>
          <w:b/>
          <w:color w:val="31849B" w:themeColor="accent5" w:themeShade="BF"/>
          <w:sz w:val="22"/>
          <w:szCs w:val="22"/>
        </w:rPr>
        <w:t>What’s the point in cutting [</w:t>
      </w:r>
      <w:r w:rsidRPr="001C182B">
        <w:rPr>
          <w:rFonts w:ascii="Arial" w:hAnsi="Arial" w:cs="Arial"/>
          <w:b/>
          <w:color w:val="31849B" w:themeColor="accent5" w:themeShade="BF"/>
          <w:sz w:val="22"/>
          <w:szCs w:val="22"/>
        </w:rPr>
        <w:t>funding</w:t>
      </w:r>
      <w:r>
        <w:rPr>
          <w:rFonts w:ascii="Arial" w:hAnsi="Arial" w:cs="Arial"/>
          <w:b/>
          <w:color w:val="31849B" w:themeColor="accent5" w:themeShade="BF"/>
          <w:sz w:val="22"/>
          <w:szCs w:val="22"/>
        </w:rPr>
        <w:t>]</w:t>
      </w:r>
      <w:r w:rsidRPr="001C182B">
        <w:rPr>
          <w:rFonts w:ascii="Arial" w:hAnsi="Arial" w:cs="Arial"/>
          <w:b/>
          <w:color w:val="31849B" w:themeColor="accent5" w:themeShade="BF"/>
          <w:sz w:val="22"/>
          <w:szCs w:val="22"/>
        </w:rPr>
        <w:t xml:space="preserve"> to one of the vital services?</w:t>
      </w:r>
      <w:r>
        <w:rPr>
          <w:rFonts w:ascii="Arial" w:hAnsi="Arial" w:cs="Arial"/>
          <w:b/>
          <w:color w:val="31849B" w:themeColor="accent5" w:themeShade="BF"/>
          <w:sz w:val="22"/>
          <w:szCs w:val="22"/>
        </w:rPr>
        <w:t>’</w:t>
      </w:r>
    </w:p>
    <w:p w:rsidR="005901BB" w:rsidRPr="007C7532" w:rsidRDefault="005901BB" w:rsidP="007C7532">
      <w:pPr>
        <w:jc w:val="center"/>
        <w:rPr>
          <w:b/>
          <w:i/>
          <w:iCs/>
          <w:color w:val="31849B" w:themeColor="accent5" w:themeShade="BF"/>
        </w:rPr>
      </w:pPr>
    </w:p>
    <w:p w:rsidR="006A5DAB" w:rsidRDefault="006A5DAB" w:rsidP="00582A3E">
      <w:pPr>
        <w:spacing w:before="100" w:beforeAutospacing="1" w:after="120" w:line="360" w:lineRule="auto"/>
        <w:jc w:val="both"/>
        <w:rPr>
          <w:rFonts w:ascii="Arial" w:hAnsi="Arial" w:cs="Arial"/>
          <w:sz w:val="22"/>
          <w:szCs w:val="22"/>
        </w:rPr>
      </w:pPr>
      <w:r w:rsidRPr="00515328">
        <w:rPr>
          <w:rFonts w:ascii="Arial" w:hAnsi="Arial" w:cs="Arial"/>
          <w:color w:val="000000" w:themeColor="text1"/>
          <w:sz w:val="22"/>
          <w:szCs w:val="22"/>
        </w:rPr>
        <w:t>Additional s</w:t>
      </w:r>
      <w:r w:rsidR="000C2EC0" w:rsidRPr="00515328">
        <w:rPr>
          <w:rFonts w:ascii="Arial" w:hAnsi="Arial" w:cs="Arial"/>
          <w:color w:val="000000" w:themeColor="text1"/>
          <w:sz w:val="22"/>
          <w:szCs w:val="22"/>
        </w:rPr>
        <w:t>upport needs to be available to employers to assist them to ‘build barrier-free recruitment practices and good practices in provis</w:t>
      </w:r>
      <w:r w:rsidR="00693470" w:rsidRPr="00515328">
        <w:rPr>
          <w:rFonts w:ascii="Arial" w:hAnsi="Arial" w:cs="Arial"/>
          <w:color w:val="000000" w:themeColor="text1"/>
          <w:sz w:val="22"/>
          <w:szCs w:val="22"/>
        </w:rPr>
        <w:t>ion of reasonable adjustments’.</w:t>
      </w:r>
      <w:r w:rsidR="000C2EC0" w:rsidRPr="00515328">
        <w:rPr>
          <w:rFonts w:ascii="Arial" w:hAnsi="Arial" w:cs="Arial"/>
          <w:color w:val="000000" w:themeColor="text1"/>
          <w:sz w:val="22"/>
          <w:szCs w:val="22"/>
        </w:rPr>
        <w:t xml:space="preserve"> </w:t>
      </w:r>
      <w:r w:rsidR="000C2EC0" w:rsidRPr="00515328">
        <w:rPr>
          <w:rStyle w:val="FootnoteReference"/>
          <w:rFonts w:ascii="Arial" w:hAnsi="Arial" w:cs="Arial"/>
          <w:color w:val="000000" w:themeColor="text1"/>
          <w:sz w:val="22"/>
          <w:szCs w:val="22"/>
        </w:rPr>
        <w:footnoteReference w:id="21"/>
      </w:r>
      <w:r w:rsidR="000C2EC0" w:rsidRPr="00515328">
        <w:rPr>
          <w:rFonts w:ascii="Arial" w:hAnsi="Arial" w:cs="Arial"/>
          <w:color w:val="000000" w:themeColor="text1"/>
          <w:sz w:val="22"/>
          <w:szCs w:val="22"/>
        </w:rPr>
        <w:t xml:space="preserve"> </w:t>
      </w:r>
      <w:r w:rsidR="00313B90">
        <w:rPr>
          <w:rFonts w:ascii="Arial" w:hAnsi="Arial" w:cs="Arial"/>
          <w:color w:val="000000" w:themeColor="text1"/>
          <w:sz w:val="22"/>
          <w:szCs w:val="22"/>
        </w:rPr>
        <w:t xml:space="preserve"> </w:t>
      </w:r>
      <w:r w:rsidRPr="00515328">
        <w:rPr>
          <w:rFonts w:ascii="Arial" w:hAnsi="Arial" w:cs="Arial"/>
          <w:sz w:val="22"/>
          <w:szCs w:val="22"/>
        </w:rPr>
        <w:t xml:space="preserve">A flexible work environment where employees are supported to explore </w:t>
      </w:r>
      <w:r w:rsidR="00A755B7" w:rsidRPr="00515328">
        <w:rPr>
          <w:rFonts w:ascii="Arial" w:hAnsi="Arial" w:cs="Arial"/>
          <w:sz w:val="22"/>
          <w:szCs w:val="22"/>
        </w:rPr>
        <w:t>alternate and non-traditional</w:t>
      </w:r>
      <w:r w:rsidRPr="00515328">
        <w:rPr>
          <w:rFonts w:ascii="Arial" w:hAnsi="Arial" w:cs="Arial"/>
          <w:sz w:val="22"/>
          <w:szCs w:val="22"/>
        </w:rPr>
        <w:t xml:space="preserve"> work hours, to work from home and</w:t>
      </w:r>
      <w:r w:rsidR="00A755B7" w:rsidRPr="00515328">
        <w:rPr>
          <w:rFonts w:ascii="Arial" w:hAnsi="Arial" w:cs="Arial"/>
          <w:sz w:val="22"/>
          <w:szCs w:val="22"/>
        </w:rPr>
        <w:t>/or</w:t>
      </w:r>
      <w:r w:rsidRPr="00515328">
        <w:rPr>
          <w:rFonts w:ascii="Arial" w:hAnsi="Arial" w:cs="Arial"/>
          <w:sz w:val="22"/>
          <w:szCs w:val="22"/>
        </w:rPr>
        <w:t xml:space="preserve"> to job</w:t>
      </w:r>
      <w:r w:rsidR="00A755B7" w:rsidRPr="00515328">
        <w:rPr>
          <w:rFonts w:ascii="Arial" w:hAnsi="Arial" w:cs="Arial"/>
          <w:sz w:val="22"/>
          <w:szCs w:val="22"/>
        </w:rPr>
        <w:t>-</w:t>
      </w:r>
      <w:r w:rsidRPr="00515328">
        <w:rPr>
          <w:rFonts w:ascii="Arial" w:hAnsi="Arial" w:cs="Arial"/>
          <w:sz w:val="22"/>
          <w:szCs w:val="22"/>
        </w:rPr>
        <w:t xml:space="preserve"> share</w:t>
      </w:r>
      <w:r w:rsidR="003033F3" w:rsidRPr="00515328">
        <w:rPr>
          <w:rFonts w:ascii="Arial" w:hAnsi="Arial" w:cs="Arial"/>
          <w:sz w:val="22"/>
          <w:szCs w:val="22"/>
        </w:rPr>
        <w:t>, would work to improve</w:t>
      </w:r>
      <w:r w:rsidR="00A755B7" w:rsidRPr="00515328">
        <w:rPr>
          <w:rFonts w:ascii="Arial" w:hAnsi="Arial" w:cs="Arial"/>
          <w:sz w:val="22"/>
          <w:szCs w:val="22"/>
        </w:rPr>
        <w:t xml:space="preserve"> retention</w:t>
      </w:r>
      <w:r w:rsidR="003033F3" w:rsidRPr="00515328">
        <w:rPr>
          <w:rFonts w:ascii="Arial" w:hAnsi="Arial" w:cs="Arial"/>
          <w:sz w:val="22"/>
          <w:szCs w:val="22"/>
        </w:rPr>
        <w:t xml:space="preserve"> rates while also i</w:t>
      </w:r>
      <w:r w:rsidR="00A755B7" w:rsidRPr="00515328">
        <w:rPr>
          <w:rFonts w:ascii="Arial" w:hAnsi="Arial" w:cs="Arial"/>
          <w:sz w:val="22"/>
          <w:szCs w:val="22"/>
        </w:rPr>
        <w:t>ncreas</w:t>
      </w:r>
      <w:r w:rsidR="003033F3" w:rsidRPr="00515328">
        <w:rPr>
          <w:rFonts w:ascii="Arial" w:hAnsi="Arial" w:cs="Arial"/>
          <w:sz w:val="22"/>
          <w:szCs w:val="22"/>
        </w:rPr>
        <w:t>ing the</w:t>
      </w:r>
      <w:r w:rsidR="00A755B7" w:rsidRPr="00515328">
        <w:rPr>
          <w:rFonts w:ascii="Arial" w:hAnsi="Arial" w:cs="Arial"/>
          <w:sz w:val="22"/>
          <w:szCs w:val="22"/>
        </w:rPr>
        <w:t xml:space="preserve"> participation of people with disability in the workforce.   </w:t>
      </w:r>
    </w:p>
    <w:p w:rsidR="007C7532" w:rsidRPr="00956FAC" w:rsidRDefault="00956FAC" w:rsidP="00956FAC">
      <w:pPr>
        <w:spacing w:before="100" w:beforeAutospacing="1" w:after="120" w:line="360" w:lineRule="auto"/>
        <w:jc w:val="center"/>
        <w:rPr>
          <w:rFonts w:ascii="Arial" w:hAnsi="Arial" w:cs="Arial"/>
          <w:b/>
          <w:sz w:val="22"/>
          <w:szCs w:val="22"/>
        </w:rPr>
      </w:pPr>
      <w:r w:rsidRPr="00956FAC">
        <w:rPr>
          <w:rFonts w:ascii="Arial" w:hAnsi="Arial" w:cs="Arial"/>
          <w:b/>
          <w:color w:val="31849B" w:themeColor="accent5" w:themeShade="BF"/>
          <w:sz w:val="22"/>
          <w:szCs w:val="22"/>
        </w:rPr>
        <w:t>‘Being vision impaired it is very difficult to get the TAFE system to provide me with accessible formats.’</w:t>
      </w:r>
    </w:p>
    <w:p w:rsidR="00C63286" w:rsidRDefault="00D74818" w:rsidP="00582A3E">
      <w:pPr>
        <w:pStyle w:val="Heading4"/>
        <w:spacing w:before="100" w:beforeAutospacing="1" w:after="120" w:line="360" w:lineRule="auto"/>
        <w:ind w:left="0" w:firstLine="0"/>
        <w:rPr>
          <w:rFonts w:cs="Arial"/>
          <w:i/>
          <w:sz w:val="22"/>
          <w:szCs w:val="22"/>
        </w:rPr>
      </w:pPr>
      <w:r w:rsidRPr="000F5720">
        <w:rPr>
          <w:rFonts w:cs="Arial"/>
          <w:i/>
          <w:sz w:val="22"/>
          <w:szCs w:val="22"/>
        </w:rPr>
        <w:t>Income Support</w:t>
      </w:r>
      <w:r w:rsidR="00901E63" w:rsidRPr="000F5720">
        <w:rPr>
          <w:rFonts w:cs="Arial"/>
          <w:i/>
          <w:sz w:val="22"/>
          <w:szCs w:val="22"/>
        </w:rPr>
        <w:t xml:space="preserve"> </w:t>
      </w:r>
      <w:r w:rsidR="000F5720">
        <w:rPr>
          <w:rFonts w:cs="Arial"/>
          <w:i/>
          <w:sz w:val="22"/>
          <w:szCs w:val="22"/>
        </w:rPr>
        <w:t>and</w:t>
      </w:r>
      <w:r w:rsidR="00901E63" w:rsidRPr="000F5720">
        <w:rPr>
          <w:rFonts w:cs="Arial"/>
          <w:i/>
          <w:sz w:val="22"/>
          <w:szCs w:val="22"/>
        </w:rPr>
        <w:t xml:space="preserve"> Employment Affordability </w:t>
      </w:r>
    </w:p>
    <w:p w:rsidR="007C7532" w:rsidRPr="007C7532" w:rsidRDefault="007C7532" w:rsidP="007C7532">
      <w:pPr>
        <w:spacing w:before="100" w:beforeAutospacing="1" w:after="120" w:line="288" w:lineRule="auto"/>
        <w:jc w:val="center"/>
        <w:rPr>
          <w:rFonts w:ascii="Arial" w:hAnsi="Arial" w:cs="Arial"/>
          <w:b/>
          <w:color w:val="31849B" w:themeColor="accent5" w:themeShade="BF"/>
          <w:sz w:val="22"/>
          <w:szCs w:val="22"/>
        </w:rPr>
      </w:pPr>
      <w:r>
        <w:rPr>
          <w:rFonts w:ascii="Arial" w:hAnsi="Arial" w:cs="Arial"/>
          <w:b/>
          <w:color w:val="31849B" w:themeColor="accent5" w:themeShade="BF"/>
          <w:sz w:val="22"/>
          <w:szCs w:val="22"/>
        </w:rPr>
        <w:t>‘</w:t>
      </w:r>
      <w:r w:rsidRPr="00075FE6">
        <w:rPr>
          <w:rFonts w:ascii="Arial" w:hAnsi="Arial" w:cs="Arial"/>
          <w:b/>
          <w:color w:val="31849B" w:themeColor="accent5" w:themeShade="BF"/>
          <w:sz w:val="22"/>
          <w:szCs w:val="22"/>
        </w:rPr>
        <w:t>My son is 31 years old.  He went to school to year 12.  He was born with an intellectual disability and has epilepsy.  Whenever I take him to work, they sack him because he is slow, or because of his</w:t>
      </w:r>
      <w:r>
        <w:rPr>
          <w:rFonts w:ascii="Arial" w:hAnsi="Arial" w:cs="Arial"/>
          <w:b/>
          <w:color w:val="31849B" w:themeColor="accent5" w:themeShade="BF"/>
          <w:sz w:val="22"/>
          <w:szCs w:val="22"/>
        </w:rPr>
        <w:t xml:space="preserve"> disability.  Now I put him in [</w:t>
      </w:r>
      <w:r w:rsidRPr="00075FE6">
        <w:rPr>
          <w:rFonts w:ascii="Arial" w:hAnsi="Arial" w:cs="Arial"/>
          <w:b/>
          <w:color w:val="31849B" w:themeColor="accent5" w:themeShade="BF"/>
          <w:sz w:val="22"/>
          <w:szCs w:val="22"/>
        </w:rPr>
        <w:t>Jo</w:t>
      </w:r>
      <w:r>
        <w:rPr>
          <w:rFonts w:ascii="Arial" w:hAnsi="Arial" w:cs="Arial"/>
          <w:b/>
          <w:color w:val="31849B" w:themeColor="accent5" w:themeShade="BF"/>
          <w:sz w:val="22"/>
          <w:szCs w:val="22"/>
        </w:rPr>
        <w:t>b Service provider name removed]</w:t>
      </w:r>
      <w:r w:rsidRPr="00075FE6">
        <w:rPr>
          <w:rFonts w:ascii="Arial" w:hAnsi="Arial" w:cs="Arial"/>
          <w:b/>
          <w:color w:val="31849B" w:themeColor="accent5" w:themeShade="BF"/>
          <w:sz w:val="22"/>
          <w:szCs w:val="22"/>
        </w:rPr>
        <w:t>.  He is paid $2.50 per hour.  I spend $160 a fortnight to get him to work,</w:t>
      </w:r>
      <w:r>
        <w:rPr>
          <w:rFonts w:ascii="Arial" w:hAnsi="Arial" w:cs="Arial"/>
          <w:b/>
          <w:color w:val="31849B" w:themeColor="accent5" w:themeShade="BF"/>
          <w:sz w:val="22"/>
          <w:szCs w:val="22"/>
        </w:rPr>
        <w:t xml:space="preserve"> and he earns $80 a fortnight.’</w:t>
      </w:r>
    </w:p>
    <w:p w:rsidR="007C7532" w:rsidRPr="007F75B2" w:rsidRDefault="007C7532" w:rsidP="007C7532">
      <w:pPr>
        <w:jc w:val="center"/>
        <w:rPr>
          <w:i/>
          <w:iCs/>
          <w:color w:val="31849B" w:themeColor="accent5" w:themeShade="BF"/>
          <w:sz w:val="22"/>
          <w:szCs w:val="22"/>
        </w:rPr>
      </w:pPr>
      <w:r w:rsidRPr="007F75B2">
        <w:rPr>
          <w:rFonts w:ascii="Arial" w:hAnsi="Arial" w:cs="Arial"/>
          <w:b/>
          <w:color w:val="31849B" w:themeColor="accent5" w:themeShade="BF"/>
          <w:sz w:val="22"/>
          <w:szCs w:val="22"/>
        </w:rPr>
        <w:t xml:space="preserve">‘When we actually try to work out how much we can earn if we actually work, and how much we get for the pension, and try to get the pension at the same </w:t>
      </w:r>
      <w:proofErr w:type="spellStart"/>
      <w:r w:rsidRPr="007F75B2">
        <w:rPr>
          <w:rFonts w:ascii="Arial" w:hAnsi="Arial" w:cs="Arial"/>
          <w:b/>
          <w:color w:val="31849B" w:themeColor="accent5" w:themeShade="BF"/>
          <w:sz w:val="22"/>
          <w:szCs w:val="22"/>
        </w:rPr>
        <w:t>time:I</w:t>
      </w:r>
      <w:proofErr w:type="spellEnd"/>
      <w:r w:rsidRPr="007F75B2">
        <w:rPr>
          <w:rFonts w:ascii="Arial" w:hAnsi="Arial" w:cs="Arial"/>
          <w:b/>
          <w:color w:val="31849B" w:themeColor="accent5" w:themeShade="BF"/>
          <w:sz w:val="22"/>
          <w:szCs w:val="22"/>
        </w:rPr>
        <w:t xml:space="preserve"> lost the pension for two years.  Now I am actually wanting to work, but I am scared to because if I work I am going to lose the Pension.  I have to report (income)</w:t>
      </w:r>
      <w:r>
        <w:rPr>
          <w:rFonts w:ascii="Arial" w:hAnsi="Arial" w:cs="Arial"/>
          <w:b/>
          <w:color w:val="31849B" w:themeColor="accent5" w:themeShade="BF"/>
          <w:sz w:val="22"/>
          <w:szCs w:val="22"/>
        </w:rPr>
        <w:t xml:space="preserve"> every fortnight.  It is hard.’</w:t>
      </w:r>
    </w:p>
    <w:p w:rsidR="00891625" w:rsidRDefault="00891625" w:rsidP="00582A3E">
      <w:pPr>
        <w:spacing w:before="100" w:beforeAutospacing="1" w:after="120" w:line="360" w:lineRule="auto"/>
        <w:jc w:val="both"/>
        <w:rPr>
          <w:rFonts w:ascii="Arial" w:hAnsi="Arial" w:cs="Arial"/>
          <w:sz w:val="22"/>
          <w:szCs w:val="22"/>
        </w:rPr>
      </w:pPr>
    </w:p>
    <w:p w:rsidR="005901BB" w:rsidRDefault="00251DB7" w:rsidP="00582A3E">
      <w:pPr>
        <w:spacing w:before="100" w:beforeAutospacing="1" w:after="120" w:line="360" w:lineRule="auto"/>
        <w:jc w:val="both"/>
        <w:rPr>
          <w:rFonts w:ascii="Arial" w:hAnsi="Arial" w:cs="Arial"/>
          <w:sz w:val="22"/>
          <w:szCs w:val="22"/>
        </w:rPr>
      </w:pPr>
      <w:r>
        <w:rPr>
          <w:rFonts w:ascii="Arial" w:hAnsi="Arial" w:cs="Arial"/>
          <w:sz w:val="22"/>
          <w:szCs w:val="22"/>
        </w:rPr>
        <w:t>M</w:t>
      </w:r>
      <w:r w:rsidR="00997A30" w:rsidRPr="00515328">
        <w:rPr>
          <w:rFonts w:ascii="Arial" w:hAnsi="Arial" w:cs="Arial"/>
          <w:sz w:val="22"/>
          <w:szCs w:val="22"/>
        </w:rPr>
        <w:t>any people with disability</w:t>
      </w:r>
      <w:r w:rsidR="00D34A44">
        <w:rPr>
          <w:rFonts w:ascii="Arial" w:hAnsi="Arial" w:cs="Arial"/>
          <w:sz w:val="22"/>
          <w:szCs w:val="22"/>
        </w:rPr>
        <w:t xml:space="preserve"> are often</w:t>
      </w:r>
      <w:r w:rsidR="008849BA" w:rsidRPr="00515328">
        <w:rPr>
          <w:rFonts w:ascii="Arial" w:hAnsi="Arial" w:cs="Arial"/>
          <w:sz w:val="22"/>
          <w:szCs w:val="22"/>
        </w:rPr>
        <w:t xml:space="preserve"> economically worse off when engaging in</w:t>
      </w:r>
      <w:r w:rsidR="00997A30" w:rsidRPr="00515328">
        <w:rPr>
          <w:rFonts w:ascii="Arial" w:hAnsi="Arial" w:cs="Arial"/>
          <w:sz w:val="22"/>
          <w:szCs w:val="22"/>
        </w:rPr>
        <w:t xml:space="preserve"> employment, especially if </w:t>
      </w:r>
      <w:r w:rsidR="008849BA" w:rsidRPr="00515328">
        <w:rPr>
          <w:rFonts w:ascii="Arial" w:hAnsi="Arial" w:cs="Arial"/>
          <w:sz w:val="22"/>
          <w:szCs w:val="22"/>
        </w:rPr>
        <w:t xml:space="preserve">they undertake </w:t>
      </w:r>
      <w:r w:rsidR="00997A30" w:rsidRPr="00515328">
        <w:rPr>
          <w:rFonts w:ascii="Arial" w:hAnsi="Arial" w:cs="Arial"/>
          <w:sz w:val="22"/>
          <w:szCs w:val="22"/>
        </w:rPr>
        <w:t>part time, casual or low-paid work.</w:t>
      </w:r>
      <w:r w:rsidR="008849BA" w:rsidRPr="00515328">
        <w:rPr>
          <w:rFonts w:ascii="Arial" w:hAnsi="Arial" w:cs="Arial"/>
          <w:sz w:val="22"/>
          <w:szCs w:val="22"/>
        </w:rPr>
        <w:t xml:space="preserve">  The cost associated with employment (e.g. taxi fares and public transport) can be substantial</w:t>
      </w:r>
      <w:r w:rsidR="00DB0DAF" w:rsidRPr="00515328">
        <w:rPr>
          <w:rFonts w:ascii="Arial" w:hAnsi="Arial" w:cs="Arial"/>
          <w:sz w:val="22"/>
          <w:szCs w:val="22"/>
        </w:rPr>
        <w:t>ly higher</w:t>
      </w:r>
      <w:r w:rsidR="008849BA" w:rsidRPr="00515328">
        <w:rPr>
          <w:rFonts w:ascii="Arial" w:hAnsi="Arial" w:cs="Arial"/>
          <w:sz w:val="22"/>
          <w:szCs w:val="22"/>
        </w:rPr>
        <w:t xml:space="preserve"> for people with disability and is a significant barrier to employment. </w:t>
      </w:r>
      <w:r w:rsidR="00075FE6" w:rsidRPr="00515328">
        <w:rPr>
          <w:rFonts w:ascii="Arial" w:hAnsi="Arial" w:cs="Arial"/>
          <w:sz w:val="22"/>
          <w:szCs w:val="22"/>
        </w:rPr>
        <w:t xml:space="preserve"> </w:t>
      </w:r>
      <w:r w:rsidR="008849BA" w:rsidRPr="00515328">
        <w:rPr>
          <w:rFonts w:ascii="Arial" w:hAnsi="Arial" w:cs="Arial"/>
          <w:sz w:val="22"/>
          <w:szCs w:val="22"/>
        </w:rPr>
        <w:t xml:space="preserve">Additionally, </w:t>
      </w:r>
      <w:r w:rsidR="004E5F68" w:rsidRPr="00515328">
        <w:rPr>
          <w:rFonts w:ascii="Arial" w:hAnsi="Arial" w:cs="Arial"/>
          <w:sz w:val="22"/>
          <w:szCs w:val="22"/>
        </w:rPr>
        <w:t>some</w:t>
      </w:r>
      <w:r w:rsidR="00E15164" w:rsidRPr="00515328">
        <w:rPr>
          <w:rFonts w:ascii="Arial" w:hAnsi="Arial" w:cs="Arial"/>
          <w:sz w:val="22"/>
          <w:szCs w:val="22"/>
        </w:rPr>
        <w:t xml:space="preserve"> people with disability are inhibited or fearful to engage in full time or additional work, especially if unsure of the long term security</w:t>
      </w:r>
      <w:r w:rsidR="00382BB0" w:rsidRPr="00515328">
        <w:rPr>
          <w:rFonts w:ascii="Arial" w:hAnsi="Arial" w:cs="Arial"/>
          <w:sz w:val="22"/>
          <w:szCs w:val="22"/>
        </w:rPr>
        <w:t xml:space="preserve"> or sustainability of the employment</w:t>
      </w:r>
      <w:r w:rsidR="00E15164" w:rsidRPr="00515328">
        <w:rPr>
          <w:rFonts w:ascii="Arial" w:hAnsi="Arial" w:cs="Arial"/>
          <w:sz w:val="22"/>
          <w:szCs w:val="22"/>
        </w:rPr>
        <w:t xml:space="preserve"> as</w:t>
      </w:r>
      <w:r w:rsidR="002B2E82" w:rsidRPr="00515328">
        <w:rPr>
          <w:rFonts w:ascii="Arial" w:hAnsi="Arial" w:cs="Arial"/>
          <w:sz w:val="22"/>
          <w:szCs w:val="22"/>
        </w:rPr>
        <w:t xml:space="preserve"> it</w:t>
      </w:r>
      <w:r w:rsidR="00E15164" w:rsidRPr="00515328">
        <w:rPr>
          <w:rFonts w:ascii="Arial" w:hAnsi="Arial" w:cs="Arial"/>
          <w:sz w:val="22"/>
          <w:szCs w:val="22"/>
        </w:rPr>
        <w:t xml:space="preserve"> will negatively impact on their</w:t>
      </w:r>
      <w:r w:rsidR="00382BB0" w:rsidRPr="00515328">
        <w:rPr>
          <w:rFonts w:ascii="Arial" w:hAnsi="Arial" w:cs="Arial"/>
          <w:sz w:val="22"/>
          <w:szCs w:val="22"/>
        </w:rPr>
        <w:t xml:space="preserve"> ability to</w:t>
      </w:r>
      <w:r w:rsidR="00E15164" w:rsidRPr="00515328">
        <w:rPr>
          <w:rFonts w:ascii="Arial" w:hAnsi="Arial" w:cs="Arial"/>
          <w:sz w:val="22"/>
          <w:szCs w:val="22"/>
        </w:rPr>
        <w:t xml:space="preserve"> access to the Disability Support Pension (DSP).  </w:t>
      </w:r>
    </w:p>
    <w:p w:rsidR="005901BB" w:rsidRDefault="00382BB0"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This is a legitimate concern, </w:t>
      </w:r>
      <w:r w:rsidR="00D34A44">
        <w:rPr>
          <w:rFonts w:ascii="Arial" w:hAnsi="Arial" w:cs="Arial"/>
          <w:sz w:val="22"/>
          <w:szCs w:val="22"/>
        </w:rPr>
        <w:t>particularly</w:t>
      </w:r>
      <w:r w:rsidRPr="00515328">
        <w:rPr>
          <w:rFonts w:ascii="Arial" w:hAnsi="Arial" w:cs="Arial"/>
          <w:sz w:val="22"/>
          <w:szCs w:val="22"/>
        </w:rPr>
        <w:t xml:space="preserve"> when considering </w:t>
      </w:r>
      <w:r w:rsidR="00D4014E">
        <w:rPr>
          <w:rFonts w:ascii="Arial" w:hAnsi="Arial" w:cs="Arial"/>
          <w:sz w:val="22"/>
          <w:szCs w:val="22"/>
        </w:rPr>
        <w:t>that</w:t>
      </w:r>
      <w:r w:rsidRPr="00515328">
        <w:rPr>
          <w:rFonts w:ascii="Arial" w:hAnsi="Arial" w:cs="Arial"/>
          <w:sz w:val="22"/>
          <w:szCs w:val="22"/>
        </w:rPr>
        <w:t xml:space="preserve"> the</w:t>
      </w:r>
      <w:r w:rsidR="00E15164" w:rsidRPr="00515328">
        <w:rPr>
          <w:rFonts w:ascii="Arial" w:hAnsi="Arial" w:cs="Arial"/>
          <w:sz w:val="22"/>
          <w:szCs w:val="22"/>
        </w:rPr>
        <w:t xml:space="preserve"> DSP provides a basic</w:t>
      </w:r>
      <w:r w:rsidR="002B2E82" w:rsidRPr="00515328">
        <w:rPr>
          <w:rFonts w:ascii="Arial" w:hAnsi="Arial" w:cs="Arial"/>
          <w:sz w:val="22"/>
          <w:szCs w:val="22"/>
        </w:rPr>
        <w:t xml:space="preserve"> minimum financial s</w:t>
      </w:r>
      <w:r w:rsidR="00E15164" w:rsidRPr="00515328">
        <w:rPr>
          <w:rFonts w:ascii="Arial" w:hAnsi="Arial" w:cs="Arial"/>
          <w:sz w:val="22"/>
          <w:szCs w:val="22"/>
        </w:rPr>
        <w:t>afety net for people with disability</w:t>
      </w:r>
      <w:r w:rsidRPr="00515328">
        <w:rPr>
          <w:rFonts w:ascii="Arial" w:hAnsi="Arial" w:cs="Arial"/>
          <w:sz w:val="22"/>
          <w:szCs w:val="22"/>
        </w:rPr>
        <w:t xml:space="preserve">.  </w:t>
      </w:r>
    </w:p>
    <w:p w:rsidR="00901E63" w:rsidRDefault="007304B6" w:rsidP="00582A3E">
      <w:pPr>
        <w:spacing w:before="100" w:beforeAutospacing="1" w:after="120" w:line="360" w:lineRule="auto"/>
        <w:jc w:val="both"/>
        <w:rPr>
          <w:rFonts w:ascii="Arial" w:hAnsi="Arial" w:cs="Arial"/>
          <w:sz w:val="22"/>
          <w:szCs w:val="22"/>
        </w:rPr>
      </w:pPr>
      <w:r>
        <w:rPr>
          <w:rFonts w:ascii="Arial" w:hAnsi="Arial" w:cs="Arial"/>
          <w:sz w:val="22"/>
          <w:szCs w:val="22"/>
        </w:rPr>
        <w:t>R</w:t>
      </w:r>
      <w:r w:rsidR="002D7A6D" w:rsidRPr="00515328">
        <w:rPr>
          <w:rFonts w:ascii="Arial" w:hAnsi="Arial" w:cs="Arial"/>
          <w:sz w:val="22"/>
          <w:szCs w:val="22"/>
        </w:rPr>
        <w:t xml:space="preserve">ecent push to move people from the DSP </w:t>
      </w:r>
      <w:r w:rsidR="00901E63" w:rsidRPr="00515328">
        <w:rPr>
          <w:rFonts w:ascii="Arial" w:hAnsi="Arial" w:cs="Arial"/>
          <w:sz w:val="22"/>
          <w:szCs w:val="22"/>
        </w:rPr>
        <w:t xml:space="preserve">onto </w:t>
      </w:r>
      <w:r w:rsidR="002D7A6D" w:rsidRPr="00515328">
        <w:rPr>
          <w:rFonts w:ascii="Arial" w:hAnsi="Arial" w:cs="Arial"/>
          <w:sz w:val="22"/>
          <w:szCs w:val="22"/>
        </w:rPr>
        <w:t>other income sup</w:t>
      </w:r>
      <w:r w:rsidR="00901E63" w:rsidRPr="00515328">
        <w:rPr>
          <w:rFonts w:ascii="Arial" w:hAnsi="Arial" w:cs="Arial"/>
          <w:sz w:val="22"/>
          <w:szCs w:val="22"/>
        </w:rPr>
        <w:t xml:space="preserve">port payments (i.e. </w:t>
      </w:r>
      <w:proofErr w:type="spellStart"/>
      <w:r w:rsidR="00901E63" w:rsidRPr="00515328">
        <w:rPr>
          <w:rFonts w:ascii="Arial" w:hAnsi="Arial" w:cs="Arial"/>
          <w:sz w:val="22"/>
          <w:szCs w:val="22"/>
        </w:rPr>
        <w:t>Newstart</w:t>
      </w:r>
      <w:proofErr w:type="spellEnd"/>
      <w:r w:rsidR="005D3FF4" w:rsidRPr="00515328">
        <w:rPr>
          <w:rFonts w:ascii="Arial" w:hAnsi="Arial" w:cs="Arial"/>
          <w:sz w:val="22"/>
          <w:szCs w:val="22"/>
        </w:rPr>
        <w:t xml:space="preserve"> allowance</w:t>
      </w:r>
      <w:r w:rsidR="00901E63" w:rsidRPr="00515328">
        <w:rPr>
          <w:rFonts w:ascii="Arial" w:hAnsi="Arial" w:cs="Arial"/>
          <w:sz w:val="22"/>
          <w:szCs w:val="22"/>
        </w:rPr>
        <w:t>)</w:t>
      </w:r>
      <w:r>
        <w:rPr>
          <w:rFonts w:ascii="Arial" w:hAnsi="Arial" w:cs="Arial"/>
          <w:sz w:val="22"/>
          <w:szCs w:val="22"/>
        </w:rPr>
        <w:t>may  negatively impact</w:t>
      </w:r>
      <w:r w:rsidR="002D7A6D" w:rsidRPr="00515328">
        <w:rPr>
          <w:rFonts w:ascii="Arial" w:hAnsi="Arial" w:cs="Arial"/>
          <w:sz w:val="22"/>
          <w:szCs w:val="22"/>
        </w:rPr>
        <w:t xml:space="preserve"> </w:t>
      </w:r>
      <w:r>
        <w:rPr>
          <w:rFonts w:ascii="Arial" w:hAnsi="Arial" w:cs="Arial"/>
          <w:sz w:val="22"/>
          <w:szCs w:val="22"/>
        </w:rPr>
        <w:t xml:space="preserve">on </w:t>
      </w:r>
      <w:r w:rsidR="0017703F" w:rsidRPr="00515328">
        <w:rPr>
          <w:rFonts w:ascii="Arial" w:hAnsi="Arial" w:cs="Arial"/>
          <w:sz w:val="22"/>
          <w:szCs w:val="22"/>
        </w:rPr>
        <w:t>CALD</w:t>
      </w:r>
      <w:r w:rsidR="002D7A6D" w:rsidRPr="00515328">
        <w:rPr>
          <w:rFonts w:ascii="Arial" w:hAnsi="Arial" w:cs="Arial"/>
          <w:sz w:val="22"/>
          <w:szCs w:val="22"/>
        </w:rPr>
        <w:t xml:space="preserve"> people with disability.  </w:t>
      </w:r>
    </w:p>
    <w:p w:rsidR="007C7532" w:rsidRPr="00515328" w:rsidRDefault="007C7532" w:rsidP="007C7532">
      <w:pPr>
        <w:spacing w:before="100" w:beforeAutospacing="1" w:after="120" w:line="360" w:lineRule="auto"/>
        <w:jc w:val="center"/>
        <w:rPr>
          <w:rFonts w:ascii="Arial" w:hAnsi="Arial" w:cs="Arial"/>
          <w:sz w:val="22"/>
          <w:szCs w:val="22"/>
        </w:rPr>
      </w:pPr>
      <w:r w:rsidRPr="00CE5A78">
        <w:rPr>
          <w:rFonts w:ascii="Arial" w:hAnsi="Arial" w:cs="Arial"/>
          <w:b/>
          <w:color w:val="31849B" w:themeColor="accent5" w:themeShade="BF"/>
          <w:sz w:val="22"/>
          <w:szCs w:val="22"/>
        </w:rPr>
        <w:t>‘I need to take a mobility taxi to get to Disability Employment Services.  I was provided with $100 cab charge voucher, but that doesn’t last for too long</w:t>
      </w:r>
      <w:r>
        <w:rPr>
          <w:rFonts w:ascii="Arial" w:hAnsi="Arial" w:cs="Arial"/>
          <w:b/>
          <w:color w:val="31849B" w:themeColor="accent5" w:themeShade="BF"/>
          <w:sz w:val="22"/>
          <w:szCs w:val="22"/>
        </w:rPr>
        <w:t>.</w:t>
      </w:r>
      <w:r w:rsidRPr="00CE5A78">
        <w:rPr>
          <w:rFonts w:ascii="Arial" w:hAnsi="Arial" w:cs="Arial"/>
          <w:b/>
          <w:color w:val="31849B" w:themeColor="accent5" w:themeShade="BF"/>
          <w:sz w:val="22"/>
          <w:szCs w:val="22"/>
        </w:rPr>
        <w:t>’</w:t>
      </w:r>
    </w:p>
    <w:p w:rsidR="00901E63" w:rsidRPr="00515328" w:rsidRDefault="00901E6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One senior advocate </w:t>
      </w:r>
      <w:r w:rsidR="005D3FF4" w:rsidRPr="00515328">
        <w:rPr>
          <w:rFonts w:ascii="Arial" w:hAnsi="Arial" w:cs="Arial"/>
          <w:sz w:val="22"/>
          <w:szCs w:val="22"/>
        </w:rPr>
        <w:t>stated</w:t>
      </w:r>
      <w:r w:rsidRPr="00515328">
        <w:rPr>
          <w:rFonts w:ascii="Arial" w:hAnsi="Arial" w:cs="Arial"/>
          <w:sz w:val="22"/>
          <w:szCs w:val="22"/>
        </w:rPr>
        <w:t xml:space="preserve">: </w:t>
      </w:r>
    </w:p>
    <w:p w:rsidR="00901E63" w:rsidRDefault="0024498E" w:rsidP="00582A3E">
      <w:pPr>
        <w:spacing w:before="100" w:beforeAutospacing="1" w:after="120" w:line="360" w:lineRule="auto"/>
        <w:ind w:left="720"/>
        <w:jc w:val="both"/>
        <w:rPr>
          <w:rFonts w:ascii="Arial" w:hAnsi="Arial" w:cs="Arial"/>
          <w:sz w:val="22"/>
          <w:szCs w:val="22"/>
        </w:rPr>
      </w:pPr>
      <w:r>
        <w:rPr>
          <w:rFonts w:ascii="Arial" w:hAnsi="Arial" w:cs="Arial"/>
          <w:sz w:val="22"/>
          <w:szCs w:val="22"/>
        </w:rPr>
        <w:t>[T]</w:t>
      </w:r>
      <w:r w:rsidR="00901E63" w:rsidRPr="00515328">
        <w:rPr>
          <w:rFonts w:ascii="Arial" w:hAnsi="Arial" w:cs="Arial"/>
          <w:sz w:val="22"/>
          <w:szCs w:val="22"/>
        </w:rPr>
        <w:t>he introduction of the new impairment table has adverse consequences for those people with disability who are no longer eligible f</w:t>
      </w:r>
      <w:r w:rsidR="007304B6">
        <w:rPr>
          <w:rFonts w:ascii="Arial" w:hAnsi="Arial" w:cs="Arial"/>
          <w:sz w:val="22"/>
          <w:szCs w:val="22"/>
        </w:rPr>
        <w:t>or the DSP and expected to link</w:t>
      </w:r>
      <w:r w:rsidR="00901E63" w:rsidRPr="00515328">
        <w:rPr>
          <w:rFonts w:ascii="Arial" w:hAnsi="Arial" w:cs="Arial"/>
          <w:sz w:val="22"/>
          <w:szCs w:val="22"/>
        </w:rPr>
        <w:t xml:space="preserve"> with a DES provider.  There is a requirement that in order to access the relevant support level in open employment the client will need to have a new assessment, even though the disability is permanent. This particularly impacts on people under the age of 35.  The assessment level may not be favourable; they may have a long wait to access employment opportunities; and they may be financially marginalised as a result of being </w:t>
      </w:r>
      <w:r>
        <w:rPr>
          <w:rFonts w:ascii="Arial" w:hAnsi="Arial" w:cs="Arial"/>
          <w:sz w:val="22"/>
          <w:szCs w:val="22"/>
        </w:rPr>
        <w:t>excluded from accessing the DSP</w:t>
      </w:r>
      <w:r w:rsidR="00901E63" w:rsidRPr="00515328">
        <w:rPr>
          <w:rFonts w:ascii="Arial" w:hAnsi="Arial" w:cs="Arial"/>
          <w:sz w:val="22"/>
          <w:szCs w:val="22"/>
        </w:rPr>
        <w:t>.</w:t>
      </w:r>
      <w:r w:rsidR="00DB0DAF" w:rsidRPr="00515328">
        <w:rPr>
          <w:rStyle w:val="FootnoteReference"/>
          <w:rFonts w:ascii="Arial" w:hAnsi="Arial" w:cs="Arial"/>
          <w:sz w:val="22"/>
          <w:szCs w:val="22"/>
        </w:rPr>
        <w:footnoteReference w:id="22"/>
      </w:r>
      <w:r w:rsidR="00901E63" w:rsidRPr="00515328">
        <w:rPr>
          <w:rFonts w:ascii="Arial" w:hAnsi="Arial" w:cs="Arial"/>
          <w:sz w:val="22"/>
          <w:szCs w:val="22"/>
        </w:rPr>
        <w:t xml:space="preserve">  </w:t>
      </w:r>
    </w:p>
    <w:p w:rsidR="00795543" w:rsidRDefault="00C536AA" w:rsidP="00795543">
      <w:pPr>
        <w:spacing w:before="100" w:beforeAutospacing="1" w:after="120" w:line="360" w:lineRule="auto"/>
        <w:jc w:val="both"/>
        <w:rPr>
          <w:rFonts w:ascii="Arial" w:hAnsi="Arial" w:cs="Arial"/>
          <w:b/>
          <w:color w:val="auto"/>
          <w:sz w:val="22"/>
          <w:szCs w:val="22"/>
        </w:rPr>
      </w:pPr>
      <w:r w:rsidRPr="00515328">
        <w:rPr>
          <w:rFonts w:ascii="Arial" w:hAnsi="Arial" w:cs="Arial"/>
          <w:sz w:val="22"/>
          <w:szCs w:val="22"/>
        </w:rPr>
        <w:t>Focus group participants</w:t>
      </w:r>
      <w:r w:rsidR="00D15014" w:rsidRPr="00515328">
        <w:rPr>
          <w:rFonts w:ascii="Arial" w:hAnsi="Arial" w:cs="Arial"/>
          <w:sz w:val="22"/>
          <w:szCs w:val="22"/>
        </w:rPr>
        <w:t xml:space="preserve"> </w:t>
      </w:r>
      <w:r w:rsidRPr="00515328">
        <w:rPr>
          <w:rFonts w:ascii="Arial" w:hAnsi="Arial" w:cs="Arial"/>
          <w:sz w:val="22"/>
          <w:szCs w:val="22"/>
        </w:rPr>
        <w:t>reaffirmed</w:t>
      </w:r>
      <w:r w:rsidR="0014493C" w:rsidRPr="00515328">
        <w:rPr>
          <w:rFonts w:ascii="Arial" w:hAnsi="Arial" w:cs="Arial"/>
          <w:sz w:val="22"/>
          <w:szCs w:val="22"/>
        </w:rPr>
        <w:t xml:space="preserve"> this issue, stating </w:t>
      </w:r>
      <w:r w:rsidR="007304B6">
        <w:rPr>
          <w:rFonts w:ascii="Arial" w:hAnsi="Arial" w:cs="Arial"/>
          <w:sz w:val="22"/>
          <w:szCs w:val="22"/>
        </w:rPr>
        <w:t xml:space="preserve">that the </w:t>
      </w:r>
      <w:r w:rsidRPr="00515328">
        <w:rPr>
          <w:rFonts w:ascii="Arial" w:hAnsi="Arial" w:cs="Arial"/>
          <w:sz w:val="22"/>
          <w:szCs w:val="22"/>
        </w:rPr>
        <w:t>way their</w:t>
      </w:r>
      <w:r w:rsidR="00901E63" w:rsidRPr="00515328">
        <w:rPr>
          <w:rFonts w:ascii="Arial" w:hAnsi="Arial" w:cs="Arial"/>
          <w:sz w:val="22"/>
          <w:szCs w:val="22"/>
        </w:rPr>
        <w:t xml:space="preserve"> ‘disability’</w:t>
      </w:r>
      <w:r w:rsidRPr="00515328">
        <w:rPr>
          <w:rFonts w:ascii="Arial" w:hAnsi="Arial" w:cs="Arial"/>
          <w:sz w:val="22"/>
          <w:szCs w:val="22"/>
        </w:rPr>
        <w:t xml:space="preserve"> is assessed</w:t>
      </w:r>
      <w:r w:rsidR="0014493C" w:rsidRPr="00515328">
        <w:rPr>
          <w:rFonts w:ascii="Arial" w:hAnsi="Arial" w:cs="Arial"/>
          <w:sz w:val="22"/>
          <w:szCs w:val="22"/>
        </w:rPr>
        <w:t xml:space="preserve"> by</w:t>
      </w:r>
      <w:r w:rsidRPr="00515328">
        <w:rPr>
          <w:rFonts w:ascii="Arial" w:hAnsi="Arial" w:cs="Arial"/>
          <w:sz w:val="22"/>
          <w:szCs w:val="22"/>
        </w:rPr>
        <w:t xml:space="preserve"> Job Capacity Assessments</w:t>
      </w:r>
      <w:r w:rsidR="0014493C" w:rsidRPr="00515328">
        <w:rPr>
          <w:rFonts w:ascii="Arial" w:hAnsi="Arial" w:cs="Arial"/>
          <w:sz w:val="22"/>
          <w:szCs w:val="22"/>
        </w:rPr>
        <w:t xml:space="preserve"> has been </w:t>
      </w:r>
      <w:r w:rsidRPr="00515328">
        <w:rPr>
          <w:rFonts w:ascii="Arial" w:hAnsi="Arial" w:cs="Arial"/>
          <w:sz w:val="22"/>
          <w:szCs w:val="22"/>
        </w:rPr>
        <w:t>of concern.</w:t>
      </w:r>
      <w:r w:rsidR="00D15014" w:rsidRPr="00515328">
        <w:rPr>
          <w:rFonts w:ascii="Arial" w:hAnsi="Arial" w:cs="Arial"/>
          <w:sz w:val="22"/>
          <w:szCs w:val="22"/>
        </w:rPr>
        <w:t xml:space="preserve">  Some people vocalised their discontent about being assessed incorrectly, assigning them to an employment pathway that didn</w:t>
      </w:r>
      <w:r w:rsidR="00AF203B">
        <w:rPr>
          <w:rFonts w:ascii="Arial" w:hAnsi="Arial" w:cs="Arial"/>
          <w:sz w:val="22"/>
          <w:szCs w:val="22"/>
        </w:rPr>
        <w:t>’t reflect their wants o</w:t>
      </w:r>
      <w:r w:rsidR="00AF203B" w:rsidRPr="00AF203B">
        <w:rPr>
          <w:rFonts w:ascii="Arial" w:hAnsi="Arial" w:cs="Arial"/>
          <w:color w:val="auto"/>
          <w:sz w:val="22"/>
          <w:szCs w:val="22"/>
        </w:rPr>
        <w:t>r needs</w:t>
      </w:r>
      <w:r w:rsidR="008E47D4" w:rsidRPr="00AF203B">
        <w:rPr>
          <w:rFonts w:ascii="Arial" w:hAnsi="Arial" w:cs="Arial"/>
          <w:b/>
          <w:color w:val="auto"/>
          <w:sz w:val="22"/>
          <w:szCs w:val="22"/>
        </w:rPr>
        <w:t>.</w:t>
      </w:r>
      <w:r w:rsidR="008E47D4" w:rsidRPr="00AF203B">
        <w:rPr>
          <w:rStyle w:val="FootnoteReference"/>
          <w:rFonts w:ascii="Arial" w:hAnsi="Arial" w:cs="Arial"/>
          <w:b/>
          <w:color w:val="auto"/>
          <w:sz w:val="22"/>
          <w:szCs w:val="22"/>
        </w:rPr>
        <w:footnoteReference w:id="23"/>
      </w:r>
      <w:r w:rsidR="008E47D4" w:rsidRPr="00AF203B">
        <w:rPr>
          <w:rFonts w:ascii="Arial" w:hAnsi="Arial" w:cs="Arial"/>
          <w:b/>
          <w:color w:val="auto"/>
          <w:sz w:val="22"/>
          <w:szCs w:val="22"/>
        </w:rPr>
        <w:t xml:space="preserve">   </w:t>
      </w:r>
    </w:p>
    <w:p w:rsidR="00795543" w:rsidRDefault="00795543" w:rsidP="00795543">
      <w:pPr>
        <w:spacing w:before="100" w:beforeAutospacing="1" w:after="120" w:line="360" w:lineRule="auto"/>
        <w:jc w:val="center"/>
        <w:rPr>
          <w:rFonts w:ascii="Arial" w:hAnsi="Arial" w:cs="Arial"/>
          <w:b/>
          <w:color w:val="31849B" w:themeColor="accent5" w:themeShade="BF"/>
          <w:sz w:val="22"/>
          <w:szCs w:val="22"/>
        </w:rPr>
      </w:pPr>
      <w:r w:rsidRPr="00795543">
        <w:rPr>
          <w:rFonts w:ascii="Arial" w:hAnsi="Arial" w:cs="Arial"/>
          <w:b/>
          <w:color w:val="31849B" w:themeColor="accent5" w:themeShade="BF"/>
          <w:sz w:val="22"/>
          <w:szCs w:val="22"/>
        </w:rPr>
        <w:t>‘The money I get from my job doesn’t pay the bills.’</w:t>
      </w:r>
    </w:p>
    <w:p w:rsidR="00DC15D5" w:rsidRPr="00A34777" w:rsidRDefault="00B37D2E" w:rsidP="00582A3E">
      <w:pPr>
        <w:pStyle w:val="Heading2"/>
        <w:numPr>
          <w:ilvl w:val="0"/>
          <w:numId w:val="0"/>
        </w:numPr>
        <w:spacing w:before="100" w:beforeAutospacing="1" w:after="120" w:line="360" w:lineRule="auto"/>
        <w:rPr>
          <w:rFonts w:ascii="Arial" w:hAnsi="Arial" w:cs="Arial"/>
          <w:i/>
          <w:sz w:val="22"/>
          <w:szCs w:val="22"/>
        </w:rPr>
      </w:pPr>
      <w:bookmarkStart w:id="12" w:name="_Toc436986241"/>
      <w:r w:rsidRPr="00A34777">
        <w:rPr>
          <w:rFonts w:ascii="Arial" w:hAnsi="Arial" w:cs="Arial"/>
          <w:i/>
          <w:sz w:val="22"/>
          <w:szCs w:val="22"/>
        </w:rPr>
        <w:t xml:space="preserve">Work Experience </w:t>
      </w:r>
      <w:r w:rsidR="005A30E8">
        <w:rPr>
          <w:rFonts w:ascii="Arial" w:hAnsi="Arial" w:cs="Arial"/>
          <w:i/>
          <w:sz w:val="22"/>
          <w:szCs w:val="22"/>
        </w:rPr>
        <w:t>and</w:t>
      </w:r>
      <w:r w:rsidRPr="00A34777">
        <w:rPr>
          <w:rFonts w:ascii="Arial" w:hAnsi="Arial" w:cs="Arial"/>
          <w:i/>
          <w:sz w:val="22"/>
          <w:szCs w:val="22"/>
        </w:rPr>
        <w:t xml:space="preserve"> </w:t>
      </w:r>
      <w:r w:rsidR="00DC15D5" w:rsidRPr="00A34777">
        <w:rPr>
          <w:rFonts w:ascii="Arial" w:hAnsi="Arial" w:cs="Arial"/>
          <w:i/>
          <w:sz w:val="22"/>
          <w:szCs w:val="22"/>
        </w:rPr>
        <w:t>Volunteering</w:t>
      </w:r>
      <w:bookmarkEnd w:id="12"/>
    </w:p>
    <w:p w:rsidR="00C434F6" w:rsidRDefault="00B21CA4" w:rsidP="00582A3E">
      <w:pPr>
        <w:spacing w:before="100" w:beforeAutospacing="1" w:after="120" w:line="360" w:lineRule="auto"/>
        <w:jc w:val="both"/>
        <w:rPr>
          <w:rFonts w:ascii="Arial" w:hAnsi="Arial" w:cs="Arial"/>
          <w:b/>
          <w:sz w:val="22"/>
          <w:szCs w:val="22"/>
        </w:rPr>
      </w:pPr>
      <w:r w:rsidRPr="00515328">
        <w:rPr>
          <w:rFonts w:ascii="Arial" w:hAnsi="Arial" w:cs="Arial"/>
          <w:sz w:val="22"/>
          <w:szCs w:val="22"/>
        </w:rPr>
        <w:t xml:space="preserve">The authors acknowledge that experiences </w:t>
      </w:r>
      <w:r w:rsidR="007304B6">
        <w:rPr>
          <w:rFonts w:ascii="Arial" w:hAnsi="Arial" w:cs="Arial"/>
          <w:sz w:val="22"/>
          <w:szCs w:val="22"/>
        </w:rPr>
        <w:t xml:space="preserve">of </w:t>
      </w:r>
      <w:r w:rsidR="007304B6" w:rsidRPr="00515328">
        <w:rPr>
          <w:rFonts w:ascii="Arial" w:hAnsi="Arial" w:cs="Arial"/>
          <w:sz w:val="22"/>
          <w:szCs w:val="22"/>
        </w:rPr>
        <w:t>CALD</w:t>
      </w:r>
      <w:r w:rsidR="007304B6">
        <w:rPr>
          <w:rFonts w:ascii="Arial" w:hAnsi="Arial" w:cs="Arial"/>
          <w:sz w:val="22"/>
          <w:szCs w:val="22"/>
        </w:rPr>
        <w:t xml:space="preserve"> people with disability</w:t>
      </w:r>
      <w:r w:rsidR="007304B6" w:rsidRPr="00515328">
        <w:rPr>
          <w:rFonts w:ascii="Arial" w:hAnsi="Arial" w:cs="Arial"/>
          <w:sz w:val="22"/>
          <w:szCs w:val="22"/>
        </w:rPr>
        <w:t xml:space="preserve"> </w:t>
      </w:r>
      <w:r w:rsidR="007304B6">
        <w:rPr>
          <w:rFonts w:ascii="Arial" w:hAnsi="Arial" w:cs="Arial"/>
          <w:sz w:val="22"/>
          <w:szCs w:val="22"/>
        </w:rPr>
        <w:t>in relation to</w:t>
      </w:r>
      <w:r w:rsidRPr="00515328">
        <w:rPr>
          <w:rFonts w:ascii="Arial" w:hAnsi="Arial" w:cs="Arial"/>
          <w:sz w:val="22"/>
          <w:szCs w:val="22"/>
        </w:rPr>
        <w:t xml:space="preserve"> work </w:t>
      </w:r>
      <w:r w:rsidR="004E5F68" w:rsidRPr="00515328">
        <w:rPr>
          <w:rFonts w:ascii="Arial" w:hAnsi="Arial" w:cs="Arial"/>
          <w:sz w:val="22"/>
          <w:szCs w:val="22"/>
        </w:rPr>
        <w:t xml:space="preserve">internships, traineeships or other </w:t>
      </w:r>
      <w:r w:rsidRPr="00515328">
        <w:rPr>
          <w:rFonts w:ascii="Arial" w:hAnsi="Arial" w:cs="Arial"/>
          <w:sz w:val="22"/>
          <w:szCs w:val="22"/>
        </w:rPr>
        <w:t>placements</w:t>
      </w:r>
      <w:r w:rsidR="004E5F68" w:rsidRPr="00515328">
        <w:rPr>
          <w:rFonts w:ascii="Arial" w:hAnsi="Arial" w:cs="Arial"/>
          <w:sz w:val="22"/>
          <w:szCs w:val="22"/>
        </w:rPr>
        <w:t xml:space="preserve">, including </w:t>
      </w:r>
      <w:r w:rsidRPr="00515328">
        <w:rPr>
          <w:rFonts w:ascii="Arial" w:hAnsi="Arial" w:cs="Arial"/>
          <w:sz w:val="22"/>
          <w:szCs w:val="22"/>
        </w:rPr>
        <w:t>volunteering</w:t>
      </w:r>
      <w:r w:rsidR="004E5F68" w:rsidRPr="00515328">
        <w:rPr>
          <w:rFonts w:ascii="Arial" w:hAnsi="Arial" w:cs="Arial"/>
          <w:sz w:val="22"/>
          <w:szCs w:val="22"/>
        </w:rPr>
        <w:t>,</w:t>
      </w:r>
      <w:r w:rsidRPr="00515328">
        <w:rPr>
          <w:rFonts w:ascii="Arial" w:hAnsi="Arial" w:cs="Arial"/>
          <w:sz w:val="22"/>
          <w:szCs w:val="22"/>
        </w:rPr>
        <w:t xml:space="preserve"> are diverse</w:t>
      </w:r>
      <w:r w:rsidR="009E7E09" w:rsidRPr="00515328">
        <w:rPr>
          <w:rFonts w:ascii="Arial" w:hAnsi="Arial" w:cs="Arial"/>
          <w:sz w:val="22"/>
          <w:szCs w:val="22"/>
        </w:rPr>
        <w:t xml:space="preserve">; </w:t>
      </w:r>
      <w:r w:rsidR="004E5F68" w:rsidRPr="00515328">
        <w:rPr>
          <w:rFonts w:ascii="Arial" w:hAnsi="Arial" w:cs="Arial"/>
          <w:sz w:val="22"/>
          <w:szCs w:val="22"/>
        </w:rPr>
        <w:t xml:space="preserve">all  have </w:t>
      </w:r>
      <w:r w:rsidR="007304B6">
        <w:rPr>
          <w:rFonts w:ascii="Arial" w:hAnsi="Arial" w:cs="Arial"/>
          <w:sz w:val="22"/>
          <w:szCs w:val="22"/>
        </w:rPr>
        <w:t>advantages and draw</w:t>
      </w:r>
      <w:r w:rsidR="009E7E09" w:rsidRPr="00515328">
        <w:rPr>
          <w:rFonts w:ascii="Arial" w:hAnsi="Arial" w:cs="Arial"/>
          <w:sz w:val="22"/>
          <w:szCs w:val="22"/>
        </w:rPr>
        <w:t xml:space="preserve">backs.  </w:t>
      </w:r>
      <w:r w:rsidRPr="00515328">
        <w:rPr>
          <w:rFonts w:ascii="Arial" w:hAnsi="Arial" w:cs="Arial"/>
          <w:sz w:val="22"/>
          <w:szCs w:val="22"/>
        </w:rPr>
        <w:t>Work experience and volunteering can provide people with opportu</w:t>
      </w:r>
      <w:r w:rsidR="004E5F68" w:rsidRPr="00515328">
        <w:rPr>
          <w:rFonts w:ascii="Arial" w:hAnsi="Arial" w:cs="Arial"/>
          <w:sz w:val="22"/>
          <w:szCs w:val="22"/>
        </w:rPr>
        <w:t xml:space="preserve">nities to obtain new skills, </w:t>
      </w:r>
      <w:r w:rsidRPr="00515328">
        <w:rPr>
          <w:rFonts w:ascii="Arial" w:hAnsi="Arial" w:cs="Arial"/>
          <w:sz w:val="22"/>
          <w:szCs w:val="22"/>
        </w:rPr>
        <w:t>capabilities</w:t>
      </w:r>
      <w:r w:rsidR="004E5F68" w:rsidRPr="00515328">
        <w:rPr>
          <w:rFonts w:ascii="Arial" w:hAnsi="Arial" w:cs="Arial"/>
          <w:sz w:val="22"/>
          <w:szCs w:val="22"/>
        </w:rPr>
        <w:t xml:space="preserve"> and confidence</w:t>
      </w:r>
      <w:r w:rsidRPr="00515328">
        <w:rPr>
          <w:rFonts w:ascii="Arial" w:hAnsi="Arial" w:cs="Arial"/>
          <w:sz w:val="22"/>
          <w:szCs w:val="22"/>
        </w:rPr>
        <w:t xml:space="preserve"> needed to enter into, or manoeuvre within, the labour mar</w:t>
      </w:r>
      <w:r w:rsidR="004E5F68" w:rsidRPr="00515328">
        <w:rPr>
          <w:rFonts w:ascii="Arial" w:hAnsi="Arial" w:cs="Arial"/>
          <w:sz w:val="22"/>
          <w:szCs w:val="22"/>
        </w:rPr>
        <w:t>ket.  This may be more of a priority</w:t>
      </w:r>
      <w:r w:rsidRPr="00515328">
        <w:rPr>
          <w:rFonts w:ascii="Arial" w:hAnsi="Arial" w:cs="Arial"/>
          <w:sz w:val="22"/>
          <w:szCs w:val="22"/>
        </w:rPr>
        <w:t xml:space="preserve"> for people with disability who have recently arrived or</w:t>
      </w:r>
      <w:r w:rsidR="00A34777">
        <w:rPr>
          <w:rFonts w:ascii="Arial" w:hAnsi="Arial" w:cs="Arial"/>
          <w:sz w:val="22"/>
          <w:szCs w:val="22"/>
        </w:rPr>
        <w:t xml:space="preserve"> who have little direct involvement</w:t>
      </w:r>
      <w:r w:rsidR="004D5602">
        <w:rPr>
          <w:rFonts w:ascii="Arial" w:hAnsi="Arial" w:cs="Arial"/>
          <w:sz w:val="22"/>
          <w:szCs w:val="22"/>
        </w:rPr>
        <w:t xml:space="preserve"> with</w:t>
      </w:r>
      <w:r w:rsidRPr="00515328">
        <w:rPr>
          <w:rFonts w:ascii="Arial" w:hAnsi="Arial" w:cs="Arial"/>
          <w:sz w:val="22"/>
          <w:szCs w:val="22"/>
        </w:rPr>
        <w:t xml:space="preserve"> the Australian employment sector.  On the other hand, some </w:t>
      </w:r>
      <w:r w:rsidR="0017703F" w:rsidRPr="00515328">
        <w:rPr>
          <w:rFonts w:ascii="Arial" w:hAnsi="Arial" w:cs="Arial"/>
          <w:sz w:val="22"/>
          <w:szCs w:val="22"/>
        </w:rPr>
        <w:t>CALD</w:t>
      </w:r>
      <w:r w:rsidRPr="00515328">
        <w:rPr>
          <w:rFonts w:ascii="Arial" w:hAnsi="Arial" w:cs="Arial"/>
          <w:sz w:val="22"/>
          <w:szCs w:val="22"/>
        </w:rPr>
        <w:t xml:space="preserve"> people with disability find themselves in volunteering roles that they possibly should be renumerated for.  </w:t>
      </w:r>
      <w:r w:rsidRPr="00515328">
        <w:rPr>
          <w:rFonts w:ascii="Arial" w:hAnsi="Arial" w:cs="Arial"/>
          <w:b/>
          <w:sz w:val="22"/>
          <w:szCs w:val="22"/>
        </w:rPr>
        <w:t xml:space="preserve">  </w:t>
      </w:r>
    </w:p>
    <w:p w:rsidR="007C7532" w:rsidRDefault="007C7532" w:rsidP="007C7532">
      <w:pPr>
        <w:jc w:val="center"/>
        <w:rPr>
          <w:rFonts w:ascii="Arial" w:hAnsi="Arial" w:cs="Arial"/>
          <w:b/>
          <w:color w:val="31849B" w:themeColor="accent5" w:themeShade="BF"/>
          <w:sz w:val="22"/>
          <w:szCs w:val="22"/>
        </w:rPr>
      </w:pPr>
      <w:r w:rsidRPr="007F75B2">
        <w:rPr>
          <w:rFonts w:ascii="Arial" w:hAnsi="Arial" w:cs="Arial"/>
          <w:b/>
          <w:color w:val="31849B" w:themeColor="accent5" w:themeShade="BF"/>
          <w:sz w:val="22"/>
          <w:szCs w:val="22"/>
        </w:rPr>
        <w:t xml:space="preserve">‘Lack of information and knowledge about services are the biggest concern.  Sometimes the understanding of services is very limited.  Especially people who come as humanitarian entrants or from refugee backgrounds: some of those people may not have access to documents to prove they have qualifications.  </w:t>
      </w:r>
    </w:p>
    <w:p w:rsidR="007C7532" w:rsidRPr="007304B6" w:rsidRDefault="007C7532" w:rsidP="007304B6">
      <w:pPr>
        <w:jc w:val="center"/>
        <w:rPr>
          <w:i/>
          <w:iCs/>
          <w:color w:val="31849B" w:themeColor="accent5" w:themeShade="BF"/>
        </w:rPr>
      </w:pPr>
      <w:r w:rsidRPr="007F75B2">
        <w:rPr>
          <w:rFonts w:ascii="Arial" w:hAnsi="Arial" w:cs="Arial"/>
          <w:b/>
          <w:color w:val="31849B" w:themeColor="accent5" w:themeShade="BF"/>
          <w:sz w:val="22"/>
          <w:szCs w:val="22"/>
        </w:rPr>
        <w:t>Some community members are illiterate in their own language, and some prefer face to face interaction to obtain information</w:t>
      </w:r>
      <w:r>
        <w:rPr>
          <w:rFonts w:ascii="Arial" w:hAnsi="Arial" w:cs="Arial"/>
          <w:b/>
          <w:color w:val="31849B" w:themeColor="accent5" w:themeShade="BF"/>
          <w:sz w:val="22"/>
          <w:szCs w:val="22"/>
        </w:rPr>
        <w:t>.</w:t>
      </w:r>
      <w:r w:rsidRPr="007F75B2">
        <w:rPr>
          <w:rFonts w:ascii="Arial" w:hAnsi="Arial" w:cs="Arial"/>
          <w:b/>
          <w:color w:val="31849B" w:themeColor="accent5" w:themeShade="BF"/>
          <w:sz w:val="22"/>
          <w:szCs w:val="22"/>
        </w:rPr>
        <w:t>’</w:t>
      </w:r>
    </w:p>
    <w:p w:rsidR="005734B5" w:rsidRPr="007C7532" w:rsidRDefault="002A34E9" w:rsidP="007C7532">
      <w:pPr>
        <w:pStyle w:val="Heading2"/>
        <w:numPr>
          <w:ilvl w:val="0"/>
          <w:numId w:val="0"/>
        </w:numPr>
        <w:spacing w:before="100" w:beforeAutospacing="1" w:after="120" w:line="360" w:lineRule="auto"/>
        <w:rPr>
          <w:rFonts w:ascii="Arial" w:hAnsi="Arial" w:cs="Arial"/>
          <w:i/>
          <w:sz w:val="22"/>
          <w:szCs w:val="22"/>
        </w:rPr>
      </w:pPr>
      <w:bookmarkStart w:id="13" w:name="_Toc436986242"/>
      <w:r w:rsidRPr="00A34777">
        <w:rPr>
          <w:rFonts w:ascii="Arial" w:hAnsi="Arial" w:cs="Arial"/>
          <w:i/>
          <w:sz w:val="22"/>
          <w:szCs w:val="22"/>
        </w:rPr>
        <w:t xml:space="preserve">Visa Status </w:t>
      </w:r>
      <w:r w:rsidR="001B5997">
        <w:rPr>
          <w:rFonts w:ascii="Arial" w:hAnsi="Arial" w:cs="Arial"/>
          <w:i/>
          <w:sz w:val="22"/>
          <w:szCs w:val="22"/>
        </w:rPr>
        <w:t>and</w:t>
      </w:r>
      <w:r w:rsidRPr="00A34777">
        <w:rPr>
          <w:rFonts w:ascii="Arial" w:hAnsi="Arial" w:cs="Arial"/>
          <w:i/>
          <w:sz w:val="22"/>
          <w:szCs w:val="22"/>
        </w:rPr>
        <w:t xml:space="preserve"> Length of Residency in Australia</w:t>
      </w:r>
      <w:bookmarkEnd w:id="13"/>
      <w:r w:rsidRPr="00A34777">
        <w:rPr>
          <w:rFonts w:ascii="Arial" w:hAnsi="Arial" w:cs="Arial"/>
          <w:i/>
          <w:sz w:val="22"/>
          <w:szCs w:val="22"/>
        </w:rPr>
        <w:t xml:space="preserve"> </w:t>
      </w:r>
    </w:p>
    <w:p w:rsidR="0033748A" w:rsidRDefault="005B060B" w:rsidP="00582A3E">
      <w:pPr>
        <w:spacing w:before="100" w:beforeAutospacing="1" w:after="120" w:line="360" w:lineRule="auto"/>
        <w:jc w:val="both"/>
        <w:rPr>
          <w:rFonts w:ascii="Arial" w:hAnsi="Arial" w:cs="Arial"/>
          <w:color w:val="000000" w:themeColor="text1"/>
          <w:sz w:val="22"/>
          <w:szCs w:val="22"/>
        </w:rPr>
      </w:pPr>
      <w:r>
        <w:rPr>
          <w:rFonts w:ascii="Arial" w:hAnsi="Arial" w:cs="Arial"/>
          <w:sz w:val="22"/>
          <w:szCs w:val="22"/>
        </w:rPr>
        <w:t>When n</w:t>
      </w:r>
      <w:r w:rsidR="002A34E9" w:rsidRPr="00515328">
        <w:rPr>
          <w:rFonts w:ascii="Arial" w:hAnsi="Arial" w:cs="Arial"/>
          <w:sz w:val="22"/>
          <w:szCs w:val="22"/>
        </w:rPr>
        <w:t>avigating the complexities of settlement, the barriers to employment are immense</w:t>
      </w:r>
      <w:r>
        <w:rPr>
          <w:rFonts w:ascii="Arial" w:hAnsi="Arial" w:cs="Arial"/>
          <w:sz w:val="22"/>
          <w:szCs w:val="22"/>
        </w:rPr>
        <w:t xml:space="preserve"> for </w:t>
      </w:r>
      <w:r w:rsidRPr="00515328">
        <w:rPr>
          <w:rFonts w:ascii="Arial" w:hAnsi="Arial" w:cs="Arial"/>
          <w:sz w:val="22"/>
          <w:szCs w:val="22"/>
        </w:rPr>
        <w:t>CALD people with disability who recently arrived</w:t>
      </w:r>
      <w:r>
        <w:rPr>
          <w:rFonts w:ascii="Arial" w:hAnsi="Arial" w:cs="Arial"/>
          <w:sz w:val="22"/>
          <w:szCs w:val="22"/>
        </w:rPr>
        <w:t xml:space="preserve"> in Australia</w:t>
      </w:r>
      <w:r w:rsidR="002A34E9" w:rsidRPr="00515328">
        <w:rPr>
          <w:rFonts w:ascii="Arial" w:hAnsi="Arial" w:cs="Arial"/>
          <w:sz w:val="22"/>
          <w:szCs w:val="22"/>
        </w:rPr>
        <w:t xml:space="preserve">.  Newly arrived </w:t>
      </w:r>
      <w:r w:rsidR="0017703F" w:rsidRPr="00515328">
        <w:rPr>
          <w:rFonts w:ascii="Arial" w:hAnsi="Arial" w:cs="Arial"/>
          <w:sz w:val="22"/>
          <w:szCs w:val="22"/>
        </w:rPr>
        <w:t>CALD</w:t>
      </w:r>
      <w:r w:rsidR="002A34E9" w:rsidRPr="00515328">
        <w:rPr>
          <w:rFonts w:ascii="Arial" w:hAnsi="Arial" w:cs="Arial"/>
          <w:sz w:val="22"/>
          <w:szCs w:val="22"/>
        </w:rPr>
        <w:t xml:space="preserve"> people with disability from migrant and/or refugee backgrounds have little knowledge about policies and service systems in Australia.  Therefore, it is important to acknowledge that in addition to their language and disability related needs, people with disability from new and emerging communities also have complex settlement needs.</w:t>
      </w:r>
      <w:r w:rsidR="007304B6">
        <w:rPr>
          <w:rFonts w:ascii="Arial" w:hAnsi="Arial" w:cs="Arial"/>
          <w:sz w:val="22"/>
          <w:szCs w:val="22"/>
        </w:rPr>
        <w:t xml:space="preserve"> </w:t>
      </w:r>
      <w:r w:rsidR="002A34E9" w:rsidRPr="00515328">
        <w:rPr>
          <w:rFonts w:ascii="Arial" w:hAnsi="Arial" w:cs="Arial"/>
          <w:sz w:val="22"/>
          <w:szCs w:val="22"/>
        </w:rPr>
        <w:t xml:space="preserve"> </w:t>
      </w:r>
      <w:r w:rsidR="00930783" w:rsidRPr="00515328">
        <w:rPr>
          <w:rFonts w:ascii="Arial" w:hAnsi="Arial" w:cs="Arial"/>
          <w:color w:val="000000" w:themeColor="text1"/>
          <w:sz w:val="22"/>
          <w:szCs w:val="22"/>
        </w:rPr>
        <w:t xml:space="preserve">Another form of discrimination against </w:t>
      </w:r>
      <w:r w:rsidR="00930783" w:rsidRPr="00515328">
        <w:rPr>
          <w:rFonts w:ascii="Arial" w:hAnsi="Arial" w:cs="Arial"/>
          <w:sz w:val="22"/>
          <w:szCs w:val="22"/>
        </w:rPr>
        <w:t>CALD</w:t>
      </w:r>
      <w:r w:rsidR="00930783" w:rsidRPr="00515328">
        <w:rPr>
          <w:rFonts w:ascii="Arial" w:hAnsi="Arial" w:cs="Arial"/>
          <w:color w:val="000000" w:themeColor="text1"/>
          <w:sz w:val="22"/>
          <w:szCs w:val="22"/>
        </w:rPr>
        <w:t xml:space="preserve"> people with disability is the forced financial vulnerability imposed on migrants with disability.</w:t>
      </w:r>
      <w:r w:rsidR="00930783" w:rsidRPr="00515328">
        <w:rPr>
          <w:rStyle w:val="FootnoteReference"/>
          <w:rFonts w:ascii="Arial" w:hAnsi="Arial" w:cs="Arial"/>
          <w:color w:val="000000" w:themeColor="text1"/>
          <w:sz w:val="22"/>
          <w:szCs w:val="22"/>
        </w:rPr>
        <w:footnoteReference w:id="24"/>
      </w:r>
      <w:r w:rsidR="00930783" w:rsidRPr="00515328">
        <w:rPr>
          <w:rFonts w:ascii="Arial" w:hAnsi="Arial" w:cs="Arial"/>
          <w:color w:val="000000" w:themeColor="text1"/>
          <w:sz w:val="22"/>
          <w:szCs w:val="22"/>
        </w:rPr>
        <w:t xml:space="preserve">  </w:t>
      </w:r>
    </w:p>
    <w:p w:rsidR="007F75B2" w:rsidRPr="00515328" w:rsidRDefault="00930783" w:rsidP="00582A3E">
      <w:pPr>
        <w:spacing w:before="100" w:beforeAutospacing="1" w:after="120" w:line="360" w:lineRule="auto"/>
        <w:jc w:val="both"/>
        <w:rPr>
          <w:rFonts w:ascii="Arial" w:hAnsi="Arial" w:cs="Arial"/>
          <w:sz w:val="22"/>
          <w:szCs w:val="22"/>
        </w:rPr>
      </w:pPr>
      <w:r w:rsidRPr="00515328">
        <w:rPr>
          <w:rFonts w:ascii="Arial" w:hAnsi="Arial" w:cs="Arial"/>
          <w:color w:val="000000" w:themeColor="text1"/>
          <w:sz w:val="22"/>
          <w:szCs w:val="22"/>
        </w:rPr>
        <w:t xml:space="preserve">People with disability who migrate to Australia are required to wait ten years in order to meet the residency and eligibility requirements of the DSP.  Being denied access to this basic financial support strips migrants with disabilities’ rights to independence, forcing them to be economically reliant on their families and wider community.  As a result, newly arrived migrants with disability are at an increased risk of poverty, homelessness and other social disadvantage.       </w:t>
      </w:r>
    </w:p>
    <w:p w:rsidR="00117E03" w:rsidRPr="003F5870" w:rsidRDefault="00D54C51" w:rsidP="00582A3E">
      <w:pPr>
        <w:pStyle w:val="Heading2"/>
        <w:numPr>
          <w:ilvl w:val="0"/>
          <w:numId w:val="0"/>
        </w:numPr>
        <w:spacing w:before="100" w:beforeAutospacing="1" w:after="120" w:line="360" w:lineRule="auto"/>
        <w:rPr>
          <w:rFonts w:ascii="Arial" w:hAnsi="Arial" w:cs="Arial"/>
          <w:i/>
          <w:sz w:val="22"/>
          <w:szCs w:val="22"/>
        </w:rPr>
      </w:pPr>
      <w:bookmarkStart w:id="14" w:name="_Toc436986243"/>
      <w:r w:rsidRPr="003F5870">
        <w:rPr>
          <w:rFonts w:ascii="Arial" w:hAnsi="Arial" w:cs="Arial"/>
          <w:i/>
          <w:sz w:val="22"/>
          <w:szCs w:val="22"/>
        </w:rPr>
        <w:t>I</w:t>
      </w:r>
      <w:r w:rsidR="00117E03" w:rsidRPr="003F5870">
        <w:rPr>
          <w:rFonts w:ascii="Arial" w:hAnsi="Arial" w:cs="Arial"/>
          <w:i/>
          <w:sz w:val="22"/>
          <w:szCs w:val="22"/>
        </w:rPr>
        <w:t xml:space="preserve">nternational </w:t>
      </w:r>
      <w:r w:rsidRPr="003F5870">
        <w:rPr>
          <w:rFonts w:ascii="Arial" w:hAnsi="Arial" w:cs="Arial"/>
          <w:i/>
          <w:sz w:val="22"/>
          <w:szCs w:val="22"/>
        </w:rPr>
        <w:t>S</w:t>
      </w:r>
      <w:r w:rsidR="00117E03" w:rsidRPr="003F5870">
        <w:rPr>
          <w:rFonts w:ascii="Arial" w:hAnsi="Arial" w:cs="Arial"/>
          <w:i/>
          <w:sz w:val="22"/>
          <w:szCs w:val="22"/>
        </w:rPr>
        <w:t xml:space="preserve">tudents with </w:t>
      </w:r>
      <w:r w:rsidRPr="003F5870">
        <w:rPr>
          <w:rFonts w:ascii="Arial" w:hAnsi="Arial" w:cs="Arial"/>
          <w:i/>
          <w:sz w:val="22"/>
          <w:szCs w:val="22"/>
        </w:rPr>
        <w:t>D</w:t>
      </w:r>
      <w:r w:rsidR="00117E03" w:rsidRPr="003F5870">
        <w:rPr>
          <w:rFonts w:ascii="Arial" w:hAnsi="Arial" w:cs="Arial"/>
          <w:i/>
          <w:sz w:val="22"/>
          <w:szCs w:val="22"/>
        </w:rPr>
        <w:t>isabilit</w:t>
      </w:r>
      <w:r w:rsidR="00E421F8">
        <w:rPr>
          <w:rFonts w:ascii="Arial" w:hAnsi="Arial" w:cs="Arial"/>
          <w:i/>
          <w:sz w:val="22"/>
          <w:szCs w:val="22"/>
        </w:rPr>
        <w:t>y</w:t>
      </w:r>
      <w:bookmarkEnd w:id="14"/>
    </w:p>
    <w:p w:rsidR="002939F2" w:rsidRPr="00515328"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The employment options for international students with disability who have limited work rights have not been properly addressed through these systems, thus only a handful of employment organisations assist this particular cohort. </w:t>
      </w:r>
      <w:r w:rsidR="004A3B9A">
        <w:rPr>
          <w:rFonts w:ascii="Arial" w:hAnsi="Arial" w:cs="Arial"/>
          <w:sz w:val="22"/>
          <w:szCs w:val="22"/>
        </w:rPr>
        <w:t xml:space="preserve"> </w:t>
      </w:r>
      <w:r w:rsidRPr="00515328">
        <w:rPr>
          <w:rFonts w:ascii="Arial" w:hAnsi="Arial" w:cs="Arial"/>
          <w:sz w:val="22"/>
          <w:szCs w:val="22"/>
        </w:rPr>
        <w:t>Due to lack of services and other avenues to obtain assistance and information</w:t>
      </w:r>
      <w:r w:rsidR="00DB0DAF" w:rsidRPr="00515328">
        <w:rPr>
          <w:rFonts w:ascii="Arial" w:hAnsi="Arial" w:cs="Arial"/>
          <w:sz w:val="22"/>
          <w:szCs w:val="22"/>
        </w:rPr>
        <w:t>,</w:t>
      </w:r>
      <w:r w:rsidRPr="00515328">
        <w:rPr>
          <w:rFonts w:ascii="Arial" w:hAnsi="Arial" w:cs="Arial"/>
          <w:sz w:val="22"/>
          <w:szCs w:val="22"/>
        </w:rPr>
        <w:t xml:space="preserve"> often these individuals opt for unsafe and unregulated ‘cash</w:t>
      </w:r>
      <w:r w:rsidR="00DB0DAF" w:rsidRPr="00515328">
        <w:rPr>
          <w:rFonts w:ascii="Arial" w:hAnsi="Arial" w:cs="Arial"/>
          <w:sz w:val="22"/>
          <w:szCs w:val="22"/>
        </w:rPr>
        <w:t>-</w:t>
      </w:r>
      <w:r w:rsidRPr="00515328">
        <w:rPr>
          <w:rFonts w:ascii="Arial" w:hAnsi="Arial" w:cs="Arial"/>
          <w:sz w:val="22"/>
          <w:szCs w:val="22"/>
        </w:rPr>
        <w:t>in</w:t>
      </w:r>
      <w:r w:rsidR="00DB0DAF" w:rsidRPr="00515328">
        <w:rPr>
          <w:rFonts w:ascii="Arial" w:hAnsi="Arial" w:cs="Arial"/>
          <w:sz w:val="22"/>
          <w:szCs w:val="22"/>
        </w:rPr>
        <w:t>-</w:t>
      </w:r>
      <w:r w:rsidRPr="00515328">
        <w:rPr>
          <w:rFonts w:ascii="Arial" w:hAnsi="Arial" w:cs="Arial"/>
          <w:sz w:val="22"/>
          <w:szCs w:val="22"/>
        </w:rPr>
        <w:t xml:space="preserve">hand’ type employment. </w:t>
      </w:r>
    </w:p>
    <w:p w:rsidR="00117E03" w:rsidRPr="00515328"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Due to the vulnerable nature of this cohort, they are often subjected to further manipulation and abuse. </w:t>
      </w:r>
      <w:r w:rsidR="004A3B9A">
        <w:rPr>
          <w:rFonts w:ascii="Arial" w:hAnsi="Arial" w:cs="Arial"/>
          <w:sz w:val="22"/>
          <w:szCs w:val="22"/>
        </w:rPr>
        <w:t xml:space="preserve"> An appropriate</w:t>
      </w:r>
      <w:r w:rsidRPr="00515328">
        <w:rPr>
          <w:rFonts w:ascii="Arial" w:hAnsi="Arial" w:cs="Arial"/>
          <w:sz w:val="22"/>
          <w:szCs w:val="22"/>
        </w:rPr>
        <w:t xml:space="preserve"> step would be for the </w:t>
      </w:r>
      <w:r w:rsidR="004A3B9A">
        <w:rPr>
          <w:rFonts w:ascii="Arial" w:hAnsi="Arial" w:cs="Arial"/>
          <w:sz w:val="22"/>
          <w:szCs w:val="22"/>
        </w:rPr>
        <w:t xml:space="preserve">relevant </w:t>
      </w:r>
      <w:r w:rsidRPr="00515328">
        <w:rPr>
          <w:rFonts w:ascii="Arial" w:hAnsi="Arial" w:cs="Arial"/>
          <w:sz w:val="22"/>
          <w:szCs w:val="22"/>
        </w:rPr>
        <w:t xml:space="preserve">government </w:t>
      </w:r>
      <w:r w:rsidR="004A3B9A">
        <w:rPr>
          <w:rFonts w:ascii="Arial" w:hAnsi="Arial" w:cs="Arial"/>
          <w:sz w:val="22"/>
          <w:szCs w:val="22"/>
        </w:rPr>
        <w:t xml:space="preserve">agencies </w:t>
      </w:r>
      <w:r w:rsidRPr="00515328">
        <w:rPr>
          <w:rFonts w:ascii="Arial" w:hAnsi="Arial" w:cs="Arial"/>
          <w:sz w:val="22"/>
          <w:szCs w:val="22"/>
        </w:rPr>
        <w:t xml:space="preserve">to intervene and integrate these individuals into the main stream employment programs where there is more transparency, monitoring mechanisms and accountability. </w:t>
      </w:r>
    </w:p>
    <w:p w:rsidR="00F9190B" w:rsidRDefault="002A34E9" w:rsidP="00F9190B">
      <w:pPr>
        <w:pStyle w:val="Heading1"/>
        <w:numPr>
          <w:ilvl w:val="0"/>
          <w:numId w:val="0"/>
        </w:numPr>
        <w:spacing w:before="100" w:beforeAutospacing="1" w:after="120" w:line="360" w:lineRule="auto"/>
        <w:rPr>
          <w:rFonts w:ascii="Arial" w:hAnsi="Arial" w:cs="Arial"/>
          <w:sz w:val="22"/>
          <w:szCs w:val="22"/>
        </w:rPr>
      </w:pPr>
      <w:bookmarkStart w:id="15" w:name="_Toc436986244"/>
      <w:r w:rsidRPr="00515328">
        <w:rPr>
          <w:rFonts w:ascii="Arial" w:hAnsi="Arial" w:cs="Arial"/>
          <w:sz w:val="22"/>
          <w:szCs w:val="22"/>
        </w:rPr>
        <w:t xml:space="preserve">Service </w:t>
      </w:r>
      <w:r w:rsidR="00F9190B">
        <w:rPr>
          <w:rFonts w:ascii="Arial" w:hAnsi="Arial" w:cs="Arial"/>
          <w:sz w:val="22"/>
          <w:szCs w:val="22"/>
        </w:rPr>
        <w:t xml:space="preserve">Design &amp; Delivery, and </w:t>
      </w:r>
      <w:r w:rsidR="007304B6">
        <w:rPr>
          <w:rFonts w:ascii="Arial" w:hAnsi="Arial" w:cs="Arial"/>
          <w:sz w:val="22"/>
          <w:szCs w:val="22"/>
        </w:rPr>
        <w:t xml:space="preserve">Their Impact on </w:t>
      </w:r>
      <w:r w:rsidR="00D32148" w:rsidRPr="00515328">
        <w:rPr>
          <w:rFonts w:ascii="Arial" w:hAnsi="Arial" w:cs="Arial"/>
          <w:sz w:val="22"/>
          <w:szCs w:val="22"/>
        </w:rPr>
        <w:t>CALD People with Disability</w:t>
      </w:r>
      <w:bookmarkEnd w:id="15"/>
    </w:p>
    <w:p w:rsidR="00117E03" w:rsidRPr="00F9190B" w:rsidRDefault="00117E03" w:rsidP="00F9190B">
      <w:pPr>
        <w:pStyle w:val="Heading2"/>
        <w:numPr>
          <w:ilvl w:val="0"/>
          <w:numId w:val="0"/>
        </w:numPr>
        <w:ind w:left="576" w:hanging="576"/>
        <w:rPr>
          <w:rFonts w:ascii="Arial" w:hAnsi="Arial" w:cs="Arial"/>
          <w:i/>
          <w:sz w:val="22"/>
          <w:szCs w:val="22"/>
        </w:rPr>
      </w:pPr>
      <w:bookmarkStart w:id="16" w:name="_Toc436986245"/>
      <w:r w:rsidRPr="00F9190B">
        <w:rPr>
          <w:rFonts w:ascii="Arial" w:hAnsi="Arial" w:cs="Arial"/>
          <w:i/>
          <w:sz w:val="22"/>
          <w:szCs w:val="22"/>
        </w:rPr>
        <w:t>Assessment process</w:t>
      </w:r>
      <w:bookmarkEnd w:id="16"/>
    </w:p>
    <w:p w:rsidR="005901BB"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Diverse assessment tools are used by the government </w:t>
      </w:r>
      <w:r w:rsidR="004A3B9A">
        <w:rPr>
          <w:rFonts w:ascii="Arial" w:hAnsi="Arial" w:cs="Arial"/>
          <w:sz w:val="22"/>
          <w:szCs w:val="22"/>
        </w:rPr>
        <w:t xml:space="preserve">agencies </w:t>
      </w:r>
      <w:r w:rsidRPr="00515328">
        <w:rPr>
          <w:rFonts w:ascii="Arial" w:hAnsi="Arial" w:cs="Arial"/>
          <w:sz w:val="22"/>
          <w:szCs w:val="22"/>
        </w:rPr>
        <w:t xml:space="preserve">to identify the most suitable employment services program for the job seeker, taking into account the needs and circumstances of each individual. </w:t>
      </w:r>
      <w:r w:rsidR="004A3B9A">
        <w:rPr>
          <w:rFonts w:ascii="Arial" w:hAnsi="Arial" w:cs="Arial"/>
          <w:sz w:val="22"/>
          <w:szCs w:val="22"/>
        </w:rPr>
        <w:t xml:space="preserve"> </w:t>
      </w:r>
      <w:r w:rsidRPr="00515328">
        <w:rPr>
          <w:rFonts w:ascii="Arial" w:hAnsi="Arial" w:cs="Arial"/>
          <w:sz w:val="22"/>
          <w:szCs w:val="22"/>
        </w:rPr>
        <w:t xml:space="preserve">The assessments are based on the Job Seeker Classification Instrument (JSCI). </w:t>
      </w:r>
      <w:r w:rsidR="004B076D" w:rsidRPr="00515328">
        <w:rPr>
          <w:rFonts w:ascii="Arial" w:hAnsi="Arial" w:cs="Arial"/>
          <w:sz w:val="22"/>
          <w:szCs w:val="22"/>
        </w:rPr>
        <w:t xml:space="preserve"> </w:t>
      </w:r>
      <w:r w:rsidRPr="00515328">
        <w:rPr>
          <w:rFonts w:ascii="Arial" w:hAnsi="Arial" w:cs="Arial"/>
          <w:sz w:val="22"/>
          <w:szCs w:val="22"/>
        </w:rPr>
        <w:t>In addition to the JSCI, Centrelink may refer individuals for Employment Services Assessment (</w:t>
      </w:r>
      <w:proofErr w:type="spellStart"/>
      <w:r w:rsidRPr="00515328">
        <w:rPr>
          <w:rFonts w:ascii="Arial" w:hAnsi="Arial" w:cs="Arial"/>
          <w:sz w:val="22"/>
          <w:szCs w:val="22"/>
        </w:rPr>
        <w:t>ESAt</w:t>
      </w:r>
      <w:proofErr w:type="spellEnd"/>
      <w:r w:rsidRPr="00515328">
        <w:rPr>
          <w:rFonts w:ascii="Arial" w:hAnsi="Arial" w:cs="Arial"/>
          <w:sz w:val="22"/>
          <w:szCs w:val="22"/>
        </w:rPr>
        <w:t xml:space="preserve">) or Job Capacity Assessment (JCA) for further assessments. </w:t>
      </w:r>
      <w:r w:rsidR="004A3B9A">
        <w:rPr>
          <w:rFonts w:ascii="Arial" w:hAnsi="Arial" w:cs="Arial"/>
          <w:sz w:val="22"/>
          <w:szCs w:val="22"/>
        </w:rPr>
        <w:t xml:space="preserve"> </w:t>
      </w:r>
      <w:r w:rsidRPr="00515328">
        <w:rPr>
          <w:rFonts w:ascii="Arial" w:hAnsi="Arial" w:cs="Arial"/>
          <w:sz w:val="22"/>
          <w:szCs w:val="22"/>
        </w:rPr>
        <w:t xml:space="preserve">The </w:t>
      </w:r>
      <w:proofErr w:type="spellStart"/>
      <w:r w:rsidRPr="00515328">
        <w:rPr>
          <w:rFonts w:ascii="Arial" w:hAnsi="Arial" w:cs="Arial"/>
          <w:sz w:val="22"/>
          <w:szCs w:val="22"/>
        </w:rPr>
        <w:t>ESAt</w:t>
      </w:r>
      <w:proofErr w:type="spellEnd"/>
      <w:r w:rsidRPr="00515328">
        <w:rPr>
          <w:rFonts w:ascii="Arial" w:hAnsi="Arial" w:cs="Arial"/>
          <w:sz w:val="22"/>
          <w:szCs w:val="22"/>
        </w:rPr>
        <w:t xml:space="preserve"> will assess a person’s medical conditions or other barriers to work, reduced work capacity and the like. </w:t>
      </w:r>
      <w:r w:rsidR="004A3B9A">
        <w:rPr>
          <w:rFonts w:ascii="Arial" w:hAnsi="Arial" w:cs="Arial"/>
          <w:sz w:val="22"/>
          <w:szCs w:val="22"/>
        </w:rPr>
        <w:t xml:space="preserve"> </w:t>
      </w:r>
    </w:p>
    <w:p w:rsidR="007C7532"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The JCA is used to determine the impact of medical conditions and disabilities on the individual’s ability to work, including a determination with regard to eligibility for Disability Support Pension (DSP). </w:t>
      </w:r>
      <w:r w:rsidR="004A3B9A">
        <w:rPr>
          <w:rFonts w:ascii="Arial" w:hAnsi="Arial" w:cs="Arial"/>
          <w:sz w:val="22"/>
          <w:szCs w:val="22"/>
        </w:rPr>
        <w:t xml:space="preserve"> </w:t>
      </w:r>
      <w:r w:rsidRPr="00515328">
        <w:rPr>
          <w:rFonts w:ascii="Arial" w:hAnsi="Arial" w:cs="Arial"/>
          <w:sz w:val="22"/>
          <w:szCs w:val="22"/>
        </w:rPr>
        <w:t xml:space="preserve">Streaming for support models are based on the JSCI assessment. </w:t>
      </w:r>
      <w:r w:rsidR="004E22F2">
        <w:rPr>
          <w:rFonts w:ascii="Arial" w:hAnsi="Arial" w:cs="Arial"/>
          <w:sz w:val="22"/>
          <w:szCs w:val="22"/>
        </w:rPr>
        <w:t xml:space="preserve"> </w:t>
      </w:r>
      <w:r w:rsidR="00CA5BD2" w:rsidRPr="00515328">
        <w:rPr>
          <w:rFonts w:ascii="Arial" w:hAnsi="Arial" w:cs="Arial"/>
          <w:sz w:val="22"/>
          <w:szCs w:val="22"/>
        </w:rPr>
        <w:t>The authors have l</w:t>
      </w:r>
      <w:r w:rsidRPr="00515328">
        <w:rPr>
          <w:rFonts w:ascii="Arial" w:hAnsi="Arial" w:cs="Arial"/>
          <w:sz w:val="22"/>
          <w:szCs w:val="22"/>
        </w:rPr>
        <w:t>earnt that many from CALD communities do not provide sufficient information at the appropriate time to receive the benefits of this assessme</w:t>
      </w:r>
      <w:r w:rsidR="004E22F2">
        <w:rPr>
          <w:rFonts w:ascii="Arial" w:hAnsi="Arial" w:cs="Arial"/>
          <w:sz w:val="22"/>
          <w:szCs w:val="22"/>
        </w:rPr>
        <w:t>n</w:t>
      </w:r>
      <w:r w:rsidRPr="00515328">
        <w:rPr>
          <w:rFonts w:ascii="Arial" w:hAnsi="Arial" w:cs="Arial"/>
          <w:sz w:val="22"/>
          <w:szCs w:val="22"/>
        </w:rPr>
        <w:t xml:space="preserve">t. </w:t>
      </w:r>
    </w:p>
    <w:p w:rsidR="007C7532" w:rsidRDefault="007C7532" w:rsidP="007C7532">
      <w:pPr>
        <w:spacing w:before="100" w:beforeAutospacing="1" w:after="120" w:line="360" w:lineRule="auto"/>
        <w:jc w:val="center"/>
        <w:rPr>
          <w:rFonts w:ascii="Arial" w:hAnsi="Arial" w:cs="Arial"/>
          <w:sz w:val="22"/>
          <w:szCs w:val="22"/>
        </w:rPr>
      </w:pPr>
      <w:r w:rsidRPr="001658F4">
        <w:rPr>
          <w:rFonts w:ascii="Arial" w:hAnsi="Arial" w:cs="Arial"/>
          <w:b/>
          <w:color w:val="31849B" w:themeColor="accent5" w:themeShade="BF"/>
          <w:sz w:val="22"/>
          <w:szCs w:val="22"/>
        </w:rPr>
        <w:t>‘Centrelink limits people with d</w:t>
      </w:r>
      <w:r>
        <w:rPr>
          <w:rFonts w:ascii="Arial" w:hAnsi="Arial" w:cs="Arial"/>
          <w:b/>
          <w:color w:val="31849B" w:themeColor="accent5" w:themeShade="BF"/>
          <w:sz w:val="22"/>
          <w:szCs w:val="22"/>
        </w:rPr>
        <w:t>isabilities’ potential to work.’</w:t>
      </w:r>
    </w:p>
    <w:p w:rsidR="00891625"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Social and cultural stigma around disabilit</w:t>
      </w:r>
      <w:r w:rsidR="004A3B9A">
        <w:rPr>
          <w:rFonts w:ascii="Arial" w:hAnsi="Arial" w:cs="Arial"/>
          <w:sz w:val="22"/>
          <w:szCs w:val="22"/>
        </w:rPr>
        <w:t>y</w:t>
      </w:r>
      <w:r w:rsidRPr="00515328">
        <w:rPr>
          <w:rFonts w:ascii="Arial" w:hAnsi="Arial" w:cs="Arial"/>
          <w:sz w:val="22"/>
          <w:szCs w:val="22"/>
        </w:rPr>
        <w:t xml:space="preserve"> and mental health issues prevent</w:t>
      </w:r>
      <w:r w:rsidR="004A3B9A">
        <w:rPr>
          <w:rFonts w:ascii="Arial" w:hAnsi="Arial" w:cs="Arial"/>
          <w:sz w:val="22"/>
          <w:szCs w:val="22"/>
        </w:rPr>
        <w:t>s</w:t>
      </w:r>
      <w:r w:rsidRPr="00515328">
        <w:rPr>
          <w:rFonts w:ascii="Arial" w:hAnsi="Arial" w:cs="Arial"/>
          <w:sz w:val="22"/>
          <w:szCs w:val="22"/>
        </w:rPr>
        <w:t xml:space="preserve"> people with disabilit</w:t>
      </w:r>
      <w:r w:rsidR="004A3B9A">
        <w:rPr>
          <w:rFonts w:ascii="Arial" w:hAnsi="Arial" w:cs="Arial"/>
          <w:sz w:val="22"/>
          <w:szCs w:val="22"/>
        </w:rPr>
        <w:t>y</w:t>
      </w:r>
      <w:r w:rsidRPr="00515328">
        <w:rPr>
          <w:rFonts w:ascii="Arial" w:hAnsi="Arial" w:cs="Arial"/>
          <w:sz w:val="22"/>
          <w:szCs w:val="22"/>
        </w:rPr>
        <w:t xml:space="preserve"> from CALD backgrounds revealing material facts. </w:t>
      </w:r>
      <w:r w:rsidR="004A3B9A">
        <w:rPr>
          <w:rFonts w:ascii="Arial" w:hAnsi="Arial" w:cs="Arial"/>
          <w:sz w:val="22"/>
          <w:szCs w:val="22"/>
        </w:rPr>
        <w:t xml:space="preserve"> </w:t>
      </w:r>
      <w:r w:rsidRPr="00515328">
        <w:rPr>
          <w:rFonts w:ascii="Arial" w:hAnsi="Arial" w:cs="Arial"/>
          <w:sz w:val="22"/>
          <w:szCs w:val="22"/>
        </w:rPr>
        <w:t xml:space="preserve">Lack of understanding about forms of disabilities and mental health issues, especially those of episodic nature are other contributory factors that result in limited provision of information during these assessments. </w:t>
      </w:r>
    </w:p>
    <w:p w:rsidR="004B076D"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Inadequate language skills and having a family member, friend or a community member acting as the interpreter also hinders the ability of a person with a disabil</w:t>
      </w:r>
      <w:r w:rsidR="007C7532">
        <w:rPr>
          <w:rFonts w:ascii="Arial" w:hAnsi="Arial" w:cs="Arial"/>
          <w:sz w:val="22"/>
          <w:szCs w:val="22"/>
        </w:rPr>
        <w:t>ity to communicate freely.</w:t>
      </w:r>
    </w:p>
    <w:p w:rsidR="007C7532" w:rsidRPr="007C7532" w:rsidRDefault="007C7532" w:rsidP="007C7532">
      <w:pPr>
        <w:jc w:val="center"/>
        <w:rPr>
          <w:b/>
          <w:iCs/>
          <w:color w:val="31849B" w:themeColor="accent5" w:themeShade="BF"/>
        </w:rPr>
      </w:pPr>
      <w:r w:rsidRPr="001658F4">
        <w:rPr>
          <w:rFonts w:ascii="Arial" w:hAnsi="Arial" w:cs="Arial"/>
          <w:b/>
          <w:color w:val="31849B" w:themeColor="accent5" w:themeShade="BF"/>
          <w:sz w:val="22"/>
          <w:szCs w:val="22"/>
        </w:rPr>
        <w:t>‘They utilise IQ measurements.  I can’t access an agency that I want to because they say my IQ is too high</w:t>
      </w: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w:t>
      </w:r>
    </w:p>
    <w:p w:rsidR="00117E03" w:rsidRPr="00BD285C" w:rsidRDefault="00D54C51" w:rsidP="00582A3E">
      <w:pPr>
        <w:pStyle w:val="Heading2"/>
        <w:numPr>
          <w:ilvl w:val="0"/>
          <w:numId w:val="0"/>
        </w:numPr>
        <w:spacing w:before="100" w:beforeAutospacing="1" w:after="120" w:line="360" w:lineRule="auto"/>
        <w:rPr>
          <w:rFonts w:ascii="Arial" w:hAnsi="Arial" w:cs="Arial"/>
          <w:i/>
          <w:sz w:val="22"/>
          <w:szCs w:val="22"/>
        </w:rPr>
      </w:pPr>
      <w:bookmarkStart w:id="17" w:name="_Toc436986246"/>
      <w:r w:rsidRPr="00BD285C">
        <w:rPr>
          <w:rFonts w:ascii="Arial" w:hAnsi="Arial" w:cs="Arial"/>
          <w:i/>
          <w:sz w:val="22"/>
          <w:szCs w:val="22"/>
        </w:rPr>
        <w:t xml:space="preserve">The </w:t>
      </w:r>
      <w:proofErr w:type="spellStart"/>
      <w:r w:rsidRPr="00BD285C">
        <w:rPr>
          <w:rFonts w:ascii="Arial" w:hAnsi="Arial" w:cs="Arial"/>
          <w:i/>
          <w:sz w:val="22"/>
          <w:szCs w:val="22"/>
        </w:rPr>
        <w:t>Jobactive</w:t>
      </w:r>
      <w:proofErr w:type="spellEnd"/>
      <w:r w:rsidRPr="00BD285C">
        <w:rPr>
          <w:rFonts w:ascii="Arial" w:hAnsi="Arial" w:cs="Arial"/>
          <w:i/>
          <w:sz w:val="22"/>
          <w:szCs w:val="22"/>
        </w:rPr>
        <w:t xml:space="preserve"> Service M</w:t>
      </w:r>
      <w:r w:rsidR="00117E03" w:rsidRPr="00BD285C">
        <w:rPr>
          <w:rFonts w:ascii="Arial" w:hAnsi="Arial" w:cs="Arial"/>
          <w:i/>
          <w:sz w:val="22"/>
          <w:szCs w:val="22"/>
        </w:rPr>
        <w:t>odel</w:t>
      </w:r>
      <w:bookmarkEnd w:id="17"/>
    </w:p>
    <w:p w:rsidR="004B076D"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As of 30 June 2015, there were 149, 848 registered job seekers from ‘CALD backgrounds’,</w:t>
      </w:r>
      <w:r w:rsidRPr="00515328">
        <w:rPr>
          <w:rStyle w:val="FootnoteReference"/>
          <w:rFonts w:ascii="Arial" w:hAnsi="Arial" w:cs="Arial"/>
          <w:sz w:val="22"/>
          <w:szCs w:val="22"/>
        </w:rPr>
        <w:footnoteReference w:id="25"/>
      </w:r>
      <w:r w:rsidRPr="00515328">
        <w:rPr>
          <w:rFonts w:ascii="Arial" w:hAnsi="Arial" w:cs="Arial"/>
          <w:sz w:val="22"/>
          <w:szCs w:val="22"/>
        </w:rPr>
        <w:t xml:space="preserve"> close to 19 per cent of the total caseload of the</w:t>
      </w:r>
      <w:r w:rsidR="002202F7" w:rsidRPr="00515328">
        <w:rPr>
          <w:rFonts w:ascii="Arial" w:hAnsi="Arial" w:cs="Arial"/>
          <w:sz w:val="22"/>
          <w:szCs w:val="22"/>
        </w:rPr>
        <w:t xml:space="preserve"> Job Services Australia (</w:t>
      </w:r>
      <w:r w:rsidRPr="00515328">
        <w:rPr>
          <w:rFonts w:ascii="Arial" w:hAnsi="Arial" w:cs="Arial"/>
          <w:sz w:val="22"/>
          <w:szCs w:val="22"/>
        </w:rPr>
        <w:t>JSA</w:t>
      </w:r>
      <w:r w:rsidR="002202F7" w:rsidRPr="00515328">
        <w:rPr>
          <w:rFonts w:ascii="Arial" w:hAnsi="Arial" w:cs="Arial"/>
          <w:sz w:val="22"/>
          <w:szCs w:val="22"/>
        </w:rPr>
        <w:t>)</w:t>
      </w:r>
      <w:r w:rsidRPr="00515328">
        <w:rPr>
          <w:rFonts w:ascii="Arial" w:hAnsi="Arial" w:cs="Arial"/>
          <w:sz w:val="22"/>
          <w:szCs w:val="22"/>
        </w:rPr>
        <w:t xml:space="preserve">. </w:t>
      </w:r>
      <w:r w:rsidR="004A3B9A">
        <w:rPr>
          <w:rFonts w:ascii="Arial" w:hAnsi="Arial" w:cs="Arial"/>
          <w:sz w:val="22"/>
          <w:szCs w:val="22"/>
        </w:rPr>
        <w:t xml:space="preserve"> </w:t>
      </w:r>
      <w:r w:rsidRPr="00515328">
        <w:rPr>
          <w:rFonts w:ascii="Arial" w:hAnsi="Arial" w:cs="Arial"/>
          <w:sz w:val="22"/>
          <w:szCs w:val="22"/>
        </w:rPr>
        <w:t xml:space="preserve">Of this group, 38, 782 people or 26 per cent were people with disability. Of the 38, 782 CALD candidates with a disability 79 per cent belonged to stream 3 and 4 (the most disadvantaged streams </w:t>
      </w:r>
      <w:r w:rsidR="002202F7" w:rsidRPr="00515328">
        <w:rPr>
          <w:rFonts w:ascii="Arial" w:hAnsi="Arial" w:cs="Arial"/>
          <w:sz w:val="22"/>
          <w:szCs w:val="22"/>
        </w:rPr>
        <w:t xml:space="preserve">under </w:t>
      </w:r>
      <w:r w:rsidRPr="00515328">
        <w:rPr>
          <w:rFonts w:ascii="Arial" w:hAnsi="Arial" w:cs="Arial"/>
          <w:sz w:val="22"/>
          <w:szCs w:val="22"/>
        </w:rPr>
        <w:t xml:space="preserve">the JSA model). </w:t>
      </w:r>
      <w:r w:rsidR="004A3B9A">
        <w:rPr>
          <w:rFonts w:ascii="Arial" w:hAnsi="Arial" w:cs="Arial"/>
          <w:sz w:val="22"/>
          <w:szCs w:val="22"/>
        </w:rPr>
        <w:t xml:space="preserve"> </w:t>
      </w:r>
      <w:r w:rsidRPr="00515328">
        <w:rPr>
          <w:rFonts w:ascii="Arial" w:hAnsi="Arial" w:cs="Arial"/>
          <w:sz w:val="22"/>
          <w:szCs w:val="22"/>
        </w:rPr>
        <w:t>In addition, between 1 July 2009 and 30 June 2015 JSA achieved 56,909 job placements for people with disability from CALD backgrounds.</w:t>
      </w:r>
      <w:r w:rsidRPr="00515328">
        <w:rPr>
          <w:rStyle w:val="FootnoteReference"/>
          <w:rFonts w:ascii="Arial" w:hAnsi="Arial" w:cs="Arial"/>
          <w:sz w:val="22"/>
          <w:szCs w:val="22"/>
        </w:rPr>
        <w:footnoteReference w:id="26"/>
      </w:r>
      <w:r w:rsidRPr="00515328">
        <w:rPr>
          <w:rFonts w:ascii="Arial" w:hAnsi="Arial" w:cs="Arial"/>
          <w:sz w:val="22"/>
          <w:szCs w:val="22"/>
        </w:rPr>
        <w:t xml:space="preserve"> </w:t>
      </w:r>
    </w:p>
    <w:p w:rsidR="00B32A87" w:rsidRDefault="007C7532" w:rsidP="007C7532">
      <w:pPr>
        <w:jc w:val="center"/>
        <w:rPr>
          <w:rFonts w:ascii="Arial" w:hAnsi="Arial" w:cs="Arial"/>
          <w:b/>
          <w:color w:val="31849B" w:themeColor="accent5" w:themeShade="BF"/>
          <w:sz w:val="22"/>
          <w:szCs w:val="22"/>
        </w:rPr>
      </w:pPr>
      <w:r w:rsidRPr="001658F4">
        <w:rPr>
          <w:rFonts w:ascii="Arial" w:hAnsi="Arial" w:cs="Arial"/>
          <w:b/>
          <w:color w:val="31849B" w:themeColor="accent5" w:themeShade="BF"/>
          <w:sz w:val="22"/>
          <w:szCs w:val="22"/>
        </w:rPr>
        <w:t>‘With Centrelink you can do x amount of work a week while studying, if you exceed the numbers of hours they disconnect you (from Centrelink payments).  The system needs to be improved</w:t>
      </w: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w:t>
      </w:r>
    </w:p>
    <w:p w:rsidR="007C7532" w:rsidRDefault="007C7532" w:rsidP="007C7532">
      <w:pPr>
        <w:jc w:val="center"/>
        <w:rPr>
          <w:rFonts w:ascii="Arial" w:hAnsi="Arial" w:cs="Arial"/>
          <w:sz w:val="22"/>
          <w:szCs w:val="22"/>
        </w:rPr>
      </w:pPr>
    </w:p>
    <w:p w:rsidR="00117E03" w:rsidRPr="00515328" w:rsidRDefault="00117E03" w:rsidP="007C7532">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As at 30 September 2015, 142, 989 job seekers registered to receive </w:t>
      </w:r>
      <w:proofErr w:type="spellStart"/>
      <w:r w:rsidRPr="00515328">
        <w:rPr>
          <w:rFonts w:ascii="Arial" w:hAnsi="Arial" w:cs="Arial"/>
          <w:sz w:val="22"/>
          <w:szCs w:val="22"/>
        </w:rPr>
        <w:t>jobactive</w:t>
      </w:r>
      <w:proofErr w:type="spellEnd"/>
      <w:r w:rsidRPr="00515328">
        <w:rPr>
          <w:rFonts w:ascii="Arial" w:hAnsi="Arial" w:cs="Arial"/>
          <w:sz w:val="22"/>
          <w:szCs w:val="22"/>
        </w:rPr>
        <w:t xml:space="preserve"> services were from a CALD background which is approximately 19 per cent of the total case load. 26 per cent of the CALD participants, in other words 37, 768 job seekers are people with disabilities. About 86 per cent of job seekers with disabilities from CALD backgrounds were in Stream </w:t>
      </w:r>
      <w:r w:rsidR="002202F7" w:rsidRPr="00515328">
        <w:rPr>
          <w:rFonts w:ascii="Arial" w:hAnsi="Arial" w:cs="Arial"/>
          <w:sz w:val="22"/>
          <w:szCs w:val="22"/>
        </w:rPr>
        <w:t xml:space="preserve">B </w:t>
      </w:r>
      <w:r w:rsidRPr="00515328">
        <w:rPr>
          <w:rFonts w:ascii="Arial" w:hAnsi="Arial" w:cs="Arial"/>
          <w:sz w:val="22"/>
          <w:szCs w:val="22"/>
        </w:rPr>
        <w:t xml:space="preserve">and </w:t>
      </w:r>
      <w:r w:rsidR="002202F7" w:rsidRPr="00515328">
        <w:rPr>
          <w:rFonts w:ascii="Arial" w:hAnsi="Arial" w:cs="Arial"/>
          <w:sz w:val="22"/>
          <w:szCs w:val="22"/>
        </w:rPr>
        <w:t xml:space="preserve">C </w:t>
      </w:r>
      <w:r w:rsidRPr="00515328">
        <w:rPr>
          <w:rFonts w:ascii="Arial" w:hAnsi="Arial" w:cs="Arial"/>
          <w:sz w:val="22"/>
          <w:szCs w:val="22"/>
        </w:rPr>
        <w:t xml:space="preserve">which are the most disadvantaged groups receiving additional supports. </w:t>
      </w:r>
    </w:p>
    <w:p w:rsidR="005901BB" w:rsidRDefault="00117E03" w:rsidP="005901BB">
      <w:pPr>
        <w:spacing w:line="360" w:lineRule="auto"/>
        <w:jc w:val="both"/>
        <w:rPr>
          <w:rFonts w:ascii="Arial" w:hAnsi="Arial" w:cs="Arial"/>
          <w:sz w:val="22"/>
          <w:szCs w:val="22"/>
        </w:rPr>
      </w:pPr>
      <w:r w:rsidRPr="00515328">
        <w:rPr>
          <w:rFonts w:ascii="Arial" w:hAnsi="Arial" w:cs="Arial"/>
          <w:sz w:val="22"/>
          <w:szCs w:val="22"/>
        </w:rPr>
        <w:t xml:space="preserve">The effectiveness of the </w:t>
      </w:r>
      <w:proofErr w:type="spellStart"/>
      <w:r w:rsidRPr="00515328">
        <w:rPr>
          <w:rFonts w:ascii="Arial" w:hAnsi="Arial" w:cs="Arial"/>
          <w:sz w:val="22"/>
          <w:szCs w:val="22"/>
        </w:rPr>
        <w:t>jobactive</w:t>
      </w:r>
      <w:proofErr w:type="spellEnd"/>
      <w:r w:rsidRPr="00515328">
        <w:rPr>
          <w:rFonts w:ascii="Arial" w:hAnsi="Arial" w:cs="Arial"/>
          <w:sz w:val="22"/>
          <w:szCs w:val="22"/>
        </w:rPr>
        <w:t xml:space="preserve"> model is difficult to measure as it has only been in operation for a limited time</w:t>
      </w:r>
      <w:r w:rsidR="003B46FA">
        <w:rPr>
          <w:rFonts w:ascii="Arial" w:hAnsi="Arial" w:cs="Arial"/>
          <w:sz w:val="22"/>
          <w:szCs w:val="22"/>
        </w:rPr>
        <w:t xml:space="preserve"> (from 1 July 2015)</w:t>
      </w:r>
      <w:r w:rsidRPr="00515328">
        <w:rPr>
          <w:rFonts w:ascii="Arial" w:hAnsi="Arial" w:cs="Arial"/>
          <w:sz w:val="22"/>
          <w:szCs w:val="22"/>
        </w:rPr>
        <w:t xml:space="preserve">. </w:t>
      </w:r>
      <w:r w:rsidR="004A3B9A">
        <w:rPr>
          <w:rFonts w:ascii="Arial" w:hAnsi="Arial" w:cs="Arial"/>
          <w:sz w:val="22"/>
          <w:szCs w:val="22"/>
        </w:rPr>
        <w:t xml:space="preserve"> </w:t>
      </w:r>
      <w:r w:rsidRPr="00515328">
        <w:rPr>
          <w:rFonts w:ascii="Arial" w:hAnsi="Arial" w:cs="Arial"/>
          <w:sz w:val="22"/>
          <w:szCs w:val="22"/>
        </w:rPr>
        <w:t>However, it is noteworthy that many CALD clients do not have a clear understanding about the new service model or how the new changes affect the services that they receive.</w:t>
      </w:r>
    </w:p>
    <w:p w:rsidR="005901BB" w:rsidRDefault="005901BB" w:rsidP="005901BB">
      <w:pPr>
        <w:jc w:val="center"/>
        <w:rPr>
          <w:rFonts w:ascii="Arial" w:hAnsi="Arial" w:cs="Arial"/>
          <w:sz w:val="22"/>
          <w:szCs w:val="22"/>
        </w:rPr>
      </w:pPr>
    </w:p>
    <w:p w:rsidR="005901BB" w:rsidRPr="007C7532" w:rsidRDefault="005901BB" w:rsidP="005901BB">
      <w:pPr>
        <w:jc w:val="center"/>
        <w:rPr>
          <w:b/>
          <w:i/>
          <w:iCs/>
          <w:color w:val="31849B" w:themeColor="accent5" w:themeShade="BF"/>
        </w:rPr>
      </w:pP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There’s no coordination of the services. Some people go there just to make attendance to get the payment.  I’m not interested in the payment, I need to get a job.  I have a Master of Teaching, I am a qualified assessor, I have a Bachelor of Fine Arts, and I have vocational training qualifications.  Even if I’m paralysed I can still talk to do something.  So please, I want to do something. Unfortunately, I have been to so many providers (who are) not interested in people with qualifications.</w:t>
      </w:r>
      <w:r>
        <w:rPr>
          <w:rFonts w:ascii="Arial" w:hAnsi="Arial" w:cs="Arial"/>
          <w:b/>
          <w:color w:val="31849B" w:themeColor="accent5" w:themeShade="BF"/>
          <w:sz w:val="22"/>
          <w:szCs w:val="22"/>
        </w:rPr>
        <w:t>’</w:t>
      </w:r>
    </w:p>
    <w:p w:rsidR="00117E03" w:rsidRPr="00515328" w:rsidRDefault="002202F7"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The </w:t>
      </w:r>
      <w:proofErr w:type="spellStart"/>
      <w:r w:rsidRPr="00515328">
        <w:rPr>
          <w:rFonts w:ascii="Arial" w:hAnsi="Arial" w:cs="Arial"/>
          <w:sz w:val="22"/>
          <w:szCs w:val="22"/>
        </w:rPr>
        <w:t>j</w:t>
      </w:r>
      <w:r w:rsidR="00117E03" w:rsidRPr="00515328">
        <w:rPr>
          <w:rFonts w:ascii="Arial" w:hAnsi="Arial" w:cs="Arial"/>
          <w:sz w:val="22"/>
          <w:szCs w:val="22"/>
        </w:rPr>
        <w:t>obactive</w:t>
      </w:r>
      <w:proofErr w:type="spellEnd"/>
      <w:r w:rsidRPr="00515328">
        <w:rPr>
          <w:rFonts w:ascii="Arial" w:hAnsi="Arial" w:cs="Arial"/>
          <w:sz w:val="22"/>
          <w:szCs w:val="22"/>
        </w:rPr>
        <w:t xml:space="preserve"> scheme</w:t>
      </w:r>
      <w:r w:rsidR="00117E03" w:rsidRPr="00515328">
        <w:rPr>
          <w:rFonts w:ascii="Arial" w:hAnsi="Arial" w:cs="Arial"/>
          <w:sz w:val="22"/>
          <w:szCs w:val="22"/>
        </w:rPr>
        <w:t xml:space="preserve"> is available to those who are receiving income support payments from the government and have mutual obligation requirements such as </w:t>
      </w:r>
      <w:r w:rsidRPr="00515328">
        <w:rPr>
          <w:rFonts w:ascii="Arial" w:hAnsi="Arial" w:cs="Arial"/>
          <w:sz w:val="22"/>
          <w:szCs w:val="22"/>
        </w:rPr>
        <w:t xml:space="preserve">Work </w:t>
      </w:r>
      <w:r w:rsidR="00117E03" w:rsidRPr="00515328">
        <w:rPr>
          <w:rFonts w:ascii="Arial" w:hAnsi="Arial" w:cs="Arial"/>
          <w:sz w:val="22"/>
          <w:szCs w:val="22"/>
        </w:rPr>
        <w:t xml:space="preserve">for the </w:t>
      </w:r>
      <w:r w:rsidRPr="00515328">
        <w:rPr>
          <w:rFonts w:ascii="Arial" w:hAnsi="Arial" w:cs="Arial"/>
          <w:sz w:val="22"/>
          <w:szCs w:val="22"/>
        </w:rPr>
        <w:t xml:space="preserve">Dole </w:t>
      </w:r>
      <w:r w:rsidR="00117E03" w:rsidRPr="00515328">
        <w:rPr>
          <w:rFonts w:ascii="Arial" w:hAnsi="Arial" w:cs="Arial"/>
          <w:sz w:val="22"/>
          <w:szCs w:val="22"/>
        </w:rPr>
        <w:t xml:space="preserve">or looking for work in return for the government payment. </w:t>
      </w:r>
      <w:r w:rsidR="004A3B9A">
        <w:rPr>
          <w:rFonts w:ascii="Arial" w:hAnsi="Arial" w:cs="Arial"/>
          <w:sz w:val="22"/>
          <w:szCs w:val="22"/>
        </w:rPr>
        <w:t xml:space="preserve"> </w:t>
      </w:r>
      <w:r w:rsidR="00117E03" w:rsidRPr="00515328">
        <w:rPr>
          <w:rFonts w:ascii="Arial" w:hAnsi="Arial" w:cs="Arial"/>
          <w:sz w:val="22"/>
          <w:szCs w:val="22"/>
        </w:rPr>
        <w:t xml:space="preserve">Those who are outside the above categorisation and have work rights may be able to volunteer for </w:t>
      </w:r>
      <w:proofErr w:type="spellStart"/>
      <w:r w:rsidR="00117E03" w:rsidRPr="00515328">
        <w:rPr>
          <w:rFonts w:ascii="Arial" w:hAnsi="Arial" w:cs="Arial"/>
          <w:sz w:val="22"/>
          <w:szCs w:val="22"/>
        </w:rPr>
        <w:t>jobactive</w:t>
      </w:r>
      <w:proofErr w:type="spellEnd"/>
      <w:r w:rsidR="00117E03" w:rsidRPr="00515328">
        <w:rPr>
          <w:rFonts w:ascii="Arial" w:hAnsi="Arial" w:cs="Arial"/>
          <w:sz w:val="22"/>
          <w:szCs w:val="22"/>
        </w:rPr>
        <w:t xml:space="preserve"> services. This differentiation </w:t>
      </w:r>
      <w:r w:rsidRPr="00515328">
        <w:rPr>
          <w:rFonts w:ascii="Arial" w:hAnsi="Arial" w:cs="Arial"/>
          <w:sz w:val="22"/>
          <w:szCs w:val="22"/>
        </w:rPr>
        <w:t xml:space="preserve">may </w:t>
      </w:r>
      <w:r w:rsidR="00117E03" w:rsidRPr="00515328">
        <w:rPr>
          <w:rFonts w:ascii="Arial" w:hAnsi="Arial" w:cs="Arial"/>
          <w:sz w:val="22"/>
          <w:szCs w:val="22"/>
        </w:rPr>
        <w:t xml:space="preserve">have a negative impact on certain categories of migrants, international students and individuals on temporary and bridging visas. </w:t>
      </w:r>
    </w:p>
    <w:p w:rsidR="00117E03" w:rsidRDefault="004A3B9A" w:rsidP="00582A3E">
      <w:pPr>
        <w:spacing w:before="100" w:beforeAutospacing="1" w:after="120" w:line="360" w:lineRule="auto"/>
        <w:jc w:val="both"/>
        <w:rPr>
          <w:rFonts w:ascii="Arial" w:hAnsi="Arial" w:cs="Arial"/>
          <w:sz w:val="22"/>
          <w:szCs w:val="22"/>
        </w:rPr>
      </w:pPr>
      <w:proofErr w:type="spellStart"/>
      <w:r>
        <w:rPr>
          <w:rFonts w:ascii="Arial" w:hAnsi="Arial" w:cs="Arial"/>
          <w:sz w:val="22"/>
          <w:szCs w:val="22"/>
        </w:rPr>
        <w:t>j</w:t>
      </w:r>
      <w:r w:rsidR="00117E03" w:rsidRPr="00515328">
        <w:rPr>
          <w:rFonts w:ascii="Arial" w:hAnsi="Arial" w:cs="Arial"/>
          <w:sz w:val="22"/>
          <w:szCs w:val="22"/>
        </w:rPr>
        <w:t>obactive</w:t>
      </w:r>
      <w:proofErr w:type="spellEnd"/>
      <w:r w:rsidR="00117E03" w:rsidRPr="00515328">
        <w:rPr>
          <w:rFonts w:ascii="Arial" w:hAnsi="Arial" w:cs="Arial"/>
          <w:sz w:val="22"/>
          <w:szCs w:val="22"/>
        </w:rPr>
        <w:t xml:space="preserve"> has an interactive website which provides information for jobseekers as well as potential employers. </w:t>
      </w:r>
      <w:r>
        <w:rPr>
          <w:rFonts w:ascii="Arial" w:hAnsi="Arial" w:cs="Arial"/>
          <w:sz w:val="22"/>
          <w:szCs w:val="22"/>
        </w:rPr>
        <w:t xml:space="preserve"> </w:t>
      </w:r>
      <w:r w:rsidR="00117E03" w:rsidRPr="00515328">
        <w:rPr>
          <w:rFonts w:ascii="Arial" w:hAnsi="Arial" w:cs="Arial"/>
          <w:sz w:val="22"/>
          <w:szCs w:val="22"/>
        </w:rPr>
        <w:t>However, there is no reference as to obtaining language services for those who need such assistance.</w:t>
      </w:r>
    </w:p>
    <w:p w:rsidR="007C7532" w:rsidRPr="007C7532" w:rsidRDefault="007C7532" w:rsidP="007C7532">
      <w:pPr>
        <w:jc w:val="center"/>
        <w:rPr>
          <w:b/>
          <w:i/>
          <w:iCs/>
          <w:color w:val="31849B" w:themeColor="accent5" w:themeShade="BF"/>
        </w:rPr>
      </w:pP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There’s no coordination of the services. Some people go there just to make attendance to get the payment.  I’m not interested in the payment, I need to get a job.  I have a Master of Teaching, I am a qualified assessor, I have a Bachelor of Fine Arts, and I have vocational training qualifications.  Even if I’m paralysed I can still talk to do something.  So please, I want to do something. Unfortunately, I have been to so many providers (who are) not interested in people with qualifications.</w:t>
      </w:r>
      <w:r>
        <w:rPr>
          <w:rFonts w:ascii="Arial" w:hAnsi="Arial" w:cs="Arial"/>
          <w:b/>
          <w:color w:val="31849B" w:themeColor="accent5" w:themeShade="BF"/>
          <w:sz w:val="22"/>
          <w:szCs w:val="22"/>
        </w:rPr>
        <w:t>’</w:t>
      </w:r>
    </w:p>
    <w:p w:rsidR="00117E03" w:rsidRPr="00515328"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Given the important role played by these services and service providers it is vital for the government to adopt measures to ensure that people with disabilities from all backgrounds understand the roles of different services and providers. </w:t>
      </w:r>
    </w:p>
    <w:p w:rsidR="004B076D" w:rsidRPr="007C7532" w:rsidRDefault="007C7532" w:rsidP="007C7532">
      <w:pPr>
        <w:spacing w:before="100" w:beforeAutospacing="1" w:after="120" w:line="288" w:lineRule="auto"/>
        <w:ind w:left="720"/>
        <w:jc w:val="center"/>
        <w:rPr>
          <w:rFonts w:ascii="Arial" w:hAnsi="Arial" w:cs="Arial"/>
          <w:b/>
          <w:color w:val="31849B" w:themeColor="accent5" w:themeShade="BF"/>
          <w:sz w:val="20"/>
          <w:szCs w:val="20"/>
        </w:rPr>
      </w:pP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Clients sometimes don’t disclose material information at the initial stages and that works against them. Refugees do not get additional points for their background. Some refugee youth are streamed as Stream 1 and Stream 1 is not entitled to receive funding support from Centrelink. A refugee should be able to bypass Stream 1 entirely</w:t>
      </w:r>
      <w:r>
        <w:rPr>
          <w:rFonts w:ascii="Arial" w:hAnsi="Arial" w:cs="Arial"/>
          <w:b/>
          <w:color w:val="31849B" w:themeColor="accent5" w:themeShade="BF"/>
          <w:sz w:val="22"/>
          <w:szCs w:val="22"/>
        </w:rPr>
        <w:t>.’</w:t>
      </w:r>
    </w:p>
    <w:p w:rsidR="004B076D" w:rsidRPr="007C7532" w:rsidRDefault="00117E03" w:rsidP="007C7532">
      <w:pPr>
        <w:pStyle w:val="Heading2"/>
        <w:numPr>
          <w:ilvl w:val="0"/>
          <w:numId w:val="0"/>
        </w:numPr>
        <w:spacing w:before="100" w:beforeAutospacing="1" w:after="120" w:line="360" w:lineRule="auto"/>
        <w:rPr>
          <w:rFonts w:ascii="Arial" w:hAnsi="Arial" w:cs="Arial"/>
          <w:i/>
          <w:sz w:val="22"/>
          <w:szCs w:val="22"/>
        </w:rPr>
      </w:pPr>
      <w:bookmarkStart w:id="18" w:name="_Toc436986247"/>
      <w:r w:rsidRPr="00BD285C">
        <w:rPr>
          <w:rFonts w:ascii="Arial" w:hAnsi="Arial" w:cs="Arial"/>
          <w:i/>
          <w:sz w:val="22"/>
          <w:szCs w:val="22"/>
        </w:rPr>
        <w:t>JobAccess</w:t>
      </w:r>
      <w:bookmarkEnd w:id="18"/>
    </w:p>
    <w:p w:rsidR="00117E03" w:rsidRDefault="00117E03" w:rsidP="00582A3E">
      <w:pPr>
        <w:spacing w:before="100" w:beforeAutospacing="1" w:after="120" w:line="360" w:lineRule="auto"/>
        <w:jc w:val="both"/>
        <w:rPr>
          <w:rFonts w:ascii="Arial" w:hAnsi="Arial" w:cs="Arial"/>
          <w:color w:val="000000" w:themeColor="text1"/>
          <w:sz w:val="22"/>
          <w:szCs w:val="22"/>
        </w:rPr>
      </w:pPr>
      <w:r w:rsidRPr="00515328">
        <w:rPr>
          <w:rFonts w:ascii="Arial" w:hAnsi="Arial" w:cs="Arial"/>
          <w:color w:val="000000" w:themeColor="text1"/>
          <w:sz w:val="22"/>
          <w:szCs w:val="22"/>
          <w:shd w:val="clear" w:color="auto" w:fill="FFFFFF"/>
        </w:rPr>
        <w:t xml:space="preserve">JobAccess is an Australian Government initiative to support employment of people with disability. </w:t>
      </w:r>
      <w:r w:rsidR="004A3B9A">
        <w:rPr>
          <w:rFonts w:ascii="Arial" w:hAnsi="Arial" w:cs="Arial"/>
          <w:color w:val="000000" w:themeColor="text1"/>
          <w:sz w:val="22"/>
          <w:szCs w:val="22"/>
          <w:shd w:val="clear" w:color="auto" w:fill="FFFFFF"/>
        </w:rPr>
        <w:t xml:space="preserve"> </w:t>
      </w:r>
      <w:r w:rsidRPr="00515328">
        <w:rPr>
          <w:rFonts w:ascii="Arial" w:hAnsi="Arial" w:cs="Arial"/>
          <w:color w:val="000000" w:themeColor="text1"/>
          <w:sz w:val="22"/>
          <w:szCs w:val="22"/>
          <w:shd w:val="clear" w:color="auto" w:fill="FFFFFF"/>
        </w:rPr>
        <w:t>It provides vital services to employers such as</w:t>
      </w:r>
      <w:r w:rsidRPr="00515328">
        <w:rPr>
          <w:rFonts w:ascii="Arial" w:hAnsi="Arial" w:cs="Arial"/>
          <w:color w:val="000000" w:themeColor="text1"/>
          <w:sz w:val="22"/>
          <w:szCs w:val="22"/>
        </w:rPr>
        <w:t xml:space="preserve"> information and assistance with regard to workplace modifications or adjustments and ongoing support to job seekers to find and retain jobs. Additionally, JobAccess plays a key role in delivering the Employment Assistance Fund (EAF). </w:t>
      </w:r>
      <w:r w:rsidR="004A3B9A">
        <w:rPr>
          <w:rFonts w:ascii="Arial" w:hAnsi="Arial" w:cs="Arial"/>
          <w:color w:val="000000" w:themeColor="text1"/>
          <w:sz w:val="22"/>
          <w:szCs w:val="22"/>
        </w:rPr>
        <w:t xml:space="preserve"> </w:t>
      </w:r>
      <w:r w:rsidRPr="00515328">
        <w:rPr>
          <w:rFonts w:ascii="Arial" w:hAnsi="Arial" w:cs="Arial"/>
          <w:color w:val="000000" w:themeColor="text1"/>
          <w:sz w:val="22"/>
          <w:szCs w:val="22"/>
        </w:rPr>
        <w:t xml:space="preserve">This fund provides financial assistance to employers for work related equipment, access related modifications and other adjustments to facilitate an employee with a disability. </w:t>
      </w:r>
    </w:p>
    <w:p w:rsidR="001F3F00" w:rsidRPr="00515328" w:rsidRDefault="001F3F00" w:rsidP="00582A3E">
      <w:pPr>
        <w:spacing w:before="100" w:beforeAutospacing="1" w:after="120" w:line="360" w:lineRule="auto"/>
        <w:jc w:val="both"/>
        <w:rPr>
          <w:rFonts w:ascii="Arial" w:hAnsi="Arial" w:cs="Arial"/>
          <w:color w:val="000000" w:themeColor="text1"/>
          <w:sz w:val="22"/>
          <w:szCs w:val="22"/>
        </w:rPr>
      </w:pPr>
    </w:p>
    <w:p w:rsidR="004B076D" w:rsidRPr="00515328" w:rsidRDefault="00117E03" w:rsidP="00582A3E">
      <w:pPr>
        <w:spacing w:before="100" w:beforeAutospacing="1" w:after="120" w:line="360" w:lineRule="auto"/>
        <w:jc w:val="both"/>
        <w:rPr>
          <w:rFonts w:ascii="Arial" w:hAnsi="Arial" w:cs="Arial"/>
          <w:color w:val="000000" w:themeColor="text1"/>
          <w:sz w:val="22"/>
          <w:szCs w:val="22"/>
        </w:rPr>
      </w:pPr>
      <w:r w:rsidRPr="00515328">
        <w:rPr>
          <w:rFonts w:ascii="Arial" w:hAnsi="Arial" w:cs="Arial"/>
          <w:color w:val="000000" w:themeColor="text1"/>
          <w:sz w:val="22"/>
          <w:szCs w:val="22"/>
        </w:rPr>
        <w:t xml:space="preserve">Similar to other online information portals, the information about </w:t>
      </w:r>
      <w:proofErr w:type="spellStart"/>
      <w:r w:rsidRPr="00515328">
        <w:rPr>
          <w:rFonts w:ascii="Arial" w:hAnsi="Arial" w:cs="Arial"/>
          <w:color w:val="000000" w:themeColor="text1"/>
          <w:sz w:val="22"/>
          <w:szCs w:val="22"/>
        </w:rPr>
        <w:t>jobactive</w:t>
      </w:r>
      <w:proofErr w:type="spellEnd"/>
      <w:r w:rsidRPr="00515328">
        <w:rPr>
          <w:rFonts w:ascii="Arial" w:hAnsi="Arial" w:cs="Arial"/>
          <w:color w:val="000000" w:themeColor="text1"/>
          <w:sz w:val="22"/>
          <w:szCs w:val="22"/>
        </w:rPr>
        <w:t xml:space="preserve"> is limited to English and there are no translated materials available online. </w:t>
      </w:r>
      <w:r w:rsidR="004A3B9A">
        <w:rPr>
          <w:rFonts w:ascii="Arial" w:hAnsi="Arial" w:cs="Arial"/>
          <w:color w:val="000000" w:themeColor="text1"/>
          <w:sz w:val="22"/>
          <w:szCs w:val="22"/>
        </w:rPr>
        <w:t xml:space="preserve"> </w:t>
      </w:r>
      <w:r w:rsidRPr="00515328">
        <w:rPr>
          <w:rFonts w:ascii="Arial" w:hAnsi="Arial" w:cs="Arial"/>
          <w:color w:val="000000" w:themeColor="text1"/>
          <w:sz w:val="22"/>
          <w:szCs w:val="22"/>
        </w:rPr>
        <w:t xml:space="preserve">The JobAccess website does not provide </w:t>
      </w:r>
      <w:r w:rsidR="00891299">
        <w:rPr>
          <w:rFonts w:ascii="Arial" w:hAnsi="Arial" w:cs="Arial"/>
          <w:color w:val="000000" w:themeColor="text1"/>
          <w:sz w:val="22"/>
          <w:szCs w:val="22"/>
        </w:rPr>
        <w:t>a clear indication</w:t>
      </w:r>
      <w:r w:rsidRPr="00515328">
        <w:rPr>
          <w:rFonts w:ascii="Arial" w:hAnsi="Arial" w:cs="Arial"/>
          <w:color w:val="000000" w:themeColor="text1"/>
          <w:sz w:val="22"/>
          <w:szCs w:val="22"/>
        </w:rPr>
        <w:t xml:space="preserve"> as to how </w:t>
      </w:r>
      <w:r w:rsidR="002202F7" w:rsidRPr="00515328">
        <w:rPr>
          <w:rFonts w:ascii="Arial" w:hAnsi="Arial" w:cs="Arial"/>
          <w:color w:val="000000" w:themeColor="text1"/>
          <w:sz w:val="22"/>
          <w:szCs w:val="22"/>
        </w:rPr>
        <w:t>language</w:t>
      </w:r>
      <w:r w:rsidRPr="00515328">
        <w:rPr>
          <w:rFonts w:ascii="Arial" w:hAnsi="Arial" w:cs="Arial"/>
          <w:color w:val="000000" w:themeColor="text1"/>
          <w:sz w:val="22"/>
          <w:szCs w:val="22"/>
        </w:rPr>
        <w:t xml:space="preserve"> services can be accessed. Moreover, information provision about th</w:t>
      </w:r>
      <w:r w:rsidR="003037D4">
        <w:rPr>
          <w:rFonts w:ascii="Arial" w:hAnsi="Arial" w:cs="Arial"/>
          <w:color w:val="000000" w:themeColor="text1"/>
          <w:sz w:val="22"/>
          <w:szCs w:val="22"/>
        </w:rPr>
        <w:t>is initiative is mainly through</w:t>
      </w:r>
      <w:r w:rsidRPr="00515328">
        <w:rPr>
          <w:rFonts w:ascii="Arial" w:hAnsi="Arial" w:cs="Arial"/>
          <w:color w:val="000000" w:themeColor="text1"/>
          <w:sz w:val="22"/>
          <w:szCs w:val="22"/>
        </w:rPr>
        <w:t xml:space="preserve"> online platforms which limits the access of CALD people with disabilities who are not computer literate or do not have access to a computer and</w:t>
      </w:r>
      <w:r w:rsidR="002202F7" w:rsidRPr="00515328">
        <w:rPr>
          <w:rFonts w:ascii="Arial" w:hAnsi="Arial" w:cs="Arial"/>
          <w:color w:val="000000" w:themeColor="text1"/>
          <w:sz w:val="22"/>
          <w:szCs w:val="22"/>
        </w:rPr>
        <w:t>/or</w:t>
      </w:r>
      <w:r w:rsidRPr="00515328">
        <w:rPr>
          <w:rFonts w:ascii="Arial" w:hAnsi="Arial" w:cs="Arial"/>
          <w:color w:val="000000" w:themeColor="text1"/>
          <w:sz w:val="22"/>
          <w:szCs w:val="22"/>
        </w:rPr>
        <w:t xml:space="preserve"> internet. </w:t>
      </w:r>
    </w:p>
    <w:p w:rsidR="004B076D" w:rsidRPr="00515328" w:rsidRDefault="004A3B9A" w:rsidP="00582A3E">
      <w:pPr>
        <w:spacing w:before="100" w:beforeAutospacing="1" w:after="120" w:line="360" w:lineRule="auto"/>
        <w:jc w:val="both"/>
        <w:rPr>
          <w:rFonts w:ascii="Arial" w:hAnsi="Arial" w:cs="Arial"/>
          <w:color w:val="000000" w:themeColor="text1"/>
          <w:sz w:val="22"/>
          <w:szCs w:val="22"/>
        </w:rPr>
      </w:pPr>
      <w:r>
        <w:rPr>
          <w:rFonts w:ascii="Arial" w:hAnsi="Arial" w:cs="Arial"/>
          <w:sz w:val="22"/>
          <w:szCs w:val="22"/>
        </w:rPr>
        <w:t>DSS</w:t>
      </w:r>
      <w:r w:rsidR="00117E03" w:rsidRPr="00515328">
        <w:rPr>
          <w:rFonts w:ascii="Arial" w:hAnsi="Arial" w:cs="Arial"/>
          <w:sz w:val="22"/>
          <w:szCs w:val="22"/>
        </w:rPr>
        <w:t xml:space="preserve"> Disability Employment Taskforce consultations highlighted </w:t>
      </w:r>
      <w:r w:rsidR="00117E03" w:rsidRPr="00515328">
        <w:rPr>
          <w:rFonts w:ascii="Arial" w:hAnsi="Arial" w:cs="Arial"/>
          <w:color w:val="000000" w:themeColor="text1"/>
          <w:sz w:val="22"/>
          <w:szCs w:val="22"/>
        </w:rPr>
        <w:t>the need for further promotion of JobAccess.</w:t>
      </w:r>
      <w:r w:rsidR="00117E03" w:rsidRPr="00515328">
        <w:rPr>
          <w:rStyle w:val="FootnoteReference"/>
          <w:rFonts w:ascii="Arial" w:hAnsi="Arial" w:cs="Arial"/>
          <w:color w:val="000000" w:themeColor="text1"/>
          <w:sz w:val="22"/>
          <w:szCs w:val="22"/>
        </w:rPr>
        <w:footnoteReference w:id="27"/>
      </w:r>
      <w:r w:rsidR="00117E03" w:rsidRPr="00515328">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117E03" w:rsidRPr="00515328">
        <w:rPr>
          <w:rFonts w:ascii="Arial" w:hAnsi="Arial" w:cs="Arial"/>
          <w:color w:val="000000" w:themeColor="text1"/>
          <w:sz w:val="22"/>
          <w:szCs w:val="22"/>
        </w:rPr>
        <w:t>Underutilisation of these resources can be addressed through targeted education campaigns focusing on emp</w:t>
      </w:r>
      <w:r w:rsidR="00702D20">
        <w:rPr>
          <w:rFonts w:ascii="Arial" w:hAnsi="Arial" w:cs="Arial"/>
          <w:color w:val="000000" w:themeColor="text1"/>
          <w:sz w:val="22"/>
          <w:szCs w:val="22"/>
        </w:rPr>
        <w:t xml:space="preserve">loyers as well as job seekers. </w:t>
      </w:r>
    </w:p>
    <w:p w:rsidR="00787EC5" w:rsidRPr="00BD285C" w:rsidRDefault="00117E03" w:rsidP="00582A3E">
      <w:pPr>
        <w:pStyle w:val="Heading2"/>
        <w:numPr>
          <w:ilvl w:val="0"/>
          <w:numId w:val="0"/>
        </w:numPr>
        <w:spacing w:before="100" w:beforeAutospacing="1" w:after="120" w:line="360" w:lineRule="auto"/>
        <w:rPr>
          <w:rFonts w:ascii="Arial" w:hAnsi="Arial" w:cs="Arial"/>
          <w:i/>
          <w:sz w:val="22"/>
          <w:szCs w:val="22"/>
        </w:rPr>
      </w:pPr>
      <w:bookmarkStart w:id="19" w:name="_Toc436986248"/>
      <w:r w:rsidRPr="00BD285C">
        <w:rPr>
          <w:rFonts w:ascii="Arial" w:hAnsi="Arial" w:cs="Arial"/>
          <w:i/>
          <w:sz w:val="22"/>
          <w:szCs w:val="22"/>
        </w:rPr>
        <w:t>Disability Employment Services</w:t>
      </w:r>
      <w:bookmarkEnd w:id="19"/>
    </w:p>
    <w:p w:rsidR="007C7532" w:rsidRPr="001658F4" w:rsidRDefault="007C7532" w:rsidP="007C7532">
      <w:pPr>
        <w:jc w:val="center"/>
        <w:rPr>
          <w:rFonts w:ascii="Arial" w:hAnsi="Arial" w:cs="Arial"/>
          <w:b/>
          <w:color w:val="31849B" w:themeColor="accent5" w:themeShade="BF"/>
          <w:sz w:val="22"/>
          <w:szCs w:val="22"/>
        </w:rPr>
      </w:pP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 xml:space="preserve">Employment Services need to be aware of how to communicate </w:t>
      </w:r>
    </w:p>
    <w:p w:rsidR="004B076D" w:rsidRPr="007C7532" w:rsidRDefault="007C7532" w:rsidP="007C7532">
      <w:pPr>
        <w:jc w:val="center"/>
        <w:rPr>
          <w:b/>
          <w:i/>
          <w:iCs/>
          <w:color w:val="31849B" w:themeColor="accent5" w:themeShade="BF"/>
        </w:rPr>
      </w:pPr>
      <w:r w:rsidRPr="001658F4">
        <w:rPr>
          <w:rFonts w:ascii="Arial" w:hAnsi="Arial" w:cs="Arial"/>
          <w:b/>
          <w:color w:val="31849B" w:themeColor="accent5" w:themeShade="BF"/>
          <w:sz w:val="22"/>
          <w:szCs w:val="22"/>
        </w:rPr>
        <w:t>with people who don’t speak English</w:t>
      </w: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w:t>
      </w:r>
    </w:p>
    <w:p w:rsidR="00117E03" w:rsidRPr="00515328"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Disability Employment Services (DES) is attached to the </w:t>
      </w:r>
      <w:r w:rsidR="004A3B9A">
        <w:rPr>
          <w:rFonts w:ascii="Arial" w:hAnsi="Arial" w:cs="Arial"/>
          <w:sz w:val="22"/>
          <w:szCs w:val="22"/>
        </w:rPr>
        <w:t>DSS</w:t>
      </w:r>
      <w:r w:rsidRPr="00515328">
        <w:rPr>
          <w:rFonts w:ascii="Arial" w:hAnsi="Arial" w:cs="Arial"/>
          <w:sz w:val="22"/>
          <w:szCs w:val="22"/>
        </w:rPr>
        <w:t xml:space="preserve"> and operates parallel to the services provided by the Department of Employment to assist people with disabilit</w:t>
      </w:r>
      <w:r w:rsidR="004A3B9A">
        <w:rPr>
          <w:rFonts w:ascii="Arial" w:hAnsi="Arial" w:cs="Arial"/>
          <w:sz w:val="22"/>
          <w:szCs w:val="22"/>
        </w:rPr>
        <w:t>y</w:t>
      </w:r>
      <w:r w:rsidRPr="00515328">
        <w:rPr>
          <w:rFonts w:ascii="Arial" w:hAnsi="Arial" w:cs="Arial"/>
          <w:sz w:val="22"/>
          <w:szCs w:val="22"/>
        </w:rPr>
        <w:t xml:space="preserve">. </w:t>
      </w:r>
      <w:r w:rsidR="004A3B9A">
        <w:rPr>
          <w:rFonts w:ascii="Arial" w:hAnsi="Arial" w:cs="Arial"/>
          <w:sz w:val="22"/>
          <w:szCs w:val="22"/>
        </w:rPr>
        <w:t xml:space="preserve"> DSS</w:t>
      </w:r>
      <w:r w:rsidRPr="00515328">
        <w:rPr>
          <w:rFonts w:ascii="Arial" w:hAnsi="Arial" w:cs="Arial"/>
          <w:sz w:val="22"/>
          <w:szCs w:val="22"/>
        </w:rPr>
        <w:t xml:space="preserve"> offers two employment services to assist people with disabilities, namely; </w:t>
      </w:r>
    </w:p>
    <w:p w:rsidR="00117E03"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Eligibility to receive supports under DES is determined following the JSCI </w:t>
      </w:r>
      <w:r w:rsidR="00E634AB" w:rsidRPr="00515328">
        <w:rPr>
          <w:rFonts w:ascii="Arial" w:hAnsi="Arial" w:cs="Arial"/>
          <w:sz w:val="22"/>
          <w:szCs w:val="22"/>
        </w:rPr>
        <w:t xml:space="preserve">and </w:t>
      </w:r>
      <w:r w:rsidRPr="00515328">
        <w:rPr>
          <w:rFonts w:ascii="Arial" w:hAnsi="Arial" w:cs="Arial"/>
          <w:sz w:val="22"/>
          <w:szCs w:val="22"/>
        </w:rPr>
        <w:t>other necessary assessments. DES services are provided for individuals whose primary barrier to emp</w:t>
      </w:r>
      <w:r w:rsidR="00E634AB" w:rsidRPr="00515328">
        <w:rPr>
          <w:rFonts w:ascii="Arial" w:hAnsi="Arial" w:cs="Arial"/>
          <w:sz w:val="22"/>
          <w:szCs w:val="22"/>
        </w:rPr>
        <w:t xml:space="preserve">loyment is </w:t>
      </w:r>
      <w:r w:rsidR="00702D20">
        <w:rPr>
          <w:rFonts w:ascii="Arial" w:hAnsi="Arial" w:cs="Arial"/>
          <w:sz w:val="22"/>
          <w:szCs w:val="22"/>
        </w:rPr>
        <w:t xml:space="preserve">a </w:t>
      </w:r>
      <w:r w:rsidR="00E634AB" w:rsidRPr="00515328">
        <w:rPr>
          <w:rFonts w:ascii="Arial" w:hAnsi="Arial" w:cs="Arial"/>
          <w:sz w:val="22"/>
          <w:szCs w:val="22"/>
        </w:rPr>
        <w:t>disability or</w:t>
      </w:r>
      <w:r w:rsidRPr="00515328">
        <w:rPr>
          <w:rFonts w:ascii="Arial" w:hAnsi="Arial" w:cs="Arial"/>
          <w:sz w:val="22"/>
          <w:szCs w:val="22"/>
        </w:rPr>
        <w:t xml:space="preserve"> medical condition. If remoteness of the </w:t>
      </w:r>
      <w:r w:rsidR="00702D20">
        <w:rPr>
          <w:rFonts w:ascii="Arial" w:hAnsi="Arial" w:cs="Arial"/>
          <w:sz w:val="22"/>
          <w:szCs w:val="22"/>
        </w:rPr>
        <w:t xml:space="preserve">individual’s </w:t>
      </w:r>
      <w:r w:rsidRPr="00515328">
        <w:rPr>
          <w:rFonts w:ascii="Arial" w:hAnsi="Arial" w:cs="Arial"/>
          <w:sz w:val="22"/>
          <w:szCs w:val="22"/>
        </w:rPr>
        <w:t xml:space="preserve">location, language and numeracy proficiency and other factors are more prominent barriers than the disability or medical condition, the individual will receive support under the </w:t>
      </w:r>
      <w:proofErr w:type="spellStart"/>
      <w:r w:rsidRPr="00515328">
        <w:rPr>
          <w:rFonts w:ascii="Arial" w:hAnsi="Arial" w:cs="Arial"/>
          <w:sz w:val="22"/>
          <w:szCs w:val="22"/>
        </w:rPr>
        <w:t>jobactive</w:t>
      </w:r>
      <w:proofErr w:type="spellEnd"/>
      <w:r w:rsidRPr="00515328">
        <w:rPr>
          <w:rFonts w:ascii="Arial" w:hAnsi="Arial" w:cs="Arial"/>
          <w:sz w:val="22"/>
          <w:szCs w:val="22"/>
        </w:rPr>
        <w:t xml:space="preserve"> service model.  </w:t>
      </w:r>
    </w:p>
    <w:p w:rsidR="001F3F00" w:rsidRDefault="001F3F00" w:rsidP="001F3F00">
      <w:pPr>
        <w:jc w:val="center"/>
        <w:rPr>
          <w:rFonts w:ascii="Arial" w:hAnsi="Arial" w:cs="Arial"/>
          <w:b/>
          <w:color w:val="31849B" w:themeColor="accent5" w:themeShade="BF"/>
          <w:sz w:val="22"/>
          <w:szCs w:val="22"/>
        </w:rPr>
      </w:pPr>
      <w:r w:rsidRPr="001658F4">
        <w:rPr>
          <w:rFonts w:ascii="Arial" w:hAnsi="Arial" w:cs="Arial"/>
          <w:b/>
          <w:color w:val="31849B" w:themeColor="accent5" w:themeShade="BF"/>
          <w:sz w:val="22"/>
          <w:szCs w:val="22"/>
        </w:rPr>
        <w:t xml:space="preserve">‘People with disability and employers aren’t </w:t>
      </w:r>
    </w:p>
    <w:p w:rsidR="001F3F00" w:rsidRPr="007C7532" w:rsidRDefault="001F3F00" w:rsidP="001F3F00">
      <w:pPr>
        <w:jc w:val="center"/>
        <w:rPr>
          <w:b/>
          <w:i/>
          <w:iCs/>
          <w:color w:val="31849B" w:themeColor="accent5" w:themeShade="BF"/>
        </w:rPr>
      </w:pPr>
      <w:r w:rsidRPr="001658F4">
        <w:rPr>
          <w:rFonts w:ascii="Arial" w:hAnsi="Arial" w:cs="Arial"/>
          <w:b/>
          <w:color w:val="31849B" w:themeColor="accent5" w:themeShade="BF"/>
          <w:sz w:val="22"/>
          <w:szCs w:val="22"/>
        </w:rPr>
        <w:t>aware of the JobAccess fund</w:t>
      </w: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w:t>
      </w:r>
    </w:p>
    <w:p w:rsidR="001F3F00" w:rsidRDefault="002202F7"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All DES providers must be certified against the National Standards for Disability Services</w:t>
      </w:r>
      <w:r w:rsidRPr="00515328">
        <w:rPr>
          <w:rStyle w:val="FootnoteReference"/>
          <w:rFonts w:ascii="Arial" w:hAnsi="Arial" w:cs="Arial"/>
          <w:sz w:val="22"/>
          <w:szCs w:val="22"/>
        </w:rPr>
        <w:footnoteReference w:id="28"/>
      </w:r>
      <w:r w:rsidRPr="00515328">
        <w:rPr>
          <w:rFonts w:ascii="Arial" w:hAnsi="Arial" w:cs="Arial"/>
          <w:sz w:val="22"/>
          <w:szCs w:val="22"/>
        </w:rPr>
        <w:t xml:space="preserve"> and are required to maintain this certification in order to receive DES funding. </w:t>
      </w:r>
      <w:r w:rsidR="00117E03" w:rsidRPr="00515328">
        <w:rPr>
          <w:rFonts w:ascii="Arial" w:hAnsi="Arial" w:cs="Arial"/>
          <w:sz w:val="22"/>
          <w:szCs w:val="22"/>
        </w:rPr>
        <w:t xml:space="preserve">There are currently 135 DES providers operating in 2,320 sites within Australia, assisting 173,461 DES participants. Approximately 19 per cent or 32,915 DES participants are from a CALD background. Of the 135 DES providers, two providers deliver specialist CALD employment </w:t>
      </w:r>
    </w:p>
    <w:p w:rsidR="001F3F00" w:rsidRDefault="001F3F00" w:rsidP="00582A3E">
      <w:pPr>
        <w:spacing w:before="100" w:beforeAutospacing="1" w:after="120" w:line="360" w:lineRule="auto"/>
        <w:jc w:val="both"/>
        <w:rPr>
          <w:rFonts w:ascii="Arial" w:hAnsi="Arial" w:cs="Arial"/>
          <w:sz w:val="22"/>
          <w:szCs w:val="22"/>
        </w:rPr>
      </w:pPr>
    </w:p>
    <w:p w:rsidR="00070B84" w:rsidRPr="00515328"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services in 5 sites (3 in New South Wales, 1 in Queensland and 1 in South Australia).</w:t>
      </w:r>
      <w:r w:rsidRPr="00515328">
        <w:rPr>
          <w:rStyle w:val="FootnoteReference"/>
          <w:rFonts w:ascii="Arial" w:hAnsi="Arial" w:cs="Arial"/>
          <w:sz w:val="22"/>
          <w:szCs w:val="22"/>
        </w:rPr>
        <w:footnoteReference w:id="29"/>
      </w:r>
      <w:r w:rsidRPr="00515328">
        <w:rPr>
          <w:rFonts w:ascii="Arial" w:hAnsi="Arial" w:cs="Arial"/>
          <w:sz w:val="22"/>
          <w:szCs w:val="22"/>
        </w:rPr>
        <w:t xml:space="preserve"> The Department conducts post-placement check of DES participants approximately after 3 months following the exit of DES services to monitor</w:t>
      </w:r>
      <w:r w:rsidRPr="00515328" w:rsidDel="004B3E06">
        <w:rPr>
          <w:rFonts w:ascii="Arial" w:hAnsi="Arial" w:cs="Arial"/>
          <w:sz w:val="22"/>
          <w:szCs w:val="22"/>
        </w:rPr>
        <w:t xml:space="preserve"> </w:t>
      </w:r>
      <w:r w:rsidRPr="00515328">
        <w:rPr>
          <w:rFonts w:ascii="Arial" w:hAnsi="Arial" w:cs="Arial"/>
          <w:sz w:val="22"/>
          <w:szCs w:val="22"/>
        </w:rPr>
        <w:t xml:space="preserve">their current status. </w:t>
      </w:r>
    </w:p>
    <w:p w:rsidR="00070B84" w:rsidRPr="008F42D6" w:rsidRDefault="007C7532" w:rsidP="008F42D6">
      <w:pPr>
        <w:jc w:val="center"/>
        <w:rPr>
          <w:i/>
          <w:iCs/>
          <w:color w:val="31849B" w:themeColor="accent5" w:themeShade="BF"/>
        </w:rPr>
      </w:pP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My disability employment agency doesn’t support me to look for work if I’m studying.  I was taken off the employment books because I was studying.  I had to reapply and start the whole process again</w:t>
      </w: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w:t>
      </w:r>
    </w:p>
    <w:p w:rsidR="00E634AB" w:rsidRPr="00515328"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In the 2014 calendar year,</w:t>
      </w:r>
      <w:r w:rsidR="009E74D0">
        <w:rPr>
          <w:rFonts w:ascii="Arial" w:hAnsi="Arial" w:cs="Arial"/>
          <w:sz w:val="22"/>
          <w:szCs w:val="22"/>
        </w:rPr>
        <w:t xml:space="preserve"> the</w:t>
      </w:r>
      <w:r w:rsidRPr="00515328">
        <w:rPr>
          <w:rFonts w:ascii="Arial" w:hAnsi="Arial" w:cs="Arial"/>
          <w:sz w:val="22"/>
          <w:szCs w:val="22"/>
        </w:rPr>
        <w:t xml:space="preserve"> general disability employment success rate was 31.5 per cent, while the CALD employment rate was 25.5 per cent. A total of 29.3 per cent of the DES participants were not in the labour force; of this 29.3 per cent, 35.2 per cent were participants were from CALD backgrounds.</w:t>
      </w:r>
      <w:r w:rsidRPr="00515328">
        <w:rPr>
          <w:rStyle w:val="FootnoteReference"/>
          <w:rFonts w:ascii="Arial" w:hAnsi="Arial" w:cs="Arial"/>
          <w:sz w:val="22"/>
          <w:szCs w:val="22"/>
        </w:rPr>
        <w:footnoteReference w:id="30"/>
      </w:r>
      <w:r w:rsidRPr="00515328">
        <w:rPr>
          <w:rFonts w:ascii="Arial" w:hAnsi="Arial" w:cs="Arial"/>
          <w:sz w:val="22"/>
          <w:szCs w:val="22"/>
        </w:rPr>
        <w:t xml:space="preserve"> </w:t>
      </w:r>
    </w:p>
    <w:p w:rsidR="00117E03" w:rsidRPr="00BD285C" w:rsidRDefault="00117E03" w:rsidP="00582A3E">
      <w:pPr>
        <w:pStyle w:val="Heading2"/>
        <w:numPr>
          <w:ilvl w:val="0"/>
          <w:numId w:val="0"/>
        </w:numPr>
        <w:spacing w:before="100" w:beforeAutospacing="1" w:after="120" w:line="360" w:lineRule="auto"/>
        <w:rPr>
          <w:rFonts w:ascii="Arial" w:hAnsi="Arial" w:cs="Arial"/>
          <w:i/>
          <w:sz w:val="22"/>
          <w:szCs w:val="22"/>
        </w:rPr>
      </w:pPr>
      <w:bookmarkStart w:id="20" w:name="_Toc436986249"/>
      <w:r w:rsidRPr="00BD285C">
        <w:rPr>
          <w:rFonts w:ascii="Arial" w:hAnsi="Arial" w:cs="Arial"/>
          <w:i/>
          <w:sz w:val="22"/>
          <w:szCs w:val="22"/>
        </w:rPr>
        <w:t>Disability Employment Taskforce</w:t>
      </w:r>
      <w:bookmarkEnd w:id="20"/>
    </w:p>
    <w:p w:rsidR="00914483" w:rsidRPr="007C7532" w:rsidRDefault="007C7532" w:rsidP="007C7532">
      <w:pPr>
        <w:jc w:val="center"/>
        <w:rPr>
          <w:i/>
          <w:iCs/>
          <w:color w:val="31849B" w:themeColor="accent5" w:themeShade="BF"/>
        </w:rPr>
      </w:pP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Job Services Providers run on KPI Indicators.  The consultants are under that much pressure to get their targets.  The whole system is petty</w:t>
      </w: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w:t>
      </w:r>
    </w:p>
    <w:p w:rsidR="00117E03" w:rsidRPr="00515328" w:rsidRDefault="004A3B9A" w:rsidP="00582A3E">
      <w:pPr>
        <w:spacing w:before="100" w:beforeAutospacing="1" w:after="120" w:line="360" w:lineRule="auto"/>
        <w:jc w:val="both"/>
        <w:rPr>
          <w:rFonts w:ascii="Arial" w:hAnsi="Arial" w:cs="Arial"/>
          <w:sz w:val="22"/>
          <w:szCs w:val="22"/>
        </w:rPr>
      </w:pPr>
      <w:r>
        <w:rPr>
          <w:rFonts w:ascii="Arial" w:hAnsi="Arial" w:cs="Arial"/>
          <w:sz w:val="22"/>
          <w:szCs w:val="22"/>
        </w:rPr>
        <w:t>DSS</w:t>
      </w:r>
      <w:r w:rsidR="00117E03" w:rsidRPr="00515328">
        <w:rPr>
          <w:rFonts w:ascii="Arial" w:hAnsi="Arial" w:cs="Arial"/>
          <w:sz w:val="22"/>
          <w:szCs w:val="22"/>
        </w:rPr>
        <w:t xml:space="preserve"> established a Taskforce in 2015 to review the DES services to design a new Disability Employment Framework that is choice-driven, employer-focused and co-designed with people with disability, employers and service providers.</w:t>
      </w:r>
      <w:r w:rsidR="00117E03" w:rsidRPr="00515328">
        <w:rPr>
          <w:rStyle w:val="FootnoteReference"/>
          <w:rFonts w:ascii="Arial" w:hAnsi="Arial" w:cs="Arial"/>
          <w:sz w:val="22"/>
          <w:szCs w:val="22"/>
        </w:rPr>
        <w:footnoteReference w:id="31"/>
      </w:r>
      <w:r w:rsidR="00117E03" w:rsidRPr="00515328">
        <w:rPr>
          <w:rFonts w:ascii="Arial" w:hAnsi="Arial" w:cs="Arial"/>
          <w:sz w:val="22"/>
          <w:szCs w:val="22"/>
        </w:rPr>
        <w:t xml:space="preserve"> </w:t>
      </w:r>
      <w:r w:rsidR="004E22F2">
        <w:rPr>
          <w:rFonts w:ascii="Arial" w:hAnsi="Arial" w:cs="Arial"/>
          <w:sz w:val="22"/>
          <w:szCs w:val="22"/>
        </w:rPr>
        <w:t xml:space="preserve"> </w:t>
      </w:r>
      <w:r w:rsidR="00117E03" w:rsidRPr="00515328">
        <w:rPr>
          <w:rFonts w:ascii="Arial" w:hAnsi="Arial" w:cs="Arial"/>
          <w:sz w:val="22"/>
          <w:szCs w:val="22"/>
        </w:rPr>
        <w:t xml:space="preserve">The principles of change include individual funding based on needs and employment goals, market-based service provision, long-term career planning and capacity building and increased open employment options. Several suggestions were made in order to assist people with transitioning to open employment including ‘more support for specialist assistance for some cohorts such as </w:t>
      </w:r>
      <w:r w:rsidR="00117E03" w:rsidRPr="00515328">
        <w:rPr>
          <w:rFonts w:ascii="Arial" w:hAnsi="Arial" w:cs="Arial"/>
          <w:i/>
          <w:sz w:val="22"/>
          <w:szCs w:val="22"/>
        </w:rPr>
        <w:t xml:space="preserve">CALD people with disability </w:t>
      </w:r>
      <w:r w:rsidR="00117E03" w:rsidRPr="00515328">
        <w:rPr>
          <w:rFonts w:ascii="Arial" w:hAnsi="Arial" w:cs="Arial"/>
          <w:sz w:val="22"/>
          <w:szCs w:val="22"/>
        </w:rPr>
        <w:t>[emphasis added] and people with mental illnesses’.</w:t>
      </w:r>
      <w:r w:rsidR="00117E03" w:rsidRPr="00515328">
        <w:rPr>
          <w:rStyle w:val="FootnoteReference"/>
          <w:rFonts w:ascii="Arial" w:hAnsi="Arial" w:cs="Arial"/>
          <w:sz w:val="22"/>
          <w:szCs w:val="22"/>
        </w:rPr>
        <w:footnoteReference w:id="32"/>
      </w:r>
      <w:r w:rsidR="00117E03" w:rsidRPr="00515328">
        <w:rPr>
          <w:rFonts w:ascii="Arial" w:hAnsi="Arial" w:cs="Arial"/>
          <w:sz w:val="22"/>
          <w:szCs w:val="22"/>
        </w:rPr>
        <w:t xml:space="preserve"> </w:t>
      </w:r>
    </w:p>
    <w:p w:rsidR="007C7532" w:rsidRPr="007C7532" w:rsidRDefault="007C7532" w:rsidP="007C7532">
      <w:pPr>
        <w:jc w:val="center"/>
        <w:rPr>
          <w:b/>
          <w:i/>
          <w:iCs/>
          <w:color w:val="31849B" w:themeColor="accent5" w:themeShade="BF"/>
          <w:sz w:val="22"/>
          <w:szCs w:val="22"/>
        </w:rPr>
      </w:pP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The entire system needs a full overhaul</w:t>
      </w: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w:t>
      </w:r>
    </w:p>
    <w:p w:rsidR="0047668C"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Flexible working arrangements are vital for people with disabilities who have varying degrees of working capacities. Job sharing is a method in which employment opportunities for people with disabilities can be increased. </w:t>
      </w:r>
      <w:r w:rsidR="004E22F2">
        <w:rPr>
          <w:rFonts w:ascii="Arial" w:hAnsi="Arial" w:cs="Arial"/>
          <w:sz w:val="22"/>
          <w:szCs w:val="22"/>
        </w:rPr>
        <w:t xml:space="preserve"> </w:t>
      </w:r>
      <w:r w:rsidRPr="00515328">
        <w:rPr>
          <w:rFonts w:ascii="Arial" w:hAnsi="Arial" w:cs="Arial"/>
          <w:sz w:val="22"/>
          <w:szCs w:val="22"/>
        </w:rPr>
        <w:t xml:space="preserve">Although this option has been promoted for a long period of time, there are certain risks of job service providers manipulating these arrangements. </w:t>
      </w:r>
    </w:p>
    <w:p w:rsidR="0047668C"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According to the National Disability Employment Framework Consultation Report, ‘the department received feedback that certain providers churn many participants through the one job to achieve additional payments and additional performance credits’.</w:t>
      </w:r>
      <w:r w:rsidRPr="00515328">
        <w:rPr>
          <w:rStyle w:val="FootnoteReference"/>
          <w:rFonts w:ascii="Arial" w:hAnsi="Arial" w:cs="Arial"/>
          <w:sz w:val="22"/>
          <w:szCs w:val="22"/>
        </w:rPr>
        <w:footnoteReference w:id="33"/>
      </w:r>
      <w:r w:rsidR="004A3B9A">
        <w:rPr>
          <w:rFonts w:ascii="Arial" w:hAnsi="Arial" w:cs="Arial"/>
          <w:sz w:val="22"/>
          <w:szCs w:val="22"/>
        </w:rPr>
        <w:t xml:space="preserve"> </w:t>
      </w:r>
    </w:p>
    <w:p w:rsidR="00914483" w:rsidRPr="00515328"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The current service model encourages disability employment service providers by allocating certain incentives based on employment outcomes. </w:t>
      </w:r>
      <w:r w:rsidR="0047668C">
        <w:rPr>
          <w:rFonts w:ascii="Arial" w:hAnsi="Arial" w:cs="Arial"/>
          <w:sz w:val="22"/>
          <w:szCs w:val="22"/>
        </w:rPr>
        <w:t xml:space="preserve"> </w:t>
      </w:r>
      <w:r w:rsidRPr="00515328">
        <w:rPr>
          <w:rFonts w:ascii="Arial" w:hAnsi="Arial" w:cs="Arial"/>
          <w:sz w:val="22"/>
          <w:szCs w:val="22"/>
        </w:rPr>
        <w:t xml:space="preserve">A provider can secure a greater amount of revenue through the bonus work placement payment mechanism. </w:t>
      </w:r>
      <w:r w:rsidR="0047668C">
        <w:rPr>
          <w:rFonts w:ascii="Arial" w:hAnsi="Arial" w:cs="Arial"/>
          <w:sz w:val="22"/>
          <w:szCs w:val="22"/>
        </w:rPr>
        <w:t xml:space="preserve"> </w:t>
      </w:r>
      <w:r w:rsidRPr="00515328">
        <w:rPr>
          <w:rFonts w:ascii="Arial" w:hAnsi="Arial" w:cs="Arial"/>
          <w:sz w:val="22"/>
          <w:szCs w:val="22"/>
        </w:rPr>
        <w:t xml:space="preserve">This inadvertently results in creating an environment where service providers are inclined to dedicate more resources and energy to place individuals with disabilities who are more likely to be employed as opposed to others who possess more complex needs. </w:t>
      </w:r>
    </w:p>
    <w:p w:rsidR="00E634AB" w:rsidRPr="00515328" w:rsidRDefault="00117E03"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Such differentiation of clients will have an impact on the ‘star rating’</w:t>
      </w:r>
      <w:r w:rsidRPr="00515328">
        <w:rPr>
          <w:rStyle w:val="FootnoteReference"/>
          <w:rFonts w:ascii="Arial" w:hAnsi="Arial" w:cs="Arial"/>
          <w:sz w:val="22"/>
          <w:szCs w:val="22"/>
        </w:rPr>
        <w:footnoteReference w:id="34"/>
      </w:r>
      <w:r w:rsidRPr="00515328">
        <w:rPr>
          <w:rFonts w:ascii="Arial" w:hAnsi="Arial" w:cs="Arial"/>
          <w:sz w:val="22"/>
          <w:szCs w:val="22"/>
        </w:rPr>
        <w:t xml:space="preserve"> of the employment service provider in the long run and will also be detected during the business reallocation evaluation conducted by the department every 18 months.</w:t>
      </w:r>
      <w:r w:rsidR="0047668C">
        <w:rPr>
          <w:rFonts w:ascii="Arial" w:hAnsi="Arial" w:cs="Arial"/>
          <w:sz w:val="22"/>
          <w:szCs w:val="22"/>
        </w:rPr>
        <w:t xml:space="preserve">  </w:t>
      </w:r>
      <w:r w:rsidR="0045165C" w:rsidRPr="00515328">
        <w:rPr>
          <w:rFonts w:ascii="Arial" w:hAnsi="Arial" w:cs="Arial"/>
          <w:sz w:val="22"/>
          <w:szCs w:val="22"/>
        </w:rPr>
        <w:t>The authors are supportive of the Government initiative to re</w:t>
      </w:r>
      <w:r w:rsidR="004E22F2">
        <w:rPr>
          <w:rFonts w:ascii="Arial" w:hAnsi="Arial" w:cs="Arial"/>
          <w:sz w:val="22"/>
          <w:szCs w:val="22"/>
        </w:rPr>
        <w:t>de</w:t>
      </w:r>
      <w:r w:rsidR="0045165C" w:rsidRPr="00515328">
        <w:rPr>
          <w:rFonts w:ascii="Arial" w:hAnsi="Arial" w:cs="Arial"/>
          <w:sz w:val="22"/>
          <w:szCs w:val="22"/>
        </w:rPr>
        <w:t>sign the Disability Employment Framework</w:t>
      </w:r>
      <w:r w:rsidR="00371012" w:rsidRPr="00515328">
        <w:rPr>
          <w:rFonts w:ascii="Arial" w:hAnsi="Arial" w:cs="Arial"/>
          <w:sz w:val="22"/>
          <w:szCs w:val="22"/>
        </w:rPr>
        <w:t xml:space="preserve"> (DEF)</w:t>
      </w:r>
      <w:r w:rsidR="0045165C" w:rsidRPr="00515328">
        <w:rPr>
          <w:rFonts w:ascii="Arial" w:hAnsi="Arial" w:cs="Arial"/>
          <w:sz w:val="22"/>
          <w:szCs w:val="22"/>
        </w:rPr>
        <w:t>, especially when considering the poor outcomes and continual under-representation of people with disability in the Australian workforce.  The shift to an individualised funding system, where people with dis</w:t>
      </w:r>
      <w:r w:rsidR="00371012" w:rsidRPr="00515328">
        <w:rPr>
          <w:rFonts w:ascii="Arial" w:hAnsi="Arial" w:cs="Arial"/>
          <w:sz w:val="22"/>
          <w:szCs w:val="22"/>
        </w:rPr>
        <w:t>ability determine how they want to be supported while working towards their career and employment goals</w:t>
      </w:r>
      <w:r w:rsidR="00E634AB" w:rsidRPr="00515328">
        <w:rPr>
          <w:rFonts w:ascii="Arial" w:hAnsi="Arial" w:cs="Arial"/>
          <w:sz w:val="22"/>
          <w:szCs w:val="22"/>
        </w:rPr>
        <w:t>,</w:t>
      </w:r>
      <w:r w:rsidR="00371012" w:rsidRPr="00515328">
        <w:rPr>
          <w:rFonts w:ascii="Arial" w:hAnsi="Arial" w:cs="Arial"/>
          <w:sz w:val="22"/>
          <w:szCs w:val="22"/>
        </w:rPr>
        <w:t xml:space="preserve"> is a step in the right direction.  </w:t>
      </w:r>
    </w:p>
    <w:p w:rsidR="0043483D" w:rsidRDefault="00C9038A" w:rsidP="00582A3E">
      <w:pPr>
        <w:spacing w:before="100" w:beforeAutospacing="1" w:after="120" w:line="360" w:lineRule="auto"/>
        <w:jc w:val="both"/>
        <w:rPr>
          <w:rFonts w:ascii="Arial" w:hAnsi="Arial" w:cs="Arial"/>
          <w:sz w:val="22"/>
          <w:szCs w:val="22"/>
        </w:rPr>
      </w:pPr>
      <w:r>
        <w:rPr>
          <w:rFonts w:ascii="Arial" w:hAnsi="Arial" w:cs="Arial"/>
          <w:sz w:val="22"/>
          <w:szCs w:val="22"/>
        </w:rPr>
        <w:t>It</w:t>
      </w:r>
      <w:r w:rsidR="00D26558" w:rsidRPr="00515328">
        <w:rPr>
          <w:rFonts w:ascii="Arial" w:hAnsi="Arial" w:cs="Arial"/>
          <w:sz w:val="22"/>
          <w:szCs w:val="22"/>
        </w:rPr>
        <w:t xml:space="preserve"> is concerning</w:t>
      </w:r>
      <w:r w:rsidR="00371012" w:rsidRPr="00515328">
        <w:rPr>
          <w:rFonts w:ascii="Arial" w:hAnsi="Arial" w:cs="Arial"/>
          <w:sz w:val="22"/>
          <w:szCs w:val="22"/>
        </w:rPr>
        <w:t xml:space="preserve"> that the needs of CALD people with disability are not </w:t>
      </w:r>
      <w:r w:rsidR="0047668C">
        <w:rPr>
          <w:rFonts w:ascii="Arial" w:hAnsi="Arial" w:cs="Arial"/>
          <w:sz w:val="22"/>
          <w:szCs w:val="22"/>
        </w:rPr>
        <w:t>afforded special consideration</w:t>
      </w:r>
      <w:r w:rsidR="00371012" w:rsidRPr="00515328">
        <w:rPr>
          <w:rFonts w:ascii="Arial" w:hAnsi="Arial" w:cs="Arial"/>
          <w:sz w:val="22"/>
          <w:szCs w:val="22"/>
        </w:rPr>
        <w:t xml:space="preserve"> in the draft framework.  We understand that the DEF is </w:t>
      </w:r>
      <w:r>
        <w:rPr>
          <w:rFonts w:ascii="Arial" w:hAnsi="Arial" w:cs="Arial"/>
          <w:sz w:val="22"/>
          <w:szCs w:val="22"/>
        </w:rPr>
        <w:t xml:space="preserve">in early stages of development and have </w:t>
      </w:r>
      <w:r w:rsidR="00F23319">
        <w:rPr>
          <w:rFonts w:ascii="Arial" w:hAnsi="Arial" w:cs="Arial"/>
          <w:sz w:val="22"/>
          <w:szCs w:val="22"/>
        </w:rPr>
        <w:t xml:space="preserve">expressed our views that </w:t>
      </w:r>
      <w:r w:rsidR="00657C1D">
        <w:rPr>
          <w:rFonts w:ascii="Arial" w:hAnsi="Arial" w:cs="Arial"/>
          <w:sz w:val="22"/>
          <w:szCs w:val="22"/>
        </w:rPr>
        <w:t xml:space="preserve">it is crucial </w:t>
      </w:r>
      <w:r w:rsidR="00371012" w:rsidRPr="00515328">
        <w:rPr>
          <w:rFonts w:ascii="Arial" w:hAnsi="Arial" w:cs="Arial"/>
          <w:sz w:val="22"/>
          <w:szCs w:val="22"/>
        </w:rPr>
        <w:t xml:space="preserve">that the framework is inclusive of </w:t>
      </w:r>
      <w:r w:rsidR="00E634AB" w:rsidRPr="00515328">
        <w:rPr>
          <w:rFonts w:ascii="Arial" w:hAnsi="Arial" w:cs="Arial"/>
          <w:sz w:val="22"/>
          <w:szCs w:val="22"/>
        </w:rPr>
        <w:t xml:space="preserve">Australia’s </w:t>
      </w:r>
      <w:r w:rsidR="00371012" w:rsidRPr="00515328">
        <w:rPr>
          <w:rFonts w:ascii="Arial" w:hAnsi="Arial" w:cs="Arial"/>
          <w:sz w:val="22"/>
          <w:szCs w:val="22"/>
        </w:rPr>
        <w:t xml:space="preserve">diverse populations.   </w:t>
      </w:r>
    </w:p>
    <w:p w:rsidR="007C7532" w:rsidRPr="007C7532" w:rsidRDefault="007C7532" w:rsidP="007C7532">
      <w:pPr>
        <w:jc w:val="center"/>
        <w:rPr>
          <w:b/>
          <w:i/>
          <w:iCs/>
          <w:color w:val="31849B" w:themeColor="accent5" w:themeShade="BF"/>
        </w:rPr>
      </w:pP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How do we chose what employment services are good?  I don’t have the information or ability to make a decision</w:t>
      </w:r>
      <w:r>
        <w:rPr>
          <w:rFonts w:ascii="Arial" w:hAnsi="Arial" w:cs="Arial"/>
          <w:b/>
          <w:color w:val="31849B" w:themeColor="accent5" w:themeShade="BF"/>
          <w:sz w:val="22"/>
          <w:szCs w:val="22"/>
        </w:rPr>
        <w:t>.’</w:t>
      </w:r>
    </w:p>
    <w:p w:rsidR="00EE3752" w:rsidRPr="00BD285C" w:rsidRDefault="000A172A" w:rsidP="00582A3E">
      <w:pPr>
        <w:pStyle w:val="Heading2"/>
        <w:numPr>
          <w:ilvl w:val="0"/>
          <w:numId w:val="0"/>
        </w:numPr>
        <w:spacing w:before="100" w:beforeAutospacing="1" w:after="120" w:line="360" w:lineRule="auto"/>
        <w:rPr>
          <w:rFonts w:ascii="Arial" w:hAnsi="Arial" w:cs="Arial"/>
          <w:i/>
          <w:sz w:val="22"/>
          <w:szCs w:val="22"/>
        </w:rPr>
      </w:pPr>
      <w:bookmarkStart w:id="21" w:name="_Toc436986250"/>
      <w:r w:rsidRPr="00BD285C">
        <w:rPr>
          <w:rFonts w:ascii="Arial" w:hAnsi="Arial" w:cs="Arial"/>
          <w:i/>
          <w:sz w:val="22"/>
          <w:szCs w:val="22"/>
        </w:rPr>
        <w:t>Australian Disability Enterprises (ADEs)</w:t>
      </w:r>
      <w:bookmarkEnd w:id="21"/>
    </w:p>
    <w:p w:rsidR="0047668C" w:rsidRPr="007C7532" w:rsidRDefault="007C7532" w:rsidP="007C7532">
      <w:pPr>
        <w:jc w:val="center"/>
        <w:rPr>
          <w:i/>
          <w:iCs/>
          <w:color w:val="31849B" w:themeColor="accent5" w:themeShade="BF"/>
        </w:rPr>
      </w:pPr>
      <w:r w:rsidRPr="001658F4">
        <w:rPr>
          <w:rFonts w:ascii="Arial" w:hAnsi="Arial" w:cs="Arial"/>
          <w:b/>
          <w:color w:val="31849B" w:themeColor="accent5" w:themeShade="BF"/>
          <w:sz w:val="22"/>
          <w:szCs w:val="22"/>
        </w:rPr>
        <w:t>‘I used to supervise guys who earned less than $2.50 per hour</w:t>
      </w: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w:t>
      </w:r>
    </w:p>
    <w:p w:rsidR="001F3F00" w:rsidRDefault="00353FE6" w:rsidP="00582A3E">
      <w:pPr>
        <w:spacing w:before="100" w:beforeAutospacing="1" w:after="120" w:line="360" w:lineRule="auto"/>
        <w:rPr>
          <w:rFonts w:ascii="Arial" w:hAnsi="Arial" w:cs="Arial"/>
          <w:color w:val="000000" w:themeColor="text1"/>
          <w:sz w:val="22"/>
          <w:szCs w:val="22"/>
        </w:rPr>
      </w:pPr>
      <w:r w:rsidRPr="00515328">
        <w:rPr>
          <w:rFonts w:ascii="Arial" w:hAnsi="Arial" w:cs="Arial"/>
          <w:color w:val="000000" w:themeColor="text1"/>
          <w:sz w:val="22"/>
          <w:szCs w:val="22"/>
        </w:rPr>
        <w:t xml:space="preserve">Reduced wages are yet another form of discrimination people with disability, including </w:t>
      </w:r>
      <w:r w:rsidR="00D26558" w:rsidRPr="00515328">
        <w:rPr>
          <w:rFonts w:ascii="Arial" w:hAnsi="Arial" w:cs="Arial"/>
          <w:color w:val="000000" w:themeColor="text1"/>
          <w:sz w:val="22"/>
          <w:szCs w:val="22"/>
        </w:rPr>
        <w:t xml:space="preserve">CALD </w:t>
      </w:r>
      <w:r w:rsidRPr="00515328">
        <w:rPr>
          <w:rFonts w:ascii="Arial" w:hAnsi="Arial" w:cs="Arial"/>
          <w:color w:val="000000" w:themeColor="text1"/>
          <w:sz w:val="22"/>
          <w:szCs w:val="22"/>
        </w:rPr>
        <w:t>people with disability, are subjected to.  Currently, there are over 20, 000 people with disability in Australia employed by ADEs.  Approximately 75% individuals employed by ADEs live with an intellectual disability; they do not receive equal pay for work of equal value, and have no access to the industrial protections that people without disability have.</w:t>
      </w:r>
      <w:r w:rsidRPr="00515328">
        <w:rPr>
          <w:rStyle w:val="FootnoteReference"/>
          <w:rFonts w:ascii="Arial" w:hAnsi="Arial" w:cs="Arial"/>
          <w:color w:val="000000" w:themeColor="text1"/>
          <w:sz w:val="22"/>
          <w:szCs w:val="22"/>
        </w:rPr>
        <w:footnoteReference w:id="35"/>
      </w:r>
      <w:r w:rsidR="0047668C">
        <w:rPr>
          <w:rFonts w:ascii="Arial" w:hAnsi="Arial" w:cs="Arial"/>
          <w:color w:val="000000" w:themeColor="text1"/>
          <w:sz w:val="22"/>
          <w:szCs w:val="22"/>
        </w:rPr>
        <w:t xml:space="preserve">  </w:t>
      </w:r>
      <w:r w:rsidRPr="00515328">
        <w:rPr>
          <w:rFonts w:ascii="Arial" w:hAnsi="Arial" w:cs="Arial"/>
          <w:color w:val="000000" w:themeColor="text1"/>
          <w:sz w:val="22"/>
          <w:szCs w:val="22"/>
        </w:rPr>
        <w:t>The Business Services Wage Assessment Tool (</w:t>
      </w:r>
      <w:proofErr w:type="spellStart"/>
      <w:r w:rsidRPr="00515328">
        <w:rPr>
          <w:rFonts w:ascii="Arial" w:hAnsi="Arial" w:cs="Arial"/>
          <w:color w:val="000000" w:themeColor="text1"/>
          <w:sz w:val="22"/>
          <w:szCs w:val="22"/>
        </w:rPr>
        <w:t>Bswat</w:t>
      </w:r>
      <w:proofErr w:type="spellEnd"/>
      <w:r w:rsidRPr="00515328">
        <w:rPr>
          <w:rFonts w:ascii="Arial" w:hAnsi="Arial" w:cs="Arial"/>
          <w:color w:val="000000" w:themeColor="text1"/>
          <w:sz w:val="22"/>
          <w:szCs w:val="22"/>
        </w:rPr>
        <w:t xml:space="preserve">), which assessed and determined the wages for the majority of ADE employees, was suspended in 2012 after a federal court case found that two people had been discriminated against by being paid wages as little as $1 per hour.  </w:t>
      </w:r>
    </w:p>
    <w:p w:rsidR="00163D53" w:rsidRPr="00515328" w:rsidRDefault="00353FE6" w:rsidP="00582A3E">
      <w:pPr>
        <w:spacing w:before="100" w:beforeAutospacing="1" w:after="120" w:line="360" w:lineRule="auto"/>
        <w:rPr>
          <w:rFonts w:ascii="Arial" w:hAnsi="Arial" w:cs="Arial"/>
          <w:color w:val="000000" w:themeColor="text1"/>
          <w:sz w:val="22"/>
          <w:szCs w:val="22"/>
        </w:rPr>
      </w:pPr>
      <w:r w:rsidRPr="00515328">
        <w:rPr>
          <w:rFonts w:ascii="Arial" w:hAnsi="Arial" w:cs="Arial"/>
          <w:color w:val="000000" w:themeColor="text1"/>
          <w:sz w:val="22"/>
          <w:szCs w:val="22"/>
        </w:rPr>
        <w:t>Additionally, employees working in ADEs have limited access to skills development, and after often unable to access the opportunities available within the open employment arena.</w:t>
      </w:r>
      <w:r w:rsidR="00163D53" w:rsidRPr="00515328">
        <w:rPr>
          <w:rFonts w:ascii="Arial" w:hAnsi="Arial" w:cs="Arial"/>
          <w:color w:val="000000" w:themeColor="text1"/>
          <w:sz w:val="22"/>
          <w:szCs w:val="22"/>
        </w:rPr>
        <w:t xml:space="preserve">  </w:t>
      </w:r>
      <w:r w:rsidRPr="00515328">
        <w:rPr>
          <w:rFonts w:ascii="Arial" w:hAnsi="Arial" w:cs="Arial"/>
          <w:color w:val="000000" w:themeColor="text1"/>
          <w:sz w:val="22"/>
          <w:szCs w:val="22"/>
        </w:rPr>
        <w:t>This wage equity issue has yet to be formally resolved.  The authors, however, are of the strong opinion that all employees with disability should receive appropriate and fair wages for the work they undertake and should be able to access</w:t>
      </w:r>
      <w:r w:rsidR="008805A8" w:rsidRPr="00515328">
        <w:rPr>
          <w:rFonts w:ascii="Arial" w:hAnsi="Arial" w:cs="Arial"/>
          <w:color w:val="000000" w:themeColor="text1"/>
          <w:sz w:val="22"/>
          <w:szCs w:val="22"/>
        </w:rPr>
        <w:t xml:space="preserve"> sufficient</w:t>
      </w:r>
      <w:r w:rsidRPr="00515328">
        <w:rPr>
          <w:rFonts w:ascii="Arial" w:hAnsi="Arial" w:cs="Arial"/>
          <w:color w:val="000000" w:themeColor="text1"/>
          <w:sz w:val="22"/>
          <w:szCs w:val="22"/>
        </w:rPr>
        <w:t xml:space="preserve"> support to be explore open employment opportunities.  </w:t>
      </w:r>
    </w:p>
    <w:p w:rsidR="0043483D" w:rsidRPr="007C7532" w:rsidRDefault="00990037" w:rsidP="007C7532">
      <w:pPr>
        <w:pStyle w:val="Heading2"/>
        <w:numPr>
          <w:ilvl w:val="0"/>
          <w:numId w:val="0"/>
        </w:numPr>
        <w:spacing w:before="100" w:beforeAutospacing="1" w:after="120" w:line="360" w:lineRule="auto"/>
        <w:rPr>
          <w:rFonts w:ascii="Arial" w:hAnsi="Arial" w:cs="Arial"/>
          <w:i/>
          <w:sz w:val="22"/>
          <w:szCs w:val="22"/>
        </w:rPr>
      </w:pPr>
      <w:bookmarkStart w:id="22" w:name="_Toc436986251"/>
      <w:r w:rsidRPr="00BD285C">
        <w:rPr>
          <w:rFonts w:ascii="Arial" w:hAnsi="Arial" w:cs="Arial"/>
          <w:i/>
          <w:sz w:val="22"/>
          <w:szCs w:val="22"/>
        </w:rPr>
        <w:t>Employment Service Providers</w:t>
      </w:r>
      <w:bookmarkEnd w:id="22"/>
    </w:p>
    <w:p w:rsidR="001F3F00" w:rsidRDefault="009156F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A prominent sentiment</w:t>
      </w:r>
      <w:r w:rsidR="005478CD">
        <w:rPr>
          <w:rFonts w:ascii="Arial" w:hAnsi="Arial" w:cs="Arial"/>
          <w:sz w:val="22"/>
          <w:szCs w:val="22"/>
        </w:rPr>
        <w:t xml:space="preserve"> which arose in the</w:t>
      </w:r>
      <w:r w:rsidR="0011550A" w:rsidRPr="00515328">
        <w:rPr>
          <w:rFonts w:ascii="Arial" w:hAnsi="Arial" w:cs="Arial"/>
          <w:sz w:val="22"/>
          <w:szCs w:val="22"/>
        </w:rPr>
        <w:t xml:space="preserve"> f</w:t>
      </w:r>
      <w:r w:rsidR="00990037" w:rsidRPr="00515328">
        <w:rPr>
          <w:rFonts w:ascii="Arial" w:hAnsi="Arial" w:cs="Arial"/>
          <w:sz w:val="22"/>
          <w:szCs w:val="22"/>
        </w:rPr>
        <w:t xml:space="preserve">ocus group </w:t>
      </w:r>
      <w:r w:rsidR="0011550A" w:rsidRPr="00515328">
        <w:rPr>
          <w:rFonts w:ascii="Arial" w:hAnsi="Arial" w:cs="Arial"/>
          <w:sz w:val="22"/>
          <w:szCs w:val="22"/>
        </w:rPr>
        <w:t xml:space="preserve">was the opinion that Disability </w:t>
      </w:r>
      <w:r w:rsidR="00990037" w:rsidRPr="00515328">
        <w:rPr>
          <w:rFonts w:ascii="Arial" w:hAnsi="Arial" w:cs="Arial"/>
          <w:sz w:val="22"/>
          <w:szCs w:val="22"/>
        </w:rPr>
        <w:t xml:space="preserve">Employment </w:t>
      </w:r>
      <w:r w:rsidR="0011550A" w:rsidRPr="00515328">
        <w:rPr>
          <w:rFonts w:ascii="Arial" w:hAnsi="Arial" w:cs="Arial"/>
          <w:sz w:val="22"/>
          <w:szCs w:val="22"/>
        </w:rPr>
        <w:t>Service (DES) p</w:t>
      </w:r>
      <w:r w:rsidR="00990037" w:rsidRPr="00515328">
        <w:rPr>
          <w:rFonts w:ascii="Arial" w:hAnsi="Arial" w:cs="Arial"/>
          <w:sz w:val="22"/>
          <w:szCs w:val="22"/>
        </w:rPr>
        <w:t xml:space="preserve">roviders did not have the </w:t>
      </w:r>
      <w:r w:rsidR="0011550A" w:rsidRPr="00515328">
        <w:rPr>
          <w:rFonts w:ascii="Arial" w:hAnsi="Arial" w:cs="Arial"/>
          <w:sz w:val="22"/>
          <w:szCs w:val="22"/>
        </w:rPr>
        <w:t>skills, expertise or</w:t>
      </w:r>
      <w:r w:rsidR="00D15014" w:rsidRPr="00515328">
        <w:rPr>
          <w:rFonts w:ascii="Arial" w:hAnsi="Arial" w:cs="Arial"/>
          <w:sz w:val="22"/>
          <w:szCs w:val="22"/>
        </w:rPr>
        <w:t xml:space="preserve"> capacity to support people with disability </w:t>
      </w:r>
      <w:r w:rsidR="00990037" w:rsidRPr="00515328">
        <w:rPr>
          <w:rFonts w:ascii="Arial" w:hAnsi="Arial" w:cs="Arial"/>
          <w:sz w:val="22"/>
          <w:szCs w:val="22"/>
        </w:rPr>
        <w:t xml:space="preserve">to access </w:t>
      </w:r>
      <w:r w:rsidR="0011550A" w:rsidRPr="00515328">
        <w:rPr>
          <w:rFonts w:ascii="Arial" w:hAnsi="Arial" w:cs="Arial"/>
          <w:sz w:val="22"/>
          <w:szCs w:val="22"/>
        </w:rPr>
        <w:t xml:space="preserve">real or </w:t>
      </w:r>
      <w:r w:rsidR="00990037" w:rsidRPr="00515328">
        <w:rPr>
          <w:rFonts w:ascii="Arial" w:hAnsi="Arial" w:cs="Arial"/>
          <w:sz w:val="22"/>
          <w:szCs w:val="22"/>
        </w:rPr>
        <w:t>meaningful employment.</w:t>
      </w:r>
      <w:r w:rsidR="00D15014" w:rsidRPr="00515328">
        <w:rPr>
          <w:rFonts w:ascii="Arial" w:hAnsi="Arial" w:cs="Arial"/>
          <w:sz w:val="22"/>
          <w:szCs w:val="22"/>
        </w:rPr>
        <w:t xml:space="preserve">  Additionally, there was a general consensus that Disability Employment Services set unambitious goals for people with disability.  </w:t>
      </w:r>
    </w:p>
    <w:p w:rsidR="00070B84" w:rsidRDefault="00D15014"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T</w:t>
      </w:r>
      <w:r w:rsidR="009156FF" w:rsidRPr="00515328">
        <w:rPr>
          <w:rFonts w:ascii="Arial" w:hAnsi="Arial" w:cs="Arial"/>
          <w:sz w:val="22"/>
          <w:szCs w:val="22"/>
        </w:rPr>
        <w:t>his is of significant concern</w:t>
      </w:r>
      <w:r w:rsidR="00830D7D">
        <w:rPr>
          <w:rFonts w:ascii="Arial" w:hAnsi="Arial" w:cs="Arial"/>
          <w:sz w:val="22"/>
          <w:szCs w:val="22"/>
        </w:rPr>
        <w:t xml:space="preserve"> when considering the role DES</w:t>
      </w:r>
      <w:r w:rsidR="00807141">
        <w:rPr>
          <w:rFonts w:ascii="Arial" w:hAnsi="Arial" w:cs="Arial"/>
          <w:sz w:val="22"/>
          <w:szCs w:val="22"/>
        </w:rPr>
        <w:t>’</w:t>
      </w:r>
      <w:r w:rsidR="00E634AB" w:rsidRPr="00515328">
        <w:rPr>
          <w:rFonts w:ascii="Arial" w:hAnsi="Arial" w:cs="Arial"/>
          <w:sz w:val="22"/>
          <w:szCs w:val="22"/>
        </w:rPr>
        <w:t xml:space="preserve"> are expected to play in working towards</w:t>
      </w:r>
      <w:r w:rsidR="0011550A" w:rsidRPr="00515328">
        <w:rPr>
          <w:rFonts w:ascii="Arial" w:hAnsi="Arial" w:cs="Arial"/>
          <w:sz w:val="22"/>
          <w:szCs w:val="22"/>
        </w:rPr>
        <w:t xml:space="preserve"> the economic participation of people with disability.  </w:t>
      </w:r>
      <w:r w:rsidR="00763CE5" w:rsidRPr="00515328">
        <w:rPr>
          <w:rFonts w:ascii="Arial" w:hAnsi="Arial" w:cs="Arial"/>
          <w:sz w:val="22"/>
          <w:szCs w:val="22"/>
        </w:rPr>
        <w:t>Nonetheless, previous NEDA research</w:t>
      </w:r>
      <w:r w:rsidR="00763CE5" w:rsidRPr="00515328">
        <w:rPr>
          <w:rStyle w:val="FootnoteReference"/>
          <w:rFonts w:ascii="Arial" w:hAnsi="Arial" w:cs="Arial"/>
          <w:sz w:val="22"/>
          <w:szCs w:val="22"/>
        </w:rPr>
        <w:footnoteReference w:id="36"/>
      </w:r>
      <w:r w:rsidR="00763CE5" w:rsidRPr="00515328">
        <w:rPr>
          <w:rFonts w:ascii="Arial" w:hAnsi="Arial" w:cs="Arial"/>
          <w:sz w:val="22"/>
          <w:szCs w:val="22"/>
        </w:rPr>
        <w:t xml:space="preserve"> has demonstrated that although people with disability from </w:t>
      </w:r>
      <w:r w:rsidR="0017703F" w:rsidRPr="00515328">
        <w:rPr>
          <w:rFonts w:ascii="Arial" w:hAnsi="Arial" w:cs="Arial"/>
          <w:sz w:val="22"/>
          <w:szCs w:val="22"/>
        </w:rPr>
        <w:t xml:space="preserve">CALD </w:t>
      </w:r>
      <w:r w:rsidR="00763CE5" w:rsidRPr="00515328">
        <w:rPr>
          <w:rFonts w:ascii="Arial" w:hAnsi="Arial" w:cs="Arial"/>
          <w:sz w:val="22"/>
          <w:szCs w:val="22"/>
        </w:rPr>
        <w:t>or NESB communities participated at lower rates in DES programs, they generally had better outcomes and reached their milestones at a great rate than that of Anglo-participants engaged in DES services.  A full list of the specific barriers to employment experienced within DES providers can be found within the NEDA report.</w:t>
      </w:r>
      <w:r w:rsidR="000966AD" w:rsidRPr="00515328">
        <w:rPr>
          <w:rStyle w:val="FootnoteReference"/>
          <w:rFonts w:ascii="Arial" w:hAnsi="Arial" w:cs="Arial"/>
          <w:sz w:val="22"/>
          <w:szCs w:val="22"/>
        </w:rPr>
        <w:footnoteReference w:id="37"/>
      </w:r>
    </w:p>
    <w:p w:rsidR="007C7532" w:rsidRDefault="007C7532" w:rsidP="007C7532">
      <w:pPr>
        <w:jc w:val="center"/>
        <w:rPr>
          <w:rFonts w:ascii="Arial" w:hAnsi="Arial" w:cs="Arial"/>
          <w:b/>
          <w:color w:val="31849B" w:themeColor="accent5" w:themeShade="BF"/>
          <w:sz w:val="22"/>
          <w:szCs w:val="22"/>
        </w:rPr>
      </w:pP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 xml:space="preserve">It is the responsibility of the Job Service Providers to educate employers.  </w:t>
      </w:r>
    </w:p>
    <w:p w:rsidR="002E56A9" w:rsidRDefault="007C7532" w:rsidP="001F3F00">
      <w:pPr>
        <w:jc w:val="center"/>
        <w:rPr>
          <w:rFonts w:ascii="Arial" w:hAnsi="Arial" w:cs="Arial"/>
          <w:b/>
          <w:bCs/>
          <w:color w:val="auto"/>
          <w:sz w:val="22"/>
          <w:szCs w:val="22"/>
        </w:rPr>
      </w:pPr>
      <w:r w:rsidRPr="001658F4">
        <w:rPr>
          <w:rFonts w:ascii="Arial" w:hAnsi="Arial" w:cs="Arial"/>
          <w:b/>
          <w:color w:val="31849B" w:themeColor="accent5" w:themeShade="BF"/>
          <w:sz w:val="22"/>
          <w:szCs w:val="22"/>
        </w:rPr>
        <w:t>There is a lack of communication.  The whole system is meant to keep you where you are</w:t>
      </w:r>
      <w:r>
        <w:rPr>
          <w:rFonts w:ascii="Arial" w:hAnsi="Arial" w:cs="Arial"/>
          <w:b/>
          <w:color w:val="31849B" w:themeColor="accent5" w:themeShade="BF"/>
          <w:sz w:val="22"/>
          <w:szCs w:val="22"/>
        </w:rPr>
        <w:t>.’</w:t>
      </w:r>
      <w:r w:rsidR="002E56A9">
        <w:rPr>
          <w:rFonts w:ascii="Arial" w:hAnsi="Arial" w:cs="Arial"/>
          <w:sz w:val="22"/>
          <w:szCs w:val="22"/>
        </w:rPr>
        <w:br w:type="page"/>
      </w:r>
    </w:p>
    <w:p w:rsidR="00EE3752" w:rsidRPr="00515328" w:rsidRDefault="002E56A9" w:rsidP="00582A3E">
      <w:pPr>
        <w:pStyle w:val="Heading1"/>
        <w:numPr>
          <w:ilvl w:val="0"/>
          <w:numId w:val="0"/>
        </w:numPr>
        <w:spacing w:before="100" w:beforeAutospacing="1" w:after="120" w:line="360" w:lineRule="auto"/>
        <w:rPr>
          <w:rFonts w:ascii="Arial" w:hAnsi="Arial" w:cs="Arial"/>
          <w:sz w:val="22"/>
          <w:szCs w:val="22"/>
        </w:rPr>
      </w:pPr>
      <w:bookmarkStart w:id="23" w:name="_Toc436986252"/>
      <w:r>
        <w:rPr>
          <w:rFonts w:ascii="Arial" w:hAnsi="Arial" w:cs="Arial"/>
          <w:sz w:val="22"/>
          <w:szCs w:val="22"/>
        </w:rPr>
        <w:t xml:space="preserve">Employment of </w:t>
      </w:r>
      <w:r w:rsidR="00117E03" w:rsidRPr="00515328">
        <w:rPr>
          <w:rFonts w:ascii="Arial" w:hAnsi="Arial" w:cs="Arial"/>
          <w:sz w:val="22"/>
          <w:szCs w:val="22"/>
        </w:rPr>
        <w:t xml:space="preserve">Mature Aged </w:t>
      </w:r>
      <w:r w:rsidR="002A34E9" w:rsidRPr="00515328">
        <w:rPr>
          <w:rFonts w:ascii="Arial" w:hAnsi="Arial" w:cs="Arial"/>
          <w:sz w:val="22"/>
          <w:szCs w:val="22"/>
        </w:rPr>
        <w:t>CALD Australians</w:t>
      </w:r>
      <w:r w:rsidR="00E421F8">
        <w:rPr>
          <w:rFonts w:ascii="Arial" w:hAnsi="Arial" w:cs="Arial"/>
          <w:sz w:val="22"/>
          <w:szCs w:val="22"/>
        </w:rPr>
        <w:t>:  Overview of Issues</w:t>
      </w:r>
      <w:bookmarkEnd w:id="23"/>
    </w:p>
    <w:p w:rsidR="00413828" w:rsidRPr="00515328" w:rsidRDefault="00413828" w:rsidP="00582A3E">
      <w:pPr>
        <w:spacing w:before="100" w:beforeAutospacing="1" w:after="120" w:line="360" w:lineRule="auto"/>
        <w:jc w:val="both"/>
        <w:rPr>
          <w:rFonts w:ascii="Arial" w:hAnsi="Arial" w:cs="Arial"/>
          <w:b/>
          <w:sz w:val="22"/>
          <w:szCs w:val="22"/>
        </w:rPr>
      </w:pPr>
      <w:r w:rsidRPr="00515328">
        <w:rPr>
          <w:rFonts w:ascii="Arial" w:hAnsi="Arial" w:cs="Arial"/>
          <w:sz w:val="22"/>
          <w:szCs w:val="22"/>
        </w:rPr>
        <w:t>It is reported that 1.34 million Australians over the age of 50 years are from CALD backgrounds, which equates to almost 20</w:t>
      </w:r>
      <w:r w:rsidR="0047668C">
        <w:rPr>
          <w:rFonts w:ascii="Arial" w:hAnsi="Arial" w:cs="Arial"/>
          <w:sz w:val="22"/>
          <w:szCs w:val="22"/>
        </w:rPr>
        <w:t>%</w:t>
      </w:r>
      <w:r w:rsidRPr="00515328">
        <w:rPr>
          <w:rFonts w:ascii="Arial" w:hAnsi="Arial" w:cs="Arial"/>
          <w:sz w:val="22"/>
          <w:szCs w:val="22"/>
        </w:rPr>
        <w:t xml:space="preserve"> of all Australians aged 50 years and over.</w:t>
      </w:r>
      <w:r w:rsidRPr="00515328">
        <w:rPr>
          <w:rStyle w:val="FootnoteReference"/>
          <w:rFonts w:ascii="Arial" w:hAnsi="Arial" w:cs="Arial"/>
          <w:sz w:val="22"/>
          <w:szCs w:val="22"/>
        </w:rPr>
        <w:footnoteReference w:id="38"/>
      </w:r>
    </w:p>
    <w:p w:rsidR="00EB397E" w:rsidRDefault="00413828" w:rsidP="00582A3E">
      <w:pPr>
        <w:spacing w:before="100" w:beforeAutospacing="1" w:after="120" w:line="360" w:lineRule="auto"/>
        <w:jc w:val="both"/>
        <w:rPr>
          <w:rFonts w:ascii="Arial" w:hAnsi="Arial" w:cs="Arial"/>
          <w:sz w:val="22"/>
          <w:szCs w:val="22"/>
        </w:rPr>
      </w:pPr>
      <w:r w:rsidRPr="00515328">
        <w:rPr>
          <w:rFonts w:ascii="Arial" w:hAnsi="Arial" w:cs="Arial"/>
          <w:iCs/>
          <w:sz w:val="22"/>
          <w:szCs w:val="22"/>
        </w:rPr>
        <w:t>Adults born in countries where English is not the main language face a much higher risk of poverty (18.8% using the 50% poverty line) than those born in Australia (11.6%), or in an English speaking country (11.4%).</w:t>
      </w:r>
      <w:r w:rsidRPr="00515328">
        <w:rPr>
          <w:rStyle w:val="FootnoteReference"/>
          <w:rFonts w:ascii="Arial" w:hAnsi="Arial" w:cs="Arial"/>
          <w:iCs/>
          <w:sz w:val="22"/>
          <w:szCs w:val="22"/>
        </w:rPr>
        <w:footnoteReference w:id="39"/>
      </w:r>
      <w:r w:rsidRPr="00515328">
        <w:rPr>
          <w:rFonts w:ascii="Arial" w:hAnsi="Arial" w:cs="Arial"/>
          <w:iCs/>
          <w:sz w:val="22"/>
          <w:szCs w:val="22"/>
        </w:rPr>
        <w:t xml:space="preserve"> </w:t>
      </w:r>
      <w:r w:rsidR="0047668C">
        <w:rPr>
          <w:rFonts w:ascii="Arial" w:hAnsi="Arial" w:cs="Arial"/>
          <w:iCs/>
          <w:sz w:val="22"/>
          <w:szCs w:val="22"/>
        </w:rPr>
        <w:t xml:space="preserve"> </w:t>
      </w:r>
      <w:r w:rsidRPr="00515328">
        <w:rPr>
          <w:rFonts w:ascii="Arial" w:hAnsi="Arial" w:cs="Arial"/>
          <w:sz w:val="22"/>
          <w:szCs w:val="22"/>
        </w:rPr>
        <w:t xml:space="preserve">Furthermore, </w:t>
      </w:r>
      <w:r w:rsidRPr="00515328">
        <w:rPr>
          <w:rFonts w:ascii="Arial" w:hAnsi="Arial" w:cs="Arial"/>
          <w:iCs/>
          <w:sz w:val="22"/>
          <w:szCs w:val="22"/>
        </w:rPr>
        <w:t>29.1% of adults living in households below the 50% poverty line are from a non-English speaking country.</w:t>
      </w:r>
      <w:r w:rsidRPr="00515328">
        <w:rPr>
          <w:rStyle w:val="FootnoteReference"/>
          <w:rFonts w:ascii="Arial" w:hAnsi="Arial" w:cs="Arial"/>
          <w:iCs/>
          <w:sz w:val="22"/>
          <w:szCs w:val="22"/>
        </w:rPr>
        <w:footnoteReference w:id="40"/>
      </w:r>
      <w:r w:rsidRPr="00515328">
        <w:rPr>
          <w:rFonts w:ascii="Arial" w:hAnsi="Arial" w:cs="Arial"/>
          <w:sz w:val="22"/>
          <w:szCs w:val="22"/>
        </w:rPr>
        <w:t xml:space="preserve"> </w:t>
      </w:r>
      <w:r w:rsidR="0047668C">
        <w:rPr>
          <w:rFonts w:ascii="Arial" w:hAnsi="Arial" w:cs="Arial"/>
          <w:sz w:val="22"/>
          <w:szCs w:val="22"/>
        </w:rPr>
        <w:t xml:space="preserve"> </w:t>
      </w:r>
      <w:r w:rsidRPr="00515328">
        <w:rPr>
          <w:rFonts w:ascii="Arial" w:hAnsi="Arial" w:cs="Arial"/>
          <w:sz w:val="22"/>
          <w:szCs w:val="22"/>
        </w:rPr>
        <w:t xml:space="preserve">A contributory factor to this could be the inability for this cohort to access government provided funding supports, or at least, have only limited access. </w:t>
      </w:r>
    </w:p>
    <w:p w:rsidR="00515070" w:rsidRPr="00515328" w:rsidRDefault="00515070"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Samples selected for </w:t>
      </w:r>
      <w:r w:rsidR="004E22F2">
        <w:rPr>
          <w:rFonts w:ascii="Arial" w:hAnsi="Arial" w:cs="Arial"/>
          <w:sz w:val="22"/>
          <w:szCs w:val="22"/>
        </w:rPr>
        <w:t xml:space="preserve">government commissioned </w:t>
      </w:r>
      <w:r w:rsidRPr="00515328">
        <w:rPr>
          <w:rFonts w:ascii="Arial" w:hAnsi="Arial" w:cs="Arial"/>
          <w:sz w:val="22"/>
          <w:szCs w:val="22"/>
        </w:rPr>
        <w:t>surveys and research need to be reflective of the whole cross-section of the Australian population and the sample size should be relatively substantial in order to draw specific assertions and conclusions.</w:t>
      </w:r>
      <w:r w:rsidR="0047668C">
        <w:rPr>
          <w:rFonts w:ascii="Arial" w:hAnsi="Arial" w:cs="Arial"/>
          <w:sz w:val="22"/>
          <w:szCs w:val="22"/>
        </w:rPr>
        <w:t xml:space="preserve"> </w:t>
      </w:r>
      <w:r w:rsidRPr="00515328">
        <w:rPr>
          <w:rFonts w:ascii="Arial" w:hAnsi="Arial" w:cs="Arial"/>
          <w:sz w:val="22"/>
          <w:szCs w:val="22"/>
        </w:rPr>
        <w:t xml:space="preserve"> NEDA has pointed out the lack of reliable and proper data, and lack of consistency in defining ethnicity by various government institutions in gathering data.</w:t>
      </w:r>
      <w:r w:rsidRPr="00515328">
        <w:rPr>
          <w:rStyle w:val="FootnoteReference"/>
          <w:rFonts w:ascii="Arial" w:hAnsi="Arial" w:cs="Arial"/>
          <w:sz w:val="22"/>
          <w:szCs w:val="22"/>
        </w:rPr>
        <w:footnoteReference w:id="41"/>
      </w:r>
    </w:p>
    <w:p w:rsidR="00EB397E" w:rsidRPr="00515328" w:rsidRDefault="00EB397E"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Mature aged workers from CALD backgrounds encounter additional barriers compared to other Australians trying to enter or re-enter the workforce. </w:t>
      </w:r>
      <w:r w:rsidR="0047668C">
        <w:rPr>
          <w:rFonts w:ascii="Arial" w:hAnsi="Arial" w:cs="Arial"/>
          <w:sz w:val="22"/>
          <w:szCs w:val="22"/>
        </w:rPr>
        <w:t xml:space="preserve"> </w:t>
      </w:r>
      <w:r w:rsidRPr="00515328">
        <w:rPr>
          <w:rFonts w:ascii="Arial" w:hAnsi="Arial" w:cs="Arial"/>
          <w:sz w:val="22"/>
          <w:szCs w:val="22"/>
        </w:rPr>
        <w:t xml:space="preserve">Due to the inability to enter mainstream employment, this cohort often engages in precarious and unregulated employment. </w:t>
      </w:r>
      <w:r w:rsidR="0047668C">
        <w:rPr>
          <w:rFonts w:ascii="Arial" w:hAnsi="Arial" w:cs="Arial"/>
          <w:sz w:val="22"/>
          <w:szCs w:val="22"/>
        </w:rPr>
        <w:t xml:space="preserve"> </w:t>
      </w:r>
      <w:r w:rsidR="00BA39D0">
        <w:rPr>
          <w:rFonts w:ascii="Arial" w:hAnsi="Arial" w:cs="Arial"/>
          <w:sz w:val="22"/>
          <w:szCs w:val="22"/>
        </w:rPr>
        <w:t>As discussed, t</w:t>
      </w:r>
      <w:r w:rsidRPr="00515328">
        <w:rPr>
          <w:rFonts w:ascii="Arial" w:hAnsi="Arial" w:cs="Arial"/>
          <w:sz w:val="22"/>
          <w:szCs w:val="22"/>
        </w:rPr>
        <w:t xml:space="preserve">he data gathered by government agencies </w:t>
      </w:r>
      <w:r w:rsidR="000D7C47">
        <w:rPr>
          <w:rFonts w:ascii="Arial" w:hAnsi="Arial" w:cs="Arial"/>
          <w:sz w:val="22"/>
          <w:szCs w:val="22"/>
        </w:rPr>
        <w:t xml:space="preserve">is </w:t>
      </w:r>
      <w:r w:rsidRPr="00515328">
        <w:rPr>
          <w:rFonts w:ascii="Arial" w:hAnsi="Arial" w:cs="Arial"/>
          <w:sz w:val="22"/>
          <w:szCs w:val="22"/>
        </w:rPr>
        <w:t xml:space="preserve">not reflective of the actual cross section of the community. </w:t>
      </w:r>
      <w:r w:rsidR="0047668C">
        <w:rPr>
          <w:rFonts w:ascii="Arial" w:hAnsi="Arial" w:cs="Arial"/>
          <w:sz w:val="22"/>
          <w:szCs w:val="22"/>
        </w:rPr>
        <w:t xml:space="preserve"> </w:t>
      </w:r>
      <w:r w:rsidRPr="00515328">
        <w:rPr>
          <w:rFonts w:ascii="Arial" w:hAnsi="Arial" w:cs="Arial"/>
          <w:sz w:val="22"/>
          <w:szCs w:val="22"/>
        </w:rPr>
        <w:t>FECCA has continuously highlighted the need for conducting further research into a number of demographic themes including employment of older CALD people.</w:t>
      </w:r>
      <w:r w:rsidRPr="00515328">
        <w:rPr>
          <w:rStyle w:val="FootnoteReference"/>
          <w:rFonts w:ascii="Arial" w:hAnsi="Arial" w:cs="Arial"/>
          <w:sz w:val="22"/>
          <w:szCs w:val="22"/>
        </w:rPr>
        <w:footnoteReference w:id="42"/>
      </w:r>
      <w:r w:rsidR="001F3F00">
        <w:rPr>
          <w:rFonts w:ascii="Arial" w:hAnsi="Arial" w:cs="Arial"/>
          <w:sz w:val="22"/>
          <w:szCs w:val="22"/>
        </w:rPr>
        <w:t xml:space="preserve"> </w:t>
      </w:r>
      <w:r w:rsidRPr="00515328">
        <w:rPr>
          <w:rFonts w:ascii="Arial" w:hAnsi="Arial" w:cs="Arial"/>
          <w:sz w:val="22"/>
          <w:szCs w:val="22"/>
        </w:rPr>
        <w:t>As of 30</w:t>
      </w:r>
      <w:r w:rsidRPr="00515328">
        <w:rPr>
          <w:rFonts w:ascii="Arial" w:hAnsi="Arial" w:cs="Arial"/>
          <w:sz w:val="22"/>
          <w:szCs w:val="22"/>
          <w:vertAlign w:val="superscript"/>
        </w:rPr>
        <w:t xml:space="preserve"> </w:t>
      </w:r>
      <w:r w:rsidRPr="00515328">
        <w:rPr>
          <w:rFonts w:ascii="Arial" w:hAnsi="Arial" w:cs="Arial"/>
          <w:sz w:val="22"/>
          <w:szCs w:val="22"/>
        </w:rPr>
        <w:t xml:space="preserve">September 2015, there were 142,989 job seekers from CALD backgrounds registered with </w:t>
      </w:r>
      <w:proofErr w:type="spellStart"/>
      <w:r w:rsidRPr="00515328">
        <w:rPr>
          <w:rFonts w:ascii="Arial" w:hAnsi="Arial" w:cs="Arial"/>
          <w:sz w:val="22"/>
          <w:szCs w:val="22"/>
        </w:rPr>
        <w:t>jobactive</w:t>
      </w:r>
      <w:proofErr w:type="spellEnd"/>
      <w:r w:rsidRPr="00515328">
        <w:rPr>
          <w:rFonts w:ascii="Arial" w:hAnsi="Arial" w:cs="Arial"/>
          <w:sz w:val="22"/>
          <w:szCs w:val="22"/>
        </w:rPr>
        <w:t>.</w:t>
      </w:r>
      <w:r w:rsidR="0047668C">
        <w:rPr>
          <w:rFonts w:ascii="Arial" w:hAnsi="Arial" w:cs="Arial"/>
          <w:sz w:val="22"/>
          <w:szCs w:val="22"/>
        </w:rPr>
        <w:t xml:space="preserve"> </w:t>
      </w:r>
      <w:r w:rsidRPr="00515328">
        <w:rPr>
          <w:rFonts w:ascii="Arial" w:hAnsi="Arial" w:cs="Arial"/>
          <w:sz w:val="22"/>
          <w:szCs w:val="22"/>
        </w:rPr>
        <w:t xml:space="preserve"> Of these, 47,765 were mature aged (50 years and more) CALD job seekers, which is approximately 33 per cent of the CALD job seeker cohort. </w:t>
      </w:r>
      <w:r w:rsidR="0047668C">
        <w:rPr>
          <w:rFonts w:ascii="Arial" w:hAnsi="Arial" w:cs="Arial"/>
          <w:sz w:val="22"/>
          <w:szCs w:val="22"/>
        </w:rPr>
        <w:t xml:space="preserve"> </w:t>
      </w:r>
      <w:r w:rsidRPr="00515328">
        <w:rPr>
          <w:rFonts w:ascii="Arial" w:hAnsi="Arial" w:cs="Arial"/>
          <w:sz w:val="22"/>
          <w:szCs w:val="22"/>
        </w:rPr>
        <w:t>Around 61</w:t>
      </w:r>
      <w:r w:rsidR="0047668C">
        <w:rPr>
          <w:rFonts w:ascii="Arial" w:hAnsi="Arial" w:cs="Arial"/>
          <w:sz w:val="22"/>
          <w:szCs w:val="22"/>
        </w:rPr>
        <w:t>%</w:t>
      </w:r>
      <w:r w:rsidRPr="00515328">
        <w:rPr>
          <w:rFonts w:ascii="Arial" w:hAnsi="Arial" w:cs="Arial"/>
          <w:sz w:val="22"/>
          <w:szCs w:val="22"/>
        </w:rPr>
        <w:t xml:space="preserve"> of them were in the two most disadvantaged streams receiving more supports from the services. </w:t>
      </w:r>
      <w:r w:rsidRPr="00515328">
        <w:rPr>
          <w:rStyle w:val="FootnoteReference"/>
          <w:rFonts w:ascii="Arial" w:hAnsi="Arial" w:cs="Arial"/>
          <w:sz w:val="22"/>
          <w:szCs w:val="22"/>
        </w:rPr>
        <w:footnoteReference w:id="43"/>
      </w:r>
      <w:r w:rsidRPr="00515328">
        <w:rPr>
          <w:rFonts w:ascii="Arial" w:hAnsi="Arial" w:cs="Arial"/>
          <w:sz w:val="22"/>
          <w:szCs w:val="22"/>
        </w:rPr>
        <w:t xml:space="preserve"> </w:t>
      </w:r>
    </w:p>
    <w:p w:rsidR="00EB397E" w:rsidRPr="00321395" w:rsidRDefault="00EB397E" w:rsidP="00582A3E">
      <w:pPr>
        <w:pStyle w:val="Heading2"/>
        <w:numPr>
          <w:ilvl w:val="0"/>
          <w:numId w:val="0"/>
        </w:numPr>
        <w:spacing w:before="100" w:beforeAutospacing="1" w:after="120" w:line="360" w:lineRule="auto"/>
        <w:rPr>
          <w:rFonts w:ascii="Arial" w:hAnsi="Arial" w:cs="Arial"/>
          <w:i/>
          <w:sz w:val="22"/>
          <w:szCs w:val="22"/>
        </w:rPr>
      </w:pPr>
      <w:bookmarkStart w:id="24" w:name="_Toc436986253"/>
      <w:r w:rsidRPr="00321395">
        <w:rPr>
          <w:rFonts w:ascii="Arial" w:hAnsi="Arial" w:cs="Arial"/>
          <w:i/>
          <w:sz w:val="22"/>
          <w:szCs w:val="22"/>
        </w:rPr>
        <w:t>Finding an entry point into the employment system</w:t>
      </w:r>
      <w:bookmarkEnd w:id="24"/>
      <w:r w:rsidRPr="00321395">
        <w:rPr>
          <w:rFonts w:ascii="Arial" w:hAnsi="Arial" w:cs="Arial"/>
          <w:i/>
          <w:sz w:val="22"/>
          <w:szCs w:val="22"/>
        </w:rPr>
        <w:t xml:space="preserve"> </w:t>
      </w:r>
    </w:p>
    <w:p w:rsidR="00EB397E" w:rsidRPr="00515328" w:rsidRDefault="00EB397E" w:rsidP="00582A3E">
      <w:pPr>
        <w:autoSpaceDE w:val="0"/>
        <w:autoSpaceDN w:val="0"/>
        <w:adjustRightInd w:val="0"/>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Finding </w:t>
      </w:r>
      <w:r w:rsidR="001133A9">
        <w:rPr>
          <w:rFonts w:ascii="Arial" w:hAnsi="Arial" w:cs="Arial"/>
          <w:sz w:val="22"/>
          <w:szCs w:val="22"/>
        </w:rPr>
        <w:t>a</w:t>
      </w:r>
      <w:r w:rsidRPr="00515328">
        <w:rPr>
          <w:rFonts w:ascii="Arial" w:hAnsi="Arial" w:cs="Arial"/>
          <w:sz w:val="22"/>
          <w:szCs w:val="22"/>
        </w:rPr>
        <w:t xml:space="preserve"> first job in Australia can be a major challenge for many migrants. </w:t>
      </w:r>
      <w:r w:rsidR="0047668C">
        <w:rPr>
          <w:rFonts w:ascii="Arial" w:hAnsi="Arial" w:cs="Arial"/>
          <w:sz w:val="22"/>
          <w:szCs w:val="22"/>
        </w:rPr>
        <w:t xml:space="preserve"> </w:t>
      </w:r>
      <w:r w:rsidRPr="00515328">
        <w:rPr>
          <w:rFonts w:ascii="Arial" w:hAnsi="Arial" w:cs="Arial"/>
          <w:sz w:val="22"/>
          <w:szCs w:val="22"/>
        </w:rPr>
        <w:t>These challenges are amplified for older people, who often face significant age discrimination in addition to other barriers.</w:t>
      </w:r>
      <w:r w:rsidR="0047668C">
        <w:rPr>
          <w:rFonts w:ascii="Arial" w:hAnsi="Arial" w:cs="Arial"/>
          <w:sz w:val="22"/>
          <w:szCs w:val="22"/>
        </w:rPr>
        <w:t xml:space="preserve"> </w:t>
      </w:r>
      <w:r w:rsidRPr="00515328">
        <w:rPr>
          <w:rFonts w:ascii="Arial" w:hAnsi="Arial" w:cs="Arial"/>
          <w:sz w:val="22"/>
          <w:szCs w:val="22"/>
        </w:rPr>
        <w:t xml:space="preserve"> They often lack the requisite skills to write resumes and other job applications, due to limited English knowledge and computer skills.  Lack of interpreters and translated information for completing forms, work compliance and inductions can restrict CALD people’s ability to access jobs. </w:t>
      </w:r>
    </w:p>
    <w:p w:rsidR="00EB397E" w:rsidRPr="00515328" w:rsidRDefault="00EB397E"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Professionally qualified mature aged workers face challenges in obtaining recognition for their overseas qualifications and skills. </w:t>
      </w:r>
      <w:r w:rsidR="0047668C">
        <w:rPr>
          <w:rFonts w:ascii="Arial" w:hAnsi="Arial" w:cs="Arial"/>
          <w:sz w:val="22"/>
          <w:szCs w:val="22"/>
        </w:rPr>
        <w:t xml:space="preserve"> </w:t>
      </w:r>
      <w:r w:rsidRPr="00515328">
        <w:rPr>
          <w:rFonts w:ascii="Arial" w:hAnsi="Arial" w:cs="Arial"/>
          <w:sz w:val="22"/>
          <w:szCs w:val="22"/>
        </w:rPr>
        <w:t xml:space="preserve">Skills recognition and having to undergo further examinations can be time consuming and costly.  Due to family and caring responsibilities, mature aged migrants tend to work in low skilled employment that is not reflective of their educational and professional qualifications until they are financially stable to pursue their studies. </w:t>
      </w:r>
      <w:r w:rsidR="0047668C">
        <w:rPr>
          <w:rFonts w:ascii="Arial" w:hAnsi="Arial" w:cs="Arial"/>
          <w:sz w:val="22"/>
          <w:szCs w:val="22"/>
        </w:rPr>
        <w:t xml:space="preserve"> </w:t>
      </w:r>
      <w:r w:rsidRPr="00515328">
        <w:rPr>
          <w:rFonts w:ascii="Arial" w:hAnsi="Arial" w:cs="Arial"/>
          <w:sz w:val="22"/>
          <w:szCs w:val="22"/>
        </w:rPr>
        <w:t xml:space="preserve">This delay in getting the qualifications recognised results in having to compete with younger individuals with similar qualifications and more recent relevant local work experience. </w:t>
      </w:r>
    </w:p>
    <w:p w:rsidR="00EB397E" w:rsidRPr="00515328" w:rsidRDefault="00EB397E"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Although permanent visa holders and permanent humanitarian visa holders are entitled to receive government ‘VET fee-help’</w:t>
      </w:r>
      <w:r w:rsidRPr="00515328">
        <w:rPr>
          <w:rStyle w:val="FootnoteReference"/>
          <w:rFonts w:ascii="Arial" w:hAnsi="Arial" w:cs="Arial"/>
          <w:sz w:val="22"/>
          <w:szCs w:val="22"/>
        </w:rPr>
        <w:footnoteReference w:id="44"/>
      </w:r>
      <w:r w:rsidRPr="00515328">
        <w:rPr>
          <w:rFonts w:ascii="Arial" w:hAnsi="Arial" w:cs="Arial"/>
          <w:sz w:val="22"/>
          <w:szCs w:val="22"/>
        </w:rPr>
        <w:t xml:space="preserve"> for education many individuals are not aware of th</w:t>
      </w:r>
      <w:r w:rsidR="00265815">
        <w:rPr>
          <w:rFonts w:ascii="Arial" w:hAnsi="Arial" w:cs="Arial"/>
          <w:sz w:val="22"/>
          <w:szCs w:val="22"/>
        </w:rPr>
        <w:t>e</w:t>
      </w:r>
      <w:r w:rsidR="00883B61">
        <w:rPr>
          <w:rFonts w:ascii="Arial" w:hAnsi="Arial" w:cs="Arial"/>
          <w:sz w:val="22"/>
          <w:szCs w:val="22"/>
        </w:rPr>
        <w:t xml:space="preserve"> </w:t>
      </w:r>
      <w:r w:rsidRPr="00515328">
        <w:rPr>
          <w:rFonts w:ascii="Arial" w:hAnsi="Arial" w:cs="Arial"/>
          <w:sz w:val="22"/>
          <w:szCs w:val="22"/>
        </w:rPr>
        <w:t xml:space="preserve">support provided by the government. </w:t>
      </w:r>
      <w:r w:rsidR="0047668C">
        <w:rPr>
          <w:rFonts w:ascii="Arial" w:hAnsi="Arial" w:cs="Arial"/>
          <w:sz w:val="22"/>
          <w:szCs w:val="22"/>
        </w:rPr>
        <w:t xml:space="preserve"> </w:t>
      </w:r>
      <w:r w:rsidRPr="00515328">
        <w:rPr>
          <w:rFonts w:ascii="Arial" w:hAnsi="Arial" w:cs="Arial"/>
          <w:sz w:val="22"/>
          <w:szCs w:val="22"/>
        </w:rPr>
        <w:t xml:space="preserve">Thus, it is important to educate migrants about the availability of these schemes to assist them in gaining recognised qualifications and expedite the process of entering the workforce. </w:t>
      </w:r>
    </w:p>
    <w:p w:rsidR="00EB397E" w:rsidRPr="00515328" w:rsidRDefault="00EB397E" w:rsidP="00582A3E">
      <w:pPr>
        <w:autoSpaceDE w:val="0"/>
        <w:autoSpaceDN w:val="0"/>
        <w:adjustRightInd w:val="0"/>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Another commonly cited issue is the difficulty in gaining initial work experience in a job market that generally demands Australian experience as a prerequisite for most jobs, particularly professional positions. </w:t>
      </w:r>
      <w:r w:rsidR="0047668C">
        <w:rPr>
          <w:rFonts w:ascii="Arial" w:hAnsi="Arial" w:cs="Arial"/>
          <w:sz w:val="22"/>
          <w:szCs w:val="22"/>
        </w:rPr>
        <w:t xml:space="preserve"> </w:t>
      </w:r>
      <w:r w:rsidRPr="00515328">
        <w:rPr>
          <w:rFonts w:ascii="Arial" w:hAnsi="Arial" w:cs="Arial"/>
          <w:sz w:val="22"/>
          <w:szCs w:val="22"/>
        </w:rPr>
        <w:t xml:space="preserve">It is difficult for older migrants to gain this experience through volunteer work given the financial pressures faced by many new migrants. </w:t>
      </w:r>
    </w:p>
    <w:p w:rsidR="00EB397E" w:rsidRDefault="00EB397E" w:rsidP="00582A3E">
      <w:pPr>
        <w:autoSpaceDE w:val="0"/>
        <w:autoSpaceDN w:val="0"/>
        <w:adjustRightInd w:val="0"/>
        <w:spacing w:before="100" w:beforeAutospacing="1" w:after="120" w:line="360" w:lineRule="auto"/>
        <w:jc w:val="both"/>
        <w:rPr>
          <w:rFonts w:ascii="Arial" w:hAnsi="Arial" w:cs="Arial"/>
          <w:sz w:val="22"/>
          <w:szCs w:val="22"/>
        </w:rPr>
      </w:pPr>
      <w:r w:rsidRPr="00515328">
        <w:rPr>
          <w:rFonts w:ascii="Arial" w:hAnsi="Arial" w:cs="Arial"/>
          <w:sz w:val="22"/>
          <w:szCs w:val="22"/>
        </w:rPr>
        <w:t>M</w:t>
      </w:r>
      <w:r w:rsidR="009C11B7">
        <w:rPr>
          <w:rFonts w:ascii="Arial" w:hAnsi="Arial" w:cs="Arial"/>
          <w:sz w:val="22"/>
          <w:szCs w:val="22"/>
        </w:rPr>
        <w:t>any</w:t>
      </w:r>
      <w:r w:rsidR="009D015F">
        <w:rPr>
          <w:rFonts w:ascii="Arial" w:hAnsi="Arial" w:cs="Arial"/>
          <w:sz w:val="22"/>
          <w:szCs w:val="22"/>
        </w:rPr>
        <w:t xml:space="preserve"> post-War</w:t>
      </w:r>
      <w:r w:rsidRPr="00515328">
        <w:rPr>
          <w:rFonts w:ascii="Arial" w:hAnsi="Arial" w:cs="Arial"/>
          <w:sz w:val="22"/>
          <w:szCs w:val="22"/>
        </w:rPr>
        <w:t xml:space="preserve"> migrants from countries that were affected by Second World War were generally employed in low skilled jobs.</w:t>
      </w:r>
      <w:r w:rsidRPr="00515328">
        <w:rPr>
          <w:rStyle w:val="FootnoteReference"/>
          <w:rFonts w:ascii="Arial" w:hAnsi="Arial" w:cs="Arial"/>
          <w:sz w:val="22"/>
          <w:szCs w:val="22"/>
        </w:rPr>
        <w:footnoteReference w:id="45"/>
      </w:r>
      <w:r w:rsidR="0047668C">
        <w:rPr>
          <w:rFonts w:ascii="Arial" w:hAnsi="Arial" w:cs="Arial"/>
          <w:sz w:val="22"/>
          <w:szCs w:val="22"/>
        </w:rPr>
        <w:t xml:space="preserve"> </w:t>
      </w:r>
      <w:r w:rsidR="001F506F">
        <w:rPr>
          <w:rFonts w:ascii="Arial" w:hAnsi="Arial" w:cs="Arial"/>
          <w:sz w:val="22"/>
          <w:szCs w:val="22"/>
        </w:rPr>
        <w:t xml:space="preserve"> </w:t>
      </w:r>
      <w:r w:rsidRPr="00515328">
        <w:rPr>
          <w:rFonts w:ascii="Arial" w:hAnsi="Arial" w:cs="Arial"/>
          <w:sz w:val="22"/>
          <w:szCs w:val="22"/>
        </w:rPr>
        <w:t xml:space="preserve">These individuals still continue to work in these unsafe and unregulated places of employment. </w:t>
      </w:r>
    </w:p>
    <w:p w:rsidR="002F7BF0" w:rsidRPr="002F7BF0" w:rsidRDefault="002F7BF0" w:rsidP="002F7BF0">
      <w:pPr>
        <w:jc w:val="center"/>
        <w:rPr>
          <w:i/>
          <w:iCs/>
          <w:color w:val="31849B" w:themeColor="accent5" w:themeShade="BF"/>
        </w:rPr>
      </w:pP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Every time I go to my employment services provider, they have a new consultant.  I’ve also been exited from the system because it wasn’t coordinated.  I’ve been to so many service providers who aren’t interested</w:t>
      </w:r>
      <w:r>
        <w:rPr>
          <w:rFonts w:ascii="Arial" w:hAnsi="Arial" w:cs="Arial"/>
          <w:b/>
          <w:color w:val="31849B" w:themeColor="accent5" w:themeShade="BF"/>
          <w:sz w:val="22"/>
          <w:szCs w:val="22"/>
        </w:rPr>
        <w:t>.</w:t>
      </w:r>
      <w:r w:rsidRPr="001658F4">
        <w:rPr>
          <w:rFonts w:ascii="Arial" w:hAnsi="Arial" w:cs="Arial"/>
          <w:b/>
          <w:color w:val="31849B" w:themeColor="accent5" w:themeShade="BF"/>
          <w:sz w:val="22"/>
          <w:szCs w:val="22"/>
        </w:rPr>
        <w:t>’</w:t>
      </w:r>
    </w:p>
    <w:p w:rsidR="00EB397E" w:rsidRPr="009D4190" w:rsidRDefault="009D4190" w:rsidP="00582A3E">
      <w:pPr>
        <w:pStyle w:val="Heading2"/>
        <w:numPr>
          <w:ilvl w:val="0"/>
          <w:numId w:val="0"/>
        </w:numPr>
        <w:spacing w:before="100" w:beforeAutospacing="1" w:after="120" w:line="360" w:lineRule="auto"/>
        <w:rPr>
          <w:rFonts w:ascii="Arial" w:hAnsi="Arial" w:cs="Arial"/>
          <w:i/>
          <w:sz w:val="22"/>
          <w:szCs w:val="22"/>
        </w:rPr>
      </w:pPr>
      <w:bookmarkStart w:id="25" w:name="_Toc436986254"/>
      <w:r>
        <w:rPr>
          <w:rFonts w:ascii="Arial" w:hAnsi="Arial" w:cs="Arial"/>
          <w:i/>
          <w:sz w:val="22"/>
          <w:szCs w:val="22"/>
        </w:rPr>
        <w:t>Experiences with employment services</w:t>
      </w:r>
      <w:bookmarkEnd w:id="25"/>
    </w:p>
    <w:p w:rsidR="00EB397E" w:rsidRPr="00515328" w:rsidRDefault="00EB397E" w:rsidP="00582A3E">
      <w:pPr>
        <w:autoSpaceDE w:val="0"/>
        <w:autoSpaceDN w:val="0"/>
        <w:adjustRightInd w:val="0"/>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Age and racial discrimination in recruitment agencies is another significant issue. </w:t>
      </w:r>
      <w:r w:rsidR="0047668C">
        <w:rPr>
          <w:rFonts w:ascii="Arial" w:hAnsi="Arial" w:cs="Arial"/>
          <w:sz w:val="22"/>
          <w:szCs w:val="22"/>
        </w:rPr>
        <w:t xml:space="preserve"> </w:t>
      </w:r>
      <w:r w:rsidRPr="00515328">
        <w:rPr>
          <w:rFonts w:ascii="Arial" w:hAnsi="Arial" w:cs="Arial"/>
          <w:sz w:val="22"/>
          <w:szCs w:val="22"/>
        </w:rPr>
        <w:t xml:space="preserve">At present, incentives do not exist for recruitment agencies to have a certain proportion of people from CALD backgrounds on their books. </w:t>
      </w:r>
      <w:r w:rsidR="0047668C">
        <w:rPr>
          <w:rFonts w:ascii="Arial" w:hAnsi="Arial" w:cs="Arial"/>
          <w:sz w:val="22"/>
          <w:szCs w:val="22"/>
        </w:rPr>
        <w:t xml:space="preserve"> </w:t>
      </w:r>
      <w:r w:rsidRPr="00515328">
        <w:rPr>
          <w:rFonts w:ascii="Arial" w:hAnsi="Arial" w:cs="Arial"/>
          <w:sz w:val="22"/>
          <w:szCs w:val="22"/>
        </w:rPr>
        <w:t xml:space="preserve">In a contracting job market, even a person with strong English skills and significant experience and qualifications gained overseas is unlikely to be considered a competitive applicant by recruitment agencies; the combination of a </w:t>
      </w:r>
      <w:r w:rsidR="00CD617B">
        <w:rPr>
          <w:rFonts w:ascii="Arial" w:hAnsi="Arial" w:cs="Arial"/>
          <w:sz w:val="22"/>
          <w:szCs w:val="22"/>
        </w:rPr>
        <w:t>‘</w:t>
      </w:r>
      <w:r w:rsidRPr="00515328">
        <w:rPr>
          <w:rFonts w:ascii="Arial" w:hAnsi="Arial" w:cs="Arial"/>
          <w:sz w:val="22"/>
          <w:szCs w:val="22"/>
        </w:rPr>
        <w:t>strange</w:t>
      </w:r>
      <w:r w:rsidR="00CD617B">
        <w:rPr>
          <w:rFonts w:ascii="Arial" w:hAnsi="Arial" w:cs="Arial"/>
          <w:sz w:val="22"/>
          <w:szCs w:val="22"/>
        </w:rPr>
        <w:t>’</w:t>
      </w:r>
      <w:r w:rsidRPr="00515328">
        <w:rPr>
          <w:rFonts w:ascii="Arial" w:hAnsi="Arial" w:cs="Arial"/>
          <w:sz w:val="22"/>
          <w:szCs w:val="22"/>
        </w:rPr>
        <w:t xml:space="preserve"> surname, heavy accent, qualifications that are not recognised in Australia and the fact that they are nearing conventional retirement age effectively place many older CALD people at the back of the queue in trying to access the job market in their chosen field.</w:t>
      </w:r>
    </w:p>
    <w:p w:rsidR="009D4190" w:rsidRDefault="00EB397E" w:rsidP="00582A3E">
      <w:pPr>
        <w:autoSpaceDE w:val="0"/>
        <w:autoSpaceDN w:val="0"/>
        <w:adjustRightInd w:val="0"/>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In addition to the loss of productivity associated with workplace discrimination and bullying, many older CALD workers may simply choose to leave the workforce entirely rather than pursue strategies to improve their situation. </w:t>
      </w:r>
      <w:r w:rsidR="0047668C">
        <w:rPr>
          <w:rFonts w:ascii="Arial" w:hAnsi="Arial" w:cs="Arial"/>
          <w:sz w:val="22"/>
          <w:szCs w:val="22"/>
        </w:rPr>
        <w:t xml:space="preserve"> </w:t>
      </w:r>
      <w:r w:rsidRPr="00515328">
        <w:rPr>
          <w:rFonts w:ascii="Arial" w:hAnsi="Arial" w:cs="Arial"/>
          <w:sz w:val="22"/>
          <w:szCs w:val="22"/>
        </w:rPr>
        <w:t xml:space="preserve">Addressing these barriers involves providing access to information, advocacy services, support and confidence-building. </w:t>
      </w:r>
      <w:r w:rsidR="009D4190">
        <w:rPr>
          <w:rFonts w:ascii="Arial" w:hAnsi="Arial" w:cs="Arial"/>
          <w:sz w:val="22"/>
          <w:szCs w:val="22"/>
        </w:rPr>
        <w:t>\</w:t>
      </w:r>
    </w:p>
    <w:p w:rsidR="000F5823" w:rsidRDefault="00E421F8" w:rsidP="00582A3E">
      <w:pPr>
        <w:autoSpaceDE w:val="0"/>
        <w:autoSpaceDN w:val="0"/>
        <w:adjustRightInd w:val="0"/>
        <w:spacing w:before="100" w:beforeAutospacing="1" w:after="120" w:line="360" w:lineRule="auto"/>
        <w:jc w:val="both"/>
        <w:rPr>
          <w:rFonts w:ascii="Arial" w:hAnsi="Arial" w:cs="Arial"/>
          <w:b/>
          <w:i/>
          <w:sz w:val="22"/>
          <w:szCs w:val="22"/>
        </w:rPr>
      </w:pPr>
      <w:r>
        <w:rPr>
          <w:rFonts w:ascii="Arial" w:hAnsi="Arial" w:cs="Arial"/>
          <w:b/>
          <w:i/>
          <w:sz w:val="22"/>
          <w:szCs w:val="22"/>
        </w:rPr>
        <w:t>F</w:t>
      </w:r>
      <w:r w:rsidR="009D4190" w:rsidRPr="009D4190">
        <w:rPr>
          <w:rFonts w:ascii="Arial" w:hAnsi="Arial" w:cs="Arial"/>
          <w:b/>
          <w:i/>
          <w:sz w:val="22"/>
          <w:szCs w:val="22"/>
        </w:rPr>
        <w:t>amiliarity</w:t>
      </w:r>
      <w:r w:rsidR="009D4190">
        <w:rPr>
          <w:rFonts w:ascii="Arial" w:hAnsi="Arial" w:cs="Arial"/>
          <w:b/>
          <w:i/>
          <w:sz w:val="22"/>
          <w:szCs w:val="22"/>
        </w:rPr>
        <w:t xml:space="preserve"> with </w:t>
      </w:r>
      <w:r w:rsidR="000F5823">
        <w:rPr>
          <w:rFonts w:ascii="Arial" w:hAnsi="Arial" w:cs="Arial"/>
          <w:b/>
          <w:i/>
          <w:sz w:val="22"/>
          <w:szCs w:val="22"/>
        </w:rPr>
        <w:t>Australian workplace entitlements and protections</w:t>
      </w:r>
    </w:p>
    <w:p w:rsidR="003B6964" w:rsidRPr="00515328" w:rsidRDefault="003B6964" w:rsidP="00582A3E">
      <w:pPr>
        <w:autoSpaceDE w:val="0"/>
        <w:autoSpaceDN w:val="0"/>
        <w:adjustRightInd w:val="0"/>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Many older migrants have spent the majority of their careers working in an employment system that is very different from that of Australia. </w:t>
      </w:r>
      <w:r w:rsidR="0047668C">
        <w:rPr>
          <w:rFonts w:ascii="Arial" w:hAnsi="Arial" w:cs="Arial"/>
          <w:sz w:val="22"/>
          <w:szCs w:val="22"/>
        </w:rPr>
        <w:t xml:space="preserve"> </w:t>
      </w:r>
      <w:r w:rsidRPr="00515328">
        <w:rPr>
          <w:rFonts w:ascii="Arial" w:hAnsi="Arial" w:cs="Arial"/>
          <w:sz w:val="22"/>
          <w:szCs w:val="22"/>
        </w:rPr>
        <w:t>A complex web of cultural experience, lack of knowledge and fear of unemployment restricts older CALD people’s ability to understand and access many mechanisms that established Australians take for granted, such as anti-bullying and complaints mechanisms, workers’ rights and avenues for more flexible employment conditions.</w:t>
      </w:r>
      <w:r w:rsidRPr="00515328">
        <w:rPr>
          <w:rStyle w:val="FootnoteReference"/>
          <w:rFonts w:ascii="Arial" w:hAnsi="Arial" w:cs="Arial"/>
          <w:sz w:val="22"/>
          <w:szCs w:val="22"/>
        </w:rPr>
        <w:footnoteReference w:id="46"/>
      </w:r>
    </w:p>
    <w:p w:rsidR="00FD5F24" w:rsidRDefault="00EB397E" w:rsidP="00582A3E">
      <w:pPr>
        <w:autoSpaceDE w:val="0"/>
        <w:autoSpaceDN w:val="0"/>
        <w:adjustRightInd w:val="0"/>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Many older CALD workers have been shaped by workplace cultures where complaining about discrimination or bullying, or </w:t>
      </w:r>
      <w:r w:rsidR="00C946C1">
        <w:rPr>
          <w:rFonts w:ascii="Arial" w:hAnsi="Arial" w:cs="Arial"/>
          <w:sz w:val="22"/>
          <w:szCs w:val="22"/>
        </w:rPr>
        <w:t>seeking</w:t>
      </w:r>
      <w:r w:rsidRPr="00515328">
        <w:rPr>
          <w:rFonts w:ascii="Arial" w:hAnsi="Arial" w:cs="Arial"/>
          <w:sz w:val="22"/>
          <w:szCs w:val="22"/>
        </w:rPr>
        <w:t xml:space="preserve"> compensation for an injury is not a cultural norm or would put them at risk of losing their jobs. </w:t>
      </w:r>
      <w:r w:rsidR="0047668C">
        <w:rPr>
          <w:rFonts w:ascii="Arial" w:hAnsi="Arial" w:cs="Arial"/>
          <w:sz w:val="22"/>
          <w:szCs w:val="22"/>
        </w:rPr>
        <w:t xml:space="preserve"> </w:t>
      </w:r>
      <w:r w:rsidRPr="00515328">
        <w:rPr>
          <w:rFonts w:ascii="Arial" w:hAnsi="Arial" w:cs="Arial"/>
          <w:sz w:val="22"/>
          <w:szCs w:val="22"/>
        </w:rPr>
        <w:t xml:space="preserve">In many countries, while legal mechanisms such as minimum wage, workers’ compensation and unfair dismissal may exist on paper, they are not enforced in practice. </w:t>
      </w:r>
      <w:r w:rsidR="0047668C">
        <w:rPr>
          <w:rFonts w:ascii="Arial" w:hAnsi="Arial" w:cs="Arial"/>
          <w:sz w:val="22"/>
          <w:szCs w:val="22"/>
        </w:rPr>
        <w:t xml:space="preserve"> </w:t>
      </w:r>
    </w:p>
    <w:p w:rsidR="00BC35E7" w:rsidRPr="00262983" w:rsidRDefault="00EB397E" w:rsidP="00582A3E">
      <w:pPr>
        <w:autoSpaceDE w:val="0"/>
        <w:autoSpaceDN w:val="0"/>
        <w:adjustRightInd w:val="0"/>
        <w:spacing w:before="100" w:beforeAutospacing="1" w:after="120" w:line="360" w:lineRule="auto"/>
        <w:jc w:val="both"/>
        <w:rPr>
          <w:rFonts w:ascii="Arial" w:hAnsi="Arial" w:cs="Arial"/>
          <w:b/>
          <w:i/>
          <w:sz w:val="22"/>
          <w:szCs w:val="22"/>
        </w:rPr>
      </w:pPr>
      <w:r w:rsidRPr="00515328">
        <w:rPr>
          <w:rFonts w:ascii="Arial" w:hAnsi="Arial" w:cs="Arial"/>
          <w:sz w:val="22"/>
          <w:szCs w:val="22"/>
        </w:rPr>
        <w:t>For this reason, even when they are aware of Australian workplace laws many older CALD workers are reluctant to assert their right to such services for fear that they will lose their job or face further discrimination.</w:t>
      </w:r>
      <w:r w:rsidR="0047668C">
        <w:rPr>
          <w:rFonts w:ascii="Arial" w:hAnsi="Arial" w:cs="Arial"/>
          <w:sz w:val="22"/>
          <w:szCs w:val="22"/>
        </w:rPr>
        <w:t xml:space="preserve"> </w:t>
      </w:r>
      <w:r w:rsidR="00262983">
        <w:rPr>
          <w:rFonts w:ascii="Arial" w:hAnsi="Arial" w:cs="Arial"/>
          <w:b/>
          <w:i/>
          <w:sz w:val="22"/>
          <w:szCs w:val="22"/>
        </w:rPr>
        <w:t xml:space="preserve"> </w:t>
      </w:r>
      <w:r w:rsidR="00BC35E7" w:rsidRPr="00515328">
        <w:rPr>
          <w:rFonts w:ascii="Arial" w:hAnsi="Arial" w:cs="Arial"/>
          <w:sz w:val="22"/>
          <w:szCs w:val="22"/>
        </w:rPr>
        <w:t xml:space="preserve">Many people prefer not to complain about poor treatment at work for fear of losing a job that was difficult to come by in the first place and because they are not fully informed about the complaints procedures and remedies, and support mechanisms available to them. </w:t>
      </w:r>
    </w:p>
    <w:p w:rsidR="00EB397E" w:rsidRPr="0012710C" w:rsidRDefault="00EB397E" w:rsidP="00582A3E">
      <w:pPr>
        <w:pStyle w:val="Heading2"/>
        <w:numPr>
          <w:ilvl w:val="0"/>
          <w:numId w:val="0"/>
        </w:numPr>
        <w:spacing w:before="100" w:beforeAutospacing="1" w:after="120" w:line="360" w:lineRule="auto"/>
        <w:rPr>
          <w:rFonts w:ascii="Arial" w:hAnsi="Arial" w:cs="Arial"/>
          <w:i/>
          <w:sz w:val="22"/>
          <w:szCs w:val="22"/>
        </w:rPr>
      </w:pPr>
      <w:bookmarkStart w:id="26" w:name="_Toc436986255"/>
      <w:r w:rsidRPr="0012710C">
        <w:rPr>
          <w:rFonts w:ascii="Arial" w:hAnsi="Arial" w:cs="Arial"/>
          <w:i/>
          <w:sz w:val="22"/>
          <w:szCs w:val="22"/>
        </w:rPr>
        <w:t xml:space="preserve">Flexibility and </w:t>
      </w:r>
      <w:r w:rsidR="0012710C">
        <w:rPr>
          <w:rFonts w:ascii="Arial" w:hAnsi="Arial" w:cs="Arial"/>
          <w:i/>
          <w:sz w:val="22"/>
          <w:szCs w:val="22"/>
        </w:rPr>
        <w:t>Caring Responsibilities</w:t>
      </w:r>
      <w:bookmarkEnd w:id="26"/>
    </w:p>
    <w:p w:rsidR="00EB397E" w:rsidRPr="00515328" w:rsidRDefault="00EB397E" w:rsidP="00582A3E">
      <w:pPr>
        <w:autoSpaceDE w:val="0"/>
        <w:autoSpaceDN w:val="0"/>
        <w:adjustRightInd w:val="0"/>
        <w:spacing w:before="100" w:beforeAutospacing="1" w:after="120" w:line="360" w:lineRule="auto"/>
        <w:jc w:val="both"/>
        <w:rPr>
          <w:rFonts w:ascii="Arial" w:hAnsi="Arial" w:cs="Arial"/>
          <w:sz w:val="22"/>
          <w:szCs w:val="22"/>
        </w:rPr>
      </w:pPr>
      <w:r w:rsidRPr="00515328">
        <w:rPr>
          <w:rFonts w:ascii="Arial" w:hAnsi="Arial" w:cs="Arial"/>
          <w:sz w:val="22"/>
          <w:szCs w:val="22"/>
        </w:rPr>
        <w:t>A major issue faced by older CALD</w:t>
      </w:r>
      <w:r w:rsidR="00F847A8">
        <w:rPr>
          <w:rFonts w:ascii="Arial" w:hAnsi="Arial" w:cs="Arial"/>
          <w:sz w:val="22"/>
          <w:szCs w:val="22"/>
        </w:rPr>
        <w:t xml:space="preserve"> people is the incompatibility of</w:t>
      </w:r>
      <w:r w:rsidRPr="00515328">
        <w:rPr>
          <w:rFonts w:ascii="Arial" w:hAnsi="Arial" w:cs="Arial"/>
          <w:sz w:val="22"/>
          <w:szCs w:val="22"/>
        </w:rPr>
        <w:t xml:space="preserve"> full-time work and informal caring roles.</w:t>
      </w:r>
      <w:r w:rsidR="0047668C">
        <w:rPr>
          <w:rFonts w:ascii="Arial" w:hAnsi="Arial" w:cs="Arial"/>
          <w:sz w:val="22"/>
          <w:szCs w:val="22"/>
        </w:rPr>
        <w:t xml:space="preserve"> </w:t>
      </w:r>
      <w:r w:rsidRPr="00515328">
        <w:rPr>
          <w:rFonts w:ascii="Arial" w:hAnsi="Arial" w:cs="Arial"/>
          <w:sz w:val="22"/>
          <w:szCs w:val="22"/>
        </w:rPr>
        <w:t xml:space="preserve"> This issue is particularly common in CALD communities due to strong cultural expectations that older people will be cared for by family members rather than outsiders as they age.</w:t>
      </w:r>
      <w:r w:rsidR="0047668C">
        <w:rPr>
          <w:rFonts w:ascii="Arial" w:hAnsi="Arial" w:cs="Arial"/>
          <w:sz w:val="22"/>
          <w:szCs w:val="22"/>
        </w:rPr>
        <w:t xml:space="preserve"> </w:t>
      </w:r>
      <w:r w:rsidRPr="00515328">
        <w:rPr>
          <w:rFonts w:ascii="Arial" w:hAnsi="Arial" w:cs="Arial"/>
          <w:sz w:val="22"/>
          <w:szCs w:val="22"/>
        </w:rPr>
        <w:t xml:space="preserve"> In many communities, formal aged care services, particularly nursing homes, are considered taboo and a strong source of community shame. </w:t>
      </w:r>
      <w:r w:rsidR="0047668C">
        <w:rPr>
          <w:rFonts w:ascii="Arial" w:hAnsi="Arial" w:cs="Arial"/>
          <w:sz w:val="22"/>
          <w:szCs w:val="22"/>
        </w:rPr>
        <w:t xml:space="preserve"> </w:t>
      </w:r>
      <w:r w:rsidRPr="00515328">
        <w:rPr>
          <w:rFonts w:ascii="Arial" w:hAnsi="Arial" w:cs="Arial"/>
          <w:sz w:val="22"/>
          <w:szCs w:val="22"/>
        </w:rPr>
        <w:t>Many older CALD workers therefore find themselves dealing with the significant burden of maintaining paid employment while caring for an ageing spouse or other family member.</w:t>
      </w:r>
      <w:r w:rsidRPr="00515328">
        <w:rPr>
          <w:rStyle w:val="FootnoteReference"/>
          <w:rFonts w:ascii="Arial" w:hAnsi="Arial" w:cs="Arial"/>
          <w:sz w:val="22"/>
          <w:szCs w:val="22"/>
        </w:rPr>
        <w:footnoteReference w:id="47"/>
      </w:r>
      <w:r w:rsidRPr="00515328">
        <w:rPr>
          <w:rFonts w:ascii="Arial" w:hAnsi="Arial" w:cs="Arial"/>
          <w:sz w:val="22"/>
          <w:szCs w:val="22"/>
        </w:rPr>
        <w:t xml:space="preserve"> </w:t>
      </w:r>
      <w:r w:rsidR="0047668C">
        <w:rPr>
          <w:rFonts w:ascii="Arial" w:hAnsi="Arial" w:cs="Arial"/>
          <w:sz w:val="22"/>
          <w:szCs w:val="22"/>
        </w:rPr>
        <w:t xml:space="preserve"> </w:t>
      </w:r>
      <w:r w:rsidRPr="00515328">
        <w:rPr>
          <w:rFonts w:ascii="Arial" w:hAnsi="Arial" w:cs="Arial"/>
          <w:sz w:val="22"/>
          <w:szCs w:val="22"/>
        </w:rPr>
        <w:t xml:space="preserve">Inflexible working conditions, and a lack of confidence to ask for greater flexibility, results in a premature exit from the workforce for many older CALD workers.  </w:t>
      </w:r>
    </w:p>
    <w:p w:rsidR="00FD5F24" w:rsidRDefault="00EB397E" w:rsidP="00582A3E">
      <w:pPr>
        <w:autoSpaceDE w:val="0"/>
        <w:autoSpaceDN w:val="0"/>
        <w:adjustRightInd w:val="0"/>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Furthermore, like people from non-CALD backgrounds, many older CALD workers would prefer to transition out of the workforce through part-time work and/or more flexible conditions, rather than being forced to choose between full-time work and retirement. </w:t>
      </w:r>
      <w:r w:rsidR="0047668C">
        <w:rPr>
          <w:rFonts w:ascii="Arial" w:hAnsi="Arial" w:cs="Arial"/>
          <w:sz w:val="22"/>
          <w:szCs w:val="22"/>
        </w:rPr>
        <w:t xml:space="preserve"> </w:t>
      </w:r>
      <w:r w:rsidRPr="00515328">
        <w:rPr>
          <w:rFonts w:ascii="Arial" w:hAnsi="Arial" w:cs="Arial"/>
          <w:sz w:val="22"/>
          <w:szCs w:val="22"/>
        </w:rPr>
        <w:t xml:space="preserve">Older CALD workers wishing to transition out of employment as they get older through reduced hours, or needing greater flexibility to support informal carer roles, lack the confidence to ask for this flexibility. </w:t>
      </w:r>
      <w:r w:rsidR="0047668C">
        <w:rPr>
          <w:rFonts w:ascii="Arial" w:hAnsi="Arial" w:cs="Arial"/>
          <w:sz w:val="22"/>
          <w:szCs w:val="22"/>
        </w:rPr>
        <w:t xml:space="preserve"> </w:t>
      </w:r>
    </w:p>
    <w:p w:rsidR="00EB397E" w:rsidRPr="00515328" w:rsidRDefault="00EB397E" w:rsidP="00582A3E">
      <w:pPr>
        <w:autoSpaceDE w:val="0"/>
        <w:autoSpaceDN w:val="0"/>
        <w:adjustRightInd w:val="0"/>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These workers need to be made aware of their right to ask for greater flexibility, and supported to do so, in order to prevent many CALD workers choosing to simply exit the workforce early when faced with what they perceive to be a blunt choice between full-time work and retirement. </w:t>
      </w:r>
      <w:r w:rsidR="0047668C">
        <w:rPr>
          <w:rFonts w:ascii="Arial" w:hAnsi="Arial" w:cs="Arial"/>
          <w:sz w:val="22"/>
          <w:szCs w:val="22"/>
        </w:rPr>
        <w:t xml:space="preserve"> </w:t>
      </w:r>
      <w:r w:rsidRPr="00515328">
        <w:rPr>
          <w:rFonts w:ascii="Arial" w:hAnsi="Arial" w:cs="Arial"/>
          <w:sz w:val="22"/>
          <w:szCs w:val="22"/>
        </w:rPr>
        <w:t xml:space="preserve">Fear of losing pension entitlements in retirement if they choose to switch from full-time to part-time work is a related issue. </w:t>
      </w:r>
    </w:p>
    <w:p w:rsidR="00EB397E" w:rsidRPr="009761A9" w:rsidRDefault="00EB397E" w:rsidP="00582A3E">
      <w:pPr>
        <w:pStyle w:val="Heading2"/>
        <w:numPr>
          <w:ilvl w:val="0"/>
          <w:numId w:val="0"/>
        </w:numPr>
        <w:spacing w:before="100" w:beforeAutospacing="1" w:after="120" w:line="360" w:lineRule="auto"/>
        <w:rPr>
          <w:rFonts w:ascii="Arial" w:hAnsi="Arial" w:cs="Arial"/>
          <w:i/>
          <w:sz w:val="22"/>
          <w:szCs w:val="22"/>
        </w:rPr>
      </w:pPr>
      <w:bookmarkStart w:id="27" w:name="_Toc436986256"/>
      <w:r w:rsidRPr="009761A9">
        <w:rPr>
          <w:rFonts w:ascii="Arial" w:hAnsi="Arial" w:cs="Arial"/>
          <w:i/>
          <w:sz w:val="22"/>
          <w:szCs w:val="22"/>
        </w:rPr>
        <w:t>The cost of re-entering the workforce and misinformation about pension entitlements</w:t>
      </w:r>
      <w:bookmarkEnd w:id="27"/>
      <w:r w:rsidRPr="009761A9">
        <w:rPr>
          <w:rFonts w:ascii="Arial" w:hAnsi="Arial" w:cs="Arial"/>
          <w:i/>
          <w:sz w:val="22"/>
          <w:szCs w:val="22"/>
        </w:rPr>
        <w:t xml:space="preserve"> </w:t>
      </w:r>
    </w:p>
    <w:p w:rsidR="00EB397E" w:rsidRPr="00515328" w:rsidRDefault="00EB397E" w:rsidP="00582A3E">
      <w:pPr>
        <w:autoSpaceDE w:val="0"/>
        <w:autoSpaceDN w:val="0"/>
        <w:adjustRightInd w:val="0"/>
        <w:spacing w:before="100" w:beforeAutospacing="1" w:after="120" w:line="360" w:lineRule="auto"/>
        <w:jc w:val="both"/>
        <w:rPr>
          <w:rFonts w:ascii="Arial" w:hAnsi="Arial" w:cs="Arial"/>
          <w:sz w:val="22"/>
          <w:szCs w:val="22"/>
        </w:rPr>
      </w:pPr>
      <w:r w:rsidRPr="00515328">
        <w:rPr>
          <w:rFonts w:ascii="Arial" w:hAnsi="Arial" w:cs="Arial"/>
          <w:sz w:val="22"/>
          <w:szCs w:val="22"/>
        </w:rPr>
        <w:t>The perceived cost (in terms of loss of pension entitlements) of re-entering the workforce, and misinformation about the effect that working will have on pension entitlements, often dissuades people from re-entering the workforce or transitioning to part-time work before retiring.</w:t>
      </w:r>
    </w:p>
    <w:p w:rsidR="00EB397E" w:rsidRPr="009761A9" w:rsidRDefault="00E421F8" w:rsidP="00582A3E">
      <w:pPr>
        <w:pStyle w:val="Heading2"/>
        <w:numPr>
          <w:ilvl w:val="0"/>
          <w:numId w:val="0"/>
        </w:numPr>
        <w:spacing w:before="100" w:beforeAutospacing="1" w:after="120" w:line="360" w:lineRule="auto"/>
        <w:rPr>
          <w:rFonts w:ascii="Arial" w:hAnsi="Arial" w:cs="Arial"/>
          <w:i/>
          <w:sz w:val="22"/>
          <w:szCs w:val="22"/>
        </w:rPr>
      </w:pPr>
      <w:bookmarkStart w:id="28" w:name="_Toc436986257"/>
      <w:r>
        <w:rPr>
          <w:rFonts w:ascii="Arial" w:hAnsi="Arial" w:cs="Arial"/>
          <w:i/>
          <w:sz w:val="22"/>
          <w:szCs w:val="22"/>
        </w:rPr>
        <w:t>A</w:t>
      </w:r>
      <w:r w:rsidR="009761A9" w:rsidRPr="009761A9">
        <w:rPr>
          <w:rFonts w:ascii="Arial" w:hAnsi="Arial" w:cs="Arial"/>
          <w:i/>
          <w:sz w:val="22"/>
          <w:szCs w:val="22"/>
        </w:rPr>
        <w:t>wareness</w:t>
      </w:r>
      <w:r w:rsidR="00EB397E" w:rsidRPr="009761A9">
        <w:rPr>
          <w:rFonts w:ascii="Arial" w:hAnsi="Arial" w:cs="Arial"/>
          <w:i/>
          <w:sz w:val="22"/>
          <w:szCs w:val="22"/>
        </w:rPr>
        <w:t xml:space="preserve"> of available services and resources</w:t>
      </w:r>
      <w:bookmarkEnd w:id="28"/>
    </w:p>
    <w:p w:rsidR="00EB397E" w:rsidRPr="00515328" w:rsidRDefault="00EB397E" w:rsidP="00582A3E">
      <w:pPr>
        <w:autoSpaceDE w:val="0"/>
        <w:autoSpaceDN w:val="0"/>
        <w:adjustRightInd w:val="0"/>
        <w:spacing w:before="100" w:beforeAutospacing="1" w:after="120" w:line="360" w:lineRule="auto"/>
        <w:jc w:val="both"/>
        <w:rPr>
          <w:rFonts w:ascii="Arial" w:hAnsi="Arial" w:cs="Arial"/>
          <w:iCs/>
          <w:sz w:val="22"/>
          <w:szCs w:val="22"/>
        </w:rPr>
      </w:pPr>
      <w:r w:rsidRPr="00515328">
        <w:rPr>
          <w:rFonts w:ascii="Arial" w:hAnsi="Arial" w:cs="Arial"/>
          <w:iCs/>
          <w:sz w:val="22"/>
          <w:szCs w:val="22"/>
        </w:rPr>
        <w:t>Lack of awareness about services on the part of the employers as well as the mature aged job seekers hinders the ability of mature aged people to gain meaningful employment.</w:t>
      </w:r>
      <w:r w:rsidR="0047668C">
        <w:rPr>
          <w:rFonts w:ascii="Arial" w:hAnsi="Arial" w:cs="Arial"/>
          <w:iCs/>
          <w:sz w:val="22"/>
          <w:szCs w:val="22"/>
        </w:rPr>
        <w:t xml:space="preserve"> </w:t>
      </w:r>
      <w:r w:rsidRPr="00515328">
        <w:rPr>
          <w:rFonts w:ascii="Arial" w:hAnsi="Arial" w:cs="Arial"/>
          <w:iCs/>
          <w:sz w:val="22"/>
          <w:szCs w:val="22"/>
        </w:rPr>
        <w:t xml:space="preserve"> For </w:t>
      </w:r>
      <w:r w:rsidR="00561D58">
        <w:rPr>
          <w:rFonts w:ascii="Arial" w:hAnsi="Arial" w:cs="Arial"/>
          <w:iCs/>
          <w:sz w:val="22"/>
          <w:szCs w:val="22"/>
        </w:rPr>
        <w:t>example</w:t>
      </w:r>
      <w:r w:rsidRPr="00515328">
        <w:rPr>
          <w:rFonts w:ascii="Arial" w:hAnsi="Arial" w:cs="Arial"/>
          <w:iCs/>
          <w:sz w:val="22"/>
          <w:szCs w:val="22"/>
        </w:rPr>
        <w:t>, the Restart Wage Subsidy provides an incentive o</w:t>
      </w:r>
      <w:r w:rsidR="00D93EE1">
        <w:rPr>
          <w:rFonts w:ascii="Arial" w:hAnsi="Arial" w:cs="Arial"/>
          <w:iCs/>
          <w:sz w:val="22"/>
          <w:szCs w:val="22"/>
        </w:rPr>
        <w:t>f $1</w:t>
      </w:r>
      <w:r w:rsidRPr="00515328">
        <w:rPr>
          <w:rFonts w:ascii="Arial" w:hAnsi="Arial" w:cs="Arial"/>
          <w:iCs/>
          <w:sz w:val="22"/>
          <w:szCs w:val="22"/>
        </w:rPr>
        <w:t>0,000 for employers who hire and retain mature aged job seekers who were unemployed and were receiving income support.</w:t>
      </w:r>
      <w:r w:rsidRPr="00515328">
        <w:rPr>
          <w:rStyle w:val="FootnoteReference"/>
          <w:rFonts w:ascii="Arial" w:hAnsi="Arial" w:cs="Arial"/>
          <w:iCs/>
          <w:sz w:val="22"/>
          <w:szCs w:val="22"/>
        </w:rPr>
        <w:footnoteReference w:id="48"/>
      </w:r>
      <w:r w:rsidRPr="00515328">
        <w:rPr>
          <w:rFonts w:ascii="Arial" w:hAnsi="Arial" w:cs="Arial"/>
          <w:iCs/>
          <w:sz w:val="22"/>
          <w:szCs w:val="22"/>
        </w:rPr>
        <w:t xml:space="preserve"> </w:t>
      </w:r>
      <w:r w:rsidR="0047668C">
        <w:rPr>
          <w:rFonts w:ascii="Arial" w:hAnsi="Arial" w:cs="Arial"/>
          <w:iCs/>
          <w:sz w:val="22"/>
          <w:szCs w:val="22"/>
        </w:rPr>
        <w:t xml:space="preserve"> </w:t>
      </w:r>
      <w:r w:rsidRPr="00515328">
        <w:rPr>
          <w:rFonts w:ascii="Arial" w:hAnsi="Arial" w:cs="Arial"/>
          <w:iCs/>
          <w:sz w:val="22"/>
          <w:szCs w:val="22"/>
        </w:rPr>
        <w:t xml:space="preserve">The largest employers in Australia are small businesses and such businesses would immensely benefit from a wage subsidy, </w:t>
      </w:r>
      <w:r w:rsidR="00051974">
        <w:rPr>
          <w:rFonts w:ascii="Arial" w:hAnsi="Arial" w:cs="Arial"/>
          <w:iCs/>
          <w:sz w:val="22"/>
          <w:szCs w:val="22"/>
        </w:rPr>
        <w:t>and this incentive could</w:t>
      </w:r>
      <w:r w:rsidRPr="00515328">
        <w:rPr>
          <w:rFonts w:ascii="Arial" w:hAnsi="Arial" w:cs="Arial"/>
          <w:iCs/>
          <w:sz w:val="22"/>
          <w:szCs w:val="22"/>
        </w:rPr>
        <w:t xml:space="preserve"> increase recruitment of mature aged workers if the</w:t>
      </w:r>
      <w:r w:rsidR="0048782E">
        <w:rPr>
          <w:rFonts w:ascii="Arial" w:hAnsi="Arial" w:cs="Arial"/>
          <w:iCs/>
          <w:sz w:val="22"/>
          <w:szCs w:val="22"/>
        </w:rPr>
        <w:t>se businesses</w:t>
      </w:r>
      <w:r w:rsidRPr="00515328">
        <w:rPr>
          <w:rFonts w:ascii="Arial" w:hAnsi="Arial" w:cs="Arial"/>
          <w:iCs/>
          <w:sz w:val="22"/>
          <w:szCs w:val="22"/>
        </w:rPr>
        <w:t xml:space="preserve"> had sufficient knowledge about </w:t>
      </w:r>
      <w:r w:rsidR="009943B0">
        <w:rPr>
          <w:rFonts w:ascii="Arial" w:hAnsi="Arial" w:cs="Arial"/>
          <w:iCs/>
          <w:sz w:val="22"/>
          <w:szCs w:val="22"/>
        </w:rPr>
        <w:t>the scheme.</w:t>
      </w:r>
    </w:p>
    <w:p w:rsidR="00EB397E" w:rsidRPr="00642B1D" w:rsidRDefault="00E421F8" w:rsidP="00582A3E">
      <w:pPr>
        <w:pStyle w:val="Heading2"/>
        <w:numPr>
          <w:ilvl w:val="0"/>
          <w:numId w:val="0"/>
        </w:numPr>
        <w:spacing w:before="100" w:beforeAutospacing="1" w:after="120" w:line="360" w:lineRule="auto"/>
        <w:rPr>
          <w:rFonts w:ascii="Arial" w:hAnsi="Arial" w:cs="Arial"/>
          <w:i/>
          <w:sz w:val="22"/>
          <w:szCs w:val="22"/>
        </w:rPr>
      </w:pPr>
      <w:bookmarkStart w:id="29" w:name="_Toc436986258"/>
      <w:r>
        <w:rPr>
          <w:rFonts w:ascii="Arial" w:hAnsi="Arial" w:cs="Arial"/>
          <w:i/>
          <w:sz w:val="22"/>
          <w:szCs w:val="22"/>
        </w:rPr>
        <w:t>T</w:t>
      </w:r>
      <w:r w:rsidR="00EB397E" w:rsidRPr="00642B1D">
        <w:rPr>
          <w:rFonts w:ascii="Arial" w:hAnsi="Arial" w:cs="Arial"/>
          <w:i/>
          <w:sz w:val="22"/>
          <w:szCs w:val="22"/>
        </w:rPr>
        <w:t>raining opportunities</w:t>
      </w:r>
      <w:bookmarkEnd w:id="29"/>
      <w:r w:rsidR="00EB397E" w:rsidRPr="00642B1D">
        <w:rPr>
          <w:rFonts w:ascii="Arial" w:hAnsi="Arial" w:cs="Arial"/>
          <w:i/>
          <w:sz w:val="22"/>
          <w:szCs w:val="22"/>
        </w:rPr>
        <w:t xml:space="preserve"> </w:t>
      </w:r>
    </w:p>
    <w:p w:rsidR="00EB397E" w:rsidRPr="00515328" w:rsidRDefault="00EB397E" w:rsidP="00582A3E">
      <w:pPr>
        <w:autoSpaceDE w:val="0"/>
        <w:autoSpaceDN w:val="0"/>
        <w:adjustRightInd w:val="0"/>
        <w:spacing w:before="100" w:beforeAutospacing="1" w:after="120" w:line="360" w:lineRule="auto"/>
        <w:jc w:val="both"/>
        <w:rPr>
          <w:rFonts w:ascii="Arial" w:hAnsi="Arial" w:cs="Arial"/>
          <w:i/>
          <w:iCs/>
          <w:sz w:val="22"/>
          <w:szCs w:val="22"/>
        </w:rPr>
      </w:pPr>
      <w:r w:rsidRPr="00515328">
        <w:rPr>
          <w:rFonts w:ascii="Arial" w:hAnsi="Arial" w:cs="Arial"/>
          <w:iCs/>
          <w:sz w:val="22"/>
          <w:szCs w:val="22"/>
        </w:rPr>
        <w:t xml:space="preserve">It is also imperative for the government to assist and improve the employability of the mature aged job seekers. </w:t>
      </w:r>
      <w:r w:rsidR="0047668C">
        <w:rPr>
          <w:rFonts w:ascii="Arial" w:hAnsi="Arial" w:cs="Arial"/>
          <w:iCs/>
          <w:sz w:val="22"/>
          <w:szCs w:val="22"/>
        </w:rPr>
        <w:t xml:space="preserve"> </w:t>
      </w:r>
      <w:r w:rsidRPr="00515328">
        <w:rPr>
          <w:rFonts w:ascii="Arial" w:hAnsi="Arial" w:cs="Arial"/>
          <w:iCs/>
          <w:sz w:val="22"/>
          <w:szCs w:val="22"/>
        </w:rPr>
        <w:t>Lack of training opportunities prevents older people from acquiring new skills or upgrading their existing skills in order to obtain better jobs or to improve the chances of remaining in the job for longer.</w:t>
      </w:r>
      <w:r w:rsidRPr="00515328">
        <w:rPr>
          <w:rStyle w:val="FootnoteReference"/>
          <w:rFonts w:ascii="Arial" w:hAnsi="Arial" w:cs="Arial"/>
          <w:iCs/>
          <w:sz w:val="22"/>
          <w:szCs w:val="22"/>
        </w:rPr>
        <w:footnoteReference w:id="49"/>
      </w:r>
      <w:r w:rsidRPr="00515328">
        <w:rPr>
          <w:rFonts w:ascii="Arial" w:hAnsi="Arial" w:cs="Arial"/>
          <w:iCs/>
          <w:sz w:val="22"/>
          <w:szCs w:val="22"/>
        </w:rPr>
        <w:t xml:space="preserve"> </w:t>
      </w:r>
      <w:r w:rsidR="0047668C">
        <w:rPr>
          <w:rFonts w:ascii="Arial" w:hAnsi="Arial" w:cs="Arial"/>
          <w:iCs/>
          <w:sz w:val="22"/>
          <w:szCs w:val="22"/>
        </w:rPr>
        <w:t xml:space="preserve"> </w:t>
      </w:r>
      <w:r w:rsidRPr="00515328">
        <w:rPr>
          <w:rFonts w:ascii="Arial" w:hAnsi="Arial" w:cs="Arial"/>
          <w:iCs/>
          <w:sz w:val="22"/>
          <w:szCs w:val="22"/>
        </w:rPr>
        <w:t xml:space="preserve">This is particularly important for CALD people who are unfamiliar with the Australian employment structure and technology. </w:t>
      </w:r>
    </w:p>
    <w:p w:rsidR="00EB397E" w:rsidRPr="00B86D58" w:rsidRDefault="00EB397E" w:rsidP="00582A3E">
      <w:pPr>
        <w:pStyle w:val="Heading2"/>
        <w:numPr>
          <w:ilvl w:val="0"/>
          <w:numId w:val="0"/>
        </w:numPr>
        <w:spacing w:before="100" w:beforeAutospacing="1" w:after="120" w:line="360" w:lineRule="auto"/>
        <w:rPr>
          <w:rFonts w:ascii="Arial" w:hAnsi="Arial" w:cs="Arial"/>
          <w:i/>
          <w:sz w:val="22"/>
          <w:szCs w:val="22"/>
        </w:rPr>
      </w:pPr>
      <w:bookmarkStart w:id="30" w:name="_Toc436986259"/>
      <w:r w:rsidRPr="00B86D58">
        <w:rPr>
          <w:rFonts w:ascii="Arial" w:hAnsi="Arial" w:cs="Arial"/>
          <w:i/>
          <w:sz w:val="22"/>
          <w:szCs w:val="22"/>
        </w:rPr>
        <w:t>‘Culture shock’ and loss of confidence</w:t>
      </w:r>
      <w:bookmarkEnd w:id="30"/>
      <w:r w:rsidRPr="00B86D58">
        <w:rPr>
          <w:rFonts w:ascii="Arial" w:hAnsi="Arial" w:cs="Arial"/>
          <w:i/>
          <w:sz w:val="22"/>
          <w:szCs w:val="22"/>
        </w:rPr>
        <w:t xml:space="preserve"> </w:t>
      </w:r>
    </w:p>
    <w:p w:rsidR="00EB397E" w:rsidRDefault="00B91439" w:rsidP="00582A3E">
      <w:pPr>
        <w:autoSpaceDE w:val="0"/>
        <w:autoSpaceDN w:val="0"/>
        <w:adjustRightInd w:val="0"/>
        <w:spacing w:before="100" w:beforeAutospacing="1" w:after="120" w:line="360" w:lineRule="auto"/>
        <w:jc w:val="both"/>
        <w:rPr>
          <w:rFonts w:ascii="Arial" w:hAnsi="Arial" w:cs="Arial"/>
          <w:sz w:val="22"/>
          <w:szCs w:val="22"/>
        </w:rPr>
      </w:pPr>
      <w:r>
        <w:rPr>
          <w:rFonts w:ascii="Arial" w:hAnsi="Arial" w:cs="Arial"/>
          <w:sz w:val="22"/>
          <w:szCs w:val="22"/>
        </w:rPr>
        <w:t>O</w:t>
      </w:r>
      <w:r w:rsidR="00EB397E" w:rsidRPr="00515328">
        <w:rPr>
          <w:rFonts w:ascii="Arial" w:hAnsi="Arial" w:cs="Arial"/>
          <w:sz w:val="22"/>
          <w:szCs w:val="22"/>
        </w:rPr>
        <w:t>lder immigrants are at particular risk of suffering a loss of self-esteem and confidence in relation to job-seeking</w:t>
      </w:r>
      <w:r>
        <w:rPr>
          <w:rFonts w:ascii="Arial" w:hAnsi="Arial" w:cs="Arial"/>
          <w:sz w:val="22"/>
          <w:szCs w:val="22"/>
        </w:rPr>
        <w:t xml:space="preserve"> d</w:t>
      </w:r>
      <w:r w:rsidRPr="00515328">
        <w:rPr>
          <w:rFonts w:ascii="Arial" w:hAnsi="Arial" w:cs="Arial"/>
          <w:sz w:val="22"/>
          <w:szCs w:val="22"/>
        </w:rPr>
        <w:t>ue to the ‘culture shock’ associated with adapting a new culture and employment system</w:t>
      </w:r>
      <w:r w:rsidR="00EB397E" w:rsidRPr="00515328">
        <w:rPr>
          <w:rFonts w:ascii="Arial" w:hAnsi="Arial" w:cs="Arial"/>
          <w:sz w:val="22"/>
          <w:szCs w:val="22"/>
        </w:rPr>
        <w:t xml:space="preserve">. </w:t>
      </w:r>
      <w:r w:rsidR="0047668C">
        <w:rPr>
          <w:rFonts w:ascii="Arial" w:hAnsi="Arial" w:cs="Arial"/>
          <w:sz w:val="22"/>
          <w:szCs w:val="22"/>
        </w:rPr>
        <w:t xml:space="preserve"> </w:t>
      </w:r>
      <w:r w:rsidR="00EB397E" w:rsidRPr="00515328">
        <w:rPr>
          <w:rFonts w:ascii="Arial" w:hAnsi="Arial" w:cs="Arial"/>
          <w:sz w:val="22"/>
          <w:szCs w:val="22"/>
        </w:rPr>
        <w:t>A loss of confidence can prevent people from gaining employment as well as asserting their rights or asking for better conditions in the workplace</w:t>
      </w:r>
    </w:p>
    <w:p w:rsidR="005901BB" w:rsidRPr="005901BB" w:rsidRDefault="005901BB" w:rsidP="005901BB">
      <w:pPr>
        <w:pStyle w:val="Heading1"/>
        <w:numPr>
          <w:ilvl w:val="0"/>
          <w:numId w:val="0"/>
        </w:numPr>
        <w:ind w:left="432" w:hanging="432"/>
        <w:rPr>
          <w:rFonts w:ascii="Arial" w:hAnsi="Arial" w:cs="Arial"/>
          <w:sz w:val="22"/>
          <w:szCs w:val="22"/>
        </w:rPr>
      </w:pPr>
      <w:bookmarkStart w:id="31" w:name="_Toc436986260"/>
      <w:r w:rsidRPr="005901BB">
        <w:rPr>
          <w:rFonts w:ascii="Arial" w:hAnsi="Arial" w:cs="Arial"/>
          <w:sz w:val="22"/>
          <w:szCs w:val="22"/>
        </w:rPr>
        <w:t>Cultural, Religious and Linguistic Considerations</w:t>
      </w:r>
      <w:bookmarkEnd w:id="31"/>
      <w:r w:rsidRPr="005901BB">
        <w:rPr>
          <w:rFonts w:ascii="Arial" w:hAnsi="Arial" w:cs="Arial"/>
          <w:sz w:val="22"/>
          <w:szCs w:val="22"/>
        </w:rPr>
        <w:t xml:space="preserve">  </w:t>
      </w:r>
    </w:p>
    <w:p w:rsidR="005901BB" w:rsidRPr="00BC697D" w:rsidRDefault="005901BB" w:rsidP="005901BB">
      <w:pPr>
        <w:spacing w:before="100" w:beforeAutospacing="1" w:after="120" w:line="360" w:lineRule="auto"/>
        <w:jc w:val="both"/>
      </w:pPr>
      <w:r w:rsidRPr="00515328">
        <w:rPr>
          <w:rFonts w:ascii="Arial" w:hAnsi="Arial" w:cs="Arial"/>
          <w:sz w:val="22"/>
          <w:szCs w:val="22"/>
        </w:rPr>
        <w:t xml:space="preserve">To </w:t>
      </w:r>
      <w:r>
        <w:rPr>
          <w:rFonts w:ascii="Arial" w:hAnsi="Arial" w:cs="Arial"/>
          <w:sz w:val="22"/>
          <w:szCs w:val="22"/>
        </w:rPr>
        <w:t>secure</w:t>
      </w:r>
      <w:r w:rsidRPr="00515328">
        <w:rPr>
          <w:rFonts w:ascii="Arial" w:hAnsi="Arial" w:cs="Arial"/>
          <w:sz w:val="22"/>
          <w:szCs w:val="22"/>
        </w:rPr>
        <w:t xml:space="preserve"> the rights of CALD people with disability are upheld in the labour market, employers need to ensure </w:t>
      </w:r>
      <w:r>
        <w:rPr>
          <w:rFonts w:ascii="Arial" w:hAnsi="Arial" w:cs="Arial"/>
          <w:sz w:val="22"/>
          <w:szCs w:val="22"/>
        </w:rPr>
        <w:t xml:space="preserve">that </w:t>
      </w:r>
      <w:r w:rsidRPr="00515328">
        <w:rPr>
          <w:rFonts w:ascii="Arial" w:hAnsi="Arial" w:cs="Arial"/>
          <w:sz w:val="22"/>
          <w:szCs w:val="22"/>
        </w:rPr>
        <w:t xml:space="preserve">they consider contextual factors around the cultural, language and religious differences of jobseekers and employees.  For example, coming </w:t>
      </w:r>
      <w:r>
        <w:rPr>
          <w:rFonts w:ascii="Arial" w:hAnsi="Arial" w:cs="Arial"/>
          <w:sz w:val="22"/>
          <w:szCs w:val="22"/>
        </w:rPr>
        <w:t>in</w:t>
      </w:r>
      <w:r w:rsidRPr="00515328">
        <w:rPr>
          <w:rFonts w:ascii="Arial" w:hAnsi="Arial" w:cs="Arial"/>
          <w:sz w:val="22"/>
          <w:szCs w:val="22"/>
        </w:rPr>
        <w:t>to contact with certain products, including animal products, working with alcohol or having to wear a uniform that cannot be altered may go against certain re</w:t>
      </w:r>
      <w:r>
        <w:rPr>
          <w:rFonts w:ascii="Arial" w:hAnsi="Arial" w:cs="Arial"/>
          <w:sz w:val="22"/>
          <w:szCs w:val="22"/>
        </w:rPr>
        <w:t>ligious and cultural practices.</w:t>
      </w:r>
      <w:r w:rsidRPr="00515328">
        <w:rPr>
          <w:rStyle w:val="FootnoteReference"/>
          <w:rFonts w:ascii="Arial" w:hAnsi="Arial" w:cs="Arial"/>
          <w:sz w:val="22"/>
          <w:szCs w:val="22"/>
        </w:rPr>
        <w:footnoteReference w:id="50"/>
      </w:r>
      <w:r w:rsidRPr="00515328">
        <w:rPr>
          <w:rFonts w:ascii="Arial" w:hAnsi="Arial" w:cs="Arial"/>
          <w:sz w:val="22"/>
          <w:szCs w:val="22"/>
        </w:rPr>
        <w:t xml:space="preserve">  Employment service providers should take into consideration these factors when supporting people with disabilities from CALD backgrounds to obtain employment.  </w:t>
      </w:r>
    </w:p>
    <w:p w:rsidR="005901BB" w:rsidRPr="00515328" w:rsidRDefault="005901BB" w:rsidP="005901BB">
      <w:pPr>
        <w:spacing w:before="100" w:beforeAutospacing="1" w:after="120" w:line="360" w:lineRule="auto"/>
        <w:jc w:val="both"/>
        <w:rPr>
          <w:rFonts w:ascii="Arial" w:hAnsi="Arial" w:cs="Arial"/>
          <w:sz w:val="22"/>
          <w:szCs w:val="22"/>
        </w:rPr>
      </w:pPr>
      <w:r w:rsidRPr="00515328">
        <w:rPr>
          <w:rFonts w:ascii="Arial" w:hAnsi="Arial" w:cs="Arial"/>
          <w:sz w:val="22"/>
          <w:szCs w:val="22"/>
        </w:rPr>
        <w:t>In addition, people with disabilit</w:t>
      </w:r>
      <w:r>
        <w:rPr>
          <w:rFonts w:ascii="Arial" w:hAnsi="Arial" w:cs="Arial"/>
          <w:sz w:val="22"/>
          <w:szCs w:val="22"/>
        </w:rPr>
        <w:t>y</w:t>
      </w:r>
      <w:r w:rsidRPr="00515328">
        <w:rPr>
          <w:rFonts w:ascii="Arial" w:hAnsi="Arial" w:cs="Arial"/>
          <w:sz w:val="22"/>
          <w:szCs w:val="22"/>
        </w:rPr>
        <w:t xml:space="preserve"> from CALD backgrounds may also require employers to take their communities’ religious or cultural needs into consideration in regards to the rostering of staff, and around expected workplace attendance.  Employees should receive support to observe and participate in religious holidays and other important cultural events that play a prominent role in their communities’ calendar</w:t>
      </w:r>
      <w:r>
        <w:rPr>
          <w:rFonts w:ascii="Arial" w:hAnsi="Arial" w:cs="Arial"/>
          <w:sz w:val="22"/>
          <w:szCs w:val="22"/>
        </w:rPr>
        <w:t xml:space="preserve">.  </w:t>
      </w:r>
      <w:r w:rsidRPr="00515328">
        <w:rPr>
          <w:rFonts w:ascii="Arial" w:hAnsi="Arial" w:cs="Arial"/>
          <w:sz w:val="22"/>
          <w:szCs w:val="22"/>
        </w:rPr>
        <w:t xml:space="preserve">CALD people with disability are routinely not having their language and communication needs met.  If CALD people with disability were able access increased language supports and additionally language development opportunities then </w:t>
      </w:r>
      <w:r>
        <w:rPr>
          <w:rFonts w:ascii="Arial" w:hAnsi="Arial" w:cs="Arial"/>
          <w:sz w:val="22"/>
          <w:szCs w:val="22"/>
        </w:rPr>
        <w:t>they may</w:t>
      </w:r>
      <w:r w:rsidRPr="00515328">
        <w:rPr>
          <w:rFonts w:ascii="Arial" w:hAnsi="Arial" w:cs="Arial"/>
          <w:sz w:val="22"/>
          <w:szCs w:val="22"/>
        </w:rPr>
        <w:t xml:space="preserve"> experience more po</w:t>
      </w:r>
      <w:r>
        <w:rPr>
          <w:rFonts w:ascii="Arial" w:hAnsi="Arial" w:cs="Arial"/>
          <w:sz w:val="22"/>
          <w:szCs w:val="22"/>
        </w:rPr>
        <w:t xml:space="preserve">sitive employment outcomes and </w:t>
      </w:r>
      <w:r w:rsidRPr="00515328">
        <w:rPr>
          <w:rFonts w:ascii="Arial" w:hAnsi="Arial" w:cs="Arial"/>
          <w:sz w:val="22"/>
          <w:szCs w:val="22"/>
        </w:rPr>
        <w:t xml:space="preserve">have an increased presence in the labour market.   </w:t>
      </w:r>
    </w:p>
    <w:p w:rsidR="005901BB" w:rsidRDefault="005901BB" w:rsidP="005901BB">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Government </w:t>
      </w:r>
      <w:r>
        <w:rPr>
          <w:rFonts w:ascii="Arial" w:hAnsi="Arial" w:cs="Arial"/>
          <w:sz w:val="22"/>
          <w:szCs w:val="22"/>
        </w:rPr>
        <w:t xml:space="preserve">agencies </w:t>
      </w:r>
      <w:r w:rsidRPr="00515328">
        <w:rPr>
          <w:rFonts w:ascii="Arial" w:hAnsi="Arial" w:cs="Arial"/>
          <w:sz w:val="22"/>
          <w:szCs w:val="22"/>
        </w:rPr>
        <w:t>and Job Service Providers should produce material in various formats and communicate through diverse modes and mediums</w:t>
      </w:r>
      <w:r>
        <w:rPr>
          <w:rFonts w:ascii="Arial" w:hAnsi="Arial" w:cs="Arial"/>
          <w:sz w:val="22"/>
          <w:szCs w:val="22"/>
        </w:rPr>
        <w:t>,</w:t>
      </w:r>
      <w:r w:rsidRPr="00515328">
        <w:rPr>
          <w:rFonts w:ascii="Arial" w:hAnsi="Arial" w:cs="Arial"/>
          <w:sz w:val="22"/>
          <w:szCs w:val="22"/>
        </w:rPr>
        <w:t xml:space="preserve"> e.g. online; online in a variety of translated languages; online and accessible for screen reader users; in pictorial and </w:t>
      </w:r>
      <w:r>
        <w:rPr>
          <w:rFonts w:ascii="Arial" w:hAnsi="Arial" w:cs="Arial"/>
          <w:sz w:val="22"/>
          <w:szCs w:val="22"/>
        </w:rPr>
        <w:t>plain</w:t>
      </w:r>
      <w:r w:rsidRPr="00515328">
        <w:rPr>
          <w:rFonts w:ascii="Arial" w:hAnsi="Arial" w:cs="Arial"/>
          <w:sz w:val="22"/>
          <w:szCs w:val="22"/>
        </w:rPr>
        <w:t xml:space="preserve"> English forms; via community radio; via television; via community newspapers; via apps ad video; one-on-one in discussions with people with disability, their families and communities.</w:t>
      </w:r>
    </w:p>
    <w:p w:rsidR="005901BB" w:rsidRDefault="005901BB" w:rsidP="005901BB">
      <w:pPr>
        <w:spacing w:before="100" w:beforeAutospacing="1" w:after="120" w:line="360" w:lineRule="auto"/>
        <w:jc w:val="both"/>
        <w:rPr>
          <w:rFonts w:ascii="Arial" w:hAnsi="Arial" w:cs="Arial"/>
          <w:sz w:val="22"/>
          <w:szCs w:val="22"/>
        </w:rPr>
      </w:pPr>
      <w:r>
        <w:rPr>
          <w:rFonts w:ascii="Arial" w:hAnsi="Arial" w:cs="Arial"/>
          <w:sz w:val="22"/>
          <w:szCs w:val="22"/>
        </w:rPr>
        <w:t>There are s</w:t>
      </w:r>
      <w:r w:rsidRPr="00515328">
        <w:rPr>
          <w:rFonts w:ascii="Arial" w:hAnsi="Arial" w:cs="Arial"/>
          <w:sz w:val="22"/>
          <w:szCs w:val="22"/>
        </w:rPr>
        <w:t>ystemic barriers to accessing and utilising professional interpreters for CALD people with disability.  Government and non-government organisational staff are often unaware of their responsibilities to provide interpreters, and CALD p</w:t>
      </w:r>
      <w:r>
        <w:rPr>
          <w:rFonts w:ascii="Arial" w:hAnsi="Arial" w:cs="Arial"/>
          <w:sz w:val="22"/>
          <w:szCs w:val="22"/>
        </w:rPr>
        <w:t>eople with disability often do no</w:t>
      </w:r>
      <w:r w:rsidRPr="00515328">
        <w:rPr>
          <w:rFonts w:ascii="Arial" w:hAnsi="Arial" w:cs="Arial"/>
          <w:sz w:val="22"/>
          <w:szCs w:val="22"/>
        </w:rPr>
        <w:t>t possess the information, or possibly the self-advocacy skills required to secure access to an appropriate interpreter.  Additionally, the costs of interpret</w:t>
      </w:r>
      <w:r>
        <w:rPr>
          <w:rFonts w:ascii="Arial" w:hAnsi="Arial" w:cs="Arial"/>
          <w:sz w:val="22"/>
          <w:szCs w:val="22"/>
        </w:rPr>
        <w:t>ing</w:t>
      </w:r>
      <w:r w:rsidRPr="00515328">
        <w:rPr>
          <w:rFonts w:ascii="Arial" w:hAnsi="Arial" w:cs="Arial"/>
          <w:sz w:val="22"/>
          <w:szCs w:val="22"/>
        </w:rPr>
        <w:t xml:space="preserve"> services may also be prohibitive to agencies or service providers,</w:t>
      </w:r>
      <w:r w:rsidRPr="00515328">
        <w:rPr>
          <w:rStyle w:val="FootnoteReference"/>
          <w:rFonts w:ascii="Arial" w:hAnsi="Arial" w:cs="Arial"/>
          <w:sz w:val="22"/>
          <w:szCs w:val="22"/>
        </w:rPr>
        <w:footnoteReference w:id="51"/>
      </w:r>
      <w:r w:rsidRPr="00515328">
        <w:rPr>
          <w:rFonts w:ascii="Arial" w:hAnsi="Arial" w:cs="Arial"/>
          <w:sz w:val="22"/>
          <w:szCs w:val="22"/>
        </w:rPr>
        <w:t xml:space="preserve"> resulting in CALD people with disability being excluded from conversations and not being provided the opportunity to be heard</w:t>
      </w:r>
      <w:r>
        <w:rPr>
          <w:rFonts w:ascii="Arial" w:hAnsi="Arial" w:cs="Arial"/>
          <w:sz w:val="22"/>
          <w:szCs w:val="22"/>
        </w:rPr>
        <w:t xml:space="preserve">.  </w:t>
      </w:r>
      <w:r w:rsidRPr="00515328">
        <w:rPr>
          <w:rFonts w:ascii="Arial" w:hAnsi="Arial" w:cs="Arial"/>
          <w:sz w:val="22"/>
          <w:szCs w:val="22"/>
        </w:rPr>
        <w:t>Family members or non-accredited interpreters are</w:t>
      </w:r>
      <w:r>
        <w:rPr>
          <w:rFonts w:ascii="Arial" w:hAnsi="Arial" w:cs="Arial"/>
          <w:sz w:val="22"/>
          <w:szCs w:val="22"/>
        </w:rPr>
        <w:t xml:space="preserve"> regularly</w:t>
      </w:r>
      <w:r w:rsidRPr="00515328">
        <w:rPr>
          <w:rFonts w:ascii="Arial" w:hAnsi="Arial" w:cs="Arial"/>
          <w:sz w:val="22"/>
          <w:szCs w:val="22"/>
        </w:rPr>
        <w:t xml:space="preserve"> utilised as a cost-saving measure</w:t>
      </w:r>
      <w:r>
        <w:rPr>
          <w:rFonts w:ascii="Arial" w:hAnsi="Arial" w:cs="Arial"/>
          <w:sz w:val="22"/>
          <w:szCs w:val="22"/>
        </w:rPr>
        <w:t xml:space="preserve"> and/or because of a lack of awareness of the importance of using trained interpreters</w:t>
      </w:r>
      <w:r w:rsidRPr="00515328">
        <w:rPr>
          <w:rFonts w:ascii="Arial" w:hAnsi="Arial" w:cs="Arial"/>
          <w:sz w:val="22"/>
          <w:szCs w:val="22"/>
        </w:rPr>
        <w:t>; this can have negative consequences for CALD people with disability and raises concerns around confidentiality and impartiality.</w:t>
      </w:r>
    </w:p>
    <w:p w:rsidR="005901BB" w:rsidRPr="005901BB" w:rsidRDefault="005901BB" w:rsidP="005901BB">
      <w:pPr>
        <w:pStyle w:val="Heading1"/>
        <w:numPr>
          <w:ilvl w:val="0"/>
          <w:numId w:val="0"/>
        </w:numPr>
        <w:ind w:left="432" w:hanging="432"/>
        <w:rPr>
          <w:rFonts w:ascii="Arial" w:hAnsi="Arial" w:cs="Arial"/>
          <w:sz w:val="22"/>
          <w:szCs w:val="22"/>
        </w:rPr>
      </w:pPr>
      <w:bookmarkStart w:id="32" w:name="_Toc436986261"/>
      <w:r w:rsidRPr="005901BB">
        <w:rPr>
          <w:rFonts w:ascii="Arial" w:hAnsi="Arial" w:cs="Arial"/>
          <w:sz w:val="22"/>
          <w:szCs w:val="22"/>
        </w:rPr>
        <w:t>Overseas Qualifications</w:t>
      </w:r>
      <w:bookmarkEnd w:id="32"/>
    </w:p>
    <w:p w:rsidR="005901BB" w:rsidRDefault="005901BB" w:rsidP="005901BB">
      <w:pPr>
        <w:spacing w:before="100" w:beforeAutospacing="1" w:after="120" w:line="360" w:lineRule="auto"/>
        <w:jc w:val="both"/>
        <w:rPr>
          <w:rFonts w:ascii="Arial" w:hAnsi="Arial" w:cs="Arial"/>
          <w:sz w:val="22"/>
          <w:szCs w:val="22"/>
        </w:rPr>
      </w:pPr>
      <w:r>
        <w:rPr>
          <w:rFonts w:ascii="Arial" w:hAnsi="Arial" w:cs="Arial"/>
          <w:sz w:val="22"/>
          <w:szCs w:val="22"/>
        </w:rPr>
        <w:t>Difficulties with obtaining recognition of skills and qualifications earned overseas are frequently cited by immigrants as a major barrier to accessing employment in Australia. Many service providers and community members believe that there is not enough information about how to have overseas qualifications recognitions.  Additionally, the costs of this recognition can be prohibitive particularly to refugees.  Another key issue for humanitarian entrants, especially those from small and emerging communities, is that they may be unable to demonstrate previously held qualifications due to their inability to bring documents from their country of origin.</w:t>
      </w:r>
    </w:p>
    <w:p w:rsidR="005901BB" w:rsidRDefault="005901BB" w:rsidP="005901BB">
      <w:pPr>
        <w:spacing w:before="100" w:beforeAutospacing="1" w:after="120" w:line="360" w:lineRule="auto"/>
        <w:jc w:val="both"/>
        <w:rPr>
          <w:rFonts w:ascii="Arial" w:hAnsi="Arial" w:cs="Arial"/>
          <w:sz w:val="22"/>
          <w:szCs w:val="22"/>
        </w:rPr>
      </w:pPr>
      <w:r>
        <w:rPr>
          <w:rFonts w:ascii="Arial" w:hAnsi="Arial" w:cs="Arial"/>
          <w:sz w:val="22"/>
          <w:szCs w:val="22"/>
        </w:rPr>
        <w:t xml:space="preserve">This was confirmed by the Ethnic Communities’ Council of Victoria (ECCV) in their discussion paper entitled </w:t>
      </w:r>
      <w:r w:rsidRPr="00313B90">
        <w:rPr>
          <w:rFonts w:ascii="Arial" w:hAnsi="Arial" w:cs="Arial"/>
          <w:i/>
          <w:sz w:val="22"/>
          <w:szCs w:val="22"/>
        </w:rPr>
        <w:t>Qualified but not Recognised</w:t>
      </w:r>
      <w:r>
        <w:rPr>
          <w:rFonts w:ascii="Arial" w:hAnsi="Arial" w:cs="Arial"/>
          <w:sz w:val="22"/>
          <w:szCs w:val="22"/>
        </w:rPr>
        <w:t xml:space="preserve"> which identifies that a significant barrier to migrants and refugee job seekers in Victoria is the difficulty in achieving recognition of overseas skills and qualifications.</w:t>
      </w:r>
      <w:r>
        <w:rPr>
          <w:rStyle w:val="FootnoteReference"/>
          <w:rFonts w:ascii="Arial" w:hAnsi="Arial" w:cs="Arial"/>
          <w:sz w:val="22"/>
          <w:szCs w:val="22"/>
        </w:rPr>
        <w:footnoteReference w:id="52"/>
      </w:r>
      <w:r>
        <w:rPr>
          <w:rFonts w:ascii="Arial" w:hAnsi="Arial" w:cs="Arial"/>
          <w:sz w:val="22"/>
          <w:szCs w:val="22"/>
        </w:rPr>
        <w:t xml:space="preserve">  A key recommendation is the establishment of ‘one-stop shop’ information hubs in Victoria to provide face-to-face information and advice on overseas qualifications recognition.  Given community feedback that many migrants have difficulty accessing information about this issue, FECCA supports the recommendation and endorses its adoption nationally.</w:t>
      </w:r>
    </w:p>
    <w:p w:rsidR="005901BB" w:rsidRDefault="005901BB" w:rsidP="005901BB">
      <w:pPr>
        <w:spacing w:before="100" w:beforeAutospacing="1" w:after="120" w:line="360" w:lineRule="auto"/>
        <w:jc w:val="both"/>
        <w:rPr>
          <w:rFonts w:ascii="Arial" w:hAnsi="Arial" w:cs="Arial"/>
          <w:sz w:val="22"/>
          <w:szCs w:val="22"/>
        </w:rPr>
      </w:pPr>
      <w:r w:rsidRPr="00515328">
        <w:rPr>
          <w:rFonts w:ascii="Arial" w:hAnsi="Arial" w:cs="Arial"/>
          <w:sz w:val="22"/>
          <w:szCs w:val="22"/>
        </w:rPr>
        <w:t>As a result</w:t>
      </w:r>
      <w:r>
        <w:rPr>
          <w:rFonts w:ascii="Arial" w:hAnsi="Arial" w:cs="Arial"/>
          <w:sz w:val="22"/>
          <w:szCs w:val="22"/>
        </w:rPr>
        <w:t xml:space="preserve"> of the difficulties of having overseas qualifications recognised</w:t>
      </w:r>
      <w:r w:rsidRPr="00515328">
        <w:rPr>
          <w:rFonts w:ascii="Arial" w:hAnsi="Arial" w:cs="Arial"/>
          <w:sz w:val="22"/>
          <w:szCs w:val="22"/>
        </w:rPr>
        <w:t xml:space="preserve">, many professionals </w:t>
      </w:r>
      <w:r>
        <w:rPr>
          <w:rFonts w:ascii="Arial" w:hAnsi="Arial" w:cs="Arial"/>
          <w:sz w:val="22"/>
          <w:szCs w:val="22"/>
        </w:rPr>
        <w:t xml:space="preserve">who qualified overseas </w:t>
      </w:r>
      <w:r w:rsidRPr="00515328">
        <w:rPr>
          <w:rFonts w:ascii="Arial" w:hAnsi="Arial" w:cs="Arial"/>
          <w:sz w:val="22"/>
          <w:szCs w:val="22"/>
        </w:rPr>
        <w:t>are working in sectors not related to their profession and in roles that don’t capitalise on their skills and expertise</w:t>
      </w:r>
      <w:r>
        <w:rPr>
          <w:rFonts w:ascii="Arial" w:hAnsi="Arial" w:cs="Arial"/>
          <w:sz w:val="22"/>
          <w:szCs w:val="22"/>
        </w:rPr>
        <w:t>.</w:t>
      </w:r>
      <w:r w:rsidRPr="00515328">
        <w:rPr>
          <w:rStyle w:val="FootnoteReference"/>
          <w:rFonts w:ascii="Arial" w:hAnsi="Arial" w:cs="Arial"/>
          <w:sz w:val="22"/>
          <w:szCs w:val="22"/>
        </w:rPr>
        <w:footnoteReference w:id="53"/>
      </w:r>
      <w:r>
        <w:rPr>
          <w:rFonts w:ascii="Arial" w:hAnsi="Arial" w:cs="Arial"/>
          <w:sz w:val="22"/>
          <w:szCs w:val="22"/>
        </w:rPr>
        <w:t xml:space="preserve"> </w:t>
      </w:r>
      <w:r w:rsidRPr="00515328">
        <w:rPr>
          <w:rFonts w:ascii="Arial" w:hAnsi="Arial" w:cs="Arial"/>
          <w:sz w:val="22"/>
          <w:szCs w:val="22"/>
        </w:rPr>
        <w:t xml:space="preserve">This can have a profound impact on </w:t>
      </w:r>
      <w:r>
        <w:rPr>
          <w:rFonts w:ascii="Arial" w:hAnsi="Arial" w:cs="Arial"/>
          <w:sz w:val="22"/>
          <w:szCs w:val="22"/>
        </w:rPr>
        <w:t>the</w:t>
      </w:r>
      <w:r w:rsidRPr="00515328">
        <w:rPr>
          <w:rFonts w:ascii="Arial" w:hAnsi="Arial" w:cs="Arial"/>
          <w:sz w:val="22"/>
          <w:szCs w:val="22"/>
        </w:rPr>
        <w:t xml:space="preserve"> self-esteem, confidence and future econo</w:t>
      </w:r>
      <w:r>
        <w:rPr>
          <w:rFonts w:ascii="Arial" w:hAnsi="Arial" w:cs="Arial"/>
          <w:sz w:val="22"/>
          <w:szCs w:val="22"/>
        </w:rPr>
        <w:t>mic and workforce opportunities of CALD people.</w:t>
      </w:r>
    </w:p>
    <w:p w:rsidR="005901BB" w:rsidRDefault="005901BB" w:rsidP="005901BB">
      <w:pPr>
        <w:spacing w:before="100" w:beforeAutospacing="1" w:after="120" w:line="360" w:lineRule="auto"/>
        <w:jc w:val="both"/>
        <w:rPr>
          <w:rFonts w:ascii="Arial" w:hAnsi="Arial" w:cs="Arial"/>
          <w:sz w:val="22"/>
          <w:szCs w:val="22"/>
        </w:rPr>
      </w:pPr>
    </w:p>
    <w:p w:rsidR="00EB397E" w:rsidRPr="00515328" w:rsidRDefault="00D32148" w:rsidP="00582A3E">
      <w:pPr>
        <w:pStyle w:val="Heading1"/>
        <w:numPr>
          <w:ilvl w:val="0"/>
          <w:numId w:val="0"/>
        </w:numPr>
        <w:spacing w:before="100" w:beforeAutospacing="1" w:after="120" w:line="360" w:lineRule="auto"/>
        <w:rPr>
          <w:rFonts w:ascii="Arial" w:hAnsi="Arial" w:cs="Arial"/>
          <w:b w:val="0"/>
          <w:sz w:val="22"/>
          <w:szCs w:val="22"/>
        </w:rPr>
      </w:pPr>
      <w:bookmarkStart w:id="33" w:name="_Toc436986262"/>
      <w:r w:rsidRPr="00515328">
        <w:rPr>
          <w:rFonts w:ascii="Arial" w:hAnsi="Arial" w:cs="Arial"/>
          <w:sz w:val="22"/>
          <w:szCs w:val="22"/>
        </w:rPr>
        <w:t xml:space="preserve">Solutions: </w:t>
      </w:r>
      <w:r w:rsidR="00E421F8">
        <w:rPr>
          <w:rFonts w:ascii="Arial" w:hAnsi="Arial" w:cs="Arial"/>
          <w:sz w:val="22"/>
          <w:szCs w:val="22"/>
        </w:rPr>
        <w:t xml:space="preserve"> </w:t>
      </w:r>
      <w:r w:rsidR="00642B1D">
        <w:rPr>
          <w:rFonts w:ascii="Arial" w:hAnsi="Arial" w:cs="Arial"/>
          <w:sz w:val="22"/>
          <w:szCs w:val="22"/>
        </w:rPr>
        <w:t>A</w:t>
      </w:r>
      <w:r w:rsidRPr="00515328">
        <w:rPr>
          <w:rFonts w:ascii="Arial" w:hAnsi="Arial" w:cs="Arial"/>
          <w:sz w:val="22"/>
          <w:szCs w:val="22"/>
        </w:rPr>
        <w:t>ddress</w:t>
      </w:r>
      <w:r w:rsidR="00642B1D">
        <w:rPr>
          <w:rFonts w:ascii="Arial" w:hAnsi="Arial" w:cs="Arial"/>
          <w:sz w:val="22"/>
          <w:szCs w:val="22"/>
        </w:rPr>
        <w:t>ing</w:t>
      </w:r>
      <w:r w:rsidRPr="00515328">
        <w:rPr>
          <w:rFonts w:ascii="Arial" w:hAnsi="Arial" w:cs="Arial"/>
          <w:sz w:val="22"/>
          <w:szCs w:val="22"/>
        </w:rPr>
        <w:t xml:space="preserve"> employment discrimination against CALD Mature Aged Australians &amp; CALD People with Disability.</w:t>
      </w:r>
      <w:bookmarkEnd w:id="33"/>
      <w:r w:rsidRPr="00515328">
        <w:rPr>
          <w:rFonts w:ascii="Arial" w:hAnsi="Arial" w:cs="Arial"/>
          <w:sz w:val="22"/>
          <w:szCs w:val="22"/>
        </w:rPr>
        <w:t xml:space="preserve">  </w:t>
      </w:r>
    </w:p>
    <w:p w:rsidR="00D32148" w:rsidRPr="00515328" w:rsidRDefault="00571954" w:rsidP="00582A3E">
      <w:pPr>
        <w:spacing w:before="100" w:beforeAutospacing="1" w:after="120" w:line="360" w:lineRule="auto"/>
        <w:jc w:val="both"/>
        <w:rPr>
          <w:rFonts w:ascii="Arial" w:hAnsi="Arial" w:cs="Arial"/>
          <w:b/>
          <w:color w:val="222222"/>
          <w:sz w:val="22"/>
          <w:szCs w:val="22"/>
        </w:rPr>
      </w:pPr>
      <w:r>
        <w:rPr>
          <w:rFonts w:ascii="Arial" w:hAnsi="Arial" w:cs="Arial"/>
          <w:sz w:val="22"/>
          <w:szCs w:val="22"/>
        </w:rPr>
        <w:t>Given</w:t>
      </w:r>
      <w:r w:rsidR="00E645BF" w:rsidRPr="00515328">
        <w:rPr>
          <w:rFonts w:ascii="Arial" w:hAnsi="Arial" w:cs="Arial"/>
          <w:sz w:val="22"/>
          <w:szCs w:val="22"/>
        </w:rPr>
        <w:t xml:space="preserve"> the intersecting disadvantages of CALD people with disabilities</w:t>
      </w:r>
      <w:r w:rsidR="00D26558" w:rsidRPr="00515328">
        <w:rPr>
          <w:rFonts w:ascii="Arial" w:hAnsi="Arial" w:cs="Arial"/>
          <w:sz w:val="22"/>
          <w:szCs w:val="22"/>
        </w:rPr>
        <w:t xml:space="preserve"> and mature aged workers from CALD backgrounds</w:t>
      </w:r>
      <w:r w:rsidR="00E645BF" w:rsidRPr="00515328">
        <w:rPr>
          <w:rFonts w:ascii="Arial" w:hAnsi="Arial" w:cs="Arial"/>
          <w:sz w:val="22"/>
          <w:szCs w:val="22"/>
        </w:rPr>
        <w:t>, it is i</w:t>
      </w:r>
      <w:r>
        <w:rPr>
          <w:rFonts w:ascii="Arial" w:hAnsi="Arial" w:cs="Arial"/>
          <w:sz w:val="22"/>
          <w:szCs w:val="22"/>
        </w:rPr>
        <w:t>mportant to identify solutions which</w:t>
      </w:r>
      <w:r w:rsidR="00E645BF" w:rsidRPr="00515328">
        <w:rPr>
          <w:rFonts w:ascii="Arial" w:hAnsi="Arial" w:cs="Arial"/>
          <w:sz w:val="22"/>
          <w:szCs w:val="22"/>
        </w:rPr>
        <w:t xml:space="preserve"> are pragmatic and relevant for such communities. </w:t>
      </w:r>
      <w:r w:rsidR="0047668C">
        <w:rPr>
          <w:rFonts w:ascii="Arial" w:hAnsi="Arial" w:cs="Arial"/>
          <w:sz w:val="22"/>
          <w:szCs w:val="22"/>
        </w:rPr>
        <w:t xml:space="preserve"> </w:t>
      </w:r>
      <w:r w:rsidR="00E645BF" w:rsidRPr="00515328">
        <w:rPr>
          <w:rFonts w:ascii="Arial" w:hAnsi="Arial" w:cs="Arial"/>
          <w:color w:val="222222"/>
          <w:sz w:val="22"/>
          <w:szCs w:val="22"/>
        </w:rPr>
        <w:t>Focusing on job shaping to match the educational and professional qualifications, long term career planning, increasing more culturally sensitive service providers, minimising red-tape, increase flexible working conditions including options such as working from home and job sharing</w:t>
      </w:r>
      <w:r w:rsidR="00F368E2" w:rsidRPr="00515328">
        <w:rPr>
          <w:rFonts w:ascii="Arial" w:hAnsi="Arial" w:cs="Arial"/>
          <w:color w:val="222222"/>
          <w:sz w:val="22"/>
          <w:szCs w:val="22"/>
        </w:rPr>
        <w:t xml:space="preserve">, </w:t>
      </w:r>
      <w:r w:rsidR="00E645BF" w:rsidRPr="00515328">
        <w:rPr>
          <w:rFonts w:ascii="Arial" w:hAnsi="Arial" w:cs="Arial"/>
          <w:color w:val="222222"/>
          <w:sz w:val="22"/>
          <w:szCs w:val="22"/>
        </w:rPr>
        <w:t xml:space="preserve">identifying role models and developing case studies to be distributed to prospective employers are </w:t>
      </w:r>
      <w:r w:rsidR="00F368E2" w:rsidRPr="00515328">
        <w:rPr>
          <w:rFonts w:ascii="Arial" w:hAnsi="Arial" w:cs="Arial"/>
          <w:color w:val="222222"/>
          <w:sz w:val="22"/>
          <w:szCs w:val="22"/>
        </w:rPr>
        <w:t xml:space="preserve">some </w:t>
      </w:r>
      <w:r w:rsidR="00E645BF" w:rsidRPr="00515328">
        <w:rPr>
          <w:rFonts w:ascii="Arial" w:hAnsi="Arial" w:cs="Arial"/>
          <w:color w:val="222222"/>
          <w:sz w:val="22"/>
          <w:szCs w:val="22"/>
        </w:rPr>
        <w:t>practical solutions to increase employment of CALD people with disabilities</w:t>
      </w:r>
      <w:r w:rsidR="00F368E2" w:rsidRPr="00515328">
        <w:rPr>
          <w:rFonts w:ascii="Arial" w:hAnsi="Arial" w:cs="Arial"/>
          <w:color w:val="222222"/>
          <w:sz w:val="22"/>
          <w:szCs w:val="22"/>
        </w:rPr>
        <w:t xml:space="preserve"> and mature aged Australians from CALD backgrounds</w:t>
      </w:r>
      <w:r w:rsidR="00C52A3C" w:rsidRPr="00515328">
        <w:rPr>
          <w:rFonts w:ascii="Arial" w:hAnsi="Arial" w:cs="Arial"/>
          <w:color w:val="222222"/>
          <w:sz w:val="22"/>
          <w:szCs w:val="22"/>
        </w:rPr>
        <w:t>.</w:t>
      </w:r>
    </w:p>
    <w:p w:rsidR="00D32148" w:rsidRPr="00C644DD" w:rsidRDefault="00E645BF" w:rsidP="00582A3E">
      <w:pPr>
        <w:pStyle w:val="Heading2"/>
        <w:numPr>
          <w:ilvl w:val="0"/>
          <w:numId w:val="0"/>
        </w:numPr>
        <w:spacing w:before="100" w:beforeAutospacing="1" w:after="120" w:line="360" w:lineRule="auto"/>
        <w:rPr>
          <w:rFonts w:ascii="Arial" w:hAnsi="Arial" w:cs="Arial"/>
          <w:b w:val="0"/>
          <w:i/>
          <w:sz w:val="22"/>
          <w:szCs w:val="22"/>
        </w:rPr>
      </w:pPr>
      <w:bookmarkStart w:id="34" w:name="_Toc436986263"/>
      <w:r w:rsidRPr="00C644DD">
        <w:rPr>
          <w:rFonts w:ascii="Arial" w:hAnsi="Arial" w:cs="Arial"/>
          <w:i/>
          <w:sz w:val="22"/>
          <w:szCs w:val="22"/>
        </w:rPr>
        <w:t>Retaining the strengths of the current system</w:t>
      </w:r>
      <w:bookmarkEnd w:id="34"/>
    </w:p>
    <w:p w:rsidR="00E645BF"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The current disability employment mechanisms and policies contain numerous positive aspects that should be retained. Services and supports such as JobAccess,</w:t>
      </w:r>
      <w:r w:rsidR="00D26558" w:rsidRPr="00515328">
        <w:rPr>
          <w:rFonts w:ascii="Arial" w:hAnsi="Arial" w:cs="Arial"/>
          <w:sz w:val="22"/>
          <w:szCs w:val="22"/>
        </w:rPr>
        <w:t xml:space="preserve"> Wage Subsidy</w:t>
      </w:r>
      <w:r w:rsidR="00F8222A">
        <w:rPr>
          <w:rFonts w:ascii="Arial" w:hAnsi="Arial" w:cs="Arial"/>
          <w:sz w:val="22"/>
          <w:szCs w:val="22"/>
        </w:rPr>
        <w:t xml:space="preserve"> Employment Assistance Fund and services provided by DES</w:t>
      </w:r>
      <w:r w:rsidRPr="00515328">
        <w:rPr>
          <w:rFonts w:ascii="Arial" w:hAnsi="Arial" w:cs="Arial"/>
          <w:sz w:val="22"/>
          <w:szCs w:val="22"/>
        </w:rPr>
        <w:t xml:space="preserve"> encourage the increased employment of people with disabilities</w:t>
      </w:r>
      <w:r w:rsidR="00D26558" w:rsidRPr="00515328">
        <w:rPr>
          <w:rFonts w:ascii="Arial" w:hAnsi="Arial" w:cs="Arial"/>
          <w:sz w:val="22"/>
          <w:szCs w:val="22"/>
        </w:rPr>
        <w:t xml:space="preserve"> and mature aged workers</w:t>
      </w:r>
      <w:r w:rsidRPr="00515328">
        <w:rPr>
          <w:rFonts w:ascii="Arial" w:hAnsi="Arial" w:cs="Arial"/>
          <w:sz w:val="22"/>
          <w:szCs w:val="22"/>
        </w:rPr>
        <w:t>.</w:t>
      </w:r>
      <w:r w:rsidR="00F368E2" w:rsidRPr="00515328">
        <w:rPr>
          <w:rFonts w:ascii="Arial" w:hAnsi="Arial" w:cs="Arial"/>
          <w:sz w:val="22"/>
          <w:szCs w:val="22"/>
        </w:rPr>
        <w:t xml:space="preserve"> </w:t>
      </w:r>
      <w:r w:rsidR="0047668C">
        <w:rPr>
          <w:rFonts w:ascii="Arial" w:hAnsi="Arial" w:cs="Arial"/>
          <w:sz w:val="22"/>
          <w:szCs w:val="22"/>
        </w:rPr>
        <w:t xml:space="preserve"> </w:t>
      </w:r>
      <w:r w:rsidRPr="00515328">
        <w:rPr>
          <w:rFonts w:ascii="Arial" w:hAnsi="Arial" w:cs="Arial"/>
          <w:sz w:val="22"/>
          <w:szCs w:val="22"/>
        </w:rPr>
        <w:t>The objective of the government should be to retain these strengths and improve where there are loopholes or weaknesses.</w:t>
      </w:r>
      <w:r w:rsidR="0047668C">
        <w:rPr>
          <w:rFonts w:ascii="Arial" w:hAnsi="Arial" w:cs="Arial"/>
          <w:sz w:val="22"/>
          <w:szCs w:val="22"/>
        </w:rPr>
        <w:t xml:space="preserve"> </w:t>
      </w:r>
      <w:r w:rsidRPr="00515328">
        <w:rPr>
          <w:rFonts w:ascii="Arial" w:hAnsi="Arial" w:cs="Arial"/>
          <w:sz w:val="22"/>
          <w:szCs w:val="22"/>
        </w:rPr>
        <w:t xml:space="preserve"> It is also important that </w:t>
      </w:r>
      <w:r w:rsidR="00D9130D">
        <w:rPr>
          <w:rFonts w:ascii="Arial" w:hAnsi="Arial" w:cs="Arial"/>
          <w:sz w:val="22"/>
          <w:szCs w:val="22"/>
        </w:rPr>
        <w:t>any</w:t>
      </w:r>
      <w:r w:rsidRPr="00515328">
        <w:rPr>
          <w:rFonts w:ascii="Arial" w:hAnsi="Arial" w:cs="Arial"/>
          <w:sz w:val="22"/>
          <w:szCs w:val="22"/>
        </w:rPr>
        <w:t xml:space="preserve"> review process take into consideration the view</w:t>
      </w:r>
      <w:r w:rsidR="00823E4E">
        <w:rPr>
          <w:rFonts w:ascii="Arial" w:hAnsi="Arial" w:cs="Arial"/>
          <w:sz w:val="22"/>
          <w:szCs w:val="22"/>
        </w:rPr>
        <w:t>s of the relevant stakeholders, ensuring</w:t>
      </w:r>
      <w:r w:rsidRPr="00515328">
        <w:rPr>
          <w:rFonts w:ascii="Arial" w:hAnsi="Arial" w:cs="Arial"/>
          <w:sz w:val="22"/>
          <w:szCs w:val="22"/>
        </w:rPr>
        <w:t xml:space="preserve"> that the consultation process encompasses </w:t>
      </w:r>
      <w:r w:rsidR="003D164A">
        <w:rPr>
          <w:rFonts w:ascii="Arial" w:hAnsi="Arial" w:cs="Arial"/>
          <w:sz w:val="22"/>
          <w:szCs w:val="22"/>
        </w:rPr>
        <w:t>a</w:t>
      </w:r>
      <w:r w:rsidRPr="00515328">
        <w:rPr>
          <w:rFonts w:ascii="Arial" w:hAnsi="Arial" w:cs="Arial"/>
          <w:sz w:val="22"/>
          <w:szCs w:val="22"/>
        </w:rPr>
        <w:t xml:space="preserve"> cross-section of </w:t>
      </w:r>
      <w:r w:rsidR="003D164A">
        <w:rPr>
          <w:rFonts w:ascii="Arial" w:hAnsi="Arial" w:cs="Arial"/>
          <w:sz w:val="22"/>
          <w:szCs w:val="22"/>
        </w:rPr>
        <w:t xml:space="preserve">the community including those with </w:t>
      </w:r>
      <w:r w:rsidRPr="00515328">
        <w:rPr>
          <w:rFonts w:ascii="Arial" w:hAnsi="Arial" w:cs="Arial"/>
          <w:sz w:val="22"/>
          <w:szCs w:val="22"/>
        </w:rPr>
        <w:t>disabilities</w:t>
      </w:r>
      <w:r w:rsidR="00D26558" w:rsidRPr="00515328">
        <w:rPr>
          <w:rFonts w:ascii="Arial" w:hAnsi="Arial" w:cs="Arial"/>
          <w:sz w:val="22"/>
          <w:szCs w:val="22"/>
        </w:rPr>
        <w:t>,</w:t>
      </w:r>
      <w:r w:rsidR="004E4C07">
        <w:rPr>
          <w:rFonts w:ascii="Arial" w:hAnsi="Arial" w:cs="Arial"/>
          <w:sz w:val="22"/>
          <w:szCs w:val="22"/>
        </w:rPr>
        <w:t xml:space="preserve"> diverse cultural </w:t>
      </w:r>
      <w:r w:rsidRPr="00515328">
        <w:rPr>
          <w:rFonts w:ascii="Arial" w:hAnsi="Arial" w:cs="Arial"/>
          <w:sz w:val="22"/>
          <w:szCs w:val="22"/>
        </w:rPr>
        <w:t>backgrounds</w:t>
      </w:r>
      <w:r w:rsidR="00D26558" w:rsidRPr="00515328">
        <w:rPr>
          <w:rFonts w:ascii="Arial" w:hAnsi="Arial" w:cs="Arial"/>
          <w:sz w:val="22"/>
          <w:szCs w:val="22"/>
        </w:rPr>
        <w:t xml:space="preserve"> and </w:t>
      </w:r>
      <w:r w:rsidR="009F371C">
        <w:rPr>
          <w:rFonts w:ascii="Arial" w:hAnsi="Arial" w:cs="Arial"/>
          <w:sz w:val="22"/>
          <w:szCs w:val="22"/>
        </w:rPr>
        <w:t xml:space="preserve">different </w:t>
      </w:r>
      <w:r w:rsidR="00D26558" w:rsidRPr="00515328">
        <w:rPr>
          <w:rFonts w:ascii="Arial" w:hAnsi="Arial" w:cs="Arial"/>
          <w:sz w:val="22"/>
          <w:szCs w:val="22"/>
        </w:rPr>
        <w:t>age groups</w:t>
      </w:r>
      <w:r w:rsidRPr="00515328">
        <w:rPr>
          <w:rFonts w:ascii="Arial" w:hAnsi="Arial" w:cs="Arial"/>
          <w:sz w:val="22"/>
          <w:szCs w:val="22"/>
        </w:rPr>
        <w:t xml:space="preserve">. </w:t>
      </w:r>
      <w:r w:rsidR="0047668C">
        <w:rPr>
          <w:rFonts w:ascii="Arial" w:hAnsi="Arial" w:cs="Arial"/>
          <w:sz w:val="22"/>
          <w:szCs w:val="22"/>
        </w:rPr>
        <w:t xml:space="preserve"> </w:t>
      </w:r>
      <w:r w:rsidR="00F368E2" w:rsidRPr="00515328">
        <w:rPr>
          <w:rFonts w:ascii="Arial" w:hAnsi="Arial" w:cs="Arial"/>
          <w:sz w:val="22"/>
          <w:szCs w:val="22"/>
        </w:rPr>
        <w:t xml:space="preserve">It must also be noted that compared to employment assistance pathways for people with disabilities, the avenues to employment are very limited for mature aged workers. </w:t>
      </w:r>
    </w:p>
    <w:p w:rsidR="00E645BF" w:rsidRPr="00362E32" w:rsidRDefault="00E645BF" w:rsidP="00582A3E">
      <w:pPr>
        <w:pStyle w:val="Heading2"/>
        <w:numPr>
          <w:ilvl w:val="0"/>
          <w:numId w:val="0"/>
        </w:numPr>
        <w:spacing w:before="100" w:beforeAutospacing="1" w:after="120" w:line="360" w:lineRule="auto"/>
        <w:rPr>
          <w:rFonts w:ascii="Arial" w:hAnsi="Arial" w:cs="Arial"/>
          <w:i/>
          <w:sz w:val="22"/>
          <w:szCs w:val="22"/>
        </w:rPr>
      </w:pPr>
      <w:bookmarkStart w:id="35" w:name="_Toc436986264"/>
      <w:r w:rsidRPr="00362E32">
        <w:rPr>
          <w:rFonts w:ascii="Arial" w:hAnsi="Arial" w:cs="Arial"/>
          <w:i/>
          <w:sz w:val="22"/>
          <w:szCs w:val="22"/>
        </w:rPr>
        <w:t>Co-production</w:t>
      </w:r>
      <w:bookmarkEnd w:id="35"/>
    </w:p>
    <w:p w:rsidR="00E645BF" w:rsidRPr="00515328" w:rsidRDefault="00E645BF" w:rsidP="00582A3E">
      <w:pPr>
        <w:spacing w:before="100" w:beforeAutospacing="1" w:after="120" w:line="360" w:lineRule="auto"/>
        <w:jc w:val="both"/>
        <w:rPr>
          <w:rFonts w:ascii="Arial" w:hAnsi="Arial" w:cs="Arial"/>
          <w:color w:val="333333"/>
          <w:sz w:val="22"/>
          <w:szCs w:val="22"/>
        </w:rPr>
      </w:pPr>
      <w:r w:rsidRPr="00515328">
        <w:rPr>
          <w:rFonts w:ascii="Arial" w:hAnsi="Arial" w:cs="Arial"/>
          <w:sz w:val="22"/>
          <w:szCs w:val="22"/>
        </w:rPr>
        <w:t>Co-production is an emerging concept which has been applied heavily in the areas of mental health and youth education.</w:t>
      </w:r>
      <w:r w:rsidR="0047668C">
        <w:rPr>
          <w:rFonts w:ascii="Arial" w:hAnsi="Arial" w:cs="Arial"/>
          <w:sz w:val="22"/>
          <w:szCs w:val="22"/>
        </w:rPr>
        <w:t xml:space="preserve"> </w:t>
      </w:r>
      <w:r w:rsidRPr="00515328">
        <w:rPr>
          <w:rFonts w:ascii="Arial" w:hAnsi="Arial" w:cs="Arial"/>
          <w:sz w:val="22"/>
          <w:szCs w:val="22"/>
        </w:rPr>
        <w:t xml:space="preserve"> </w:t>
      </w:r>
      <w:r w:rsidRPr="00515328">
        <w:rPr>
          <w:rFonts w:ascii="Arial" w:hAnsi="Arial" w:cs="Arial"/>
          <w:color w:val="333333"/>
          <w:sz w:val="22"/>
          <w:szCs w:val="22"/>
        </w:rPr>
        <w:t xml:space="preserve">Co-production provides a framework that helps to understand whether relevant stakeholders are being meaningfully heard and included in the decision making process. </w:t>
      </w:r>
      <w:r w:rsidR="0047668C">
        <w:rPr>
          <w:rFonts w:ascii="Arial" w:hAnsi="Arial" w:cs="Arial"/>
          <w:color w:val="333333"/>
          <w:sz w:val="22"/>
          <w:szCs w:val="22"/>
        </w:rPr>
        <w:t xml:space="preserve"> </w:t>
      </w:r>
      <w:r w:rsidRPr="00515328">
        <w:rPr>
          <w:rFonts w:ascii="Arial" w:hAnsi="Arial" w:cs="Arial"/>
          <w:bCs/>
          <w:iCs/>
          <w:sz w:val="22"/>
          <w:szCs w:val="22"/>
        </w:rPr>
        <w:t xml:space="preserve">Under this principle stakeholders are not defined by their needs, but are considered as contributors to service effectiveness through sharing knowledge, experience, skills and capabilities. </w:t>
      </w:r>
    </w:p>
    <w:p w:rsidR="00C52A3C" w:rsidRPr="00515328" w:rsidRDefault="00C52A3C" w:rsidP="00582A3E">
      <w:pPr>
        <w:spacing w:before="100" w:beforeAutospacing="1" w:after="120" w:line="360" w:lineRule="auto"/>
        <w:jc w:val="both"/>
        <w:rPr>
          <w:rFonts w:ascii="Arial" w:hAnsi="Arial" w:cs="Arial"/>
          <w:i/>
          <w:sz w:val="22"/>
          <w:szCs w:val="22"/>
        </w:rPr>
      </w:pPr>
    </w:p>
    <w:p w:rsidR="006021A1" w:rsidRDefault="006021A1" w:rsidP="00582A3E">
      <w:pPr>
        <w:spacing w:before="100" w:beforeAutospacing="1" w:after="120" w:line="360" w:lineRule="auto"/>
        <w:ind w:left="720"/>
        <w:jc w:val="both"/>
        <w:rPr>
          <w:rFonts w:ascii="Arial" w:hAnsi="Arial" w:cs="Arial"/>
          <w:i/>
          <w:sz w:val="22"/>
          <w:szCs w:val="22"/>
        </w:rPr>
      </w:pPr>
    </w:p>
    <w:p w:rsidR="00E645BF" w:rsidRPr="00515328" w:rsidRDefault="00E645BF" w:rsidP="00582A3E">
      <w:pPr>
        <w:spacing w:before="100" w:beforeAutospacing="1" w:after="120" w:line="360" w:lineRule="auto"/>
        <w:ind w:left="720"/>
        <w:jc w:val="both"/>
        <w:rPr>
          <w:rFonts w:ascii="Arial" w:hAnsi="Arial" w:cs="Arial"/>
          <w:i/>
          <w:sz w:val="22"/>
          <w:szCs w:val="22"/>
        </w:rPr>
      </w:pPr>
      <w:r w:rsidRPr="00515328">
        <w:rPr>
          <w:rFonts w:ascii="Arial" w:hAnsi="Arial" w:cs="Arial"/>
          <w:i/>
          <w:sz w:val="22"/>
          <w:szCs w:val="22"/>
        </w:rPr>
        <w:t>Co-production means delivering public services in an equal and reciprocal relationship between professionals, people using services, their families and their neighbours. Where activities are co-produced in this way, both services and neighbourhoods become far more effective agents of change.</w:t>
      </w:r>
      <w:r w:rsidRPr="00515328">
        <w:rPr>
          <w:rStyle w:val="FootnoteReference"/>
          <w:rFonts w:ascii="Arial" w:hAnsi="Arial" w:cs="Arial"/>
          <w:i/>
          <w:sz w:val="22"/>
          <w:szCs w:val="22"/>
        </w:rPr>
        <w:footnoteReference w:id="54"/>
      </w:r>
      <w:r w:rsidRPr="00515328">
        <w:rPr>
          <w:rFonts w:ascii="Arial" w:hAnsi="Arial" w:cs="Arial"/>
          <w:i/>
          <w:sz w:val="22"/>
          <w:szCs w:val="22"/>
        </w:rPr>
        <w:t xml:space="preserve"> </w:t>
      </w:r>
    </w:p>
    <w:p w:rsidR="00E645BF"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The concept requires involvement of people with lived experience in the decision making process, implementation and review of policies and practices. </w:t>
      </w:r>
      <w:r w:rsidR="0047668C">
        <w:rPr>
          <w:rFonts w:ascii="Arial" w:hAnsi="Arial" w:cs="Arial"/>
          <w:sz w:val="22"/>
          <w:szCs w:val="22"/>
        </w:rPr>
        <w:t xml:space="preserve"> </w:t>
      </w:r>
      <w:r w:rsidRPr="00515328">
        <w:rPr>
          <w:rFonts w:ascii="Arial" w:hAnsi="Arial" w:cs="Arial"/>
          <w:sz w:val="22"/>
          <w:szCs w:val="22"/>
        </w:rPr>
        <w:t xml:space="preserve">There are numerous benefits to using co-production in a disability and mature aged employment frameworks including, better provision of services, optimum utilisation of limited resources and as a result increased cost-effectiveness and improved outcomes for stakeholder including people with disability and mature aged people intending to enter the workforce, service providers and the government. </w:t>
      </w:r>
    </w:p>
    <w:p w:rsidR="00D32148"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The idea of using this concept in service delivery and policy development has been discussed during various government processes.</w:t>
      </w:r>
      <w:r w:rsidR="0047668C">
        <w:rPr>
          <w:rFonts w:ascii="Arial" w:hAnsi="Arial" w:cs="Arial"/>
          <w:sz w:val="22"/>
          <w:szCs w:val="22"/>
        </w:rPr>
        <w:t xml:space="preserve"> </w:t>
      </w:r>
      <w:r w:rsidRPr="00515328">
        <w:rPr>
          <w:rFonts w:ascii="Arial" w:hAnsi="Arial" w:cs="Arial"/>
          <w:sz w:val="22"/>
          <w:szCs w:val="22"/>
        </w:rPr>
        <w:t xml:space="preserve"> </w:t>
      </w:r>
      <w:r w:rsidR="00F21E93">
        <w:rPr>
          <w:rFonts w:ascii="Arial" w:hAnsi="Arial" w:cs="Arial"/>
          <w:sz w:val="22"/>
          <w:szCs w:val="22"/>
        </w:rPr>
        <w:t>A</w:t>
      </w:r>
      <w:r w:rsidRPr="00515328">
        <w:rPr>
          <w:rFonts w:ascii="Arial" w:hAnsi="Arial" w:cs="Arial"/>
          <w:sz w:val="22"/>
          <w:szCs w:val="22"/>
        </w:rPr>
        <w:t xml:space="preserve"> government policy paper highlighted th</w:t>
      </w:r>
      <w:r w:rsidR="00F21E93">
        <w:rPr>
          <w:rFonts w:ascii="Arial" w:hAnsi="Arial" w:cs="Arial"/>
          <w:sz w:val="22"/>
          <w:szCs w:val="22"/>
        </w:rPr>
        <w:t>at the</w:t>
      </w:r>
      <w:r w:rsidRPr="00515328">
        <w:rPr>
          <w:rFonts w:ascii="Arial" w:hAnsi="Arial" w:cs="Arial"/>
          <w:sz w:val="22"/>
          <w:szCs w:val="22"/>
        </w:rPr>
        <w:t xml:space="preserve"> need for genuine engagement in the co-production of policy and services requires major shifts in the culture and operations of government agencies.</w:t>
      </w:r>
      <w:r w:rsidRPr="00515328">
        <w:rPr>
          <w:rStyle w:val="FootnoteReference"/>
          <w:rFonts w:ascii="Arial" w:hAnsi="Arial" w:cs="Arial"/>
          <w:sz w:val="22"/>
          <w:szCs w:val="22"/>
        </w:rPr>
        <w:footnoteReference w:id="55"/>
      </w:r>
      <w:r w:rsidRPr="00515328">
        <w:rPr>
          <w:rFonts w:ascii="Arial" w:hAnsi="Arial" w:cs="Arial"/>
          <w:sz w:val="22"/>
          <w:szCs w:val="22"/>
        </w:rPr>
        <w:t xml:space="preserve"> </w:t>
      </w:r>
      <w:r w:rsidR="0047668C">
        <w:rPr>
          <w:rFonts w:ascii="Arial" w:hAnsi="Arial" w:cs="Arial"/>
          <w:sz w:val="22"/>
          <w:szCs w:val="22"/>
        </w:rPr>
        <w:t xml:space="preserve"> </w:t>
      </w:r>
      <w:r w:rsidR="00F21E93">
        <w:rPr>
          <w:rFonts w:ascii="Arial" w:hAnsi="Arial" w:cs="Arial"/>
          <w:sz w:val="22"/>
          <w:szCs w:val="22"/>
        </w:rPr>
        <w:t>M</w:t>
      </w:r>
      <w:r w:rsidRPr="00515328">
        <w:rPr>
          <w:rFonts w:ascii="Arial" w:hAnsi="Arial" w:cs="Arial"/>
          <w:sz w:val="22"/>
          <w:szCs w:val="22"/>
        </w:rPr>
        <w:t xml:space="preserve">easures adopted by the government should include an attitudinal shift on the part of the government as well as the other stakeholders. </w:t>
      </w:r>
    </w:p>
    <w:p w:rsidR="00D32148" w:rsidRPr="00F970AC" w:rsidRDefault="00E645BF" w:rsidP="00582A3E">
      <w:pPr>
        <w:pStyle w:val="Heading2"/>
        <w:numPr>
          <w:ilvl w:val="0"/>
          <w:numId w:val="0"/>
        </w:numPr>
        <w:spacing w:before="100" w:beforeAutospacing="1" w:after="120" w:line="360" w:lineRule="auto"/>
        <w:rPr>
          <w:rFonts w:ascii="Arial" w:hAnsi="Arial" w:cs="Arial"/>
          <w:b w:val="0"/>
          <w:i/>
          <w:sz w:val="22"/>
          <w:szCs w:val="22"/>
        </w:rPr>
      </w:pPr>
      <w:bookmarkStart w:id="36" w:name="_Toc436986265"/>
      <w:r w:rsidRPr="00F970AC">
        <w:rPr>
          <w:rFonts w:ascii="Arial" w:hAnsi="Arial" w:cs="Arial"/>
          <w:i/>
          <w:sz w:val="22"/>
          <w:szCs w:val="22"/>
        </w:rPr>
        <w:t>Proportional representation</w:t>
      </w:r>
      <w:bookmarkEnd w:id="36"/>
    </w:p>
    <w:p w:rsidR="00C52A3C"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As highlighted above, </w:t>
      </w:r>
      <w:r w:rsidR="00D26558" w:rsidRPr="00515328">
        <w:rPr>
          <w:rFonts w:ascii="Arial" w:hAnsi="Arial" w:cs="Arial"/>
          <w:sz w:val="22"/>
          <w:szCs w:val="22"/>
        </w:rPr>
        <w:t xml:space="preserve">CALD </w:t>
      </w:r>
      <w:r w:rsidRPr="00515328">
        <w:rPr>
          <w:rFonts w:ascii="Arial" w:hAnsi="Arial" w:cs="Arial"/>
          <w:sz w:val="22"/>
          <w:szCs w:val="22"/>
        </w:rPr>
        <w:t xml:space="preserve">people with disabilities </w:t>
      </w:r>
      <w:r w:rsidR="00F368E2" w:rsidRPr="00515328">
        <w:rPr>
          <w:rFonts w:ascii="Arial" w:hAnsi="Arial" w:cs="Arial"/>
          <w:sz w:val="22"/>
          <w:szCs w:val="22"/>
        </w:rPr>
        <w:t xml:space="preserve">and mature aged workers from CALD backgrounds </w:t>
      </w:r>
      <w:r w:rsidRPr="00515328">
        <w:rPr>
          <w:rFonts w:ascii="Arial" w:hAnsi="Arial" w:cs="Arial"/>
          <w:sz w:val="22"/>
          <w:szCs w:val="22"/>
        </w:rPr>
        <w:t xml:space="preserve">face intersecting disadvantages that further marginalises them in the community. </w:t>
      </w:r>
      <w:r w:rsidR="0047668C">
        <w:rPr>
          <w:rFonts w:ascii="Arial" w:hAnsi="Arial" w:cs="Arial"/>
          <w:sz w:val="22"/>
          <w:szCs w:val="22"/>
        </w:rPr>
        <w:t xml:space="preserve"> </w:t>
      </w:r>
      <w:r w:rsidRPr="00515328">
        <w:rPr>
          <w:rFonts w:ascii="Arial" w:hAnsi="Arial" w:cs="Arial"/>
          <w:sz w:val="22"/>
          <w:szCs w:val="22"/>
        </w:rPr>
        <w:t xml:space="preserve">Amongst other reasons, limited engagement with the government processes is a major contributory factor to this. </w:t>
      </w:r>
      <w:r w:rsidR="001C4EBE">
        <w:rPr>
          <w:rFonts w:ascii="Arial" w:hAnsi="Arial" w:cs="Arial"/>
          <w:sz w:val="22"/>
          <w:szCs w:val="22"/>
        </w:rPr>
        <w:t>I</w:t>
      </w:r>
      <w:r w:rsidRPr="00515328">
        <w:rPr>
          <w:rFonts w:ascii="Arial" w:hAnsi="Arial" w:cs="Arial"/>
          <w:sz w:val="22"/>
          <w:szCs w:val="22"/>
        </w:rPr>
        <w:t xml:space="preserve">t is imperative that the decision </w:t>
      </w:r>
      <w:r w:rsidR="00F368E2" w:rsidRPr="00515328">
        <w:rPr>
          <w:rFonts w:ascii="Arial" w:hAnsi="Arial" w:cs="Arial"/>
          <w:sz w:val="22"/>
          <w:szCs w:val="22"/>
        </w:rPr>
        <w:t>makers</w:t>
      </w:r>
      <w:r w:rsidRPr="00515328">
        <w:rPr>
          <w:rFonts w:ascii="Arial" w:hAnsi="Arial" w:cs="Arial"/>
          <w:sz w:val="22"/>
          <w:szCs w:val="22"/>
        </w:rPr>
        <w:t xml:space="preserve"> pay special attention to the difficulties faced by this cohort.</w:t>
      </w:r>
      <w:r w:rsidR="0047668C">
        <w:rPr>
          <w:rFonts w:ascii="Arial" w:hAnsi="Arial" w:cs="Arial"/>
          <w:sz w:val="22"/>
          <w:szCs w:val="22"/>
        </w:rPr>
        <w:t xml:space="preserve"> </w:t>
      </w:r>
      <w:r w:rsidR="00D26558" w:rsidRPr="00515328">
        <w:rPr>
          <w:rFonts w:ascii="Arial" w:hAnsi="Arial" w:cs="Arial"/>
          <w:sz w:val="22"/>
          <w:szCs w:val="22"/>
        </w:rPr>
        <w:t xml:space="preserve"> </w:t>
      </w:r>
      <w:r w:rsidR="008C0B67">
        <w:rPr>
          <w:rFonts w:ascii="Arial" w:hAnsi="Arial" w:cs="Arial"/>
          <w:sz w:val="22"/>
          <w:szCs w:val="22"/>
        </w:rPr>
        <w:t>A</w:t>
      </w:r>
      <w:r w:rsidR="00D26558" w:rsidRPr="00515328">
        <w:rPr>
          <w:rFonts w:ascii="Arial" w:hAnsi="Arial" w:cs="Arial"/>
          <w:sz w:val="22"/>
          <w:szCs w:val="22"/>
        </w:rPr>
        <w:t xml:space="preserve">ll systemic and other changes should consist of a consultative process that includes people from CALD backgrounds proportionately. </w:t>
      </w:r>
    </w:p>
    <w:p w:rsidR="00D32148" w:rsidRPr="00515328" w:rsidRDefault="00D32148" w:rsidP="00582A3E">
      <w:pPr>
        <w:spacing w:before="100" w:beforeAutospacing="1" w:after="120" w:line="360" w:lineRule="auto"/>
        <w:jc w:val="both"/>
        <w:rPr>
          <w:rFonts w:ascii="Arial" w:hAnsi="Arial" w:cs="Arial"/>
          <w:b/>
          <w:i/>
          <w:sz w:val="22"/>
          <w:szCs w:val="22"/>
        </w:rPr>
      </w:pPr>
    </w:p>
    <w:p w:rsidR="00E645BF" w:rsidRPr="00525654" w:rsidRDefault="00E645BF" w:rsidP="00582A3E">
      <w:pPr>
        <w:pStyle w:val="Heading2"/>
        <w:numPr>
          <w:ilvl w:val="0"/>
          <w:numId w:val="0"/>
        </w:numPr>
        <w:spacing w:before="100" w:beforeAutospacing="1" w:after="120" w:line="360" w:lineRule="auto"/>
        <w:rPr>
          <w:rFonts w:ascii="Arial" w:hAnsi="Arial" w:cs="Arial"/>
          <w:i/>
          <w:sz w:val="22"/>
          <w:szCs w:val="22"/>
        </w:rPr>
      </w:pPr>
      <w:bookmarkStart w:id="37" w:name="_Toc436986266"/>
      <w:r w:rsidRPr="00525654">
        <w:rPr>
          <w:rFonts w:ascii="Arial" w:hAnsi="Arial" w:cs="Arial"/>
          <w:i/>
          <w:sz w:val="22"/>
          <w:szCs w:val="22"/>
        </w:rPr>
        <w:t>Early intervention</w:t>
      </w:r>
      <w:bookmarkEnd w:id="37"/>
      <w:r w:rsidRPr="00525654">
        <w:rPr>
          <w:rFonts w:ascii="Arial" w:hAnsi="Arial" w:cs="Arial"/>
          <w:i/>
          <w:sz w:val="22"/>
          <w:szCs w:val="22"/>
        </w:rPr>
        <w:t xml:space="preserve"> </w:t>
      </w:r>
    </w:p>
    <w:p w:rsidR="00D32148" w:rsidRPr="00515328" w:rsidRDefault="00A86791" w:rsidP="00582A3E">
      <w:pPr>
        <w:spacing w:before="100" w:beforeAutospacing="1" w:after="120" w:line="360" w:lineRule="auto"/>
        <w:jc w:val="both"/>
        <w:rPr>
          <w:rFonts w:ascii="Arial" w:hAnsi="Arial" w:cs="Arial"/>
          <w:sz w:val="22"/>
          <w:szCs w:val="22"/>
        </w:rPr>
      </w:pPr>
      <w:r>
        <w:rPr>
          <w:rFonts w:ascii="Arial" w:hAnsi="Arial" w:cs="Arial"/>
          <w:sz w:val="22"/>
          <w:szCs w:val="22"/>
        </w:rPr>
        <w:t>The m</w:t>
      </w:r>
      <w:r w:rsidR="00E645BF" w:rsidRPr="00515328">
        <w:rPr>
          <w:rFonts w:ascii="Arial" w:hAnsi="Arial" w:cs="Arial"/>
          <w:sz w:val="22"/>
          <w:szCs w:val="22"/>
        </w:rPr>
        <w:t>ajority of the issues pertaining to employment of people with disabilities relate to</w:t>
      </w:r>
      <w:r w:rsidR="00840DC5">
        <w:rPr>
          <w:rFonts w:ascii="Arial" w:hAnsi="Arial" w:cs="Arial"/>
          <w:sz w:val="22"/>
          <w:szCs w:val="22"/>
        </w:rPr>
        <w:t xml:space="preserve"> the</w:t>
      </w:r>
      <w:r w:rsidR="00E645BF" w:rsidRPr="00515328">
        <w:rPr>
          <w:rFonts w:ascii="Arial" w:hAnsi="Arial" w:cs="Arial"/>
          <w:sz w:val="22"/>
          <w:szCs w:val="22"/>
        </w:rPr>
        <w:t xml:space="preserve"> lack of access to services and training. </w:t>
      </w:r>
      <w:r w:rsidR="0047668C">
        <w:rPr>
          <w:rFonts w:ascii="Arial" w:hAnsi="Arial" w:cs="Arial"/>
          <w:sz w:val="22"/>
          <w:szCs w:val="22"/>
        </w:rPr>
        <w:t xml:space="preserve"> </w:t>
      </w:r>
      <w:r w:rsidR="00E645BF" w:rsidRPr="00515328">
        <w:rPr>
          <w:rFonts w:ascii="Arial" w:hAnsi="Arial" w:cs="Arial"/>
          <w:sz w:val="22"/>
          <w:szCs w:val="22"/>
        </w:rPr>
        <w:t>These can be avoided through early intervention. Providers of DES are able to commit to early intervention partnerships with schools and other services to ensure employment assistance is available as soon as a person with disability is ready to participate.</w:t>
      </w:r>
      <w:r w:rsidR="00E645BF" w:rsidRPr="00515328">
        <w:rPr>
          <w:rStyle w:val="FootnoteReference"/>
          <w:rFonts w:ascii="Arial" w:hAnsi="Arial" w:cs="Arial"/>
          <w:sz w:val="22"/>
          <w:szCs w:val="22"/>
        </w:rPr>
        <w:footnoteReference w:id="56"/>
      </w:r>
    </w:p>
    <w:p w:rsidR="00D26558"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Considering the attitudes in CALD communities towards disabilities and the caring roles, it is important for measures to include education of family members, carers and the community as to the available employment opportunities, the safeguards availa</w:t>
      </w:r>
      <w:r w:rsidR="000A6623">
        <w:rPr>
          <w:rFonts w:ascii="Arial" w:hAnsi="Arial" w:cs="Arial"/>
          <w:sz w:val="22"/>
          <w:szCs w:val="22"/>
        </w:rPr>
        <w:t>ble to protect them in the work</w:t>
      </w:r>
      <w:r w:rsidRPr="00515328">
        <w:rPr>
          <w:rFonts w:ascii="Arial" w:hAnsi="Arial" w:cs="Arial"/>
          <w:sz w:val="22"/>
          <w:szCs w:val="22"/>
        </w:rPr>
        <w:t>place</w:t>
      </w:r>
      <w:r w:rsidR="000A6623">
        <w:rPr>
          <w:rFonts w:ascii="Arial" w:hAnsi="Arial" w:cs="Arial"/>
          <w:sz w:val="22"/>
          <w:szCs w:val="22"/>
        </w:rPr>
        <w:t xml:space="preserve"> and</w:t>
      </w:r>
      <w:r w:rsidRPr="00515328">
        <w:rPr>
          <w:rFonts w:ascii="Arial" w:hAnsi="Arial" w:cs="Arial"/>
          <w:sz w:val="22"/>
          <w:szCs w:val="22"/>
        </w:rPr>
        <w:t xml:space="preserve"> financial and material subsidies </w:t>
      </w:r>
      <w:r w:rsidR="00615991">
        <w:rPr>
          <w:rFonts w:ascii="Arial" w:hAnsi="Arial" w:cs="Arial"/>
          <w:sz w:val="22"/>
          <w:szCs w:val="22"/>
        </w:rPr>
        <w:t>available</w:t>
      </w:r>
      <w:r w:rsidRPr="00515328">
        <w:rPr>
          <w:rFonts w:ascii="Arial" w:hAnsi="Arial" w:cs="Arial"/>
          <w:sz w:val="22"/>
          <w:szCs w:val="22"/>
        </w:rPr>
        <w:t xml:space="preserve"> to them. </w:t>
      </w:r>
      <w:r w:rsidR="0047668C">
        <w:rPr>
          <w:rFonts w:ascii="Arial" w:hAnsi="Arial" w:cs="Arial"/>
          <w:sz w:val="22"/>
          <w:szCs w:val="22"/>
        </w:rPr>
        <w:t xml:space="preserve"> </w:t>
      </w:r>
      <w:r w:rsidR="00D26558" w:rsidRPr="00515328">
        <w:rPr>
          <w:rFonts w:ascii="Arial" w:hAnsi="Arial" w:cs="Arial"/>
          <w:sz w:val="22"/>
          <w:szCs w:val="22"/>
        </w:rPr>
        <w:t xml:space="preserve">Provision of information </w:t>
      </w:r>
      <w:r w:rsidR="007E3E4B" w:rsidRPr="00515328">
        <w:rPr>
          <w:rFonts w:ascii="Arial" w:hAnsi="Arial" w:cs="Arial"/>
          <w:sz w:val="22"/>
          <w:szCs w:val="22"/>
        </w:rPr>
        <w:t>with regard to right to vary the employment options for mature aged workers, for example the right to transition into part</w:t>
      </w:r>
      <w:r w:rsidR="003106BF">
        <w:rPr>
          <w:rFonts w:ascii="Arial" w:hAnsi="Arial" w:cs="Arial"/>
          <w:sz w:val="22"/>
          <w:szCs w:val="22"/>
        </w:rPr>
        <w:t xml:space="preserve"> </w:t>
      </w:r>
      <w:r w:rsidR="007E3E4B" w:rsidRPr="00515328">
        <w:rPr>
          <w:rFonts w:ascii="Arial" w:hAnsi="Arial" w:cs="Arial"/>
          <w:sz w:val="22"/>
          <w:szCs w:val="22"/>
        </w:rPr>
        <w:t xml:space="preserve">time work </w:t>
      </w:r>
      <w:r w:rsidR="003106BF">
        <w:rPr>
          <w:rFonts w:ascii="Arial" w:hAnsi="Arial" w:cs="Arial"/>
          <w:sz w:val="22"/>
          <w:szCs w:val="22"/>
        </w:rPr>
        <w:t>instead of immediate retirement and</w:t>
      </w:r>
      <w:r w:rsidR="007E3E4B" w:rsidRPr="00515328">
        <w:rPr>
          <w:rFonts w:ascii="Arial" w:hAnsi="Arial" w:cs="Arial"/>
          <w:sz w:val="22"/>
          <w:szCs w:val="22"/>
        </w:rPr>
        <w:t xml:space="preserve"> employment service providers’</w:t>
      </w:r>
      <w:r w:rsidR="003106BF">
        <w:rPr>
          <w:rFonts w:ascii="Arial" w:hAnsi="Arial" w:cs="Arial"/>
          <w:sz w:val="22"/>
          <w:szCs w:val="22"/>
        </w:rPr>
        <w:t xml:space="preserve"> </w:t>
      </w:r>
      <w:r w:rsidR="007E3E4B" w:rsidRPr="00515328">
        <w:rPr>
          <w:rFonts w:ascii="Arial" w:hAnsi="Arial" w:cs="Arial"/>
          <w:sz w:val="22"/>
          <w:szCs w:val="22"/>
        </w:rPr>
        <w:t>obligations</w:t>
      </w:r>
      <w:r w:rsidR="0007276B" w:rsidRPr="00515328">
        <w:rPr>
          <w:rFonts w:ascii="Arial" w:hAnsi="Arial" w:cs="Arial"/>
          <w:sz w:val="22"/>
          <w:szCs w:val="22"/>
        </w:rPr>
        <w:t xml:space="preserve"> could be provided to this cohort at an earlier stage. </w:t>
      </w:r>
    </w:p>
    <w:p w:rsidR="00E645BF" w:rsidRPr="0083481F" w:rsidRDefault="0083481F" w:rsidP="00582A3E">
      <w:pPr>
        <w:pStyle w:val="Heading2"/>
        <w:numPr>
          <w:ilvl w:val="0"/>
          <w:numId w:val="0"/>
        </w:numPr>
        <w:spacing w:before="100" w:beforeAutospacing="1" w:after="120" w:line="360" w:lineRule="auto"/>
        <w:rPr>
          <w:rFonts w:ascii="Arial" w:hAnsi="Arial" w:cs="Arial"/>
          <w:i/>
          <w:sz w:val="22"/>
          <w:szCs w:val="22"/>
        </w:rPr>
      </w:pPr>
      <w:bookmarkStart w:id="38" w:name="_Toc436986267"/>
      <w:r w:rsidRPr="0083481F">
        <w:rPr>
          <w:rFonts w:ascii="Arial" w:hAnsi="Arial" w:cs="Arial"/>
          <w:i/>
          <w:sz w:val="22"/>
          <w:szCs w:val="22"/>
        </w:rPr>
        <w:t>Adoption of a person-</w:t>
      </w:r>
      <w:r w:rsidR="00E645BF" w:rsidRPr="0083481F">
        <w:rPr>
          <w:rFonts w:ascii="Arial" w:hAnsi="Arial" w:cs="Arial"/>
          <w:i/>
          <w:sz w:val="22"/>
          <w:szCs w:val="22"/>
        </w:rPr>
        <w:t>centred and long-term c</w:t>
      </w:r>
      <w:r w:rsidR="00D32148" w:rsidRPr="0083481F">
        <w:rPr>
          <w:rFonts w:ascii="Arial" w:hAnsi="Arial" w:cs="Arial"/>
          <w:i/>
          <w:sz w:val="22"/>
          <w:szCs w:val="22"/>
        </w:rPr>
        <w:t>areer focus</w:t>
      </w:r>
      <w:r w:rsidR="00E645BF" w:rsidRPr="0083481F">
        <w:rPr>
          <w:rFonts w:ascii="Arial" w:hAnsi="Arial" w:cs="Arial"/>
          <w:i/>
          <w:sz w:val="22"/>
          <w:szCs w:val="22"/>
        </w:rPr>
        <w:t>ed approach</w:t>
      </w:r>
      <w:bookmarkEnd w:id="38"/>
    </w:p>
    <w:p w:rsidR="00D32148"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Long-term career planning and adoption </w:t>
      </w:r>
      <w:r w:rsidR="00062C02">
        <w:rPr>
          <w:rFonts w:ascii="Arial" w:hAnsi="Arial" w:cs="Arial"/>
          <w:sz w:val="22"/>
          <w:szCs w:val="22"/>
        </w:rPr>
        <w:t>of a person-</w:t>
      </w:r>
      <w:r w:rsidRPr="00515328">
        <w:rPr>
          <w:rFonts w:ascii="Arial" w:hAnsi="Arial" w:cs="Arial"/>
          <w:sz w:val="22"/>
          <w:szCs w:val="22"/>
        </w:rPr>
        <w:t>centred approach was recommended during the Disability Employment Taskforce consultations.</w:t>
      </w:r>
      <w:r w:rsidRPr="00515328">
        <w:rPr>
          <w:rStyle w:val="FootnoteReference"/>
          <w:rFonts w:ascii="Arial" w:hAnsi="Arial" w:cs="Arial"/>
          <w:sz w:val="22"/>
          <w:szCs w:val="22"/>
        </w:rPr>
        <w:footnoteReference w:id="57"/>
      </w:r>
      <w:r w:rsidRPr="00515328">
        <w:rPr>
          <w:rFonts w:ascii="Arial" w:hAnsi="Arial" w:cs="Arial"/>
          <w:sz w:val="22"/>
          <w:szCs w:val="22"/>
        </w:rPr>
        <w:t xml:space="preserve"> </w:t>
      </w:r>
      <w:r w:rsidR="0047668C">
        <w:rPr>
          <w:rFonts w:ascii="Arial" w:hAnsi="Arial" w:cs="Arial"/>
          <w:sz w:val="22"/>
          <w:szCs w:val="22"/>
        </w:rPr>
        <w:t xml:space="preserve"> </w:t>
      </w:r>
      <w:r w:rsidR="00062C02">
        <w:rPr>
          <w:rFonts w:ascii="Arial" w:hAnsi="Arial" w:cs="Arial"/>
          <w:sz w:val="22"/>
          <w:szCs w:val="22"/>
        </w:rPr>
        <w:t>Adoption of a person-</w:t>
      </w:r>
      <w:r w:rsidRPr="00515328">
        <w:rPr>
          <w:rFonts w:ascii="Arial" w:hAnsi="Arial" w:cs="Arial"/>
          <w:sz w:val="22"/>
          <w:szCs w:val="22"/>
        </w:rPr>
        <w:t xml:space="preserve">centred approach will better assist a person to lead a </w:t>
      </w:r>
      <w:r w:rsidR="00062C02">
        <w:rPr>
          <w:rFonts w:ascii="Arial" w:hAnsi="Arial" w:cs="Arial"/>
          <w:sz w:val="22"/>
          <w:szCs w:val="22"/>
        </w:rPr>
        <w:t xml:space="preserve">more independent life. </w:t>
      </w:r>
      <w:r w:rsidR="000C5E69">
        <w:rPr>
          <w:rFonts w:ascii="Arial" w:hAnsi="Arial" w:cs="Arial"/>
          <w:sz w:val="22"/>
          <w:szCs w:val="22"/>
        </w:rPr>
        <w:t xml:space="preserve">Such an </w:t>
      </w:r>
      <w:r w:rsidRPr="00515328">
        <w:rPr>
          <w:rFonts w:ascii="Arial" w:hAnsi="Arial" w:cs="Arial"/>
          <w:sz w:val="22"/>
          <w:szCs w:val="22"/>
        </w:rPr>
        <w:t xml:space="preserve">approach can accommodate the cultural needs of individuals, language needs and include increasing capacity to self-advocate. </w:t>
      </w:r>
    </w:p>
    <w:p w:rsidR="00D32148" w:rsidRPr="00515328" w:rsidRDefault="00AA12D0" w:rsidP="00582A3E">
      <w:pPr>
        <w:spacing w:before="100" w:beforeAutospacing="1" w:after="120" w:line="360" w:lineRule="auto"/>
        <w:jc w:val="both"/>
        <w:rPr>
          <w:rFonts w:ascii="Arial" w:hAnsi="Arial" w:cs="Arial"/>
          <w:sz w:val="22"/>
          <w:szCs w:val="22"/>
        </w:rPr>
      </w:pPr>
      <w:r>
        <w:rPr>
          <w:rFonts w:ascii="Arial" w:hAnsi="Arial" w:cs="Arial"/>
          <w:sz w:val="22"/>
          <w:szCs w:val="22"/>
        </w:rPr>
        <w:t xml:space="preserve">An </w:t>
      </w:r>
      <w:r w:rsidR="00E645BF" w:rsidRPr="00515328">
        <w:rPr>
          <w:rFonts w:ascii="Arial" w:hAnsi="Arial" w:cs="Arial"/>
          <w:sz w:val="22"/>
          <w:szCs w:val="22"/>
        </w:rPr>
        <w:t>issue that has been</w:t>
      </w:r>
      <w:r>
        <w:rPr>
          <w:rFonts w:ascii="Arial" w:hAnsi="Arial" w:cs="Arial"/>
          <w:sz w:val="22"/>
          <w:szCs w:val="22"/>
        </w:rPr>
        <w:t xml:space="preserve"> repeatedly </w:t>
      </w:r>
      <w:r w:rsidR="00E645BF" w:rsidRPr="00515328">
        <w:rPr>
          <w:rFonts w:ascii="Arial" w:hAnsi="Arial" w:cs="Arial"/>
          <w:sz w:val="22"/>
          <w:szCs w:val="22"/>
        </w:rPr>
        <w:t>highlighted with regard to people with disabilities from CALD backgrounds is that employment agencies p</w:t>
      </w:r>
      <w:r w:rsidR="00F267D8">
        <w:rPr>
          <w:rFonts w:ascii="Arial" w:hAnsi="Arial" w:cs="Arial"/>
          <w:sz w:val="22"/>
          <w:szCs w:val="22"/>
        </w:rPr>
        <w:t xml:space="preserve">lace these job seekers </w:t>
      </w:r>
      <w:r w:rsidR="00E645BF" w:rsidRPr="00515328">
        <w:rPr>
          <w:rFonts w:ascii="Arial" w:hAnsi="Arial" w:cs="Arial"/>
          <w:sz w:val="22"/>
          <w:szCs w:val="22"/>
        </w:rPr>
        <w:t xml:space="preserve">in low-skilled and low paid jobs that do not reflect their level of education or competency. </w:t>
      </w:r>
      <w:r w:rsidR="0047668C">
        <w:rPr>
          <w:rFonts w:ascii="Arial" w:hAnsi="Arial" w:cs="Arial"/>
          <w:sz w:val="22"/>
          <w:szCs w:val="22"/>
        </w:rPr>
        <w:t xml:space="preserve"> </w:t>
      </w:r>
      <w:r w:rsidR="00E645BF" w:rsidRPr="00515328">
        <w:rPr>
          <w:rFonts w:ascii="Arial" w:hAnsi="Arial" w:cs="Arial"/>
          <w:sz w:val="22"/>
          <w:szCs w:val="22"/>
        </w:rPr>
        <w:t xml:space="preserve">Long-term career planning will assist an individual to develop on their skills in a chosen career path. However, it should be made clear to the person receiving such support that they do have the option of changing the path if they choose to do so. </w:t>
      </w:r>
    </w:p>
    <w:p w:rsidR="00D32148" w:rsidRPr="00157D9F" w:rsidRDefault="00E645BF" w:rsidP="00582A3E">
      <w:pPr>
        <w:pStyle w:val="Heading2"/>
        <w:numPr>
          <w:ilvl w:val="0"/>
          <w:numId w:val="0"/>
        </w:numPr>
        <w:spacing w:before="100" w:beforeAutospacing="1" w:after="120" w:line="360" w:lineRule="auto"/>
        <w:rPr>
          <w:rFonts w:ascii="Arial" w:hAnsi="Arial" w:cs="Arial"/>
          <w:i/>
          <w:sz w:val="22"/>
          <w:szCs w:val="22"/>
        </w:rPr>
      </w:pPr>
      <w:bookmarkStart w:id="39" w:name="_Toc436986268"/>
      <w:r w:rsidRPr="00157D9F">
        <w:rPr>
          <w:rFonts w:ascii="Arial" w:hAnsi="Arial" w:cs="Arial"/>
          <w:i/>
          <w:sz w:val="22"/>
          <w:szCs w:val="22"/>
        </w:rPr>
        <w:t>Changing attitudes</w:t>
      </w:r>
      <w:bookmarkEnd w:id="39"/>
      <w:r w:rsidRPr="00157D9F">
        <w:rPr>
          <w:rFonts w:ascii="Arial" w:hAnsi="Arial" w:cs="Arial"/>
          <w:i/>
          <w:sz w:val="22"/>
          <w:szCs w:val="22"/>
        </w:rPr>
        <w:t xml:space="preserve"> </w:t>
      </w:r>
    </w:p>
    <w:p w:rsidR="001F3F00"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Often people with disabilities and older people from CALD backgrounds are viewed as a burden to the economy and the society. It is important to have a positive attitudinal change to view them as an asset. </w:t>
      </w:r>
      <w:r w:rsidR="0047668C">
        <w:rPr>
          <w:rFonts w:ascii="Arial" w:hAnsi="Arial" w:cs="Arial"/>
          <w:sz w:val="22"/>
          <w:szCs w:val="22"/>
        </w:rPr>
        <w:t xml:space="preserve"> </w:t>
      </w:r>
      <w:r w:rsidRPr="00515328">
        <w:rPr>
          <w:rFonts w:ascii="Arial" w:hAnsi="Arial" w:cs="Arial"/>
          <w:sz w:val="22"/>
          <w:szCs w:val="22"/>
        </w:rPr>
        <w:t xml:space="preserve">The economic contribution that these individuals can make has not been adequately measured. </w:t>
      </w:r>
      <w:r w:rsidR="0047668C">
        <w:rPr>
          <w:rFonts w:ascii="Arial" w:hAnsi="Arial" w:cs="Arial"/>
          <w:sz w:val="22"/>
          <w:szCs w:val="22"/>
        </w:rPr>
        <w:t xml:space="preserve"> </w:t>
      </w:r>
    </w:p>
    <w:p w:rsidR="00D32148" w:rsidRPr="00515328" w:rsidRDefault="00311C5C" w:rsidP="00582A3E">
      <w:pPr>
        <w:spacing w:before="100" w:beforeAutospacing="1" w:after="120" w:line="360" w:lineRule="auto"/>
        <w:jc w:val="both"/>
        <w:rPr>
          <w:rFonts w:ascii="Arial" w:hAnsi="Arial" w:cs="Arial"/>
          <w:sz w:val="22"/>
          <w:szCs w:val="22"/>
        </w:rPr>
      </w:pPr>
      <w:r>
        <w:rPr>
          <w:rFonts w:ascii="Arial" w:hAnsi="Arial" w:cs="Arial"/>
          <w:sz w:val="22"/>
          <w:szCs w:val="22"/>
        </w:rPr>
        <w:t>F</w:t>
      </w:r>
      <w:r w:rsidR="00E645BF" w:rsidRPr="00515328">
        <w:rPr>
          <w:rFonts w:ascii="Arial" w:hAnsi="Arial" w:cs="Arial"/>
          <w:sz w:val="22"/>
          <w:szCs w:val="22"/>
        </w:rPr>
        <w:t>ear among employers with regard to costs, workplace adjustments required and assumptions relating to the risks of recruiting people with disabilities</w:t>
      </w:r>
      <w:r w:rsidR="0007276B" w:rsidRPr="00515328">
        <w:rPr>
          <w:rFonts w:ascii="Arial" w:hAnsi="Arial" w:cs="Arial"/>
          <w:sz w:val="22"/>
          <w:szCs w:val="22"/>
        </w:rPr>
        <w:t xml:space="preserve"> and older people</w:t>
      </w:r>
      <w:r w:rsidR="00E645BF" w:rsidRPr="00515328">
        <w:rPr>
          <w:rFonts w:ascii="Arial" w:hAnsi="Arial" w:cs="Arial"/>
          <w:sz w:val="22"/>
          <w:szCs w:val="22"/>
        </w:rPr>
        <w:t xml:space="preserve"> could be addressed through education of the relevant stakeholders, especially, employers.</w:t>
      </w:r>
      <w:r w:rsidR="0047668C">
        <w:rPr>
          <w:rFonts w:ascii="Arial" w:hAnsi="Arial" w:cs="Arial"/>
          <w:sz w:val="22"/>
          <w:szCs w:val="22"/>
        </w:rPr>
        <w:t xml:space="preserve"> </w:t>
      </w:r>
      <w:r w:rsidR="00E645BF" w:rsidRPr="00515328">
        <w:rPr>
          <w:rFonts w:ascii="Arial" w:hAnsi="Arial" w:cs="Arial"/>
          <w:sz w:val="22"/>
          <w:szCs w:val="22"/>
        </w:rPr>
        <w:t xml:space="preserve"> These education measures should also elaborate as to what financial and other resources are available for employers in the event t</w:t>
      </w:r>
      <w:r w:rsidR="002A481E">
        <w:rPr>
          <w:rFonts w:ascii="Arial" w:hAnsi="Arial" w:cs="Arial"/>
          <w:sz w:val="22"/>
          <w:szCs w:val="22"/>
        </w:rPr>
        <w:t>hat t</w:t>
      </w:r>
      <w:r w:rsidR="00E645BF" w:rsidRPr="00515328">
        <w:rPr>
          <w:rFonts w:ascii="Arial" w:hAnsi="Arial" w:cs="Arial"/>
          <w:sz w:val="22"/>
          <w:szCs w:val="22"/>
        </w:rPr>
        <w:t xml:space="preserve">hey employ people with disabilities. </w:t>
      </w:r>
    </w:p>
    <w:p w:rsidR="001F3F00" w:rsidRDefault="009C3683" w:rsidP="00582A3E">
      <w:pPr>
        <w:spacing w:before="100" w:beforeAutospacing="1" w:after="120" w:line="360" w:lineRule="auto"/>
        <w:jc w:val="both"/>
        <w:rPr>
          <w:rFonts w:ascii="Arial" w:hAnsi="Arial" w:cs="Arial"/>
          <w:sz w:val="22"/>
          <w:szCs w:val="22"/>
        </w:rPr>
      </w:pPr>
      <w:r>
        <w:rPr>
          <w:rFonts w:ascii="Arial" w:hAnsi="Arial" w:cs="Arial"/>
          <w:sz w:val="22"/>
          <w:szCs w:val="22"/>
        </w:rPr>
        <w:t>I</w:t>
      </w:r>
      <w:r w:rsidR="00014DC5">
        <w:rPr>
          <w:rFonts w:ascii="Arial" w:hAnsi="Arial" w:cs="Arial"/>
          <w:sz w:val="22"/>
          <w:szCs w:val="22"/>
        </w:rPr>
        <w:t xml:space="preserve">t is important to help employers understand the benefits of having a culturally diverse workforce for improving productivity, innovation and growth. </w:t>
      </w:r>
      <w:r w:rsidR="0047668C">
        <w:rPr>
          <w:rFonts w:ascii="Arial" w:hAnsi="Arial" w:cs="Arial"/>
          <w:sz w:val="22"/>
          <w:szCs w:val="22"/>
        </w:rPr>
        <w:t xml:space="preserve"> </w:t>
      </w:r>
      <w:r w:rsidR="00014DC5">
        <w:rPr>
          <w:rFonts w:ascii="Arial" w:hAnsi="Arial" w:cs="Arial"/>
          <w:sz w:val="22"/>
          <w:szCs w:val="22"/>
        </w:rPr>
        <w:t xml:space="preserve">There is a need for greater education of employers of the opportunities to employ people from a CALD background, including older people and those with disabilities. </w:t>
      </w:r>
      <w:r w:rsidR="0047668C">
        <w:rPr>
          <w:rFonts w:ascii="Arial" w:hAnsi="Arial" w:cs="Arial"/>
          <w:sz w:val="22"/>
          <w:szCs w:val="22"/>
        </w:rPr>
        <w:t xml:space="preserve"> </w:t>
      </w:r>
    </w:p>
    <w:p w:rsidR="00FF64E8" w:rsidRDefault="00014DC5" w:rsidP="00582A3E">
      <w:pPr>
        <w:spacing w:before="100" w:beforeAutospacing="1" w:after="120" w:line="360" w:lineRule="auto"/>
        <w:jc w:val="both"/>
        <w:rPr>
          <w:rFonts w:ascii="Arial" w:hAnsi="Arial" w:cs="Arial"/>
          <w:sz w:val="22"/>
          <w:szCs w:val="22"/>
        </w:rPr>
      </w:pPr>
      <w:r>
        <w:rPr>
          <w:rFonts w:ascii="Arial" w:hAnsi="Arial" w:cs="Arial"/>
          <w:sz w:val="22"/>
          <w:szCs w:val="22"/>
        </w:rPr>
        <w:t>To facilitate this, an awareness campaign could be initiated to assist employers in understanding the needs of CALD employees and subsequently provide tips on creating a welcoming, inclusive and culturally appropriate workplace, free from racism and discrimination.</w:t>
      </w:r>
      <w:r w:rsidR="0047668C">
        <w:rPr>
          <w:rFonts w:ascii="Arial" w:hAnsi="Arial" w:cs="Arial"/>
          <w:sz w:val="22"/>
          <w:szCs w:val="22"/>
        </w:rPr>
        <w:t xml:space="preserve"> </w:t>
      </w:r>
      <w:r>
        <w:rPr>
          <w:rFonts w:ascii="Arial" w:hAnsi="Arial" w:cs="Arial"/>
          <w:sz w:val="22"/>
          <w:szCs w:val="22"/>
        </w:rPr>
        <w:t xml:space="preserve"> Promoting the benefits of having a culturally diverse workforce through a nationwide campaign targeting employers is proposed as an effective way to eliminate experiences of racism and discrimination with regard to employment</w:t>
      </w:r>
    </w:p>
    <w:p w:rsidR="00296623" w:rsidRDefault="00FC4CE7" w:rsidP="00582A3E">
      <w:pPr>
        <w:spacing w:before="100" w:beforeAutospacing="1" w:after="120" w:line="360" w:lineRule="auto"/>
        <w:jc w:val="both"/>
        <w:rPr>
          <w:rFonts w:ascii="Arial" w:hAnsi="Arial" w:cs="Arial"/>
          <w:b/>
          <w:i/>
          <w:sz w:val="22"/>
          <w:szCs w:val="22"/>
        </w:rPr>
      </w:pPr>
      <w:r>
        <w:rPr>
          <w:rFonts w:ascii="Arial" w:hAnsi="Arial" w:cs="Arial"/>
          <w:b/>
          <w:i/>
          <w:sz w:val="22"/>
          <w:szCs w:val="22"/>
        </w:rPr>
        <w:t>Workplace policies</w:t>
      </w:r>
    </w:p>
    <w:p w:rsidR="004047E9" w:rsidRDefault="004047E9" w:rsidP="00582A3E">
      <w:pPr>
        <w:spacing w:before="100" w:beforeAutospacing="1" w:after="120" w:line="360" w:lineRule="auto"/>
        <w:jc w:val="both"/>
        <w:rPr>
          <w:rFonts w:ascii="Arial" w:hAnsi="Arial" w:cs="Arial"/>
          <w:sz w:val="22"/>
          <w:szCs w:val="22"/>
        </w:rPr>
      </w:pPr>
      <w:r>
        <w:rPr>
          <w:rFonts w:ascii="Arial" w:hAnsi="Arial" w:cs="Arial"/>
          <w:sz w:val="22"/>
          <w:szCs w:val="22"/>
        </w:rPr>
        <w:t xml:space="preserve">Workplace policies are a mechanism for employers to communicate their attitude to discrimination and harassment to their employees. </w:t>
      </w:r>
      <w:r w:rsidR="0047668C">
        <w:rPr>
          <w:rFonts w:ascii="Arial" w:hAnsi="Arial" w:cs="Arial"/>
          <w:sz w:val="22"/>
          <w:szCs w:val="22"/>
        </w:rPr>
        <w:t xml:space="preserve"> </w:t>
      </w:r>
      <w:r>
        <w:rPr>
          <w:rFonts w:ascii="Arial" w:hAnsi="Arial" w:cs="Arial"/>
          <w:sz w:val="22"/>
          <w:szCs w:val="22"/>
        </w:rPr>
        <w:t xml:space="preserve">These policies also give employees knowledge about what to do if they experience discrimination or harassment, including complaints mechanisms available to them. </w:t>
      </w:r>
      <w:r w:rsidR="0047668C">
        <w:rPr>
          <w:rFonts w:ascii="Arial" w:hAnsi="Arial" w:cs="Arial"/>
          <w:sz w:val="22"/>
          <w:szCs w:val="22"/>
        </w:rPr>
        <w:t xml:space="preserve"> </w:t>
      </w:r>
      <w:r>
        <w:rPr>
          <w:rFonts w:ascii="Arial" w:hAnsi="Arial" w:cs="Arial"/>
          <w:sz w:val="22"/>
          <w:szCs w:val="22"/>
        </w:rPr>
        <w:t>Discrimination and harassment policies should be developed and implemented in all businesses, regardless of size.</w:t>
      </w:r>
    </w:p>
    <w:p w:rsidR="001F3F00" w:rsidRDefault="001F3F00" w:rsidP="00582A3E">
      <w:pPr>
        <w:spacing w:before="100" w:beforeAutospacing="1" w:after="120" w:line="360" w:lineRule="auto"/>
        <w:jc w:val="both"/>
        <w:rPr>
          <w:rFonts w:ascii="Arial" w:hAnsi="Arial" w:cs="Arial"/>
          <w:sz w:val="22"/>
          <w:szCs w:val="22"/>
        </w:rPr>
      </w:pPr>
    </w:p>
    <w:p w:rsidR="001F3F00" w:rsidRDefault="001F3F00" w:rsidP="00582A3E">
      <w:pPr>
        <w:spacing w:before="100" w:beforeAutospacing="1" w:after="120" w:line="360" w:lineRule="auto"/>
        <w:jc w:val="both"/>
        <w:rPr>
          <w:rFonts w:ascii="Arial" w:hAnsi="Arial" w:cs="Arial"/>
          <w:sz w:val="22"/>
          <w:szCs w:val="22"/>
        </w:rPr>
      </w:pPr>
    </w:p>
    <w:p w:rsidR="001F3F00" w:rsidRDefault="004047E9" w:rsidP="00582A3E">
      <w:pPr>
        <w:spacing w:before="100" w:beforeAutospacing="1" w:after="120" w:line="360" w:lineRule="auto"/>
        <w:jc w:val="both"/>
        <w:rPr>
          <w:rFonts w:ascii="Arial" w:hAnsi="Arial" w:cs="Arial"/>
          <w:sz w:val="22"/>
          <w:szCs w:val="22"/>
        </w:rPr>
      </w:pPr>
      <w:r>
        <w:rPr>
          <w:rFonts w:ascii="Arial" w:hAnsi="Arial" w:cs="Arial"/>
          <w:sz w:val="22"/>
          <w:szCs w:val="22"/>
        </w:rPr>
        <w:t>The Australian Human Rights Commission (the Commission) has a ‘good practice, good business’ resource for employers on racial discrimination.</w:t>
      </w:r>
      <w:r>
        <w:rPr>
          <w:rStyle w:val="FootnoteReference"/>
          <w:rFonts w:ascii="Arial" w:hAnsi="Arial" w:cs="Arial"/>
          <w:sz w:val="22"/>
          <w:szCs w:val="22"/>
        </w:rPr>
        <w:footnoteReference w:id="58"/>
      </w:r>
      <w:r>
        <w:rPr>
          <w:rFonts w:ascii="Arial" w:hAnsi="Arial" w:cs="Arial"/>
          <w:sz w:val="22"/>
          <w:szCs w:val="22"/>
        </w:rPr>
        <w:t xml:space="preserve"> </w:t>
      </w:r>
      <w:r w:rsidR="0047668C">
        <w:rPr>
          <w:rFonts w:ascii="Arial" w:hAnsi="Arial" w:cs="Arial"/>
          <w:sz w:val="22"/>
          <w:szCs w:val="22"/>
        </w:rPr>
        <w:t xml:space="preserve"> </w:t>
      </w:r>
      <w:r>
        <w:rPr>
          <w:rFonts w:ascii="Arial" w:hAnsi="Arial" w:cs="Arial"/>
          <w:sz w:val="22"/>
          <w:szCs w:val="22"/>
        </w:rPr>
        <w:t>The resource outlines what racial discrimination is and what the obligations of employers are in relation to it.</w:t>
      </w:r>
      <w:r w:rsidR="0047668C">
        <w:rPr>
          <w:rFonts w:ascii="Arial" w:hAnsi="Arial" w:cs="Arial"/>
          <w:sz w:val="22"/>
          <w:szCs w:val="22"/>
        </w:rPr>
        <w:t xml:space="preserve"> </w:t>
      </w:r>
      <w:r>
        <w:rPr>
          <w:rFonts w:ascii="Arial" w:hAnsi="Arial" w:cs="Arial"/>
          <w:sz w:val="22"/>
          <w:szCs w:val="22"/>
        </w:rPr>
        <w:t xml:space="preserve"> </w:t>
      </w:r>
    </w:p>
    <w:p w:rsidR="004047E9" w:rsidRDefault="004047E9" w:rsidP="00582A3E">
      <w:pPr>
        <w:spacing w:before="100" w:beforeAutospacing="1" w:after="120" w:line="360" w:lineRule="auto"/>
        <w:jc w:val="both"/>
        <w:rPr>
          <w:rFonts w:ascii="Arial" w:hAnsi="Arial" w:cs="Arial"/>
          <w:sz w:val="22"/>
          <w:szCs w:val="22"/>
        </w:rPr>
      </w:pPr>
      <w:r>
        <w:rPr>
          <w:rFonts w:ascii="Arial" w:hAnsi="Arial" w:cs="Arial"/>
          <w:sz w:val="22"/>
          <w:szCs w:val="22"/>
        </w:rPr>
        <w:t xml:space="preserve">The Commission also has an </w:t>
      </w:r>
      <w:proofErr w:type="spellStart"/>
      <w:r>
        <w:rPr>
          <w:rFonts w:ascii="Arial" w:hAnsi="Arial" w:cs="Arial"/>
          <w:sz w:val="22"/>
          <w:szCs w:val="22"/>
        </w:rPr>
        <w:t>onling</w:t>
      </w:r>
      <w:proofErr w:type="spellEnd"/>
      <w:r>
        <w:rPr>
          <w:rFonts w:ascii="Arial" w:hAnsi="Arial" w:cs="Arial"/>
          <w:sz w:val="22"/>
          <w:szCs w:val="22"/>
        </w:rPr>
        <w:t xml:space="preserve"> workplace cultural diversity tool which can be used by employers to assess themselves against best practice standards in workplace cultural diversity and plan their business development.</w:t>
      </w:r>
      <w:r w:rsidR="00AB63E4">
        <w:rPr>
          <w:rStyle w:val="FootnoteReference"/>
          <w:rFonts w:ascii="Arial" w:hAnsi="Arial" w:cs="Arial"/>
          <w:sz w:val="22"/>
          <w:szCs w:val="22"/>
        </w:rPr>
        <w:footnoteReference w:id="59"/>
      </w:r>
      <w:r w:rsidR="00802B8B">
        <w:rPr>
          <w:rFonts w:ascii="Arial" w:hAnsi="Arial" w:cs="Arial"/>
          <w:sz w:val="22"/>
          <w:szCs w:val="22"/>
        </w:rPr>
        <w:t xml:space="preserve"> </w:t>
      </w:r>
      <w:r w:rsidR="0047668C">
        <w:rPr>
          <w:rFonts w:ascii="Arial" w:hAnsi="Arial" w:cs="Arial"/>
          <w:sz w:val="22"/>
          <w:szCs w:val="22"/>
        </w:rPr>
        <w:t xml:space="preserve"> </w:t>
      </w:r>
      <w:r w:rsidR="00802B8B">
        <w:rPr>
          <w:rFonts w:ascii="Arial" w:hAnsi="Arial" w:cs="Arial"/>
          <w:sz w:val="22"/>
          <w:szCs w:val="22"/>
        </w:rPr>
        <w:t>These tools could be promoted for use by employers to improve their knowledge and understanding about workplace discrimination and cultural diversity.</w:t>
      </w:r>
    </w:p>
    <w:p w:rsidR="00FC4CE7" w:rsidRPr="002D4698" w:rsidRDefault="002D4698" w:rsidP="00582A3E">
      <w:pPr>
        <w:spacing w:before="100" w:beforeAutospacing="1" w:after="120" w:line="360" w:lineRule="auto"/>
        <w:jc w:val="both"/>
        <w:rPr>
          <w:rFonts w:ascii="Arial" w:hAnsi="Arial" w:cs="Arial"/>
          <w:sz w:val="22"/>
          <w:szCs w:val="22"/>
        </w:rPr>
      </w:pPr>
      <w:r>
        <w:rPr>
          <w:rFonts w:ascii="Arial" w:hAnsi="Arial" w:cs="Arial"/>
          <w:sz w:val="22"/>
          <w:szCs w:val="22"/>
        </w:rPr>
        <w:t>FECCA and NEDA recommend encouraging employers to develop and implement workplace anti-discrimination policies and multicultural action plans, for example through the use of resources developed by the Australian Human Rights Commission.</w:t>
      </w:r>
    </w:p>
    <w:p w:rsidR="008A73DA" w:rsidRPr="002F7BF0" w:rsidRDefault="00482FFA" w:rsidP="002F7BF0">
      <w:pPr>
        <w:pStyle w:val="Heading2"/>
        <w:numPr>
          <w:ilvl w:val="0"/>
          <w:numId w:val="0"/>
        </w:numPr>
        <w:spacing w:before="100" w:beforeAutospacing="1" w:after="120" w:line="360" w:lineRule="auto"/>
        <w:rPr>
          <w:rFonts w:ascii="Arial" w:hAnsi="Arial" w:cs="Arial"/>
          <w:i/>
          <w:sz w:val="22"/>
          <w:szCs w:val="22"/>
        </w:rPr>
      </w:pPr>
      <w:bookmarkStart w:id="40" w:name="_Toc436986269"/>
      <w:r>
        <w:rPr>
          <w:rFonts w:ascii="Arial" w:hAnsi="Arial" w:cs="Arial"/>
          <w:i/>
          <w:sz w:val="22"/>
          <w:szCs w:val="22"/>
        </w:rPr>
        <w:t>Targeted communication strategies</w:t>
      </w:r>
      <w:bookmarkEnd w:id="40"/>
    </w:p>
    <w:p w:rsidR="001F3F00" w:rsidRDefault="00593365" w:rsidP="00582A3E">
      <w:pPr>
        <w:spacing w:before="100" w:beforeAutospacing="1" w:after="120" w:line="360" w:lineRule="auto"/>
        <w:jc w:val="both"/>
        <w:rPr>
          <w:rFonts w:ascii="Arial" w:hAnsi="Arial" w:cs="Arial"/>
          <w:sz w:val="22"/>
          <w:szCs w:val="22"/>
        </w:rPr>
      </w:pPr>
      <w:r>
        <w:rPr>
          <w:rFonts w:ascii="Arial" w:hAnsi="Arial" w:cs="Arial"/>
          <w:sz w:val="22"/>
          <w:szCs w:val="22"/>
        </w:rPr>
        <w:t>E</w:t>
      </w:r>
      <w:r w:rsidR="00E645BF" w:rsidRPr="00515328">
        <w:rPr>
          <w:rFonts w:ascii="Arial" w:hAnsi="Arial" w:cs="Arial"/>
          <w:sz w:val="22"/>
          <w:szCs w:val="22"/>
        </w:rPr>
        <w:t>ducation of all the stakeholders is vital</w:t>
      </w:r>
      <w:r w:rsidR="001B5BAA">
        <w:rPr>
          <w:rFonts w:ascii="Arial" w:hAnsi="Arial" w:cs="Arial"/>
          <w:sz w:val="22"/>
          <w:szCs w:val="22"/>
        </w:rPr>
        <w:t xml:space="preserve"> to increase the employment of </w:t>
      </w:r>
      <w:r w:rsidR="00E645BF" w:rsidRPr="00515328">
        <w:rPr>
          <w:rFonts w:ascii="Arial" w:hAnsi="Arial" w:cs="Arial"/>
          <w:sz w:val="22"/>
          <w:szCs w:val="22"/>
        </w:rPr>
        <w:t>vulnerable</w:t>
      </w:r>
      <w:r w:rsidR="001B5BAA">
        <w:rPr>
          <w:rFonts w:ascii="Arial" w:hAnsi="Arial" w:cs="Arial"/>
          <w:sz w:val="22"/>
          <w:szCs w:val="22"/>
        </w:rPr>
        <w:t xml:space="preserve"> and </w:t>
      </w:r>
      <w:r w:rsidR="001B5BAA" w:rsidRPr="008A73DA">
        <w:rPr>
          <w:rFonts w:ascii="Arial" w:hAnsi="Arial" w:cs="Arial"/>
          <w:sz w:val="22"/>
          <w:szCs w:val="22"/>
        </w:rPr>
        <w:t>marginalised</w:t>
      </w:r>
      <w:r w:rsidR="00E645BF" w:rsidRPr="008A73DA">
        <w:rPr>
          <w:rFonts w:ascii="Arial" w:hAnsi="Arial" w:cs="Arial"/>
          <w:sz w:val="22"/>
          <w:szCs w:val="22"/>
        </w:rPr>
        <w:t xml:space="preserve"> groups.</w:t>
      </w:r>
      <w:r w:rsidR="0047668C">
        <w:rPr>
          <w:rFonts w:ascii="Arial" w:hAnsi="Arial" w:cs="Arial"/>
          <w:sz w:val="22"/>
          <w:szCs w:val="22"/>
        </w:rPr>
        <w:t xml:space="preserve"> </w:t>
      </w:r>
      <w:r w:rsidR="008A73DA" w:rsidRPr="008A73DA">
        <w:rPr>
          <w:rFonts w:ascii="Arial" w:hAnsi="Arial" w:cs="Arial"/>
          <w:sz w:val="22"/>
          <w:szCs w:val="22"/>
        </w:rPr>
        <w:t xml:space="preserve"> Targeted communication strategies should be applied to relevant stakeholders, including employers and members of CALD communities.</w:t>
      </w:r>
      <w:r w:rsidR="0047668C">
        <w:rPr>
          <w:rFonts w:ascii="Arial" w:hAnsi="Arial" w:cs="Arial"/>
          <w:sz w:val="22"/>
          <w:szCs w:val="22"/>
        </w:rPr>
        <w:t xml:space="preserve">  </w:t>
      </w:r>
      <w:r w:rsidR="008A73DA" w:rsidRPr="008A73DA">
        <w:rPr>
          <w:rFonts w:ascii="Arial" w:hAnsi="Arial" w:cs="Arial"/>
          <w:sz w:val="22"/>
          <w:szCs w:val="22"/>
        </w:rPr>
        <w:t xml:space="preserve">They can include conducting workshops, information sessions and other educational programs, utilising ethnic media, speaking to community leaders, and attending community events to provide information. </w:t>
      </w:r>
      <w:r w:rsidR="0047668C">
        <w:rPr>
          <w:rFonts w:ascii="Arial" w:hAnsi="Arial" w:cs="Arial"/>
          <w:sz w:val="22"/>
          <w:szCs w:val="22"/>
        </w:rPr>
        <w:t xml:space="preserve"> </w:t>
      </w:r>
    </w:p>
    <w:p w:rsidR="001F3F00" w:rsidRDefault="00964CDC" w:rsidP="00582A3E">
      <w:pPr>
        <w:spacing w:before="100" w:beforeAutospacing="1" w:after="120" w:line="360" w:lineRule="auto"/>
        <w:jc w:val="both"/>
        <w:rPr>
          <w:rFonts w:ascii="Arial" w:hAnsi="Arial" w:cs="Arial"/>
          <w:sz w:val="22"/>
          <w:szCs w:val="22"/>
        </w:rPr>
      </w:pPr>
      <w:r>
        <w:rPr>
          <w:rFonts w:ascii="Arial" w:hAnsi="Arial" w:cs="Arial"/>
          <w:sz w:val="22"/>
          <w:szCs w:val="22"/>
        </w:rPr>
        <w:t xml:space="preserve">Communication may also involve a range of media including ethnic newspapers, ethnic radio, mainstream television and pamphlets in ethnic languages. </w:t>
      </w:r>
      <w:r w:rsidR="008A73DA" w:rsidRPr="008A73DA">
        <w:rPr>
          <w:rFonts w:ascii="Arial" w:hAnsi="Arial" w:cs="Arial"/>
          <w:sz w:val="22"/>
          <w:szCs w:val="22"/>
        </w:rPr>
        <w:t>Strategies should cater for the translation and interpretation needs of the communities to ensure that community members have a clear understanding of services as well as other avenues of support where relevant.</w:t>
      </w:r>
    </w:p>
    <w:p w:rsidR="00D32148" w:rsidRPr="008A73DA" w:rsidRDefault="00E645BF" w:rsidP="00582A3E">
      <w:pPr>
        <w:spacing w:before="100" w:beforeAutospacing="1" w:after="120" w:line="360" w:lineRule="auto"/>
        <w:jc w:val="both"/>
        <w:rPr>
          <w:rFonts w:ascii="Arial" w:hAnsi="Arial" w:cs="Arial"/>
          <w:b/>
          <w:i/>
          <w:sz w:val="22"/>
          <w:szCs w:val="22"/>
        </w:rPr>
      </w:pPr>
      <w:r w:rsidRPr="008A73DA">
        <w:rPr>
          <w:rFonts w:ascii="Arial" w:hAnsi="Arial" w:cs="Arial"/>
          <w:b/>
          <w:i/>
          <w:sz w:val="22"/>
          <w:szCs w:val="22"/>
        </w:rPr>
        <w:t>Transparency, monitoring mechanisms and accountability</w:t>
      </w:r>
    </w:p>
    <w:p w:rsidR="00742DF9"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One of th</w:t>
      </w:r>
      <w:r w:rsidR="00301F3E">
        <w:rPr>
          <w:rFonts w:ascii="Arial" w:hAnsi="Arial" w:cs="Arial"/>
          <w:sz w:val="22"/>
          <w:szCs w:val="22"/>
        </w:rPr>
        <w:t>e gaps</w:t>
      </w:r>
      <w:r w:rsidRPr="00515328">
        <w:rPr>
          <w:rFonts w:ascii="Arial" w:hAnsi="Arial" w:cs="Arial"/>
          <w:sz w:val="22"/>
          <w:szCs w:val="22"/>
        </w:rPr>
        <w:t xml:space="preserve"> in the current system is the lack of monitoring mechanisms to identify individuals and organisations exploiting the system.</w:t>
      </w:r>
      <w:r w:rsidR="0047668C">
        <w:rPr>
          <w:rFonts w:ascii="Arial" w:hAnsi="Arial" w:cs="Arial"/>
          <w:sz w:val="22"/>
          <w:szCs w:val="22"/>
        </w:rPr>
        <w:t xml:space="preserve"> </w:t>
      </w:r>
      <w:r w:rsidRPr="00515328">
        <w:rPr>
          <w:rFonts w:ascii="Arial" w:hAnsi="Arial" w:cs="Arial"/>
          <w:sz w:val="22"/>
          <w:szCs w:val="22"/>
        </w:rPr>
        <w:t xml:space="preserve"> The implementation of </w:t>
      </w:r>
      <w:r w:rsidR="00F864C1">
        <w:rPr>
          <w:rFonts w:ascii="Arial" w:hAnsi="Arial" w:cs="Arial"/>
          <w:sz w:val="22"/>
          <w:szCs w:val="22"/>
        </w:rPr>
        <w:t>effective monitoring mechanisms to increase</w:t>
      </w:r>
      <w:r w:rsidRPr="00515328">
        <w:rPr>
          <w:rFonts w:ascii="Arial" w:hAnsi="Arial" w:cs="Arial"/>
          <w:sz w:val="22"/>
          <w:szCs w:val="22"/>
        </w:rPr>
        <w:t xml:space="preserve"> transparency and accountability will resolve the existing loopholes that </w:t>
      </w:r>
      <w:r w:rsidR="00F864C1">
        <w:rPr>
          <w:rFonts w:ascii="Arial" w:hAnsi="Arial" w:cs="Arial"/>
          <w:sz w:val="22"/>
          <w:szCs w:val="22"/>
        </w:rPr>
        <w:t xml:space="preserve">some </w:t>
      </w:r>
      <w:r w:rsidRPr="00515328">
        <w:rPr>
          <w:rFonts w:ascii="Arial" w:hAnsi="Arial" w:cs="Arial"/>
          <w:sz w:val="22"/>
          <w:szCs w:val="22"/>
        </w:rPr>
        <w:t xml:space="preserve">employment service providers </w:t>
      </w:r>
      <w:r w:rsidR="00F864C1">
        <w:rPr>
          <w:rFonts w:ascii="Arial" w:hAnsi="Arial" w:cs="Arial"/>
          <w:sz w:val="22"/>
          <w:szCs w:val="22"/>
        </w:rPr>
        <w:t>may be</w:t>
      </w:r>
      <w:r w:rsidRPr="00515328">
        <w:rPr>
          <w:rFonts w:ascii="Arial" w:hAnsi="Arial" w:cs="Arial"/>
          <w:sz w:val="22"/>
          <w:szCs w:val="22"/>
        </w:rPr>
        <w:t xml:space="preserve"> using to </w:t>
      </w:r>
      <w:r w:rsidR="00F864C1">
        <w:rPr>
          <w:rFonts w:ascii="Arial" w:hAnsi="Arial" w:cs="Arial"/>
          <w:sz w:val="22"/>
          <w:szCs w:val="22"/>
        </w:rPr>
        <w:t>receive</w:t>
      </w:r>
      <w:r w:rsidRPr="00515328">
        <w:rPr>
          <w:rFonts w:ascii="Arial" w:hAnsi="Arial" w:cs="Arial"/>
          <w:sz w:val="22"/>
          <w:szCs w:val="22"/>
        </w:rPr>
        <w:t xml:space="preserve"> an undue advantage.</w:t>
      </w:r>
      <w:r w:rsidRPr="00515328">
        <w:rPr>
          <w:rStyle w:val="FootnoteReference"/>
          <w:rFonts w:ascii="Arial" w:hAnsi="Arial" w:cs="Arial"/>
          <w:sz w:val="22"/>
          <w:szCs w:val="22"/>
        </w:rPr>
        <w:footnoteReference w:id="60"/>
      </w:r>
      <w:r w:rsidR="00742DF9">
        <w:rPr>
          <w:rFonts w:ascii="Arial" w:hAnsi="Arial" w:cs="Arial"/>
          <w:sz w:val="22"/>
          <w:szCs w:val="22"/>
        </w:rPr>
        <w:t xml:space="preserve"> </w:t>
      </w:r>
    </w:p>
    <w:p w:rsidR="00E645BF" w:rsidRPr="00DF2685" w:rsidRDefault="00E645BF" w:rsidP="00582A3E">
      <w:pPr>
        <w:pStyle w:val="Heading2"/>
        <w:numPr>
          <w:ilvl w:val="0"/>
          <w:numId w:val="0"/>
        </w:numPr>
        <w:spacing w:before="100" w:beforeAutospacing="1" w:after="120" w:line="360" w:lineRule="auto"/>
        <w:rPr>
          <w:rFonts w:ascii="Arial" w:hAnsi="Arial" w:cs="Arial"/>
          <w:i/>
          <w:sz w:val="22"/>
          <w:szCs w:val="22"/>
        </w:rPr>
      </w:pPr>
      <w:bookmarkStart w:id="41" w:name="_Toc436986270"/>
      <w:r w:rsidRPr="00DF2685">
        <w:rPr>
          <w:rFonts w:ascii="Arial" w:hAnsi="Arial" w:cs="Arial"/>
          <w:i/>
          <w:sz w:val="22"/>
          <w:szCs w:val="22"/>
        </w:rPr>
        <w:t>Cultural sensitivity and competency</w:t>
      </w:r>
      <w:bookmarkEnd w:id="41"/>
      <w:r w:rsidRPr="00DF2685">
        <w:rPr>
          <w:rFonts w:ascii="Arial" w:hAnsi="Arial" w:cs="Arial"/>
          <w:i/>
          <w:sz w:val="22"/>
          <w:szCs w:val="22"/>
        </w:rPr>
        <w:t xml:space="preserve"> </w:t>
      </w:r>
    </w:p>
    <w:p w:rsidR="00E645BF"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Understanding the varied levels of disability, social stigma and cultural needs is vital for disability employment service providers. </w:t>
      </w:r>
      <w:r w:rsidR="0047668C">
        <w:rPr>
          <w:rFonts w:ascii="Arial" w:hAnsi="Arial" w:cs="Arial"/>
          <w:sz w:val="22"/>
          <w:szCs w:val="22"/>
        </w:rPr>
        <w:t xml:space="preserve"> </w:t>
      </w:r>
      <w:r w:rsidRPr="00515328">
        <w:rPr>
          <w:rFonts w:ascii="Arial" w:hAnsi="Arial" w:cs="Arial"/>
          <w:sz w:val="22"/>
          <w:szCs w:val="22"/>
        </w:rPr>
        <w:t xml:space="preserve">Encouraging disability employment service providers to recruit individuals with lived experiences of disability within their own organisation will create more opportunities and on the other hand will increase the effectiveness of service delivery. </w:t>
      </w:r>
    </w:p>
    <w:p w:rsidR="00E645BF" w:rsidRPr="00B20B08" w:rsidRDefault="00E645BF" w:rsidP="00582A3E">
      <w:pPr>
        <w:pStyle w:val="Heading2"/>
        <w:numPr>
          <w:ilvl w:val="0"/>
          <w:numId w:val="0"/>
        </w:numPr>
        <w:spacing w:before="100" w:beforeAutospacing="1" w:after="120" w:line="360" w:lineRule="auto"/>
        <w:rPr>
          <w:rFonts w:ascii="Arial" w:hAnsi="Arial" w:cs="Arial"/>
          <w:i/>
          <w:sz w:val="22"/>
          <w:szCs w:val="22"/>
        </w:rPr>
      </w:pPr>
      <w:bookmarkStart w:id="42" w:name="_Toc436986271"/>
      <w:r w:rsidRPr="00B20B08">
        <w:rPr>
          <w:rFonts w:ascii="Arial" w:hAnsi="Arial" w:cs="Arial"/>
          <w:i/>
          <w:sz w:val="22"/>
          <w:szCs w:val="22"/>
        </w:rPr>
        <w:t xml:space="preserve">Adoption of practical measures to assist CALD </w:t>
      </w:r>
      <w:r w:rsidR="00B20B08" w:rsidRPr="00B20B08">
        <w:rPr>
          <w:rFonts w:ascii="Arial" w:hAnsi="Arial" w:cs="Arial"/>
          <w:i/>
          <w:sz w:val="22"/>
          <w:szCs w:val="22"/>
        </w:rPr>
        <w:t>job seekers</w:t>
      </w:r>
      <w:bookmarkEnd w:id="42"/>
    </w:p>
    <w:p w:rsidR="00E645BF"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Given that one in four people with disability come from a CALD background, which is approximately 4 per cent of the population</w:t>
      </w:r>
      <w:r w:rsidRPr="00515328">
        <w:rPr>
          <w:rStyle w:val="FootnoteReference"/>
          <w:rFonts w:ascii="Arial" w:hAnsi="Arial" w:cs="Arial"/>
          <w:sz w:val="22"/>
          <w:szCs w:val="22"/>
        </w:rPr>
        <w:footnoteReference w:id="61"/>
      </w:r>
      <w:r w:rsidRPr="00515328">
        <w:rPr>
          <w:rFonts w:ascii="Arial" w:hAnsi="Arial" w:cs="Arial"/>
          <w:sz w:val="22"/>
          <w:szCs w:val="22"/>
        </w:rPr>
        <w:t xml:space="preserve"> and 1.34 million Australians over the age of 50 years are from CALD backgrounds it is imperative that specific measures are in place to address their needs. </w:t>
      </w:r>
      <w:r w:rsidR="0047668C">
        <w:rPr>
          <w:rFonts w:ascii="Arial" w:hAnsi="Arial" w:cs="Arial"/>
          <w:sz w:val="22"/>
          <w:szCs w:val="22"/>
        </w:rPr>
        <w:t xml:space="preserve"> </w:t>
      </w:r>
      <w:r w:rsidRPr="00515328">
        <w:rPr>
          <w:rFonts w:ascii="Arial" w:hAnsi="Arial" w:cs="Arial"/>
          <w:sz w:val="22"/>
          <w:szCs w:val="22"/>
        </w:rPr>
        <w:t xml:space="preserve">Following are some of the practical measures adopted by the government or government agencies. </w:t>
      </w:r>
    </w:p>
    <w:p w:rsidR="00E645BF" w:rsidRPr="00515328" w:rsidRDefault="00E645BF" w:rsidP="00582A3E">
      <w:pPr>
        <w:pStyle w:val="ListParagraph"/>
        <w:spacing w:before="100" w:beforeAutospacing="1" w:after="120" w:line="360" w:lineRule="auto"/>
        <w:ind w:left="0"/>
        <w:contextualSpacing/>
        <w:jc w:val="both"/>
        <w:rPr>
          <w:rFonts w:ascii="Arial" w:hAnsi="Arial" w:cs="Arial"/>
          <w:sz w:val="22"/>
          <w:szCs w:val="22"/>
          <w:u w:val="single"/>
        </w:rPr>
      </w:pPr>
      <w:r w:rsidRPr="00515328">
        <w:rPr>
          <w:rFonts w:ascii="Arial" w:hAnsi="Arial" w:cs="Arial"/>
          <w:sz w:val="22"/>
          <w:szCs w:val="22"/>
          <w:u w:val="single"/>
        </w:rPr>
        <w:t xml:space="preserve">National Disability Insurance Scheme  </w:t>
      </w:r>
    </w:p>
    <w:p w:rsidR="001F3F00"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National Disability Insurance Scheme (NDIS) provides numerous opportunities for people with disabilities including assistance to pursue a career of their choice. </w:t>
      </w:r>
      <w:r w:rsidR="0047668C">
        <w:rPr>
          <w:rFonts w:ascii="Arial" w:hAnsi="Arial" w:cs="Arial"/>
          <w:sz w:val="22"/>
          <w:szCs w:val="22"/>
        </w:rPr>
        <w:t xml:space="preserve"> </w:t>
      </w:r>
      <w:r w:rsidRPr="00515328">
        <w:rPr>
          <w:rFonts w:ascii="Arial" w:hAnsi="Arial" w:cs="Arial"/>
          <w:sz w:val="22"/>
          <w:szCs w:val="22"/>
        </w:rPr>
        <w:t xml:space="preserve">For instance, </w:t>
      </w:r>
      <w:r w:rsidR="00FE0CFB">
        <w:rPr>
          <w:rFonts w:ascii="Arial" w:hAnsi="Arial" w:cs="Arial"/>
          <w:sz w:val="22"/>
          <w:szCs w:val="22"/>
        </w:rPr>
        <w:t>[</w:t>
      </w:r>
      <w:r w:rsidR="00FE0CFB" w:rsidRPr="00FE0CFB">
        <w:rPr>
          <w:rFonts w:ascii="Arial" w:hAnsi="Arial" w:cs="Arial"/>
          <w:b/>
          <w:sz w:val="22"/>
          <w:szCs w:val="22"/>
        </w:rPr>
        <w:t>name redacted</w:t>
      </w:r>
      <w:r w:rsidR="00FE0CFB">
        <w:rPr>
          <w:rFonts w:ascii="Arial" w:hAnsi="Arial" w:cs="Arial"/>
          <w:sz w:val="22"/>
          <w:szCs w:val="22"/>
        </w:rPr>
        <w:t>]</w:t>
      </w:r>
      <w:r w:rsidRPr="00515328">
        <w:rPr>
          <w:rFonts w:ascii="Arial" w:hAnsi="Arial" w:cs="Arial"/>
          <w:sz w:val="22"/>
          <w:szCs w:val="22"/>
        </w:rPr>
        <w:t xml:space="preserve"> a successful owner of a rag doll business in Canberra.</w:t>
      </w:r>
      <w:r w:rsidRPr="00515328">
        <w:rPr>
          <w:rStyle w:val="FootnoteReference"/>
          <w:rFonts w:ascii="Arial" w:hAnsi="Arial" w:cs="Arial"/>
          <w:sz w:val="22"/>
          <w:szCs w:val="22"/>
        </w:rPr>
        <w:footnoteReference w:id="62"/>
      </w:r>
      <w:r w:rsidRPr="00515328">
        <w:rPr>
          <w:rFonts w:ascii="Arial" w:hAnsi="Arial" w:cs="Arial"/>
          <w:sz w:val="22"/>
          <w:szCs w:val="22"/>
        </w:rPr>
        <w:t xml:space="preserve"> </w:t>
      </w:r>
      <w:r w:rsidR="0047668C">
        <w:rPr>
          <w:rFonts w:ascii="Arial" w:hAnsi="Arial" w:cs="Arial"/>
          <w:sz w:val="22"/>
          <w:szCs w:val="22"/>
        </w:rPr>
        <w:t xml:space="preserve"> </w:t>
      </w:r>
      <w:r w:rsidR="00FE0CFB">
        <w:rPr>
          <w:rFonts w:ascii="Arial" w:hAnsi="Arial" w:cs="Arial"/>
          <w:sz w:val="22"/>
          <w:szCs w:val="22"/>
        </w:rPr>
        <w:t>[</w:t>
      </w:r>
      <w:r w:rsidR="00FE0CFB">
        <w:rPr>
          <w:rFonts w:ascii="Arial" w:hAnsi="Arial" w:cs="Arial"/>
          <w:b/>
          <w:sz w:val="22"/>
          <w:szCs w:val="22"/>
        </w:rPr>
        <w:t>N</w:t>
      </w:r>
      <w:r w:rsidR="00FE0CFB" w:rsidRPr="00FE0CFB">
        <w:rPr>
          <w:rFonts w:ascii="Arial" w:hAnsi="Arial" w:cs="Arial"/>
          <w:b/>
          <w:sz w:val="22"/>
          <w:szCs w:val="22"/>
        </w:rPr>
        <w:t>ame redacted</w:t>
      </w:r>
      <w:r w:rsidR="00FE0CFB">
        <w:rPr>
          <w:rFonts w:ascii="Arial" w:hAnsi="Arial" w:cs="Arial"/>
          <w:sz w:val="22"/>
          <w:szCs w:val="22"/>
        </w:rPr>
        <w:t>]</w:t>
      </w:r>
      <w:r w:rsidRPr="00515328">
        <w:rPr>
          <w:rFonts w:ascii="Arial" w:hAnsi="Arial" w:cs="Arial"/>
          <w:sz w:val="22"/>
          <w:szCs w:val="22"/>
        </w:rPr>
        <w:t xml:space="preserve"> owns the design through IP (Intellectual Property) Australia. </w:t>
      </w:r>
      <w:r w:rsidR="0047668C">
        <w:rPr>
          <w:rFonts w:ascii="Arial" w:hAnsi="Arial" w:cs="Arial"/>
          <w:sz w:val="22"/>
          <w:szCs w:val="22"/>
        </w:rPr>
        <w:t xml:space="preserve"> </w:t>
      </w:r>
      <w:r w:rsidRPr="00515328">
        <w:rPr>
          <w:rFonts w:ascii="Arial" w:hAnsi="Arial" w:cs="Arial"/>
          <w:sz w:val="22"/>
          <w:szCs w:val="22"/>
        </w:rPr>
        <w:t>She is living with</w:t>
      </w:r>
      <w:r w:rsidR="002F0E9B">
        <w:rPr>
          <w:rFonts w:ascii="Arial" w:hAnsi="Arial" w:cs="Arial"/>
          <w:sz w:val="22"/>
          <w:szCs w:val="22"/>
        </w:rPr>
        <w:t xml:space="preserve"> c</w:t>
      </w:r>
      <w:r w:rsidRPr="00515328">
        <w:rPr>
          <w:rFonts w:ascii="Arial" w:hAnsi="Arial" w:cs="Arial"/>
          <w:sz w:val="22"/>
          <w:szCs w:val="22"/>
        </w:rPr>
        <w:t xml:space="preserve">erebral palsy and is a participant in the NDIS. </w:t>
      </w:r>
      <w:r w:rsidR="0047668C">
        <w:rPr>
          <w:rFonts w:ascii="Arial" w:hAnsi="Arial" w:cs="Arial"/>
          <w:sz w:val="22"/>
          <w:szCs w:val="22"/>
        </w:rPr>
        <w:t xml:space="preserve"> </w:t>
      </w:r>
    </w:p>
    <w:p w:rsidR="00E645BF"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As part of her NDIS package, </w:t>
      </w:r>
      <w:r w:rsidR="00FE0CFB">
        <w:rPr>
          <w:rFonts w:ascii="Arial" w:hAnsi="Arial" w:cs="Arial"/>
          <w:sz w:val="22"/>
          <w:szCs w:val="22"/>
        </w:rPr>
        <w:t>[</w:t>
      </w:r>
      <w:r w:rsidR="00FE0CFB" w:rsidRPr="00FE0CFB">
        <w:rPr>
          <w:rFonts w:ascii="Arial" w:hAnsi="Arial" w:cs="Arial"/>
          <w:b/>
          <w:sz w:val="22"/>
          <w:szCs w:val="22"/>
        </w:rPr>
        <w:t>name redacted</w:t>
      </w:r>
      <w:r w:rsidR="00FE0CFB">
        <w:rPr>
          <w:rFonts w:ascii="Arial" w:hAnsi="Arial" w:cs="Arial"/>
          <w:sz w:val="22"/>
          <w:szCs w:val="22"/>
        </w:rPr>
        <w:t>]</w:t>
      </w:r>
      <w:r w:rsidRPr="00515328">
        <w:rPr>
          <w:rFonts w:ascii="Arial" w:hAnsi="Arial" w:cs="Arial"/>
          <w:sz w:val="22"/>
          <w:szCs w:val="22"/>
        </w:rPr>
        <w:t xml:space="preserve"> was able to purchase a push-button s</w:t>
      </w:r>
      <w:r w:rsidR="008A3DFE">
        <w:rPr>
          <w:rFonts w:ascii="Arial" w:hAnsi="Arial" w:cs="Arial"/>
          <w:sz w:val="22"/>
          <w:szCs w:val="22"/>
        </w:rPr>
        <w:t>e</w:t>
      </w:r>
      <w:r w:rsidRPr="00515328">
        <w:rPr>
          <w:rFonts w:ascii="Arial" w:hAnsi="Arial" w:cs="Arial"/>
          <w:sz w:val="22"/>
          <w:szCs w:val="22"/>
        </w:rPr>
        <w:t xml:space="preserve">wing machine. </w:t>
      </w:r>
      <w:r w:rsidR="0047668C">
        <w:rPr>
          <w:rFonts w:ascii="Arial" w:hAnsi="Arial" w:cs="Arial"/>
          <w:sz w:val="22"/>
          <w:szCs w:val="22"/>
        </w:rPr>
        <w:t xml:space="preserve"> </w:t>
      </w:r>
      <w:r w:rsidRPr="00515328">
        <w:rPr>
          <w:rFonts w:ascii="Arial" w:hAnsi="Arial" w:cs="Arial"/>
          <w:sz w:val="22"/>
          <w:szCs w:val="22"/>
        </w:rPr>
        <w:t xml:space="preserve">The business makes her an </w:t>
      </w:r>
      <w:bookmarkStart w:id="43" w:name="_GoBack"/>
      <w:bookmarkEnd w:id="43"/>
      <w:r w:rsidRPr="00515328">
        <w:rPr>
          <w:rFonts w:ascii="Arial" w:hAnsi="Arial" w:cs="Arial"/>
          <w:sz w:val="22"/>
          <w:szCs w:val="22"/>
        </w:rPr>
        <w:t xml:space="preserve">active member in the community and is assisting her to become more independent. </w:t>
      </w:r>
    </w:p>
    <w:p w:rsidR="00FD5F24" w:rsidRPr="00515328" w:rsidRDefault="00FD5F24" w:rsidP="00582A3E">
      <w:pPr>
        <w:spacing w:before="100" w:beforeAutospacing="1" w:after="120" w:line="360" w:lineRule="auto"/>
        <w:jc w:val="both"/>
        <w:rPr>
          <w:rFonts w:ascii="Arial" w:hAnsi="Arial" w:cs="Arial"/>
          <w:sz w:val="22"/>
          <w:szCs w:val="22"/>
        </w:rPr>
      </w:pPr>
    </w:p>
    <w:p w:rsidR="00BD4C9E" w:rsidRDefault="00BD4C9E" w:rsidP="00582A3E">
      <w:pPr>
        <w:pStyle w:val="ListParagraph"/>
        <w:spacing w:before="100" w:beforeAutospacing="1" w:after="120" w:line="360" w:lineRule="auto"/>
        <w:ind w:left="0"/>
        <w:contextualSpacing/>
        <w:jc w:val="both"/>
        <w:rPr>
          <w:rFonts w:ascii="Arial" w:hAnsi="Arial" w:cs="Arial"/>
          <w:sz w:val="22"/>
          <w:szCs w:val="22"/>
          <w:u w:val="single"/>
        </w:rPr>
      </w:pPr>
      <w:r>
        <w:rPr>
          <w:rFonts w:ascii="Arial" w:hAnsi="Arial" w:cs="Arial"/>
          <w:sz w:val="22"/>
          <w:szCs w:val="22"/>
          <w:u w:val="single"/>
        </w:rPr>
        <w:t>Ticket to Work</w:t>
      </w:r>
    </w:p>
    <w:p w:rsidR="00BD4C9E" w:rsidRDefault="0053132A" w:rsidP="00582A3E">
      <w:pPr>
        <w:pStyle w:val="ListParagraph"/>
        <w:spacing w:before="100" w:beforeAutospacing="1" w:after="120" w:line="360" w:lineRule="auto"/>
        <w:ind w:left="0"/>
        <w:contextualSpacing/>
        <w:jc w:val="both"/>
        <w:rPr>
          <w:rFonts w:ascii="Arial" w:hAnsi="Arial" w:cs="Arial"/>
          <w:sz w:val="22"/>
          <w:szCs w:val="22"/>
        </w:rPr>
      </w:pPr>
      <w:r>
        <w:rPr>
          <w:rFonts w:ascii="Arial" w:hAnsi="Arial" w:cs="Arial"/>
          <w:sz w:val="22"/>
          <w:szCs w:val="22"/>
        </w:rPr>
        <w:t xml:space="preserve">Ticket to Work </w:t>
      </w:r>
      <w:r w:rsidR="004D26F2">
        <w:rPr>
          <w:rFonts w:ascii="Arial" w:hAnsi="Arial" w:cs="Arial"/>
          <w:sz w:val="22"/>
          <w:szCs w:val="22"/>
        </w:rPr>
        <w:t>supports young people with disability to successfully transition from school to work.</w:t>
      </w:r>
      <w:r w:rsidR="00210F33">
        <w:rPr>
          <w:rStyle w:val="FootnoteReference"/>
          <w:rFonts w:ascii="Arial" w:hAnsi="Arial" w:cs="Arial"/>
          <w:sz w:val="22"/>
          <w:szCs w:val="22"/>
        </w:rPr>
        <w:footnoteReference w:id="63"/>
      </w:r>
      <w:r w:rsidR="001E2C4A">
        <w:rPr>
          <w:rFonts w:ascii="Arial" w:hAnsi="Arial" w:cs="Arial"/>
          <w:sz w:val="22"/>
          <w:szCs w:val="22"/>
        </w:rPr>
        <w:t xml:space="preserve"> </w:t>
      </w:r>
      <w:r w:rsidR="004D26F2">
        <w:rPr>
          <w:rFonts w:ascii="Arial" w:hAnsi="Arial" w:cs="Arial"/>
          <w:sz w:val="22"/>
          <w:szCs w:val="22"/>
        </w:rPr>
        <w:t xml:space="preserve">The program facilitates collaboration across a range of organisations and sectors to optimise employment outcomes for young people with disability. </w:t>
      </w:r>
      <w:r w:rsidR="001E2C4A">
        <w:rPr>
          <w:rFonts w:ascii="Arial" w:hAnsi="Arial" w:cs="Arial"/>
          <w:sz w:val="22"/>
          <w:szCs w:val="22"/>
        </w:rPr>
        <w:t xml:space="preserve">Ticket to Work is an Australia-wide initiative working directly with local communities. </w:t>
      </w:r>
      <w:r w:rsidR="00694550">
        <w:rPr>
          <w:rFonts w:ascii="Arial" w:hAnsi="Arial" w:cs="Arial"/>
          <w:sz w:val="22"/>
          <w:szCs w:val="22"/>
        </w:rPr>
        <w:t xml:space="preserve"> In April 2015, </w:t>
      </w:r>
      <w:r w:rsidR="004D26F2">
        <w:rPr>
          <w:rFonts w:ascii="Arial" w:hAnsi="Arial" w:cs="Arial"/>
          <w:sz w:val="22"/>
          <w:szCs w:val="22"/>
        </w:rPr>
        <w:t>the National Disability Services (NDS) partnered with Ticket to Work</w:t>
      </w:r>
      <w:r w:rsidR="008269C1">
        <w:rPr>
          <w:rFonts w:ascii="Arial" w:hAnsi="Arial" w:cs="Arial"/>
          <w:sz w:val="22"/>
          <w:szCs w:val="22"/>
        </w:rPr>
        <w:t>.</w:t>
      </w:r>
      <w:r w:rsidR="008269C1">
        <w:rPr>
          <w:rStyle w:val="FootnoteReference"/>
          <w:rFonts w:ascii="Arial" w:hAnsi="Arial" w:cs="Arial"/>
          <w:sz w:val="22"/>
          <w:szCs w:val="22"/>
        </w:rPr>
        <w:footnoteReference w:id="64"/>
      </w:r>
    </w:p>
    <w:p w:rsidR="0053132A" w:rsidRPr="001E537E" w:rsidRDefault="0053132A" w:rsidP="00582A3E">
      <w:pPr>
        <w:pStyle w:val="ListParagraph"/>
        <w:spacing w:before="100" w:beforeAutospacing="1" w:after="120" w:line="360" w:lineRule="auto"/>
        <w:ind w:left="0"/>
        <w:contextualSpacing/>
        <w:jc w:val="both"/>
        <w:rPr>
          <w:rFonts w:ascii="Arial" w:hAnsi="Arial" w:cs="Arial"/>
          <w:sz w:val="22"/>
          <w:szCs w:val="22"/>
        </w:rPr>
      </w:pPr>
    </w:p>
    <w:p w:rsidR="00CC2F28" w:rsidRPr="00515328" w:rsidRDefault="00E645BF" w:rsidP="00582A3E">
      <w:pPr>
        <w:pStyle w:val="ListParagraph"/>
        <w:spacing w:before="100" w:beforeAutospacing="1" w:after="120" w:line="360" w:lineRule="auto"/>
        <w:ind w:left="0"/>
        <w:contextualSpacing/>
        <w:jc w:val="both"/>
        <w:rPr>
          <w:rFonts w:ascii="Arial" w:hAnsi="Arial" w:cs="Arial"/>
          <w:sz w:val="22"/>
          <w:szCs w:val="22"/>
        </w:rPr>
      </w:pPr>
      <w:r w:rsidRPr="00515328">
        <w:rPr>
          <w:rFonts w:ascii="Arial" w:hAnsi="Arial" w:cs="Arial"/>
          <w:sz w:val="22"/>
          <w:szCs w:val="22"/>
          <w:u w:val="single"/>
        </w:rPr>
        <w:t>Special budgetary measures</w:t>
      </w:r>
    </w:p>
    <w:p w:rsidR="00990987" w:rsidRDefault="00E645BF" w:rsidP="00F9190B">
      <w:pPr>
        <w:spacing w:before="100" w:beforeAutospacing="1" w:after="120" w:line="360" w:lineRule="auto"/>
        <w:jc w:val="both"/>
        <w:rPr>
          <w:rFonts w:ascii="Arial" w:hAnsi="Arial" w:cs="Arial"/>
          <w:sz w:val="22"/>
          <w:szCs w:val="22"/>
          <w:u w:val="single"/>
        </w:rPr>
      </w:pPr>
      <w:r w:rsidRPr="00515328">
        <w:rPr>
          <w:rFonts w:ascii="Arial" w:hAnsi="Arial" w:cs="Arial"/>
          <w:sz w:val="22"/>
          <w:szCs w:val="22"/>
        </w:rPr>
        <w:t>A new budgetary measure introduced this year</w:t>
      </w:r>
      <w:r w:rsidR="00FD4443">
        <w:rPr>
          <w:rFonts w:ascii="Arial" w:hAnsi="Arial" w:cs="Arial"/>
          <w:sz w:val="22"/>
          <w:szCs w:val="22"/>
        </w:rPr>
        <w:t xml:space="preserve"> young people with disability to receive up to six months of</w:t>
      </w:r>
      <w:r w:rsidRPr="00515328">
        <w:rPr>
          <w:rFonts w:ascii="Arial" w:hAnsi="Arial" w:cs="Arial"/>
          <w:sz w:val="22"/>
          <w:szCs w:val="22"/>
        </w:rPr>
        <w:t xml:space="preserve"> </w:t>
      </w:r>
      <w:r w:rsidR="00192A21">
        <w:rPr>
          <w:rFonts w:ascii="Arial" w:hAnsi="Arial" w:cs="Arial"/>
          <w:sz w:val="22"/>
          <w:szCs w:val="22"/>
        </w:rPr>
        <w:t xml:space="preserve">Disability Employment Services </w:t>
      </w:r>
      <w:r w:rsidR="009C5DC7">
        <w:rPr>
          <w:rFonts w:ascii="Arial" w:hAnsi="Arial" w:cs="Arial"/>
          <w:sz w:val="22"/>
          <w:szCs w:val="22"/>
        </w:rPr>
        <w:t xml:space="preserve">support </w:t>
      </w:r>
      <w:r w:rsidRPr="00515328">
        <w:rPr>
          <w:rFonts w:ascii="Arial" w:hAnsi="Arial" w:cs="Arial"/>
          <w:sz w:val="22"/>
          <w:szCs w:val="22"/>
        </w:rPr>
        <w:t>whil</w:t>
      </w:r>
      <w:r w:rsidR="00FD4443">
        <w:rPr>
          <w:rFonts w:ascii="Arial" w:hAnsi="Arial" w:cs="Arial"/>
          <w:sz w:val="22"/>
          <w:szCs w:val="22"/>
        </w:rPr>
        <w:t>e participating concurrently in state and territory post-school employment or transition to work programmes.</w:t>
      </w:r>
      <w:r w:rsidRPr="00515328">
        <w:rPr>
          <w:rStyle w:val="FootnoteReference"/>
          <w:rFonts w:ascii="Arial" w:hAnsi="Arial" w:cs="Arial"/>
          <w:sz w:val="22"/>
          <w:szCs w:val="22"/>
        </w:rPr>
        <w:footnoteReference w:id="65"/>
      </w:r>
      <w:r w:rsidR="0047668C">
        <w:rPr>
          <w:rFonts w:ascii="Arial" w:hAnsi="Arial" w:cs="Arial"/>
          <w:sz w:val="22"/>
          <w:szCs w:val="22"/>
        </w:rPr>
        <w:t xml:space="preserve"> </w:t>
      </w:r>
      <w:r w:rsidR="003B21F0">
        <w:rPr>
          <w:rFonts w:ascii="Arial" w:hAnsi="Arial" w:cs="Arial"/>
          <w:sz w:val="22"/>
          <w:szCs w:val="22"/>
        </w:rPr>
        <w:t xml:space="preserve"> It is hoped that this program will </w:t>
      </w:r>
      <w:r w:rsidR="00735298">
        <w:rPr>
          <w:rFonts w:ascii="Arial" w:hAnsi="Arial" w:cs="Arial"/>
          <w:sz w:val="22"/>
          <w:szCs w:val="22"/>
        </w:rPr>
        <w:t xml:space="preserve">give individuals the extra support they </w:t>
      </w:r>
      <w:proofErr w:type="spellStart"/>
      <w:r w:rsidR="00735298">
        <w:rPr>
          <w:rFonts w:ascii="Arial" w:hAnsi="Arial" w:cs="Arial"/>
          <w:sz w:val="22"/>
          <w:szCs w:val="22"/>
        </w:rPr>
        <w:t>they</w:t>
      </w:r>
      <w:proofErr w:type="spellEnd"/>
      <w:r w:rsidR="00735298">
        <w:rPr>
          <w:rFonts w:ascii="Arial" w:hAnsi="Arial" w:cs="Arial"/>
          <w:sz w:val="22"/>
          <w:szCs w:val="22"/>
        </w:rPr>
        <w:t xml:space="preserve"> need to get into the workforce.</w:t>
      </w:r>
    </w:p>
    <w:p w:rsidR="00E645BF" w:rsidRPr="00515328" w:rsidRDefault="00E645BF" w:rsidP="00582A3E">
      <w:pPr>
        <w:pStyle w:val="ListParagraph"/>
        <w:spacing w:before="100" w:beforeAutospacing="1" w:after="120" w:line="360" w:lineRule="auto"/>
        <w:ind w:left="0"/>
        <w:contextualSpacing/>
        <w:jc w:val="both"/>
        <w:rPr>
          <w:rFonts w:ascii="Arial" w:hAnsi="Arial" w:cs="Arial"/>
          <w:sz w:val="22"/>
          <w:szCs w:val="22"/>
          <w:u w:val="single"/>
        </w:rPr>
      </w:pPr>
      <w:r w:rsidRPr="00515328">
        <w:rPr>
          <w:rFonts w:ascii="Arial" w:hAnsi="Arial" w:cs="Arial"/>
          <w:sz w:val="22"/>
          <w:szCs w:val="22"/>
          <w:u w:val="single"/>
        </w:rPr>
        <w:t>Reasonable Adjustments Passport</w:t>
      </w:r>
    </w:p>
    <w:p w:rsidR="00F9190B" w:rsidRDefault="00E645BF" w:rsidP="00582A3E">
      <w:pPr>
        <w:spacing w:before="100" w:beforeAutospacing="1" w:after="120" w:line="360" w:lineRule="auto"/>
        <w:jc w:val="both"/>
        <w:rPr>
          <w:rFonts w:ascii="Arial" w:hAnsi="Arial" w:cs="Arial"/>
          <w:color w:val="222222"/>
          <w:sz w:val="22"/>
          <w:szCs w:val="22"/>
        </w:rPr>
      </w:pPr>
      <w:r w:rsidRPr="00515328">
        <w:rPr>
          <w:rFonts w:ascii="Arial" w:hAnsi="Arial" w:cs="Arial"/>
          <w:sz w:val="22"/>
          <w:szCs w:val="22"/>
        </w:rPr>
        <w:t xml:space="preserve">‘Reasonable Adjustments Passport’ </w:t>
      </w:r>
      <w:r w:rsidR="00D579EC">
        <w:rPr>
          <w:rFonts w:ascii="Arial" w:hAnsi="Arial" w:cs="Arial"/>
          <w:sz w:val="22"/>
          <w:szCs w:val="22"/>
        </w:rPr>
        <w:t xml:space="preserve">is an initiative of the </w:t>
      </w:r>
      <w:r w:rsidRPr="00515328">
        <w:rPr>
          <w:rFonts w:ascii="Arial" w:hAnsi="Arial" w:cs="Arial"/>
          <w:sz w:val="22"/>
          <w:szCs w:val="22"/>
        </w:rPr>
        <w:t>Department of Defence</w:t>
      </w:r>
      <w:r w:rsidR="00E60366">
        <w:rPr>
          <w:rFonts w:ascii="Arial" w:hAnsi="Arial" w:cs="Arial"/>
          <w:sz w:val="22"/>
          <w:szCs w:val="22"/>
        </w:rPr>
        <w:t xml:space="preserve"> which provides </w:t>
      </w:r>
      <w:r w:rsidRPr="00515328">
        <w:rPr>
          <w:rFonts w:ascii="Arial" w:hAnsi="Arial" w:cs="Arial"/>
          <w:sz w:val="22"/>
          <w:szCs w:val="22"/>
        </w:rPr>
        <w:t xml:space="preserve">employees </w:t>
      </w:r>
      <w:r w:rsidRPr="00515328">
        <w:rPr>
          <w:rFonts w:ascii="Arial" w:hAnsi="Arial" w:cs="Arial"/>
          <w:color w:val="222222"/>
          <w:sz w:val="22"/>
          <w:szCs w:val="22"/>
        </w:rPr>
        <w:t>who have an injury, ill health or disability the opportunity to document any form of agreed assistance or adjustments in or around the workplace to reduce</w:t>
      </w:r>
      <w:r w:rsidR="0047668C">
        <w:rPr>
          <w:rFonts w:ascii="Arial" w:hAnsi="Arial" w:cs="Arial"/>
          <w:color w:val="222222"/>
          <w:sz w:val="22"/>
          <w:szCs w:val="22"/>
        </w:rPr>
        <w:t xml:space="preserve"> or eliminate barriers to work. </w:t>
      </w:r>
      <w:r w:rsidRPr="00515328">
        <w:rPr>
          <w:rFonts w:ascii="Arial" w:hAnsi="Arial" w:cs="Arial"/>
          <w:color w:val="222222"/>
          <w:sz w:val="22"/>
          <w:szCs w:val="22"/>
        </w:rPr>
        <w:t xml:space="preserve"> </w:t>
      </w:r>
    </w:p>
    <w:p w:rsidR="00F9190B" w:rsidRDefault="00E645BF" w:rsidP="00582A3E">
      <w:pPr>
        <w:spacing w:before="100" w:beforeAutospacing="1" w:after="120" w:line="360" w:lineRule="auto"/>
        <w:jc w:val="both"/>
        <w:rPr>
          <w:rFonts w:ascii="Arial" w:hAnsi="Arial" w:cs="Arial"/>
          <w:color w:val="222222"/>
          <w:sz w:val="22"/>
          <w:szCs w:val="22"/>
        </w:rPr>
      </w:pPr>
      <w:r w:rsidRPr="00515328">
        <w:rPr>
          <w:rFonts w:ascii="Arial" w:hAnsi="Arial" w:cs="Arial"/>
          <w:color w:val="222222"/>
          <w:sz w:val="22"/>
          <w:szCs w:val="22"/>
        </w:rPr>
        <w:t xml:space="preserve">Employees will not need to repeatedly disclose and renegotiate their arrangements each time they have a change in manager or when </w:t>
      </w:r>
      <w:r w:rsidR="0047668C">
        <w:rPr>
          <w:rFonts w:ascii="Arial" w:hAnsi="Arial" w:cs="Arial"/>
          <w:color w:val="222222"/>
          <w:sz w:val="22"/>
          <w:szCs w:val="22"/>
        </w:rPr>
        <w:t xml:space="preserve">they transfer to a new role.  </w:t>
      </w:r>
      <w:r w:rsidRPr="00515328">
        <w:rPr>
          <w:rFonts w:ascii="Arial" w:hAnsi="Arial" w:cs="Arial"/>
          <w:color w:val="222222"/>
          <w:sz w:val="22"/>
          <w:szCs w:val="22"/>
        </w:rPr>
        <w:t>The Passport will support continuity of any arrangements that are required for the employee in the workplace.</w:t>
      </w:r>
      <w:r w:rsidR="0047668C">
        <w:rPr>
          <w:rFonts w:ascii="Arial" w:hAnsi="Arial" w:cs="Arial"/>
          <w:color w:val="222222"/>
          <w:sz w:val="22"/>
          <w:szCs w:val="22"/>
        </w:rPr>
        <w:t xml:space="preserve"> </w:t>
      </w:r>
      <w:r w:rsidRPr="00515328">
        <w:rPr>
          <w:rFonts w:ascii="Arial" w:hAnsi="Arial" w:cs="Arial"/>
          <w:color w:val="222222"/>
          <w:sz w:val="22"/>
          <w:szCs w:val="22"/>
        </w:rPr>
        <w:t xml:space="preserve"> The Passport will also document when workplace assessments took place and when or if further assessments are required.</w:t>
      </w:r>
      <w:r w:rsidRPr="00515328">
        <w:rPr>
          <w:rStyle w:val="FootnoteReference"/>
          <w:rFonts w:ascii="Arial" w:hAnsi="Arial" w:cs="Arial"/>
          <w:color w:val="222222"/>
          <w:sz w:val="22"/>
          <w:szCs w:val="22"/>
        </w:rPr>
        <w:footnoteReference w:id="66"/>
      </w:r>
      <w:r w:rsidRPr="00515328">
        <w:rPr>
          <w:rFonts w:ascii="Arial" w:hAnsi="Arial" w:cs="Arial"/>
          <w:color w:val="222222"/>
          <w:sz w:val="22"/>
          <w:szCs w:val="22"/>
        </w:rPr>
        <w:t xml:space="preserve"> </w:t>
      </w:r>
      <w:r w:rsidR="004A3B9A">
        <w:rPr>
          <w:rFonts w:ascii="Arial" w:hAnsi="Arial" w:cs="Arial"/>
          <w:color w:val="222222"/>
          <w:sz w:val="22"/>
          <w:szCs w:val="22"/>
        </w:rPr>
        <w:t xml:space="preserve"> </w:t>
      </w:r>
    </w:p>
    <w:p w:rsidR="004A58EC" w:rsidRPr="00E60366" w:rsidRDefault="004A3B9A" w:rsidP="00582A3E">
      <w:pPr>
        <w:spacing w:before="100" w:beforeAutospacing="1" w:after="120" w:line="360" w:lineRule="auto"/>
        <w:jc w:val="both"/>
        <w:rPr>
          <w:rFonts w:ascii="Arial" w:hAnsi="Arial" w:cs="Arial"/>
          <w:sz w:val="22"/>
          <w:szCs w:val="22"/>
        </w:rPr>
      </w:pPr>
      <w:r>
        <w:rPr>
          <w:rFonts w:ascii="Arial" w:hAnsi="Arial" w:cs="Arial"/>
          <w:color w:val="222222"/>
          <w:sz w:val="22"/>
          <w:szCs w:val="22"/>
        </w:rPr>
        <w:t>DSS</w:t>
      </w:r>
      <w:r w:rsidR="00F368E2" w:rsidRPr="00515328">
        <w:rPr>
          <w:rFonts w:ascii="Arial" w:hAnsi="Arial" w:cs="Arial"/>
          <w:color w:val="222222"/>
          <w:sz w:val="22"/>
          <w:szCs w:val="22"/>
        </w:rPr>
        <w:t xml:space="preserve"> </w:t>
      </w:r>
      <w:r w:rsidR="00E645BF" w:rsidRPr="00515328">
        <w:rPr>
          <w:rFonts w:ascii="Arial" w:hAnsi="Arial" w:cs="Arial"/>
          <w:color w:val="222222"/>
          <w:sz w:val="22"/>
          <w:szCs w:val="22"/>
        </w:rPr>
        <w:t>intends to make the Reasonable Adjustments Passport widely available to all employers.</w:t>
      </w:r>
    </w:p>
    <w:p w:rsidR="00AC67B6" w:rsidRDefault="00AC67B6" w:rsidP="00582A3E">
      <w:pPr>
        <w:pStyle w:val="ListParagraph"/>
        <w:spacing w:before="100" w:beforeAutospacing="1" w:after="120" w:line="360" w:lineRule="auto"/>
        <w:ind w:left="0"/>
        <w:contextualSpacing/>
        <w:jc w:val="both"/>
        <w:rPr>
          <w:rFonts w:ascii="Arial" w:hAnsi="Arial" w:cs="Arial"/>
          <w:sz w:val="22"/>
          <w:szCs w:val="22"/>
          <w:u w:val="single"/>
        </w:rPr>
      </w:pPr>
    </w:p>
    <w:p w:rsidR="00E645BF" w:rsidRPr="00515328" w:rsidRDefault="00E645BF" w:rsidP="00582A3E">
      <w:pPr>
        <w:pStyle w:val="ListParagraph"/>
        <w:spacing w:before="100" w:beforeAutospacing="1" w:after="120" w:line="360" w:lineRule="auto"/>
        <w:ind w:left="0"/>
        <w:contextualSpacing/>
        <w:jc w:val="both"/>
        <w:rPr>
          <w:rFonts w:ascii="Arial" w:hAnsi="Arial" w:cs="Arial"/>
          <w:sz w:val="22"/>
          <w:szCs w:val="22"/>
          <w:u w:val="single"/>
        </w:rPr>
      </w:pPr>
      <w:proofErr w:type="spellStart"/>
      <w:r w:rsidRPr="00515328">
        <w:rPr>
          <w:rFonts w:ascii="Arial" w:hAnsi="Arial" w:cs="Arial"/>
          <w:sz w:val="22"/>
          <w:szCs w:val="22"/>
          <w:u w:val="single"/>
        </w:rPr>
        <w:t>RecruitAbility</w:t>
      </w:r>
      <w:proofErr w:type="spellEnd"/>
    </w:p>
    <w:p w:rsidR="00F9190B" w:rsidRDefault="00E645BF" w:rsidP="00582A3E">
      <w:pPr>
        <w:spacing w:before="100" w:beforeAutospacing="1" w:after="120" w:line="360" w:lineRule="auto"/>
        <w:jc w:val="both"/>
        <w:rPr>
          <w:rFonts w:ascii="Arial" w:hAnsi="Arial" w:cs="Arial"/>
          <w:sz w:val="22"/>
          <w:szCs w:val="22"/>
        </w:rPr>
      </w:pPr>
      <w:proofErr w:type="spellStart"/>
      <w:r w:rsidRPr="00515328">
        <w:rPr>
          <w:rFonts w:ascii="Arial" w:hAnsi="Arial" w:cs="Arial"/>
          <w:sz w:val="22"/>
          <w:szCs w:val="22"/>
        </w:rPr>
        <w:t>RecruitAbility</w:t>
      </w:r>
      <w:proofErr w:type="spellEnd"/>
      <w:r w:rsidRPr="00515328">
        <w:rPr>
          <w:rFonts w:ascii="Arial" w:hAnsi="Arial" w:cs="Arial"/>
          <w:sz w:val="22"/>
          <w:szCs w:val="22"/>
        </w:rPr>
        <w:t xml:space="preserve"> is an initiative of the Australian Public Service (APS) to address the under-representation of people with disabilities in the APS. </w:t>
      </w:r>
    </w:p>
    <w:p w:rsidR="00CC2F28" w:rsidRDefault="00E645BF" w:rsidP="00582A3E">
      <w:pPr>
        <w:spacing w:before="100" w:beforeAutospacing="1" w:after="120" w:line="360" w:lineRule="auto"/>
        <w:jc w:val="both"/>
        <w:rPr>
          <w:rFonts w:ascii="Arial" w:hAnsi="Arial" w:cs="Arial"/>
          <w:sz w:val="22"/>
          <w:szCs w:val="22"/>
        </w:rPr>
      </w:pPr>
      <w:proofErr w:type="spellStart"/>
      <w:r w:rsidRPr="00515328">
        <w:rPr>
          <w:rFonts w:ascii="Arial" w:hAnsi="Arial" w:cs="Arial"/>
          <w:sz w:val="22"/>
          <w:szCs w:val="22"/>
        </w:rPr>
        <w:t>RecruitAbility</w:t>
      </w:r>
      <w:proofErr w:type="spellEnd"/>
      <w:r w:rsidRPr="00515328">
        <w:rPr>
          <w:rFonts w:ascii="Arial" w:hAnsi="Arial" w:cs="Arial"/>
          <w:sz w:val="22"/>
          <w:szCs w:val="22"/>
        </w:rPr>
        <w:t xml:space="preserve"> provides APS agencies with the means to better support people with disability in APS selection processes without compromising the merit principle.</w:t>
      </w:r>
      <w:r w:rsidRPr="00515328">
        <w:rPr>
          <w:rStyle w:val="FootnoteReference"/>
          <w:rFonts w:ascii="Arial" w:hAnsi="Arial" w:cs="Arial"/>
          <w:sz w:val="22"/>
          <w:szCs w:val="22"/>
        </w:rPr>
        <w:footnoteReference w:id="67"/>
      </w:r>
      <w:r w:rsidRPr="00515328">
        <w:rPr>
          <w:rFonts w:ascii="Arial" w:hAnsi="Arial" w:cs="Arial"/>
          <w:sz w:val="22"/>
          <w:szCs w:val="22"/>
        </w:rPr>
        <w:t xml:space="preserve"> </w:t>
      </w:r>
    </w:p>
    <w:p w:rsidR="00E645BF" w:rsidRPr="00515328" w:rsidRDefault="00316E6D" w:rsidP="00582A3E">
      <w:pPr>
        <w:spacing w:before="100" w:beforeAutospacing="1" w:after="120" w:line="360" w:lineRule="auto"/>
        <w:jc w:val="both"/>
        <w:rPr>
          <w:rFonts w:ascii="Arial" w:hAnsi="Arial" w:cs="Arial"/>
          <w:sz w:val="22"/>
          <w:szCs w:val="22"/>
        </w:rPr>
      </w:pPr>
      <w:r>
        <w:rPr>
          <w:rFonts w:ascii="Arial" w:hAnsi="Arial" w:cs="Arial"/>
          <w:sz w:val="22"/>
          <w:szCs w:val="22"/>
        </w:rPr>
        <w:t>The f</w:t>
      </w:r>
      <w:r w:rsidR="00E645BF" w:rsidRPr="00515328">
        <w:rPr>
          <w:rFonts w:ascii="Arial" w:hAnsi="Arial" w:cs="Arial"/>
          <w:sz w:val="22"/>
          <w:szCs w:val="22"/>
        </w:rPr>
        <w:t xml:space="preserve">ollowing figures illustrate the outcomes of </w:t>
      </w:r>
      <w:proofErr w:type="spellStart"/>
      <w:r w:rsidR="00E645BF" w:rsidRPr="00515328">
        <w:rPr>
          <w:rFonts w:ascii="Arial" w:hAnsi="Arial" w:cs="Arial"/>
          <w:sz w:val="22"/>
          <w:szCs w:val="22"/>
        </w:rPr>
        <w:t>RecruitAbi</w:t>
      </w:r>
      <w:r w:rsidR="001D753C">
        <w:rPr>
          <w:rFonts w:ascii="Arial" w:hAnsi="Arial" w:cs="Arial"/>
          <w:sz w:val="22"/>
          <w:szCs w:val="22"/>
        </w:rPr>
        <w:t>lity</w:t>
      </w:r>
      <w:proofErr w:type="spellEnd"/>
      <w:r w:rsidR="001D753C">
        <w:rPr>
          <w:rFonts w:ascii="Arial" w:hAnsi="Arial" w:cs="Arial"/>
          <w:sz w:val="22"/>
          <w:szCs w:val="22"/>
        </w:rPr>
        <w:t xml:space="preserve"> program since January 2015:</w:t>
      </w:r>
      <w:r w:rsidR="00E645BF" w:rsidRPr="00515328">
        <w:rPr>
          <w:rStyle w:val="FootnoteReference"/>
          <w:rFonts w:ascii="Arial" w:hAnsi="Arial" w:cs="Arial"/>
          <w:sz w:val="22"/>
          <w:szCs w:val="22"/>
        </w:rPr>
        <w:footnoteReference w:id="68"/>
      </w:r>
    </w:p>
    <w:tbl>
      <w:tblPr>
        <w:tblStyle w:val="TableGrid"/>
        <w:tblpPr w:leftFromText="180" w:rightFromText="180" w:vertAnchor="text" w:horzAnchor="page" w:tblpXSpec="center" w:tblpY="19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706"/>
      </w:tblGrid>
      <w:tr w:rsidR="00CC2F28" w:rsidRPr="00515328" w:rsidTr="00D54C51">
        <w:trPr>
          <w:jc w:val="center"/>
        </w:trPr>
        <w:tc>
          <w:tcPr>
            <w:tcW w:w="0" w:type="auto"/>
          </w:tcPr>
          <w:p w:rsidR="00CC2F28" w:rsidRPr="00515328" w:rsidRDefault="00CC2F28" w:rsidP="00582A3E">
            <w:pPr>
              <w:keepNext/>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Total agencies advertised using </w:t>
            </w:r>
            <w:proofErr w:type="spellStart"/>
            <w:r w:rsidRPr="00515328">
              <w:rPr>
                <w:rFonts w:ascii="Arial" w:hAnsi="Arial" w:cs="Arial"/>
                <w:sz w:val="22"/>
                <w:szCs w:val="22"/>
              </w:rPr>
              <w:t>RecruitAbility</w:t>
            </w:r>
            <w:proofErr w:type="spellEnd"/>
          </w:p>
        </w:tc>
        <w:tc>
          <w:tcPr>
            <w:tcW w:w="0" w:type="auto"/>
          </w:tcPr>
          <w:p w:rsidR="00CC2F28" w:rsidRPr="00515328" w:rsidRDefault="00CC2F28" w:rsidP="00582A3E">
            <w:pPr>
              <w:keepNext/>
              <w:spacing w:before="100" w:beforeAutospacing="1" w:after="120" w:line="360" w:lineRule="auto"/>
              <w:jc w:val="right"/>
              <w:rPr>
                <w:rFonts w:ascii="Arial" w:hAnsi="Arial" w:cs="Arial"/>
                <w:sz w:val="22"/>
                <w:szCs w:val="22"/>
              </w:rPr>
            </w:pPr>
            <w:r w:rsidRPr="00515328">
              <w:rPr>
                <w:rFonts w:ascii="Arial" w:hAnsi="Arial" w:cs="Arial"/>
                <w:sz w:val="22"/>
                <w:szCs w:val="22"/>
              </w:rPr>
              <w:t>42</w:t>
            </w:r>
          </w:p>
        </w:tc>
      </w:tr>
      <w:tr w:rsidR="00CC2F28" w:rsidRPr="00515328" w:rsidTr="00D54C51">
        <w:trPr>
          <w:jc w:val="center"/>
        </w:trPr>
        <w:tc>
          <w:tcPr>
            <w:tcW w:w="0" w:type="auto"/>
          </w:tcPr>
          <w:p w:rsidR="00CC2F28" w:rsidRPr="00515328" w:rsidRDefault="00CC2F28" w:rsidP="00582A3E">
            <w:pPr>
              <w:keepNext/>
              <w:spacing w:before="100" w:beforeAutospacing="1" w:after="120" w:line="360" w:lineRule="auto"/>
              <w:jc w:val="both"/>
              <w:rPr>
                <w:rFonts w:ascii="Arial" w:hAnsi="Arial" w:cs="Arial"/>
                <w:sz w:val="22"/>
                <w:szCs w:val="22"/>
              </w:rPr>
            </w:pPr>
            <w:r w:rsidRPr="00515328">
              <w:rPr>
                <w:rFonts w:ascii="Arial" w:hAnsi="Arial" w:cs="Arial"/>
                <w:sz w:val="22"/>
                <w:szCs w:val="22"/>
              </w:rPr>
              <w:t>Total engagements </w:t>
            </w:r>
          </w:p>
        </w:tc>
        <w:tc>
          <w:tcPr>
            <w:tcW w:w="0" w:type="auto"/>
          </w:tcPr>
          <w:p w:rsidR="00CC2F28" w:rsidRPr="00515328" w:rsidRDefault="00CC2F28" w:rsidP="00582A3E">
            <w:pPr>
              <w:keepNext/>
              <w:spacing w:before="100" w:beforeAutospacing="1" w:after="120" w:line="360" w:lineRule="auto"/>
              <w:jc w:val="right"/>
              <w:rPr>
                <w:rFonts w:ascii="Arial" w:hAnsi="Arial" w:cs="Arial"/>
                <w:sz w:val="22"/>
                <w:szCs w:val="22"/>
              </w:rPr>
            </w:pPr>
            <w:r w:rsidRPr="00515328">
              <w:rPr>
                <w:rFonts w:ascii="Arial" w:hAnsi="Arial" w:cs="Arial"/>
                <w:sz w:val="22"/>
                <w:szCs w:val="22"/>
              </w:rPr>
              <w:t>43</w:t>
            </w:r>
          </w:p>
        </w:tc>
      </w:tr>
      <w:tr w:rsidR="00CC2F28" w:rsidRPr="00515328" w:rsidTr="00D54C51">
        <w:trPr>
          <w:jc w:val="center"/>
        </w:trPr>
        <w:tc>
          <w:tcPr>
            <w:tcW w:w="0" w:type="auto"/>
          </w:tcPr>
          <w:p w:rsidR="00CC2F28" w:rsidRPr="00515328" w:rsidRDefault="00CC2F28" w:rsidP="00582A3E">
            <w:pPr>
              <w:keepNext/>
              <w:spacing w:before="100" w:beforeAutospacing="1" w:after="120" w:line="360" w:lineRule="auto"/>
              <w:jc w:val="both"/>
              <w:rPr>
                <w:rFonts w:ascii="Arial" w:hAnsi="Arial" w:cs="Arial"/>
                <w:sz w:val="22"/>
                <w:szCs w:val="22"/>
              </w:rPr>
            </w:pPr>
            <w:r w:rsidRPr="00515328">
              <w:rPr>
                <w:rFonts w:ascii="Arial" w:hAnsi="Arial" w:cs="Arial"/>
                <w:sz w:val="22"/>
                <w:szCs w:val="22"/>
              </w:rPr>
              <w:t>Total movements</w:t>
            </w:r>
          </w:p>
        </w:tc>
        <w:tc>
          <w:tcPr>
            <w:tcW w:w="0" w:type="auto"/>
          </w:tcPr>
          <w:p w:rsidR="00CC2F28" w:rsidRPr="00515328" w:rsidRDefault="00CC2F28" w:rsidP="00582A3E">
            <w:pPr>
              <w:keepNext/>
              <w:spacing w:before="100" w:beforeAutospacing="1" w:after="120" w:line="360" w:lineRule="auto"/>
              <w:jc w:val="right"/>
              <w:rPr>
                <w:rFonts w:ascii="Arial" w:hAnsi="Arial" w:cs="Arial"/>
                <w:sz w:val="22"/>
                <w:szCs w:val="22"/>
              </w:rPr>
            </w:pPr>
            <w:r w:rsidRPr="00515328">
              <w:rPr>
                <w:rFonts w:ascii="Arial" w:hAnsi="Arial" w:cs="Arial"/>
                <w:sz w:val="22"/>
                <w:szCs w:val="22"/>
              </w:rPr>
              <w:t>06</w:t>
            </w:r>
          </w:p>
        </w:tc>
      </w:tr>
      <w:tr w:rsidR="00CC2F28" w:rsidRPr="00515328" w:rsidTr="00D54C51">
        <w:trPr>
          <w:jc w:val="center"/>
        </w:trPr>
        <w:tc>
          <w:tcPr>
            <w:tcW w:w="0" w:type="auto"/>
          </w:tcPr>
          <w:p w:rsidR="00CC2F28" w:rsidRPr="00515328" w:rsidRDefault="0047668C" w:rsidP="00582A3E">
            <w:pPr>
              <w:keepNext/>
              <w:spacing w:before="100" w:beforeAutospacing="1" w:after="120" w:line="360" w:lineRule="auto"/>
              <w:jc w:val="both"/>
              <w:rPr>
                <w:rFonts w:ascii="Arial" w:hAnsi="Arial" w:cs="Arial"/>
                <w:sz w:val="22"/>
                <w:szCs w:val="22"/>
              </w:rPr>
            </w:pPr>
            <w:r>
              <w:rPr>
                <w:rFonts w:ascii="Arial" w:hAnsi="Arial" w:cs="Arial"/>
                <w:sz w:val="22"/>
                <w:szCs w:val="22"/>
              </w:rPr>
              <w:t>Total promotions</w:t>
            </w:r>
          </w:p>
        </w:tc>
        <w:tc>
          <w:tcPr>
            <w:tcW w:w="0" w:type="auto"/>
          </w:tcPr>
          <w:p w:rsidR="00CC2F28" w:rsidRPr="00515328" w:rsidRDefault="00CC2F28" w:rsidP="00582A3E">
            <w:pPr>
              <w:keepNext/>
              <w:spacing w:before="100" w:beforeAutospacing="1" w:after="120" w:line="360" w:lineRule="auto"/>
              <w:jc w:val="right"/>
              <w:rPr>
                <w:rFonts w:ascii="Arial" w:hAnsi="Arial" w:cs="Arial"/>
                <w:sz w:val="22"/>
                <w:szCs w:val="22"/>
              </w:rPr>
            </w:pPr>
            <w:r w:rsidRPr="00515328">
              <w:rPr>
                <w:rFonts w:ascii="Arial" w:hAnsi="Arial" w:cs="Arial"/>
                <w:sz w:val="22"/>
                <w:szCs w:val="22"/>
              </w:rPr>
              <w:t>18</w:t>
            </w:r>
          </w:p>
        </w:tc>
      </w:tr>
      <w:tr w:rsidR="00CC2F28" w:rsidRPr="00515328" w:rsidTr="00D54C51">
        <w:trPr>
          <w:jc w:val="center"/>
        </w:trPr>
        <w:tc>
          <w:tcPr>
            <w:tcW w:w="0" w:type="auto"/>
          </w:tcPr>
          <w:p w:rsidR="00CC2F28" w:rsidRPr="00515328" w:rsidRDefault="00CC2F28" w:rsidP="00582A3E">
            <w:pPr>
              <w:keepNext/>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Total </w:t>
            </w:r>
            <w:proofErr w:type="spellStart"/>
            <w:r w:rsidRPr="00515328">
              <w:rPr>
                <w:rFonts w:ascii="Arial" w:hAnsi="Arial" w:cs="Arial"/>
                <w:sz w:val="22"/>
                <w:szCs w:val="22"/>
              </w:rPr>
              <w:t>Recr</w:t>
            </w:r>
            <w:r w:rsidR="0047668C">
              <w:rPr>
                <w:rFonts w:ascii="Arial" w:hAnsi="Arial" w:cs="Arial"/>
                <w:sz w:val="22"/>
                <w:szCs w:val="22"/>
              </w:rPr>
              <w:t>uitAbility</w:t>
            </w:r>
            <w:proofErr w:type="spellEnd"/>
            <w:r w:rsidR="0047668C">
              <w:rPr>
                <w:rFonts w:ascii="Arial" w:hAnsi="Arial" w:cs="Arial"/>
                <w:sz w:val="22"/>
                <w:szCs w:val="22"/>
              </w:rPr>
              <w:t xml:space="preserve"> advertised positions</w:t>
            </w:r>
          </w:p>
        </w:tc>
        <w:tc>
          <w:tcPr>
            <w:tcW w:w="0" w:type="auto"/>
          </w:tcPr>
          <w:p w:rsidR="00CC2F28" w:rsidRPr="00515328" w:rsidRDefault="00CC2F28" w:rsidP="00582A3E">
            <w:pPr>
              <w:keepNext/>
              <w:spacing w:before="100" w:beforeAutospacing="1" w:after="120" w:line="360" w:lineRule="auto"/>
              <w:rPr>
                <w:rFonts w:ascii="Arial" w:hAnsi="Arial" w:cs="Arial"/>
                <w:sz w:val="22"/>
                <w:szCs w:val="22"/>
              </w:rPr>
            </w:pPr>
            <w:r w:rsidRPr="00515328">
              <w:rPr>
                <w:rFonts w:ascii="Arial" w:hAnsi="Arial" w:cs="Arial"/>
                <w:sz w:val="22"/>
                <w:szCs w:val="22"/>
              </w:rPr>
              <w:t>1913</w:t>
            </w:r>
          </w:p>
        </w:tc>
      </w:tr>
    </w:tbl>
    <w:p w:rsidR="00E645BF" w:rsidRPr="00515328" w:rsidRDefault="00E645BF" w:rsidP="00582A3E">
      <w:pPr>
        <w:spacing w:before="100" w:beforeAutospacing="1" w:after="120" w:line="360" w:lineRule="auto"/>
        <w:jc w:val="both"/>
        <w:rPr>
          <w:rFonts w:ascii="Arial" w:hAnsi="Arial" w:cs="Arial"/>
          <w:sz w:val="22"/>
          <w:szCs w:val="22"/>
        </w:rPr>
      </w:pPr>
    </w:p>
    <w:p w:rsidR="0047668C" w:rsidRDefault="0047668C" w:rsidP="00582A3E">
      <w:pPr>
        <w:spacing w:before="100" w:beforeAutospacing="1" w:after="120" w:line="360" w:lineRule="auto"/>
        <w:jc w:val="both"/>
        <w:rPr>
          <w:rFonts w:ascii="Arial" w:hAnsi="Arial" w:cs="Arial"/>
          <w:sz w:val="22"/>
          <w:szCs w:val="22"/>
        </w:rPr>
      </w:pPr>
    </w:p>
    <w:p w:rsidR="0047668C" w:rsidRDefault="0047668C" w:rsidP="00582A3E">
      <w:pPr>
        <w:spacing w:before="100" w:beforeAutospacing="1" w:after="120" w:line="360" w:lineRule="auto"/>
        <w:jc w:val="both"/>
        <w:rPr>
          <w:rFonts w:ascii="Arial" w:hAnsi="Arial" w:cs="Arial"/>
          <w:sz w:val="22"/>
          <w:szCs w:val="22"/>
        </w:rPr>
      </w:pPr>
    </w:p>
    <w:p w:rsidR="00F9190B" w:rsidRDefault="00F9190B" w:rsidP="00582A3E">
      <w:pPr>
        <w:spacing w:before="100" w:beforeAutospacing="1" w:after="120" w:line="360" w:lineRule="auto"/>
        <w:jc w:val="both"/>
        <w:rPr>
          <w:rFonts w:ascii="Arial" w:hAnsi="Arial" w:cs="Arial"/>
          <w:sz w:val="22"/>
          <w:szCs w:val="22"/>
        </w:rPr>
      </w:pPr>
    </w:p>
    <w:p w:rsidR="00F9190B" w:rsidRDefault="00F9190B" w:rsidP="00582A3E">
      <w:pPr>
        <w:spacing w:before="100" w:beforeAutospacing="1" w:after="120" w:line="360" w:lineRule="auto"/>
        <w:jc w:val="both"/>
        <w:rPr>
          <w:rFonts w:ascii="Arial" w:hAnsi="Arial" w:cs="Arial"/>
          <w:sz w:val="22"/>
          <w:szCs w:val="22"/>
        </w:rPr>
      </w:pPr>
    </w:p>
    <w:p w:rsidR="004A58EC"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Considering the outcomes achieved as illustrated above, it is vital for the government to continue these projects with a special focus on CALD people with disabilities </w:t>
      </w:r>
      <w:proofErr w:type="spellStart"/>
      <w:r w:rsidRPr="00515328">
        <w:rPr>
          <w:rFonts w:ascii="Arial" w:hAnsi="Arial" w:cs="Arial"/>
          <w:sz w:val="22"/>
          <w:szCs w:val="22"/>
        </w:rPr>
        <w:t>as</w:t>
      </w:r>
      <w:r w:rsidR="003571D0">
        <w:rPr>
          <w:rFonts w:ascii="Arial" w:hAnsi="Arial" w:cs="Arial"/>
          <w:sz w:val="22"/>
          <w:szCs w:val="22"/>
        </w:rPr>
        <w:t>they</w:t>
      </w:r>
      <w:proofErr w:type="spellEnd"/>
      <w:r w:rsidRPr="00515328">
        <w:rPr>
          <w:rFonts w:ascii="Arial" w:hAnsi="Arial" w:cs="Arial"/>
          <w:sz w:val="22"/>
          <w:szCs w:val="22"/>
        </w:rPr>
        <w:t xml:space="preserve"> face additional barriers. </w:t>
      </w:r>
    </w:p>
    <w:p w:rsidR="00E645BF"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Programs such as these must also focus on provision of senior and middle management job opportunities to suit the educational qualifications and career interests. </w:t>
      </w:r>
    </w:p>
    <w:p w:rsidR="004A58EC" w:rsidRPr="00515328" w:rsidRDefault="004A58EC" w:rsidP="00582A3E">
      <w:pPr>
        <w:pStyle w:val="ListParagraph"/>
        <w:spacing w:before="100" w:beforeAutospacing="1" w:after="120" w:line="360" w:lineRule="auto"/>
        <w:ind w:left="0"/>
        <w:contextualSpacing/>
        <w:jc w:val="both"/>
        <w:rPr>
          <w:rFonts w:ascii="Arial" w:hAnsi="Arial" w:cs="Arial"/>
          <w:sz w:val="22"/>
          <w:szCs w:val="22"/>
          <w:u w:val="single"/>
        </w:rPr>
      </w:pPr>
      <w:r w:rsidRPr="00515328">
        <w:rPr>
          <w:rFonts w:ascii="Arial" w:hAnsi="Arial" w:cs="Arial"/>
          <w:sz w:val="22"/>
          <w:szCs w:val="22"/>
          <w:u w:val="single"/>
        </w:rPr>
        <w:t>Use of technology to improve employment outcomes</w:t>
      </w:r>
    </w:p>
    <w:p w:rsidR="00F9190B" w:rsidRDefault="004A58EC" w:rsidP="00582A3E">
      <w:pPr>
        <w:spacing w:before="100" w:beforeAutospacing="1" w:after="120" w:line="360" w:lineRule="auto"/>
        <w:contextualSpacing/>
        <w:jc w:val="both"/>
        <w:rPr>
          <w:rFonts w:ascii="Arial" w:hAnsi="Arial" w:cs="Arial"/>
          <w:sz w:val="22"/>
          <w:szCs w:val="22"/>
        </w:rPr>
      </w:pPr>
      <w:r w:rsidRPr="00515328">
        <w:rPr>
          <w:rFonts w:ascii="Arial" w:hAnsi="Arial" w:cs="Arial"/>
          <w:sz w:val="22"/>
          <w:szCs w:val="22"/>
        </w:rPr>
        <w:t xml:space="preserve">The development in modern technology can be utilised to further assist this group in obtaining meaningful employment. It is important to note that not all people from CALD backgrounds are computer literate or have access to internet and computer facilities to access these services. </w:t>
      </w:r>
      <w:r w:rsidR="00163D53" w:rsidRPr="00515328">
        <w:rPr>
          <w:rFonts w:ascii="Arial" w:hAnsi="Arial" w:cs="Arial"/>
          <w:sz w:val="22"/>
          <w:szCs w:val="22"/>
        </w:rPr>
        <w:t xml:space="preserve"> </w:t>
      </w:r>
    </w:p>
    <w:p w:rsidR="00F9190B" w:rsidRDefault="00F9190B" w:rsidP="00582A3E">
      <w:pPr>
        <w:spacing w:before="100" w:beforeAutospacing="1" w:after="120" w:line="360" w:lineRule="auto"/>
        <w:contextualSpacing/>
        <w:jc w:val="both"/>
        <w:rPr>
          <w:rFonts w:ascii="Arial" w:hAnsi="Arial" w:cs="Arial"/>
          <w:sz w:val="22"/>
          <w:szCs w:val="22"/>
        </w:rPr>
      </w:pPr>
    </w:p>
    <w:p w:rsidR="007D56ED" w:rsidRDefault="007D56ED" w:rsidP="00582A3E">
      <w:pPr>
        <w:spacing w:before="100" w:beforeAutospacing="1" w:after="120" w:line="360" w:lineRule="auto"/>
        <w:contextualSpacing/>
        <w:jc w:val="both"/>
        <w:rPr>
          <w:rFonts w:ascii="Arial" w:hAnsi="Arial" w:cs="Arial"/>
          <w:sz w:val="22"/>
          <w:szCs w:val="22"/>
        </w:rPr>
      </w:pPr>
      <w:r>
        <w:rPr>
          <w:rFonts w:ascii="Arial" w:hAnsi="Arial" w:cs="Arial"/>
          <w:sz w:val="22"/>
          <w:szCs w:val="22"/>
        </w:rPr>
        <w:t>Examples of</w:t>
      </w:r>
      <w:r w:rsidR="00250D5B">
        <w:rPr>
          <w:rFonts w:ascii="Arial" w:hAnsi="Arial" w:cs="Arial"/>
          <w:sz w:val="22"/>
          <w:szCs w:val="22"/>
        </w:rPr>
        <w:t xml:space="preserve"> utilising technology </w:t>
      </w:r>
      <w:r w:rsidR="00D76D66">
        <w:rPr>
          <w:rFonts w:ascii="Arial" w:hAnsi="Arial" w:cs="Arial"/>
          <w:sz w:val="22"/>
          <w:szCs w:val="22"/>
        </w:rPr>
        <w:t xml:space="preserve">in the employment context </w:t>
      </w:r>
      <w:r w:rsidR="00250D5B">
        <w:rPr>
          <w:rFonts w:ascii="Arial" w:hAnsi="Arial" w:cs="Arial"/>
          <w:sz w:val="22"/>
          <w:szCs w:val="22"/>
        </w:rPr>
        <w:t>include</w:t>
      </w:r>
      <w:r>
        <w:rPr>
          <w:rFonts w:ascii="Arial" w:hAnsi="Arial" w:cs="Arial"/>
          <w:sz w:val="22"/>
          <w:szCs w:val="22"/>
        </w:rPr>
        <w:t>:</w:t>
      </w:r>
    </w:p>
    <w:p w:rsidR="00C30ED8" w:rsidRPr="0047668C" w:rsidRDefault="007D56ED" w:rsidP="00582A3E">
      <w:pPr>
        <w:pStyle w:val="ListParagraph"/>
        <w:numPr>
          <w:ilvl w:val="0"/>
          <w:numId w:val="31"/>
        </w:numPr>
        <w:spacing w:before="100" w:beforeAutospacing="1" w:after="120" w:line="360" w:lineRule="auto"/>
        <w:contextualSpacing/>
        <w:jc w:val="both"/>
        <w:rPr>
          <w:rFonts w:ascii="Arial" w:hAnsi="Arial" w:cs="Arial"/>
          <w:sz w:val="22"/>
          <w:szCs w:val="22"/>
        </w:rPr>
      </w:pPr>
      <w:r w:rsidRPr="0047668C">
        <w:rPr>
          <w:rFonts w:ascii="Arial" w:hAnsi="Arial" w:cs="Arial"/>
          <w:sz w:val="22"/>
          <w:szCs w:val="22"/>
        </w:rPr>
        <w:t>C</w:t>
      </w:r>
      <w:r w:rsidR="004A58EC" w:rsidRPr="0047668C">
        <w:rPr>
          <w:rFonts w:ascii="Arial" w:hAnsi="Arial" w:cs="Arial"/>
          <w:sz w:val="22"/>
          <w:szCs w:val="22"/>
        </w:rPr>
        <w:t>onducting interviews via Skype over the phone for those with mobility issues or are residing in remote areas</w:t>
      </w:r>
      <w:r w:rsidR="00C30ED8" w:rsidRPr="0047668C">
        <w:rPr>
          <w:rFonts w:ascii="Arial" w:hAnsi="Arial" w:cs="Arial"/>
          <w:sz w:val="22"/>
          <w:szCs w:val="22"/>
        </w:rPr>
        <w:t>; and</w:t>
      </w:r>
    </w:p>
    <w:p w:rsidR="00C30ED8" w:rsidRDefault="007232A9" w:rsidP="00582A3E">
      <w:pPr>
        <w:pStyle w:val="ListParagraph"/>
        <w:numPr>
          <w:ilvl w:val="0"/>
          <w:numId w:val="31"/>
        </w:numPr>
        <w:spacing w:before="100" w:beforeAutospacing="1" w:after="120" w:line="360" w:lineRule="auto"/>
        <w:contextualSpacing/>
        <w:jc w:val="both"/>
        <w:rPr>
          <w:rFonts w:ascii="Arial" w:hAnsi="Arial" w:cs="Arial"/>
          <w:sz w:val="22"/>
          <w:szCs w:val="22"/>
        </w:rPr>
      </w:pPr>
      <w:r w:rsidRPr="0047668C">
        <w:rPr>
          <w:rFonts w:ascii="Arial" w:hAnsi="Arial" w:cs="Arial"/>
          <w:sz w:val="22"/>
          <w:szCs w:val="22"/>
        </w:rPr>
        <w:t>Promoting</w:t>
      </w:r>
      <w:r w:rsidR="004A58EC" w:rsidRPr="0047668C">
        <w:rPr>
          <w:rFonts w:ascii="Arial" w:hAnsi="Arial" w:cs="Arial"/>
          <w:sz w:val="22"/>
          <w:szCs w:val="22"/>
        </w:rPr>
        <w:t xml:space="preserve"> options such as working from home</w:t>
      </w:r>
      <w:r w:rsidR="00C30ED8" w:rsidRPr="0047668C">
        <w:rPr>
          <w:rFonts w:ascii="Arial" w:hAnsi="Arial" w:cs="Arial"/>
          <w:sz w:val="22"/>
          <w:szCs w:val="22"/>
        </w:rPr>
        <w:t xml:space="preserve"> to minimise the cost of travel</w:t>
      </w:r>
      <w:r w:rsidR="00756079" w:rsidRPr="0047668C">
        <w:rPr>
          <w:rFonts w:ascii="Arial" w:hAnsi="Arial" w:cs="Arial"/>
          <w:sz w:val="22"/>
          <w:szCs w:val="22"/>
        </w:rPr>
        <w:t xml:space="preserve"> or assist with </w:t>
      </w:r>
      <w:r w:rsidR="005B0561" w:rsidRPr="0047668C">
        <w:rPr>
          <w:rFonts w:ascii="Arial" w:hAnsi="Arial" w:cs="Arial"/>
          <w:sz w:val="22"/>
          <w:szCs w:val="22"/>
        </w:rPr>
        <w:t>requirements of people with disability.</w:t>
      </w:r>
    </w:p>
    <w:p w:rsidR="00F9190B" w:rsidRDefault="00F9190B" w:rsidP="00582A3E">
      <w:pPr>
        <w:pStyle w:val="ListParagraph"/>
        <w:spacing w:before="100" w:beforeAutospacing="1" w:after="120" w:line="360" w:lineRule="auto"/>
        <w:ind w:left="0"/>
        <w:contextualSpacing/>
        <w:jc w:val="both"/>
        <w:rPr>
          <w:rFonts w:ascii="Arial" w:hAnsi="Arial" w:cs="Arial"/>
          <w:b/>
          <w:i/>
          <w:sz w:val="22"/>
          <w:szCs w:val="22"/>
        </w:rPr>
      </w:pPr>
    </w:p>
    <w:p w:rsidR="00E645BF" w:rsidRPr="00334FF6" w:rsidRDefault="00E645BF" w:rsidP="00582A3E">
      <w:pPr>
        <w:pStyle w:val="ListParagraph"/>
        <w:spacing w:before="100" w:beforeAutospacing="1" w:after="120" w:line="360" w:lineRule="auto"/>
        <w:ind w:left="0"/>
        <w:contextualSpacing/>
        <w:jc w:val="both"/>
        <w:rPr>
          <w:rFonts w:ascii="Arial" w:hAnsi="Arial" w:cs="Arial"/>
          <w:b/>
          <w:i/>
          <w:sz w:val="22"/>
          <w:szCs w:val="22"/>
        </w:rPr>
      </w:pPr>
      <w:r w:rsidRPr="00334FF6">
        <w:rPr>
          <w:rFonts w:ascii="Arial" w:hAnsi="Arial" w:cs="Arial"/>
          <w:b/>
          <w:i/>
          <w:sz w:val="22"/>
          <w:szCs w:val="22"/>
        </w:rPr>
        <w:t>Developing an evidence base</w:t>
      </w:r>
    </w:p>
    <w:p w:rsidR="00E645BF"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It is important to create an evidence base to indicate how effectively these cohorts perform, the numerous benefits and positive attributes of diversity in the workplace</w:t>
      </w:r>
      <w:r w:rsidR="00241BB6">
        <w:rPr>
          <w:rFonts w:ascii="Arial" w:hAnsi="Arial" w:cs="Arial"/>
          <w:sz w:val="22"/>
          <w:szCs w:val="22"/>
        </w:rPr>
        <w:t xml:space="preserve"> which</w:t>
      </w:r>
      <w:r w:rsidRPr="00515328">
        <w:rPr>
          <w:rFonts w:ascii="Arial" w:hAnsi="Arial" w:cs="Arial"/>
          <w:sz w:val="22"/>
          <w:szCs w:val="22"/>
        </w:rPr>
        <w:t xml:space="preserve"> can be </w:t>
      </w:r>
      <w:r w:rsidR="00241BB6">
        <w:rPr>
          <w:rFonts w:ascii="Arial" w:hAnsi="Arial" w:cs="Arial"/>
          <w:sz w:val="22"/>
          <w:szCs w:val="22"/>
        </w:rPr>
        <w:t>utilised</w:t>
      </w:r>
      <w:r w:rsidRPr="00515328">
        <w:rPr>
          <w:rFonts w:ascii="Arial" w:hAnsi="Arial" w:cs="Arial"/>
          <w:sz w:val="22"/>
          <w:szCs w:val="22"/>
        </w:rPr>
        <w:t xml:space="preserve"> to attract employers to recruit people </w:t>
      </w:r>
      <w:r w:rsidR="00F73710">
        <w:rPr>
          <w:rFonts w:ascii="Arial" w:hAnsi="Arial" w:cs="Arial"/>
          <w:sz w:val="22"/>
          <w:szCs w:val="22"/>
        </w:rPr>
        <w:t>from diverse backgrounds.</w:t>
      </w:r>
    </w:p>
    <w:p w:rsidR="00F9190B"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Enabled Employment</w:t>
      </w:r>
      <w:r w:rsidRPr="00515328">
        <w:rPr>
          <w:rStyle w:val="FootnoteReference"/>
          <w:rFonts w:ascii="Arial" w:hAnsi="Arial" w:cs="Arial"/>
          <w:sz w:val="22"/>
          <w:szCs w:val="22"/>
        </w:rPr>
        <w:footnoteReference w:id="69"/>
      </w:r>
      <w:r w:rsidRPr="00515328">
        <w:rPr>
          <w:rFonts w:ascii="Arial" w:hAnsi="Arial" w:cs="Arial"/>
          <w:sz w:val="22"/>
          <w:szCs w:val="22"/>
        </w:rPr>
        <w:t xml:space="preserve"> is currently engaged in a project focusing on developing an evidence base that describes the benefits and the market advantage of having a diverse workforce. </w:t>
      </w:r>
      <w:r w:rsidR="0047668C">
        <w:rPr>
          <w:rFonts w:ascii="Arial" w:hAnsi="Arial" w:cs="Arial"/>
          <w:sz w:val="22"/>
          <w:szCs w:val="22"/>
        </w:rPr>
        <w:t xml:space="preserve"> </w:t>
      </w:r>
      <w:r w:rsidRPr="00515328">
        <w:rPr>
          <w:rFonts w:ascii="Arial" w:hAnsi="Arial" w:cs="Arial"/>
          <w:sz w:val="22"/>
          <w:szCs w:val="22"/>
        </w:rPr>
        <w:t xml:space="preserve">This is expected to result in simplifying the process of employment and address the misconceptions and uncertainties around employing individuals with disabilities. </w:t>
      </w:r>
    </w:p>
    <w:p w:rsidR="00E645BF" w:rsidRPr="00515328" w:rsidRDefault="00E645BF"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A similar program can be adopted to enhance the evidence base of mature aged CALD people and their contributions in the work place. </w:t>
      </w:r>
    </w:p>
    <w:p w:rsidR="00BE5E32" w:rsidRPr="00BB6A82" w:rsidRDefault="00BE5E32" w:rsidP="00582A3E">
      <w:pPr>
        <w:pStyle w:val="Heading2"/>
        <w:numPr>
          <w:ilvl w:val="0"/>
          <w:numId w:val="0"/>
        </w:numPr>
        <w:spacing w:before="100" w:beforeAutospacing="1" w:after="120" w:line="360" w:lineRule="auto"/>
        <w:rPr>
          <w:rFonts w:ascii="Arial" w:hAnsi="Arial" w:cs="Arial"/>
          <w:i/>
          <w:sz w:val="22"/>
          <w:szCs w:val="22"/>
        </w:rPr>
      </w:pPr>
      <w:bookmarkStart w:id="44" w:name="_Toc436986272"/>
      <w:r w:rsidRPr="00BB6A82">
        <w:rPr>
          <w:rFonts w:ascii="Arial" w:hAnsi="Arial" w:cs="Arial"/>
          <w:i/>
          <w:sz w:val="22"/>
          <w:szCs w:val="22"/>
        </w:rPr>
        <w:t>Tailored education programs</w:t>
      </w:r>
      <w:bookmarkEnd w:id="44"/>
    </w:p>
    <w:p w:rsidR="00F9190B" w:rsidRDefault="00BE5E32"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Mature aged CALD people who are entering or re-entering the Australian workforce can be assisted through tailored programs to address their needs.</w:t>
      </w:r>
      <w:r w:rsidR="0047668C">
        <w:rPr>
          <w:rFonts w:ascii="Arial" w:hAnsi="Arial" w:cs="Arial"/>
          <w:sz w:val="22"/>
          <w:szCs w:val="22"/>
        </w:rPr>
        <w:t xml:space="preserve"> </w:t>
      </w:r>
      <w:r w:rsidRPr="00515328">
        <w:rPr>
          <w:rFonts w:ascii="Arial" w:hAnsi="Arial" w:cs="Arial"/>
          <w:sz w:val="22"/>
          <w:szCs w:val="22"/>
        </w:rPr>
        <w:t xml:space="preserve"> A good practice example for this cohort is the program implemented by Victoria’s ethnic organisations and the Registered Training Organisations (RTOs).</w:t>
      </w:r>
      <w:r w:rsidRPr="00515328">
        <w:rPr>
          <w:rStyle w:val="FootnoteReference"/>
          <w:rFonts w:ascii="Arial" w:hAnsi="Arial" w:cs="Arial"/>
          <w:sz w:val="22"/>
          <w:szCs w:val="22"/>
        </w:rPr>
        <w:footnoteReference w:id="70"/>
      </w:r>
      <w:r w:rsidRPr="00515328">
        <w:rPr>
          <w:rFonts w:ascii="Arial" w:hAnsi="Arial" w:cs="Arial"/>
          <w:sz w:val="22"/>
          <w:szCs w:val="22"/>
        </w:rPr>
        <w:t xml:space="preserve"> </w:t>
      </w:r>
      <w:r w:rsidR="0047668C">
        <w:rPr>
          <w:rFonts w:ascii="Arial" w:hAnsi="Arial" w:cs="Arial"/>
          <w:sz w:val="22"/>
          <w:szCs w:val="22"/>
        </w:rPr>
        <w:t xml:space="preserve"> </w:t>
      </w:r>
      <w:r w:rsidRPr="00515328">
        <w:rPr>
          <w:rFonts w:ascii="Arial" w:hAnsi="Arial" w:cs="Arial"/>
          <w:sz w:val="22"/>
          <w:szCs w:val="22"/>
        </w:rPr>
        <w:t xml:space="preserve">RTOs offer older migrants courses that are a combination of English as a Second Language (ESL) classes and certificate level qualifications in Aged Care sector, which result in job placements at the completion of the course. </w:t>
      </w:r>
      <w:r w:rsidR="0047668C">
        <w:rPr>
          <w:rFonts w:ascii="Arial" w:hAnsi="Arial" w:cs="Arial"/>
          <w:sz w:val="22"/>
          <w:szCs w:val="22"/>
        </w:rPr>
        <w:t xml:space="preserve"> </w:t>
      </w:r>
    </w:p>
    <w:p w:rsidR="00F9190B" w:rsidRPr="00515328" w:rsidRDefault="00BE5E32"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 xml:space="preserve">The program has resulted in mature aged people from migrant and refugee backgrounds gaining employment and employers valuing their contributions. </w:t>
      </w:r>
    </w:p>
    <w:p w:rsidR="005C45B8" w:rsidRPr="002F7BF0" w:rsidRDefault="004A58EC" w:rsidP="002F7BF0">
      <w:pPr>
        <w:pStyle w:val="Heading1"/>
        <w:numPr>
          <w:ilvl w:val="0"/>
          <w:numId w:val="0"/>
        </w:numPr>
        <w:spacing w:before="100" w:beforeAutospacing="1" w:after="120" w:line="360" w:lineRule="auto"/>
        <w:rPr>
          <w:rFonts w:ascii="Arial" w:hAnsi="Arial" w:cs="Arial"/>
          <w:i/>
          <w:sz w:val="22"/>
          <w:szCs w:val="22"/>
        </w:rPr>
      </w:pPr>
      <w:bookmarkStart w:id="45" w:name="_Toc436986273"/>
      <w:r w:rsidRPr="006A1A3C">
        <w:rPr>
          <w:rFonts w:ascii="Arial" w:hAnsi="Arial" w:cs="Arial"/>
          <w:i/>
          <w:sz w:val="22"/>
          <w:szCs w:val="22"/>
        </w:rPr>
        <w:t>Examples from other countries</w:t>
      </w:r>
      <w:bookmarkEnd w:id="45"/>
    </w:p>
    <w:p w:rsidR="004A58EC" w:rsidRPr="004E2AC7" w:rsidRDefault="00427358" w:rsidP="00582A3E">
      <w:pPr>
        <w:pStyle w:val="Heading2"/>
        <w:numPr>
          <w:ilvl w:val="0"/>
          <w:numId w:val="0"/>
        </w:numPr>
        <w:spacing w:before="100" w:beforeAutospacing="1" w:after="120" w:line="360" w:lineRule="auto"/>
        <w:rPr>
          <w:rFonts w:ascii="Arial" w:hAnsi="Arial" w:cs="Arial"/>
          <w:b w:val="0"/>
          <w:sz w:val="22"/>
          <w:szCs w:val="22"/>
          <w:u w:val="single"/>
        </w:rPr>
      </w:pPr>
      <w:bookmarkStart w:id="46" w:name="_Toc436739289"/>
      <w:bookmarkStart w:id="47" w:name="_Toc436986274"/>
      <w:r w:rsidRPr="004E2AC7">
        <w:rPr>
          <w:rFonts w:ascii="Arial" w:hAnsi="Arial" w:cs="Arial"/>
          <w:b w:val="0"/>
          <w:sz w:val="22"/>
          <w:szCs w:val="22"/>
          <w:u w:val="single"/>
        </w:rPr>
        <w:t xml:space="preserve">Ticket to work: </w:t>
      </w:r>
      <w:r w:rsidR="0047668C">
        <w:rPr>
          <w:rFonts w:ascii="Arial" w:hAnsi="Arial" w:cs="Arial"/>
          <w:b w:val="0"/>
          <w:sz w:val="22"/>
          <w:szCs w:val="22"/>
          <w:u w:val="single"/>
        </w:rPr>
        <w:t xml:space="preserve"> </w:t>
      </w:r>
      <w:r w:rsidRPr="004E2AC7">
        <w:rPr>
          <w:rFonts w:ascii="Arial" w:hAnsi="Arial" w:cs="Arial"/>
          <w:b w:val="0"/>
          <w:sz w:val="22"/>
          <w:szCs w:val="22"/>
          <w:u w:val="single"/>
        </w:rPr>
        <w:t>USA</w:t>
      </w:r>
      <w:bookmarkEnd w:id="46"/>
      <w:bookmarkEnd w:id="47"/>
    </w:p>
    <w:p w:rsidR="00F9190B" w:rsidRDefault="002B05DB" w:rsidP="00582A3E">
      <w:pPr>
        <w:spacing w:before="100" w:beforeAutospacing="1" w:after="120" w:line="360" w:lineRule="auto"/>
        <w:jc w:val="both"/>
        <w:rPr>
          <w:rFonts w:ascii="Arial" w:hAnsi="Arial" w:cs="Arial"/>
          <w:color w:val="222222"/>
          <w:sz w:val="22"/>
          <w:szCs w:val="22"/>
        </w:rPr>
      </w:pPr>
      <w:r>
        <w:rPr>
          <w:rFonts w:ascii="Arial" w:hAnsi="Arial" w:cs="Arial"/>
          <w:color w:val="222222"/>
          <w:sz w:val="22"/>
          <w:szCs w:val="22"/>
        </w:rPr>
        <w:t xml:space="preserve">The </w:t>
      </w:r>
      <w:r w:rsidR="004A58EC" w:rsidRPr="00515328">
        <w:rPr>
          <w:rFonts w:ascii="Arial" w:hAnsi="Arial" w:cs="Arial"/>
          <w:color w:val="222222"/>
          <w:sz w:val="22"/>
          <w:szCs w:val="22"/>
        </w:rPr>
        <w:t xml:space="preserve">Ticket to work is program </w:t>
      </w:r>
      <w:r>
        <w:rPr>
          <w:rFonts w:ascii="Arial" w:hAnsi="Arial" w:cs="Arial"/>
          <w:color w:val="222222"/>
          <w:sz w:val="22"/>
          <w:szCs w:val="22"/>
        </w:rPr>
        <w:t>assist people</w:t>
      </w:r>
      <w:r w:rsidRPr="002B05DB">
        <w:rPr>
          <w:rFonts w:ascii="Arial" w:hAnsi="Arial" w:cs="Arial"/>
          <w:color w:val="222222"/>
          <w:sz w:val="22"/>
          <w:szCs w:val="22"/>
        </w:rPr>
        <w:t xml:space="preserve"> </w:t>
      </w:r>
      <w:r w:rsidRPr="00515328">
        <w:rPr>
          <w:rFonts w:ascii="Arial" w:hAnsi="Arial" w:cs="Arial"/>
          <w:color w:val="222222"/>
          <w:sz w:val="22"/>
          <w:szCs w:val="22"/>
        </w:rPr>
        <w:t xml:space="preserve">receiving social security payments to obtain a job in </w:t>
      </w:r>
      <w:r w:rsidR="005F367F">
        <w:rPr>
          <w:rFonts w:ascii="Arial" w:hAnsi="Arial" w:cs="Arial"/>
          <w:color w:val="222222"/>
          <w:sz w:val="22"/>
          <w:szCs w:val="22"/>
        </w:rPr>
        <w:t>their</w:t>
      </w:r>
      <w:r w:rsidRPr="00515328">
        <w:rPr>
          <w:rFonts w:ascii="Arial" w:hAnsi="Arial" w:cs="Arial"/>
          <w:color w:val="222222"/>
          <w:sz w:val="22"/>
          <w:szCs w:val="22"/>
        </w:rPr>
        <w:t xml:space="preserve"> chosen field that may lead to a career</w:t>
      </w:r>
      <w:r w:rsidR="004A58EC" w:rsidRPr="00515328">
        <w:rPr>
          <w:rFonts w:ascii="Arial" w:hAnsi="Arial" w:cs="Arial"/>
          <w:color w:val="222222"/>
          <w:sz w:val="22"/>
          <w:szCs w:val="22"/>
        </w:rPr>
        <w:t>.</w:t>
      </w:r>
      <w:r w:rsidR="004A58EC" w:rsidRPr="00515328">
        <w:rPr>
          <w:rStyle w:val="FootnoteReference"/>
          <w:rFonts w:ascii="Arial" w:hAnsi="Arial" w:cs="Arial"/>
          <w:color w:val="222222"/>
          <w:sz w:val="22"/>
          <w:szCs w:val="22"/>
        </w:rPr>
        <w:footnoteReference w:id="71"/>
      </w:r>
      <w:r w:rsidR="004A58EC" w:rsidRPr="00515328">
        <w:rPr>
          <w:rFonts w:ascii="Arial" w:hAnsi="Arial" w:cs="Arial"/>
          <w:color w:val="222222"/>
          <w:sz w:val="22"/>
          <w:szCs w:val="22"/>
        </w:rPr>
        <w:t xml:space="preserve"> </w:t>
      </w:r>
      <w:r w:rsidR="0047668C">
        <w:rPr>
          <w:rFonts w:ascii="Arial" w:hAnsi="Arial" w:cs="Arial"/>
          <w:color w:val="222222"/>
          <w:sz w:val="22"/>
          <w:szCs w:val="22"/>
        </w:rPr>
        <w:t xml:space="preserve"> </w:t>
      </w:r>
      <w:r w:rsidR="004A58EC" w:rsidRPr="00515328">
        <w:rPr>
          <w:rFonts w:ascii="Arial" w:hAnsi="Arial" w:cs="Arial"/>
          <w:color w:val="222222"/>
          <w:sz w:val="22"/>
          <w:szCs w:val="22"/>
        </w:rPr>
        <w:t xml:space="preserve">The program assists people with disabilities to become financially independent. </w:t>
      </w:r>
      <w:r w:rsidR="0047668C">
        <w:rPr>
          <w:rFonts w:ascii="Arial" w:hAnsi="Arial" w:cs="Arial"/>
          <w:color w:val="222222"/>
          <w:sz w:val="22"/>
          <w:szCs w:val="22"/>
        </w:rPr>
        <w:t xml:space="preserve"> </w:t>
      </w:r>
    </w:p>
    <w:p w:rsidR="004A58EC" w:rsidRPr="00515328" w:rsidRDefault="004A58EC" w:rsidP="00582A3E">
      <w:pPr>
        <w:spacing w:before="100" w:beforeAutospacing="1" w:after="120" w:line="360" w:lineRule="auto"/>
        <w:jc w:val="both"/>
        <w:rPr>
          <w:rFonts w:ascii="Arial" w:hAnsi="Arial" w:cs="Arial"/>
          <w:color w:val="222222"/>
          <w:sz w:val="22"/>
          <w:szCs w:val="22"/>
        </w:rPr>
      </w:pPr>
      <w:r w:rsidRPr="00515328">
        <w:rPr>
          <w:rFonts w:ascii="Arial" w:hAnsi="Arial" w:cs="Arial"/>
          <w:color w:val="222222"/>
          <w:sz w:val="22"/>
          <w:szCs w:val="22"/>
        </w:rPr>
        <w:t xml:space="preserve">The advantage of this program is that those receiving social security benefits are capable of continuing to receive those payments irrespective of the participation in this program. </w:t>
      </w:r>
    </w:p>
    <w:p w:rsidR="00427358" w:rsidRPr="004E2AC7" w:rsidRDefault="00427358" w:rsidP="00582A3E">
      <w:pPr>
        <w:pStyle w:val="Heading2"/>
        <w:numPr>
          <w:ilvl w:val="0"/>
          <w:numId w:val="0"/>
        </w:numPr>
        <w:spacing w:before="100" w:beforeAutospacing="1" w:after="120" w:line="360" w:lineRule="auto"/>
        <w:ind w:left="576" w:hanging="576"/>
        <w:rPr>
          <w:rFonts w:ascii="Arial" w:hAnsi="Arial" w:cs="Arial"/>
          <w:b w:val="0"/>
          <w:sz w:val="22"/>
          <w:szCs w:val="22"/>
          <w:u w:val="single"/>
        </w:rPr>
      </w:pPr>
      <w:bookmarkStart w:id="48" w:name="_Toc436739290"/>
      <w:bookmarkStart w:id="49" w:name="_Toc436986275"/>
      <w:r w:rsidRPr="004E2AC7">
        <w:rPr>
          <w:rFonts w:ascii="Arial" w:hAnsi="Arial" w:cs="Arial"/>
          <w:b w:val="0"/>
          <w:sz w:val="22"/>
          <w:szCs w:val="22"/>
          <w:u w:val="single"/>
        </w:rPr>
        <w:t>Social Enterprises:</w:t>
      </w:r>
      <w:r w:rsidR="00582A3E">
        <w:rPr>
          <w:rFonts w:ascii="Arial" w:hAnsi="Arial" w:cs="Arial"/>
          <w:b w:val="0"/>
          <w:sz w:val="22"/>
          <w:szCs w:val="22"/>
          <w:u w:val="single"/>
        </w:rPr>
        <w:t xml:space="preserve"> </w:t>
      </w:r>
      <w:r w:rsidRPr="004E2AC7">
        <w:rPr>
          <w:rFonts w:ascii="Arial" w:hAnsi="Arial" w:cs="Arial"/>
          <w:b w:val="0"/>
          <w:sz w:val="22"/>
          <w:szCs w:val="22"/>
          <w:u w:val="single"/>
        </w:rPr>
        <w:t xml:space="preserve"> Denmark</w:t>
      </w:r>
      <w:bookmarkEnd w:id="48"/>
      <w:bookmarkEnd w:id="49"/>
    </w:p>
    <w:p w:rsidR="006021A1" w:rsidRDefault="005C45B8" w:rsidP="00582A3E">
      <w:pPr>
        <w:spacing w:before="100" w:beforeAutospacing="1" w:after="120" w:line="360" w:lineRule="auto"/>
        <w:jc w:val="both"/>
        <w:rPr>
          <w:rFonts w:ascii="Arial" w:hAnsi="Arial" w:cs="Arial"/>
          <w:color w:val="222222"/>
          <w:sz w:val="22"/>
          <w:szCs w:val="22"/>
        </w:rPr>
      </w:pPr>
      <w:r w:rsidRPr="00515328">
        <w:rPr>
          <w:rFonts w:ascii="Arial" w:hAnsi="Arial" w:cs="Arial"/>
          <w:color w:val="222222"/>
          <w:sz w:val="22"/>
          <w:szCs w:val="22"/>
        </w:rPr>
        <w:t>In Denmark, social enterprises act as a significant mechanism for employing people with disabili</w:t>
      </w:r>
      <w:r w:rsidR="00F2673C" w:rsidRPr="00515328">
        <w:rPr>
          <w:rFonts w:ascii="Arial" w:hAnsi="Arial" w:cs="Arial"/>
          <w:color w:val="222222"/>
          <w:sz w:val="22"/>
          <w:szCs w:val="22"/>
        </w:rPr>
        <w:t xml:space="preserve">ties.  </w:t>
      </w:r>
      <w:r w:rsidR="00D0289F" w:rsidRPr="00515328">
        <w:rPr>
          <w:rFonts w:ascii="Arial" w:hAnsi="Arial" w:cs="Arial"/>
          <w:color w:val="222222"/>
          <w:sz w:val="22"/>
          <w:szCs w:val="22"/>
        </w:rPr>
        <w:t>Typically, they commit to operating on market principles by selling products or services at fair value however invest all profit back into the organisation as per company goals.</w:t>
      </w:r>
      <w:r w:rsidR="00D21A71" w:rsidRPr="00515328">
        <w:rPr>
          <w:rFonts w:ascii="Arial" w:hAnsi="Arial" w:cs="Arial"/>
          <w:color w:val="222222"/>
          <w:sz w:val="22"/>
          <w:szCs w:val="22"/>
        </w:rPr>
        <w:t xml:space="preserve">  </w:t>
      </w:r>
    </w:p>
    <w:p w:rsidR="00D0289F" w:rsidRPr="00515328" w:rsidRDefault="00D21A71" w:rsidP="00582A3E">
      <w:pPr>
        <w:spacing w:before="100" w:beforeAutospacing="1" w:after="120" w:line="360" w:lineRule="auto"/>
        <w:jc w:val="both"/>
        <w:rPr>
          <w:rFonts w:ascii="Arial" w:hAnsi="Arial" w:cs="Arial"/>
          <w:color w:val="222222"/>
          <w:sz w:val="22"/>
          <w:szCs w:val="22"/>
        </w:rPr>
      </w:pPr>
      <w:r w:rsidRPr="00515328">
        <w:rPr>
          <w:rFonts w:ascii="Arial" w:hAnsi="Arial" w:cs="Arial"/>
          <w:color w:val="222222"/>
          <w:sz w:val="22"/>
          <w:szCs w:val="22"/>
        </w:rPr>
        <w:t xml:space="preserve">It is argued that social enterprises can provide meaningful employment for many people with disability as they </w:t>
      </w:r>
      <w:r w:rsidR="001B562B" w:rsidRPr="00515328">
        <w:rPr>
          <w:rFonts w:ascii="Arial" w:hAnsi="Arial" w:cs="Arial"/>
          <w:color w:val="222222"/>
          <w:sz w:val="22"/>
          <w:szCs w:val="22"/>
        </w:rPr>
        <w:t xml:space="preserve">‘create inclusive workplaces and improve the </w:t>
      </w:r>
      <w:proofErr w:type="spellStart"/>
      <w:r w:rsidR="001B562B" w:rsidRPr="00515328">
        <w:rPr>
          <w:rFonts w:ascii="Arial" w:hAnsi="Arial" w:cs="Arial"/>
          <w:color w:val="222222"/>
          <w:sz w:val="22"/>
          <w:szCs w:val="22"/>
        </w:rPr>
        <w:t>comtenencies</w:t>
      </w:r>
      <w:proofErr w:type="spellEnd"/>
      <w:r w:rsidR="001B562B" w:rsidRPr="00515328">
        <w:rPr>
          <w:rFonts w:ascii="Arial" w:hAnsi="Arial" w:cs="Arial"/>
          <w:color w:val="222222"/>
          <w:sz w:val="22"/>
          <w:szCs w:val="22"/>
        </w:rPr>
        <w:t xml:space="preserve"> of the persons of the target group by adaptive workplaces and tasks to these persons’ special individual needs.’</w:t>
      </w:r>
      <w:r w:rsidR="001B562B" w:rsidRPr="00515328">
        <w:rPr>
          <w:rStyle w:val="FootnoteReference"/>
          <w:rFonts w:ascii="Arial" w:hAnsi="Arial" w:cs="Arial"/>
          <w:color w:val="222222"/>
          <w:sz w:val="22"/>
          <w:szCs w:val="22"/>
        </w:rPr>
        <w:footnoteReference w:id="72"/>
      </w:r>
      <w:r w:rsidR="001B562B" w:rsidRPr="00515328">
        <w:rPr>
          <w:rFonts w:ascii="Arial" w:hAnsi="Arial" w:cs="Arial"/>
          <w:color w:val="222222"/>
          <w:sz w:val="22"/>
          <w:szCs w:val="22"/>
        </w:rPr>
        <w:t xml:space="preserve">  </w:t>
      </w:r>
      <w:r w:rsidRPr="00515328">
        <w:rPr>
          <w:rFonts w:ascii="Arial" w:hAnsi="Arial" w:cs="Arial"/>
          <w:color w:val="222222"/>
          <w:sz w:val="22"/>
          <w:szCs w:val="22"/>
        </w:rPr>
        <w:t xml:space="preserve"> </w:t>
      </w:r>
      <w:r w:rsidR="00427358" w:rsidRPr="00515328">
        <w:rPr>
          <w:rFonts w:ascii="Arial" w:hAnsi="Arial" w:cs="Arial"/>
          <w:color w:val="222222"/>
          <w:sz w:val="22"/>
          <w:szCs w:val="22"/>
        </w:rPr>
        <w:t xml:space="preserve"> </w:t>
      </w:r>
    </w:p>
    <w:p w:rsidR="00427358" w:rsidRPr="00515328" w:rsidRDefault="00427358" w:rsidP="00F9190B">
      <w:pPr>
        <w:pStyle w:val="Heading2"/>
        <w:numPr>
          <w:ilvl w:val="0"/>
          <w:numId w:val="0"/>
        </w:numPr>
        <w:spacing w:before="100" w:beforeAutospacing="1" w:after="120" w:line="360" w:lineRule="auto"/>
        <w:ind w:left="576" w:hanging="576"/>
        <w:rPr>
          <w:rFonts w:ascii="Arial" w:hAnsi="Arial" w:cs="Arial"/>
          <w:sz w:val="22"/>
          <w:szCs w:val="22"/>
        </w:rPr>
      </w:pPr>
      <w:bookmarkStart w:id="50" w:name="_Toc436739291"/>
      <w:bookmarkStart w:id="51" w:name="_Toc436986276"/>
      <w:proofErr w:type="spellStart"/>
      <w:r w:rsidRPr="00AC5703">
        <w:rPr>
          <w:rFonts w:ascii="Arial" w:hAnsi="Arial" w:cs="Arial"/>
          <w:b w:val="0"/>
          <w:sz w:val="22"/>
          <w:szCs w:val="22"/>
          <w:u w:val="single"/>
        </w:rPr>
        <w:t>OpenEyes</w:t>
      </w:r>
      <w:proofErr w:type="spellEnd"/>
      <w:r w:rsidRPr="00AC5703">
        <w:rPr>
          <w:rFonts w:ascii="Arial" w:hAnsi="Arial" w:cs="Arial"/>
          <w:b w:val="0"/>
          <w:sz w:val="22"/>
          <w:szCs w:val="22"/>
          <w:u w:val="single"/>
        </w:rPr>
        <w:t xml:space="preserve"> Program: </w:t>
      </w:r>
      <w:r w:rsidR="00582A3E">
        <w:rPr>
          <w:rFonts w:ascii="Arial" w:hAnsi="Arial" w:cs="Arial"/>
          <w:b w:val="0"/>
          <w:sz w:val="22"/>
          <w:szCs w:val="22"/>
          <w:u w:val="single"/>
        </w:rPr>
        <w:t xml:space="preserve"> </w:t>
      </w:r>
      <w:r w:rsidRPr="00AC5703">
        <w:rPr>
          <w:rFonts w:ascii="Arial" w:hAnsi="Arial" w:cs="Arial"/>
          <w:b w:val="0"/>
          <w:sz w:val="22"/>
          <w:szCs w:val="22"/>
          <w:u w:val="single"/>
        </w:rPr>
        <w:t>Sweden</w:t>
      </w:r>
      <w:bookmarkEnd w:id="50"/>
      <w:bookmarkEnd w:id="51"/>
      <w:r w:rsidR="00D0289F" w:rsidRPr="00AC5703">
        <w:rPr>
          <w:rFonts w:ascii="Arial" w:hAnsi="Arial" w:cs="Arial"/>
          <w:b w:val="0"/>
          <w:sz w:val="22"/>
          <w:szCs w:val="22"/>
          <w:u w:val="single"/>
        </w:rPr>
        <w:t xml:space="preserve">  </w:t>
      </w:r>
    </w:p>
    <w:p w:rsidR="00F9190B" w:rsidRDefault="00427358" w:rsidP="00582A3E">
      <w:pPr>
        <w:spacing w:before="100" w:beforeAutospacing="1" w:after="120" w:line="360" w:lineRule="auto"/>
        <w:jc w:val="both"/>
        <w:rPr>
          <w:rFonts w:ascii="Arial" w:hAnsi="Arial" w:cs="Arial"/>
          <w:sz w:val="22"/>
          <w:szCs w:val="22"/>
        </w:rPr>
      </w:pPr>
      <w:proofErr w:type="spellStart"/>
      <w:r w:rsidRPr="00515328">
        <w:rPr>
          <w:rFonts w:ascii="Arial" w:hAnsi="Arial" w:cs="Arial"/>
          <w:sz w:val="22"/>
          <w:szCs w:val="22"/>
        </w:rPr>
        <w:t>OpenEyes</w:t>
      </w:r>
      <w:proofErr w:type="spellEnd"/>
      <w:r w:rsidRPr="00515328">
        <w:rPr>
          <w:rFonts w:ascii="Arial" w:hAnsi="Arial" w:cs="Arial"/>
          <w:sz w:val="22"/>
          <w:szCs w:val="22"/>
        </w:rPr>
        <w:t>, managed by the City of Stockholm, is a program that supports young people with disabilities to find suitable and long-term employment</w:t>
      </w:r>
      <w:r w:rsidR="00D21A71" w:rsidRPr="00515328">
        <w:rPr>
          <w:rFonts w:ascii="Arial" w:hAnsi="Arial" w:cs="Arial"/>
          <w:sz w:val="22"/>
          <w:szCs w:val="22"/>
        </w:rPr>
        <w:t xml:space="preserve"> by </w:t>
      </w:r>
      <w:r w:rsidRPr="00515328">
        <w:rPr>
          <w:rFonts w:ascii="Arial" w:hAnsi="Arial" w:cs="Arial"/>
          <w:sz w:val="22"/>
          <w:szCs w:val="22"/>
        </w:rPr>
        <w:t>access</w:t>
      </w:r>
      <w:r w:rsidR="00D21A71" w:rsidRPr="00515328">
        <w:rPr>
          <w:rFonts w:ascii="Arial" w:hAnsi="Arial" w:cs="Arial"/>
          <w:sz w:val="22"/>
          <w:szCs w:val="22"/>
        </w:rPr>
        <w:t>ing</w:t>
      </w:r>
      <w:r w:rsidRPr="00515328">
        <w:rPr>
          <w:rFonts w:ascii="Arial" w:hAnsi="Arial" w:cs="Arial"/>
          <w:sz w:val="22"/>
          <w:szCs w:val="22"/>
        </w:rPr>
        <w:t xml:space="preserve"> traineeships w</w:t>
      </w:r>
      <w:r w:rsidR="00D21A71" w:rsidRPr="00515328">
        <w:rPr>
          <w:rFonts w:ascii="Arial" w:hAnsi="Arial" w:cs="Arial"/>
          <w:sz w:val="22"/>
          <w:szCs w:val="22"/>
        </w:rPr>
        <w:t>ithin large companies</w:t>
      </w:r>
      <w:r w:rsidR="00D21A71" w:rsidRPr="00515328">
        <w:rPr>
          <w:rStyle w:val="FootnoteReference"/>
          <w:rFonts w:ascii="Arial" w:hAnsi="Arial" w:cs="Arial"/>
          <w:sz w:val="22"/>
          <w:szCs w:val="22"/>
        </w:rPr>
        <w:footnoteReference w:id="73"/>
      </w:r>
      <w:r w:rsidR="00E055D9">
        <w:rPr>
          <w:rFonts w:ascii="Arial" w:hAnsi="Arial" w:cs="Arial"/>
          <w:sz w:val="22"/>
          <w:szCs w:val="22"/>
        </w:rPr>
        <w:t xml:space="preserve">. </w:t>
      </w:r>
      <w:r w:rsidR="00582A3E">
        <w:rPr>
          <w:rFonts w:ascii="Arial" w:hAnsi="Arial" w:cs="Arial"/>
          <w:sz w:val="22"/>
          <w:szCs w:val="22"/>
        </w:rPr>
        <w:t xml:space="preserve"> </w:t>
      </w:r>
    </w:p>
    <w:p w:rsidR="00163D53" w:rsidRPr="00515328" w:rsidRDefault="00D21A71" w:rsidP="00582A3E">
      <w:pPr>
        <w:spacing w:before="100" w:beforeAutospacing="1" w:after="120" w:line="360" w:lineRule="auto"/>
        <w:jc w:val="both"/>
        <w:rPr>
          <w:rFonts w:ascii="Arial" w:hAnsi="Arial" w:cs="Arial"/>
          <w:sz w:val="22"/>
          <w:szCs w:val="22"/>
        </w:rPr>
      </w:pPr>
      <w:r w:rsidRPr="00515328">
        <w:rPr>
          <w:rFonts w:ascii="Arial" w:hAnsi="Arial" w:cs="Arial"/>
          <w:sz w:val="22"/>
          <w:szCs w:val="22"/>
        </w:rPr>
        <w:t>Du</w:t>
      </w:r>
      <w:r w:rsidR="00427358" w:rsidRPr="00515328">
        <w:rPr>
          <w:rFonts w:ascii="Arial" w:hAnsi="Arial" w:cs="Arial"/>
          <w:sz w:val="22"/>
          <w:szCs w:val="22"/>
        </w:rPr>
        <w:t>ring the</w:t>
      </w:r>
      <w:r w:rsidRPr="00515328">
        <w:rPr>
          <w:rFonts w:ascii="Arial" w:hAnsi="Arial" w:cs="Arial"/>
          <w:sz w:val="22"/>
          <w:szCs w:val="22"/>
        </w:rPr>
        <w:t>ir</w:t>
      </w:r>
      <w:r w:rsidR="00427358" w:rsidRPr="00515328">
        <w:rPr>
          <w:rFonts w:ascii="Arial" w:hAnsi="Arial" w:cs="Arial"/>
          <w:sz w:val="22"/>
          <w:szCs w:val="22"/>
        </w:rPr>
        <w:t xml:space="preserve"> internships, trainees </w:t>
      </w:r>
      <w:r w:rsidRPr="00515328">
        <w:rPr>
          <w:rFonts w:ascii="Arial" w:hAnsi="Arial" w:cs="Arial"/>
          <w:sz w:val="22"/>
          <w:szCs w:val="22"/>
        </w:rPr>
        <w:t>access mentors who work to build a relationship between the young person with disability and the potential employer.  The employer is initially informed that the aim of the inter</w:t>
      </w:r>
      <w:r w:rsidR="009336AE">
        <w:rPr>
          <w:rFonts w:ascii="Arial" w:hAnsi="Arial" w:cs="Arial"/>
          <w:sz w:val="22"/>
          <w:szCs w:val="22"/>
        </w:rPr>
        <w:t>n</w:t>
      </w:r>
      <w:r w:rsidRPr="00515328">
        <w:rPr>
          <w:rFonts w:ascii="Arial" w:hAnsi="Arial" w:cs="Arial"/>
          <w:sz w:val="22"/>
          <w:szCs w:val="22"/>
        </w:rPr>
        <w:t>ship is that it will lead to employment for the client; often this eventuates as the young person establish</w:t>
      </w:r>
      <w:r w:rsidR="009336AE">
        <w:rPr>
          <w:rFonts w:ascii="Arial" w:hAnsi="Arial" w:cs="Arial"/>
          <w:sz w:val="22"/>
          <w:szCs w:val="22"/>
        </w:rPr>
        <w:t>e</w:t>
      </w:r>
      <w:r w:rsidRPr="00515328">
        <w:rPr>
          <w:rFonts w:ascii="Arial" w:hAnsi="Arial" w:cs="Arial"/>
          <w:sz w:val="22"/>
          <w:szCs w:val="22"/>
        </w:rPr>
        <w:t>s themselves as competent worker in the role, and are hired post-inter</w:t>
      </w:r>
      <w:r w:rsidR="009336AE">
        <w:rPr>
          <w:rFonts w:ascii="Arial" w:hAnsi="Arial" w:cs="Arial"/>
          <w:sz w:val="22"/>
          <w:szCs w:val="22"/>
        </w:rPr>
        <w:t>n</w:t>
      </w:r>
      <w:r w:rsidRPr="00515328">
        <w:rPr>
          <w:rFonts w:ascii="Arial" w:hAnsi="Arial" w:cs="Arial"/>
          <w:sz w:val="22"/>
          <w:szCs w:val="22"/>
        </w:rPr>
        <w:t>ship.</w:t>
      </w:r>
    </w:p>
    <w:p w:rsidR="004A58EC" w:rsidRPr="00BA477E" w:rsidRDefault="004A58EC" w:rsidP="00582A3E">
      <w:pPr>
        <w:pStyle w:val="Heading2"/>
        <w:numPr>
          <w:ilvl w:val="0"/>
          <w:numId w:val="0"/>
        </w:numPr>
        <w:spacing w:before="100" w:beforeAutospacing="1" w:after="120" w:line="360" w:lineRule="auto"/>
        <w:rPr>
          <w:rFonts w:ascii="Arial" w:hAnsi="Arial" w:cs="Arial"/>
          <w:b w:val="0"/>
          <w:sz w:val="22"/>
          <w:szCs w:val="22"/>
          <w:u w:val="single"/>
        </w:rPr>
      </w:pPr>
      <w:bookmarkStart w:id="52" w:name="_Toc436739292"/>
      <w:bookmarkStart w:id="53" w:name="_Toc436986277"/>
      <w:r w:rsidRPr="00BA477E">
        <w:rPr>
          <w:rFonts w:ascii="Arial" w:hAnsi="Arial" w:cs="Arial"/>
          <w:b w:val="0"/>
          <w:sz w:val="22"/>
          <w:szCs w:val="22"/>
          <w:u w:val="single"/>
        </w:rPr>
        <w:t>Information Technology Industry</w:t>
      </w:r>
      <w:r w:rsidR="00427358" w:rsidRPr="00BA477E">
        <w:rPr>
          <w:rFonts w:ascii="Arial" w:hAnsi="Arial" w:cs="Arial"/>
          <w:b w:val="0"/>
          <w:sz w:val="22"/>
          <w:szCs w:val="22"/>
          <w:u w:val="single"/>
        </w:rPr>
        <w:t xml:space="preserve">: </w:t>
      </w:r>
      <w:r w:rsidR="00582A3E">
        <w:rPr>
          <w:rFonts w:ascii="Arial" w:hAnsi="Arial" w:cs="Arial"/>
          <w:b w:val="0"/>
          <w:sz w:val="22"/>
          <w:szCs w:val="22"/>
          <w:u w:val="single"/>
        </w:rPr>
        <w:t xml:space="preserve"> USA and</w:t>
      </w:r>
      <w:r w:rsidR="00427358" w:rsidRPr="00BA477E">
        <w:rPr>
          <w:rFonts w:ascii="Arial" w:hAnsi="Arial" w:cs="Arial"/>
          <w:b w:val="0"/>
          <w:sz w:val="22"/>
          <w:szCs w:val="22"/>
          <w:u w:val="single"/>
        </w:rPr>
        <w:t xml:space="preserve"> Germany</w:t>
      </w:r>
      <w:bookmarkEnd w:id="52"/>
      <w:bookmarkEnd w:id="53"/>
    </w:p>
    <w:p w:rsidR="006021A1" w:rsidRDefault="004A58EC" w:rsidP="00582A3E">
      <w:pPr>
        <w:spacing w:before="100" w:beforeAutospacing="1" w:after="120" w:line="360" w:lineRule="auto"/>
        <w:jc w:val="both"/>
        <w:rPr>
          <w:rFonts w:ascii="Arial" w:hAnsi="Arial" w:cs="Arial"/>
          <w:color w:val="222222"/>
          <w:sz w:val="22"/>
          <w:szCs w:val="22"/>
        </w:rPr>
      </w:pPr>
      <w:r w:rsidRPr="00515328">
        <w:rPr>
          <w:rFonts w:ascii="Arial" w:hAnsi="Arial" w:cs="Arial"/>
          <w:color w:val="222222"/>
          <w:sz w:val="22"/>
          <w:szCs w:val="22"/>
        </w:rPr>
        <w:t xml:space="preserve">There are a number of examples from numerous countries where individuals with various intellectual capacities are provided with an opportunity to work on areas that they excel in. </w:t>
      </w:r>
      <w:r w:rsidR="00582A3E">
        <w:rPr>
          <w:rFonts w:ascii="Arial" w:hAnsi="Arial" w:cs="Arial"/>
          <w:color w:val="222222"/>
          <w:sz w:val="22"/>
          <w:szCs w:val="22"/>
        </w:rPr>
        <w:t xml:space="preserve"> </w:t>
      </w:r>
    </w:p>
    <w:p w:rsidR="004A58EC" w:rsidRPr="00515328" w:rsidRDefault="004A58EC" w:rsidP="00582A3E">
      <w:pPr>
        <w:spacing w:before="100" w:beforeAutospacing="1" w:after="120" w:line="360" w:lineRule="auto"/>
        <w:jc w:val="both"/>
        <w:rPr>
          <w:rFonts w:ascii="Arial" w:hAnsi="Arial" w:cs="Arial"/>
          <w:color w:val="222222"/>
          <w:sz w:val="22"/>
          <w:szCs w:val="22"/>
        </w:rPr>
      </w:pPr>
      <w:r w:rsidRPr="00515328">
        <w:rPr>
          <w:rFonts w:ascii="Arial" w:hAnsi="Arial" w:cs="Arial"/>
          <w:color w:val="222222"/>
          <w:sz w:val="22"/>
          <w:szCs w:val="22"/>
        </w:rPr>
        <w:t xml:space="preserve">For example, </w:t>
      </w:r>
      <w:proofErr w:type="spellStart"/>
      <w:r w:rsidRPr="00515328">
        <w:rPr>
          <w:rFonts w:ascii="Arial" w:hAnsi="Arial" w:cs="Arial"/>
          <w:color w:val="222222"/>
          <w:sz w:val="22"/>
          <w:szCs w:val="22"/>
        </w:rPr>
        <w:t>Aspiritech</w:t>
      </w:r>
      <w:proofErr w:type="spellEnd"/>
      <w:r w:rsidRPr="00515328">
        <w:rPr>
          <w:rStyle w:val="FootnoteReference"/>
          <w:rFonts w:ascii="Arial" w:hAnsi="Arial" w:cs="Arial"/>
          <w:color w:val="222222"/>
          <w:sz w:val="22"/>
          <w:szCs w:val="22"/>
        </w:rPr>
        <w:footnoteReference w:id="74"/>
      </w:r>
      <w:r w:rsidRPr="00515328">
        <w:rPr>
          <w:rFonts w:ascii="Arial" w:hAnsi="Arial" w:cs="Arial"/>
          <w:color w:val="222222"/>
          <w:sz w:val="22"/>
          <w:szCs w:val="22"/>
        </w:rPr>
        <w:t xml:space="preserve"> in the United States of America, Vindhya E-</w:t>
      </w:r>
      <w:proofErr w:type="spellStart"/>
      <w:r w:rsidRPr="00515328">
        <w:rPr>
          <w:rFonts w:ascii="Arial" w:hAnsi="Arial" w:cs="Arial"/>
          <w:color w:val="222222"/>
          <w:sz w:val="22"/>
          <w:szCs w:val="22"/>
        </w:rPr>
        <w:t>infomedia</w:t>
      </w:r>
      <w:proofErr w:type="spellEnd"/>
      <w:r w:rsidRPr="00515328">
        <w:rPr>
          <w:rStyle w:val="FootnoteReference"/>
          <w:rFonts w:ascii="Arial" w:hAnsi="Arial" w:cs="Arial"/>
          <w:color w:val="222222"/>
          <w:sz w:val="22"/>
          <w:szCs w:val="22"/>
        </w:rPr>
        <w:footnoteReference w:id="75"/>
      </w:r>
      <w:r w:rsidRPr="00515328">
        <w:rPr>
          <w:rFonts w:ascii="Arial" w:hAnsi="Arial" w:cs="Arial"/>
          <w:color w:val="222222"/>
          <w:sz w:val="22"/>
          <w:szCs w:val="22"/>
        </w:rPr>
        <w:t xml:space="preserve"> based in India and SAP a leading software development company originated in Germany</w:t>
      </w:r>
      <w:r w:rsidRPr="00515328">
        <w:rPr>
          <w:rStyle w:val="FootnoteReference"/>
          <w:rFonts w:ascii="Arial" w:hAnsi="Arial" w:cs="Arial"/>
          <w:color w:val="222222"/>
          <w:sz w:val="22"/>
          <w:szCs w:val="22"/>
        </w:rPr>
        <w:footnoteReference w:id="76"/>
      </w:r>
      <w:r w:rsidRPr="00515328">
        <w:rPr>
          <w:rFonts w:ascii="Arial" w:hAnsi="Arial" w:cs="Arial"/>
          <w:color w:val="222222"/>
          <w:sz w:val="22"/>
          <w:szCs w:val="22"/>
        </w:rPr>
        <w:t xml:space="preserve"> are software companies that are harnessing the special talents of people with disabilities. </w:t>
      </w:r>
    </w:p>
    <w:p w:rsidR="004A58EC" w:rsidRPr="007C411C" w:rsidRDefault="004A58EC" w:rsidP="00582A3E">
      <w:pPr>
        <w:pStyle w:val="Heading2"/>
        <w:numPr>
          <w:ilvl w:val="0"/>
          <w:numId w:val="0"/>
        </w:numPr>
        <w:spacing w:before="100" w:beforeAutospacing="1" w:after="120" w:line="360" w:lineRule="auto"/>
        <w:rPr>
          <w:rFonts w:ascii="Arial" w:hAnsi="Arial" w:cs="Arial"/>
          <w:b w:val="0"/>
          <w:sz w:val="22"/>
          <w:szCs w:val="22"/>
          <w:u w:val="single"/>
        </w:rPr>
      </w:pPr>
      <w:bookmarkStart w:id="54" w:name="_Toc436739293"/>
      <w:bookmarkStart w:id="55" w:name="_Toc436986278"/>
      <w:r w:rsidRPr="007C411C">
        <w:rPr>
          <w:rFonts w:ascii="Arial" w:hAnsi="Arial" w:cs="Arial"/>
          <w:b w:val="0"/>
          <w:sz w:val="22"/>
          <w:szCs w:val="22"/>
          <w:u w:val="single"/>
        </w:rPr>
        <w:t>Disability Confident</w:t>
      </w:r>
      <w:r w:rsidR="00427358" w:rsidRPr="007C411C">
        <w:rPr>
          <w:rFonts w:ascii="Arial" w:hAnsi="Arial" w:cs="Arial"/>
          <w:b w:val="0"/>
          <w:sz w:val="22"/>
          <w:szCs w:val="22"/>
          <w:u w:val="single"/>
        </w:rPr>
        <w:t xml:space="preserve">: </w:t>
      </w:r>
      <w:r w:rsidR="00582A3E">
        <w:rPr>
          <w:rFonts w:ascii="Arial" w:hAnsi="Arial" w:cs="Arial"/>
          <w:b w:val="0"/>
          <w:sz w:val="22"/>
          <w:szCs w:val="22"/>
          <w:u w:val="single"/>
        </w:rPr>
        <w:t xml:space="preserve"> </w:t>
      </w:r>
      <w:r w:rsidR="00427358" w:rsidRPr="007C411C">
        <w:rPr>
          <w:rFonts w:ascii="Arial" w:hAnsi="Arial" w:cs="Arial"/>
          <w:b w:val="0"/>
          <w:sz w:val="22"/>
          <w:szCs w:val="22"/>
          <w:u w:val="single"/>
        </w:rPr>
        <w:t>United Kingdom</w:t>
      </w:r>
      <w:bookmarkEnd w:id="54"/>
      <w:bookmarkEnd w:id="55"/>
      <w:r w:rsidR="00427358" w:rsidRPr="007C411C">
        <w:rPr>
          <w:rFonts w:ascii="Arial" w:hAnsi="Arial" w:cs="Arial"/>
          <w:b w:val="0"/>
          <w:sz w:val="22"/>
          <w:szCs w:val="22"/>
          <w:u w:val="single"/>
        </w:rPr>
        <w:t xml:space="preserve"> </w:t>
      </w:r>
    </w:p>
    <w:p w:rsidR="006021A1" w:rsidRDefault="004A58EC" w:rsidP="00582A3E">
      <w:pPr>
        <w:spacing w:before="100" w:beforeAutospacing="1" w:after="120" w:line="360" w:lineRule="auto"/>
        <w:jc w:val="both"/>
        <w:rPr>
          <w:rFonts w:ascii="Arial" w:hAnsi="Arial" w:cs="Arial"/>
          <w:bCs/>
          <w:sz w:val="22"/>
          <w:szCs w:val="22"/>
        </w:rPr>
      </w:pPr>
      <w:r w:rsidRPr="00515328">
        <w:rPr>
          <w:rFonts w:ascii="Arial" w:hAnsi="Arial" w:cs="Arial"/>
          <w:bCs/>
          <w:sz w:val="22"/>
          <w:szCs w:val="22"/>
        </w:rPr>
        <w:t>Disability Confident is an initiative of the Department of Work and Pension in the United Kingdom.</w:t>
      </w:r>
      <w:r w:rsidRPr="00515328">
        <w:rPr>
          <w:rStyle w:val="FootnoteReference"/>
          <w:rFonts w:ascii="Arial" w:hAnsi="Arial" w:cs="Arial"/>
          <w:bCs/>
          <w:sz w:val="22"/>
          <w:szCs w:val="22"/>
        </w:rPr>
        <w:footnoteReference w:id="77"/>
      </w:r>
      <w:r w:rsidR="00582A3E">
        <w:rPr>
          <w:rFonts w:ascii="Arial" w:hAnsi="Arial" w:cs="Arial"/>
          <w:bCs/>
          <w:sz w:val="22"/>
          <w:szCs w:val="22"/>
        </w:rPr>
        <w:t xml:space="preserve"> </w:t>
      </w:r>
      <w:r w:rsidRPr="00515328">
        <w:rPr>
          <w:rFonts w:ascii="Arial" w:hAnsi="Arial" w:cs="Arial"/>
          <w:bCs/>
          <w:sz w:val="22"/>
          <w:szCs w:val="22"/>
        </w:rPr>
        <w:t xml:space="preserve"> Through this program, the government is working with employers and the employment sector to overcome various barriers to employment, provide people with disabilities an opportunity to achieve their career goals and realise their aspirations.</w:t>
      </w:r>
      <w:r w:rsidR="00582A3E">
        <w:rPr>
          <w:rFonts w:ascii="Arial" w:hAnsi="Arial" w:cs="Arial"/>
          <w:bCs/>
          <w:sz w:val="22"/>
          <w:szCs w:val="22"/>
        </w:rPr>
        <w:t xml:space="preserve"> </w:t>
      </w:r>
      <w:r w:rsidRPr="00515328">
        <w:rPr>
          <w:rFonts w:ascii="Arial" w:hAnsi="Arial" w:cs="Arial"/>
          <w:bCs/>
          <w:sz w:val="22"/>
          <w:szCs w:val="22"/>
        </w:rPr>
        <w:t xml:space="preserve"> </w:t>
      </w:r>
    </w:p>
    <w:p w:rsidR="005C31EC" w:rsidRPr="00515328" w:rsidRDefault="004A58EC" w:rsidP="00582A3E">
      <w:pPr>
        <w:spacing w:before="100" w:beforeAutospacing="1" w:after="120" w:line="360" w:lineRule="auto"/>
        <w:jc w:val="both"/>
        <w:rPr>
          <w:rFonts w:ascii="Arial" w:hAnsi="Arial" w:cs="Arial"/>
          <w:bCs/>
          <w:sz w:val="22"/>
          <w:szCs w:val="22"/>
        </w:rPr>
      </w:pPr>
      <w:r w:rsidRPr="00515328">
        <w:rPr>
          <w:rFonts w:ascii="Arial" w:hAnsi="Arial" w:cs="Arial"/>
          <w:bCs/>
          <w:sz w:val="22"/>
          <w:szCs w:val="22"/>
        </w:rPr>
        <w:t xml:space="preserve">The relevant website contains a series of success stories and other information with regard to this project. </w:t>
      </w:r>
    </w:p>
    <w:p w:rsidR="00C52A3C" w:rsidRPr="00515328" w:rsidRDefault="00C52A3C" w:rsidP="00C52A3C">
      <w:pPr>
        <w:spacing w:before="100" w:beforeAutospacing="1" w:after="120" w:line="360" w:lineRule="auto"/>
        <w:jc w:val="both"/>
        <w:rPr>
          <w:rFonts w:ascii="Arial" w:hAnsi="Arial" w:cs="Arial"/>
          <w:bCs/>
          <w:sz w:val="22"/>
          <w:szCs w:val="22"/>
        </w:rPr>
      </w:pPr>
    </w:p>
    <w:p w:rsidR="00C52A3C" w:rsidRPr="00515328" w:rsidRDefault="00C52A3C" w:rsidP="00C52A3C">
      <w:pPr>
        <w:spacing w:before="100" w:beforeAutospacing="1" w:after="120" w:line="360" w:lineRule="auto"/>
        <w:jc w:val="both"/>
        <w:rPr>
          <w:rFonts w:ascii="Arial" w:hAnsi="Arial" w:cs="Arial"/>
          <w:bCs/>
          <w:sz w:val="22"/>
          <w:szCs w:val="22"/>
        </w:rPr>
      </w:pPr>
    </w:p>
    <w:p w:rsidR="00C52A3C" w:rsidRPr="00515328" w:rsidRDefault="00C52A3C" w:rsidP="00C52A3C">
      <w:pPr>
        <w:spacing w:before="100" w:beforeAutospacing="1" w:after="120" w:line="360" w:lineRule="auto"/>
        <w:jc w:val="both"/>
        <w:rPr>
          <w:rFonts w:ascii="Arial" w:hAnsi="Arial" w:cs="Arial"/>
          <w:bCs/>
          <w:sz w:val="22"/>
          <w:szCs w:val="22"/>
        </w:rPr>
      </w:pPr>
    </w:p>
    <w:p w:rsidR="00C52A3C" w:rsidRPr="00515328" w:rsidRDefault="00C52A3C" w:rsidP="00C52A3C">
      <w:pPr>
        <w:spacing w:before="100" w:beforeAutospacing="1" w:after="120" w:line="360" w:lineRule="auto"/>
        <w:jc w:val="both"/>
        <w:rPr>
          <w:rFonts w:ascii="Arial" w:hAnsi="Arial" w:cs="Arial"/>
          <w:color w:val="222222"/>
          <w:sz w:val="22"/>
          <w:szCs w:val="22"/>
          <w:lang w:val="en-GB"/>
        </w:rPr>
      </w:pPr>
    </w:p>
    <w:p w:rsidR="002A34E9" w:rsidRPr="00515328" w:rsidRDefault="002A34E9" w:rsidP="00DB0DAF">
      <w:pPr>
        <w:spacing w:before="100" w:beforeAutospacing="1" w:after="120" w:line="288" w:lineRule="auto"/>
        <w:jc w:val="both"/>
        <w:rPr>
          <w:rFonts w:ascii="Arial" w:hAnsi="Arial" w:cs="Arial"/>
          <w:b/>
          <w:sz w:val="22"/>
          <w:szCs w:val="22"/>
        </w:rPr>
      </w:pPr>
    </w:p>
    <w:p w:rsidR="000E217C" w:rsidRPr="002F7BF0" w:rsidRDefault="000E217C" w:rsidP="002F7BF0">
      <w:pPr>
        <w:rPr>
          <w:rFonts w:ascii="Arial" w:hAnsi="Arial" w:cs="Arial"/>
          <w:b/>
          <w:bCs/>
          <w:color w:val="auto"/>
          <w:sz w:val="22"/>
          <w:szCs w:val="22"/>
        </w:rPr>
      </w:pPr>
    </w:p>
    <w:sectPr w:rsidR="000E217C" w:rsidRPr="002F7BF0" w:rsidSect="00CC2F28">
      <w:footerReference w:type="default" r:id="rId17"/>
      <w:pgSz w:w="11906" w:h="16838"/>
      <w:pgMar w:top="492" w:right="1440" w:bottom="1134" w:left="1440" w:header="454"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2E" w:rsidRDefault="00CD312E" w:rsidP="00405FBD">
      <w:r>
        <w:separator/>
      </w:r>
    </w:p>
  </w:endnote>
  <w:endnote w:type="continuationSeparator" w:id="0">
    <w:p w:rsidR="00CD312E" w:rsidRDefault="00CD312E" w:rsidP="0040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0B" w:rsidRDefault="00F91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0B" w:rsidRDefault="00F9190B">
    <w:pPr>
      <w:pStyle w:val="Footer"/>
      <w:jc w:val="right"/>
    </w:pPr>
  </w:p>
  <w:p w:rsidR="00F9190B" w:rsidRDefault="00F91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0B" w:rsidRDefault="00F919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424000"/>
      <w:docPartObj>
        <w:docPartGallery w:val="Page Numbers (Bottom of Page)"/>
        <w:docPartUnique/>
      </w:docPartObj>
    </w:sdtPr>
    <w:sdtEndPr>
      <w:rPr>
        <w:noProof/>
      </w:rPr>
    </w:sdtEndPr>
    <w:sdtContent>
      <w:p w:rsidR="00F9190B" w:rsidRDefault="00F9190B">
        <w:pPr>
          <w:pStyle w:val="Footer"/>
          <w:jc w:val="right"/>
        </w:pPr>
        <w:r>
          <w:fldChar w:fldCharType="begin"/>
        </w:r>
        <w:r>
          <w:instrText xml:space="preserve"> PAGE   \* MERGEFORMAT </w:instrText>
        </w:r>
        <w:r>
          <w:fldChar w:fldCharType="separate"/>
        </w:r>
        <w:r w:rsidR="00FE0CFB">
          <w:rPr>
            <w:noProof/>
          </w:rPr>
          <w:t>38</w:t>
        </w:r>
        <w:r>
          <w:rPr>
            <w:noProof/>
          </w:rPr>
          <w:fldChar w:fldCharType="end"/>
        </w:r>
      </w:p>
    </w:sdtContent>
  </w:sdt>
  <w:p w:rsidR="00F9190B" w:rsidRDefault="00F91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2E" w:rsidRDefault="00CD312E" w:rsidP="00405FBD">
      <w:r>
        <w:separator/>
      </w:r>
    </w:p>
  </w:footnote>
  <w:footnote w:type="continuationSeparator" w:id="0">
    <w:p w:rsidR="00CD312E" w:rsidRDefault="00CD312E" w:rsidP="00405FBD">
      <w:r>
        <w:continuationSeparator/>
      </w:r>
    </w:p>
  </w:footnote>
  <w:footnote w:id="1">
    <w:p w:rsidR="00F9190B" w:rsidRPr="005901BB" w:rsidRDefault="00F9190B">
      <w:pPr>
        <w:pStyle w:val="FootnoteText"/>
        <w:rPr>
          <w:rFonts w:ascii="Arial" w:hAnsi="Arial" w:cs="Arial"/>
          <w:color w:val="000000" w:themeColor="text1"/>
        </w:rPr>
      </w:pPr>
      <w:r w:rsidRPr="004001CF">
        <w:rPr>
          <w:rStyle w:val="FootnoteReference"/>
          <w:color w:val="000000" w:themeColor="text1"/>
        </w:rPr>
        <w:footnoteRef/>
      </w:r>
      <w:r w:rsidRPr="004001CF">
        <w:rPr>
          <w:color w:val="000000" w:themeColor="text1"/>
        </w:rPr>
        <w:t xml:space="preserve"> </w:t>
      </w:r>
      <w:r w:rsidRPr="005901BB">
        <w:rPr>
          <w:rFonts w:ascii="Arial" w:hAnsi="Arial" w:cs="Arial"/>
          <w:color w:val="000000" w:themeColor="text1"/>
        </w:rPr>
        <w:t xml:space="preserve">Shaw, L.R., Chan, F. &amp; McMahon, B. ‘Intersectionality and Disability Harassment: The Interactive Effects of Disability, Race, Age and Gender’, </w:t>
      </w:r>
      <w:r w:rsidRPr="005901BB">
        <w:rPr>
          <w:rFonts w:ascii="Arial" w:hAnsi="Arial" w:cs="Arial"/>
          <w:i/>
          <w:color w:val="000000" w:themeColor="text1"/>
        </w:rPr>
        <w:t>Rehabilitation Counselling Bulletin</w:t>
      </w:r>
      <w:r w:rsidRPr="005901BB">
        <w:rPr>
          <w:rFonts w:ascii="Arial" w:hAnsi="Arial" w:cs="Arial"/>
          <w:color w:val="000000" w:themeColor="text1"/>
        </w:rPr>
        <w:t xml:space="preserve">, 55 (2), 2012, pp 82-91.   </w:t>
      </w:r>
    </w:p>
  </w:footnote>
  <w:footnote w:id="2">
    <w:p w:rsidR="00F9190B" w:rsidRPr="005901BB" w:rsidRDefault="00F9190B" w:rsidP="00DD76E2">
      <w:pPr>
        <w:pStyle w:val="FootnoteText"/>
        <w:rPr>
          <w:rFonts w:ascii="Arial" w:hAnsi="Arial" w:cs="Arial"/>
          <w:color w:val="000000" w:themeColor="text1"/>
        </w:rPr>
      </w:pPr>
      <w:r w:rsidRPr="005901BB">
        <w:rPr>
          <w:rStyle w:val="FootnoteReference"/>
          <w:rFonts w:ascii="Arial" w:hAnsi="Arial" w:cs="Arial"/>
          <w:color w:val="000000" w:themeColor="text1"/>
        </w:rPr>
        <w:footnoteRef/>
      </w:r>
      <w:r w:rsidRPr="005901BB">
        <w:rPr>
          <w:rFonts w:ascii="Arial" w:hAnsi="Arial" w:cs="Arial"/>
          <w:color w:val="000000" w:themeColor="text1"/>
        </w:rPr>
        <w:t xml:space="preserve"> Markus, A. ‘Mapping Social Cohesion 2014: National Report’, 2014, Available at: </w:t>
      </w:r>
      <w:hyperlink r:id="rId1" w:history="1">
        <w:r w:rsidRPr="005901BB">
          <w:rPr>
            <w:rStyle w:val="Hyperlink"/>
            <w:rFonts w:ascii="Arial" w:hAnsi="Arial" w:cs="Arial"/>
            <w:color w:val="000000" w:themeColor="text1"/>
          </w:rPr>
          <w:t>http://monash.edu/mapping-population/social-cohesion-report.html</w:t>
        </w:r>
      </w:hyperlink>
      <w:r w:rsidRPr="005901BB">
        <w:rPr>
          <w:rFonts w:ascii="Arial" w:hAnsi="Arial" w:cs="Arial"/>
          <w:color w:val="000000" w:themeColor="text1"/>
        </w:rPr>
        <w:t xml:space="preserve"> </w:t>
      </w:r>
    </w:p>
  </w:footnote>
  <w:footnote w:id="3">
    <w:p w:rsidR="00F9190B" w:rsidRPr="005901BB" w:rsidRDefault="00F9190B">
      <w:pPr>
        <w:pStyle w:val="FootnoteText"/>
        <w:rPr>
          <w:rFonts w:ascii="Arial" w:hAnsi="Arial" w:cs="Arial"/>
          <w:color w:val="000000" w:themeColor="text1"/>
        </w:rPr>
      </w:pPr>
      <w:r w:rsidRPr="005901BB">
        <w:rPr>
          <w:rStyle w:val="FootnoteReference"/>
          <w:rFonts w:ascii="Arial" w:hAnsi="Arial" w:cs="Arial"/>
          <w:color w:val="000000" w:themeColor="text1"/>
        </w:rPr>
        <w:footnoteRef/>
      </w:r>
      <w:r w:rsidRPr="005901BB">
        <w:rPr>
          <w:rFonts w:ascii="Arial" w:hAnsi="Arial" w:cs="Arial"/>
          <w:color w:val="000000" w:themeColor="text1"/>
        </w:rPr>
        <w:t xml:space="preserve"> Ibid, p.3 </w:t>
      </w:r>
    </w:p>
  </w:footnote>
  <w:footnote w:id="4">
    <w:p w:rsidR="00F9190B" w:rsidRPr="005901BB" w:rsidRDefault="00F9190B">
      <w:pPr>
        <w:pStyle w:val="FootnoteText"/>
        <w:rPr>
          <w:rFonts w:ascii="Arial" w:hAnsi="Arial" w:cs="Arial"/>
          <w:color w:val="000000" w:themeColor="text1"/>
        </w:rPr>
      </w:pPr>
      <w:r w:rsidRPr="005901BB">
        <w:rPr>
          <w:rStyle w:val="FootnoteReference"/>
          <w:rFonts w:ascii="Arial" w:hAnsi="Arial" w:cs="Arial"/>
          <w:color w:val="000000" w:themeColor="text1"/>
        </w:rPr>
        <w:footnoteRef/>
      </w:r>
      <w:r w:rsidRPr="005901BB">
        <w:rPr>
          <w:rFonts w:ascii="Arial" w:hAnsi="Arial" w:cs="Arial"/>
          <w:color w:val="000000" w:themeColor="text1"/>
        </w:rPr>
        <w:t xml:space="preserve"> Ibid, p3 </w:t>
      </w:r>
    </w:p>
  </w:footnote>
  <w:footnote w:id="5">
    <w:p w:rsidR="00F9190B" w:rsidRPr="004001CF" w:rsidRDefault="00F9190B">
      <w:pPr>
        <w:pStyle w:val="FootnoteText"/>
        <w:rPr>
          <w:rFonts w:ascii="Arial" w:hAnsi="Arial" w:cs="Arial"/>
          <w:color w:val="000000" w:themeColor="text1"/>
        </w:rPr>
      </w:pPr>
      <w:r w:rsidRPr="005901BB">
        <w:rPr>
          <w:rStyle w:val="FootnoteReference"/>
          <w:rFonts w:ascii="Arial" w:hAnsi="Arial" w:cs="Arial"/>
        </w:rPr>
        <w:footnoteRef/>
      </w:r>
      <w:r w:rsidRPr="005901BB">
        <w:rPr>
          <w:rFonts w:ascii="Arial" w:hAnsi="Arial" w:cs="Arial"/>
          <w:color w:val="000000" w:themeColor="text1"/>
        </w:rPr>
        <w:t xml:space="preserve">Available at: </w:t>
      </w:r>
      <w:hyperlink r:id="rId2" w:history="1">
        <w:r w:rsidRPr="005901BB">
          <w:rPr>
            <w:rStyle w:val="Hyperlink"/>
            <w:rFonts w:ascii="Arial" w:hAnsi="Arial" w:cs="Arial"/>
            <w:color w:val="000000" w:themeColor="text1"/>
          </w:rPr>
          <w:t>https://www.comlaw.gov.au/Details/C2014C00014</w:t>
        </w:r>
      </w:hyperlink>
      <w:r w:rsidRPr="004001CF">
        <w:rPr>
          <w:rFonts w:ascii="Arial" w:hAnsi="Arial" w:cs="Arial"/>
          <w:color w:val="000000" w:themeColor="text1"/>
        </w:rPr>
        <w:t xml:space="preserve"> </w:t>
      </w:r>
    </w:p>
  </w:footnote>
  <w:footnote w:id="6">
    <w:p w:rsidR="00F9190B" w:rsidRPr="005901BB" w:rsidRDefault="00F9190B">
      <w:pPr>
        <w:pStyle w:val="FootnoteText"/>
        <w:rPr>
          <w:rFonts w:ascii="Arial" w:hAnsi="Arial" w:cs="Arial"/>
          <w:color w:val="000000" w:themeColor="text1"/>
        </w:rPr>
      </w:pPr>
      <w:r w:rsidRPr="004001CF">
        <w:rPr>
          <w:rStyle w:val="FootnoteReference"/>
          <w:rFonts w:ascii="Arial" w:hAnsi="Arial" w:cs="Arial"/>
          <w:color w:val="000000" w:themeColor="text1"/>
        </w:rPr>
        <w:footnoteRef/>
      </w:r>
      <w:r w:rsidRPr="004001CF">
        <w:rPr>
          <w:rFonts w:ascii="Arial" w:hAnsi="Arial" w:cs="Arial"/>
          <w:color w:val="000000" w:themeColor="text1"/>
        </w:rPr>
        <w:t xml:space="preserve"> </w:t>
      </w:r>
      <w:r w:rsidRPr="005901BB">
        <w:rPr>
          <w:rFonts w:ascii="Arial" w:hAnsi="Arial" w:cs="Arial"/>
          <w:color w:val="000000" w:themeColor="text1"/>
        </w:rPr>
        <w:t xml:space="preserve">Victorian Equal Opportunity &amp; Human Rights Commission, ‘Harnessing Diversity: Addressing Racial and Religious Discrimination in Employment’, 2008, Available at: </w:t>
      </w:r>
      <w:hyperlink r:id="rId3" w:history="1">
        <w:r w:rsidRPr="005901BB">
          <w:rPr>
            <w:rStyle w:val="Hyperlink"/>
            <w:rFonts w:ascii="Arial" w:hAnsi="Arial" w:cs="Arial"/>
            <w:color w:val="000000" w:themeColor="text1"/>
          </w:rPr>
          <w:t>http://www.humanrightscommission.vic.gov.au/index.php/our-resources-and-publications/reports/item/174-harnessing-diversity-addressing-racial-and-religious-discrimination-in-employment-jun-2008</w:t>
        </w:r>
      </w:hyperlink>
      <w:r w:rsidRPr="005901BB">
        <w:rPr>
          <w:rFonts w:ascii="Arial" w:hAnsi="Arial" w:cs="Arial"/>
          <w:color w:val="000000" w:themeColor="text1"/>
        </w:rPr>
        <w:t xml:space="preserve"> </w:t>
      </w:r>
    </w:p>
  </w:footnote>
  <w:footnote w:id="7">
    <w:p w:rsidR="00F9190B" w:rsidRPr="005901BB" w:rsidRDefault="00F9190B" w:rsidP="001836E1">
      <w:pPr>
        <w:pStyle w:val="FootnoteText"/>
        <w:rPr>
          <w:rFonts w:ascii="Arial" w:hAnsi="Arial" w:cs="Arial"/>
          <w:color w:val="000000" w:themeColor="text1"/>
        </w:rPr>
      </w:pPr>
      <w:r w:rsidRPr="005901BB">
        <w:rPr>
          <w:rStyle w:val="FootnoteReference"/>
          <w:rFonts w:ascii="Arial" w:hAnsi="Arial" w:cs="Arial"/>
          <w:color w:val="000000" w:themeColor="text1"/>
        </w:rPr>
        <w:footnoteRef/>
      </w:r>
      <w:r w:rsidRPr="005901BB">
        <w:rPr>
          <w:rFonts w:ascii="Arial" w:hAnsi="Arial" w:cs="Arial"/>
          <w:color w:val="000000" w:themeColor="text1"/>
        </w:rPr>
        <w:t xml:space="preserve"> </w:t>
      </w:r>
      <w:r w:rsidRPr="005901BB">
        <w:rPr>
          <w:rFonts w:ascii="Arial" w:hAnsi="Arial" w:cs="Arial"/>
          <w:i/>
          <w:color w:val="000000" w:themeColor="text1"/>
        </w:rPr>
        <w:t>Harnessing Diversity: addressing racial and religious discrimination in employment</w:t>
      </w:r>
      <w:r w:rsidRPr="005901BB">
        <w:rPr>
          <w:rFonts w:ascii="Arial" w:hAnsi="Arial" w:cs="Arial"/>
          <w:color w:val="000000" w:themeColor="text1"/>
        </w:rPr>
        <w:t xml:space="preserve">, Australian Human Rights Commission, 2008, </w:t>
      </w:r>
      <w:hyperlink r:id="rId4" w:history="1">
        <w:r w:rsidRPr="005901BB">
          <w:rPr>
            <w:rStyle w:val="Hyperlink"/>
            <w:rFonts w:ascii="Arial" w:hAnsi="Arial" w:cs="Arial"/>
            <w:color w:val="000000" w:themeColor="text1"/>
          </w:rPr>
          <w:t>http://www.humanrightscommission.vic.gov.au/index.php/our-resources-and-publications/reports/item/174-harnessing-diversity-addressing-racial-and-religious-discrimination-in-employment-jun-2008</w:t>
        </w:r>
      </w:hyperlink>
      <w:r w:rsidRPr="005901BB">
        <w:rPr>
          <w:rFonts w:ascii="Arial" w:hAnsi="Arial" w:cs="Arial"/>
          <w:color w:val="000000" w:themeColor="text1"/>
        </w:rPr>
        <w:t xml:space="preserve"> (accessed on 25 November 2015). </w:t>
      </w:r>
    </w:p>
  </w:footnote>
  <w:footnote w:id="8">
    <w:p w:rsidR="00F9190B" w:rsidRPr="00ED67F4" w:rsidRDefault="00F9190B">
      <w:pPr>
        <w:pStyle w:val="FootnoteText"/>
        <w:rPr>
          <w:rFonts w:ascii="Arial" w:hAnsi="Arial" w:cs="Arial"/>
        </w:rPr>
      </w:pPr>
      <w:r w:rsidRPr="005901BB">
        <w:rPr>
          <w:rStyle w:val="FootnoteReference"/>
          <w:rFonts w:ascii="Arial" w:hAnsi="Arial" w:cs="Arial"/>
          <w:color w:val="000000" w:themeColor="text1"/>
        </w:rPr>
        <w:footnoteRef/>
      </w:r>
      <w:r w:rsidRPr="005901BB">
        <w:rPr>
          <w:rFonts w:ascii="Arial" w:hAnsi="Arial" w:cs="Arial"/>
          <w:color w:val="000000" w:themeColor="text1"/>
        </w:rPr>
        <w:t xml:space="preserve">CRPD, Available at: </w:t>
      </w:r>
      <w:hyperlink r:id="rId5" w:history="1">
        <w:r w:rsidRPr="005901BB">
          <w:rPr>
            <w:rStyle w:val="Hyperlink"/>
            <w:rFonts w:ascii="Arial" w:hAnsi="Arial" w:cs="Arial"/>
            <w:color w:val="000000" w:themeColor="text1"/>
          </w:rPr>
          <w:t>http://www.ohchr.org/EN/HRBodies/CRPD/Pages/ConventionRightsPersonsWithDisabilities.aspx</w:t>
        </w:r>
      </w:hyperlink>
      <w:r w:rsidRPr="005901BB">
        <w:rPr>
          <w:rFonts w:ascii="Arial" w:hAnsi="Arial" w:cs="Arial"/>
          <w:color w:val="000000" w:themeColor="text1"/>
        </w:rPr>
        <w:t xml:space="preserve"> </w:t>
      </w:r>
    </w:p>
  </w:footnote>
  <w:footnote w:id="9">
    <w:p w:rsidR="00F9190B" w:rsidRPr="00ED67F4" w:rsidRDefault="00F9190B" w:rsidP="00353FE6">
      <w:pPr>
        <w:pStyle w:val="FootnoteText"/>
        <w:rPr>
          <w:rFonts w:ascii="Arial" w:hAnsi="Arial" w:cs="Arial"/>
        </w:rPr>
      </w:pPr>
      <w:r w:rsidRPr="00ED67F4">
        <w:rPr>
          <w:rStyle w:val="FootnoteReference"/>
          <w:rFonts w:ascii="Arial" w:hAnsi="Arial" w:cs="Arial"/>
        </w:rPr>
        <w:footnoteRef/>
      </w:r>
      <w:r w:rsidRPr="00ED67F4">
        <w:rPr>
          <w:rFonts w:ascii="Arial" w:hAnsi="Arial" w:cs="Arial"/>
        </w:rPr>
        <w:t xml:space="preserve"> Australian Bureau of Statistics (ABS), Population projections, Australia, 2006 to 2101. Canberra, ACT, Catalogue No 3222.0. </w:t>
      </w:r>
    </w:p>
  </w:footnote>
  <w:footnote w:id="10">
    <w:p w:rsidR="00F9190B" w:rsidRPr="00ED67F4" w:rsidRDefault="00F9190B" w:rsidP="00353FE6">
      <w:pPr>
        <w:pStyle w:val="FootnoteText"/>
        <w:rPr>
          <w:rFonts w:ascii="Arial" w:hAnsi="Arial" w:cs="Arial"/>
        </w:rPr>
      </w:pPr>
      <w:r w:rsidRPr="00ED67F4">
        <w:rPr>
          <w:rStyle w:val="FootnoteReference"/>
          <w:rFonts w:ascii="Arial" w:hAnsi="Arial" w:cs="Arial"/>
        </w:rPr>
        <w:footnoteRef/>
      </w:r>
      <w:r w:rsidRPr="00ED67F4">
        <w:rPr>
          <w:rFonts w:ascii="Arial" w:hAnsi="Arial" w:cs="Arial"/>
        </w:rPr>
        <w:t xml:space="preserve"> </w:t>
      </w:r>
      <w:proofErr w:type="spellStart"/>
      <w:r w:rsidRPr="00ED67F4">
        <w:rPr>
          <w:rFonts w:ascii="Arial" w:hAnsi="Arial" w:cs="Arial"/>
        </w:rPr>
        <w:t>Gringart</w:t>
      </w:r>
      <w:proofErr w:type="spellEnd"/>
      <w:r w:rsidRPr="00ED67F4">
        <w:rPr>
          <w:rFonts w:ascii="Arial" w:hAnsi="Arial" w:cs="Arial"/>
        </w:rPr>
        <w:t xml:space="preserve">, E., </w:t>
      </w:r>
      <w:proofErr w:type="spellStart"/>
      <w:r w:rsidRPr="00ED67F4">
        <w:rPr>
          <w:rFonts w:ascii="Arial" w:hAnsi="Arial" w:cs="Arial"/>
        </w:rPr>
        <w:t>Helmes</w:t>
      </w:r>
      <w:proofErr w:type="spellEnd"/>
      <w:r w:rsidRPr="00ED67F4">
        <w:rPr>
          <w:rFonts w:ascii="Arial" w:hAnsi="Arial" w:cs="Arial"/>
        </w:rPr>
        <w:t xml:space="preserve">, E. &amp; </w:t>
      </w:r>
      <w:proofErr w:type="spellStart"/>
      <w:r w:rsidRPr="00ED67F4">
        <w:rPr>
          <w:rFonts w:ascii="Arial" w:hAnsi="Arial" w:cs="Arial"/>
        </w:rPr>
        <w:t>Speelman</w:t>
      </w:r>
      <w:proofErr w:type="spellEnd"/>
      <w:r w:rsidRPr="00ED67F4">
        <w:rPr>
          <w:rFonts w:ascii="Arial" w:hAnsi="Arial" w:cs="Arial"/>
        </w:rPr>
        <w:t xml:space="preserve">, C. ‘Development of a Measure of Stereotypical Attitudes towards Older workers’,  2013, Australian Psychologist, Vol 48, pp 110-118.   </w:t>
      </w:r>
    </w:p>
  </w:footnote>
  <w:footnote w:id="11">
    <w:p w:rsidR="00F9190B" w:rsidRDefault="00F9190B" w:rsidP="00353FE6">
      <w:pPr>
        <w:pStyle w:val="FootnoteText"/>
      </w:pPr>
      <w:r w:rsidRPr="00ED67F4">
        <w:rPr>
          <w:rStyle w:val="FootnoteReference"/>
          <w:rFonts w:ascii="Arial" w:hAnsi="Arial" w:cs="Arial"/>
        </w:rPr>
        <w:footnoteRef/>
      </w:r>
      <w:r>
        <w:rPr>
          <w:rFonts w:ascii="Arial" w:hAnsi="Arial" w:cs="Arial"/>
        </w:rPr>
        <w:t xml:space="preserve"> I</w:t>
      </w:r>
      <w:r w:rsidRPr="00ED67F4">
        <w:rPr>
          <w:rFonts w:ascii="Arial" w:hAnsi="Arial" w:cs="Arial"/>
        </w:rPr>
        <w:t>bid</w:t>
      </w:r>
      <w:r>
        <w:rPr>
          <w:rFonts w:ascii="Arial" w:hAnsi="Arial" w:cs="Arial"/>
        </w:rPr>
        <w:t>.</w:t>
      </w:r>
    </w:p>
  </w:footnote>
  <w:footnote w:id="12">
    <w:p w:rsidR="00F9190B" w:rsidRPr="004001CF" w:rsidRDefault="00F9190B">
      <w:pPr>
        <w:pStyle w:val="FootnoteText"/>
        <w:rPr>
          <w:rFonts w:ascii="Arial" w:hAnsi="Arial" w:cs="Arial"/>
        </w:rPr>
      </w:pPr>
      <w:r w:rsidRPr="004001CF">
        <w:rPr>
          <w:rStyle w:val="FootnoteReference"/>
          <w:rFonts w:ascii="Arial" w:hAnsi="Arial" w:cs="Arial"/>
          <w:color w:val="000000" w:themeColor="text1"/>
        </w:rPr>
        <w:footnoteRef/>
      </w:r>
      <w:r w:rsidRPr="004001CF">
        <w:rPr>
          <w:rFonts w:ascii="Arial" w:hAnsi="Arial" w:cs="Arial"/>
          <w:color w:val="000000" w:themeColor="text1"/>
        </w:rPr>
        <w:t xml:space="preserve"> Australian Human Rights Commission, ‘Issues paper: Employment Discrimination against Australians with disability, 2015, Available at: </w:t>
      </w:r>
      <w:hyperlink r:id="rId6" w:history="1">
        <w:r w:rsidRPr="004001CF">
          <w:rPr>
            <w:rStyle w:val="Hyperlink"/>
            <w:rFonts w:ascii="Arial" w:hAnsi="Arial" w:cs="Arial"/>
            <w:color w:val="000000" w:themeColor="text1"/>
          </w:rPr>
          <w:t>https://www.humanrights.gov.au/our-work/disability-rights/publications/issues-paper-employment-discrimination-against-australians</w:t>
        </w:r>
      </w:hyperlink>
      <w:r w:rsidRPr="004001CF">
        <w:rPr>
          <w:rFonts w:ascii="Arial" w:hAnsi="Arial" w:cs="Arial"/>
          <w:color w:val="000000" w:themeColor="text1"/>
        </w:rPr>
        <w:t xml:space="preserve"> </w:t>
      </w:r>
    </w:p>
  </w:footnote>
  <w:footnote w:id="13">
    <w:p w:rsidR="00F9190B" w:rsidRPr="004001CF" w:rsidRDefault="00F9190B" w:rsidP="00BC37B6">
      <w:pPr>
        <w:pStyle w:val="FootnoteText"/>
        <w:rPr>
          <w:rFonts w:ascii="Arial" w:hAnsi="Arial" w:cs="Arial"/>
          <w:color w:val="000000" w:themeColor="text1"/>
        </w:rPr>
      </w:pPr>
      <w:r w:rsidRPr="004001CF">
        <w:rPr>
          <w:rStyle w:val="FootnoteReference"/>
          <w:rFonts w:ascii="Arial" w:hAnsi="Arial" w:cs="Arial"/>
          <w:color w:val="000000" w:themeColor="text1"/>
        </w:rPr>
        <w:footnoteRef/>
      </w:r>
      <w:r w:rsidRPr="004001CF">
        <w:rPr>
          <w:rFonts w:ascii="Arial" w:hAnsi="Arial" w:cs="Arial"/>
          <w:color w:val="000000" w:themeColor="text1"/>
        </w:rPr>
        <w:t xml:space="preserve"> Australian Government, Job Access: An Australian Government Initiative, Available at: </w:t>
      </w:r>
      <w:hyperlink r:id="rId7" w:history="1">
        <w:r w:rsidRPr="004001CF">
          <w:rPr>
            <w:rStyle w:val="Hyperlink"/>
            <w:rFonts w:ascii="Arial" w:hAnsi="Arial" w:cs="Arial"/>
            <w:color w:val="000000" w:themeColor="text1"/>
            <w:lang w:val="en-GB"/>
          </w:rPr>
          <w:t>http://www.jobaccess.gov.au/</w:t>
        </w:r>
      </w:hyperlink>
      <w:r w:rsidRPr="004001CF">
        <w:rPr>
          <w:rFonts w:ascii="Arial" w:hAnsi="Arial" w:cs="Arial"/>
          <w:color w:val="000000" w:themeColor="text1"/>
          <w:lang w:val="en-GB"/>
        </w:rPr>
        <w:t xml:space="preserve"> </w:t>
      </w:r>
    </w:p>
  </w:footnote>
  <w:footnote w:id="14">
    <w:p w:rsidR="00F9190B" w:rsidRPr="001D1C09" w:rsidRDefault="00F9190B">
      <w:pPr>
        <w:pStyle w:val="FootnoteText"/>
        <w:rPr>
          <w:color w:val="000000" w:themeColor="text1"/>
        </w:rPr>
      </w:pPr>
      <w:r w:rsidRPr="004001CF">
        <w:rPr>
          <w:rStyle w:val="FootnoteReference"/>
          <w:rFonts w:ascii="Arial" w:hAnsi="Arial" w:cs="Arial"/>
          <w:color w:val="000000" w:themeColor="text1"/>
        </w:rPr>
        <w:footnoteRef/>
      </w:r>
      <w:r w:rsidRPr="004001CF">
        <w:rPr>
          <w:rFonts w:ascii="Arial" w:hAnsi="Arial" w:cs="Arial"/>
          <w:color w:val="000000" w:themeColor="text1"/>
        </w:rPr>
        <w:t xml:space="preserve"> Federation of Ethnic Communities’ Councils of Australia (FECCA), National Disability Employment Framework Submission’, 9 July 2015, Available: </w:t>
      </w:r>
      <w:hyperlink r:id="rId8" w:history="1">
        <w:r w:rsidRPr="004001CF">
          <w:rPr>
            <w:rStyle w:val="Hyperlink"/>
            <w:rFonts w:ascii="Arial" w:hAnsi="Arial" w:cs="Arial"/>
            <w:color w:val="000000" w:themeColor="text1"/>
          </w:rPr>
          <w:t>http://fecca.org.au/wp-content/uploads/2015/07/Submission-for-the-National-Disability-Employment-Framework1.pdf</w:t>
        </w:r>
      </w:hyperlink>
      <w:r w:rsidRPr="004001CF">
        <w:rPr>
          <w:rFonts w:ascii="Segoe UI" w:hAnsi="Segoe UI" w:cs="Segoe UI"/>
          <w:color w:val="000000" w:themeColor="text1"/>
        </w:rPr>
        <w:t xml:space="preserve"> </w:t>
      </w:r>
    </w:p>
  </w:footnote>
  <w:footnote w:id="15">
    <w:p w:rsidR="00F9190B" w:rsidRPr="004001CF" w:rsidRDefault="00F9190B" w:rsidP="00D537EC">
      <w:pPr>
        <w:pStyle w:val="FootnoteText"/>
        <w:rPr>
          <w:rFonts w:ascii="Arial" w:hAnsi="Arial" w:cs="Arial"/>
          <w:sz w:val="22"/>
          <w:szCs w:val="22"/>
        </w:rPr>
      </w:pPr>
      <w:r w:rsidRPr="004001CF">
        <w:rPr>
          <w:rStyle w:val="FootnoteReference"/>
          <w:rFonts w:ascii="Arial" w:hAnsi="Arial" w:cs="Arial"/>
          <w:sz w:val="22"/>
          <w:szCs w:val="22"/>
        </w:rPr>
        <w:footnoteRef/>
      </w:r>
      <w:r w:rsidRPr="004001CF">
        <w:rPr>
          <w:rFonts w:ascii="Arial" w:hAnsi="Arial" w:cs="Arial"/>
          <w:sz w:val="22"/>
          <w:szCs w:val="22"/>
        </w:rPr>
        <w:t xml:space="preserve"> </w:t>
      </w:r>
      <w:proofErr w:type="spellStart"/>
      <w:r w:rsidRPr="008F42D6">
        <w:rPr>
          <w:rFonts w:ascii="Arial" w:hAnsi="Arial" w:cs="Arial"/>
        </w:rPr>
        <w:t>Peisker</w:t>
      </w:r>
      <w:proofErr w:type="spellEnd"/>
      <w:r w:rsidRPr="008F42D6">
        <w:rPr>
          <w:rFonts w:ascii="Arial" w:hAnsi="Arial" w:cs="Arial"/>
        </w:rPr>
        <w:t>, V.C &amp; Tilbury, F. ‘Refugees and Employment: The effect of visible difference on discrimination’, Centre for Social and Community Research, Murdock University, Jan 2007.</w:t>
      </w:r>
      <w:r w:rsidRPr="004001CF">
        <w:rPr>
          <w:rFonts w:ascii="Arial" w:hAnsi="Arial" w:cs="Arial"/>
          <w:sz w:val="22"/>
          <w:szCs w:val="22"/>
        </w:rPr>
        <w:t xml:space="preserve">  </w:t>
      </w:r>
    </w:p>
  </w:footnote>
  <w:footnote w:id="16">
    <w:p w:rsidR="00F9190B" w:rsidRPr="004001CF" w:rsidRDefault="00F9190B">
      <w:pPr>
        <w:pStyle w:val="FootnoteText"/>
        <w:rPr>
          <w:rFonts w:ascii="Arial" w:hAnsi="Arial" w:cs="Arial"/>
          <w:sz w:val="22"/>
          <w:szCs w:val="22"/>
        </w:rPr>
      </w:pPr>
      <w:r w:rsidRPr="004001CF">
        <w:rPr>
          <w:rStyle w:val="FootnoteReference"/>
          <w:rFonts w:ascii="Arial" w:hAnsi="Arial" w:cs="Arial"/>
          <w:color w:val="000000" w:themeColor="text1"/>
          <w:sz w:val="22"/>
          <w:szCs w:val="22"/>
        </w:rPr>
        <w:footnoteRef/>
      </w:r>
      <w:r w:rsidRPr="004001CF">
        <w:rPr>
          <w:rFonts w:ascii="Arial" w:hAnsi="Arial" w:cs="Arial"/>
          <w:color w:val="000000" w:themeColor="text1"/>
          <w:sz w:val="22"/>
          <w:szCs w:val="22"/>
        </w:rPr>
        <w:t xml:space="preserve"> </w:t>
      </w:r>
      <w:r w:rsidRPr="008F42D6">
        <w:rPr>
          <w:rFonts w:ascii="Arial" w:hAnsi="Arial" w:cs="Arial"/>
          <w:color w:val="000000" w:themeColor="text1"/>
        </w:rPr>
        <w:t xml:space="preserve">DSS, Disability Action Plan Framework, Available at: </w:t>
      </w:r>
      <w:hyperlink r:id="rId9" w:history="1">
        <w:r w:rsidRPr="008F42D6">
          <w:rPr>
            <w:rStyle w:val="Hyperlink"/>
            <w:rFonts w:ascii="Arial" w:hAnsi="Arial" w:cs="Arial"/>
            <w:color w:val="000000" w:themeColor="text1"/>
          </w:rPr>
          <w:t>https://www.dss.gov.au/sites/default/files/documents/05_2012/disability_action_plan_framework_for_business.pdf</w:t>
        </w:r>
      </w:hyperlink>
      <w:r w:rsidRPr="008F42D6">
        <w:rPr>
          <w:rFonts w:ascii="Arial" w:hAnsi="Arial" w:cs="Arial"/>
          <w:color w:val="000000" w:themeColor="text1"/>
        </w:rPr>
        <w:t xml:space="preserve"> </w:t>
      </w:r>
    </w:p>
  </w:footnote>
  <w:footnote w:id="17">
    <w:p w:rsidR="00F9190B" w:rsidRPr="004001CF" w:rsidRDefault="00F9190B" w:rsidP="00E421F8">
      <w:pPr>
        <w:pStyle w:val="FootnoteText"/>
        <w:rPr>
          <w:rFonts w:ascii="Arial" w:hAnsi="Arial" w:cs="Arial"/>
        </w:rPr>
      </w:pPr>
      <w:r w:rsidRPr="004001CF">
        <w:rPr>
          <w:rStyle w:val="FootnoteReference"/>
          <w:rFonts w:ascii="Arial" w:hAnsi="Arial" w:cs="Arial"/>
        </w:rPr>
        <w:footnoteRef/>
      </w:r>
      <w:r w:rsidRPr="004001CF">
        <w:rPr>
          <w:rFonts w:ascii="Arial" w:hAnsi="Arial" w:cs="Arial"/>
        </w:rPr>
        <w:t xml:space="preserve"> Australian Cross-Disability Alliance (ACDA), ‘Review of the National Disability Advocacy Framework’, Submission to </w:t>
      </w:r>
      <w:r>
        <w:rPr>
          <w:rFonts w:ascii="Arial" w:hAnsi="Arial" w:cs="Arial"/>
        </w:rPr>
        <w:t>DSS</w:t>
      </w:r>
      <w:r w:rsidRPr="004001CF">
        <w:rPr>
          <w:rFonts w:ascii="Arial" w:hAnsi="Arial" w:cs="Arial"/>
        </w:rPr>
        <w:t xml:space="preserve">, 31 July 2015, Available at: </w:t>
      </w:r>
    </w:p>
  </w:footnote>
  <w:footnote w:id="18">
    <w:p w:rsidR="00F9190B" w:rsidRDefault="00F9190B" w:rsidP="00E421F8">
      <w:pPr>
        <w:pStyle w:val="FootnoteText"/>
      </w:pPr>
      <w:r w:rsidRPr="004001CF">
        <w:rPr>
          <w:rStyle w:val="FootnoteReference"/>
          <w:rFonts w:ascii="Arial" w:hAnsi="Arial" w:cs="Arial"/>
        </w:rPr>
        <w:footnoteRef/>
      </w:r>
      <w:r w:rsidRPr="004001CF">
        <w:rPr>
          <w:rFonts w:ascii="Arial" w:hAnsi="Arial" w:cs="Arial"/>
        </w:rPr>
        <w:t xml:space="preserve"> Personal email correspondence</w:t>
      </w:r>
      <w:r w:rsidR="00891625">
        <w:rPr>
          <w:rFonts w:ascii="Arial" w:hAnsi="Arial" w:cs="Arial"/>
        </w:rPr>
        <w:t xml:space="preserve"> to </w:t>
      </w:r>
      <w:r>
        <w:rPr>
          <w:rFonts w:ascii="Arial" w:hAnsi="Arial" w:cs="Arial"/>
        </w:rPr>
        <w:t>NEDA</w:t>
      </w:r>
      <w:r w:rsidR="00891625">
        <w:rPr>
          <w:rFonts w:ascii="Arial" w:hAnsi="Arial" w:cs="Arial"/>
        </w:rPr>
        <w:t xml:space="preserve"> from partner organisation, Nov 2015</w:t>
      </w:r>
      <w:r w:rsidRPr="004001CF">
        <w:rPr>
          <w:rFonts w:ascii="Arial" w:hAnsi="Arial" w:cs="Arial"/>
        </w:rPr>
        <w:t>.</w:t>
      </w:r>
      <w:r>
        <w:t xml:space="preserve">  </w:t>
      </w:r>
    </w:p>
  </w:footnote>
  <w:footnote w:id="19">
    <w:p w:rsidR="00F9190B" w:rsidRDefault="00F9190B" w:rsidP="00353FE6">
      <w:pPr>
        <w:pStyle w:val="FootnoteText"/>
      </w:pPr>
      <w:r w:rsidRPr="004E5F68">
        <w:rPr>
          <w:rStyle w:val="FootnoteReference"/>
          <w:rFonts w:ascii="Arial" w:hAnsi="Arial" w:cs="Arial"/>
          <w:color w:val="000000" w:themeColor="text1"/>
        </w:rPr>
        <w:footnoteRef/>
      </w:r>
      <w:r w:rsidRPr="004E5F68">
        <w:rPr>
          <w:rFonts w:ascii="Arial" w:hAnsi="Arial" w:cs="Arial"/>
          <w:color w:val="000000" w:themeColor="text1"/>
        </w:rPr>
        <w:t xml:space="preserve"> Victorian Equal Opportunity and Human Rights Commission, ‘Disclosing a Disability- Workplace’, Available at:   </w:t>
      </w:r>
      <w:hyperlink r:id="rId10" w:history="1">
        <w:r w:rsidRPr="004E5F68">
          <w:rPr>
            <w:rStyle w:val="Hyperlink"/>
            <w:rFonts w:ascii="Arial" w:hAnsi="Arial" w:cs="Arial"/>
            <w:color w:val="000000" w:themeColor="text1"/>
          </w:rPr>
          <w:t>http://www.humanrightscommission.vic.gov.au/index.php/workers-rights/disclosing-disability</w:t>
        </w:r>
      </w:hyperlink>
      <w:r w:rsidRPr="004E5F68">
        <w:rPr>
          <w:rFonts w:ascii="Segoe UI" w:hAnsi="Segoe UI" w:cs="Segoe UI"/>
          <w:color w:val="000000" w:themeColor="text1"/>
        </w:rPr>
        <w:t xml:space="preserve"> </w:t>
      </w:r>
    </w:p>
  </w:footnote>
  <w:footnote w:id="20">
    <w:p w:rsidR="00F9190B" w:rsidRPr="00B62188" w:rsidRDefault="00F9190B">
      <w:pPr>
        <w:pStyle w:val="FootnoteText"/>
        <w:rPr>
          <w:rFonts w:ascii="Arial" w:hAnsi="Arial" w:cs="Arial"/>
          <w:color w:val="000000" w:themeColor="text1"/>
        </w:rPr>
      </w:pPr>
      <w:r w:rsidRPr="00B62188">
        <w:rPr>
          <w:rStyle w:val="FootnoteReference"/>
          <w:rFonts w:ascii="Arial" w:hAnsi="Arial" w:cs="Arial"/>
          <w:color w:val="000000" w:themeColor="text1"/>
        </w:rPr>
        <w:footnoteRef/>
      </w:r>
      <w:r w:rsidRPr="00B62188">
        <w:rPr>
          <w:rFonts w:ascii="Arial" w:hAnsi="Arial" w:cs="Arial"/>
          <w:color w:val="000000" w:themeColor="text1"/>
        </w:rPr>
        <w:t xml:space="preserve">Australian Human Rights Commission, ‘Wheelchair Accessible Taxi Inquiry Report’, 2005, Available at:  </w:t>
      </w:r>
      <w:hyperlink r:id="rId11" w:history="1">
        <w:r w:rsidRPr="00B62188">
          <w:rPr>
            <w:rStyle w:val="Hyperlink"/>
            <w:rFonts w:ascii="Arial" w:hAnsi="Arial" w:cs="Arial"/>
            <w:color w:val="000000" w:themeColor="text1"/>
          </w:rPr>
          <w:t>https://www.humanrights.gov.au/our-work/disability-rights/inquiries/wheelchair-accessible-taxi-inquiry-report</w:t>
        </w:r>
      </w:hyperlink>
      <w:r w:rsidRPr="00B62188">
        <w:rPr>
          <w:rFonts w:ascii="Arial" w:hAnsi="Arial" w:cs="Arial"/>
          <w:color w:val="000000" w:themeColor="text1"/>
        </w:rPr>
        <w:t xml:space="preserve"> </w:t>
      </w:r>
    </w:p>
  </w:footnote>
  <w:footnote w:id="21">
    <w:p w:rsidR="00F9190B" w:rsidRPr="002110D9" w:rsidRDefault="00F9190B">
      <w:pPr>
        <w:pStyle w:val="FootnoteText"/>
        <w:rPr>
          <w:rFonts w:ascii="Arial" w:hAnsi="Arial" w:cs="Arial"/>
          <w:color w:val="000000" w:themeColor="text1"/>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People with Disability Australia (PWDA), Submission on the National Disability Employment Framework, July 2015, p.4,  Available at:  </w:t>
      </w:r>
    </w:p>
  </w:footnote>
  <w:footnote w:id="22">
    <w:p w:rsidR="00F9190B" w:rsidRPr="002110D9" w:rsidRDefault="00F9190B">
      <w:pPr>
        <w:pStyle w:val="FootnoteText"/>
        <w:rPr>
          <w:rFonts w:ascii="Arial" w:hAnsi="Arial" w:cs="Arial"/>
          <w:color w:val="000000" w:themeColor="text1"/>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Personal email correspondence with NEDA, October 2015</w:t>
      </w:r>
    </w:p>
  </w:footnote>
  <w:footnote w:id="23">
    <w:p w:rsidR="00F9190B" w:rsidRPr="002110D9" w:rsidRDefault="00F9190B">
      <w:pPr>
        <w:pStyle w:val="FootnoteText"/>
        <w:rPr>
          <w:rFonts w:ascii="Arial" w:hAnsi="Arial" w:cs="Arial"/>
          <w:color w:val="000000" w:themeColor="text1"/>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Ibid </w:t>
      </w:r>
    </w:p>
  </w:footnote>
  <w:footnote w:id="24">
    <w:p w:rsidR="00F9190B" w:rsidRDefault="00F9190B" w:rsidP="00930783">
      <w:pPr>
        <w:pStyle w:val="FootnoteText"/>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National Ethnic Disability Alliance (NEDA), Submission to the Productivity Commission into Australia’s Migration Intake, Available at: </w:t>
      </w:r>
      <w:hyperlink r:id="rId12" w:history="1">
        <w:r w:rsidRPr="002110D9">
          <w:rPr>
            <w:rStyle w:val="Hyperlink"/>
            <w:rFonts w:ascii="Arial" w:hAnsi="Arial" w:cs="Arial"/>
            <w:color w:val="000000" w:themeColor="text1"/>
          </w:rPr>
          <w:t>http://www.neda.org.au/images/reports/NEDA_Submission_Productivity%20Commission_Migration_Intake.pdf</w:t>
        </w:r>
      </w:hyperlink>
      <w:r w:rsidRPr="002110D9">
        <w:rPr>
          <w:rFonts w:ascii="Segoe UI" w:hAnsi="Segoe UI" w:cs="Segoe UI"/>
          <w:color w:val="000000" w:themeColor="text1"/>
        </w:rPr>
        <w:t xml:space="preserve"> </w:t>
      </w:r>
    </w:p>
  </w:footnote>
  <w:footnote w:id="25">
    <w:p w:rsidR="00F9190B" w:rsidRPr="002110D9" w:rsidRDefault="00F9190B" w:rsidP="00117E03">
      <w:pPr>
        <w:pStyle w:val="FootnoteText"/>
        <w:rPr>
          <w:rFonts w:ascii="Arial" w:hAnsi="Arial" w:cs="Arial"/>
        </w:rPr>
      </w:pPr>
      <w:r w:rsidRPr="002110D9">
        <w:rPr>
          <w:rStyle w:val="FootnoteReference"/>
          <w:rFonts w:ascii="Arial" w:hAnsi="Arial" w:cs="Arial"/>
        </w:rPr>
        <w:footnoteRef/>
      </w:r>
      <w:r w:rsidRPr="002110D9">
        <w:rPr>
          <w:rFonts w:ascii="Arial" w:hAnsi="Arial" w:cs="Arial"/>
        </w:rPr>
        <w:t xml:space="preserve"> The statistics relate to job seekers born in non-English speaking countries excluding the United Kingdom, the United States of America, Canada, Ireland, New Zealand, South Africa and Australia.</w:t>
      </w:r>
    </w:p>
  </w:footnote>
  <w:footnote w:id="26">
    <w:p w:rsidR="00F9190B" w:rsidRPr="00764264" w:rsidRDefault="00F9190B" w:rsidP="00117E03">
      <w:pPr>
        <w:pStyle w:val="FootnoteText"/>
        <w:rPr>
          <w:rFonts w:ascii="Arial" w:hAnsi="Arial" w:cs="Arial"/>
        </w:rPr>
      </w:pPr>
      <w:r w:rsidRPr="002110D9">
        <w:rPr>
          <w:rStyle w:val="FootnoteReference"/>
          <w:rFonts w:ascii="Arial" w:hAnsi="Arial" w:cs="Arial"/>
        </w:rPr>
        <w:footnoteRef/>
      </w:r>
      <w:r w:rsidRPr="002110D9">
        <w:rPr>
          <w:rFonts w:ascii="Arial" w:hAnsi="Arial" w:cs="Arial"/>
        </w:rPr>
        <w:t xml:space="preserve"> Statistics provided to FECCA by the Australian Government Department of Employment on 23 September 2015</w:t>
      </w:r>
      <w:r w:rsidRPr="00764264">
        <w:rPr>
          <w:rFonts w:ascii="Arial" w:hAnsi="Arial" w:cs="Arial"/>
        </w:rPr>
        <w:t>.</w:t>
      </w:r>
    </w:p>
  </w:footnote>
  <w:footnote w:id="27">
    <w:p w:rsidR="00F9190B" w:rsidRPr="00764264" w:rsidRDefault="00F9190B" w:rsidP="00117E03">
      <w:pPr>
        <w:pStyle w:val="FootnoteText"/>
        <w:rPr>
          <w:rFonts w:ascii="Arial" w:hAnsi="Arial" w:cs="Arial"/>
        </w:rPr>
      </w:pPr>
      <w:r w:rsidRPr="00764264">
        <w:rPr>
          <w:rStyle w:val="FootnoteReference"/>
          <w:rFonts w:ascii="Arial" w:hAnsi="Arial" w:cs="Arial"/>
        </w:rPr>
        <w:footnoteRef/>
      </w:r>
      <w:r w:rsidRPr="00764264">
        <w:rPr>
          <w:rFonts w:ascii="Arial" w:hAnsi="Arial" w:cs="Arial"/>
        </w:rPr>
        <w:t xml:space="preserve"> </w:t>
      </w:r>
      <w:r w:rsidRPr="00764264">
        <w:rPr>
          <w:rFonts w:ascii="Arial" w:hAnsi="Arial" w:cs="Arial"/>
          <w:i/>
        </w:rPr>
        <w:t>National Disability Employment Framework – Consultation Report</w:t>
      </w:r>
      <w:r w:rsidRPr="00764264">
        <w:rPr>
          <w:rFonts w:ascii="Arial" w:hAnsi="Arial" w:cs="Arial"/>
        </w:rPr>
        <w:t xml:space="preserve">, </w:t>
      </w:r>
      <w:r>
        <w:rPr>
          <w:rFonts w:ascii="Arial" w:hAnsi="Arial" w:cs="Arial"/>
        </w:rPr>
        <w:t>DSS</w:t>
      </w:r>
      <w:r w:rsidRPr="00764264">
        <w:rPr>
          <w:rFonts w:ascii="Arial" w:hAnsi="Arial" w:cs="Arial"/>
        </w:rPr>
        <w:t xml:space="preserve">, September 2015, p. 5. </w:t>
      </w:r>
    </w:p>
  </w:footnote>
  <w:footnote w:id="28">
    <w:p w:rsidR="00F9190B" w:rsidRPr="002110D9" w:rsidRDefault="00F9190B" w:rsidP="002202F7">
      <w:pPr>
        <w:pStyle w:val="FootnoteText"/>
        <w:rPr>
          <w:rFonts w:ascii="Arial" w:hAnsi="Arial" w:cs="Arial"/>
          <w:color w:val="000000" w:themeColor="text1"/>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National Standards for Disability Services: </w:t>
      </w:r>
      <w:hyperlink r:id="rId13" w:history="1">
        <w:r w:rsidRPr="002110D9">
          <w:rPr>
            <w:rStyle w:val="Hyperlink"/>
            <w:rFonts w:ascii="Arial" w:hAnsi="Arial" w:cs="Arial"/>
            <w:color w:val="000000" w:themeColor="text1"/>
          </w:rPr>
          <w:t>https://www.dss.gov.au/sites/default/files/documents/06_2015/nsds_full_version.pdf</w:t>
        </w:r>
      </w:hyperlink>
      <w:r w:rsidRPr="002110D9">
        <w:rPr>
          <w:rFonts w:ascii="Arial" w:hAnsi="Arial" w:cs="Arial"/>
          <w:color w:val="000000" w:themeColor="text1"/>
        </w:rPr>
        <w:t xml:space="preserve"> (accessed on 27 September 2015). </w:t>
      </w:r>
    </w:p>
  </w:footnote>
  <w:footnote w:id="29">
    <w:p w:rsidR="00F9190B" w:rsidRPr="002110D9" w:rsidRDefault="00F9190B" w:rsidP="00117E03">
      <w:pPr>
        <w:pStyle w:val="FootnoteText"/>
        <w:rPr>
          <w:rFonts w:ascii="Arial" w:hAnsi="Arial" w:cs="Arial"/>
          <w:color w:val="000000" w:themeColor="text1"/>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Disability Employment Services- DES Monthly Data: </w:t>
      </w:r>
      <w:hyperlink r:id="rId14" w:history="1">
        <w:r w:rsidRPr="002110D9">
          <w:rPr>
            <w:rStyle w:val="Hyperlink"/>
            <w:rFonts w:ascii="Arial" w:hAnsi="Arial" w:cs="Arial"/>
            <w:color w:val="000000" w:themeColor="text1"/>
          </w:rPr>
          <w:t>http://lmip.gov.au/default.aspx?LMIP/DisabilityEmploymentServicesData/MonthlyData</w:t>
        </w:r>
      </w:hyperlink>
      <w:r w:rsidRPr="002110D9">
        <w:rPr>
          <w:rFonts w:ascii="Arial" w:hAnsi="Arial" w:cs="Arial"/>
          <w:color w:val="000000" w:themeColor="text1"/>
        </w:rPr>
        <w:t xml:space="preserve">  (accessed on 27 September 2015). </w:t>
      </w:r>
    </w:p>
  </w:footnote>
  <w:footnote w:id="30">
    <w:p w:rsidR="00F9190B" w:rsidRPr="002110D9" w:rsidRDefault="00F9190B" w:rsidP="00117E03">
      <w:pPr>
        <w:pStyle w:val="FootnoteText"/>
        <w:rPr>
          <w:rFonts w:ascii="Arial" w:hAnsi="Arial" w:cs="Arial"/>
          <w:color w:val="000000" w:themeColor="text1"/>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w:t>
      </w:r>
      <w:r w:rsidRPr="002110D9">
        <w:rPr>
          <w:rFonts w:ascii="Arial" w:hAnsi="Arial" w:cs="Arial"/>
          <w:i/>
          <w:color w:val="000000" w:themeColor="text1"/>
        </w:rPr>
        <w:t xml:space="preserve">Ibid </w:t>
      </w:r>
    </w:p>
  </w:footnote>
  <w:footnote w:id="31">
    <w:p w:rsidR="00F9190B" w:rsidRPr="002110D9" w:rsidRDefault="00F9190B" w:rsidP="00117E03">
      <w:pPr>
        <w:pStyle w:val="FootnoteText"/>
        <w:rPr>
          <w:rFonts w:ascii="Arial" w:hAnsi="Arial" w:cs="Arial"/>
          <w:color w:val="000000" w:themeColor="text1"/>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w:t>
      </w:r>
      <w:r w:rsidRPr="002110D9">
        <w:rPr>
          <w:rFonts w:ascii="Arial" w:hAnsi="Arial" w:cs="Arial"/>
          <w:i/>
          <w:color w:val="000000" w:themeColor="text1"/>
        </w:rPr>
        <w:t>National Disability Employment Framework – Consultation Report</w:t>
      </w:r>
      <w:r w:rsidRPr="002110D9">
        <w:rPr>
          <w:rFonts w:ascii="Arial" w:hAnsi="Arial" w:cs="Arial"/>
          <w:color w:val="000000" w:themeColor="text1"/>
        </w:rPr>
        <w:t xml:space="preserve">, </w:t>
      </w:r>
      <w:r>
        <w:rPr>
          <w:rFonts w:ascii="Arial" w:hAnsi="Arial" w:cs="Arial"/>
          <w:color w:val="000000" w:themeColor="text1"/>
        </w:rPr>
        <w:t>DSS</w:t>
      </w:r>
      <w:r w:rsidRPr="002110D9">
        <w:rPr>
          <w:rFonts w:ascii="Arial" w:hAnsi="Arial" w:cs="Arial"/>
          <w:color w:val="000000" w:themeColor="text1"/>
        </w:rPr>
        <w:t xml:space="preserve">, September 2015, p. 2. </w:t>
      </w:r>
    </w:p>
  </w:footnote>
  <w:footnote w:id="32">
    <w:p w:rsidR="00F9190B" w:rsidRPr="00764264" w:rsidRDefault="00F9190B" w:rsidP="00117E03">
      <w:pPr>
        <w:pStyle w:val="FootnoteText"/>
        <w:rPr>
          <w:rFonts w:ascii="Arial" w:hAnsi="Arial" w:cs="Arial"/>
          <w:i/>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w:t>
      </w:r>
      <w:r w:rsidRPr="002110D9">
        <w:rPr>
          <w:rFonts w:ascii="Arial" w:hAnsi="Arial" w:cs="Arial"/>
          <w:i/>
          <w:color w:val="000000" w:themeColor="text1"/>
        </w:rPr>
        <w:t xml:space="preserve">Ibid p.10. </w:t>
      </w:r>
    </w:p>
  </w:footnote>
  <w:footnote w:id="33">
    <w:p w:rsidR="00F9190B" w:rsidRPr="002110D9" w:rsidRDefault="00F9190B" w:rsidP="00117E03">
      <w:pPr>
        <w:pStyle w:val="FootnoteText"/>
        <w:rPr>
          <w:rFonts w:ascii="Arial" w:hAnsi="Arial" w:cs="Arial"/>
          <w:color w:val="000000" w:themeColor="text1"/>
        </w:rPr>
      </w:pPr>
      <w:r w:rsidRPr="002110D9">
        <w:rPr>
          <w:rStyle w:val="FootnoteReference"/>
          <w:rFonts w:ascii="Arial" w:hAnsi="Arial" w:cs="Arial"/>
          <w:color w:val="000000" w:themeColor="text1"/>
        </w:rPr>
        <w:footnoteRef/>
      </w:r>
      <w:r w:rsidRPr="002110D9">
        <w:rPr>
          <w:rFonts w:ascii="Arial" w:hAnsi="Arial" w:cs="Arial"/>
          <w:i/>
          <w:color w:val="000000" w:themeColor="text1"/>
        </w:rPr>
        <w:t xml:space="preserve"> </w:t>
      </w:r>
      <w:r w:rsidRPr="009F0C92">
        <w:rPr>
          <w:rFonts w:ascii="Arial" w:hAnsi="Arial" w:cs="Arial"/>
          <w:color w:val="000000" w:themeColor="text1"/>
        </w:rPr>
        <w:t>Ibid</w:t>
      </w:r>
      <w:r>
        <w:rPr>
          <w:rFonts w:ascii="Arial" w:hAnsi="Arial" w:cs="Arial"/>
          <w:color w:val="000000" w:themeColor="text1"/>
        </w:rPr>
        <w:t>,</w:t>
      </w:r>
      <w:r w:rsidRPr="009F0C92">
        <w:rPr>
          <w:rFonts w:ascii="Arial" w:hAnsi="Arial" w:cs="Arial"/>
          <w:color w:val="000000" w:themeColor="text1"/>
        </w:rPr>
        <w:t xml:space="preserve"> p. 6. </w:t>
      </w:r>
    </w:p>
  </w:footnote>
  <w:footnote w:id="34">
    <w:p w:rsidR="00F9190B" w:rsidRPr="002110D9" w:rsidRDefault="00F9190B" w:rsidP="00117E03">
      <w:pPr>
        <w:pStyle w:val="FootnoteText"/>
        <w:rPr>
          <w:rFonts w:ascii="Arial" w:hAnsi="Arial" w:cs="Arial"/>
          <w:color w:val="000000" w:themeColor="text1"/>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For more information about the Disability Employment Services Star Rating please visit </w:t>
      </w:r>
      <w:hyperlink r:id="rId15" w:history="1">
        <w:r w:rsidRPr="002110D9">
          <w:rPr>
            <w:rStyle w:val="Hyperlink"/>
            <w:rFonts w:ascii="Arial" w:hAnsi="Arial" w:cs="Arial"/>
            <w:color w:val="000000" w:themeColor="text1"/>
          </w:rPr>
          <w:t>https://www.employment.gov.au/disability-employment-services-star-ratings</w:t>
        </w:r>
      </w:hyperlink>
      <w:r w:rsidRPr="002110D9">
        <w:rPr>
          <w:rFonts w:ascii="Arial" w:hAnsi="Arial" w:cs="Arial"/>
          <w:color w:val="000000" w:themeColor="text1"/>
        </w:rPr>
        <w:t xml:space="preserve"> and </w:t>
      </w:r>
      <w:hyperlink r:id="rId16" w:history="1">
        <w:r w:rsidRPr="002110D9">
          <w:rPr>
            <w:rStyle w:val="Hyperlink"/>
            <w:rFonts w:ascii="Arial" w:hAnsi="Arial" w:cs="Arial"/>
            <w:color w:val="000000" w:themeColor="text1"/>
          </w:rPr>
          <w:t>https://docs.employment.gov.au/system/files/doc/other/disability_employment_services_star_ratings_methodology_advice.pdf</w:t>
        </w:r>
      </w:hyperlink>
      <w:r w:rsidRPr="002110D9">
        <w:rPr>
          <w:rFonts w:ascii="Arial" w:hAnsi="Arial" w:cs="Arial"/>
          <w:color w:val="000000" w:themeColor="text1"/>
        </w:rPr>
        <w:t xml:space="preserve"> (accessed on 27 September 2015). </w:t>
      </w:r>
    </w:p>
  </w:footnote>
  <w:footnote w:id="35">
    <w:p w:rsidR="00F9190B" w:rsidRPr="002110D9" w:rsidRDefault="00F9190B" w:rsidP="00353FE6">
      <w:pPr>
        <w:pStyle w:val="FootnoteText"/>
        <w:rPr>
          <w:rFonts w:ascii="Arial" w:hAnsi="Arial" w:cs="Arial"/>
          <w:color w:val="000000" w:themeColor="text1"/>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People with Disability Australia (PWDA), Wage Justice Campaign, Available at: </w:t>
      </w:r>
      <w:hyperlink r:id="rId17" w:history="1">
        <w:r w:rsidRPr="002110D9">
          <w:rPr>
            <w:rStyle w:val="Hyperlink"/>
            <w:rFonts w:ascii="Arial" w:hAnsi="Arial" w:cs="Arial"/>
            <w:color w:val="000000" w:themeColor="text1"/>
          </w:rPr>
          <w:t>http://www.pwd.org.au/campaigns/real-wages-for-real-work.html</w:t>
        </w:r>
      </w:hyperlink>
      <w:r w:rsidRPr="002110D9">
        <w:rPr>
          <w:rFonts w:ascii="Arial" w:hAnsi="Arial" w:cs="Arial"/>
          <w:color w:val="000000" w:themeColor="text1"/>
        </w:rPr>
        <w:t xml:space="preserve"> </w:t>
      </w:r>
    </w:p>
  </w:footnote>
  <w:footnote w:id="36">
    <w:p w:rsidR="00F9190B" w:rsidRPr="002110D9" w:rsidRDefault="00F9190B">
      <w:pPr>
        <w:pStyle w:val="FootnoteText"/>
        <w:rPr>
          <w:rFonts w:ascii="Arial" w:hAnsi="Arial" w:cs="Arial"/>
          <w:color w:val="000000" w:themeColor="text1"/>
        </w:rPr>
      </w:pPr>
      <w:r w:rsidRPr="008805A8">
        <w:rPr>
          <w:rStyle w:val="FootnoteReference"/>
          <w:rFonts w:ascii="Arial" w:hAnsi="Arial" w:cs="Arial"/>
          <w:color w:val="000000" w:themeColor="text1"/>
        </w:rPr>
        <w:footnoteRef/>
      </w:r>
      <w:r w:rsidRPr="008805A8">
        <w:rPr>
          <w:rFonts w:ascii="Arial" w:hAnsi="Arial" w:cs="Arial"/>
          <w:color w:val="000000" w:themeColor="text1"/>
        </w:rPr>
        <w:t xml:space="preserve"> National Ethnic Disability Alliance (NEDA), ‘Disability Employment Services (DES) Consumer Engagement Project, 2014, Available at: </w:t>
      </w:r>
      <w:hyperlink r:id="rId18" w:history="1">
        <w:r w:rsidRPr="008805A8">
          <w:rPr>
            <w:rStyle w:val="Hyperlink"/>
            <w:rFonts w:ascii="Arial" w:hAnsi="Arial" w:cs="Arial"/>
            <w:color w:val="000000" w:themeColor="text1"/>
          </w:rPr>
          <w:t>http://www.neda.org.au/index.php/latest/169-disability-employment-services</w:t>
        </w:r>
      </w:hyperlink>
    </w:p>
  </w:footnote>
  <w:footnote w:id="37">
    <w:p w:rsidR="00F9190B" w:rsidRDefault="00F9190B" w:rsidP="000966AD">
      <w:pPr>
        <w:pStyle w:val="FootnoteText"/>
      </w:pPr>
      <w:r>
        <w:rPr>
          <w:rStyle w:val="FootnoteReference"/>
        </w:rPr>
        <w:footnoteRef/>
      </w:r>
      <w:r>
        <w:t xml:space="preserve"> </w:t>
      </w:r>
      <w:r w:rsidRPr="008F42D6">
        <w:rPr>
          <w:rFonts w:ascii="Arial" w:hAnsi="Arial" w:cs="Arial"/>
          <w:i/>
        </w:rPr>
        <w:t>Ibid</w:t>
      </w:r>
    </w:p>
  </w:footnote>
  <w:footnote w:id="38">
    <w:p w:rsidR="00F9190B" w:rsidRPr="008805A8" w:rsidRDefault="00F9190B" w:rsidP="00413828">
      <w:pPr>
        <w:pStyle w:val="FootnoteText"/>
        <w:rPr>
          <w:rFonts w:ascii="Arial" w:hAnsi="Arial" w:cs="Arial"/>
        </w:rPr>
      </w:pPr>
      <w:r w:rsidRPr="008805A8">
        <w:rPr>
          <w:rStyle w:val="FootnoteReference"/>
          <w:rFonts w:ascii="Arial" w:hAnsi="Arial" w:cs="Arial"/>
        </w:rPr>
        <w:footnoteRef/>
      </w:r>
      <w:r w:rsidRPr="008805A8">
        <w:rPr>
          <w:rFonts w:ascii="Arial" w:hAnsi="Arial" w:cs="Arial"/>
        </w:rPr>
        <w:t xml:space="preserve"> </w:t>
      </w:r>
      <w:r>
        <w:rPr>
          <w:rFonts w:ascii="Arial" w:hAnsi="Arial" w:cs="Arial"/>
        </w:rPr>
        <w:t xml:space="preserve">FECCA, </w:t>
      </w:r>
      <w:r w:rsidRPr="008805A8">
        <w:rPr>
          <w:rFonts w:ascii="Arial" w:hAnsi="Arial" w:cs="Arial"/>
          <w:i/>
        </w:rPr>
        <w:t>Review of Australian Research on Older People from Culturally and Linguistically Diverse Backgrounds</w:t>
      </w:r>
      <w:r w:rsidRPr="008805A8">
        <w:rPr>
          <w:rFonts w:ascii="Arial" w:hAnsi="Arial" w:cs="Arial"/>
        </w:rPr>
        <w:t xml:space="preserve">, March 2015, p. 6. </w:t>
      </w:r>
    </w:p>
  </w:footnote>
  <w:footnote w:id="39">
    <w:p w:rsidR="00F9190B" w:rsidRPr="008805A8" w:rsidRDefault="00F9190B" w:rsidP="00413828">
      <w:pPr>
        <w:pStyle w:val="FootnoteText"/>
        <w:rPr>
          <w:rFonts w:ascii="Arial" w:hAnsi="Arial" w:cs="Arial"/>
        </w:rPr>
      </w:pPr>
      <w:r w:rsidRPr="008805A8">
        <w:rPr>
          <w:rStyle w:val="FootnoteReference"/>
          <w:rFonts w:ascii="Arial" w:hAnsi="Arial" w:cs="Arial"/>
        </w:rPr>
        <w:footnoteRef/>
      </w:r>
      <w:r w:rsidRPr="008805A8">
        <w:rPr>
          <w:rFonts w:ascii="Arial" w:hAnsi="Arial" w:cs="Arial"/>
        </w:rPr>
        <w:t xml:space="preserve"> </w:t>
      </w:r>
      <w:r w:rsidRPr="008805A8">
        <w:rPr>
          <w:rFonts w:ascii="Arial" w:hAnsi="Arial" w:cs="Arial"/>
          <w:i/>
        </w:rPr>
        <w:t xml:space="preserve">Poverty in Australia 2014, </w:t>
      </w:r>
      <w:r w:rsidRPr="008805A8">
        <w:rPr>
          <w:rFonts w:ascii="Arial" w:hAnsi="Arial" w:cs="Arial"/>
        </w:rPr>
        <w:t xml:space="preserve">Australian Council of Social Service, September 2014, NSW, p. 23. </w:t>
      </w:r>
    </w:p>
  </w:footnote>
  <w:footnote w:id="40">
    <w:p w:rsidR="00F9190B" w:rsidRPr="00373662" w:rsidRDefault="00F9190B" w:rsidP="00413828">
      <w:pPr>
        <w:pStyle w:val="FootnoteText"/>
        <w:rPr>
          <w:rFonts w:ascii="Arial" w:hAnsi="Arial" w:cs="Arial"/>
          <w:i/>
        </w:rPr>
      </w:pPr>
      <w:r w:rsidRPr="008805A8">
        <w:rPr>
          <w:rStyle w:val="FootnoteReference"/>
          <w:rFonts w:ascii="Arial" w:hAnsi="Arial" w:cs="Arial"/>
        </w:rPr>
        <w:footnoteRef/>
      </w:r>
      <w:r w:rsidRPr="008805A8">
        <w:rPr>
          <w:rFonts w:ascii="Arial" w:hAnsi="Arial" w:cs="Arial"/>
        </w:rPr>
        <w:t xml:space="preserve"> </w:t>
      </w:r>
      <w:r w:rsidRPr="008805A8">
        <w:rPr>
          <w:rFonts w:ascii="Arial" w:hAnsi="Arial" w:cs="Arial"/>
          <w:i/>
        </w:rPr>
        <w:t>Ibid</w:t>
      </w:r>
      <w:r w:rsidRPr="00373662">
        <w:rPr>
          <w:rFonts w:ascii="Arial" w:hAnsi="Arial" w:cs="Arial"/>
          <w:i/>
        </w:rPr>
        <w:t xml:space="preserve"> </w:t>
      </w:r>
    </w:p>
  </w:footnote>
  <w:footnote w:id="41">
    <w:p w:rsidR="00F9190B" w:rsidRPr="00373662" w:rsidRDefault="00F9190B" w:rsidP="00515070">
      <w:pPr>
        <w:pStyle w:val="FootnoteText"/>
        <w:rPr>
          <w:rFonts w:ascii="Arial" w:hAnsi="Arial" w:cs="Arial"/>
          <w:i/>
        </w:rPr>
      </w:pPr>
      <w:r w:rsidRPr="00373662">
        <w:rPr>
          <w:rStyle w:val="FootnoteReference"/>
          <w:rFonts w:ascii="Arial" w:hAnsi="Arial" w:cs="Arial"/>
        </w:rPr>
        <w:footnoteRef/>
      </w:r>
      <w:r w:rsidRPr="00373662">
        <w:rPr>
          <w:rFonts w:ascii="Arial" w:hAnsi="Arial" w:cs="Arial"/>
        </w:rPr>
        <w:t xml:space="preserve"> </w:t>
      </w:r>
      <w:r w:rsidRPr="00373662">
        <w:rPr>
          <w:rFonts w:ascii="Arial" w:hAnsi="Arial" w:cs="Arial"/>
          <w:i/>
        </w:rPr>
        <w:t xml:space="preserve">What does the data say? </w:t>
      </w:r>
      <w:r w:rsidRPr="00373662">
        <w:rPr>
          <w:rFonts w:ascii="Arial" w:hAnsi="Arial" w:cs="Arial"/>
        </w:rPr>
        <w:t>National Ethnic Disability Association, March 2010, NSW, p.20.</w:t>
      </w:r>
      <w:r w:rsidRPr="00373662">
        <w:rPr>
          <w:rFonts w:ascii="Arial" w:hAnsi="Arial" w:cs="Arial"/>
          <w:i/>
        </w:rPr>
        <w:t xml:space="preserve">  </w:t>
      </w:r>
    </w:p>
  </w:footnote>
  <w:footnote w:id="42">
    <w:p w:rsidR="00F9190B" w:rsidRPr="00373662" w:rsidRDefault="00F9190B" w:rsidP="00EB397E">
      <w:pPr>
        <w:pStyle w:val="FootnoteText"/>
        <w:rPr>
          <w:rFonts w:ascii="Arial" w:hAnsi="Arial" w:cs="Arial"/>
        </w:rPr>
      </w:pPr>
      <w:r w:rsidRPr="00373662">
        <w:rPr>
          <w:rStyle w:val="FootnoteReference"/>
          <w:rFonts w:ascii="Arial" w:hAnsi="Arial" w:cs="Arial"/>
        </w:rPr>
        <w:footnoteRef/>
      </w:r>
      <w:r w:rsidRPr="00373662">
        <w:rPr>
          <w:rFonts w:ascii="Arial" w:hAnsi="Arial" w:cs="Arial"/>
        </w:rPr>
        <w:t xml:space="preserve"> </w:t>
      </w:r>
      <w:r w:rsidRPr="00373662">
        <w:rPr>
          <w:rFonts w:ascii="Arial" w:hAnsi="Arial" w:cs="Arial"/>
          <w:bdr w:val="none" w:sz="0" w:space="0" w:color="auto" w:frame="1"/>
          <w:shd w:val="clear" w:color="auto" w:fill="FFFFFF"/>
        </w:rPr>
        <w:t>FECCA</w:t>
      </w:r>
      <w:r w:rsidRPr="00373662">
        <w:rPr>
          <w:rFonts w:ascii="Arial" w:hAnsi="Arial" w:cs="Arial"/>
          <w:i/>
        </w:rPr>
        <w:t>,</w:t>
      </w:r>
      <w:r>
        <w:rPr>
          <w:rFonts w:ascii="Arial" w:hAnsi="Arial" w:cs="Arial"/>
          <w:i/>
        </w:rPr>
        <w:t xml:space="preserve"> Review of Australian Research on Older People from Culturally and Linguistically Diverse Backgrounds</w:t>
      </w:r>
      <w:r>
        <w:rPr>
          <w:rFonts w:ascii="Arial" w:hAnsi="Arial" w:cs="Arial"/>
        </w:rPr>
        <w:t>,</w:t>
      </w:r>
      <w:r w:rsidRPr="00373662">
        <w:rPr>
          <w:rFonts w:ascii="Arial" w:hAnsi="Arial" w:cs="Arial"/>
          <w:i/>
        </w:rPr>
        <w:t xml:space="preserve"> </w:t>
      </w:r>
      <w:r w:rsidRPr="00373662">
        <w:rPr>
          <w:rFonts w:ascii="Arial" w:hAnsi="Arial" w:cs="Arial"/>
        </w:rPr>
        <w:t>March 2015, p.26.</w:t>
      </w:r>
    </w:p>
  </w:footnote>
  <w:footnote w:id="43">
    <w:p w:rsidR="00F9190B" w:rsidRPr="00373662" w:rsidRDefault="00F9190B" w:rsidP="00EB397E">
      <w:pPr>
        <w:pStyle w:val="FootnoteText"/>
      </w:pPr>
      <w:r w:rsidRPr="00373662">
        <w:rPr>
          <w:rStyle w:val="FootnoteReference"/>
          <w:rFonts w:ascii="Arial" w:hAnsi="Arial" w:cs="Arial"/>
        </w:rPr>
        <w:footnoteRef/>
      </w:r>
      <w:r w:rsidRPr="00373662">
        <w:rPr>
          <w:rFonts w:ascii="Arial" w:hAnsi="Arial" w:cs="Arial"/>
        </w:rPr>
        <w:t xml:space="preserve"> Statistics provided to FECCA</w:t>
      </w:r>
      <w:r>
        <w:rPr>
          <w:rFonts w:ascii="Arial" w:hAnsi="Arial" w:cs="Arial"/>
        </w:rPr>
        <w:t xml:space="preserve"> by</w:t>
      </w:r>
      <w:r w:rsidRPr="00373662">
        <w:rPr>
          <w:rFonts w:ascii="Arial" w:hAnsi="Arial" w:cs="Arial"/>
        </w:rPr>
        <w:t xml:space="preserve"> the Department of Employment on 10/11/2015.</w:t>
      </w:r>
      <w:r>
        <w:t xml:space="preserve"> </w:t>
      </w:r>
    </w:p>
  </w:footnote>
  <w:footnote w:id="44">
    <w:p w:rsidR="00F9190B" w:rsidRPr="002110D9" w:rsidRDefault="00F9190B" w:rsidP="00EB397E">
      <w:pPr>
        <w:pStyle w:val="FootnoteText"/>
        <w:rPr>
          <w:rFonts w:ascii="Arial" w:hAnsi="Arial" w:cs="Arial"/>
          <w:color w:val="000000" w:themeColor="text1"/>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See further VET FEE-HELP eligibility: </w:t>
      </w:r>
      <w:hyperlink r:id="rId19" w:history="1">
        <w:r w:rsidRPr="002110D9">
          <w:rPr>
            <w:rStyle w:val="Hyperlink"/>
            <w:rFonts w:ascii="Arial" w:hAnsi="Arial" w:cs="Arial"/>
            <w:color w:val="000000" w:themeColor="text1"/>
          </w:rPr>
          <w:t>http://studyassist.gov.au/sites/studyassist/helppayingmyfees/fee-help/pages/fee-help-</w:t>
        </w:r>
      </w:hyperlink>
      <w:r w:rsidRPr="002110D9">
        <w:rPr>
          <w:rFonts w:ascii="Arial" w:hAnsi="Arial" w:cs="Arial"/>
          <w:color w:val="000000" w:themeColor="text1"/>
        </w:rPr>
        <w:t xml:space="preserve">  (accessed on 3/11/15). </w:t>
      </w:r>
    </w:p>
  </w:footnote>
  <w:footnote w:id="45">
    <w:p w:rsidR="00F9190B" w:rsidRPr="00624AB7" w:rsidRDefault="00F9190B" w:rsidP="00EB397E">
      <w:pPr>
        <w:pStyle w:val="FootnoteText"/>
        <w:rPr>
          <w:rFonts w:ascii="Arial" w:hAnsi="Arial" w:cs="Arial"/>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w:t>
      </w:r>
      <w:proofErr w:type="spellStart"/>
      <w:r w:rsidRPr="002110D9">
        <w:rPr>
          <w:rFonts w:ascii="Arial" w:hAnsi="Arial" w:cs="Arial"/>
          <w:color w:val="000000" w:themeColor="text1"/>
        </w:rPr>
        <w:t>Dr.</w:t>
      </w:r>
      <w:proofErr w:type="spellEnd"/>
      <w:r w:rsidRPr="002110D9">
        <w:rPr>
          <w:rFonts w:ascii="Arial" w:hAnsi="Arial" w:cs="Arial"/>
          <w:color w:val="000000" w:themeColor="text1"/>
        </w:rPr>
        <w:t xml:space="preserve"> L. Thomson, </w:t>
      </w:r>
      <w:r w:rsidRPr="002110D9">
        <w:rPr>
          <w:rFonts w:ascii="Arial" w:hAnsi="Arial" w:cs="Arial"/>
          <w:i/>
          <w:color w:val="000000" w:themeColor="text1"/>
        </w:rPr>
        <w:t xml:space="preserve">Migrant Employment Patterns in Australia: post Second World War to the present, </w:t>
      </w:r>
      <w:r w:rsidRPr="002110D9">
        <w:rPr>
          <w:rFonts w:ascii="Arial" w:hAnsi="Arial" w:cs="Arial"/>
          <w:color w:val="000000" w:themeColor="text1"/>
        </w:rPr>
        <w:t xml:space="preserve">Adult Migrant English Service, October 2014, p.8. </w:t>
      </w:r>
    </w:p>
  </w:footnote>
  <w:footnote w:id="46">
    <w:p w:rsidR="00F9190B" w:rsidRPr="00624AB7" w:rsidRDefault="00F9190B" w:rsidP="003B6964">
      <w:pPr>
        <w:autoSpaceDE w:val="0"/>
        <w:autoSpaceDN w:val="0"/>
        <w:adjustRightInd w:val="0"/>
        <w:rPr>
          <w:rFonts w:ascii="Arial" w:hAnsi="Arial" w:cs="Arial"/>
          <w:sz w:val="20"/>
          <w:szCs w:val="20"/>
        </w:rPr>
      </w:pPr>
      <w:r w:rsidRPr="00624AB7">
        <w:rPr>
          <w:rStyle w:val="FootnoteReference"/>
          <w:rFonts w:ascii="Arial" w:hAnsi="Arial" w:cs="Arial"/>
          <w:sz w:val="20"/>
          <w:szCs w:val="20"/>
        </w:rPr>
        <w:footnoteRef/>
      </w:r>
      <w:r w:rsidRPr="00624AB7">
        <w:rPr>
          <w:rFonts w:ascii="Arial" w:hAnsi="Arial" w:cs="Arial"/>
          <w:sz w:val="20"/>
          <w:szCs w:val="20"/>
        </w:rPr>
        <w:t xml:space="preserve"> </w:t>
      </w:r>
      <w:r w:rsidRPr="00624AB7">
        <w:rPr>
          <w:rFonts w:ascii="Arial" w:hAnsi="Arial" w:cs="Arial"/>
          <w:i/>
          <w:iCs/>
          <w:sz w:val="20"/>
          <w:szCs w:val="20"/>
        </w:rPr>
        <w:t>Opening the door to access and equity: FECCA Access and Equity Report 2011-2012</w:t>
      </w:r>
      <w:r w:rsidRPr="00624AB7">
        <w:rPr>
          <w:rFonts w:ascii="Arial" w:hAnsi="Arial" w:cs="Arial"/>
          <w:sz w:val="20"/>
          <w:szCs w:val="20"/>
        </w:rPr>
        <w:t>, FECCA 2012, Canberra, p. 25.</w:t>
      </w:r>
    </w:p>
  </w:footnote>
  <w:footnote w:id="47">
    <w:p w:rsidR="00F9190B" w:rsidRPr="0094595C" w:rsidRDefault="00F9190B" w:rsidP="00EB397E">
      <w:pPr>
        <w:pStyle w:val="FootnoteText"/>
      </w:pPr>
      <w:r w:rsidRPr="002110D9">
        <w:rPr>
          <w:rStyle w:val="FootnoteReference"/>
          <w:rFonts w:ascii="Arial" w:hAnsi="Arial" w:cs="Arial"/>
        </w:rPr>
        <w:footnoteRef/>
      </w:r>
      <w:r w:rsidRPr="002110D9">
        <w:rPr>
          <w:rFonts w:ascii="Arial" w:hAnsi="Arial" w:cs="Arial"/>
        </w:rPr>
        <w:t xml:space="preserve"> See further: </w:t>
      </w:r>
      <w:r w:rsidRPr="002110D9">
        <w:rPr>
          <w:rFonts w:ascii="Arial" w:hAnsi="Arial" w:cs="Arial"/>
          <w:i/>
        </w:rPr>
        <w:t>Review of Australian Research on Older People from Culturally and Linguistically Diverse Backgrounds</w:t>
      </w:r>
      <w:r w:rsidRPr="002110D9">
        <w:rPr>
          <w:rFonts w:ascii="Arial" w:hAnsi="Arial" w:cs="Arial"/>
        </w:rPr>
        <w:t>, FECCA, Canberra, March 2015, pp 21 – 24</w:t>
      </w:r>
      <w:r>
        <w:t xml:space="preserve">. </w:t>
      </w:r>
    </w:p>
  </w:footnote>
  <w:footnote w:id="48">
    <w:p w:rsidR="00F9190B" w:rsidRPr="00891625" w:rsidRDefault="00F9190B" w:rsidP="00EB397E">
      <w:pPr>
        <w:pStyle w:val="FootnoteText"/>
        <w:rPr>
          <w:rFonts w:ascii="Arial" w:hAnsi="Arial" w:cs="Arial"/>
        </w:rPr>
      </w:pPr>
      <w:r w:rsidRPr="00891625">
        <w:rPr>
          <w:rStyle w:val="FootnoteReference"/>
          <w:rFonts w:ascii="Arial" w:hAnsi="Arial" w:cs="Arial"/>
          <w:color w:val="000000" w:themeColor="text1"/>
        </w:rPr>
        <w:footnoteRef/>
      </w:r>
      <w:r w:rsidRPr="00891625">
        <w:rPr>
          <w:rFonts w:ascii="Arial" w:hAnsi="Arial" w:cs="Arial"/>
          <w:color w:val="000000" w:themeColor="text1"/>
        </w:rPr>
        <w:t xml:space="preserve"> See further: </w:t>
      </w:r>
      <w:hyperlink r:id="rId20" w:history="1">
        <w:r w:rsidRPr="00891625">
          <w:rPr>
            <w:rStyle w:val="Hyperlink"/>
            <w:rFonts w:ascii="Arial" w:hAnsi="Arial" w:cs="Arial"/>
            <w:color w:val="000000" w:themeColor="text1"/>
          </w:rPr>
          <w:t>https://www.dss.gov.au/seniors/news/2014/restart-wage-subsidy</w:t>
        </w:r>
      </w:hyperlink>
      <w:r w:rsidRPr="00891625">
        <w:rPr>
          <w:rFonts w:ascii="Arial" w:hAnsi="Arial" w:cs="Arial"/>
          <w:color w:val="000000" w:themeColor="text1"/>
        </w:rPr>
        <w:t xml:space="preserve"> (accessed on 11/11/2015). </w:t>
      </w:r>
    </w:p>
  </w:footnote>
  <w:footnote w:id="49">
    <w:p w:rsidR="00F9190B" w:rsidRPr="009E3451" w:rsidRDefault="00F9190B" w:rsidP="00EB397E">
      <w:pPr>
        <w:pStyle w:val="FootnoteText"/>
      </w:pPr>
      <w:r w:rsidRPr="00891625">
        <w:rPr>
          <w:rStyle w:val="FootnoteReference"/>
          <w:rFonts w:ascii="Arial" w:hAnsi="Arial" w:cs="Arial"/>
        </w:rPr>
        <w:footnoteRef/>
      </w:r>
      <w:r w:rsidRPr="00891625">
        <w:rPr>
          <w:rFonts w:ascii="Arial" w:hAnsi="Arial" w:cs="Arial"/>
        </w:rPr>
        <w:t xml:space="preserve"> Aging and Employment Policies, </w:t>
      </w:r>
      <w:r w:rsidRPr="00891625">
        <w:rPr>
          <w:rFonts w:ascii="Arial" w:hAnsi="Arial" w:cs="Arial"/>
          <w:i/>
        </w:rPr>
        <w:t>Organisation for Economic Co-operation and Development</w:t>
      </w:r>
      <w:r w:rsidRPr="00891625">
        <w:rPr>
          <w:rFonts w:ascii="Arial" w:hAnsi="Arial" w:cs="Arial"/>
        </w:rPr>
        <w:t>, 2004, p. 15</w:t>
      </w:r>
      <w:r>
        <w:t xml:space="preserve">. </w:t>
      </w:r>
    </w:p>
  </w:footnote>
  <w:footnote w:id="50">
    <w:p w:rsidR="00F9190B" w:rsidRPr="00C01AB4" w:rsidRDefault="00F9190B" w:rsidP="005901BB">
      <w:pPr>
        <w:pStyle w:val="FootnoteText"/>
        <w:rPr>
          <w:rFonts w:ascii="Arial" w:hAnsi="Arial" w:cs="Arial"/>
        </w:rPr>
      </w:pPr>
      <w:r w:rsidRPr="00C01AB4">
        <w:rPr>
          <w:rStyle w:val="FootnoteReference"/>
          <w:rFonts w:ascii="Arial" w:hAnsi="Arial" w:cs="Arial"/>
        </w:rPr>
        <w:footnoteRef/>
      </w:r>
      <w:r w:rsidRPr="00C01AB4">
        <w:rPr>
          <w:rFonts w:ascii="Arial" w:hAnsi="Arial" w:cs="Arial"/>
        </w:rPr>
        <w:t xml:space="preserve"> Federation of Ethnic Communities’ Councils of Australia (FECCA), ‘National Disability Employment Framework’ Submission, July 2015, Available at: </w:t>
      </w:r>
      <w:hyperlink r:id="rId21" w:history="1">
        <w:r w:rsidRPr="00C01AB4">
          <w:rPr>
            <w:rStyle w:val="Hyperlink"/>
            <w:rFonts w:ascii="Arial" w:hAnsi="Arial" w:cs="Arial"/>
            <w:color w:val="000000" w:themeColor="text1"/>
          </w:rPr>
          <w:t>http://fecca.org.au/wp-content/uploads/2015/07/Submission-for-the-National-Disability-Employment-Framework1.pdf</w:t>
        </w:r>
      </w:hyperlink>
      <w:r w:rsidRPr="00C01AB4">
        <w:rPr>
          <w:rFonts w:ascii="Arial" w:hAnsi="Arial" w:cs="Arial"/>
        </w:rPr>
        <w:t xml:space="preserve"> </w:t>
      </w:r>
    </w:p>
  </w:footnote>
  <w:footnote w:id="51">
    <w:p w:rsidR="00F9190B" w:rsidRPr="004E5F68" w:rsidRDefault="00F9190B" w:rsidP="005901BB">
      <w:pPr>
        <w:pStyle w:val="FootnoteText"/>
        <w:rPr>
          <w:rFonts w:ascii="Arial" w:hAnsi="Arial" w:cs="Arial"/>
          <w:color w:val="000000" w:themeColor="text1"/>
        </w:rPr>
      </w:pPr>
      <w:r w:rsidRPr="004E5F68">
        <w:rPr>
          <w:rStyle w:val="FootnoteReference"/>
          <w:rFonts w:ascii="Arial" w:hAnsi="Arial" w:cs="Arial"/>
          <w:color w:val="000000" w:themeColor="text1"/>
        </w:rPr>
        <w:footnoteRef/>
      </w:r>
      <w:r w:rsidRPr="004E5F68">
        <w:rPr>
          <w:rFonts w:ascii="Arial" w:hAnsi="Arial" w:cs="Arial"/>
          <w:color w:val="000000" w:themeColor="text1"/>
        </w:rPr>
        <w:t xml:space="preserve"> Federation of Ethnic Communities’ Councils of Australia (FECCA), </w:t>
      </w:r>
      <w:r w:rsidRPr="00E238C1">
        <w:rPr>
          <w:rFonts w:ascii="Arial" w:hAnsi="Arial" w:cs="Arial"/>
          <w:i/>
          <w:color w:val="000000" w:themeColor="text1"/>
        </w:rPr>
        <w:t>Use of Language Services in Rural and Regional Areas</w:t>
      </w:r>
      <w:r w:rsidRPr="004E5F68">
        <w:rPr>
          <w:rFonts w:ascii="Arial" w:hAnsi="Arial" w:cs="Arial"/>
          <w:color w:val="000000" w:themeColor="text1"/>
        </w:rPr>
        <w:t xml:space="preserve">, May 2014. Available at: </w:t>
      </w:r>
      <w:hyperlink r:id="rId22" w:history="1">
        <w:r w:rsidRPr="004E5F68">
          <w:rPr>
            <w:rStyle w:val="Hyperlink"/>
            <w:rFonts w:ascii="Arial" w:hAnsi="Arial" w:cs="Arial"/>
            <w:color w:val="000000" w:themeColor="text1"/>
          </w:rPr>
          <w:t>http://www.fecca.org.au/images/Documents/issues%20paper%20-%20use%20of%20language%20services%20in%20rural%20and%20regional%20areas.pdf</w:t>
        </w:r>
      </w:hyperlink>
      <w:r w:rsidRPr="004E5F68">
        <w:rPr>
          <w:rFonts w:ascii="Arial" w:hAnsi="Arial" w:cs="Arial"/>
          <w:color w:val="000000" w:themeColor="text1"/>
        </w:rPr>
        <w:t xml:space="preserve"> </w:t>
      </w:r>
    </w:p>
  </w:footnote>
  <w:footnote w:id="52">
    <w:p w:rsidR="00F9190B" w:rsidRPr="00A8505F" w:rsidRDefault="00F9190B" w:rsidP="005901BB">
      <w:pPr>
        <w:pStyle w:val="FootnoteText"/>
        <w:rPr>
          <w:rFonts w:ascii="Arial" w:hAnsi="Arial" w:cs="Arial"/>
        </w:rPr>
      </w:pPr>
      <w:r>
        <w:rPr>
          <w:rStyle w:val="FootnoteReference"/>
        </w:rPr>
        <w:footnoteRef/>
      </w:r>
      <w:r>
        <w:t xml:space="preserve"> </w:t>
      </w:r>
      <w:r>
        <w:rPr>
          <w:rFonts w:ascii="Arial" w:hAnsi="Arial" w:cs="Arial"/>
        </w:rPr>
        <w:t>Ethnic Communities Council of Victoria, ‘Qualified but not Recognised’ (2014).</w:t>
      </w:r>
    </w:p>
  </w:footnote>
  <w:footnote w:id="53">
    <w:p w:rsidR="00F9190B" w:rsidRDefault="00F9190B" w:rsidP="005901BB">
      <w:pPr>
        <w:pStyle w:val="FootnoteText"/>
      </w:pPr>
      <w:r w:rsidRPr="00B62188">
        <w:rPr>
          <w:rStyle w:val="FootnoteReference"/>
          <w:rFonts w:ascii="Arial" w:hAnsi="Arial" w:cs="Arial"/>
          <w:color w:val="000000" w:themeColor="text1"/>
        </w:rPr>
        <w:footnoteRef/>
      </w:r>
      <w:r w:rsidRPr="00B62188">
        <w:rPr>
          <w:rFonts w:ascii="Arial" w:hAnsi="Arial" w:cs="Arial"/>
          <w:color w:val="000000" w:themeColor="text1"/>
        </w:rPr>
        <w:t xml:space="preserve"> Ethnic Communities’ Council of Victoria, ‘Real Jobs: Employment for Migrants and Refugees in Australia, 2008, Available at: </w:t>
      </w:r>
      <w:hyperlink r:id="rId23" w:history="1">
        <w:r w:rsidRPr="00B62188">
          <w:rPr>
            <w:rStyle w:val="Hyperlink"/>
            <w:rFonts w:ascii="Arial" w:hAnsi="Arial" w:cs="Arial"/>
            <w:color w:val="000000" w:themeColor="text1"/>
          </w:rPr>
          <w:t>http://eccv.org.au/library/doc/ECCVDiscussionPaper3-RealJobs.pdf</w:t>
        </w:r>
      </w:hyperlink>
      <w:r w:rsidRPr="00B62188">
        <w:rPr>
          <w:rFonts w:ascii="Segoe UI" w:hAnsi="Segoe UI" w:cs="Segoe UI"/>
          <w:color w:val="000000" w:themeColor="text1"/>
        </w:rPr>
        <w:t xml:space="preserve"> </w:t>
      </w:r>
      <w:r w:rsidRPr="00B62188">
        <w:rPr>
          <w:color w:val="000000" w:themeColor="text1"/>
        </w:rPr>
        <w:t xml:space="preserve"> </w:t>
      </w:r>
    </w:p>
  </w:footnote>
  <w:footnote w:id="54">
    <w:p w:rsidR="00F9190B" w:rsidRPr="00DC7C11" w:rsidRDefault="00F9190B" w:rsidP="00E645BF">
      <w:pPr>
        <w:pStyle w:val="FootnoteText"/>
        <w:rPr>
          <w:rFonts w:ascii="Arial" w:hAnsi="Arial" w:cs="Arial"/>
        </w:rPr>
      </w:pPr>
      <w:r w:rsidRPr="00DC7C11">
        <w:rPr>
          <w:rStyle w:val="FootnoteReference"/>
          <w:rFonts w:ascii="Arial" w:hAnsi="Arial" w:cs="Arial"/>
        </w:rPr>
        <w:footnoteRef/>
      </w:r>
      <w:r w:rsidRPr="00DC7C11">
        <w:rPr>
          <w:rFonts w:ascii="Arial" w:hAnsi="Arial" w:cs="Arial"/>
        </w:rPr>
        <w:t xml:space="preserve"> D. Boyle and M. Harris, </w:t>
      </w:r>
      <w:r w:rsidRPr="00DC7C11">
        <w:rPr>
          <w:rFonts w:ascii="Arial" w:hAnsi="Arial" w:cs="Arial"/>
          <w:i/>
        </w:rPr>
        <w:t xml:space="preserve">The Challenge of Co-production, </w:t>
      </w:r>
      <w:r w:rsidRPr="00DC7C11">
        <w:rPr>
          <w:rFonts w:ascii="Arial" w:hAnsi="Arial" w:cs="Arial"/>
        </w:rPr>
        <w:t>Discussion paper,</w:t>
      </w:r>
      <w:r w:rsidRPr="00DC7C11">
        <w:rPr>
          <w:rFonts w:ascii="Arial" w:hAnsi="Arial" w:cs="Arial"/>
          <w:i/>
        </w:rPr>
        <w:t xml:space="preserve"> </w:t>
      </w:r>
      <w:r w:rsidRPr="00DC7C11">
        <w:rPr>
          <w:rFonts w:ascii="Arial" w:hAnsi="Arial" w:cs="Arial"/>
        </w:rPr>
        <w:t xml:space="preserve">NESTA, p. 11. </w:t>
      </w:r>
    </w:p>
  </w:footnote>
  <w:footnote w:id="55">
    <w:p w:rsidR="00F9190B" w:rsidRPr="002110D9" w:rsidRDefault="00F9190B" w:rsidP="00E645BF">
      <w:pPr>
        <w:pStyle w:val="FootnoteText"/>
        <w:rPr>
          <w:rFonts w:ascii="Arial" w:hAnsi="Arial" w:cs="Arial"/>
          <w:color w:val="000000" w:themeColor="text1"/>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w:t>
      </w:r>
      <w:r w:rsidRPr="002110D9">
        <w:rPr>
          <w:rFonts w:ascii="Arial" w:hAnsi="Arial" w:cs="Arial"/>
          <w:i/>
          <w:color w:val="000000" w:themeColor="text1"/>
        </w:rPr>
        <w:t>Citizens' engagement in policymaking and the design of public services</w:t>
      </w:r>
      <w:r w:rsidRPr="002110D9">
        <w:rPr>
          <w:rFonts w:ascii="Arial" w:hAnsi="Arial" w:cs="Arial"/>
          <w:color w:val="000000" w:themeColor="text1"/>
        </w:rPr>
        <w:t xml:space="preserve">, Research Paper No. 1, 2011–12, Department of Parliamentary Services, p. 31. </w:t>
      </w:r>
    </w:p>
  </w:footnote>
  <w:footnote w:id="56">
    <w:p w:rsidR="00F9190B" w:rsidRPr="00DC7C11" w:rsidRDefault="00F9190B" w:rsidP="00E645BF">
      <w:pPr>
        <w:pStyle w:val="FootnoteText"/>
        <w:rPr>
          <w:rFonts w:ascii="Arial" w:hAnsi="Arial" w:cs="Arial"/>
        </w:rPr>
      </w:pPr>
      <w:r w:rsidRPr="002110D9">
        <w:rPr>
          <w:rStyle w:val="FootnoteReference"/>
          <w:rFonts w:ascii="Arial" w:hAnsi="Arial" w:cs="Arial"/>
          <w:color w:val="000000" w:themeColor="text1"/>
        </w:rPr>
        <w:footnoteRef/>
      </w:r>
      <w:r w:rsidRPr="002110D9">
        <w:rPr>
          <w:rFonts w:ascii="Arial" w:hAnsi="Arial" w:cs="Arial"/>
          <w:color w:val="000000" w:themeColor="text1"/>
        </w:rPr>
        <w:t xml:space="preserve"> Disability Employment Services Factsheet, </w:t>
      </w:r>
      <w:r w:rsidRPr="002110D9">
        <w:rPr>
          <w:rFonts w:ascii="Arial" w:hAnsi="Arial" w:cs="Arial"/>
          <w:i/>
          <w:color w:val="000000" w:themeColor="text1"/>
        </w:rPr>
        <w:t>Disability Employment Services Flexible, Tailored Employment Assistance,</w:t>
      </w:r>
      <w:r w:rsidRPr="002110D9">
        <w:rPr>
          <w:rFonts w:ascii="Arial" w:hAnsi="Arial" w:cs="Arial"/>
          <w:color w:val="000000" w:themeColor="text1"/>
        </w:rPr>
        <w:t xml:space="preserve"> Australian Government, </w:t>
      </w:r>
      <w:hyperlink r:id="rId24" w:history="1">
        <w:r w:rsidRPr="002110D9">
          <w:rPr>
            <w:rStyle w:val="Hyperlink"/>
            <w:rFonts w:ascii="Arial" w:hAnsi="Arial" w:cs="Arial"/>
            <w:color w:val="000000" w:themeColor="text1"/>
          </w:rPr>
          <w:t>http://www.jobaccess.gov.au/sites/default/files/documents/07-2015/DES%20Factsheet.pdf</w:t>
        </w:r>
      </w:hyperlink>
      <w:r w:rsidRPr="002110D9">
        <w:rPr>
          <w:rFonts w:ascii="Arial" w:hAnsi="Arial" w:cs="Arial"/>
          <w:color w:val="000000" w:themeColor="text1"/>
        </w:rPr>
        <w:t xml:space="preserve"> (accessed on 30/10/2015). </w:t>
      </w:r>
    </w:p>
  </w:footnote>
  <w:footnote w:id="57">
    <w:p w:rsidR="00F9190B" w:rsidRPr="00DC7C11" w:rsidRDefault="00F9190B" w:rsidP="00E645BF">
      <w:pPr>
        <w:pStyle w:val="FootnoteText"/>
        <w:rPr>
          <w:rFonts w:ascii="Arial" w:hAnsi="Arial" w:cs="Arial"/>
        </w:rPr>
      </w:pPr>
      <w:r w:rsidRPr="00DC7C11">
        <w:rPr>
          <w:rStyle w:val="FootnoteReference"/>
          <w:rFonts w:ascii="Arial" w:hAnsi="Arial" w:cs="Arial"/>
        </w:rPr>
        <w:footnoteRef/>
      </w:r>
      <w:r w:rsidRPr="00DC7C11">
        <w:rPr>
          <w:rFonts w:ascii="Arial" w:hAnsi="Arial" w:cs="Arial"/>
        </w:rPr>
        <w:t xml:space="preserve"> </w:t>
      </w:r>
      <w:r w:rsidRPr="00DC7C11">
        <w:rPr>
          <w:rFonts w:ascii="Arial" w:hAnsi="Arial" w:cs="Arial"/>
          <w:i/>
        </w:rPr>
        <w:t>National Disability Employment Framework – Consultation Report</w:t>
      </w:r>
      <w:r w:rsidRPr="00DC7C11">
        <w:rPr>
          <w:rFonts w:ascii="Arial" w:hAnsi="Arial" w:cs="Arial"/>
        </w:rPr>
        <w:t xml:space="preserve">, </w:t>
      </w:r>
      <w:r>
        <w:rPr>
          <w:rFonts w:ascii="Arial" w:hAnsi="Arial" w:cs="Arial"/>
        </w:rPr>
        <w:t>DSS</w:t>
      </w:r>
      <w:r w:rsidRPr="00DC7C11">
        <w:rPr>
          <w:rFonts w:ascii="Arial" w:hAnsi="Arial" w:cs="Arial"/>
        </w:rPr>
        <w:t xml:space="preserve">, September 2015, p. 8. </w:t>
      </w:r>
    </w:p>
  </w:footnote>
  <w:footnote w:id="58">
    <w:p w:rsidR="00F9190B" w:rsidRPr="006021A1" w:rsidRDefault="00F9190B">
      <w:pPr>
        <w:pStyle w:val="FootnoteText"/>
        <w:rPr>
          <w:color w:val="000000" w:themeColor="text1"/>
        </w:rPr>
      </w:pPr>
      <w:r w:rsidRPr="006021A1">
        <w:rPr>
          <w:rStyle w:val="FootnoteReference"/>
          <w:color w:val="000000" w:themeColor="text1"/>
        </w:rPr>
        <w:footnoteRef/>
      </w:r>
      <w:r w:rsidRPr="006021A1">
        <w:rPr>
          <w:color w:val="000000" w:themeColor="text1"/>
        </w:rPr>
        <w:t xml:space="preserve"> </w:t>
      </w:r>
      <w:r w:rsidRPr="006021A1">
        <w:rPr>
          <w:rFonts w:ascii="Arial" w:hAnsi="Arial" w:cs="Arial"/>
          <w:color w:val="000000" w:themeColor="text1"/>
        </w:rPr>
        <w:t xml:space="preserve">Australian Human Rights Commission, ‘Racial discrimination’, accessible at: </w:t>
      </w:r>
      <w:hyperlink r:id="rId25" w:history="1">
        <w:r w:rsidRPr="006021A1">
          <w:rPr>
            <w:rStyle w:val="Hyperlink"/>
            <w:rFonts w:ascii="Arial" w:hAnsi="Arial" w:cs="Arial"/>
            <w:color w:val="000000" w:themeColor="text1"/>
          </w:rPr>
          <w:t>https://www.humanrights.gov.au/sites/default/files/GPGB_racial_discrimination.pdf</w:t>
        </w:r>
      </w:hyperlink>
    </w:p>
  </w:footnote>
  <w:footnote w:id="59">
    <w:p w:rsidR="00F9190B" w:rsidRPr="001F3F00" w:rsidRDefault="00F9190B">
      <w:pPr>
        <w:pStyle w:val="FootnoteText"/>
        <w:rPr>
          <w:color w:val="000000" w:themeColor="text1"/>
        </w:rPr>
      </w:pPr>
      <w:r w:rsidRPr="006021A1">
        <w:rPr>
          <w:rStyle w:val="FootnoteReference"/>
          <w:color w:val="000000" w:themeColor="text1"/>
        </w:rPr>
        <w:footnoteRef/>
      </w:r>
      <w:r w:rsidRPr="006021A1">
        <w:rPr>
          <w:color w:val="000000" w:themeColor="text1"/>
        </w:rPr>
        <w:t xml:space="preserve"> </w:t>
      </w:r>
      <w:r w:rsidRPr="006021A1">
        <w:rPr>
          <w:rFonts w:ascii="Arial" w:hAnsi="Arial" w:cs="Arial"/>
          <w:color w:val="000000" w:themeColor="text1"/>
        </w:rPr>
        <w:t xml:space="preserve">Australian Human Rights Commission, Workplace Cultural Diversity Tool accessible at: </w:t>
      </w:r>
      <w:hyperlink r:id="rId26" w:history="1">
        <w:r w:rsidRPr="006021A1">
          <w:rPr>
            <w:rStyle w:val="Hyperlink"/>
            <w:rFonts w:ascii="Arial" w:hAnsi="Arial" w:cs="Arial"/>
            <w:color w:val="000000" w:themeColor="text1"/>
          </w:rPr>
          <w:t>http://culturaldiversity.humanrights.gov.au/</w:t>
        </w:r>
      </w:hyperlink>
    </w:p>
  </w:footnote>
  <w:footnote w:id="60">
    <w:p w:rsidR="00F9190B" w:rsidRPr="00DC7C11" w:rsidRDefault="00F9190B" w:rsidP="00E645BF">
      <w:pPr>
        <w:pStyle w:val="FootnoteText"/>
        <w:rPr>
          <w:rFonts w:ascii="Arial" w:hAnsi="Arial" w:cs="Arial"/>
        </w:rPr>
      </w:pPr>
      <w:r w:rsidRPr="001F3F00">
        <w:rPr>
          <w:rStyle w:val="FootnoteReference"/>
          <w:rFonts w:ascii="Arial" w:hAnsi="Arial" w:cs="Arial"/>
          <w:color w:val="000000" w:themeColor="text1"/>
        </w:rPr>
        <w:footnoteRef/>
      </w:r>
      <w:r w:rsidRPr="001F3F00">
        <w:rPr>
          <w:rFonts w:ascii="Arial" w:hAnsi="Arial" w:cs="Arial"/>
          <w:color w:val="000000" w:themeColor="text1"/>
        </w:rPr>
        <w:t xml:space="preserve"> See further: </w:t>
      </w:r>
      <w:r w:rsidRPr="001F3F00">
        <w:rPr>
          <w:rFonts w:ascii="Arial" w:hAnsi="Arial" w:cs="Arial"/>
          <w:i/>
          <w:color w:val="000000" w:themeColor="text1"/>
        </w:rPr>
        <w:t>National Disability Employment Framework – Consultation Report</w:t>
      </w:r>
      <w:r w:rsidRPr="001F3F00">
        <w:rPr>
          <w:rFonts w:ascii="Arial" w:hAnsi="Arial" w:cs="Arial"/>
          <w:color w:val="000000" w:themeColor="text1"/>
        </w:rPr>
        <w:t xml:space="preserve">, DSS, September 2015, pp. 5-6. </w:t>
      </w:r>
    </w:p>
  </w:footnote>
  <w:footnote w:id="61">
    <w:p w:rsidR="00F9190B" w:rsidRPr="001F3F00" w:rsidRDefault="00F9190B" w:rsidP="00E645BF">
      <w:pPr>
        <w:pStyle w:val="FootnoteText"/>
        <w:rPr>
          <w:rFonts w:ascii="Arial" w:hAnsi="Arial" w:cs="Arial"/>
          <w:color w:val="000000" w:themeColor="text1"/>
        </w:rPr>
      </w:pPr>
      <w:r w:rsidRPr="00D77EA2">
        <w:rPr>
          <w:rStyle w:val="FootnoteReference"/>
          <w:rFonts w:ascii="Arial" w:hAnsi="Arial" w:cs="Arial"/>
          <w:color w:val="000000" w:themeColor="text1"/>
        </w:rPr>
        <w:footnoteRef/>
      </w:r>
      <w:r w:rsidRPr="00D77EA2">
        <w:rPr>
          <w:rFonts w:ascii="Arial" w:hAnsi="Arial" w:cs="Arial"/>
          <w:color w:val="000000" w:themeColor="text1"/>
        </w:rPr>
        <w:t xml:space="preserve"> </w:t>
      </w:r>
      <w:proofErr w:type="spellStart"/>
      <w:r w:rsidRPr="001F3F00">
        <w:rPr>
          <w:rFonts w:ascii="Arial" w:hAnsi="Arial" w:cs="Arial"/>
          <w:color w:val="000000" w:themeColor="text1"/>
        </w:rPr>
        <w:t>Diversitat</w:t>
      </w:r>
      <w:proofErr w:type="spellEnd"/>
      <w:r w:rsidRPr="001F3F00">
        <w:rPr>
          <w:rFonts w:ascii="Arial" w:hAnsi="Arial" w:cs="Arial"/>
          <w:color w:val="000000" w:themeColor="text1"/>
        </w:rPr>
        <w:t xml:space="preserve"> Disability Findings Report, </w:t>
      </w:r>
      <w:proofErr w:type="spellStart"/>
      <w:r w:rsidRPr="001F3F00">
        <w:rPr>
          <w:rFonts w:ascii="Arial" w:hAnsi="Arial" w:cs="Arial"/>
          <w:color w:val="000000" w:themeColor="text1"/>
        </w:rPr>
        <w:t>Diversitat</w:t>
      </w:r>
      <w:proofErr w:type="spellEnd"/>
      <w:r w:rsidRPr="001F3F00">
        <w:rPr>
          <w:rFonts w:ascii="Arial" w:hAnsi="Arial" w:cs="Arial"/>
          <w:color w:val="000000" w:themeColor="text1"/>
        </w:rPr>
        <w:t xml:space="preserve"> Settlement and Community Program, Page 4 </w:t>
      </w:r>
      <w:hyperlink r:id="rId27" w:history="1">
        <w:r w:rsidRPr="001F3F00">
          <w:rPr>
            <w:rStyle w:val="Hyperlink"/>
            <w:rFonts w:ascii="Arial" w:hAnsi="Arial" w:cs="Arial"/>
            <w:color w:val="000000" w:themeColor="text1"/>
          </w:rPr>
          <w:t>https://www.pavetheway.org.au/sites/pavetheway.org.au/files/documents/CALD%20in%20NDIS%20launch%20site%20Diversitat_Disability_Report.pdf</w:t>
        </w:r>
      </w:hyperlink>
      <w:r w:rsidRPr="001F3F00">
        <w:rPr>
          <w:rFonts w:ascii="Arial" w:hAnsi="Arial" w:cs="Arial"/>
          <w:color w:val="000000" w:themeColor="text1"/>
        </w:rPr>
        <w:t xml:space="preserve"> (accessed 25/11/2015).</w:t>
      </w:r>
    </w:p>
  </w:footnote>
  <w:footnote w:id="62">
    <w:p w:rsidR="00F9190B" w:rsidRPr="001F3F00" w:rsidRDefault="00F9190B" w:rsidP="00E645BF">
      <w:pPr>
        <w:jc w:val="both"/>
        <w:rPr>
          <w:rFonts w:ascii="Arial" w:hAnsi="Arial" w:cs="Arial"/>
          <w:color w:val="000000" w:themeColor="text1"/>
          <w:sz w:val="20"/>
          <w:szCs w:val="20"/>
        </w:rPr>
      </w:pPr>
      <w:r w:rsidRPr="001F3F00">
        <w:rPr>
          <w:rStyle w:val="FootnoteReference"/>
          <w:rFonts w:ascii="Arial" w:hAnsi="Arial" w:cs="Arial"/>
          <w:color w:val="000000" w:themeColor="text1"/>
          <w:sz w:val="20"/>
          <w:szCs w:val="20"/>
        </w:rPr>
        <w:footnoteRef/>
      </w:r>
      <w:r w:rsidRPr="001F3F00">
        <w:rPr>
          <w:rFonts w:ascii="Arial" w:hAnsi="Arial" w:cs="Arial"/>
          <w:color w:val="000000" w:themeColor="text1"/>
          <w:sz w:val="20"/>
          <w:szCs w:val="20"/>
        </w:rPr>
        <w:t xml:space="preserve"> See further: </w:t>
      </w:r>
      <w:hyperlink r:id="rId28" w:history="1">
        <w:r w:rsidRPr="001F3F00">
          <w:rPr>
            <w:rStyle w:val="Hyperlink"/>
            <w:rFonts w:ascii="Arial" w:hAnsi="Arial" w:cs="Arial"/>
            <w:color w:val="000000" w:themeColor="text1"/>
            <w:sz w:val="20"/>
            <w:szCs w:val="20"/>
          </w:rPr>
          <w:t>http://www.canberratimes.com.au/act-news/canberra-life/ndis-helps-briahna-grantgriffin-set-up-rag-doll-business-with-pushbutton-sewing-machine-20150608-ghhzxi</w:t>
        </w:r>
      </w:hyperlink>
    </w:p>
  </w:footnote>
  <w:footnote w:id="63">
    <w:p w:rsidR="00210F33" w:rsidRPr="00210F33" w:rsidRDefault="00210F33">
      <w:pPr>
        <w:pStyle w:val="FootnoteText"/>
        <w:rPr>
          <w:rFonts w:ascii="Arial" w:hAnsi="Arial" w:cs="Arial"/>
        </w:rPr>
      </w:pPr>
      <w:r>
        <w:rPr>
          <w:rStyle w:val="FootnoteReference"/>
        </w:rPr>
        <w:footnoteRef/>
      </w:r>
      <w:r>
        <w:t xml:space="preserve"> </w:t>
      </w:r>
      <w:r w:rsidRPr="00210F33">
        <w:rPr>
          <w:rFonts w:ascii="Arial" w:hAnsi="Arial" w:cs="Arial"/>
        </w:rPr>
        <w:t xml:space="preserve">See further: </w:t>
      </w:r>
      <w:hyperlink r:id="rId29" w:history="1">
        <w:r w:rsidRPr="00210F33">
          <w:rPr>
            <w:rStyle w:val="Hyperlink"/>
            <w:rFonts w:ascii="Arial" w:hAnsi="Arial" w:cs="Arial"/>
            <w:color w:val="auto"/>
          </w:rPr>
          <w:t>http://www.tickettowork.org.au/</w:t>
        </w:r>
      </w:hyperlink>
      <w:r w:rsidRPr="00210F33">
        <w:rPr>
          <w:rFonts w:ascii="Arial" w:hAnsi="Arial" w:cs="Arial"/>
          <w:color w:val="auto"/>
        </w:rPr>
        <w:t xml:space="preserve"> </w:t>
      </w:r>
    </w:p>
  </w:footnote>
  <w:footnote w:id="64">
    <w:p w:rsidR="008269C1" w:rsidRDefault="008269C1">
      <w:pPr>
        <w:pStyle w:val="FootnoteText"/>
      </w:pPr>
      <w:r>
        <w:rPr>
          <w:rStyle w:val="FootnoteReference"/>
        </w:rPr>
        <w:footnoteRef/>
      </w:r>
      <w:r>
        <w:t xml:space="preserve"> </w:t>
      </w:r>
      <w:r w:rsidRPr="008269C1">
        <w:rPr>
          <w:rFonts w:ascii="Arial" w:hAnsi="Arial" w:cs="Arial"/>
          <w:color w:val="auto"/>
        </w:rPr>
        <w:t xml:space="preserve">See further: </w:t>
      </w:r>
      <w:hyperlink r:id="rId30" w:history="1">
        <w:r w:rsidRPr="008269C1">
          <w:rPr>
            <w:rStyle w:val="Hyperlink"/>
            <w:rFonts w:ascii="Arial" w:hAnsi="Arial" w:cs="Arial"/>
            <w:color w:val="auto"/>
          </w:rPr>
          <w:t>http://www.sectorconnect.org.au/news/n/nds-news-update-ticket-to-work-joins-national-disability-services-150409</w:t>
        </w:r>
      </w:hyperlink>
      <w:r w:rsidRPr="008269C1">
        <w:rPr>
          <w:rFonts w:ascii="Arial" w:hAnsi="Arial" w:cs="Arial"/>
          <w:color w:val="auto"/>
        </w:rPr>
        <w:t xml:space="preserve"> </w:t>
      </w:r>
    </w:p>
  </w:footnote>
  <w:footnote w:id="65">
    <w:p w:rsidR="00F9190B" w:rsidRPr="001F3F00" w:rsidRDefault="00F9190B" w:rsidP="00E645BF">
      <w:pPr>
        <w:pStyle w:val="FootnoteText"/>
        <w:rPr>
          <w:rFonts w:ascii="Arial" w:hAnsi="Arial" w:cs="Arial"/>
          <w:color w:val="000000" w:themeColor="text1"/>
        </w:rPr>
      </w:pPr>
      <w:r w:rsidRPr="001F3F00">
        <w:rPr>
          <w:rStyle w:val="FootnoteReference"/>
          <w:rFonts w:ascii="Arial" w:hAnsi="Arial" w:cs="Arial"/>
          <w:color w:val="000000" w:themeColor="text1"/>
        </w:rPr>
        <w:footnoteRef/>
      </w:r>
      <w:r w:rsidRPr="001F3F00">
        <w:rPr>
          <w:rFonts w:ascii="Arial" w:hAnsi="Arial" w:cs="Arial"/>
          <w:color w:val="000000" w:themeColor="text1"/>
        </w:rPr>
        <w:t xml:space="preserve"> See further: </w:t>
      </w:r>
      <w:hyperlink r:id="rId31" w:history="1">
        <w:r w:rsidRPr="001F3F00">
          <w:rPr>
            <w:rStyle w:val="Hyperlink"/>
            <w:rFonts w:ascii="Arial" w:hAnsi="Arial" w:cs="Arial"/>
            <w:color w:val="000000" w:themeColor="text1"/>
          </w:rPr>
          <w:t>http://www.formerministers.dss.gov.au/15487/2015-budget-to-support-ndis-roll-out-disability-employment-and-carers/</w:t>
        </w:r>
      </w:hyperlink>
      <w:r w:rsidRPr="001F3F00">
        <w:rPr>
          <w:rFonts w:ascii="Arial" w:hAnsi="Arial" w:cs="Arial"/>
          <w:color w:val="000000" w:themeColor="text1"/>
        </w:rPr>
        <w:t xml:space="preserve"> </w:t>
      </w:r>
    </w:p>
  </w:footnote>
  <w:footnote w:id="66">
    <w:p w:rsidR="00F9190B" w:rsidRPr="00DC7C11" w:rsidRDefault="00F9190B" w:rsidP="00E645BF">
      <w:pPr>
        <w:pStyle w:val="FootnoteText"/>
        <w:rPr>
          <w:rFonts w:ascii="Arial" w:hAnsi="Arial" w:cs="Arial"/>
        </w:rPr>
      </w:pPr>
      <w:r w:rsidRPr="00D77EA2">
        <w:rPr>
          <w:rStyle w:val="FootnoteReference"/>
          <w:rFonts w:ascii="Arial" w:hAnsi="Arial" w:cs="Arial"/>
          <w:color w:val="000000" w:themeColor="text1"/>
        </w:rPr>
        <w:footnoteRef/>
      </w:r>
      <w:r w:rsidRPr="00D77EA2">
        <w:rPr>
          <w:rFonts w:ascii="Arial" w:hAnsi="Arial" w:cs="Arial"/>
          <w:color w:val="000000" w:themeColor="text1"/>
        </w:rPr>
        <w:t xml:space="preserve"> See further: </w:t>
      </w:r>
      <w:hyperlink r:id="rId32" w:history="1">
        <w:r w:rsidRPr="00D77EA2">
          <w:rPr>
            <w:rStyle w:val="Hyperlink"/>
            <w:rFonts w:ascii="Arial" w:hAnsi="Arial" w:cs="Arial"/>
            <w:color w:val="000000" w:themeColor="text1"/>
          </w:rPr>
          <w:t>http://www.defence.gov.au/dmo/NewsMedia/DMOBulletin/Diversity-and-inclusion-an-integral-part-of-the-DMO</w:t>
        </w:r>
      </w:hyperlink>
      <w:r w:rsidRPr="00D77EA2">
        <w:rPr>
          <w:rFonts w:ascii="Arial" w:hAnsi="Arial" w:cs="Arial"/>
          <w:color w:val="000000" w:themeColor="text1"/>
        </w:rPr>
        <w:t xml:space="preserve"> (accessed on 27 September 2015). </w:t>
      </w:r>
    </w:p>
  </w:footnote>
  <w:footnote w:id="67">
    <w:p w:rsidR="00F9190B" w:rsidRPr="00D77EA2" w:rsidRDefault="00F9190B" w:rsidP="00E645BF">
      <w:pPr>
        <w:pStyle w:val="FootnoteText"/>
        <w:rPr>
          <w:rFonts w:ascii="Arial" w:hAnsi="Arial" w:cs="Arial"/>
          <w:color w:val="000000" w:themeColor="text1"/>
        </w:rPr>
      </w:pPr>
      <w:r w:rsidRPr="00D77EA2">
        <w:rPr>
          <w:rStyle w:val="FootnoteReference"/>
          <w:rFonts w:ascii="Arial" w:hAnsi="Arial" w:cs="Arial"/>
          <w:color w:val="000000" w:themeColor="text1"/>
        </w:rPr>
        <w:footnoteRef/>
      </w:r>
      <w:r w:rsidRPr="00D77EA2">
        <w:rPr>
          <w:rFonts w:ascii="Arial" w:hAnsi="Arial" w:cs="Arial"/>
          <w:color w:val="000000" w:themeColor="text1"/>
        </w:rPr>
        <w:t xml:space="preserve"> See further: </w:t>
      </w:r>
      <w:hyperlink r:id="rId33" w:history="1">
        <w:r w:rsidRPr="00D77EA2">
          <w:rPr>
            <w:rStyle w:val="Hyperlink"/>
            <w:rFonts w:ascii="Arial" w:hAnsi="Arial" w:cs="Arial"/>
            <w:color w:val="000000" w:themeColor="text1"/>
          </w:rPr>
          <w:t>http://www.apsc.gov.au/priorities/disability/recruitability</w:t>
        </w:r>
      </w:hyperlink>
      <w:r w:rsidRPr="00D77EA2">
        <w:rPr>
          <w:rFonts w:ascii="Arial" w:hAnsi="Arial" w:cs="Arial"/>
          <w:color w:val="000000" w:themeColor="text1"/>
        </w:rPr>
        <w:t xml:space="preserve"> (accessed on 12/11/2015)</w:t>
      </w:r>
    </w:p>
  </w:footnote>
  <w:footnote w:id="68">
    <w:p w:rsidR="00F9190B" w:rsidRPr="00DC7C11" w:rsidRDefault="00F9190B" w:rsidP="00E645BF">
      <w:pPr>
        <w:pStyle w:val="FootnoteText"/>
        <w:rPr>
          <w:rFonts w:ascii="Arial" w:hAnsi="Arial" w:cs="Arial"/>
        </w:rPr>
      </w:pPr>
      <w:r w:rsidRPr="00D77EA2">
        <w:rPr>
          <w:rStyle w:val="FootnoteReference"/>
          <w:rFonts w:ascii="Arial" w:hAnsi="Arial" w:cs="Arial"/>
          <w:color w:val="000000" w:themeColor="text1"/>
        </w:rPr>
        <w:footnoteRef/>
      </w:r>
      <w:r w:rsidRPr="00D77EA2">
        <w:rPr>
          <w:rFonts w:ascii="Arial" w:hAnsi="Arial" w:cs="Arial"/>
          <w:color w:val="000000" w:themeColor="text1"/>
        </w:rPr>
        <w:t xml:space="preserve"> Statistics provided to FECCA by the Disability Employment Policy Division, Australian Public Service Commission on 12 November 2015. </w:t>
      </w:r>
    </w:p>
  </w:footnote>
  <w:footnote w:id="69">
    <w:p w:rsidR="00F9190B" w:rsidRPr="00D77EA2" w:rsidRDefault="00F9190B" w:rsidP="00E645BF">
      <w:pPr>
        <w:pStyle w:val="FootnoteText"/>
        <w:rPr>
          <w:rFonts w:ascii="Arial" w:hAnsi="Arial" w:cs="Arial"/>
          <w:color w:val="000000" w:themeColor="text1"/>
        </w:rPr>
      </w:pPr>
      <w:r w:rsidRPr="00D77EA2">
        <w:rPr>
          <w:rStyle w:val="FootnoteReference"/>
          <w:rFonts w:ascii="Arial" w:hAnsi="Arial" w:cs="Arial"/>
          <w:color w:val="000000" w:themeColor="text1"/>
        </w:rPr>
        <w:footnoteRef/>
      </w:r>
      <w:r w:rsidRPr="00D77EA2">
        <w:rPr>
          <w:rFonts w:ascii="Arial" w:hAnsi="Arial" w:cs="Arial"/>
          <w:color w:val="000000" w:themeColor="text1"/>
        </w:rPr>
        <w:t xml:space="preserve"> See further: </w:t>
      </w:r>
      <w:hyperlink r:id="rId34" w:history="1">
        <w:r w:rsidRPr="00D77EA2">
          <w:rPr>
            <w:rStyle w:val="Hyperlink"/>
            <w:rFonts w:ascii="Arial" w:hAnsi="Arial" w:cs="Arial"/>
            <w:color w:val="000000" w:themeColor="text1"/>
          </w:rPr>
          <w:t>https://www.enabledemployment.com/</w:t>
        </w:r>
      </w:hyperlink>
      <w:r w:rsidRPr="00D77EA2">
        <w:rPr>
          <w:rFonts w:ascii="Arial" w:hAnsi="Arial" w:cs="Arial"/>
          <w:color w:val="000000" w:themeColor="text1"/>
        </w:rPr>
        <w:t xml:space="preserve"> (accessed on 12/11/2015). </w:t>
      </w:r>
    </w:p>
  </w:footnote>
  <w:footnote w:id="70">
    <w:p w:rsidR="00F9190B" w:rsidRPr="00D77EA2" w:rsidRDefault="00F9190B" w:rsidP="00BE5E32">
      <w:pPr>
        <w:autoSpaceDE w:val="0"/>
        <w:autoSpaceDN w:val="0"/>
        <w:adjustRightInd w:val="0"/>
        <w:rPr>
          <w:rFonts w:ascii="Arial" w:hAnsi="Arial" w:cs="Arial"/>
          <w:color w:val="000000" w:themeColor="text1"/>
          <w:sz w:val="20"/>
          <w:szCs w:val="20"/>
        </w:rPr>
      </w:pPr>
      <w:r w:rsidRPr="00D77EA2">
        <w:rPr>
          <w:rStyle w:val="FootnoteReference"/>
          <w:rFonts w:ascii="Arial" w:hAnsi="Arial" w:cs="Arial"/>
          <w:color w:val="000000" w:themeColor="text1"/>
        </w:rPr>
        <w:footnoteRef/>
      </w:r>
      <w:r w:rsidRPr="00D77EA2">
        <w:rPr>
          <w:rFonts w:ascii="Arial" w:hAnsi="Arial" w:cs="Arial"/>
          <w:color w:val="000000" w:themeColor="text1"/>
        </w:rPr>
        <w:t xml:space="preserve"> </w:t>
      </w:r>
      <w:r w:rsidRPr="00D77EA2">
        <w:rPr>
          <w:rFonts w:ascii="Arial" w:hAnsi="Arial" w:cs="Arial"/>
          <w:color w:val="000000" w:themeColor="text1"/>
          <w:sz w:val="20"/>
          <w:szCs w:val="20"/>
        </w:rPr>
        <w:t xml:space="preserve">ECCV Submission for the Inquiry into Opportunities for Participation of Victorian Seniors to the Family and Community Development Committee,  August 2011, p. 6. </w:t>
      </w:r>
    </w:p>
  </w:footnote>
  <w:footnote w:id="71">
    <w:p w:rsidR="00F9190B" w:rsidRPr="00D21A71" w:rsidRDefault="00F9190B" w:rsidP="004A58EC">
      <w:pPr>
        <w:pStyle w:val="FootnoteText"/>
        <w:rPr>
          <w:rFonts w:ascii="Arial" w:hAnsi="Arial" w:cs="Arial"/>
        </w:rPr>
      </w:pPr>
      <w:r w:rsidRPr="00D21A71">
        <w:rPr>
          <w:rStyle w:val="FootnoteReference"/>
          <w:rFonts w:ascii="Arial" w:hAnsi="Arial" w:cs="Arial"/>
          <w:color w:val="000000" w:themeColor="text1"/>
        </w:rPr>
        <w:footnoteRef/>
      </w:r>
      <w:r w:rsidRPr="00D21A71">
        <w:rPr>
          <w:rFonts w:ascii="Arial" w:hAnsi="Arial" w:cs="Arial"/>
          <w:color w:val="000000" w:themeColor="text1"/>
        </w:rPr>
        <w:t xml:space="preserve"> See further: </w:t>
      </w:r>
      <w:hyperlink r:id="rId35" w:history="1">
        <w:r w:rsidRPr="00D21A71">
          <w:rPr>
            <w:rStyle w:val="Hyperlink"/>
            <w:rFonts w:ascii="Arial" w:hAnsi="Arial" w:cs="Arial"/>
            <w:color w:val="000000" w:themeColor="text1"/>
          </w:rPr>
          <w:t>https://www.ssa.gov/agency/</w:t>
        </w:r>
      </w:hyperlink>
      <w:r w:rsidRPr="00D21A71">
        <w:rPr>
          <w:rFonts w:ascii="Arial" w:hAnsi="Arial" w:cs="Arial"/>
          <w:color w:val="000000" w:themeColor="text1"/>
        </w:rPr>
        <w:t xml:space="preserve"> (accessed on 12 November 2015).  </w:t>
      </w:r>
    </w:p>
  </w:footnote>
  <w:footnote w:id="72">
    <w:p w:rsidR="00F9190B" w:rsidRDefault="00F9190B">
      <w:pPr>
        <w:pStyle w:val="FootnoteText"/>
      </w:pPr>
      <w:r>
        <w:rPr>
          <w:rStyle w:val="FootnoteReference"/>
        </w:rPr>
        <w:footnoteRef/>
      </w:r>
      <w:r>
        <w:rPr>
          <w:rFonts w:ascii="Arial" w:hAnsi="Arial" w:cs="Arial"/>
        </w:rPr>
        <w:t xml:space="preserve"> </w:t>
      </w:r>
      <w:proofErr w:type="spellStart"/>
      <w:r>
        <w:rPr>
          <w:rFonts w:ascii="Arial" w:hAnsi="Arial" w:cs="Arial"/>
        </w:rPr>
        <w:t>Sandbeck</w:t>
      </w:r>
      <w:proofErr w:type="spellEnd"/>
      <w:r>
        <w:rPr>
          <w:rFonts w:ascii="Arial" w:hAnsi="Arial" w:cs="Arial"/>
        </w:rPr>
        <w:t>, A.</w:t>
      </w:r>
      <w:r w:rsidRPr="00D21A71">
        <w:rPr>
          <w:rFonts w:ascii="Arial" w:hAnsi="Arial" w:cs="Arial"/>
        </w:rPr>
        <w:t xml:space="preserve"> ‘Decent Work: Promising practices in the Employment of People with Disabilities from Sweden, Denmark, Estonia and Finland’, 2013, ASPA Publications</w:t>
      </w:r>
      <w:r>
        <w:rPr>
          <w:rFonts w:ascii="Arial" w:hAnsi="Arial" w:cs="Arial"/>
        </w:rPr>
        <w:t>, p. 69</w:t>
      </w:r>
      <w:r>
        <w:t xml:space="preserve"> </w:t>
      </w:r>
    </w:p>
  </w:footnote>
  <w:footnote w:id="73">
    <w:p w:rsidR="00F9190B" w:rsidRDefault="00F9190B">
      <w:pPr>
        <w:pStyle w:val="FootnoteText"/>
      </w:pPr>
      <w:r w:rsidRPr="00D21A71">
        <w:rPr>
          <w:rStyle w:val="FootnoteReference"/>
          <w:rFonts w:ascii="Arial" w:hAnsi="Arial" w:cs="Arial"/>
        </w:rPr>
        <w:footnoteRef/>
      </w:r>
      <w:r w:rsidRPr="00D21A71">
        <w:rPr>
          <w:rFonts w:ascii="Arial" w:hAnsi="Arial" w:cs="Arial"/>
        </w:rPr>
        <w:t xml:space="preserve"> </w:t>
      </w:r>
      <w:proofErr w:type="spellStart"/>
      <w:r w:rsidRPr="00D21A71">
        <w:rPr>
          <w:rFonts w:ascii="Arial" w:hAnsi="Arial" w:cs="Arial"/>
        </w:rPr>
        <w:t>Idstrom</w:t>
      </w:r>
      <w:proofErr w:type="spellEnd"/>
      <w:r w:rsidRPr="00D21A71">
        <w:rPr>
          <w:rFonts w:ascii="Arial" w:hAnsi="Arial" w:cs="Arial"/>
        </w:rPr>
        <w:t xml:space="preserve">, A., </w:t>
      </w:r>
      <w:proofErr w:type="spellStart"/>
      <w:r w:rsidRPr="00D21A71">
        <w:rPr>
          <w:rFonts w:ascii="Arial" w:hAnsi="Arial" w:cs="Arial"/>
        </w:rPr>
        <w:t>Stenroos</w:t>
      </w:r>
      <w:proofErr w:type="spellEnd"/>
      <w:r w:rsidRPr="00D21A71">
        <w:rPr>
          <w:rFonts w:ascii="Arial" w:hAnsi="Arial" w:cs="Arial"/>
        </w:rPr>
        <w:t xml:space="preserve">, M &amp; </w:t>
      </w:r>
      <w:proofErr w:type="spellStart"/>
      <w:r w:rsidRPr="00D21A71">
        <w:rPr>
          <w:rFonts w:ascii="Arial" w:hAnsi="Arial" w:cs="Arial"/>
        </w:rPr>
        <w:t>Uimonen</w:t>
      </w:r>
      <w:proofErr w:type="spellEnd"/>
      <w:r w:rsidRPr="00D21A71">
        <w:rPr>
          <w:rFonts w:ascii="Arial" w:hAnsi="Arial" w:cs="Arial"/>
        </w:rPr>
        <w:t>, M. ‘Decent Work: Promising practices in the Employment of People with Disabilities from Sweden, Denmark, Estonia and Finland’, 2013, ASPA Publications.</w:t>
      </w:r>
      <w:r>
        <w:t xml:space="preserve"> </w:t>
      </w:r>
    </w:p>
  </w:footnote>
  <w:footnote w:id="74">
    <w:p w:rsidR="00F9190B" w:rsidRPr="00D77EA2" w:rsidRDefault="00F9190B" w:rsidP="004A58EC">
      <w:pPr>
        <w:rPr>
          <w:rFonts w:ascii="Arial" w:hAnsi="Arial" w:cs="Arial"/>
          <w:color w:val="000000" w:themeColor="text1"/>
          <w:sz w:val="20"/>
          <w:szCs w:val="20"/>
          <w:u w:val="single"/>
        </w:rPr>
      </w:pPr>
      <w:r w:rsidRPr="00D77EA2">
        <w:rPr>
          <w:rStyle w:val="FootnoteReference"/>
          <w:rFonts w:ascii="Arial" w:hAnsi="Arial" w:cs="Arial"/>
          <w:color w:val="000000" w:themeColor="text1"/>
          <w:sz w:val="20"/>
          <w:szCs w:val="20"/>
        </w:rPr>
        <w:footnoteRef/>
      </w:r>
      <w:r w:rsidRPr="00D77EA2">
        <w:rPr>
          <w:rFonts w:ascii="Arial" w:hAnsi="Arial" w:cs="Arial"/>
          <w:color w:val="000000" w:themeColor="text1"/>
          <w:sz w:val="20"/>
          <w:szCs w:val="20"/>
        </w:rPr>
        <w:t xml:space="preserve"> </w:t>
      </w:r>
      <w:proofErr w:type="spellStart"/>
      <w:r w:rsidRPr="00D77EA2">
        <w:rPr>
          <w:rFonts w:ascii="Arial" w:hAnsi="Arial" w:cs="Arial"/>
          <w:color w:val="000000" w:themeColor="text1"/>
          <w:sz w:val="20"/>
          <w:szCs w:val="20"/>
          <w:shd w:val="clear" w:color="auto" w:fill="FCFCFC"/>
        </w:rPr>
        <w:t>Aspiritech</w:t>
      </w:r>
      <w:proofErr w:type="spellEnd"/>
      <w:r w:rsidRPr="00D77EA2">
        <w:rPr>
          <w:rFonts w:ascii="Arial" w:hAnsi="Arial" w:cs="Arial"/>
          <w:color w:val="000000" w:themeColor="text1"/>
          <w:sz w:val="20"/>
          <w:szCs w:val="20"/>
          <w:shd w:val="clear" w:color="auto" w:fill="FCFCFC"/>
        </w:rPr>
        <w:t xml:space="preserve"> provides high quality, Competitively-priced, domestic software testing services by harnessing the strengths of people with high functioning autism; attention to detail, precision, an affinity for repetitive tasks, outstanding technology skills, and providing our Test Engineers with a combination of intensive training, structure, and support to mitigate potential workplace challenges. </w:t>
      </w:r>
      <w:r w:rsidRPr="00D77EA2">
        <w:rPr>
          <w:rFonts w:ascii="Arial" w:hAnsi="Arial" w:cs="Arial"/>
          <w:color w:val="000000" w:themeColor="text1"/>
          <w:sz w:val="20"/>
          <w:szCs w:val="20"/>
        </w:rPr>
        <w:t xml:space="preserve">See further: </w:t>
      </w:r>
      <w:hyperlink r:id="rId36" w:history="1">
        <w:r w:rsidRPr="00D77EA2">
          <w:rPr>
            <w:rStyle w:val="Hyperlink"/>
            <w:rFonts w:ascii="Arial" w:hAnsi="Arial" w:cs="Arial"/>
            <w:color w:val="000000" w:themeColor="text1"/>
            <w:sz w:val="20"/>
            <w:szCs w:val="20"/>
          </w:rPr>
          <w:t>http://aspiritech.org/</w:t>
        </w:r>
      </w:hyperlink>
      <w:r w:rsidRPr="00D77EA2">
        <w:rPr>
          <w:rStyle w:val="Hyperlink"/>
          <w:rFonts w:ascii="Arial" w:hAnsi="Arial" w:cs="Arial"/>
          <w:color w:val="000000" w:themeColor="text1"/>
          <w:sz w:val="20"/>
          <w:szCs w:val="20"/>
          <w:u w:val="none"/>
        </w:rPr>
        <w:t xml:space="preserve"> (accessed on 16 November 2015)</w:t>
      </w:r>
      <w:r w:rsidRPr="00D77EA2">
        <w:rPr>
          <w:rStyle w:val="Hyperlink"/>
          <w:rFonts w:ascii="Arial" w:hAnsi="Arial" w:cs="Arial"/>
          <w:color w:val="000000" w:themeColor="text1"/>
          <w:sz w:val="20"/>
          <w:szCs w:val="20"/>
        </w:rPr>
        <w:t>.</w:t>
      </w:r>
    </w:p>
  </w:footnote>
  <w:footnote w:id="75">
    <w:p w:rsidR="00F9190B" w:rsidRPr="00D77EA2" w:rsidRDefault="00F9190B" w:rsidP="004A58EC">
      <w:pPr>
        <w:pStyle w:val="FootnoteText"/>
        <w:rPr>
          <w:rFonts w:ascii="Arial" w:hAnsi="Arial" w:cs="Arial"/>
          <w:color w:val="000000" w:themeColor="text1"/>
        </w:rPr>
      </w:pPr>
      <w:r w:rsidRPr="00D77EA2">
        <w:rPr>
          <w:rStyle w:val="FootnoteReference"/>
          <w:rFonts w:ascii="Arial" w:hAnsi="Arial" w:cs="Arial"/>
          <w:color w:val="000000" w:themeColor="text1"/>
        </w:rPr>
        <w:footnoteRef/>
      </w:r>
      <w:r w:rsidRPr="00D77EA2">
        <w:rPr>
          <w:rFonts w:ascii="Arial" w:hAnsi="Arial" w:cs="Arial"/>
          <w:color w:val="000000" w:themeColor="text1"/>
        </w:rPr>
        <w:t xml:space="preserve"> See further; </w:t>
      </w:r>
      <w:hyperlink r:id="rId37" w:history="1">
        <w:r w:rsidRPr="00D77EA2">
          <w:rPr>
            <w:rStyle w:val="Hyperlink"/>
            <w:rFonts w:ascii="Arial" w:hAnsi="Arial" w:cs="Arial"/>
            <w:color w:val="000000" w:themeColor="text1"/>
          </w:rPr>
          <w:t>http://www.vindhyainfo.com/</w:t>
        </w:r>
      </w:hyperlink>
      <w:r w:rsidRPr="00D77EA2">
        <w:rPr>
          <w:rFonts w:ascii="Arial" w:hAnsi="Arial" w:cs="Arial"/>
          <w:color w:val="000000" w:themeColor="text1"/>
        </w:rPr>
        <w:t xml:space="preserve"> (</w:t>
      </w:r>
      <w:r w:rsidRPr="00D77EA2">
        <w:rPr>
          <w:rStyle w:val="Hyperlink"/>
          <w:rFonts w:ascii="Arial" w:hAnsi="Arial" w:cs="Arial"/>
          <w:color w:val="000000" w:themeColor="text1"/>
          <w:u w:val="none"/>
        </w:rPr>
        <w:t>accessed on 16 November 2015)</w:t>
      </w:r>
      <w:r w:rsidRPr="00D77EA2">
        <w:rPr>
          <w:rStyle w:val="Hyperlink"/>
          <w:rFonts w:ascii="Arial" w:hAnsi="Arial" w:cs="Arial"/>
          <w:color w:val="000000" w:themeColor="text1"/>
        </w:rPr>
        <w:t>.</w:t>
      </w:r>
    </w:p>
  </w:footnote>
  <w:footnote w:id="76">
    <w:p w:rsidR="00F9190B" w:rsidRPr="00D77EA2" w:rsidRDefault="00F9190B" w:rsidP="004A58EC">
      <w:pPr>
        <w:pStyle w:val="FootnoteText"/>
        <w:rPr>
          <w:rFonts w:ascii="Arial" w:hAnsi="Arial" w:cs="Arial"/>
          <w:color w:val="000000" w:themeColor="text1"/>
        </w:rPr>
      </w:pPr>
      <w:r w:rsidRPr="00D77EA2">
        <w:rPr>
          <w:rStyle w:val="FootnoteReference"/>
          <w:rFonts w:ascii="Arial" w:hAnsi="Arial" w:cs="Arial"/>
          <w:color w:val="000000" w:themeColor="text1"/>
        </w:rPr>
        <w:footnoteRef/>
      </w:r>
      <w:r w:rsidRPr="00D77EA2">
        <w:rPr>
          <w:rFonts w:ascii="Arial" w:hAnsi="Arial" w:cs="Arial"/>
          <w:color w:val="000000" w:themeColor="text1"/>
        </w:rPr>
        <w:t xml:space="preserve"> See further: </w:t>
      </w:r>
      <w:r w:rsidRPr="00D77EA2">
        <w:rPr>
          <w:rFonts w:ascii="Arial" w:hAnsi="Arial" w:cs="Arial"/>
          <w:i/>
          <w:color w:val="000000" w:themeColor="text1"/>
        </w:rPr>
        <w:t>Autism and Asperger’s are not disabilities at SAP</w:t>
      </w:r>
      <w:r w:rsidRPr="00D77EA2">
        <w:rPr>
          <w:rFonts w:ascii="Arial" w:hAnsi="Arial" w:cs="Arial"/>
          <w:color w:val="000000" w:themeColor="text1"/>
        </w:rPr>
        <w:t xml:space="preserve"> </w:t>
      </w:r>
      <w:hyperlink r:id="rId38" w:history="1">
        <w:r w:rsidRPr="00D77EA2">
          <w:rPr>
            <w:rStyle w:val="Hyperlink"/>
            <w:rFonts w:ascii="Arial" w:hAnsi="Arial" w:cs="Arial"/>
            <w:color w:val="000000" w:themeColor="text1"/>
          </w:rPr>
          <w:t>http://news.sap.com/autism-and-aspergers-are-assets-not-disabilities-at-sap/</w:t>
        </w:r>
      </w:hyperlink>
      <w:r w:rsidRPr="00D77EA2">
        <w:rPr>
          <w:rFonts w:ascii="Arial" w:hAnsi="Arial" w:cs="Arial"/>
          <w:color w:val="000000" w:themeColor="text1"/>
        </w:rPr>
        <w:t xml:space="preserve"> (accessed on 16 November 2015). </w:t>
      </w:r>
    </w:p>
  </w:footnote>
  <w:footnote w:id="77">
    <w:p w:rsidR="00F9190B" w:rsidRPr="000A1390" w:rsidRDefault="00F9190B" w:rsidP="004A58EC">
      <w:pPr>
        <w:autoSpaceDE w:val="0"/>
        <w:autoSpaceDN w:val="0"/>
        <w:adjustRightInd w:val="0"/>
        <w:rPr>
          <w:rFonts w:ascii="Arial" w:hAnsi="Arial" w:cs="Arial"/>
          <w:sz w:val="20"/>
          <w:szCs w:val="20"/>
          <w:lang w:val="en-GB"/>
        </w:rPr>
      </w:pPr>
      <w:r w:rsidRPr="00D77EA2">
        <w:rPr>
          <w:rStyle w:val="FootnoteReference"/>
          <w:rFonts w:ascii="Arial" w:hAnsi="Arial" w:cs="Arial"/>
          <w:color w:val="000000" w:themeColor="text1"/>
          <w:sz w:val="20"/>
          <w:szCs w:val="20"/>
        </w:rPr>
        <w:footnoteRef/>
      </w:r>
      <w:r w:rsidRPr="00D77EA2">
        <w:rPr>
          <w:rFonts w:ascii="Arial" w:hAnsi="Arial" w:cs="Arial"/>
          <w:color w:val="000000" w:themeColor="text1"/>
          <w:sz w:val="20"/>
          <w:szCs w:val="20"/>
        </w:rPr>
        <w:t xml:space="preserve"> See further: </w:t>
      </w:r>
      <w:hyperlink r:id="rId39" w:history="1">
        <w:r w:rsidRPr="00D77EA2">
          <w:rPr>
            <w:rFonts w:ascii="Arial" w:hAnsi="Arial" w:cs="Arial"/>
            <w:color w:val="000000" w:themeColor="text1"/>
            <w:sz w:val="20"/>
            <w:szCs w:val="20"/>
            <w:u w:val="single"/>
          </w:rPr>
          <w:t>https://www.gov.uk/government/collections/disability-confident-campaign</w:t>
        </w:r>
      </w:hyperlink>
      <w:r w:rsidRPr="00D77EA2">
        <w:rPr>
          <w:rFonts w:ascii="Arial" w:hAnsi="Arial" w:cs="Arial"/>
          <w:color w:val="000000" w:themeColor="text1"/>
          <w:sz w:val="20"/>
          <w:szCs w:val="20"/>
        </w:rPr>
        <w:t xml:space="preserve"> (accessed on 16 November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0B" w:rsidRDefault="00F91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0B" w:rsidRDefault="00F9190B" w:rsidP="00CC2F28">
    <w:pPr>
      <w:pStyle w:val="Header"/>
      <w:jc w:val="both"/>
    </w:pPr>
    <w:r>
      <w:rPr>
        <w:noProof/>
        <w:lang w:eastAsia="en-AU"/>
      </w:rPr>
      <w:drawing>
        <wp:inline distT="0" distB="0" distL="0" distR="0" wp14:anchorId="4E95EC68" wp14:editId="689B3848">
          <wp:extent cx="2424223" cy="730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CA Logo.png"/>
                  <pic:cNvPicPr/>
                </pic:nvPicPr>
                <pic:blipFill>
                  <a:blip r:embed="rId1">
                    <a:extLst>
                      <a:ext uri="{28A0092B-C50C-407E-A947-70E740481C1C}">
                        <a14:useLocalDpi xmlns:a14="http://schemas.microsoft.com/office/drawing/2010/main" val="0"/>
                      </a:ext>
                    </a:extLst>
                  </a:blip>
                  <a:stretch>
                    <a:fillRect/>
                  </a:stretch>
                </pic:blipFill>
                <pic:spPr>
                  <a:xfrm>
                    <a:off x="0" y="0"/>
                    <a:ext cx="2456921" cy="740398"/>
                  </a:xfrm>
                  <a:prstGeom prst="rect">
                    <a:avLst/>
                  </a:prstGeom>
                </pic:spPr>
              </pic:pic>
            </a:graphicData>
          </a:graphic>
        </wp:inline>
      </w:drawing>
    </w:r>
    <w:r>
      <w:rPr>
        <w:noProof/>
        <w:lang w:eastAsia="en-AU"/>
      </w:rPr>
      <w:t xml:space="preserve">                                  </w:t>
    </w:r>
    <w:r>
      <w:rPr>
        <w:noProof/>
        <w:lang w:eastAsia="en-AU"/>
      </w:rPr>
      <w:drawing>
        <wp:inline distT="0" distB="0" distL="0" distR="0" wp14:anchorId="25CB0E94" wp14:editId="79FB173C">
          <wp:extent cx="1772893" cy="87284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 colour logo (3).jpg"/>
                  <pic:cNvPicPr/>
                </pic:nvPicPr>
                <pic:blipFill>
                  <a:blip r:embed="rId2">
                    <a:extLst>
                      <a:ext uri="{28A0092B-C50C-407E-A947-70E740481C1C}">
                        <a14:useLocalDpi xmlns:a14="http://schemas.microsoft.com/office/drawing/2010/main" val="0"/>
                      </a:ext>
                    </a:extLst>
                  </a:blip>
                  <a:stretch>
                    <a:fillRect/>
                  </a:stretch>
                </pic:blipFill>
                <pic:spPr>
                  <a:xfrm>
                    <a:off x="0" y="0"/>
                    <a:ext cx="1777755" cy="875242"/>
                  </a:xfrm>
                  <a:prstGeom prst="rect">
                    <a:avLst/>
                  </a:prstGeom>
                </pic:spPr>
              </pic:pic>
            </a:graphicData>
          </a:graphic>
        </wp:inline>
      </w:drawing>
    </w:r>
    <w:r>
      <w:rPr>
        <w:noProof/>
        <w:lang w:eastAsia="en-AU"/>
      </w:rPr>
      <w:t xml:space="preserve">                                </w:t>
    </w:r>
    <w: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0B" w:rsidRDefault="00F91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FD"/>
    <w:multiLevelType w:val="hybridMultilevel"/>
    <w:tmpl w:val="B9D24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F7D15"/>
    <w:multiLevelType w:val="hybridMultilevel"/>
    <w:tmpl w:val="BC28C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D7F0586"/>
    <w:multiLevelType w:val="hybridMultilevel"/>
    <w:tmpl w:val="22823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C5999"/>
    <w:multiLevelType w:val="hybridMultilevel"/>
    <w:tmpl w:val="D2A48DE4"/>
    <w:lvl w:ilvl="0" w:tplc="B59A4FEE">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223C5"/>
    <w:multiLevelType w:val="hybridMultilevel"/>
    <w:tmpl w:val="E56022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403A5D"/>
    <w:multiLevelType w:val="hybridMultilevel"/>
    <w:tmpl w:val="85C8A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97B03"/>
    <w:multiLevelType w:val="hybridMultilevel"/>
    <w:tmpl w:val="E76E0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E2878"/>
    <w:multiLevelType w:val="hybridMultilevel"/>
    <w:tmpl w:val="81B689AC"/>
    <w:lvl w:ilvl="0" w:tplc="EEBA14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95A1E"/>
    <w:multiLevelType w:val="hybridMultilevel"/>
    <w:tmpl w:val="102CC0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E55514"/>
    <w:multiLevelType w:val="hybridMultilevel"/>
    <w:tmpl w:val="B01E0A1A"/>
    <w:lvl w:ilvl="0" w:tplc="0E866AE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F35B2C"/>
    <w:multiLevelType w:val="multilevel"/>
    <w:tmpl w:val="CC14A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EB17D1D"/>
    <w:multiLevelType w:val="hybridMultilevel"/>
    <w:tmpl w:val="683C2D9C"/>
    <w:lvl w:ilvl="0" w:tplc="1FBE322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7F136F"/>
    <w:multiLevelType w:val="hybridMultilevel"/>
    <w:tmpl w:val="57F23542"/>
    <w:lvl w:ilvl="0" w:tplc="B922E5BE">
      <w:start w:val="1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7BA26AA"/>
    <w:multiLevelType w:val="hybridMultilevel"/>
    <w:tmpl w:val="6A8C0C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9D30A1D"/>
    <w:multiLevelType w:val="hybridMultilevel"/>
    <w:tmpl w:val="5C6AC3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8C3686"/>
    <w:multiLevelType w:val="hybridMultilevel"/>
    <w:tmpl w:val="F844E78C"/>
    <w:lvl w:ilvl="0" w:tplc="6ED44DE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DD3940"/>
    <w:multiLevelType w:val="hybridMultilevel"/>
    <w:tmpl w:val="26584F44"/>
    <w:lvl w:ilvl="0" w:tplc="0C090001">
      <w:start w:val="1"/>
      <w:numFmt w:val="bullet"/>
      <w:lvlText w:val=""/>
      <w:lvlJc w:val="left"/>
      <w:pPr>
        <w:ind w:left="2646" w:hanging="360"/>
      </w:pPr>
      <w:rPr>
        <w:rFonts w:ascii="Symbol" w:hAnsi="Symbol" w:hint="default"/>
      </w:rPr>
    </w:lvl>
    <w:lvl w:ilvl="1" w:tplc="0C090003" w:tentative="1">
      <w:start w:val="1"/>
      <w:numFmt w:val="bullet"/>
      <w:lvlText w:val="o"/>
      <w:lvlJc w:val="left"/>
      <w:pPr>
        <w:ind w:left="3366" w:hanging="360"/>
      </w:pPr>
      <w:rPr>
        <w:rFonts w:ascii="Courier New" w:hAnsi="Courier New" w:cs="Courier New" w:hint="default"/>
      </w:rPr>
    </w:lvl>
    <w:lvl w:ilvl="2" w:tplc="0C090005" w:tentative="1">
      <w:start w:val="1"/>
      <w:numFmt w:val="bullet"/>
      <w:lvlText w:val=""/>
      <w:lvlJc w:val="left"/>
      <w:pPr>
        <w:ind w:left="4086" w:hanging="360"/>
      </w:pPr>
      <w:rPr>
        <w:rFonts w:ascii="Wingdings" w:hAnsi="Wingdings" w:hint="default"/>
      </w:rPr>
    </w:lvl>
    <w:lvl w:ilvl="3" w:tplc="0C090001" w:tentative="1">
      <w:start w:val="1"/>
      <w:numFmt w:val="bullet"/>
      <w:lvlText w:val=""/>
      <w:lvlJc w:val="left"/>
      <w:pPr>
        <w:ind w:left="4806" w:hanging="360"/>
      </w:pPr>
      <w:rPr>
        <w:rFonts w:ascii="Symbol" w:hAnsi="Symbol" w:hint="default"/>
      </w:rPr>
    </w:lvl>
    <w:lvl w:ilvl="4" w:tplc="0C090003" w:tentative="1">
      <w:start w:val="1"/>
      <w:numFmt w:val="bullet"/>
      <w:lvlText w:val="o"/>
      <w:lvlJc w:val="left"/>
      <w:pPr>
        <w:ind w:left="5526" w:hanging="360"/>
      </w:pPr>
      <w:rPr>
        <w:rFonts w:ascii="Courier New" w:hAnsi="Courier New" w:cs="Courier New" w:hint="default"/>
      </w:rPr>
    </w:lvl>
    <w:lvl w:ilvl="5" w:tplc="0C090005" w:tentative="1">
      <w:start w:val="1"/>
      <w:numFmt w:val="bullet"/>
      <w:lvlText w:val=""/>
      <w:lvlJc w:val="left"/>
      <w:pPr>
        <w:ind w:left="6246" w:hanging="360"/>
      </w:pPr>
      <w:rPr>
        <w:rFonts w:ascii="Wingdings" w:hAnsi="Wingdings" w:hint="default"/>
      </w:rPr>
    </w:lvl>
    <w:lvl w:ilvl="6" w:tplc="0C090001" w:tentative="1">
      <w:start w:val="1"/>
      <w:numFmt w:val="bullet"/>
      <w:lvlText w:val=""/>
      <w:lvlJc w:val="left"/>
      <w:pPr>
        <w:ind w:left="6966" w:hanging="360"/>
      </w:pPr>
      <w:rPr>
        <w:rFonts w:ascii="Symbol" w:hAnsi="Symbol" w:hint="default"/>
      </w:rPr>
    </w:lvl>
    <w:lvl w:ilvl="7" w:tplc="0C090003" w:tentative="1">
      <w:start w:val="1"/>
      <w:numFmt w:val="bullet"/>
      <w:lvlText w:val="o"/>
      <w:lvlJc w:val="left"/>
      <w:pPr>
        <w:ind w:left="7686" w:hanging="360"/>
      </w:pPr>
      <w:rPr>
        <w:rFonts w:ascii="Courier New" w:hAnsi="Courier New" w:cs="Courier New" w:hint="default"/>
      </w:rPr>
    </w:lvl>
    <w:lvl w:ilvl="8" w:tplc="0C090005" w:tentative="1">
      <w:start w:val="1"/>
      <w:numFmt w:val="bullet"/>
      <w:lvlText w:val=""/>
      <w:lvlJc w:val="left"/>
      <w:pPr>
        <w:ind w:left="8406" w:hanging="360"/>
      </w:pPr>
      <w:rPr>
        <w:rFonts w:ascii="Wingdings" w:hAnsi="Wingdings" w:hint="default"/>
      </w:rPr>
    </w:lvl>
  </w:abstractNum>
  <w:abstractNum w:abstractNumId="17" w15:restartNumberingAfterBreak="0">
    <w:nsid w:val="66215837"/>
    <w:multiLevelType w:val="hybridMultilevel"/>
    <w:tmpl w:val="983CD27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677822FE"/>
    <w:multiLevelType w:val="hybridMultilevel"/>
    <w:tmpl w:val="4A3A1E5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9" w15:restartNumberingAfterBreak="0">
    <w:nsid w:val="6BAA32C5"/>
    <w:multiLevelType w:val="hybridMultilevel"/>
    <w:tmpl w:val="DB1E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9A58D9"/>
    <w:multiLevelType w:val="hybridMultilevel"/>
    <w:tmpl w:val="89EE02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C733E4"/>
    <w:multiLevelType w:val="multilevel"/>
    <w:tmpl w:val="AF6420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89958B4"/>
    <w:multiLevelType w:val="hybridMultilevel"/>
    <w:tmpl w:val="62C47380"/>
    <w:lvl w:ilvl="0" w:tplc="EEBA14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D478CF"/>
    <w:multiLevelType w:val="hybridMultilevel"/>
    <w:tmpl w:val="C666B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11"/>
  </w:num>
  <w:num w:numId="10">
    <w:abstractNumId w:val="10"/>
  </w:num>
  <w:num w:numId="11">
    <w:abstractNumId w:val="17"/>
  </w:num>
  <w:num w:numId="12">
    <w:abstractNumId w:val="16"/>
  </w:num>
  <w:num w:numId="13">
    <w:abstractNumId w:val="2"/>
  </w:num>
  <w:num w:numId="14">
    <w:abstractNumId w:val="18"/>
  </w:num>
  <w:num w:numId="15">
    <w:abstractNumId w:val="3"/>
  </w:num>
  <w:num w:numId="16">
    <w:abstractNumId w:val="12"/>
  </w:num>
  <w:num w:numId="17">
    <w:abstractNumId w:val="0"/>
  </w:num>
  <w:num w:numId="18">
    <w:abstractNumId w:val="6"/>
  </w:num>
  <w:num w:numId="19">
    <w:abstractNumId w:val="23"/>
  </w:num>
  <w:num w:numId="20">
    <w:abstractNumId w:val="13"/>
  </w:num>
  <w:num w:numId="21">
    <w:abstractNumId w:val="20"/>
  </w:num>
  <w:num w:numId="22">
    <w:abstractNumId w:val="19"/>
  </w:num>
  <w:num w:numId="23">
    <w:abstractNumId w:val="15"/>
  </w:num>
  <w:num w:numId="24">
    <w:abstractNumId w:val="14"/>
  </w:num>
  <w:num w:numId="25">
    <w:abstractNumId w:val="5"/>
  </w:num>
  <w:num w:numId="26">
    <w:abstractNumId w:val="7"/>
  </w:num>
  <w:num w:numId="27">
    <w:abstractNumId w:val="22"/>
  </w:num>
  <w:num w:numId="28">
    <w:abstractNumId w:val="9"/>
  </w:num>
  <w:num w:numId="29">
    <w:abstractNumId w:val="8"/>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3MjE0NzYxNDS3MDZT0lEKTi0uzszPAykwrAUARqB5PiwAAAA="/>
  </w:docVars>
  <w:rsids>
    <w:rsidRoot w:val="00DC15D5"/>
    <w:rsid w:val="00014DC5"/>
    <w:rsid w:val="0001720C"/>
    <w:rsid w:val="00051974"/>
    <w:rsid w:val="00051E1D"/>
    <w:rsid w:val="00062C02"/>
    <w:rsid w:val="00070B84"/>
    <w:rsid w:val="0007276B"/>
    <w:rsid w:val="00075430"/>
    <w:rsid w:val="00075FE6"/>
    <w:rsid w:val="00077EC4"/>
    <w:rsid w:val="000867FA"/>
    <w:rsid w:val="00086C53"/>
    <w:rsid w:val="0009643D"/>
    <w:rsid w:val="000966AD"/>
    <w:rsid w:val="000A172A"/>
    <w:rsid w:val="000A5B51"/>
    <w:rsid w:val="000A6623"/>
    <w:rsid w:val="000B1ABF"/>
    <w:rsid w:val="000C2EC0"/>
    <w:rsid w:val="000C5E69"/>
    <w:rsid w:val="000C6D39"/>
    <w:rsid w:val="000D058A"/>
    <w:rsid w:val="000D144A"/>
    <w:rsid w:val="000D16E3"/>
    <w:rsid w:val="000D7C47"/>
    <w:rsid w:val="000E1BEE"/>
    <w:rsid w:val="000E217C"/>
    <w:rsid w:val="000E27DD"/>
    <w:rsid w:val="000F4579"/>
    <w:rsid w:val="000F5720"/>
    <w:rsid w:val="000F5823"/>
    <w:rsid w:val="000F5940"/>
    <w:rsid w:val="00102AAF"/>
    <w:rsid w:val="00110BF5"/>
    <w:rsid w:val="001133A9"/>
    <w:rsid w:val="0011550A"/>
    <w:rsid w:val="00117E03"/>
    <w:rsid w:val="0012178D"/>
    <w:rsid w:val="00122BDF"/>
    <w:rsid w:val="0012710C"/>
    <w:rsid w:val="001345FE"/>
    <w:rsid w:val="00137F43"/>
    <w:rsid w:val="00140AB7"/>
    <w:rsid w:val="0014493C"/>
    <w:rsid w:val="0015113B"/>
    <w:rsid w:val="00157D9F"/>
    <w:rsid w:val="00163D53"/>
    <w:rsid w:val="0016495F"/>
    <w:rsid w:val="001658F4"/>
    <w:rsid w:val="001666F9"/>
    <w:rsid w:val="0017703F"/>
    <w:rsid w:val="00180917"/>
    <w:rsid w:val="001836E1"/>
    <w:rsid w:val="00184955"/>
    <w:rsid w:val="001855AC"/>
    <w:rsid w:val="001906ED"/>
    <w:rsid w:val="00191293"/>
    <w:rsid w:val="00192A21"/>
    <w:rsid w:val="001937B6"/>
    <w:rsid w:val="00193B1F"/>
    <w:rsid w:val="001A7AB2"/>
    <w:rsid w:val="001B174D"/>
    <w:rsid w:val="001B4279"/>
    <w:rsid w:val="001B4C60"/>
    <w:rsid w:val="001B562B"/>
    <w:rsid w:val="001B5997"/>
    <w:rsid w:val="001B5BAA"/>
    <w:rsid w:val="001B70E0"/>
    <w:rsid w:val="001B725B"/>
    <w:rsid w:val="001B7C83"/>
    <w:rsid w:val="001C182B"/>
    <w:rsid w:val="001C4B62"/>
    <w:rsid w:val="001C4EBE"/>
    <w:rsid w:val="001C70A2"/>
    <w:rsid w:val="001D1884"/>
    <w:rsid w:val="001D1BA1"/>
    <w:rsid w:val="001D1BC9"/>
    <w:rsid w:val="001D1C09"/>
    <w:rsid w:val="001D753C"/>
    <w:rsid w:val="001E21A8"/>
    <w:rsid w:val="001E2C4A"/>
    <w:rsid w:val="001E537E"/>
    <w:rsid w:val="001F3B06"/>
    <w:rsid w:val="001F3F00"/>
    <w:rsid w:val="001F506F"/>
    <w:rsid w:val="001F69A4"/>
    <w:rsid w:val="00206674"/>
    <w:rsid w:val="00210F33"/>
    <w:rsid w:val="002110D9"/>
    <w:rsid w:val="00216EF2"/>
    <w:rsid w:val="002202F7"/>
    <w:rsid w:val="00221B47"/>
    <w:rsid w:val="0023089E"/>
    <w:rsid w:val="00231F15"/>
    <w:rsid w:val="00240CFB"/>
    <w:rsid w:val="002417CD"/>
    <w:rsid w:val="00241BB6"/>
    <w:rsid w:val="002436E3"/>
    <w:rsid w:val="0024498E"/>
    <w:rsid w:val="00250312"/>
    <w:rsid w:val="00250B98"/>
    <w:rsid w:val="00250D5B"/>
    <w:rsid w:val="00251DB7"/>
    <w:rsid w:val="0025461D"/>
    <w:rsid w:val="002566CB"/>
    <w:rsid w:val="00262983"/>
    <w:rsid w:val="00263C1B"/>
    <w:rsid w:val="00265815"/>
    <w:rsid w:val="00267F8D"/>
    <w:rsid w:val="0029101D"/>
    <w:rsid w:val="00292F19"/>
    <w:rsid w:val="002939F2"/>
    <w:rsid w:val="00296623"/>
    <w:rsid w:val="002A2D01"/>
    <w:rsid w:val="002A34E9"/>
    <w:rsid w:val="002A481E"/>
    <w:rsid w:val="002A7E7D"/>
    <w:rsid w:val="002B05DB"/>
    <w:rsid w:val="002B2E82"/>
    <w:rsid w:val="002C01BD"/>
    <w:rsid w:val="002C19CC"/>
    <w:rsid w:val="002C3948"/>
    <w:rsid w:val="002D4698"/>
    <w:rsid w:val="002D4C9A"/>
    <w:rsid w:val="002D7A6D"/>
    <w:rsid w:val="002E331E"/>
    <w:rsid w:val="002E44D5"/>
    <w:rsid w:val="002E56A9"/>
    <w:rsid w:val="002E61BD"/>
    <w:rsid w:val="002F0E9B"/>
    <w:rsid w:val="002F1E13"/>
    <w:rsid w:val="002F2CA9"/>
    <w:rsid w:val="002F5BD9"/>
    <w:rsid w:val="002F709D"/>
    <w:rsid w:val="002F7BF0"/>
    <w:rsid w:val="00301F3E"/>
    <w:rsid w:val="003033F3"/>
    <w:rsid w:val="003037D4"/>
    <w:rsid w:val="00305C60"/>
    <w:rsid w:val="003106BF"/>
    <w:rsid w:val="00311C5C"/>
    <w:rsid w:val="0031362C"/>
    <w:rsid w:val="003136D8"/>
    <w:rsid w:val="00313B90"/>
    <w:rsid w:val="00315B19"/>
    <w:rsid w:val="00316E6D"/>
    <w:rsid w:val="00321395"/>
    <w:rsid w:val="00324FBE"/>
    <w:rsid w:val="00334FF6"/>
    <w:rsid w:val="0033748A"/>
    <w:rsid w:val="00340D90"/>
    <w:rsid w:val="00342B09"/>
    <w:rsid w:val="00343CE2"/>
    <w:rsid w:val="0034677C"/>
    <w:rsid w:val="00346B4A"/>
    <w:rsid w:val="00353FE6"/>
    <w:rsid w:val="003571D0"/>
    <w:rsid w:val="003574EC"/>
    <w:rsid w:val="00362E32"/>
    <w:rsid w:val="0036326A"/>
    <w:rsid w:val="00365750"/>
    <w:rsid w:val="00367E9E"/>
    <w:rsid w:val="00371012"/>
    <w:rsid w:val="00382BB0"/>
    <w:rsid w:val="00391A0D"/>
    <w:rsid w:val="003A20B8"/>
    <w:rsid w:val="003A3241"/>
    <w:rsid w:val="003A5CA2"/>
    <w:rsid w:val="003B1E6D"/>
    <w:rsid w:val="003B21F0"/>
    <w:rsid w:val="003B2E8C"/>
    <w:rsid w:val="003B3C2E"/>
    <w:rsid w:val="003B46FA"/>
    <w:rsid w:val="003B6964"/>
    <w:rsid w:val="003C1D78"/>
    <w:rsid w:val="003C4216"/>
    <w:rsid w:val="003C7CC1"/>
    <w:rsid w:val="003D164A"/>
    <w:rsid w:val="003D4739"/>
    <w:rsid w:val="003E2A0A"/>
    <w:rsid w:val="003E6A93"/>
    <w:rsid w:val="003E73F7"/>
    <w:rsid w:val="003F1688"/>
    <w:rsid w:val="003F2BAB"/>
    <w:rsid w:val="003F5870"/>
    <w:rsid w:val="003F7B28"/>
    <w:rsid w:val="004001CF"/>
    <w:rsid w:val="004047E9"/>
    <w:rsid w:val="00405FBD"/>
    <w:rsid w:val="00406A87"/>
    <w:rsid w:val="00413828"/>
    <w:rsid w:val="00421A86"/>
    <w:rsid w:val="00427358"/>
    <w:rsid w:val="00427675"/>
    <w:rsid w:val="00431CF4"/>
    <w:rsid w:val="00431F6E"/>
    <w:rsid w:val="0043483D"/>
    <w:rsid w:val="004402FC"/>
    <w:rsid w:val="00441E9D"/>
    <w:rsid w:val="004430A1"/>
    <w:rsid w:val="004436BD"/>
    <w:rsid w:val="0045165C"/>
    <w:rsid w:val="00453EEE"/>
    <w:rsid w:val="00460127"/>
    <w:rsid w:val="00462330"/>
    <w:rsid w:val="004674C2"/>
    <w:rsid w:val="0047668C"/>
    <w:rsid w:val="00482FFA"/>
    <w:rsid w:val="0048782E"/>
    <w:rsid w:val="0049376B"/>
    <w:rsid w:val="00494819"/>
    <w:rsid w:val="004966A8"/>
    <w:rsid w:val="004A3B9A"/>
    <w:rsid w:val="004A58EC"/>
    <w:rsid w:val="004A5D5F"/>
    <w:rsid w:val="004B076D"/>
    <w:rsid w:val="004C0172"/>
    <w:rsid w:val="004C4701"/>
    <w:rsid w:val="004D1ACA"/>
    <w:rsid w:val="004D26F2"/>
    <w:rsid w:val="004D4315"/>
    <w:rsid w:val="004D46B6"/>
    <w:rsid w:val="004D5602"/>
    <w:rsid w:val="004E0D01"/>
    <w:rsid w:val="004E142B"/>
    <w:rsid w:val="004E22F2"/>
    <w:rsid w:val="004E2AC7"/>
    <w:rsid w:val="004E4C07"/>
    <w:rsid w:val="004E5F68"/>
    <w:rsid w:val="004F03A5"/>
    <w:rsid w:val="004F314B"/>
    <w:rsid w:val="00500B55"/>
    <w:rsid w:val="0051376E"/>
    <w:rsid w:val="005144AE"/>
    <w:rsid w:val="00515070"/>
    <w:rsid w:val="00515328"/>
    <w:rsid w:val="00516B14"/>
    <w:rsid w:val="00521F6E"/>
    <w:rsid w:val="0052398B"/>
    <w:rsid w:val="00525654"/>
    <w:rsid w:val="00527937"/>
    <w:rsid w:val="005307DD"/>
    <w:rsid w:val="00530DEC"/>
    <w:rsid w:val="0053132A"/>
    <w:rsid w:val="005405C8"/>
    <w:rsid w:val="00541D96"/>
    <w:rsid w:val="00541DED"/>
    <w:rsid w:val="0054662D"/>
    <w:rsid w:val="005478CD"/>
    <w:rsid w:val="00554A86"/>
    <w:rsid w:val="0055560E"/>
    <w:rsid w:val="00555C36"/>
    <w:rsid w:val="0055779A"/>
    <w:rsid w:val="00561D58"/>
    <w:rsid w:val="00571954"/>
    <w:rsid w:val="005734B5"/>
    <w:rsid w:val="005739EA"/>
    <w:rsid w:val="005820EB"/>
    <w:rsid w:val="00582A3E"/>
    <w:rsid w:val="00584EA3"/>
    <w:rsid w:val="00590129"/>
    <w:rsid w:val="005901BB"/>
    <w:rsid w:val="00593365"/>
    <w:rsid w:val="00596D0A"/>
    <w:rsid w:val="005A30E8"/>
    <w:rsid w:val="005A4698"/>
    <w:rsid w:val="005B0561"/>
    <w:rsid w:val="005B060B"/>
    <w:rsid w:val="005B2AC1"/>
    <w:rsid w:val="005B45BD"/>
    <w:rsid w:val="005C0E78"/>
    <w:rsid w:val="005C31EC"/>
    <w:rsid w:val="005C43A9"/>
    <w:rsid w:val="005C45B8"/>
    <w:rsid w:val="005C5C5A"/>
    <w:rsid w:val="005C6CB4"/>
    <w:rsid w:val="005D17F0"/>
    <w:rsid w:val="005D21E9"/>
    <w:rsid w:val="005D3CC8"/>
    <w:rsid w:val="005D3FF4"/>
    <w:rsid w:val="005F1CEE"/>
    <w:rsid w:val="005F367F"/>
    <w:rsid w:val="00601CCE"/>
    <w:rsid w:val="006021A1"/>
    <w:rsid w:val="00603A11"/>
    <w:rsid w:val="00605694"/>
    <w:rsid w:val="006061DC"/>
    <w:rsid w:val="006068B1"/>
    <w:rsid w:val="00615991"/>
    <w:rsid w:val="00616C4B"/>
    <w:rsid w:val="006315A4"/>
    <w:rsid w:val="006350D4"/>
    <w:rsid w:val="00640E85"/>
    <w:rsid w:val="00642B1D"/>
    <w:rsid w:val="0065481C"/>
    <w:rsid w:val="00657C1D"/>
    <w:rsid w:val="00660282"/>
    <w:rsid w:val="00662249"/>
    <w:rsid w:val="00677849"/>
    <w:rsid w:val="00681DA8"/>
    <w:rsid w:val="0068476A"/>
    <w:rsid w:val="00685783"/>
    <w:rsid w:val="00693470"/>
    <w:rsid w:val="0069376E"/>
    <w:rsid w:val="00694550"/>
    <w:rsid w:val="006A02DF"/>
    <w:rsid w:val="006A1A3C"/>
    <w:rsid w:val="006A3FDA"/>
    <w:rsid w:val="006A486A"/>
    <w:rsid w:val="006A5BAD"/>
    <w:rsid w:val="006A5DAB"/>
    <w:rsid w:val="006A5E60"/>
    <w:rsid w:val="006B20C2"/>
    <w:rsid w:val="006B5AE6"/>
    <w:rsid w:val="006B68F3"/>
    <w:rsid w:val="006C1EDF"/>
    <w:rsid w:val="006D5F52"/>
    <w:rsid w:val="006E7B55"/>
    <w:rsid w:val="006F1972"/>
    <w:rsid w:val="006F19DA"/>
    <w:rsid w:val="00700A33"/>
    <w:rsid w:val="00702D20"/>
    <w:rsid w:val="00705395"/>
    <w:rsid w:val="00706808"/>
    <w:rsid w:val="00706CC6"/>
    <w:rsid w:val="007143E9"/>
    <w:rsid w:val="00720BC0"/>
    <w:rsid w:val="007232A9"/>
    <w:rsid w:val="00723C78"/>
    <w:rsid w:val="00726858"/>
    <w:rsid w:val="007304B6"/>
    <w:rsid w:val="007307CA"/>
    <w:rsid w:val="00735298"/>
    <w:rsid w:val="00740270"/>
    <w:rsid w:val="007408DB"/>
    <w:rsid w:val="0074136B"/>
    <w:rsid w:val="0074235A"/>
    <w:rsid w:val="00742DF9"/>
    <w:rsid w:val="007438AE"/>
    <w:rsid w:val="00744D6C"/>
    <w:rsid w:val="007510BA"/>
    <w:rsid w:val="00756079"/>
    <w:rsid w:val="00763CE5"/>
    <w:rsid w:val="00765837"/>
    <w:rsid w:val="0076702C"/>
    <w:rsid w:val="007713DF"/>
    <w:rsid w:val="00771826"/>
    <w:rsid w:val="00775442"/>
    <w:rsid w:val="00780AC5"/>
    <w:rsid w:val="00787EC5"/>
    <w:rsid w:val="00795543"/>
    <w:rsid w:val="007962CC"/>
    <w:rsid w:val="0079796A"/>
    <w:rsid w:val="007A45E3"/>
    <w:rsid w:val="007A46BF"/>
    <w:rsid w:val="007A5E39"/>
    <w:rsid w:val="007B1966"/>
    <w:rsid w:val="007C165B"/>
    <w:rsid w:val="007C411C"/>
    <w:rsid w:val="007C7532"/>
    <w:rsid w:val="007D4E4B"/>
    <w:rsid w:val="007D56ED"/>
    <w:rsid w:val="007D769B"/>
    <w:rsid w:val="007D76A8"/>
    <w:rsid w:val="007E289B"/>
    <w:rsid w:val="007E3E4B"/>
    <w:rsid w:val="007E441A"/>
    <w:rsid w:val="007E5ADB"/>
    <w:rsid w:val="007F478B"/>
    <w:rsid w:val="007F6F07"/>
    <w:rsid w:val="007F75B2"/>
    <w:rsid w:val="008002FB"/>
    <w:rsid w:val="00802B8B"/>
    <w:rsid w:val="00807141"/>
    <w:rsid w:val="00813B3A"/>
    <w:rsid w:val="00813DEE"/>
    <w:rsid w:val="00817B4D"/>
    <w:rsid w:val="00823E4E"/>
    <w:rsid w:val="00825319"/>
    <w:rsid w:val="0082578D"/>
    <w:rsid w:val="008269C1"/>
    <w:rsid w:val="00830D7D"/>
    <w:rsid w:val="0083108D"/>
    <w:rsid w:val="0083481F"/>
    <w:rsid w:val="00840DC5"/>
    <w:rsid w:val="00844E9D"/>
    <w:rsid w:val="0085297C"/>
    <w:rsid w:val="00864B13"/>
    <w:rsid w:val="008706A3"/>
    <w:rsid w:val="0087457D"/>
    <w:rsid w:val="008805A8"/>
    <w:rsid w:val="00883B61"/>
    <w:rsid w:val="008849BA"/>
    <w:rsid w:val="00886E99"/>
    <w:rsid w:val="00891299"/>
    <w:rsid w:val="00891625"/>
    <w:rsid w:val="008918CA"/>
    <w:rsid w:val="00897003"/>
    <w:rsid w:val="00897260"/>
    <w:rsid w:val="008A10FF"/>
    <w:rsid w:val="008A2597"/>
    <w:rsid w:val="008A3892"/>
    <w:rsid w:val="008A3DFE"/>
    <w:rsid w:val="008A73DA"/>
    <w:rsid w:val="008B30E1"/>
    <w:rsid w:val="008C0B67"/>
    <w:rsid w:val="008C3C13"/>
    <w:rsid w:val="008D11C0"/>
    <w:rsid w:val="008D142A"/>
    <w:rsid w:val="008D6A11"/>
    <w:rsid w:val="008D6E1F"/>
    <w:rsid w:val="008E47D4"/>
    <w:rsid w:val="008F42D6"/>
    <w:rsid w:val="00901E63"/>
    <w:rsid w:val="00904A7A"/>
    <w:rsid w:val="00906FD2"/>
    <w:rsid w:val="00912D97"/>
    <w:rsid w:val="00912E6C"/>
    <w:rsid w:val="00914483"/>
    <w:rsid w:val="009156FF"/>
    <w:rsid w:val="00916D96"/>
    <w:rsid w:val="0091735F"/>
    <w:rsid w:val="00917673"/>
    <w:rsid w:val="00924EDA"/>
    <w:rsid w:val="00930783"/>
    <w:rsid w:val="009328FA"/>
    <w:rsid w:val="009336AE"/>
    <w:rsid w:val="00935244"/>
    <w:rsid w:val="00946EC7"/>
    <w:rsid w:val="009478A9"/>
    <w:rsid w:val="009530AA"/>
    <w:rsid w:val="00956FAC"/>
    <w:rsid w:val="00960AF9"/>
    <w:rsid w:val="00964CDC"/>
    <w:rsid w:val="00974EB2"/>
    <w:rsid w:val="009761A9"/>
    <w:rsid w:val="0097747D"/>
    <w:rsid w:val="00985C70"/>
    <w:rsid w:val="00990037"/>
    <w:rsid w:val="00990987"/>
    <w:rsid w:val="00991AEF"/>
    <w:rsid w:val="009943B0"/>
    <w:rsid w:val="00997A30"/>
    <w:rsid w:val="009A3C26"/>
    <w:rsid w:val="009A563C"/>
    <w:rsid w:val="009A5781"/>
    <w:rsid w:val="009A69B7"/>
    <w:rsid w:val="009B2D58"/>
    <w:rsid w:val="009C11B7"/>
    <w:rsid w:val="009C140A"/>
    <w:rsid w:val="009C3683"/>
    <w:rsid w:val="009C5DC7"/>
    <w:rsid w:val="009C708E"/>
    <w:rsid w:val="009C7B5F"/>
    <w:rsid w:val="009C7F00"/>
    <w:rsid w:val="009D015F"/>
    <w:rsid w:val="009D4190"/>
    <w:rsid w:val="009E1268"/>
    <w:rsid w:val="009E74D0"/>
    <w:rsid w:val="009E7E09"/>
    <w:rsid w:val="009F0A46"/>
    <w:rsid w:val="009F0C92"/>
    <w:rsid w:val="009F371C"/>
    <w:rsid w:val="009F4F42"/>
    <w:rsid w:val="00A042B6"/>
    <w:rsid w:val="00A054F8"/>
    <w:rsid w:val="00A10E17"/>
    <w:rsid w:val="00A11D12"/>
    <w:rsid w:val="00A140F0"/>
    <w:rsid w:val="00A168BB"/>
    <w:rsid w:val="00A1714C"/>
    <w:rsid w:val="00A200AD"/>
    <w:rsid w:val="00A20C2A"/>
    <w:rsid w:val="00A3027C"/>
    <w:rsid w:val="00A342B4"/>
    <w:rsid w:val="00A34777"/>
    <w:rsid w:val="00A5393C"/>
    <w:rsid w:val="00A6115D"/>
    <w:rsid w:val="00A64511"/>
    <w:rsid w:val="00A755B7"/>
    <w:rsid w:val="00A75D7D"/>
    <w:rsid w:val="00A8505F"/>
    <w:rsid w:val="00A86791"/>
    <w:rsid w:val="00A94FBE"/>
    <w:rsid w:val="00AA12D0"/>
    <w:rsid w:val="00AA3923"/>
    <w:rsid w:val="00AA53C0"/>
    <w:rsid w:val="00AA591B"/>
    <w:rsid w:val="00AA7F94"/>
    <w:rsid w:val="00AB08AA"/>
    <w:rsid w:val="00AB0EF5"/>
    <w:rsid w:val="00AB4F19"/>
    <w:rsid w:val="00AB5C5B"/>
    <w:rsid w:val="00AB63E4"/>
    <w:rsid w:val="00AC405D"/>
    <w:rsid w:val="00AC5703"/>
    <w:rsid w:val="00AC67B6"/>
    <w:rsid w:val="00AF203B"/>
    <w:rsid w:val="00AF5687"/>
    <w:rsid w:val="00B038FE"/>
    <w:rsid w:val="00B20A38"/>
    <w:rsid w:val="00B20B08"/>
    <w:rsid w:val="00B213A3"/>
    <w:rsid w:val="00B21701"/>
    <w:rsid w:val="00B21CA4"/>
    <w:rsid w:val="00B32A87"/>
    <w:rsid w:val="00B335F0"/>
    <w:rsid w:val="00B368F8"/>
    <w:rsid w:val="00B37184"/>
    <w:rsid w:val="00B37D2E"/>
    <w:rsid w:val="00B42F99"/>
    <w:rsid w:val="00B43104"/>
    <w:rsid w:val="00B4313A"/>
    <w:rsid w:val="00B55284"/>
    <w:rsid w:val="00B62188"/>
    <w:rsid w:val="00B63C25"/>
    <w:rsid w:val="00B64DBF"/>
    <w:rsid w:val="00B66F32"/>
    <w:rsid w:val="00B67640"/>
    <w:rsid w:val="00B746B6"/>
    <w:rsid w:val="00B76664"/>
    <w:rsid w:val="00B76E45"/>
    <w:rsid w:val="00B85EC3"/>
    <w:rsid w:val="00B86D58"/>
    <w:rsid w:val="00B91439"/>
    <w:rsid w:val="00B972CB"/>
    <w:rsid w:val="00BA2F22"/>
    <w:rsid w:val="00BA39D0"/>
    <w:rsid w:val="00BA3C49"/>
    <w:rsid w:val="00BA3EEC"/>
    <w:rsid w:val="00BA417B"/>
    <w:rsid w:val="00BA477E"/>
    <w:rsid w:val="00BB6A82"/>
    <w:rsid w:val="00BB78CC"/>
    <w:rsid w:val="00BC09FA"/>
    <w:rsid w:val="00BC178D"/>
    <w:rsid w:val="00BC35E7"/>
    <w:rsid w:val="00BC37B6"/>
    <w:rsid w:val="00BC611B"/>
    <w:rsid w:val="00BC697D"/>
    <w:rsid w:val="00BD285C"/>
    <w:rsid w:val="00BD4C9E"/>
    <w:rsid w:val="00BE0835"/>
    <w:rsid w:val="00BE1280"/>
    <w:rsid w:val="00BE247E"/>
    <w:rsid w:val="00BE3663"/>
    <w:rsid w:val="00BE5E32"/>
    <w:rsid w:val="00BF09DE"/>
    <w:rsid w:val="00BF0C04"/>
    <w:rsid w:val="00BF1D2D"/>
    <w:rsid w:val="00BF2BCA"/>
    <w:rsid w:val="00BF3A7A"/>
    <w:rsid w:val="00BF4EC9"/>
    <w:rsid w:val="00C01690"/>
    <w:rsid w:val="00C01AB4"/>
    <w:rsid w:val="00C02A4A"/>
    <w:rsid w:val="00C03FB2"/>
    <w:rsid w:val="00C1200C"/>
    <w:rsid w:val="00C16678"/>
    <w:rsid w:val="00C2203A"/>
    <w:rsid w:val="00C26743"/>
    <w:rsid w:val="00C30ED8"/>
    <w:rsid w:val="00C31BF1"/>
    <w:rsid w:val="00C34930"/>
    <w:rsid w:val="00C37BAD"/>
    <w:rsid w:val="00C37F32"/>
    <w:rsid w:val="00C40EFA"/>
    <w:rsid w:val="00C430BD"/>
    <w:rsid w:val="00C434F6"/>
    <w:rsid w:val="00C51C1F"/>
    <w:rsid w:val="00C52A3C"/>
    <w:rsid w:val="00C536AA"/>
    <w:rsid w:val="00C63286"/>
    <w:rsid w:val="00C644DD"/>
    <w:rsid w:val="00C6716B"/>
    <w:rsid w:val="00C825F7"/>
    <w:rsid w:val="00C9038A"/>
    <w:rsid w:val="00C946C1"/>
    <w:rsid w:val="00CA5BD2"/>
    <w:rsid w:val="00CA7A9C"/>
    <w:rsid w:val="00CC2C35"/>
    <w:rsid w:val="00CC2F28"/>
    <w:rsid w:val="00CC5DEE"/>
    <w:rsid w:val="00CD025E"/>
    <w:rsid w:val="00CD0FFE"/>
    <w:rsid w:val="00CD312E"/>
    <w:rsid w:val="00CD46B9"/>
    <w:rsid w:val="00CD6033"/>
    <w:rsid w:val="00CD617B"/>
    <w:rsid w:val="00CD6947"/>
    <w:rsid w:val="00CE09AA"/>
    <w:rsid w:val="00CE1993"/>
    <w:rsid w:val="00CE2B58"/>
    <w:rsid w:val="00CE5A78"/>
    <w:rsid w:val="00D00CA3"/>
    <w:rsid w:val="00D014A1"/>
    <w:rsid w:val="00D01C19"/>
    <w:rsid w:val="00D0289F"/>
    <w:rsid w:val="00D02A80"/>
    <w:rsid w:val="00D053F7"/>
    <w:rsid w:val="00D101EE"/>
    <w:rsid w:val="00D10BFF"/>
    <w:rsid w:val="00D15014"/>
    <w:rsid w:val="00D150E3"/>
    <w:rsid w:val="00D16B11"/>
    <w:rsid w:val="00D21A71"/>
    <w:rsid w:val="00D23D59"/>
    <w:rsid w:val="00D26558"/>
    <w:rsid w:val="00D32148"/>
    <w:rsid w:val="00D34A44"/>
    <w:rsid w:val="00D36A70"/>
    <w:rsid w:val="00D4014E"/>
    <w:rsid w:val="00D537EC"/>
    <w:rsid w:val="00D54C51"/>
    <w:rsid w:val="00D56BF2"/>
    <w:rsid w:val="00D579EC"/>
    <w:rsid w:val="00D74818"/>
    <w:rsid w:val="00D76160"/>
    <w:rsid w:val="00D76D66"/>
    <w:rsid w:val="00D77EA2"/>
    <w:rsid w:val="00D82EC3"/>
    <w:rsid w:val="00D9130D"/>
    <w:rsid w:val="00D9239B"/>
    <w:rsid w:val="00D93EE1"/>
    <w:rsid w:val="00D95B68"/>
    <w:rsid w:val="00DA4F3D"/>
    <w:rsid w:val="00DA6FF5"/>
    <w:rsid w:val="00DB0DAF"/>
    <w:rsid w:val="00DB7C7D"/>
    <w:rsid w:val="00DC0EBF"/>
    <w:rsid w:val="00DC15D5"/>
    <w:rsid w:val="00DC22F0"/>
    <w:rsid w:val="00DC3D06"/>
    <w:rsid w:val="00DC44A9"/>
    <w:rsid w:val="00DD04AA"/>
    <w:rsid w:val="00DD1BC8"/>
    <w:rsid w:val="00DD5A0C"/>
    <w:rsid w:val="00DD5D71"/>
    <w:rsid w:val="00DD76E2"/>
    <w:rsid w:val="00DF130C"/>
    <w:rsid w:val="00DF2685"/>
    <w:rsid w:val="00DF401F"/>
    <w:rsid w:val="00E00156"/>
    <w:rsid w:val="00E055D9"/>
    <w:rsid w:val="00E12F31"/>
    <w:rsid w:val="00E15164"/>
    <w:rsid w:val="00E168CE"/>
    <w:rsid w:val="00E238C1"/>
    <w:rsid w:val="00E318D4"/>
    <w:rsid w:val="00E421F8"/>
    <w:rsid w:val="00E46C69"/>
    <w:rsid w:val="00E60366"/>
    <w:rsid w:val="00E6094F"/>
    <w:rsid w:val="00E634AB"/>
    <w:rsid w:val="00E645BF"/>
    <w:rsid w:val="00E70119"/>
    <w:rsid w:val="00E76272"/>
    <w:rsid w:val="00E913FB"/>
    <w:rsid w:val="00EA1272"/>
    <w:rsid w:val="00EA48B6"/>
    <w:rsid w:val="00EA5704"/>
    <w:rsid w:val="00EB0DD1"/>
    <w:rsid w:val="00EB34BB"/>
    <w:rsid w:val="00EB3613"/>
    <w:rsid w:val="00EB397E"/>
    <w:rsid w:val="00EB7DEE"/>
    <w:rsid w:val="00EC0BEE"/>
    <w:rsid w:val="00EC5C4F"/>
    <w:rsid w:val="00EC7E9C"/>
    <w:rsid w:val="00ED2BAE"/>
    <w:rsid w:val="00ED2F10"/>
    <w:rsid w:val="00ED67F4"/>
    <w:rsid w:val="00EE3752"/>
    <w:rsid w:val="00EE757F"/>
    <w:rsid w:val="00EF40ED"/>
    <w:rsid w:val="00EF614B"/>
    <w:rsid w:val="00F125A0"/>
    <w:rsid w:val="00F16E01"/>
    <w:rsid w:val="00F21E93"/>
    <w:rsid w:val="00F23319"/>
    <w:rsid w:val="00F25617"/>
    <w:rsid w:val="00F2673C"/>
    <w:rsid w:val="00F267D8"/>
    <w:rsid w:val="00F3316B"/>
    <w:rsid w:val="00F33AFC"/>
    <w:rsid w:val="00F368E2"/>
    <w:rsid w:val="00F41792"/>
    <w:rsid w:val="00F47DF3"/>
    <w:rsid w:val="00F60B47"/>
    <w:rsid w:val="00F60C27"/>
    <w:rsid w:val="00F6780F"/>
    <w:rsid w:val="00F70438"/>
    <w:rsid w:val="00F7126A"/>
    <w:rsid w:val="00F72A68"/>
    <w:rsid w:val="00F73710"/>
    <w:rsid w:val="00F744AE"/>
    <w:rsid w:val="00F8222A"/>
    <w:rsid w:val="00F847A8"/>
    <w:rsid w:val="00F864C1"/>
    <w:rsid w:val="00F9190B"/>
    <w:rsid w:val="00F963A3"/>
    <w:rsid w:val="00F970AC"/>
    <w:rsid w:val="00F97F94"/>
    <w:rsid w:val="00FA12C3"/>
    <w:rsid w:val="00FA7B05"/>
    <w:rsid w:val="00FB0DC9"/>
    <w:rsid w:val="00FC3FB7"/>
    <w:rsid w:val="00FC4CE7"/>
    <w:rsid w:val="00FC7EA4"/>
    <w:rsid w:val="00FD1417"/>
    <w:rsid w:val="00FD4443"/>
    <w:rsid w:val="00FD5F24"/>
    <w:rsid w:val="00FD6672"/>
    <w:rsid w:val="00FE0CFB"/>
    <w:rsid w:val="00FE0E4F"/>
    <w:rsid w:val="00FE745A"/>
    <w:rsid w:val="00FF186F"/>
    <w:rsid w:val="00FF1B79"/>
    <w:rsid w:val="00FF6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C2A780F-BD73-4490-AD3B-67194CDE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FC"/>
    <w:rPr>
      <w:rFonts w:ascii="Times New Roman" w:hAnsi="Times New Roman"/>
      <w:color w:val="000000"/>
      <w:sz w:val="24"/>
      <w:szCs w:val="24"/>
    </w:rPr>
  </w:style>
  <w:style w:type="paragraph" w:styleId="Heading1">
    <w:name w:val="heading 1"/>
    <w:basedOn w:val="Normal"/>
    <w:next w:val="Normal"/>
    <w:link w:val="Heading1Char"/>
    <w:uiPriority w:val="99"/>
    <w:qFormat/>
    <w:rsid w:val="00F33AFC"/>
    <w:pPr>
      <w:keepNext/>
      <w:keepLines/>
      <w:numPr>
        <w:numId w:val="8"/>
      </w:numPr>
      <w:spacing w:before="240"/>
      <w:outlineLvl w:val="0"/>
    </w:pPr>
    <w:rPr>
      <w:rFonts w:ascii="Calibri Light" w:hAnsi="Calibri Light" w:cs="Calibri Light"/>
      <w:b/>
      <w:bCs/>
      <w:color w:val="auto"/>
      <w:sz w:val="32"/>
      <w:szCs w:val="32"/>
    </w:rPr>
  </w:style>
  <w:style w:type="paragraph" w:styleId="Heading2">
    <w:name w:val="heading 2"/>
    <w:basedOn w:val="Normal"/>
    <w:next w:val="Normal"/>
    <w:link w:val="Heading2Char"/>
    <w:uiPriority w:val="99"/>
    <w:qFormat/>
    <w:rsid w:val="00F33AFC"/>
    <w:pPr>
      <w:keepNext/>
      <w:keepLines/>
      <w:numPr>
        <w:ilvl w:val="1"/>
        <w:numId w:val="8"/>
      </w:numPr>
      <w:spacing w:before="200"/>
      <w:outlineLvl w:val="1"/>
    </w:pPr>
    <w:rPr>
      <w:rFonts w:ascii="Cambria" w:hAnsi="Cambria" w:cs="Cambria"/>
      <w:b/>
      <w:bCs/>
      <w:color w:val="auto"/>
      <w:sz w:val="26"/>
      <w:szCs w:val="26"/>
    </w:rPr>
  </w:style>
  <w:style w:type="paragraph" w:styleId="Heading3">
    <w:name w:val="heading 3"/>
    <w:basedOn w:val="Normal"/>
    <w:next w:val="Normal"/>
    <w:link w:val="Heading3Char"/>
    <w:uiPriority w:val="99"/>
    <w:qFormat/>
    <w:rsid w:val="00F33AFC"/>
    <w:pPr>
      <w:keepNext/>
      <w:keepLines/>
      <w:numPr>
        <w:ilvl w:val="2"/>
        <w:numId w:val="8"/>
      </w:numPr>
      <w:spacing w:before="200"/>
      <w:outlineLvl w:val="2"/>
    </w:pPr>
    <w:rPr>
      <w:rFonts w:ascii="Cambria" w:hAnsi="Cambria" w:cs="Cambria"/>
      <w:b/>
      <w:bCs/>
      <w:color w:val="auto"/>
    </w:rPr>
  </w:style>
  <w:style w:type="paragraph" w:styleId="Heading4">
    <w:name w:val="heading 4"/>
    <w:aliases w:val="Sub heading"/>
    <w:basedOn w:val="Normal"/>
    <w:next w:val="Normal"/>
    <w:link w:val="Heading4Char"/>
    <w:uiPriority w:val="9"/>
    <w:unhideWhenUsed/>
    <w:qFormat/>
    <w:rsid w:val="00B37D2E"/>
    <w:pPr>
      <w:keepNext/>
      <w:spacing w:before="240" w:after="60"/>
      <w:ind w:left="864" w:hanging="864"/>
      <w:outlineLvl w:val="3"/>
    </w:pPr>
    <w:rPr>
      <w:rFonts w:ascii="Arial" w:hAnsi="Arial"/>
      <w:b/>
      <w:bCs/>
      <w:noProof/>
      <w:szCs w:val="28"/>
    </w:rPr>
  </w:style>
  <w:style w:type="paragraph" w:styleId="Heading7">
    <w:name w:val="heading 7"/>
    <w:basedOn w:val="Normal"/>
    <w:next w:val="Normal"/>
    <w:link w:val="Heading7Char"/>
    <w:uiPriority w:val="9"/>
    <w:semiHidden/>
    <w:unhideWhenUsed/>
    <w:qFormat/>
    <w:rsid w:val="00F33AFC"/>
    <w:pPr>
      <w:numPr>
        <w:ilvl w:val="6"/>
        <w:numId w:val="8"/>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F33AFC"/>
    <w:pPr>
      <w:numPr>
        <w:ilvl w:val="7"/>
        <w:numId w:val="8"/>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F33AFC"/>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3AFC"/>
    <w:rPr>
      <w:rFonts w:ascii="Calibri Light" w:hAnsi="Calibri Light" w:cs="Calibri Light"/>
      <w:b/>
      <w:bCs/>
      <w:sz w:val="32"/>
      <w:szCs w:val="32"/>
    </w:rPr>
  </w:style>
  <w:style w:type="character" w:customStyle="1" w:styleId="Heading2Char">
    <w:name w:val="Heading 2 Char"/>
    <w:link w:val="Heading2"/>
    <w:uiPriority w:val="99"/>
    <w:rsid w:val="00F33AFC"/>
    <w:rPr>
      <w:rFonts w:ascii="Cambria" w:hAnsi="Cambria" w:cs="Cambria"/>
      <w:b/>
      <w:bCs/>
      <w:sz w:val="26"/>
      <w:szCs w:val="26"/>
    </w:rPr>
  </w:style>
  <w:style w:type="character" w:customStyle="1" w:styleId="Heading3Char">
    <w:name w:val="Heading 3 Char"/>
    <w:link w:val="Heading3"/>
    <w:uiPriority w:val="99"/>
    <w:rsid w:val="00F33AFC"/>
    <w:rPr>
      <w:rFonts w:ascii="Cambria" w:hAnsi="Cambria" w:cs="Cambria"/>
      <w:b/>
      <w:bCs/>
      <w:sz w:val="24"/>
      <w:szCs w:val="24"/>
    </w:rPr>
  </w:style>
  <w:style w:type="character" w:customStyle="1" w:styleId="Heading4Char">
    <w:name w:val="Heading 4 Char"/>
    <w:aliases w:val="Sub heading Char"/>
    <w:link w:val="Heading4"/>
    <w:uiPriority w:val="9"/>
    <w:rsid w:val="00B37D2E"/>
    <w:rPr>
      <w:rFonts w:ascii="Arial" w:hAnsi="Arial"/>
      <w:b/>
      <w:bCs/>
      <w:noProof/>
      <w:color w:val="000000"/>
      <w:sz w:val="24"/>
      <w:szCs w:val="28"/>
    </w:rPr>
  </w:style>
  <w:style w:type="character" w:customStyle="1" w:styleId="Heading7Char">
    <w:name w:val="Heading 7 Char"/>
    <w:link w:val="Heading7"/>
    <w:uiPriority w:val="9"/>
    <w:semiHidden/>
    <w:rsid w:val="00F33AFC"/>
    <w:rPr>
      <w:color w:val="000000"/>
      <w:sz w:val="24"/>
      <w:szCs w:val="24"/>
    </w:rPr>
  </w:style>
  <w:style w:type="character" w:customStyle="1" w:styleId="Heading8Char">
    <w:name w:val="Heading 8 Char"/>
    <w:link w:val="Heading8"/>
    <w:uiPriority w:val="9"/>
    <w:semiHidden/>
    <w:rsid w:val="00F33AFC"/>
    <w:rPr>
      <w:i/>
      <w:iCs/>
      <w:color w:val="000000"/>
      <w:sz w:val="24"/>
      <w:szCs w:val="24"/>
    </w:rPr>
  </w:style>
  <w:style w:type="character" w:customStyle="1" w:styleId="Heading9Char">
    <w:name w:val="Heading 9 Char"/>
    <w:link w:val="Heading9"/>
    <w:uiPriority w:val="9"/>
    <w:semiHidden/>
    <w:rsid w:val="00F33AFC"/>
    <w:rPr>
      <w:rFonts w:ascii="Cambria" w:hAnsi="Cambria"/>
      <w:color w:val="000000"/>
      <w:sz w:val="22"/>
      <w:szCs w:val="22"/>
    </w:rPr>
  </w:style>
  <w:style w:type="paragraph" w:styleId="Caption">
    <w:name w:val="caption"/>
    <w:basedOn w:val="Normal"/>
    <w:next w:val="Normal"/>
    <w:uiPriority w:val="99"/>
    <w:qFormat/>
    <w:rsid w:val="00F33AFC"/>
    <w:pPr>
      <w:spacing w:after="200"/>
    </w:pPr>
    <w:rPr>
      <w:rFonts w:ascii="Calibri" w:hAnsi="Calibri" w:cs="Calibri"/>
      <w:b/>
      <w:bCs/>
      <w:color w:val="auto"/>
      <w:sz w:val="18"/>
      <w:szCs w:val="18"/>
    </w:rPr>
  </w:style>
  <w:style w:type="character" w:styleId="Strong">
    <w:name w:val="Strong"/>
    <w:uiPriority w:val="22"/>
    <w:qFormat/>
    <w:rsid w:val="00F33AFC"/>
    <w:rPr>
      <w:rFonts w:ascii="Calibri" w:hAnsi="Calibri" w:cs="Calibri"/>
    </w:rPr>
  </w:style>
  <w:style w:type="paragraph" w:styleId="NoSpacing">
    <w:name w:val="No Spacing"/>
    <w:aliases w:val="Main Heading"/>
    <w:autoRedefine/>
    <w:uiPriority w:val="1"/>
    <w:qFormat/>
    <w:rsid w:val="00ED67F4"/>
    <w:rPr>
      <w:rFonts w:ascii="Arial" w:hAnsi="Arial" w:cs="Arial"/>
      <w:b/>
      <w:color w:val="000000"/>
      <w:sz w:val="28"/>
      <w:szCs w:val="24"/>
    </w:rPr>
  </w:style>
  <w:style w:type="paragraph" w:styleId="ListParagraph">
    <w:name w:val="List Paragraph"/>
    <w:basedOn w:val="Normal"/>
    <w:uiPriority w:val="34"/>
    <w:qFormat/>
    <w:rsid w:val="00F33AFC"/>
    <w:pPr>
      <w:ind w:left="720"/>
    </w:pPr>
  </w:style>
  <w:style w:type="paragraph" w:styleId="Quote">
    <w:name w:val="Quote"/>
    <w:basedOn w:val="Normal"/>
    <w:next w:val="Normal"/>
    <w:link w:val="QuoteChar"/>
    <w:uiPriority w:val="99"/>
    <w:qFormat/>
    <w:rsid w:val="00F33AFC"/>
    <w:pPr>
      <w:spacing w:after="200" w:line="276" w:lineRule="auto"/>
    </w:pPr>
    <w:rPr>
      <w:i/>
      <w:iCs/>
      <w:sz w:val="20"/>
      <w:szCs w:val="20"/>
      <w:lang w:val="en-US" w:eastAsia="ja-JP"/>
    </w:rPr>
  </w:style>
  <w:style w:type="character" w:customStyle="1" w:styleId="QuoteChar">
    <w:name w:val="Quote Char"/>
    <w:link w:val="Quote"/>
    <w:uiPriority w:val="99"/>
    <w:rsid w:val="00F33AFC"/>
    <w:rPr>
      <w:rFonts w:ascii="Times New Roman" w:hAnsi="Times New Roman"/>
      <w:i/>
      <w:iCs/>
      <w:color w:val="000000"/>
      <w:lang w:val="en-US" w:eastAsia="ja-JP"/>
    </w:rPr>
  </w:style>
  <w:style w:type="paragraph" w:styleId="TOCHeading">
    <w:name w:val="TOC Heading"/>
    <w:basedOn w:val="Heading1"/>
    <w:next w:val="Normal"/>
    <w:uiPriority w:val="39"/>
    <w:qFormat/>
    <w:rsid w:val="00F33AFC"/>
    <w:pPr>
      <w:numPr>
        <w:numId w:val="0"/>
      </w:numPr>
      <w:spacing w:line="259" w:lineRule="auto"/>
      <w:outlineLvl w:val="9"/>
    </w:pPr>
    <w:rPr>
      <w:lang w:val="en-US"/>
    </w:rPr>
  </w:style>
  <w:style w:type="paragraph" w:styleId="FootnoteText">
    <w:name w:val="footnote text"/>
    <w:basedOn w:val="Normal"/>
    <w:link w:val="FootnoteTextChar"/>
    <w:uiPriority w:val="99"/>
    <w:semiHidden/>
    <w:unhideWhenUsed/>
    <w:rsid w:val="00405FBD"/>
    <w:rPr>
      <w:sz w:val="20"/>
      <w:szCs w:val="20"/>
    </w:rPr>
  </w:style>
  <w:style w:type="character" w:customStyle="1" w:styleId="FootnoteTextChar">
    <w:name w:val="Footnote Text Char"/>
    <w:basedOn w:val="DefaultParagraphFont"/>
    <w:link w:val="FootnoteText"/>
    <w:uiPriority w:val="99"/>
    <w:semiHidden/>
    <w:rsid w:val="00405FBD"/>
    <w:rPr>
      <w:rFonts w:ascii="Times New Roman" w:hAnsi="Times New Roman"/>
      <w:color w:val="000000"/>
    </w:rPr>
  </w:style>
  <w:style w:type="character" w:styleId="FootnoteReference">
    <w:name w:val="footnote reference"/>
    <w:basedOn w:val="DefaultParagraphFont"/>
    <w:uiPriority w:val="99"/>
    <w:semiHidden/>
    <w:unhideWhenUsed/>
    <w:rsid w:val="00405FBD"/>
    <w:rPr>
      <w:vertAlign w:val="superscript"/>
    </w:rPr>
  </w:style>
  <w:style w:type="character" w:styleId="Hyperlink">
    <w:name w:val="Hyperlink"/>
    <w:basedOn w:val="DefaultParagraphFont"/>
    <w:uiPriority w:val="99"/>
    <w:unhideWhenUsed/>
    <w:rsid w:val="00C2203A"/>
    <w:rPr>
      <w:color w:val="0000FF" w:themeColor="hyperlink"/>
      <w:u w:val="single"/>
    </w:rPr>
  </w:style>
  <w:style w:type="paragraph" w:styleId="BalloonText">
    <w:name w:val="Balloon Text"/>
    <w:basedOn w:val="Normal"/>
    <w:link w:val="BalloonTextChar"/>
    <w:uiPriority w:val="99"/>
    <w:semiHidden/>
    <w:unhideWhenUsed/>
    <w:rsid w:val="0025461D"/>
    <w:rPr>
      <w:rFonts w:ascii="Tahoma" w:hAnsi="Tahoma" w:cs="Tahoma"/>
      <w:sz w:val="16"/>
      <w:szCs w:val="16"/>
    </w:rPr>
  </w:style>
  <w:style w:type="character" w:customStyle="1" w:styleId="BalloonTextChar">
    <w:name w:val="Balloon Text Char"/>
    <w:basedOn w:val="DefaultParagraphFont"/>
    <w:link w:val="BalloonText"/>
    <w:uiPriority w:val="99"/>
    <w:semiHidden/>
    <w:rsid w:val="0025461D"/>
    <w:rPr>
      <w:rFonts w:ascii="Tahoma" w:hAnsi="Tahoma" w:cs="Tahoma"/>
      <w:color w:val="000000"/>
      <w:sz w:val="16"/>
      <w:szCs w:val="16"/>
    </w:rPr>
  </w:style>
  <w:style w:type="paragraph" w:styleId="NormalWeb">
    <w:name w:val="Normal (Web)"/>
    <w:basedOn w:val="Normal"/>
    <w:uiPriority w:val="99"/>
    <w:semiHidden/>
    <w:unhideWhenUsed/>
    <w:rsid w:val="00EB397E"/>
    <w:pPr>
      <w:spacing w:before="100" w:beforeAutospacing="1" w:after="100" w:afterAutospacing="1"/>
    </w:pPr>
    <w:rPr>
      <w:color w:val="auto"/>
      <w:lang w:eastAsia="en-AU"/>
    </w:rPr>
  </w:style>
  <w:style w:type="character" w:styleId="FollowedHyperlink">
    <w:name w:val="FollowedHyperlink"/>
    <w:basedOn w:val="DefaultParagraphFont"/>
    <w:uiPriority w:val="99"/>
    <w:semiHidden/>
    <w:unhideWhenUsed/>
    <w:rsid w:val="004A58EC"/>
    <w:rPr>
      <w:color w:val="800080" w:themeColor="followedHyperlink"/>
      <w:u w:val="single"/>
    </w:rPr>
  </w:style>
  <w:style w:type="paragraph" w:styleId="Header">
    <w:name w:val="header"/>
    <w:basedOn w:val="Normal"/>
    <w:link w:val="HeaderChar"/>
    <w:uiPriority w:val="99"/>
    <w:unhideWhenUsed/>
    <w:rsid w:val="00EA1272"/>
    <w:pPr>
      <w:tabs>
        <w:tab w:val="center" w:pos="4513"/>
        <w:tab w:val="right" w:pos="9026"/>
      </w:tabs>
    </w:pPr>
  </w:style>
  <w:style w:type="character" w:customStyle="1" w:styleId="HeaderChar">
    <w:name w:val="Header Char"/>
    <w:basedOn w:val="DefaultParagraphFont"/>
    <w:link w:val="Header"/>
    <w:uiPriority w:val="99"/>
    <w:rsid w:val="00EA1272"/>
    <w:rPr>
      <w:rFonts w:ascii="Times New Roman" w:hAnsi="Times New Roman"/>
      <w:color w:val="000000"/>
      <w:sz w:val="24"/>
      <w:szCs w:val="24"/>
    </w:rPr>
  </w:style>
  <w:style w:type="paragraph" w:styleId="Footer">
    <w:name w:val="footer"/>
    <w:basedOn w:val="Normal"/>
    <w:link w:val="FooterChar"/>
    <w:uiPriority w:val="99"/>
    <w:unhideWhenUsed/>
    <w:rsid w:val="00EA1272"/>
    <w:pPr>
      <w:tabs>
        <w:tab w:val="center" w:pos="4513"/>
        <w:tab w:val="right" w:pos="9026"/>
      </w:tabs>
    </w:pPr>
  </w:style>
  <w:style w:type="character" w:customStyle="1" w:styleId="FooterChar">
    <w:name w:val="Footer Char"/>
    <w:basedOn w:val="DefaultParagraphFont"/>
    <w:link w:val="Footer"/>
    <w:uiPriority w:val="99"/>
    <w:rsid w:val="00EA1272"/>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71826"/>
    <w:rPr>
      <w:sz w:val="16"/>
      <w:szCs w:val="16"/>
    </w:rPr>
  </w:style>
  <w:style w:type="paragraph" w:styleId="CommentText">
    <w:name w:val="annotation text"/>
    <w:basedOn w:val="Normal"/>
    <w:link w:val="CommentTextChar"/>
    <w:uiPriority w:val="99"/>
    <w:semiHidden/>
    <w:unhideWhenUsed/>
    <w:rsid w:val="00771826"/>
    <w:rPr>
      <w:sz w:val="20"/>
      <w:szCs w:val="20"/>
    </w:rPr>
  </w:style>
  <w:style w:type="character" w:customStyle="1" w:styleId="CommentTextChar">
    <w:name w:val="Comment Text Char"/>
    <w:basedOn w:val="DefaultParagraphFont"/>
    <w:link w:val="CommentText"/>
    <w:uiPriority w:val="99"/>
    <w:semiHidden/>
    <w:rsid w:val="00771826"/>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771826"/>
    <w:rPr>
      <w:b/>
      <w:bCs/>
    </w:rPr>
  </w:style>
  <w:style w:type="character" w:customStyle="1" w:styleId="CommentSubjectChar">
    <w:name w:val="Comment Subject Char"/>
    <w:basedOn w:val="CommentTextChar"/>
    <w:link w:val="CommentSubject"/>
    <w:uiPriority w:val="99"/>
    <w:semiHidden/>
    <w:rsid w:val="00771826"/>
    <w:rPr>
      <w:rFonts w:ascii="Times New Roman" w:hAnsi="Times New Roman"/>
      <w:b/>
      <w:bCs/>
      <w:color w:val="000000"/>
    </w:rPr>
  </w:style>
  <w:style w:type="paragraph" w:styleId="Title">
    <w:name w:val="Title"/>
    <w:basedOn w:val="Normal"/>
    <w:next w:val="Normal"/>
    <w:link w:val="TitleChar"/>
    <w:uiPriority w:val="10"/>
    <w:qFormat/>
    <w:rsid w:val="005F1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5C43A9"/>
    <w:pPr>
      <w:tabs>
        <w:tab w:val="right" w:leader="dot" w:pos="9016"/>
      </w:tabs>
      <w:spacing w:after="100"/>
    </w:pPr>
    <w:rPr>
      <w:b/>
      <w:noProof/>
    </w:rPr>
  </w:style>
  <w:style w:type="character" w:customStyle="1" w:styleId="TitleChar">
    <w:name w:val="Title Char"/>
    <w:basedOn w:val="DefaultParagraphFont"/>
    <w:link w:val="Title"/>
    <w:uiPriority w:val="10"/>
    <w:rsid w:val="005F1CEE"/>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CC2F28"/>
    <w:pPr>
      <w:spacing w:after="100"/>
      <w:ind w:left="240"/>
    </w:pPr>
  </w:style>
  <w:style w:type="table" w:styleId="TableGrid">
    <w:name w:val="Table Grid"/>
    <w:basedOn w:val="TableNormal"/>
    <w:uiPriority w:val="59"/>
    <w:rsid w:val="00CC2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11554">
      <w:bodyDiv w:val="1"/>
      <w:marLeft w:val="0"/>
      <w:marRight w:val="0"/>
      <w:marTop w:val="0"/>
      <w:marBottom w:val="0"/>
      <w:divBdr>
        <w:top w:val="none" w:sz="0" w:space="0" w:color="auto"/>
        <w:left w:val="none" w:sz="0" w:space="0" w:color="auto"/>
        <w:bottom w:val="none" w:sz="0" w:space="0" w:color="auto"/>
        <w:right w:val="none" w:sz="0" w:space="0" w:color="auto"/>
      </w:divBdr>
      <w:divsChild>
        <w:div w:id="1769738426">
          <w:marLeft w:val="0"/>
          <w:marRight w:val="0"/>
          <w:marTop w:val="0"/>
          <w:marBottom w:val="0"/>
          <w:divBdr>
            <w:top w:val="single" w:sz="6" w:space="0" w:color="5056A3"/>
            <w:left w:val="single" w:sz="6" w:space="0" w:color="5056A3"/>
            <w:bottom w:val="single" w:sz="6" w:space="0" w:color="5056A3"/>
            <w:right w:val="single" w:sz="6" w:space="0" w:color="5056A3"/>
          </w:divBdr>
          <w:divsChild>
            <w:div w:id="12085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4632">
      <w:bodyDiv w:val="1"/>
      <w:marLeft w:val="0"/>
      <w:marRight w:val="0"/>
      <w:marTop w:val="0"/>
      <w:marBottom w:val="0"/>
      <w:divBdr>
        <w:top w:val="none" w:sz="0" w:space="0" w:color="auto"/>
        <w:left w:val="none" w:sz="0" w:space="0" w:color="auto"/>
        <w:bottom w:val="none" w:sz="0" w:space="0" w:color="auto"/>
        <w:right w:val="none" w:sz="0" w:space="0" w:color="auto"/>
      </w:divBdr>
    </w:div>
    <w:div w:id="12617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fecca.org.au/wp-content/uploads/2015/07/Submission-for-the-National-Disability-Employment-Framework1.pdf" TargetMode="External"/><Relationship Id="rId13" Type="http://schemas.openxmlformats.org/officeDocument/2006/relationships/hyperlink" Target="https://www.dss.gov.au/sites/default/files/documents/06_2015/nsds_full_version.pdf" TargetMode="External"/><Relationship Id="rId18" Type="http://schemas.openxmlformats.org/officeDocument/2006/relationships/hyperlink" Target="http://www.neda.org.au/index.php/latest/169-disability-employment-services" TargetMode="External"/><Relationship Id="rId26" Type="http://schemas.openxmlformats.org/officeDocument/2006/relationships/hyperlink" Target="http://culturaldiversity.humanrights.gov.au/" TargetMode="External"/><Relationship Id="rId39" Type="http://schemas.openxmlformats.org/officeDocument/2006/relationships/hyperlink" Target="https://www.gov.uk/government/collections/disability-confident-campaign" TargetMode="External"/><Relationship Id="rId3" Type="http://schemas.openxmlformats.org/officeDocument/2006/relationships/hyperlink" Target="http://www.humanrightscommission.vic.gov.au/index.php/our-resources-and-publications/reports/item/174-harnessing-diversity-addressing-racial-and-religious-discrimination-in-employment-jun-2008" TargetMode="External"/><Relationship Id="rId21" Type="http://schemas.openxmlformats.org/officeDocument/2006/relationships/hyperlink" Target="http://fecca.org.au/wp-content/uploads/2015/07/Submission-for-the-National-Disability-Employment-Framework1.pdf" TargetMode="External"/><Relationship Id="rId34" Type="http://schemas.openxmlformats.org/officeDocument/2006/relationships/hyperlink" Target="https://www.enabledemployment.com/" TargetMode="External"/><Relationship Id="rId7" Type="http://schemas.openxmlformats.org/officeDocument/2006/relationships/hyperlink" Target="http://www.jobaccess.gov.au/" TargetMode="External"/><Relationship Id="rId12" Type="http://schemas.openxmlformats.org/officeDocument/2006/relationships/hyperlink" Target="http://www.neda.org.au/images/reports/NEDA_Submission_Productivity%20Commission_Migration_Intake.pdf" TargetMode="External"/><Relationship Id="rId17" Type="http://schemas.openxmlformats.org/officeDocument/2006/relationships/hyperlink" Target="http://www.pwd.org.au/campaigns/real-wages-for-real-work.html" TargetMode="External"/><Relationship Id="rId25" Type="http://schemas.openxmlformats.org/officeDocument/2006/relationships/hyperlink" Target="https://www.humanrights.gov.au/sites/default/files/GPGB_racial_discrimination.pdf" TargetMode="External"/><Relationship Id="rId33" Type="http://schemas.openxmlformats.org/officeDocument/2006/relationships/hyperlink" Target="http://www.apsc.gov.au/priorities/disability/recruitability" TargetMode="External"/><Relationship Id="rId38" Type="http://schemas.openxmlformats.org/officeDocument/2006/relationships/hyperlink" Target="http://news.sap.com/autism-and-aspergers-are-assets-not-disabilities-at-sap/" TargetMode="External"/><Relationship Id="rId2" Type="http://schemas.openxmlformats.org/officeDocument/2006/relationships/hyperlink" Target="https://www.comlaw.gov.au/Details/C2014C00014" TargetMode="External"/><Relationship Id="rId16" Type="http://schemas.openxmlformats.org/officeDocument/2006/relationships/hyperlink" Target="https://docs.employment.gov.au/system/files/doc/other/disability_employment_services_star_ratings_methodology_advice.pdf" TargetMode="External"/><Relationship Id="rId20" Type="http://schemas.openxmlformats.org/officeDocument/2006/relationships/hyperlink" Target="https://www.dss.gov.au/seniors/news/2014/restart-wage-subsidy" TargetMode="External"/><Relationship Id="rId29" Type="http://schemas.openxmlformats.org/officeDocument/2006/relationships/hyperlink" Target="http://www.tickettowork.org.au/" TargetMode="External"/><Relationship Id="rId1" Type="http://schemas.openxmlformats.org/officeDocument/2006/relationships/hyperlink" Target="http://monash.edu/mapping-population/social-cohesion-report.html" TargetMode="External"/><Relationship Id="rId6" Type="http://schemas.openxmlformats.org/officeDocument/2006/relationships/hyperlink" Target="https://www.humanrights.gov.au/our-work/disability-rights/publications/issues-paper-employment-discrimination-against-australians" TargetMode="External"/><Relationship Id="rId11" Type="http://schemas.openxmlformats.org/officeDocument/2006/relationships/hyperlink" Target="https://www.humanrights.gov.au/our-work/disability-rights/inquiries/wheelchair-accessible-taxi-inquiry-report" TargetMode="External"/><Relationship Id="rId24" Type="http://schemas.openxmlformats.org/officeDocument/2006/relationships/hyperlink" Target="http://www.jobaccess.gov.au/sites/default/files/documents/07-2015/DES%20Factsheet.pdf" TargetMode="External"/><Relationship Id="rId32" Type="http://schemas.openxmlformats.org/officeDocument/2006/relationships/hyperlink" Target="http://www.defence.gov.au/dmo/NewsMedia/DMOBulletin/Diversity-and-inclusion-an-integral-part-of-the-DMO" TargetMode="External"/><Relationship Id="rId37" Type="http://schemas.openxmlformats.org/officeDocument/2006/relationships/hyperlink" Target="http://www.vindhyainfo.com/" TargetMode="External"/><Relationship Id="rId5" Type="http://schemas.openxmlformats.org/officeDocument/2006/relationships/hyperlink" Target="http://www.ohchr.org/EN/HRBodies/CRPD/Pages/ConventionRightsPersonsWithDisabilities.aspx" TargetMode="External"/><Relationship Id="rId15" Type="http://schemas.openxmlformats.org/officeDocument/2006/relationships/hyperlink" Target="https://www.employment.gov.au/disability-employment-services-star-ratings" TargetMode="External"/><Relationship Id="rId23" Type="http://schemas.openxmlformats.org/officeDocument/2006/relationships/hyperlink" Target="http://eccv.org.au/library/doc/ECCVDiscussionPaper3-RealJobs.pdf" TargetMode="External"/><Relationship Id="rId28" Type="http://schemas.openxmlformats.org/officeDocument/2006/relationships/hyperlink" Target="http://www.canberratimes.com.au/act-news/canberra-life/ndis-helps-briahna-grantgriffin-set-up-rag-doll-business-with-pushbutton-sewing-machine-20150608-ghhzxi" TargetMode="External"/><Relationship Id="rId36" Type="http://schemas.openxmlformats.org/officeDocument/2006/relationships/hyperlink" Target="http://aspiritech.org/" TargetMode="External"/><Relationship Id="rId10" Type="http://schemas.openxmlformats.org/officeDocument/2006/relationships/hyperlink" Target="http://www.humanrightscommission.vic.gov.au/index.php/workers-rights/disclosing-disability" TargetMode="External"/><Relationship Id="rId19" Type="http://schemas.openxmlformats.org/officeDocument/2006/relationships/hyperlink" Target="http://studyassist.gov.au/sites/studyassist/helppayingmyfees/fee-help/pages/fee-help-" TargetMode="External"/><Relationship Id="rId31" Type="http://schemas.openxmlformats.org/officeDocument/2006/relationships/hyperlink" Target="http://www.formerministers.dss.gov.au/15487/2015-budget-to-support-ndis-roll-out-disability-employment-and-carers/" TargetMode="External"/><Relationship Id="rId4" Type="http://schemas.openxmlformats.org/officeDocument/2006/relationships/hyperlink" Target="http://www.humanrightscommission.vic.gov.au/index.php/our-resources-and-publications/reports/item/174-harnessing-diversity-addressing-racial-and-religious-discrimination-in-employment-jun-2008" TargetMode="External"/><Relationship Id="rId9" Type="http://schemas.openxmlformats.org/officeDocument/2006/relationships/hyperlink" Target="https://www.dss.gov.au/sites/default/files/documents/05_2012/disability_action_plan_framework_for_business.pdf" TargetMode="External"/><Relationship Id="rId14" Type="http://schemas.openxmlformats.org/officeDocument/2006/relationships/hyperlink" Target="http://lmip.gov.au/default.aspx?LMIP/DisabilityEmploymentServicesData/MonthlyData" TargetMode="External"/><Relationship Id="rId22" Type="http://schemas.openxmlformats.org/officeDocument/2006/relationships/hyperlink" Target="http://www.fecca.org.au/images/Documents/issues%20paper%20-%20use%20of%20language%20services%20in%20rural%20and%20regional%20areas.pdf" TargetMode="External"/><Relationship Id="rId27" Type="http://schemas.openxmlformats.org/officeDocument/2006/relationships/hyperlink" Target="https://www.pavetheway.org.au/sites/pavetheway.org.au/files/documents/CALD%20in%20NDIS%20launch%20site%20Diversitat_Disability_Report.pdf" TargetMode="External"/><Relationship Id="rId30" Type="http://schemas.openxmlformats.org/officeDocument/2006/relationships/hyperlink" Target="http://www.sectorconnect.org.au/news/n/nds-news-update-ticket-to-work-joins-national-disability-services-150409" TargetMode="External"/><Relationship Id="rId35" Type="http://schemas.openxmlformats.org/officeDocument/2006/relationships/hyperlink" Target="https://www.ssa.gov/agen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Disability Workforce</a:t>
            </a:r>
            <a:r>
              <a:rPr lang="en-AU" baseline="0"/>
              <a:t> Participation, SDAC</a:t>
            </a:r>
            <a:endParaRPr lang="en-AU"/>
          </a:p>
        </c:rich>
      </c:tx>
      <c:layout/>
      <c:overlay val="0"/>
    </c:title>
    <c:autoTitleDeleted val="0"/>
    <c:plotArea>
      <c:layout/>
      <c:barChart>
        <c:barDir val="bar"/>
        <c:grouping val="clustered"/>
        <c:varyColors val="0"/>
        <c:ser>
          <c:idx val="0"/>
          <c:order val="0"/>
          <c:tx>
            <c:strRef>
              <c:f>Sheet1!$B$1</c:f>
              <c:strCache>
                <c:ptCount val="1"/>
                <c:pt idx="0">
                  <c:v>2003</c:v>
                </c:pt>
              </c:strCache>
            </c:strRef>
          </c:tx>
          <c:invertIfNegative val="0"/>
          <c:cat>
            <c:strRef>
              <c:f>Sheet1!$A$2:$A$9</c:f>
              <c:strCache>
                <c:ptCount val="8"/>
                <c:pt idx="0">
                  <c:v>AUS Participation (Disability)</c:v>
                </c:pt>
                <c:pt idx="1">
                  <c:v>NESC Participation (Disability)</c:v>
                </c:pt>
                <c:pt idx="2">
                  <c:v>AUS Not in the labour force (Disability)</c:v>
                </c:pt>
                <c:pt idx="3">
                  <c:v>NESC Not in the labour force (Disability)</c:v>
                </c:pt>
                <c:pt idx="4">
                  <c:v>AUS Participation (No Disability)</c:v>
                </c:pt>
                <c:pt idx="5">
                  <c:v>NESC Participation (No Disability)</c:v>
                </c:pt>
                <c:pt idx="6">
                  <c:v>AUS Not in the labour force (No Disability)</c:v>
                </c:pt>
                <c:pt idx="7">
                  <c:v>NESC Not in the labour force (No Disability)</c:v>
                </c:pt>
              </c:strCache>
            </c:strRef>
          </c:cat>
          <c:val>
            <c:numRef>
              <c:f>Sheet1!$B$2:$B$9</c:f>
              <c:numCache>
                <c:formatCode>0.00%</c:formatCode>
                <c:ptCount val="8"/>
                <c:pt idx="0">
                  <c:v>0.39600000000000002</c:v>
                </c:pt>
                <c:pt idx="1">
                  <c:v>0.22500000000000001</c:v>
                </c:pt>
                <c:pt idx="2">
                  <c:v>0.60399999999999998</c:v>
                </c:pt>
                <c:pt idx="3">
                  <c:v>0.77500000000000002</c:v>
                </c:pt>
                <c:pt idx="4" formatCode="0%">
                  <c:v>0.77</c:v>
                </c:pt>
                <c:pt idx="5">
                  <c:v>0.65400000000000003</c:v>
                </c:pt>
                <c:pt idx="6" formatCode="0%">
                  <c:v>0.23</c:v>
                </c:pt>
                <c:pt idx="7">
                  <c:v>0.34599999999999997</c:v>
                </c:pt>
              </c:numCache>
            </c:numRef>
          </c:val>
        </c:ser>
        <c:ser>
          <c:idx val="1"/>
          <c:order val="1"/>
          <c:tx>
            <c:strRef>
              <c:f>Sheet1!$C$1</c:f>
              <c:strCache>
                <c:ptCount val="1"/>
                <c:pt idx="0">
                  <c:v>2009</c:v>
                </c:pt>
              </c:strCache>
            </c:strRef>
          </c:tx>
          <c:spPr>
            <a:solidFill>
              <a:srgbClr val="92D050"/>
            </a:solidFill>
          </c:spPr>
          <c:invertIfNegative val="0"/>
          <c:cat>
            <c:strRef>
              <c:f>Sheet1!$A$2:$A$9</c:f>
              <c:strCache>
                <c:ptCount val="8"/>
                <c:pt idx="0">
                  <c:v>AUS Participation (Disability)</c:v>
                </c:pt>
                <c:pt idx="1">
                  <c:v>NESC Participation (Disability)</c:v>
                </c:pt>
                <c:pt idx="2">
                  <c:v>AUS Not in the labour force (Disability)</c:v>
                </c:pt>
                <c:pt idx="3">
                  <c:v>NESC Not in the labour force (Disability)</c:v>
                </c:pt>
                <c:pt idx="4">
                  <c:v>AUS Participation (No Disability)</c:v>
                </c:pt>
                <c:pt idx="5">
                  <c:v>NESC Participation (No Disability)</c:v>
                </c:pt>
                <c:pt idx="6">
                  <c:v>AUS Not in the labour force (No Disability)</c:v>
                </c:pt>
                <c:pt idx="7">
                  <c:v>NESC Not in the labour force (No Disability)</c:v>
                </c:pt>
              </c:strCache>
            </c:strRef>
          </c:cat>
          <c:val>
            <c:numRef>
              <c:f>Sheet1!$C$2:$C$9</c:f>
              <c:numCache>
                <c:formatCode>0.00%</c:formatCode>
                <c:ptCount val="8"/>
                <c:pt idx="0">
                  <c:v>0.38700000000000001</c:v>
                </c:pt>
                <c:pt idx="1">
                  <c:v>0.23599999999999999</c:v>
                </c:pt>
                <c:pt idx="2">
                  <c:v>0.61299999999999999</c:v>
                </c:pt>
                <c:pt idx="3">
                  <c:v>0.76400000000000001</c:v>
                </c:pt>
                <c:pt idx="4" formatCode="0%">
                  <c:v>0.78</c:v>
                </c:pt>
                <c:pt idx="5">
                  <c:v>0.70799999999999996</c:v>
                </c:pt>
                <c:pt idx="6" formatCode="0%">
                  <c:v>0.22</c:v>
                </c:pt>
                <c:pt idx="7">
                  <c:v>0.29199999999999998</c:v>
                </c:pt>
              </c:numCache>
            </c:numRef>
          </c:val>
        </c:ser>
        <c:ser>
          <c:idx val="2"/>
          <c:order val="2"/>
          <c:tx>
            <c:strRef>
              <c:f>Sheet1!$D$1</c:f>
              <c:strCache>
                <c:ptCount val="1"/>
                <c:pt idx="0">
                  <c:v>2012</c:v>
                </c:pt>
              </c:strCache>
            </c:strRef>
          </c:tx>
          <c:spPr>
            <a:solidFill>
              <a:srgbClr val="FF0000"/>
            </a:solidFill>
          </c:spPr>
          <c:invertIfNegative val="0"/>
          <c:cat>
            <c:strRef>
              <c:f>Sheet1!$A$2:$A$9</c:f>
              <c:strCache>
                <c:ptCount val="8"/>
                <c:pt idx="0">
                  <c:v>AUS Participation (Disability)</c:v>
                </c:pt>
                <c:pt idx="1">
                  <c:v>NESC Participation (Disability)</c:v>
                </c:pt>
                <c:pt idx="2">
                  <c:v>AUS Not in the labour force (Disability)</c:v>
                </c:pt>
                <c:pt idx="3">
                  <c:v>NESC Not in the labour force (Disability)</c:v>
                </c:pt>
                <c:pt idx="4">
                  <c:v>AUS Participation (No Disability)</c:v>
                </c:pt>
                <c:pt idx="5">
                  <c:v>NESC Participation (No Disability)</c:v>
                </c:pt>
                <c:pt idx="6">
                  <c:v>AUS Not in the labour force (No Disability)</c:v>
                </c:pt>
                <c:pt idx="7">
                  <c:v>NESC Not in the labour force (No Disability)</c:v>
                </c:pt>
              </c:strCache>
            </c:strRef>
          </c:cat>
          <c:val>
            <c:numRef>
              <c:f>Sheet1!$D$2:$D$9</c:f>
              <c:numCache>
                <c:formatCode>0.00%</c:formatCode>
                <c:ptCount val="8"/>
                <c:pt idx="0">
                  <c:v>0.36599999999999999</c:v>
                </c:pt>
                <c:pt idx="1">
                  <c:v>0.22800000000000001</c:v>
                </c:pt>
                <c:pt idx="2">
                  <c:v>0.63400000000000001</c:v>
                </c:pt>
                <c:pt idx="3">
                  <c:v>0.77200000000000002</c:v>
                </c:pt>
                <c:pt idx="4" formatCode="0%">
                  <c:v>0.78</c:v>
                </c:pt>
                <c:pt idx="5">
                  <c:v>0.7</c:v>
                </c:pt>
                <c:pt idx="6" formatCode="0%">
                  <c:v>0.22</c:v>
                </c:pt>
                <c:pt idx="7">
                  <c:v>0.3</c:v>
                </c:pt>
              </c:numCache>
            </c:numRef>
          </c:val>
        </c:ser>
        <c:dLbls>
          <c:showLegendKey val="0"/>
          <c:showVal val="0"/>
          <c:showCatName val="0"/>
          <c:showSerName val="0"/>
          <c:showPercent val="0"/>
          <c:showBubbleSize val="0"/>
        </c:dLbls>
        <c:gapWidth val="23"/>
        <c:axId val="322247960"/>
        <c:axId val="322248352"/>
      </c:barChart>
      <c:catAx>
        <c:axId val="322247960"/>
        <c:scaling>
          <c:orientation val="minMax"/>
        </c:scaling>
        <c:delete val="0"/>
        <c:axPos val="l"/>
        <c:numFmt formatCode="General" sourceLinked="0"/>
        <c:majorTickMark val="out"/>
        <c:minorTickMark val="none"/>
        <c:tickLblPos val="nextTo"/>
        <c:crossAx val="322248352"/>
        <c:crosses val="autoZero"/>
        <c:auto val="1"/>
        <c:lblAlgn val="ctr"/>
        <c:lblOffset val="100"/>
        <c:noMultiLvlLbl val="0"/>
      </c:catAx>
      <c:valAx>
        <c:axId val="322248352"/>
        <c:scaling>
          <c:orientation val="minMax"/>
          <c:max val="0.8"/>
        </c:scaling>
        <c:delete val="0"/>
        <c:axPos val="b"/>
        <c:majorGridlines/>
        <c:numFmt formatCode="0.00%" sourceLinked="1"/>
        <c:majorTickMark val="out"/>
        <c:minorTickMark val="none"/>
        <c:tickLblPos val="nextTo"/>
        <c:txPr>
          <a:bodyPr/>
          <a:lstStyle/>
          <a:p>
            <a:pPr>
              <a:defRPr sz="800" baseline="-25000"/>
            </a:pPr>
            <a:endParaRPr lang="en-US"/>
          </a:p>
        </c:txPr>
        <c:crossAx val="322247960"/>
        <c:crosses val="autoZero"/>
        <c:crossBetween val="between"/>
      </c:valAx>
      <c:spPr>
        <a:solidFill>
          <a:schemeClr val="accent1">
            <a:lumMod val="20000"/>
            <a:lumOff val="80000"/>
          </a:schemeClr>
        </a:solidFill>
      </c:spPr>
    </c:plotArea>
    <c:legend>
      <c:legendPos val="b"/>
      <c:layout/>
      <c:overlay val="0"/>
    </c:legend>
    <c:plotVisOnly val="1"/>
    <c:dispBlanksAs val="gap"/>
    <c:showDLblsOverMax val="0"/>
  </c:chart>
  <c:spPr>
    <a:solidFill>
      <a:schemeClr val="accent1">
        <a:lumMod val="20000"/>
        <a:lumOff val="80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1A44-B51B-42C0-8E74-7FCF6A61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11763</Words>
  <Characters>67052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Flanagan</dc:creator>
  <cp:lastModifiedBy>Tony Davidson</cp:lastModifiedBy>
  <cp:revision>2</cp:revision>
  <cp:lastPrinted>2015-12-03T05:16:00Z</cp:lastPrinted>
  <dcterms:created xsi:type="dcterms:W3CDTF">2016-01-05T06:20:00Z</dcterms:created>
  <dcterms:modified xsi:type="dcterms:W3CDTF">2016-01-05T06:20:00Z</dcterms:modified>
</cp:coreProperties>
</file>