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0AA" w:rsidRPr="00190393" w:rsidRDefault="009A7C1B">
      <w:pPr>
        <w:pStyle w:val="Body"/>
        <w:spacing w:after="200" w:line="276" w:lineRule="auto"/>
        <w:rPr>
          <w:color w:val="000080"/>
          <w:u w:color="000080"/>
          <w:lang w:val="en-AU"/>
        </w:rPr>
      </w:pPr>
      <w:r w:rsidRPr="00190393">
        <w:rPr>
          <w:noProof/>
          <w:lang w:val="en-AU"/>
        </w:rPr>
        <mc:AlternateContent>
          <mc:Choice Requires="wps">
            <w:drawing>
              <wp:anchor distT="0" distB="0" distL="114300" distR="114300" simplePos="0" relativeHeight="251667456" behindDoc="0" locked="0" layoutInCell="1" allowOverlap="1" wp14:anchorId="2E9196E1" wp14:editId="2255F7D4">
                <wp:simplePos x="0" y="0"/>
                <wp:positionH relativeFrom="column">
                  <wp:posOffset>1274445</wp:posOffset>
                </wp:positionH>
                <wp:positionV relativeFrom="paragraph">
                  <wp:posOffset>104140</wp:posOffset>
                </wp:positionV>
                <wp:extent cx="5029200" cy="1143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029200" cy="11430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936D0" w:rsidRDefault="00C936D0" w:rsidP="00271215">
                            <w:pPr>
                              <w:spacing w:line="860" w:lineRule="exact"/>
                              <w:jc w:val="right"/>
                              <w:rPr>
                                <w:rFonts w:ascii="Century Gothic" w:hAnsi="Century Gothic"/>
                                <w:color w:val="441E51"/>
                                <w:spacing w:val="-24"/>
                                <w:sz w:val="90"/>
                                <w:szCs w:val="90"/>
                              </w:rPr>
                            </w:pPr>
                            <w:r>
                              <w:rPr>
                                <w:rFonts w:ascii="Century Gothic" w:hAnsi="Century Gothic"/>
                                <w:color w:val="441E51"/>
                                <w:spacing w:val="-24"/>
                                <w:sz w:val="90"/>
                                <w:szCs w:val="90"/>
                              </w:rPr>
                              <w:t>Ai GROUP</w:t>
                            </w:r>
                          </w:p>
                          <w:p w:rsidR="00C936D0" w:rsidRPr="00EE378D" w:rsidRDefault="00C936D0" w:rsidP="00271215">
                            <w:pPr>
                              <w:spacing w:line="860" w:lineRule="exact"/>
                              <w:jc w:val="right"/>
                              <w:rPr>
                                <w:rFonts w:ascii="Century Gothic" w:hAnsi="Century Gothic"/>
                                <w:color w:val="441E51"/>
                                <w:spacing w:val="-24"/>
                                <w:sz w:val="90"/>
                                <w:szCs w:val="90"/>
                              </w:rPr>
                            </w:pPr>
                            <w:r>
                              <w:rPr>
                                <w:rFonts w:ascii="Century Gothic" w:hAnsi="Century Gothic"/>
                                <w:color w:val="441E51"/>
                                <w:spacing w:val="-24"/>
                                <w:sz w:val="90"/>
                                <w:szCs w:val="90"/>
                              </w:rPr>
                              <w:t>SUBMISSION</w:t>
                            </w:r>
                          </w:p>
                          <w:p w:rsidR="00C936D0" w:rsidRPr="00EE378D" w:rsidRDefault="00C936D0" w:rsidP="00271215">
                            <w:pPr>
                              <w:spacing w:line="860" w:lineRule="exact"/>
                              <w:jc w:val="right"/>
                              <w:rPr>
                                <w:rFonts w:ascii="Century Gothic" w:hAnsi="Century Gothic"/>
                                <w:color w:val="441E51"/>
                                <w:spacing w:val="-24"/>
                                <w:sz w:val="90"/>
                                <w:szCs w:val="90"/>
                              </w:rPr>
                            </w:pPr>
                          </w:p>
                          <w:p w:rsidR="00C936D0" w:rsidRPr="00EE378D" w:rsidRDefault="00C936D0" w:rsidP="00271215">
                            <w:pPr>
                              <w:spacing w:line="860" w:lineRule="exact"/>
                              <w:jc w:val="right"/>
                              <w:rPr>
                                <w:rFonts w:ascii="Avant Garde" w:hAnsi="Avant Garde"/>
                                <w:bCs/>
                                <w:color w:val="441E51"/>
                                <w:spacing w:val="-24"/>
                                <w:sz w:val="90"/>
                                <w:szCs w:val="9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196E1" id="_x0000_t202" coordsize="21600,21600" o:spt="202" path="m,l,21600r21600,l21600,xe">
                <v:stroke joinstyle="miter"/>
                <v:path gradientshapeok="t" o:connecttype="rect"/>
              </v:shapetype>
              <v:shape id="Text Box 5" o:spid="_x0000_s1026" type="#_x0000_t202" style="position:absolute;margin-left:100.35pt;margin-top:8.2pt;width:396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" filled="f" stroked="f">
                <v:textbox inset="0,0,0,0">
                  <w:txbxContent>
                    <w:p w:rsidR="00C936D0" w:rsidRDefault="00C936D0" w:rsidP="00271215">
                      <w:pPr>
                        <w:spacing w:line="860" w:lineRule="exact"/>
                        <w:jc w:val="right"/>
                        <w:rPr>
                          <w:rFonts w:ascii="Century Gothic" w:hAnsi="Century Gothic"/>
                          <w:color w:val="441E51"/>
                          <w:spacing w:val="-24"/>
                          <w:sz w:val="90"/>
                          <w:szCs w:val="90"/>
                        </w:rPr>
                      </w:pPr>
                      <w:r>
                        <w:rPr>
                          <w:rFonts w:ascii="Century Gothic" w:hAnsi="Century Gothic"/>
                          <w:color w:val="441E51"/>
                          <w:spacing w:val="-24"/>
                          <w:sz w:val="90"/>
                          <w:szCs w:val="90"/>
                        </w:rPr>
                        <w:t>Ai GROUP</w:t>
                      </w:r>
                    </w:p>
                    <w:p w:rsidR="00C936D0" w:rsidRPr="00EE378D" w:rsidRDefault="00C936D0" w:rsidP="00271215">
                      <w:pPr>
                        <w:spacing w:line="860" w:lineRule="exact"/>
                        <w:jc w:val="right"/>
                        <w:rPr>
                          <w:rFonts w:ascii="Century Gothic" w:hAnsi="Century Gothic"/>
                          <w:color w:val="441E51"/>
                          <w:spacing w:val="-24"/>
                          <w:sz w:val="90"/>
                          <w:szCs w:val="90"/>
                        </w:rPr>
                      </w:pPr>
                      <w:r>
                        <w:rPr>
                          <w:rFonts w:ascii="Century Gothic" w:hAnsi="Century Gothic"/>
                          <w:color w:val="441E51"/>
                          <w:spacing w:val="-24"/>
                          <w:sz w:val="90"/>
                          <w:szCs w:val="90"/>
                        </w:rPr>
                        <w:t>SUBMISSION</w:t>
                      </w:r>
                    </w:p>
                    <w:p w:rsidR="00C936D0" w:rsidRPr="00EE378D" w:rsidRDefault="00C936D0" w:rsidP="00271215">
                      <w:pPr>
                        <w:spacing w:line="860" w:lineRule="exact"/>
                        <w:jc w:val="right"/>
                        <w:rPr>
                          <w:rFonts w:ascii="Century Gothic" w:hAnsi="Century Gothic"/>
                          <w:color w:val="441E51"/>
                          <w:spacing w:val="-24"/>
                          <w:sz w:val="90"/>
                          <w:szCs w:val="90"/>
                        </w:rPr>
                      </w:pPr>
                    </w:p>
                    <w:p w:rsidR="00C936D0" w:rsidRPr="00EE378D" w:rsidRDefault="00C936D0" w:rsidP="00271215">
                      <w:pPr>
                        <w:spacing w:line="860" w:lineRule="exact"/>
                        <w:jc w:val="right"/>
                        <w:rPr>
                          <w:rFonts w:ascii="Avant Garde" w:hAnsi="Avant Garde"/>
                          <w:bCs/>
                          <w:color w:val="441E51"/>
                          <w:spacing w:val="-24"/>
                          <w:sz w:val="90"/>
                          <w:szCs w:val="90"/>
                        </w:rPr>
                      </w:pPr>
                    </w:p>
                  </w:txbxContent>
                </v:textbox>
                <w10:wrap type="square"/>
              </v:shape>
            </w:pict>
          </mc:Fallback>
        </mc:AlternateContent>
      </w:r>
      <w:r w:rsidR="00271215" w:rsidRPr="00190393">
        <w:rPr>
          <w:noProof/>
          <w:lang w:val="en-AU"/>
        </w:rPr>
        <w:drawing>
          <wp:anchor distT="0" distB="0" distL="114300" distR="114300" simplePos="0" relativeHeight="251664384" behindDoc="1" locked="0" layoutInCell="1" allowOverlap="1" wp14:anchorId="6F8330B7" wp14:editId="16F0CA67">
            <wp:simplePos x="0" y="0"/>
            <wp:positionH relativeFrom="column">
              <wp:align>center</wp:align>
            </wp:positionH>
            <wp:positionV relativeFrom="page">
              <wp:align>top</wp:align>
            </wp:positionV>
            <wp:extent cx="7556500" cy="10693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68_ai_group_corporate_cover.pdf"/>
                    <pic:cNvPicPr/>
                  </pic:nvPicPr>
                  <pic:blipFill>
                    <a:blip r:embed="rId8">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2540AA" w:rsidRPr="00190393" w:rsidRDefault="002540AA">
      <w:pPr>
        <w:pStyle w:val="Body"/>
        <w:spacing w:after="200" w:line="276" w:lineRule="auto"/>
        <w:rPr>
          <w:color w:val="000080"/>
          <w:u w:color="000080"/>
          <w:lang w:val="en-AU"/>
        </w:rPr>
      </w:pPr>
    </w:p>
    <w:p w:rsidR="002540AA" w:rsidRPr="00190393" w:rsidRDefault="002540AA">
      <w:pPr>
        <w:pStyle w:val="Body"/>
        <w:spacing w:after="200" w:line="276" w:lineRule="auto"/>
        <w:rPr>
          <w:color w:val="000080"/>
          <w:u w:color="000080"/>
          <w:lang w:val="en-AU"/>
        </w:rPr>
      </w:pPr>
    </w:p>
    <w:p w:rsidR="002540AA" w:rsidRPr="00190393" w:rsidRDefault="002540AA">
      <w:pPr>
        <w:pStyle w:val="Body"/>
        <w:spacing w:after="200" w:line="276" w:lineRule="auto"/>
        <w:rPr>
          <w:color w:val="000080"/>
          <w:u w:color="000080"/>
          <w:lang w:val="en-AU"/>
        </w:rPr>
      </w:pPr>
    </w:p>
    <w:p w:rsidR="002540AA" w:rsidRPr="00190393" w:rsidRDefault="009A7C1B">
      <w:pPr>
        <w:pStyle w:val="Body"/>
        <w:spacing w:after="200" w:line="276" w:lineRule="auto"/>
        <w:rPr>
          <w:color w:val="000080"/>
          <w:u w:color="000080"/>
          <w:lang w:val="en-AU"/>
        </w:rPr>
      </w:pPr>
      <w:r w:rsidRPr="00190393">
        <w:rPr>
          <w:noProof/>
          <w:lang w:val="en-AU"/>
        </w:rPr>
        <mc:AlternateContent>
          <mc:Choice Requires="wps">
            <w:drawing>
              <wp:anchor distT="0" distB="0" distL="114300" distR="114300" simplePos="0" relativeHeight="251668480" behindDoc="0" locked="0" layoutInCell="1" allowOverlap="1" wp14:anchorId="73FC1D3E" wp14:editId="29FAD12E">
                <wp:simplePos x="0" y="0"/>
                <wp:positionH relativeFrom="column">
                  <wp:posOffset>1096010</wp:posOffset>
                </wp:positionH>
                <wp:positionV relativeFrom="paragraph">
                  <wp:posOffset>128270</wp:posOffset>
                </wp:positionV>
                <wp:extent cx="5385435" cy="1237615"/>
                <wp:effectExtent l="0" t="0" r="5715" b="635"/>
                <wp:wrapSquare wrapText="bothSides"/>
                <wp:docPr id="6" name="Text Box 6"/>
                <wp:cNvGraphicFramePr/>
                <a:graphic xmlns:a="http://schemas.openxmlformats.org/drawingml/2006/main">
                  <a:graphicData uri="http://schemas.microsoft.com/office/word/2010/wordprocessingShape">
                    <wps:wsp>
                      <wps:cNvSpPr txBox="1"/>
                      <wps:spPr>
                        <a:xfrm>
                          <a:off x="0" y="0"/>
                          <a:ext cx="5385435" cy="123761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936D0" w:rsidRPr="009A7C1B" w:rsidRDefault="00C936D0" w:rsidP="00E25EFE">
                            <w:pPr>
                              <w:spacing w:line="560" w:lineRule="exact"/>
                              <w:jc w:val="right"/>
                              <w:rPr>
                                <w:rFonts w:ascii="Century Gothic" w:hAnsi="Century Gothic"/>
                                <w:bCs/>
                                <w:color w:val="272E38"/>
                                <w:sz w:val="36"/>
                                <w:szCs w:val="36"/>
                              </w:rPr>
                            </w:pPr>
                            <w:r w:rsidRPr="009A7C1B">
                              <w:rPr>
                                <w:rFonts w:ascii="Century Gothic" w:hAnsi="Century Gothic"/>
                                <w:bCs/>
                                <w:color w:val="272E38"/>
                                <w:sz w:val="36"/>
                                <w:szCs w:val="36"/>
                              </w:rPr>
                              <w:t xml:space="preserve">Willing to Work: A National Inquiry into the Employment Discrimination against Older Australians and Australians with a Disability </w:t>
                            </w:r>
                          </w:p>
                          <w:p w:rsidR="00C936D0" w:rsidRPr="006873FA" w:rsidRDefault="00C936D0" w:rsidP="00E25EFE">
                            <w:pPr>
                              <w:spacing w:line="560" w:lineRule="exact"/>
                              <w:jc w:val="right"/>
                              <w:rPr>
                                <w:rFonts w:ascii="Century Gothic" w:hAnsi="Century Gothic"/>
                                <w:bCs/>
                                <w:color w:val="272E38"/>
                                <w:sz w:val="40"/>
                                <w:szCs w:val="40"/>
                              </w:rPr>
                            </w:pPr>
                            <w:r w:rsidRPr="005C694D">
                              <w:rPr>
                                <w:rFonts w:ascii="Century Gothic" w:hAnsi="Century Gothic"/>
                                <w:bCs/>
                                <w:color w:val="272E38"/>
                                <w:sz w:val="39"/>
                                <w:szCs w:val="39"/>
                              </w:rPr>
                              <w:br/>
                            </w:r>
                            <w:r w:rsidRPr="00E25EFE">
                              <w:rPr>
                                <w:rFonts w:ascii="Century Gothic" w:hAnsi="Century Gothic"/>
                                <w:bCs/>
                                <w:color w:val="272E38"/>
                                <w:sz w:val="40"/>
                                <w:szCs w:val="4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C1D3E" id="Text Box 6" o:spid="_x0000_s1027" type="#_x0000_t202" style="position:absolute;margin-left:86.3pt;margin-top:10.1pt;width:424.05pt;height:9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" filled="f" stroked="f">
                <v:textbox inset="0,0,0,0">
                  <w:txbxContent>
                    <w:p w:rsidR="00C936D0" w:rsidRPr="009A7C1B" w:rsidRDefault="00C936D0" w:rsidP="00E25EFE">
                      <w:pPr>
                        <w:spacing w:line="560" w:lineRule="exact"/>
                        <w:jc w:val="right"/>
                        <w:rPr>
                          <w:rFonts w:ascii="Century Gothic" w:hAnsi="Century Gothic"/>
                          <w:bCs/>
                          <w:color w:val="272E38"/>
                          <w:sz w:val="36"/>
                          <w:szCs w:val="36"/>
                        </w:rPr>
                      </w:pPr>
                      <w:r w:rsidRPr="009A7C1B">
                        <w:rPr>
                          <w:rFonts w:ascii="Century Gothic" w:hAnsi="Century Gothic"/>
                          <w:bCs/>
                          <w:color w:val="272E38"/>
                          <w:sz w:val="36"/>
                          <w:szCs w:val="36"/>
                        </w:rPr>
                        <w:t xml:space="preserve">Willing to Work: A National Inquiry into the Employment Discrimination against Older Australians and Australians with a Disability </w:t>
                      </w:r>
                    </w:p>
                    <w:p w:rsidR="00C936D0" w:rsidRPr="006873FA" w:rsidRDefault="00C936D0" w:rsidP="00E25EFE">
                      <w:pPr>
                        <w:spacing w:line="560" w:lineRule="exact"/>
                        <w:jc w:val="right"/>
                        <w:rPr>
                          <w:rFonts w:ascii="Century Gothic" w:hAnsi="Century Gothic"/>
                          <w:bCs/>
                          <w:color w:val="272E38"/>
                          <w:sz w:val="40"/>
                          <w:szCs w:val="40"/>
                        </w:rPr>
                      </w:pPr>
                      <w:r w:rsidRPr="005C694D">
                        <w:rPr>
                          <w:rFonts w:ascii="Century Gothic" w:hAnsi="Century Gothic"/>
                          <w:bCs/>
                          <w:color w:val="272E38"/>
                          <w:sz w:val="39"/>
                          <w:szCs w:val="39"/>
                        </w:rPr>
                        <w:br/>
                      </w:r>
                      <w:r w:rsidRPr="00E25EFE">
                        <w:rPr>
                          <w:rFonts w:ascii="Century Gothic" w:hAnsi="Century Gothic"/>
                          <w:bCs/>
                          <w:color w:val="272E38"/>
                          <w:sz w:val="40"/>
                          <w:szCs w:val="40"/>
                        </w:rPr>
                        <w:t xml:space="preserve"> </w:t>
                      </w:r>
                    </w:p>
                  </w:txbxContent>
                </v:textbox>
                <w10:wrap type="square"/>
              </v:shape>
            </w:pict>
          </mc:Fallback>
        </mc:AlternateContent>
      </w:r>
    </w:p>
    <w:p w:rsidR="002540AA" w:rsidRPr="00190393" w:rsidRDefault="002540AA">
      <w:pPr>
        <w:pStyle w:val="Body"/>
        <w:spacing w:after="200" w:line="276" w:lineRule="auto"/>
        <w:rPr>
          <w:color w:val="000080"/>
          <w:u w:color="000080"/>
          <w:lang w:val="en-AU"/>
        </w:rPr>
      </w:pPr>
    </w:p>
    <w:p w:rsidR="002540AA" w:rsidRPr="00190393" w:rsidRDefault="002540AA">
      <w:pPr>
        <w:pStyle w:val="Body"/>
        <w:spacing w:after="200" w:line="276" w:lineRule="auto"/>
        <w:rPr>
          <w:color w:val="000080"/>
          <w:u w:color="000080"/>
          <w:lang w:val="en-AU"/>
        </w:rPr>
      </w:pPr>
    </w:p>
    <w:p w:rsidR="002540AA" w:rsidRPr="00190393" w:rsidRDefault="002540AA">
      <w:pPr>
        <w:pStyle w:val="Body"/>
        <w:spacing w:after="200" w:line="276" w:lineRule="auto"/>
        <w:rPr>
          <w:color w:val="000080"/>
          <w:u w:color="000080"/>
          <w:lang w:val="en-AU"/>
        </w:rPr>
      </w:pPr>
    </w:p>
    <w:p w:rsidR="002540AA" w:rsidRPr="00190393" w:rsidRDefault="009A7C1B">
      <w:pPr>
        <w:pStyle w:val="Body"/>
        <w:spacing w:after="200" w:line="276" w:lineRule="auto"/>
        <w:rPr>
          <w:color w:val="000080"/>
          <w:u w:color="000080"/>
          <w:lang w:val="en-AU"/>
        </w:rPr>
      </w:pPr>
      <w:r w:rsidRPr="00190393">
        <w:rPr>
          <w:noProof/>
          <w:lang w:val="en-AU"/>
        </w:rPr>
        <mc:AlternateContent>
          <mc:Choice Requires="wps">
            <w:drawing>
              <wp:anchor distT="0" distB="0" distL="114300" distR="114300" simplePos="0" relativeHeight="251671552" behindDoc="0" locked="0" layoutInCell="1" allowOverlap="1" wp14:anchorId="735C03F1" wp14:editId="2C1027CB">
                <wp:simplePos x="0" y="0"/>
                <wp:positionH relativeFrom="column">
                  <wp:posOffset>1844675</wp:posOffset>
                </wp:positionH>
                <wp:positionV relativeFrom="paragraph">
                  <wp:posOffset>194310</wp:posOffset>
                </wp:positionV>
                <wp:extent cx="44577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457700" cy="11430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936D0" w:rsidRPr="00F175AB" w:rsidRDefault="00C936D0" w:rsidP="00F175AB">
                            <w:pPr>
                              <w:spacing w:line="560" w:lineRule="exact"/>
                              <w:jc w:val="right"/>
                              <w:rPr>
                                <w:rFonts w:ascii="Century Gothic" w:hAnsi="Century Gothic"/>
                                <w:b/>
                                <w:bCs/>
                                <w:color w:val="272E38"/>
                                <w:sz w:val="42"/>
                                <w:szCs w:val="42"/>
                              </w:rPr>
                            </w:pPr>
                            <w:r>
                              <w:rPr>
                                <w:rFonts w:ascii="Century Gothic" w:hAnsi="Century Gothic"/>
                                <w:b/>
                                <w:bCs/>
                                <w:color w:val="272E38"/>
                                <w:sz w:val="42"/>
                                <w:szCs w:val="42"/>
                              </w:rPr>
                              <w:t>Australian Human Rights Commission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C03F1" id="Text Box 2" o:spid="_x0000_s1028" type="#_x0000_t202" style="position:absolute;margin-left:145.25pt;margin-top:15.3pt;width:351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" filled="f" stroked="f">
                <v:textbox inset="0,0,0,0">
                  <w:txbxContent>
                    <w:p w:rsidR="00C936D0" w:rsidRPr="00F175AB" w:rsidRDefault="00C936D0" w:rsidP="00F175AB">
                      <w:pPr>
                        <w:spacing w:line="560" w:lineRule="exact"/>
                        <w:jc w:val="right"/>
                        <w:rPr>
                          <w:rFonts w:ascii="Century Gothic" w:hAnsi="Century Gothic"/>
                          <w:b/>
                          <w:bCs/>
                          <w:color w:val="272E38"/>
                          <w:sz w:val="42"/>
                          <w:szCs w:val="42"/>
                        </w:rPr>
                      </w:pPr>
                      <w:r>
                        <w:rPr>
                          <w:rFonts w:ascii="Century Gothic" w:hAnsi="Century Gothic"/>
                          <w:b/>
                          <w:bCs/>
                          <w:color w:val="272E38"/>
                          <w:sz w:val="42"/>
                          <w:szCs w:val="42"/>
                        </w:rPr>
                        <w:t>Australian Human Rights Commission</w:t>
                      </w:r>
                    </w:p>
                  </w:txbxContent>
                </v:textbox>
                <w10:wrap type="square"/>
              </v:shape>
            </w:pict>
          </mc:Fallback>
        </mc:AlternateContent>
      </w:r>
    </w:p>
    <w:p w:rsidR="002540AA" w:rsidRPr="00190393" w:rsidRDefault="002540AA">
      <w:pPr>
        <w:pStyle w:val="Body"/>
        <w:spacing w:after="200" w:line="276" w:lineRule="auto"/>
        <w:rPr>
          <w:color w:val="000080"/>
          <w:u w:color="000080"/>
          <w:lang w:val="en-AU"/>
        </w:rPr>
      </w:pPr>
    </w:p>
    <w:p w:rsidR="002540AA" w:rsidRPr="00190393" w:rsidRDefault="002540AA">
      <w:pPr>
        <w:pStyle w:val="Body"/>
        <w:spacing w:after="200" w:line="276" w:lineRule="auto"/>
        <w:rPr>
          <w:color w:val="000080"/>
          <w:u w:color="000080"/>
          <w:lang w:val="en-AU"/>
        </w:rPr>
      </w:pPr>
    </w:p>
    <w:p w:rsidR="002540AA" w:rsidRPr="00190393" w:rsidRDefault="002540AA">
      <w:pPr>
        <w:pStyle w:val="Body"/>
        <w:spacing w:after="200" w:line="276" w:lineRule="auto"/>
        <w:rPr>
          <w:color w:val="000080"/>
          <w:u w:color="000080"/>
          <w:lang w:val="en-AU"/>
        </w:rPr>
      </w:pPr>
    </w:p>
    <w:p w:rsidR="002540AA" w:rsidRPr="00190393" w:rsidRDefault="009A7C1B">
      <w:pPr>
        <w:pStyle w:val="Body"/>
        <w:spacing w:after="200" w:line="276" w:lineRule="auto"/>
        <w:rPr>
          <w:color w:val="000080"/>
          <w:u w:color="000080"/>
          <w:lang w:val="en-AU"/>
        </w:rPr>
      </w:pPr>
      <w:r w:rsidRPr="00190393">
        <w:rPr>
          <w:noProof/>
          <w:lang w:val="en-AU"/>
        </w:rPr>
        <mc:AlternateContent>
          <mc:Choice Requires="wps">
            <w:drawing>
              <wp:anchor distT="0" distB="0" distL="114300" distR="114300" simplePos="0" relativeHeight="251669504" behindDoc="0" locked="0" layoutInCell="1" allowOverlap="1" wp14:anchorId="4E5A30C0" wp14:editId="750D2265">
                <wp:simplePos x="0" y="0"/>
                <wp:positionH relativeFrom="column">
                  <wp:posOffset>3674745</wp:posOffset>
                </wp:positionH>
                <wp:positionV relativeFrom="paragraph">
                  <wp:posOffset>137160</wp:posOffset>
                </wp:positionV>
                <wp:extent cx="26289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628900" cy="2286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936D0" w:rsidRPr="00820CD6" w:rsidRDefault="00C936D0" w:rsidP="00271215">
                            <w:pPr>
                              <w:jc w:val="right"/>
                              <w:rPr>
                                <w:rFonts w:ascii="Century Gothic" w:hAnsi="Century Gothic"/>
                                <w:b/>
                                <w:bCs/>
                                <w:color w:val="441E51"/>
                                <w:spacing w:val="-6"/>
                                <w:sz w:val="25"/>
                                <w:szCs w:val="25"/>
                              </w:rPr>
                            </w:pPr>
                            <w:r>
                              <w:rPr>
                                <w:rFonts w:ascii="Century Gothic" w:hAnsi="Century Gothic"/>
                                <w:b/>
                                <w:bCs/>
                                <w:color w:val="441E51"/>
                                <w:spacing w:val="-6"/>
                                <w:sz w:val="25"/>
                                <w:szCs w:val="25"/>
                              </w:rPr>
                              <w:t>December</w:t>
                            </w:r>
                            <w:r w:rsidRPr="00820CD6">
                              <w:rPr>
                                <w:rFonts w:ascii="Century Gothic" w:hAnsi="Century Gothic"/>
                                <w:b/>
                                <w:bCs/>
                                <w:color w:val="441E51"/>
                                <w:spacing w:val="-6"/>
                                <w:sz w:val="25"/>
                                <w:szCs w:val="25"/>
                              </w:rPr>
                              <w:t xml:space="preserve">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A30C0" id="Text Box 7" o:spid="_x0000_s1029" type="#_x0000_t202" style="position:absolute;margin-left:289.35pt;margin-top:10.8pt;width:20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" filled="f" stroked="f">
                <v:textbox inset="0,0,0,0">
                  <w:txbxContent>
                    <w:p w:rsidR="00C936D0" w:rsidRPr="00820CD6" w:rsidRDefault="00C936D0" w:rsidP="00271215">
                      <w:pPr>
                        <w:jc w:val="right"/>
                        <w:rPr>
                          <w:rFonts w:ascii="Century Gothic" w:hAnsi="Century Gothic"/>
                          <w:b/>
                          <w:bCs/>
                          <w:color w:val="441E51"/>
                          <w:spacing w:val="-6"/>
                          <w:sz w:val="25"/>
                          <w:szCs w:val="25"/>
                        </w:rPr>
                      </w:pPr>
                      <w:r>
                        <w:rPr>
                          <w:rFonts w:ascii="Century Gothic" w:hAnsi="Century Gothic"/>
                          <w:b/>
                          <w:bCs/>
                          <w:color w:val="441E51"/>
                          <w:spacing w:val="-6"/>
                          <w:sz w:val="25"/>
                          <w:szCs w:val="25"/>
                        </w:rPr>
                        <w:t>December</w:t>
                      </w:r>
                      <w:r w:rsidRPr="00820CD6">
                        <w:rPr>
                          <w:rFonts w:ascii="Century Gothic" w:hAnsi="Century Gothic"/>
                          <w:b/>
                          <w:bCs/>
                          <w:color w:val="441E51"/>
                          <w:spacing w:val="-6"/>
                          <w:sz w:val="25"/>
                          <w:szCs w:val="25"/>
                        </w:rPr>
                        <w:t xml:space="preserve"> 2015</w:t>
                      </w:r>
                    </w:p>
                  </w:txbxContent>
                </v:textbox>
                <w10:wrap type="square"/>
              </v:shape>
            </w:pict>
          </mc:Fallback>
        </mc:AlternateContent>
      </w:r>
    </w:p>
    <w:p w:rsidR="002540AA" w:rsidRPr="00190393" w:rsidRDefault="002540AA">
      <w:pPr>
        <w:pStyle w:val="Body"/>
        <w:spacing w:after="200" w:line="276" w:lineRule="auto"/>
        <w:rPr>
          <w:color w:val="000080"/>
          <w:u w:color="000080"/>
          <w:lang w:val="en-AU"/>
        </w:rPr>
      </w:pPr>
    </w:p>
    <w:p w:rsidR="002540AA" w:rsidRPr="00190393" w:rsidRDefault="002540AA">
      <w:pPr>
        <w:pStyle w:val="Body"/>
        <w:spacing w:after="200" w:line="276" w:lineRule="auto"/>
        <w:rPr>
          <w:color w:val="000080"/>
          <w:u w:color="000080"/>
          <w:lang w:val="en-AU"/>
        </w:rPr>
      </w:pPr>
    </w:p>
    <w:p w:rsidR="002540AA" w:rsidRPr="00190393" w:rsidRDefault="002540AA">
      <w:pPr>
        <w:pStyle w:val="Body"/>
        <w:spacing w:after="200" w:line="276" w:lineRule="auto"/>
        <w:rPr>
          <w:color w:val="000080"/>
          <w:u w:color="000080"/>
          <w:lang w:val="en-AU"/>
        </w:rPr>
      </w:pPr>
    </w:p>
    <w:p w:rsidR="002540AA" w:rsidRPr="00190393" w:rsidRDefault="002540AA">
      <w:pPr>
        <w:pStyle w:val="Body"/>
        <w:spacing w:after="200" w:line="276" w:lineRule="auto"/>
        <w:rPr>
          <w:color w:val="000080"/>
          <w:u w:color="000080"/>
          <w:lang w:val="en-AU"/>
        </w:rPr>
      </w:pPr>
    </w:p>
    <w:p w:rsidR="002540AA" w:rsidRPr="00190393" w:rsidRDefault="002540AA">
      <w:pPr>
        <w:pStyle w:val="Body"/>
        <w:spacing w:after="200" w:line="276" w:lineRule="auto"/>
        <w:rPr>
          <w:color w:val="000080"/>
          <w:u w:color="000080"/>
          <w:lang w:val="en-AU"/>
        </w:rPr>
      </w:pPr>
    </w:p>
    <w:p w:rsidR="002540AA" w:rsidRPr="00190393" w:rsidRDefault="002540AA">
      <w:pPr>
        <w:pStyle w:val="Body"/>
        <w:spacing w:after="200" w:line="276" w:lineRule="auto"/>
        <w:rPr>
          <w:color w:val="000080"/>
          <w:u w:color="000080"/>
          <w:lang w:val="en-AU"/>
        </w:rPr>
      </w:pPr>
    </w:p>
    <w:p w:rsidR="002540AA" w:rsidRPr="00190393" w:rsidRDefault="002540AA">
      <w:pPr>
        <w:pStyle w:val="Body"/>
        <w:spacing w:after="200" w:line="276" w:lineRule="auto"/>
        <w:rPr>
          <w:color w:val="000080"/>
          <w:u w:color="000080"/>
          <w:lang w:val="en-AU"/>
        </w:rPr>
      </w:pPr>
    </w:p>
    <w:p w:rsidR="002540AA" w:rsidRPr="00190393" w:rsidRDefault="002540AA">
      <w:pPr>
        <w:pStyle w:val="Body"/>
        <w:spacing w:after="200" w:line="276" w:lineRule="auto"/>
        <w:rPr>
          <w:color w:val="000080"/>
          <w:u w:color="000080"/>
          <w:lang w:val="en-AU"/>
        </w:rPr>
      </w:pPr>
    </w:p>
    <w:p w:rsidR="002540AA" w:rsidRPr="00190393" w:rsidRDefault="002540AA">
      <w:pPr>
        <w:pStyle w:val="Body"/>
        <w:spacing w:after="200" w:line="276" w:lineRule="auto"/>
        <w:rPr>
          <w:color w:val="000080"/>
          <w:u w:color="000080"/>
          <w:lang w:val="en-AU"/>
        </w:rPr>
      </w:pPr>
    </w:p>
    <w:p w:rsidR="002540AA" w:rsidRPr="00190393" w:rsidRDefault="002540AA">
      <w:pPr>
        <w:pStyle w:val="Body"/>
        <w:spacing w:after="200" w:line="276" w:lineRule="auto"/>
        <w:rPr>
          <w:rFonts w:ascii="Arial" w:eastAsia="Arial" w:hAnsi="Arial" w:cs="Arial"/>
          <w:color w:val="000080"/>
          <w:sz w:val="56"/>
          <w:szCs w:val="56"/>
          <w:u w:color="000080"/>
          <w:lang w:val="en-AU"/>
        </w:rPr>
      </w:pPr>
    </w:p>
    <w:p w:rsidR="002540AA" w:rsidRPr="00190393" w:rsidRDefault="002540AA">
      <w:pPr>
        <w:pStyle w:val="Body"/>
        <w:spacing w:after="200" w:line="276" w:lineRule="auto"/>
        <w:rPr>
          <w:rFonts w:ascii="Arial" w:eastAsia="Arial" w:hAnsi="Arial" w:cs="Arial"/>
          <w:color w:val="000080"/>
          <w:sz w:val="56"/>
          <w:szCs w:val="56"/>
          <w:u w:color="000080"/>
          <w:lang w:val="en-AU"/>
        </w:rPr>
      </w:pPr>
    </w:p>
    <w:p w:rsidR="00271215" w:rsidRPr="00190393" w:rsidRDefault="00271215">
      <w:pPr>
        <w:rPr>
          <w:rFonts w:ascii="Calibri" w:eastAsia="Calibri" w:hAnsi="Calibri" w:cs="Calibri"/>
          <w:b/>
          <w:bCs/>
          <w:color w:val="0070C0"/>
          <w:sz w:val="22"/>
          <w:szCs w:val="22"/>
          <w:u w:color="0070C0"/>
          <w:lang w:val="en-AU" w:eastAsia="en-AU"/>
        </w:rPr>
      </w:pPr>
      <w:r w:rsidRPr="00190393">
        <w:rPr>
          <w:rFonts w:ascii="Calibri" w:eastAsia="Calibri" w:hAnsi="Calibri" w:cs="Calibri"/>
          <w:b/>
          <w:bCs/>
          <w:color w:val="0070C0"/>
          <w:u w:color="0070C0"/>
          <w:lang w:val="en-AU"/>
        </w:rPr>
        <w:br w:type="page"/>
      </w:r>
    </w:p>
    <w:p w:rsidR="00604ADC" w:rsidRPr="00190393" w:rsidRDefault="00604ADC" w:rsidP="00C16AB0">
      <w:pPr>
        <w:pStyle w:val="Default"/>
        <w:spacing w:after="240" w:line="276" w:lineRule="auto"/>
        <w:ind w:right="113"/>
        <w:rPr>
          <w:rFonts w:ascii="Century Gothic" w:hAnsi="Century Gothic"/>
          <w:b/>
          <w:bCs/>
          <w:color w:val="660066"/>
          <w:sz w:val="28"/>
          <w:szCs w:val="28"/>
          <w:u w:color="0070C0"/>
          <w:lang w:val="en-AU"/>
        </w:rPr>
      </w:pPr>
    </w:p>
    <w:p w:rsidR="002540AA" w:rsidRPr="00190393" w:rsidRDefault="006536A4" w:rsidP="00C16AB0">
      <w:pPr>
        <w:pStyle w:val="Default"/>
        <w:spacing w:after="240" w:line="276" w:lineRule="auto"/>
        <w:ind w:right="113"/>
        <w:rPr>
          <w:rFonts w:ascii="Century Gothic" w:hAnsi="Century Gothic"/>
          <w:b/>
          <w:bCs/>
          <w:color w:val="660066"/>
          <w:sz w:val="28"/>
          <w:szCs w:val="28"/>
          <w:u w:color="0070C0"/>
          <w:lang w:val="en-AU"/>
        </w:rPr>
      </w:pPr>
      <w:r w:rsidRPr="00190393">
        <w:rPr>
          <w:rFonts w:ascii="Century Gothic" w:hAnsi="Century Gothic"/>
          <w:b/>
          <w:bCs/>
          <w:color w:val="660066"/>
          <w:sz w:val="28"/>
          <w:szCs w:val="28"/>
          <w:u w:color="0070C0"/>
          <w:lang w:val="en-AU"/>
        </w:rPr>
        <w:t>About Australian Industry Group</w:t>
      </w:r>
    </w:p>
    <w:p w:rsidR="00371ABA" w:rsidRPr="00C657F3" w:rsidRDefault="006536A4" w:rsidP="00C16AB0">
      <w:pPr>
        <w:pStyle w:val="Body"/>
        <w:spacing w:after="240" w:line="269" w:lineRule="auto"/>
        <w:jc w:val="both"/>
        <w:rPr>
          <w:rFonts w:ascii="Calibri" w:eastAsia="Calibri" w:hAnsi="Calibri" w:cs="Calibri"/>
          <w:sz w:val="23"/>
          <w:szCs w:val="23"/>
          <w:lang w:val="en-AU"/>
        </w:rPr>
      </w:pPr>
      <w:r w:rsidRPr="00C657F3">
        <w:rPr>
          <w:rFonts w:ascii="Calibri" w:eastAsia="Calibri" w:hAnsi="Calibri" w:cs="Calibri"/>
          <w:sz w:val="23"/>
          <w:szCs w:val="23"/>
          <w:lang w:val="en-AU"/>
        </w:rPr>
        <w:t>The Australian Industry Group (Ai Group) is a peak industry association in Australia which along with its affiliates represents the interests of more than 60,000 businesses in an expanding range of s</w:t>
      </w:r>
      <w:r w:rsidR="00F175AB" w:rsidRPr="00C657F3">
        <w:rPr>
          <w:rFonts w:ascii="Calibri" w:eastAsia="Calibri" w:hAnsi="Calibri" w:cs="Calibri"/>
          <w:sz w:val="23"/>
          <w:szCs w:val="23"/>
          <w:lang w:val="en-AU"/>
        </w:rPr>
        <w:t>ectors including: manufacturing,</w:t>
      </w:r>
      <w:r w:rsidRPr="00C657F3">
        <w:rPr>
          <w:rFonts w:ascii="Calibri" w:eastAsia="Calibri" w:hAnsi="Calibri" w:cs="Calibri"/>
          <w:sz w:val="23"/>
          <w:szCs w:val="23"/>
          <w:lang w:val="en-AU"/>
        </w:rPr>
        <w:t xml:space="preserve"> engineeri</w:t>
      </w:r>
      <w:r w:rsidR="00F175AB" w:rsidRPr="00C657F3">
        <w:rPr>
          <w:rFonts w:ascii="Calibri" w:eastAsia="Calibri" w:hAnsi="Calibri" w:cs="Calibri"/>
          <w:sz w:val="23"/>
          <w:szCs w:val="23"/>
          <w:lang w:val="en-AU"/>
        </w:rPr>
        <w:t>ng, construction, automotive, food,</w:t>
      </w:r>
      <w:r w:rsidRPr="00C657F3">
        <w:rPr>
          <w:rFonts w:ascii="Calibri" w:eastAsia="Calibri" w:hAnsi="Calibri" w:cs="Calibri"/>
          <w:sz w:val="23"/>
          <w:szCs w:val="23"/>
          <w:lang w:val="en-AU"/>
        </w:rPr>
        <w:t xml:space="preserve"> transport</w:t>
      </w:r>
      <w:r w:rsidR="00F175AB" w:rsidRPr="00C657F3">
        <w:rPr>
          <w:rFonts w:ascii="Calibri" w:eastAsia="Calibri" w:hAnsi="Calibri" w:cs="Calibri"/>
          <w:sz w:val="23"/>
          <w:szCs w:val="23"/>
          <w:lang w:val="en-AU"/>
        </w:rPr>
        <w:t>, information technology, telecommunications, call centres, labour hire, printing, defence, mining equipment and supplies, airlines, health</w:t>
      </w:r>
      <w:r w:rsidRPr="00C657F3">
        <w:rPr>
          <w:rFonts w:ascii="Calibri" w:eastAsia="Calibri" w:hAnsi="Calibri" w:cs="Calibri"/>
          <w:sz w:val="23"/>
          <w:szCs w:val="23"/>
          <w:lang w:val="en-AU"/>
        </w:rPr>
        <w:t xml:space="preserve"> and other industries. The businesses which we represent employ more than </w:t>
      </w:r>
      <w:r w:rsidR="00B33B3B" w:rsidRPr="00C657F3">
        <w:rPr>
          <w:rFonts w:ascii="Calibri" w:eastAsia="Calibri" w:hAnsi="Calibri" w:cs="Calibri"/>
          <w:sz w:val="23"/>
          <w:szCs w:val="23"/>
          <w:lang w:val="en-AU"/>
        </w:rPr>
        <w:t xml:space="preserve">one </w:t>
      </w:r>
      <w:r w:rsidRPr="00C657F3">
        <w:rPr>
          <w:rFonts w:ascii="Calibri" w:eastAsia="Calibri" w:hAnsi="Calibri" w:cs="Calibri"/>
          <w:sz w:val="23"/>
          <w:szCs w:val="23"/>
          <w:lang w:val="en-AU"/>
        </w:rPr>
        <w:t xml:space="preserve">million people. Ai Group members operate small, medium and large businesses across a range of industries. Ai Group is closely affiliated with </w:t>
      </w:r>
      <w:r w:rsidR="00F175AB" w:rsidRPr="00C657F3">
        <w:rPr>
          <w:rFonts w:ascii="Calibri" w:eastAsia="Calibri" w:hAnsi="Calibri" w:cs="Calibri"/>
          <w:sz w:val="23"/>
          <w:szCs w:val="23"/>
          <w:lang w:val="en-AU"/>
        </w:rPr>
        <w:t>many</w:t>
      </w:r>
      <w:r w:rsidRPr="00C657F3">
        <w:rPr>
          <w:rFonts w:ascii="Calibri" w:eastAsia="Calibri" w:hAnsi="Calibri" w:cs="Calibri"/>
          <w:sz w:val="23"/>
          <w:szCs w:val="23"/>
          <w:lang w:val="en-AU"/>
        </w:rPr>
        <w:t xml:space="preserve"> other employer groups and directly manages a number of those organisations. </w:t>
      </w:r>
    </w:p>
    <w:p w:rsidR="00C16AB0" w:rsidRPr="00190393" w:rsidRDefault="006536A4" w:rsidP="00C16AB0">
      <w:pPr>
        <w:pStyle w:val="Default"/>
        <w:spacing w:after="240" w:line="276" w:lineRule="auto"/>
        <w:ind w:right="113"/>
        <w:rPr>
          <w:rFonts w:ascii="Century Gothic" w:hAnsi="Century Gothic"/>
          <w:b/>
          <w:bCs/>
          <w:color w:val="660066"/>
          <w:sz w:val="28"/>
          <w:szCs w:val="28"/>
          <w:u w:color="0070C0"/>
          <w:lang w:val="en-AU"/>
        </w:rPr>
      </w:pPr>
      <w:r w:rsidRPr="00190393">
        <w:rPr>
          <w:rFonts w:ascii="Century Gothic" w:hAnsi="Century Gothic"/>
          <w:b/>
          <w:bCs/>
          <w:color w:val="660066"/>
          <w:sz w:val="28"/>
          <w:szCs w:val="28"/>
          <w:u w:color="0070C0"/>
          <w:lang w:val="en-AU"/>
        </w:rPr>
        <w:t>Australian Industry Group contact for this submission</w:t>
      </w:r>
    </w:p>
    <w:p w:rsidR="00371ABA" w:rsidRPr="00C657F3" w:rsidRDefault="00F175AB" w:rsidP="00C16AB0">
      <w:pPr>
        <w:pStyle w:val="Default"/>
        <w:spacing w:line="276" w:lineRule="auto"/>
        <w:ind w:right="113"/>
        <w:rPr>
          <w:rFonts w:ascii="Century Gothic" w:hAnsi="Century Gothic"/>
          <w:b/>
          <w:bCs/>
          <w:color w:val="660066"/>
          <w:sz w:val="23"/>
          <w:szCs w:val="23"/>
          <w:u w:color="0070C0"/>
          <w:lang w:val="en-AU"/>
        </w:rPr>
      </w:pPr>
      <w:r w:rsidRPr="00C657F3">
        <w:rPr>
          <w:sz w:val="23"/>
          <w:szCs w:val="23"/>
          <w:lang w:val="en-AU"/>
        </w:rPr>
        <w:t xml:space="preserve">Stephen Smith, </w:t>
      </w:r>
      <w:r w:rsidR="00604ADC" w:rsidRPr="00C657F3">
        <w:rPr>
          <w:sz w:val="23"/>
          <w:szCs w:val="23"/>
          <w:lang w:val="en-AU"/>
        </w:rPr>
        <w:t>Head of National Workplace Relations Policy</w:t>
      </w:r>
      <w:r w:rsidR="006536A4" w:rsidRPr="00C657F3">
        <w:rPr>
          <w:sz w:val="23"/>
          <w:szCs w:val="23"/>
          <w:lang w:val="en-AU"/>
        </w:rPr>
        <w:tab/>
      </w:r>
      <w:r w:rsidR="006536A4" w:rsidRPr="00C657F3">
        <w:rPr>
          <w:sz w:val="23"/>
          <w:szCs w:val="23"/>
          <w:lang w:val="en-AU"/>
        </w:rPr>
        <w:tab/>
      </w:r>
      <w:r w:rsidR="006536A4" w:rsidRPr="00C657F3">
        <w:rPr>
          <w:sz w:val="23"/>
          <w:szCs w:val="23"/>
          <w:lang w:val="en-AU"/>
        </w:rPr>
        <w:tab/>
        <w:t xml:space="preserve">    </w:t>
      </w:r>
      <w:r w:rsidR="006536A4" w:rsidRPr="00C657F3">
        <w:rPr>
          <w:sz w:val="23"/>
          <w:szCs w:val="23"/>
          <w:lang w:val="en-AU"/>
        </w:rPr>
        <w:tab/>
      </w:r>
      <w:r w:rsidR="006536A4" w:rsidRPr="00C657F3">
        <w:rPr>
          <w:sz w:val="23"/>
          <w:szCs w:val="23"/>
          <w:lang w:val="en-AU"/>
        </w:rPr>
        <w:tab/>
        <w:t xml:space="preserve">                 </w:t>
      </w:r>
    </w:p>
    <w:p w:rsidR="00C40625" w:rsidRPr="00C657F3" w:rsidRDefault="00C16AB0">
      <w:pPr>
        <w:pStyle w:val="Default"/>
        <w:ind w:left="4320" w:right="113" w:hanging="4320"/>
        <w:rPr>
          <w:sz w:val="23"/>
          <w:szCs w:val="23"/>
          <w:lang w:val="en-AU"/>
        </w:rPr>
      </w:pPr>
      <w:r w:rsidRPr="00C657F3">
        <w:rPr>
          <w:sz w:val="23"/>
          <w:szCs w:val="23"/>
          <w:lang w:val="en-AU"/>
        </w:rPr>
        <w:t>Telephone</w:t>
      </w:r>
      <w:r w:rsidR="006536A4" w:rsidRPr="00C657F3">
        <w:rPr>
          <w:sz w:val="23"/>
          <w:szCs w:val="23"/>
          <w:lang w:val="en-AU"/>
        </w:rPr>
        <w:t xml:space="preserve">: </w:t>
      </w:r>
      <w:r w:rsidRPr="00C657F3">
        <w:rPr>
          <w:sz w:val="23"/>
          <w:szCs w:val="23"/>
          <w:lang w:val="en-AU"/>
        </w:rPr>
        <w:t xml:space="preserve"> </w:t>
      </w:r>
      <w:r w:rsidR="00F175AB" w:rsidRPr="00C657F3">
        <w:rPr>
          <w:sz w:val="23"/>
          <w:szCs w:val="23"/>
          <w:lang w:val="en-AU"/>
        </w:rPr>
        <w:t>0418 461183 or 02 9466 5521</w:t>
      </w:r>
    </w:p>
    <w:p w:rsidR="002540AA" w:rsidRPr="00C657F3" w:rsidRDefault="006536A4">
      <w:pPr>
        <w:pStyle w:val="Default"/>
        <w:ind w:left="4320" w:right="113" w:hanging="4320"/>
        <w:rPr>
          <w:sz w:val="23"/>
          <w:szCs w:val="23"/>
          <w:lang w:val="en-AU"/>
        </w:rPr>
      </w:pPr>
      <w:r w:rsidRPr="00C657F3">
        <w:rPr>
          <w:sz w:val="23"/>
          <w:szCs w:val="23"/>
          <w:lang w:val="en-AU"/>
        </w:rPr>
        <w:t xml:space="preserve">Email: </w:t>
      </w:r>
      <w:hyperlink r:id="rId9" w:history="1">
        <w:r w:rsidR="009A7C1B" w:rsidRPr="00823030">
          <w:rPr>
            <w:rStyle w:val="Hyperlink"/>
            <w:sz w:val="23"/>
            <w:szCs w:val="23"/>
            <w:lang w:val="en-AU"/>
          </w:rPr>
          <w:t>stephen.smith@aigroup.com.au</w:t>
        </w:r>
      </w:hyperlink>
    </w:p>
    <w:p w:rsidR="00F175AB" w:rsidRPr="00190393" w:rsidRDefault="00F175AB">
      <w:pPr>
        <w:pStyle w:val="Default"/>
        <w:ind w:left="4320" w:right="113" w:hanging="4320"/>
        <w:rPr>
          <w:lang w:val="en-AU"/>
        </w:rPr>
      </w:pPr>
    </w:p>
    <w:p w:rsidR="00604ADC" w:rsidRDefault="00A82E1B" w:rsidP="00095287">
      <w:pPr>
        <w:pStyle w:val="Default"/>
        <w:spacing w:after="240" w:line="276" w:lineRule="auto"/>
        <w:ind w:right="113"/>
        <w:rPr>
          <w:rFonts w:ascii="Century Gothic" w:hAnsi="Century Gothic"/>
          <w:b/>
          <w:bCs/>
          <w:color w:val="660066"/>
          <w:sz w:val="28"/>
          <w:szCs w:val="28"/>
          <w:u w:color="0070C0"/>
          <w:lang w:val="en-AU"/>
        </w:rPr>
      </w:pPr>
      <w:r w:rsidRPr="00190393">
        <w:rPr>
          <w:u w:color="0070C0"/>
          <w:lang w:val="en-AU"/>
        </w:rPr>
        <w:br w:type="page"/>
      </w:r>
      <w:bookmarkStart w:id="0" w:name="_Toc413853142"/>
    </w:p>
    <w:p w:rsidR="006873FA" w:rsidRPr="00DA7194" w:rsidRDefault="006873FA" w:rsidP="009A7C1B">
      <w:pPr>
        <w:pStyle w:val="Default"/>
        <w:spacing w:after="240" w:line="276" w:lineRule="auto"/>
        <w:ind w:right="113"/>
        <w:jc w:val="both"/>
        <w:rPr>
          <w:rFonts w:ascii="Century Gothic" w:hAnsi="Century Gothic"/>
          <w:b/>
          <w:bCs/>
          <w:color w:val="660066"/>
          <w:sz w:val="28"/>
          <w:szCs w:val="28"/>
          <w:u w:color="0070C0"/>
          <w:lang w:val="en-AU"/>
        </w:rPr>
      </w:pPr>
      <w:r w:rsidRPr="00DA7194">
        <w:rPr>
          <w:rFonts w:ascii="Century Gothic" w:hAnsi="Century Gothic"/>
          <w:b/>
          <w:bCs/>
          <w:color w:val="660066"/>
          <w:sz w:val="28"/>
          <w:szCs w:val="28"/>
          <w:u w:color="0070C0"/>
          <w:lang w:val="en-AU"/>
        </w:rPr>
        <w:lastRenderedPageBreak/>
        <w:t xml:space="preserve">Introduction </w:t>
      </w:r>
    </w:p>
    <w:p w:rsidR="003C1E14" w:rsidRPr="00DA7194" w:rsidRDefault="00315687" w:rsidP="009A7C1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sz w:val="22"/>
          <w:szCs w:val="22"/>
          <w:lang w:val="en-AU"/>
        </w:rPr>
      </w:pPr>
      <w:r w:rsidRPr="00DA7194">
        <w:rPr>
          <w:rFonts w:asciiTheme="minorHAnsi" w:hAnsiTheme="minorHAnsi" w:cs="Arial"/>
          <w:sz w:val="22"/>
          <w:szCs w:val="22"/>
          <w:lang w:val="en-AU"/>
        </w:rPr>
        <w:t xml:space="preserve">Ai Group welcomes the invitation to make submissions to the </w:t>
      </w:r>
      <w:r w:rsidR="006873FA" w:rsidRPr="00DA7194">
        <w:rPr>
          <w:rFonts w:asciiTheme="minorHAnsi" w:hAnsiTheme="minorHAnsi" w:cs="Arial"/>
          <w:sz w:val="22"/>
          <w:szCs w:val="22"/>
          <w:lang w:val="en-AU"/>
        </w:rPr>
        <w:t xml:space="preserve">Australian </w:t>
      </w:r>
      <w:r w:rsidR="00E25EFE" w:rsidRPr="00DA7194">
        <w:rPr>
          <w:rFonts w:asciiTheme="minorHAnsi" w:hAnsiTheme="minorHAnsi" w:cs="Arial"/>
          <w:sz w:val="22"/>
          <w:szCs w:val="22"/>
          <w:lang w:val="en-AU"/>
        </w:rPr>
        <w:t>Human Rights Commission</w:t>
      </w:r>
      <w:r w:rsidR="005C694D" w:rsidRPr="00DA7194">
        <w:rPr>
          <w:rFonts w:asciiTheme="minorHAnsi" w:hAnsiTheme="minorHAnsi" w:cs="Arial"/>
          <w:sz w:val="22"/>
          <w:szCs w:val="22"/>
          <w:lang w:val="en-AU"/>
        </w:rPr>
        <w:t>’s</w:t>
      </w:r>
      <w:r w:rsidRPr="00DA7194">
        <w:rPr>
          <w:rFonts w:asciiTheme="minorHAnsi" w:hAnsiTheme="minorHAnsi" w:cs="Arial"/>
          <w:sz w:val="22"/>
          <w:szCs w:val="22"/>
          <w:lang w:val="en-AU"/>
        </w:rPr>
        <w:t xml:space="preserve"> </w:t>
      </w:r>
      <w:r w:rsidR="002A5B51" w:rsidRPr="00DA7194">
        <w:rPr>
          <w:rFonts w:asciiTheme="minorHAnsi" w:hAnsiTheme="minorHAnsi" w:cs="Arial"/>
          <w:sz w:val="22"/>
          <w:szCs w:val="22"/>
          <w:lang w:val="en-AU"/>
        </w:rPr>
        <w:t>(</w:t>
      </w:r>
      <w:r w:rsidR="00E25EFE" w:rsidRPr="00DA7194">
        <w:rPr>
          <w:rFonts w:asciiTheme="minorHAnsi" w:hAnsiTheme="minorHAnsi" w:cs="Arial"/>
          <w:b/>
          <w:sz w:val="22"/>
          <w:szCs w:val="22"/>
          <w:lang w:val="en-AU"/>
        </w:rPr>
        <w:t>AHRC</w:t>
      </w:r>
      <w:r w:rsidR="002A5B51" w:rsidRPr="00DA7194">
        <w:rPr>
          <w:rFonts w:asciiTheme="minorHAnsi" w:hAnsiTheme="minorHAnsi" w:cs="Arial"/>
          <w:sz w:val="22"/>
          <w:szCs w:val="22"/>
          <w:lang w:val="en-AU"/>
        </w:rPr>
        <w:t>)</w:t>
      </w:r>
      <w:r w:rsidR="002A5B51" w:rsidRPr="00DA7194">
        <w:rPr>
          <w:rFonts w:asciiTheme="minorHAnsi" w:hAnsiTheme="minorHAnsi" w:cs="Arial"/>
          <w:b/>
          <w:sz w:val="22"/>
          <w:szCs w:val="22"/>
          <w:lang w:val="en-AU"/>
        </w:rPr>
        <w:t xml:space="preserve"> </w:t>
      </w:r>
      <w:r w:rsidR="00E25EFE" w:rsidRPr="00DA7194">
        <w:rPr>
          <w:rFonts w:asciiTheme="minorHAnsi" w:hAnsiTheme="minorHAnsi" w:cs="Arial"/>
          <w:sz w:val="22"/>
          <w:szCs w:val="22"/>
          <w:lang w:val="en-AU"/>
        </w:rPr>
        <w:t>inquiry, Willing to Work: National Inquiry into Employment Discrimination against Older Australians and Australians with Disability (</w:t>
      </w:r>
      <w:r w:rsidR="00E25EFE" w:rsidRPr="00DA7194">
        <w:rPr>
          <w:rFonts w:asciiTheme="minorHAnsi" w:hAnsiTheme="minorHAnsi" w:cs="Arial"/>
          <w:b/>
          <w:sz w:val="22"/>
          <w:szCs w:val="22"/>
          <w:lang w:val="en-AU"/>
        </w:rPr>
        <w:t>Inquiry</w:t>
      </w:r>
      <w:r w:rsidR="00E25EFE" w:rsidRPr="00DA7194">
        <w:rPr>
          <w:rFonts w:asciiTheme="minorHAnsi" w:hAnsiTheme="minorHAnsi" w:cs="Arial"/>
          <w:sz w:val="22"/>
          <w:szCs w:val="22"/>
          <w:lang w:val="en-AU"/>
        </w:rPr>
        <w:t xml:space="preserve">). </w:t>
      </w:r>
      <w:r w:rsidR="006873FA" w:rsidRPr="00DA7194">
        <w:rPr>
          <w:rFonts w:asciiTheme="minorHAnsi" w:hAnsiTheme="minorHAnsi" w:cs="Arial"/>
          <w:sz w:val="22"/>
          <w:szCs w:val="22"/>
          <w:lang w:val="en-AU"/>
        </w:rPr>
        <w:t xml:space="preserve"> </w:t>
      </w:r>
    </w:p>
    <w:p w:rsidR="001244C5" w:rsidRPr="00DA7194" w:rsidRDefault="001244C5" w:rsidP="009A7C1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sz w:val="22"/>
          <w:szCs w:val="22"/>
          <w:lang w:val="en-AU"/>
        </w:rPr>
      </w:pPr>
      <w:r w:rsidRPr="00DA7194">
        <w:rPr>
          <w:rFonts w:asciiTheme="minorHAnsi" w:hAnsiTheme="minorHAnsi" w:cs="Arial"/>
          <w:sz w:val="22"/>
          <w:szCs w:val="22"/>
          <w:lang w:val="en-AU"/>
        </w:rPr>
        <w:t>Ai Group is a member of</w:t>
      </w:r>
      <w:r w:rsidR="009A7C1B" w:rsidRPr="00DA7194">
        <w:rPr>
          <w:rFonts w:asciiTheme="minorHAnsi" w:hAnsiTheme="minorHAnsi" w:cs="Arial"/>
          <w:sz w:val="22"/>
          <w:szCs w:val="22"/>
          <w:lang w:val="en-AU"/>
        </w:rPr>
        <w:t xml:space="preserve"> the Employer Reference Panel for</w:t>
      </w:r>
      <w:r w:rsidRPr="00DA7194">
        <w:rPr>
          <w:rFonts w:asciiTheme="minorHAnsi" w:hAnsiTheme="minorHAnsi" w:cs="Arial"/>
          <w:sz w:val="22"/>
          <w:szCs w:val="22"/>
          <w:lang w:val="en-AU"/>
        </w:rPr>
        <w:t xml:space="preserve"> the Inquiry</w:t>
      </w:r>
      <w:r w:rsidR="00641738" w:rsidRPr="00DA7194">
        <w:rPr>
          <w:rFonts w:asciiTheme="minorHAnsi" w:hAnsiTheme="minorHAnsi" w:cs="Arial"/>
          <w:sz w:val="22"/>
          <w:szCs w:val="22"/>
          <w:lang w:val="en-AU"/>
        </w:rPr>
        <w:t xml:space="preserve">. We </w:t>
      </w:r>
      <w:r w:rsidRPr="00DA7194">
        <w:rPr>
          <w:rFonts w:asciiTheme="minorHAnsi" w:hAnsiTheme="minorHAnsi" w:cs="Arial"/>
          <w:sz w:val="22"/>
          <w:szCs w:val="22"/>
          <w:lang w:val="en-AU"/>
        </w:rPr>
        <w:t>jointly convened with the AHRC three consultation meetings with Ai Group members to se</w:t>
      </w:r>
      <w:r w:rsidR="009A7C1B" w:rsidRPr="00DA7194">
        <w:rPr>
          <w:rFonts w:asciiTheme="minorHAnsi" w:hAnsiTheme="minorHAnsi" w:cs="Arial"/>
          <w:sz w:val="22"/>
          <w:szCs w:val="22"/>
          <w:lang w:val="en-AU"/>
        </w:rPr>
        <w:t>ek their views on</w:t>
      </w:r>
      <w:r w:rsidRPr="00DA7194">
        <w:rPr>
          <w:rFonts w:asciiTheme="minorHAnsi" w:hAnsiTheme="minorHAnsi" w:cs="Arial"/>
          <w:sz w:val="22"/>
          <w:szCs w:val="22"/>
          <w:lang w:val="en-AU"/>
        </w:rPr>
        <w:t xml:space="preserve"> employment discrimination against older Australians and Australians with a disability. The consultation meetings provided insight into the barriers to employment of older workers and workers with a disability from both an employer and employee perspective. The consultation meetings also revealed</w:t>
      </w:r>
      <w:r w:rsidR="005C694D" w:rsidRPr="00DA7194">
        <w:rPr>
          <w:rFonts w:asciiTheme="minorHAnsi" w:hAnsiTheme="minorHAnsi" w:cs="Arial"/>
          <w:sz w:val="22"/>
          <w:szCs w:val="22"/>
          <w:lang w:val="en-AU"/>
        </w:rPr>
        <w:t xml:space="preserve"> the</w:t>
      </w:r>
      <w:r w:rsidRPr="00DA7194">
        <w:rPr>
          <w:rFonts w:asciiTheme="minorHAnsi" w:hAnsiTheme="minorHAnsi" w:cs="Arial"/>
          <w:sz w:val="22"/>
          <w:szCs w:val="22"/>
          <w:lang w:val="en-AU"/>
        </w:rPr>
        <w:t xml:space="preserve"> best practice initiatives being undertaken by some employers to encourage employment of older workers and workers with a disability.</w:t>
      </w:r>
    </w:p>
    <w:p w:rsidR="001244C5" w:rsidRPr="00DA7194" w:rsidRDefault="001244C5" w:rsidP="009A7C1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sz w:val="22"/>
          <w:szCs w:val="22"/>
          <w:lang w:val="en-AU"/>
        </w:rPr>
      </w:pPr>
      <w:r w:rsidRPr="00DA7194">
        <w:rPr>
          <w:rFonts w:asciiTheme="minorHAnsi" w:hAnsiTheme="minorHAnsi" w:cs="Arial"/>
          <w:sz w:val="22"/>
          <w:szCs w:val="22"/>
          <w:lang w:val="en-AU"/>
        </w:rPr>
        <w:t xml:space="preserve">This submission notes the views expressed by Ai Group members </w:t>
      </w:r>
      <w:r w:rsidR="00641738" w:rsidRPr="00DA7194">
        <w:rPr>
          <w:rFonts w:asciiTheme="minorHAnsi" w:hAnsiTheme="minorHAnsi" w:cs="Arial"/>
          <w:sz w:val="22"/>
          <w:szCs w:val="22"/>
          <w:lang w:val="en-AU"/>
        </w:rPr>
        <w:t>who participated in the</w:t>
      </w:r>
      <w:r w:rsidRPr="00DA7194">
        <w:rPr>
          <w:rFonts w:asciiTheme="minorHAnsi" w:hAnsiTheme="minorHAnsi" w:cs="Arial"/>
          <w:sz w:val="22"/>
          <w:szCs w:val="22"/>
          <w:lang w:val="en-AU"/>
        </w:rPr>
        <w:t xml:space="preserve"> consultation meetings and</w:t>
      </w:r>
      <w:r w:rsidR="00641738" w:rsidRPr="00DA7194">
        <w:rPr>
          <w:rFonts w:asciiTheme="minorHAnsi" w:hAnsiTheme="minorHAnsi" w:cs="Arial"/>
          <w:sz w:val="22"/>
          <w:szCs w:val="22"/>
          <w:lang w:val="en-AU"/>
        </w:rPr>
        <w:t xml:space="preserve"> other</w:t>
      </w:r>
      <w:r w:rsidRPr="00DA7194">
        <w:rPr>
          <w:rFonts w:asciiTheme="minorHAnsi" w:hAnsiTheme="minorHAnsi" w:cs="Arial"/>
          <w:sz w:val="22"/>
          <w:szCs w:val="22"/>
          <w:lang w:val="en-AU"/>
        </w:rPr>
        <w:t xml:space="preserve"> feedback provided by </w:t>
      </w:r>
      <w:r w:rsidR="00641738" w:rsidRPr="00DA7194">
        <w:rPr>
          <w:rFonts w:asciiTheme="minorHAnsi" w:hAnsiTheme="minorHAnsi" w:cs="Arial"/>
          <w:sz w:val="22"/>
          <w:szCs w:val="22"/>
          <w:lang w:val="en-AU"/>
        </w:rPr>
        <w:t xml:space="preserve">Ai Group members who were unable to attend the </w:t>
      </w:r>
      <w:r w:rsidR="005C694D" w:rsidRPr="00DA7194">
        <w:rPr>
          <w:rFonts w:asciiTheme="minorHAnsi" w:hAnsiTheme="minorHAnsi" w:cs="Arial"/>
          <w:sz w:val="22"/>
          <w:szCs w:val="22"/>
          <w:lang w:val="en-AU"/>
        </w:rPr>
        <w:t>consultation</w:t>
      </w:r>
      <w:r w:rsidR="00641738" w:rsidRPr="00DA7194">
        <w:rPr>
          <w:rFonts w:asciiTheme="minorHAnsi" w:hAnsiTheme="minorHAnsi" w:cs="Arial"/>
          <w:sz w:val="22"/>
          <w:szCs w:val="22"/>
          <w:lang w:val="en-AU"/>
        </w:rPr>
        <w:t xml:space="preserve"> meetings</w:t>
      </w:r>
      <w:r w:rsidRPr="00DA7194">
        <w:rPr>
          <w:rFonts w:asciiTheme="minorHAnsi" w:hAnsiTheme="minorHAnsi" w:cs="Arial"/>
          <w:sz w:val="22"/>
          <w:szCs w:val="22"/>
          <w:lang w:val="en-AU"/>
        </w:rPr>
        <w:t xml:space="preserve">. </w:t>
      </w:r>
    </w:p>
    <w:p w:rsidR="001244C5" w:rsidRPr="00DA7194" w:rsidRDefault="001244C5" w:rsidP="009A7C1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sz w:val="22"/>
          <w:szCs w:val="22"/>
          <w:lang w:val="en-AU"/>
        </w:rPr>
      </w:pPr>
      <w:r w:rsidRPr="00DA7194">
        <w:rPr>
          <w:rFonts w:asciiTheme="minorHAnsi" w:hAnsiTheme="minorHAnsi" w:cs="Arial"/>
          <w:sz w:val="22"/>
          <w:szCs w:val="22"/>
          <w:lang w:val="en-AU"/>
        </w:rPr>
        <w:t>In drafting this submission, Ai Group has c</w:t>
      </w:r>
      <w:r w:rsidR="00E25EFE" w:rsidRPr="00DA7194">
        <w:rPr>
          <w:rFonts w:asciiTheme="minorHAnsi" w:hAnsiTheme="minorHAnsi" w:cs="Arial"/>
          <w:sz w:val="22"/>
          <w:szCs w:val="22"/>
          <w:lang w:val="en-AU"/>
        </w:rPr>
        <w:t>onsider</w:t>
      </w:r>
      <w:r w:rsidRPr="00DA7194">
        <w:rPr>
          <w:rFonts w:asciiTheme="minorHAnsi" w:hAnsiTheme="minorHAnsi" w:cs="Arial"/>
          <w:sz w:val="22"/>
          <w:szCs w:val="22"/>
          <w:lang w:val="en-AU"/>
        </w:rPr>
        <w:t>ed</w:t>
      </w:r>
      <w:r w:rsidR="00E25EFE" w:rsidRPr="00DA7194">
        <w:rPr>
          <w:rFonts w:asciiTheme="minorHAnsi" w:hAnsiTheme="minorHAnsi" w:cs="Arial"/>
          <w:sz w:val="22"/>
          <w:szCs w:val="22"/>
          <w:lang w:val="en-AU"/>
        </w:rPr>
        <w:t xml:space="preserve"> the two issues papers released by the AHRC</w:t>
      </w:r>
      <w:r w:rsidRPr="00DA7194">
        <w:rPr>
          <w:rFonts w:asciiTheme="minorHAnsi" w:hAnsiTheme="minorHAnsi" w:cs="Arial"/>
          <w:sz w:val="22"/>
          <w:szCs w:val="22"/>
          <w:lang w:val="en-AU"/>
        </w:rPr>
        <w:t xml:space="preserve">: </w:t>
      </w:r>
    </w:p>
    <w:p w:rsidR="001244C5" w:rsidRPr="00DA7194" w:rsidRDefault="00E25EFE" w:rsidP="009A7C1B">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sz w:val="22"/>
          <w:szCs w:val="22"/>
          <w:lang w:val="en-AU"/>
        </w:rPr>
      </w:pPr>
      <w:r w:rsidRPr="00DA7194">
        <w:rPr>
          <w:rFonts w:asciiTheme="minorHAnsi" w:hAnsiTheme="minorHAnsi" w:cs="Arial"/>
          <w:sz w:val="22"/>
          <w:szCs w:val="22"/>
          <w:lang w:val="en-AU"/>
        </w:rPr>
        <w:t>Employment Discrimination against older Australians</w:t>
      </w:r>
      <w:r w:rsidR="001244C5" w:rsidRPr="00DA7194">
        <w:rPr>
          <w:rFonts w:asciiTheme="minorHAnsi" w:hAnsiTheme="minorHAnsi" w:cs="Arial"/>
          <w:sz w:val="22"/>
          <w:szCs w:val="22"/>
          <w:lang w:val="en-AU"/>
        </w:rPr>
        <w:t>;</w:t>
      </w:r>
      <w:r w:rsidRPr="00DA7194">
        <w:rPr>
          <w:rFonts w:asciiTheme="minorHAnsi" w:hAnsiTheme="minorHAnsi" w:cs="Arial"/>
          <w:sz w:val="22"/>
          <w:szCs w:val="22"/>
          <w:lang w:val="en-AU"/>
        </w:rPr>
        <w:t xml:space="preserve"> </w:t>
      </w:r>
      <w:r w:rsidR="001244C5" w:rsidRPr="00DA7194">
        <w:rPr>
          <w:rFonts w:asciiTheme="minorHAnsi" w:hAnsiTheme="minorHAnsi" w:cs="Arial"/>
          <w:sz w:val="22"/>
          <w:szCs w:val="22"/>
          <w:lang w:val="en-AU"/>
        </w:rPr>
        <w:t>and</w:t>
      </w:r>
    </w:p>
    <w:p w:rsidR="00E25EFE" w:rsidRPr="00DA7194" w:rsidRDefault="00E25EFE" w:rsidP="009A7C1B">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Theme="minorHAnsi" w:hAnsiTheme="minorHAnsi" w:cs="Arial"/>
          <w:sz w:val="22"/>
          <w:szCs w:val="22"/>
          <w:lang w:val="en-AU"/>
        </w:rPr>
      </w:pPr>
      <w:r w:rsidRPr="00DA7194">
        <w:rPr>
          <w:rFonts w:asciiTheme="minorHAnsi" w:hAnsiTheme="minorHAnsi" w:cs="Arial"/>
          <w:sz w:val="22"/>
          <w:szCs w:val="22"/>
          <w:lang w:val="en-AU"/>
        </w:rPr>
        <w:t>Employment discrimination against Australi</w:t>
      </w:r>
      <w:r w:rsidR="009A7C1B" w:rsidRPr="00DA7194">
        <w:rPr>
          <w:rFonts w:asciiTheme="minorHAnsi" w:hAnsiTheme="minorHAnsi" w:cs="Arial"/>
          <w:sz w:val="22"/>
          <w:szCs w:val="22"/>
          <w:lang w:val="en-AU"/>
        </w:rPr>
        <w:t>ans with disability</w:t>
      </w:r>
      <w:r w:rsidRPr="00DA7194">
        <w:rPr>
          <w:rFonts w:asciiTheme="minorHAnsi" w:hAnsiTheme="minorHAnsi" w:cs="Arial"/>
          <w:sz w:val="22"/>
          <w:szCs w:val="22"/>
          <w:lang w:val="en-AU"/>
        </w:rPr>
        <w:t xml:space="preserve">.  </w:t>
      </w:r>
    </w:p>
    <w:p w:rsidR="00641738" w:rsidRPr="00DA7194" w:rsidRDefault="00641738" w:rsidP="009A7C1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Century Gothic" w:eastAsia="Calibri" w:hAnsi="Century Gothic" w:cs="Calibri"/>
          <w:b/>
          <w:bCs/>
          <w:color w:val="660066"/>
          <w:sz w:val="28"/>
          <w:szCs w:val="28"/>
          <w:u w:color="0070C0"/>
          <w:lang w:val="en-AU" w:eastAsia="en-AU"/>
        </w:rPr>
      </w:pPr>
      <w:r w:rsidRPr="00DA7194">
        <w:rPr>
          <w:rFonts w:ascii="Century Gothic" w:eastAsia="Calibri" w:hAnsi="Century Gothic" w:cs="Calibri"/>
          <w:b/>
          <w:bCs/>
          <w:color w:val="660066"/>
          <w:sz w:val="28"/>
          <w:szCs w:val="28"/>
          <w:u w:color="0070C0"/>
          <w:lang w:val="en-AU" w:eastAsia="en-AU"/>
        </w:rPr>
        <w:t xml:space="preserve">Ai Group strongly supports the employment of older Australians and Australians with a disability </w:t>
      </w:r>
    </w:p>
    <w:p w:rsidR="002E4A19" w:rsidRPr="00DA7194" w:rsidRDefault="00CE6734"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 xml:space="preserve">Ai Group recognises the importance of increasing the participation of older workers and workers with a disability in employment. The benefits of increased employment participation for older workers and workers with a disability extend to not only the individual workers involved, but </w:t>
      </w:r>
      <w:r w:rsidR="005C694D" w:rsidRPr="00DA7194">
        <w:rPr>
          <w:rFonts w:asciiTheme="minorHAnsi" w:hAnsiTheme="minorHAnsi" w:cs="Arial"/>
          <w:sz w:val="22"/>
          <w:szCs w:val="22"/>
        </w:rPr>
        <w:t xml:space="preserve">also </w:t>
      </w:r>
      <w:r w:rsidRPr="00DA7194">
        <w:rPr>
          <w:rFonts w:asciiTheme="minorHAnsi" w:hAnsiTheme="minorHAnsi" w:cs="Arial"/>
          <w:sz w:val="22"/>
          <w:szCs w:val="22"/>
        </w:rPr>
        <w:t xml:space="preserve">employers and the national economy. </w:t>
      </w:r>
    </w:p>
    <w:p w:rsidR="004B5428" w:rsidRPr="00DA7194" w:rsidRDefault="004B5428"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T</w:t>
      </w:r>
      <w:r w:rsidR="002E4A19" w:rsidRPr="00DA7194">
        <w:rPr>
          <w:rFonts w:asciiTheme="minorHAnsi" w:hAnsiTheme="minorHAnsi" w:cs="Arial"/>
          <w:sz w:val="22"/>
          <w:szCs w:val="22"/>
        </w:rPr>
        <w:t xml:space="preserve">he </w:t>
      </w:r>
      <w:r w:rsidRPr="00DA7194">
        <w:rPr>
          <w:rFonts w:asciiTheme="minorHAnsi" w:hAnsiTheme="minorHAnsi" w:cs="Arial"/>
          <w:sz w:val="22"/>
          <w:szCs w:val="22"/>
        </w:rPr>
        <w:t xml:space="preserve">Australian Government’s 2015 </w:t>
      </w:r>
      <w:r w:rsidR="002E4A19" w:rsidRPr="00DA7194">
        <w:rPr>
          <w:rFonts w:asciiTheme="minorHAnsi" w:hAnsiTheme="minorHAnsi" w:cs="Arial"/>
          <w:sz w:val="22"/>
          <w:szCs w:val="22"/>
        </w:rPr>
        <w:t>Intergenerational Report</w:t>
      </w:r>
      <w:r w:rsidRPr="00DA7194">
        <w:rPr>
          <w:rFonts w:asciiTheme="minorHAnsi" w:hAnsiTheme="minorHAnsi" w:cs="Arial"/>
          <w:sz w:val="22"/>
          <w:szCs w:val="22"/>
        </w:rPr>
        <w:t xml:space="preserve"> noted that:</w:t>
      </w:r>
    </w:p>
    <w:p w:rsidR="004B5428" w:rsidRPr="00DA7194" w:rsidRDefault="004B5428" w:rsidP="009A7C1B">
      <w:pPr>
        <w:pStyle w:val="Legal2"/>
        <w:numPr>
          <w:ilvl w:val="0"/>
          <w:numId w:val="31"/>
        </w:numPr>
        <w:spacing w:after="240" w:line="276" w:lineRule="auto"/>
        <w:rPr>
          <w:rFonts w:asciiTheme="minorHAnsi" w:hAnsiTheme="minorHAnsi" w:cs="Arial"/>
          <w:i/>
          <w:sz w:val="22"/>
          <w:szCs w:val="22"/>
        </w:rPr>
      </w:pPr>
      <w:r w:rsidRPr="00DA7194">
        <w:rPr>
          <w:rFonts w:asciiTheme="minorHAnsi" w:hAnsiTheme="minorHAnsi" w:cs="Arial"/>
          <w:i/>
          <w:sz w:val="22"/>
          <w:szCs w:val="22"/>
        </w:rPr>
        <w:t xml:space="preserve">“The number of Australians aged 65 and over is projected to more than double by 2054-55, with 1 in 1,000 people projected to be aged over 100. In 1975, this was 1 in 10,000. </w:t>
      </w:r>
    </w:p>
    <w:p w:rsidR="004B5428" w:rsidRPr="00DA7194" w:rsidRDefault="004B5428" w:rsidP="009A7C1B">
      <w:pPr>
        <w:pStyle w:val="Legal2"/>
        <w:numPr>
          <w:ilvl w:val="0"/>
          <w:numId w:val="31"/>
        </w:numPr>
        <w:spacing w:after="240" w:line="276" w:lineRule="auto"/>
        <w:rPr>
          <w:rFonts w:asciiTheme="minorHAnsi" w:hAnsiTheme="minorHAnsi" w:cs="Arial"/>
          <w:i/>
          <w:sz w:val="22"/>
          <w:szCs w:val="22"/>
        </w:rPr>
      </w:pPr>
      <w:r w:rsidRPr="00DA7194">
        <w:rPr>
          <w:rFonts w:asciiTheme="minorHAnsi" w:hAnsiTheme="minorHAnsi" w:cs="Arial"/>
          <w:i/>
          <w:sz w:val="22"/>
          <w:szCs w:val="22"/>
        </w:rPr>
        <w:t xml:space="preserve">Australians will live longer and continue to have one of the longest life expectancies in the world. In 2054-55, life expectancy at birth is projected to be 95.1 years for men and 96.6 years for women, compared with 91.5 and 93.6 years today. </w:t>
      </w:r>
    </w:p>
    <w:p w:rsidR="004B5428" w:rsidRPr="00DA7194" w:rsidRDefault="004B5428" w:rsidP="009A7C1B">
      <w:pPr>
        <w:pStyle w:val="Legal2"/>
        <w:numPr>
          <w:ilvl w:val="0"/>
          <w:numId w:val="31"/>
        </w:numPr>
        <w:spacing w:after="240" w:line="276" w:lineRule="auto"/>
        <w:rPr>
          <w:rFonts w:asciiTheme="minorHAnsi" w:hAnsiTheme="minorHAnsi" w:cs="Arial"/>
          <w:i/>
          <w:sz w:val="22"/>
          <w:szCs w:val="22"/>
        </w:rPr>
      </w:pPr>
      <w:r w:rsidRPr="00DA7194">
        <w:rPr>
          <w:rFonts w:asciiTheme="minorHAnsi" w:hAnsiTheme="minorHAnsi" w:cs="Arial"/>
          <w:i/>
          <w:sz w:val="22"/>
          <w:szCs w:val="22"/>
        </w:rPr>
        <w:t xml:space="preserve">The average annual rate of growth in the population is projected to be 1.3 per cent, compared with 1.4 per cent over the past 40 years. </w:t>
      </w:r>
    </w:p>
    <w:p w:rsidR="004B5428" w:rsidRPr="00DA7194" w:rsidRDefault="004B5428" w:rsidP="009A7C1B">
      <w:pPr>
        <w:pStyle w:val="Legal2"/>
        <w:numPr>
          <w:ilvl w:val="0"/>
          <w:numId w:val="31"/>
        </w:numPr>
        <w:spacing w:after="240" w:line="276" w:lineRule="auto"/>
        <w:rPr>
          <w:rFonts w:asciiTheme="minorHAnsi" w:hAnsiTheme="minorHAnsi" w:cs="Arial"/>
          <w:i/>
          <w:sz w:val="22"/>
          <w:szCs w:val="22"/>
        </w:rPr>
      </w:pPr>
      <w:r w:rsidRPr="00DA7194">
        <w:rPr>
          <w:rFonts w:asciiTheme="minorHAnsi" w:hAnsiTheme="minorHAnsi" w:cs="Arial"/>
          <w:i/>
          <w:sz w:val="22"/>
          <w:szCs w:val="22"/>
        </w:rPr>
        <w:t xml:space="preserve">By 2054-55, the participation rate for people aged over 15 years is projected to fall to 62.4 per cent, compared to 64.6 per cent in 2014-15. </w:t>
      </w:r>
    </w:p>
    <w:p w:rsidR="004B5428" w:rsidRPr="00DA7194" w:rsidRDefault="004B5428" w:rsidP="009A7C1B">
      <w:pPr>
        <w:pStyle w:val="Legal2"/>
        <w:numPr>
          <w:ilvl w:val="0"/>
          <w:numId w:val="31"/>
        </w:numPr>
        <w:spacing w:after="240" w:line="276" w:lineRule="auto"/>
        <w:rPr>
          <w:rFonts w:asciiTheme="minorHAnsi" w:hAnsiTheme="minorHAnsi" w:cs="Arial"/>
          <w:i/>
          <w:sz w:val="22"/>
          <w:szCs w:val="22"/>
        </w:rPr>
      </w:pPr>
      <w:r w:rsidRPr="00DA7194">
        <w:rPr>
          <w:rFonts w:asciiTheme="minorHAnsi" w:hAnsiTheme="minorHAnsi" w:cs="Arial"/>
          <w:i/>
          <w:sz w:val="22"/>
          <w:szCs w:val="22"/>
        </w:rPr>
        <w:lastRenderedPageBreak/>
        <w:t>The number of people aged 15 to 64 for every person aged 65 and over has fallen from 7.3 people in 1975 to an estimated 4.5 people today. By 2054-55, this is projected to nearly halve again to 2.7 people.</w:t>
      </w:r>
      <w:r w:rsidRPr="00DA7194">
        <w:rPr>
          <w:rFonts w:asciiTheme="minorHAnsi" w:hAnsiTheme="minorHAnsi" w:cs="Arial"/>
          <w:sz w:val="22"/>
          <w:szCs w:val="22"/>
        </w:rPr>
        <w:t>”</w:t>
      </w:r>
      <w:r w:rsidRPr="00DA7194">
        <w:rPr>
          <w:rStyle w:val="FootnoteReference"/>
          <w:rFonts w:asciiTheme="minorHAnsi" w:hAnsiTheme="minorHAnsi" w:cs="Arial"/>
          <w:sz w:val="22"/>
          <w:szCs w:val="22"/>
        </w:rPr>
        <w:footnoteReference w:id="2"/>
      </w:r>
    </w:p>
    <w:p w:rsidR="002E4A19" w:rsidRPr="00DA7194" w:rsidRDefault="004B5428"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It is obvious that the workforce participation rates of older persons and persons with a disability must increase if Australia is to remain globally competitive. As the average age of an Australian increases, it is necessary that the employers embrace underutilised sources of labour and search for new sources of labour.  This involves</w:t>
      </w:r>
      <w:r w:rsidR="002E4A19" w:rsidRPr="00DA7194">
        <w:rPr>
          <w:rFonts w:asciiTheme="minorHAnsi" w:hAnsiTheme="minorHAnsi" w:cs="Arial"/>
          <w:sz w:val="22"/>
          <w:szCs w:val="22"/>
        </w:rPr>
        <w:t xml:space="preserve"> breaking down of barriers which are preventing the employment (and increased participation) of older workers and workers with a disability in the workforce. </w:t>
      </w:r>
    </w:p>
    <w:p w:rsidR="00781BE2" w:rsidRPr="00DA7194" w:rsidRDefault="00781BE2"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Feedback from Ai Group member companies</w:t>
      </w:r>
      <w:r w:rsidR="005755CD" w:rsidRPr="00DA7194">
        <w:rPr>
          <w:rFonts w:asciiTheme="minorHAnsi" w:hAnsiTheme="minorHAnsi" w:cs="Arial"/>
          <w:sz w:val="22"/>
          <w:szCs w:val="22"/>
        </w:rPr>
        <w:t xml:space="preserve"> reveal</w:t>
      </w:r>
      <w:r w:rsidR="004B5428" w:rsidRPr="00DA7194">
        <w:rPr>
          <w:rFonts w:asciiTheme="minorHAnsi" w:hAnsiTheme="minorHAnsi" w:cs="Arial"/>
          <w:sz w:val="22"/>
          <w:szCs w:val="22"/>
        </w:rPr>
        <w:t>s</w:t>
      </w:r>
      <w:r w:rsidR="005755CD" w:rsidRPr="00DA7194">
        <w:rPr>
          <w:rFonts w:asciiTheme="minorHAnsi" w:hAnsiTheme="minorHAnsi" w:cs="Arial"/>
          <w:sz w:val="22"/>
          <w:szCs w:val="22"/>
        </w:rPr>
        <w:t xml:space="preserve"> a genuine desire to increase the participation of older workers and workers with a disability at their workplace but </w:t>
      </w:r>
      <w:r w:rsidRPr="00DA7194">
        <w:rPr>
          <w:rFonts w:asciiTheme="minorHAnsi" w:hAnsiTheme="minorHAnsi" w:cs="Arial"/>
          <w:sz w:val="22"/>
          <w:szCs w:val="22"/>
        </w:rPr>
        <w:t xml:space="preserve">they feel constrained by particular </w:t>
      </w:r>
      <w:r w:rsidR="005755CD" w:rsidRPr="00DA7194">
        <w:rPr>
          <w:rFonts w:asciiTheme="minorHAnsi" w:hAnsiTheme="minorHAnsi" w:cs="Arial"/>
          <w:sz w:val="22"/>
          <w:szCs w:val="22"/>
        </w:rPr>
        <w:t xml:space="preserve">barriers.  Some employers have devised innovative ways to do this, with great benefits to their businesses. </w:t>
      </w:r>
    </w:p>
    <w:p w:rsidR="002E4A19" w:rsidRPr="00DA7194" w:rsidRDefault="00781BE2"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 xml:space="preserve">It is important that </w:t>
      </w:r>
      <w:r w:rsidR="005755CD" w:rsidRPr="00DA7194">
        <w:rPr>
          <w:rFonts w:asciiTheme="minorHAnsi" w:hAnsiTheme="minorHAnsi" w:cs="Arial"/>
          <w:sz w:val="22"/>
          <w:szCs w:val="22"/>
        </w:rPr>
        <w:t xml:space="preserve">Governments considering mechanisms to increase the workforce participation of older workers and workers with a disability </w:t>
      </w:r>
      <w:r w:rsidRPr="00DA7194">
        <w:rPr>
          <w:rFonts w:asciiTheme="minorHAnsi" w:hAnsiTheme="minorHAnsi" w:cs="Arial"/>
          <w:sz w:val="22"/>
          <w:szCs w:val="22"/>
        </w:rPr>
        <w:t xml:space="preserve">ensure </w:t>
      </w:r>
      <w:r w:rsidR="005755CD" w:rsidRPr="00DA7194">
        <w:rPr>
          <w:rFonts w:asciiTheme="minorHAnsi" w:hAnsiTheme="minorHAnsi" w:cs="Arial"/>
          <w:sz w:val="22"/>
          <w:szCs w:val="22"/>
        </w:rPr>
        <w:t>that</w:t>
      </w:r>
      <w:r w:rsidR="002E4A19" w:rsidRPr="00DA7194">
        <w:rPr>
          <w:rFonts w:asciiTheme="minorHAnsi" w:hAnsiTheme="minorHAnsi" w:cs="Arial"/>
          <w:sz w:val="22"/>
          <w:szCs w:val="22"/>
        </w:rPr>
        <w:t xml:space="preserve"> any new approaches</w:t>
      </w:r>
      <w:r w:rsidR="005755CD" w:rsidRPr="00DA7194">
        <w:rPr>
          <w:rFonts w:asciiTheme="minorHAnsi" w:hAnsiTheme="minorHAnsi" w:cs="Arial"/>
          <w:sz w:val="22"/>
          <w:szCs w:val="22"/>
        </w:rPr>
        <w:t xml:space="preserve"> adopted do</w:t>
      </w:r>
      <w:r w:rsidR="002E4A19" w:rsidRPr="00DA7194">
        <w:rPr>
          <w:rFonts w:asciiTheme="minorHAnsi" w:hAnsiTheme="minorHAnsi" w:cs="Arial"/>
          <w:sz w:val="22"/>
          <w:szCs w:val="22"/>
        </w:rPr>
        <w:t xml:space="preserve"> not </w:t>
      </w:r>
      <w:r w:rsidRPr="00DA7194">
        <w:rPr>
          <w:rFonts w:asciiTheme="minorHAnsi" w:hAnsiTheme="minorHAnsi" w:cs="Arial"/>
          <w:sz w:val="22"/>
          <w:szCs w:val="22"/>
        </w:rPr>
        <w:t>have the unintended consequence</w:t>
      </w:r>
      <w:r w:rsidR="002E4A19" w:rsidRPr="00DA7194">
        <w:rPr>
          <w:rFonts w:asciiTheme="minorHAnsi" w:hAnsiTheme="minorHAnsi" w:cs="Arial"/>
          <w:sz w:val="22"/>
          <w:szCs w:val="22"/>
        </w:rPr>
        <w:t xml:space="preserve"> of creating new barriers</w:t>
      </w:r>
      <w:r w:rsidR="005755CD" w:rsidRPr="00DA7194">
        <w:rPr>
          <w:rFonts w:asciiTheme="minorHAnsi" w:hAnsiTheme="minorHAnsi" w:cs="Arial"/>
          <w:sz w:val="22"/>
          <w:szCs w:val="22"/>
        </w:rPr>
        <w:t xml:space="preserve"> to employment</w:t>
      </w:r>
      <w:r w:rsidR="002E4A19" w:rsidRPr="00DA7194">
        <w:rPr>
          <w:rFonts w:asciiTheme="minorHAnsi" w:hAnsiTheme="minorHAnsi" w:cs="Arial"/>
          <w:sz w:val="22"/>
          <w:szCs w:val="22"/>
        </w:rPr>
        <w:t>.</w:t>
      </w:r>
      <w:r w:rsidR="005755CD" w:rsidRPr="00DA7194">
        <w:rPr>
          <w:rFonts w:asciiTheme="minorHAnsi" w:hAnsiTheme="minorHAnsi" w:cs="Arial"/>
          <w:sz w:val="22"/>
          <w:szCs w:val="22"/>
        </w:rPr>
        <w:t xml:space="preserve"> For example, increasing employer obligations under anti-discrimination law</w:t>
      </w:r>
      <w:r w:rsidR="000E15B4" w:rsidRPr="00DA7194">
        <w:rPr>
          <w:rFonts w:asciiTheme="minorHAnsi" w:hAnsiTheme="minorHAnsi" w:cs="Arial"/>
          <w:sz w:val="22"/>
          <w:szCs w:val="22"/>
        </w:rPr>
        <w:t xml:space="preserve"> or developing further regulation, such as mandating quotas or requiring employers to report to the Government against criteria about the employment of older workers and workers with a disability,</w:t>
      </w:r>
      <w:r w:rsidR="005755CD" w:rsidRPr="00DA7194">
        <w:rPr>
          <w:rFonts w:asciiTheme="minorHAnsi" w:hAnsiTheme="minorHAnsi" w:cs="Arial"/>
          <w:sz w:val="22"/>
          <w:szCs w:val="22"/>
        </w:rPr>
        <w:t xml:space="preserve"> </w:t>
      </w:r>
      <w:r w:rsidR="000E15B4" w:rsidRPr="00DA7194">
        <w:rPr>
          <w:rFonts w:asciiTheme="minorHAnsi" w:hAnsiTheme="minorHAnsi" w:cs="Arial"/>
          <w:sz w:val="22"/>
          <w:szCs w:val="22"/>
        </w:rPr>
        <w:t>is</w:t>
      </w:r>
      <w:r w:rsidR="005755CD" w:rsidRPr="00DA7194">
        <w:rPr>
          <w:rFonts w:asciiTheme="minorHAnsi" w:hAnsiTheme="minorHAnsi" w:cs="Arial"/>
          <w:sz w:val="22"/>
          <w:szCs w:val="22"/>
        </w:rPr>
        <w:t xml:space="preserve"> not </w:t>
      </w:r>
      <w:r w:rsidR="000E15B4" w:rsidRPr="00DA7194">
        <w:rPr>
          <w:rFonts w:asciiTheme="minorHAnsi" w:hAnsiTheme="minorHAnsi" w:cs="Arial"/>
          <w:sz w:val="22"/>
          <w:szCs w:val="22"/>
        </w:rPr>
        <w:t>the answer. These approaches would</w:t>
      </w:r>
      <w:r w:rsidR="005755CD" w:rsidRPr="00DA7194">
        <w:rPr>
          <w:rFonts w:asciiTheme="minorHAnsi" w:hAnsiTheme="minorHAnsi" w:cs="Arial"/>
          <w:sz w:val="22"/>
          <w:szCs w:val="22"/>
        </w:rPr>
        <w:t xml:space="preserve"> rather cause employers to be apprehensive about increasing the employment of older workers and/or workers with a disability </w:t>
      </w:r>
      <w:r w:rsidRPr="00DA7194">
        <w:rPr>
          <w:rFonts w:asciiTheme="minorHAnsi" w:hAnsiTheme="minorHAnsi" w:cs="Arial"/>
          <w:sz w:val="22"/>
          <w:szCs w:val="22"/>
        </w:rPr>
        <w:t>in</w:t>
      </w:r>
      <w:r w:rsidR="005755CD" w:rsidRPr="00DA7194">
        <w:rPr>
          <w:rFonts w:asciiTheme="minorHAnsi" w:hAnsiTheme="minorHAnsi" w:cs="Arial"/>
          <w:sz w:val="22"/>
          <w:szCs w:val="22"/>
        </w:rPr>
        <w:t xml:space="preserve"> their workplace</w:t>
      </w:r>
      <w:r w:rsidRPr="00DA7194">
        <w:rPr>
          <w:rFonts w:asciiTheme="minorHAnsi" w:hAnsiTheme="minorHAnsi" w:cs="Arial"/>
          <w:sz w:val="22"/>
          <w:szCs w:val="22"/>
        </w:rPr>
        <w:t>s</w:t>
      </w:r>
      <w:r w:rsidR="005755CD" w:rsidRPr="00DA7194">
        <w:rPr>
          <w:rFonts w:asciiTheme="minorHAnsi" w:hAnsiTheme="minorHAnsi" w:cs="Arial"/>
          <w:sz w:val="22"/>
          <w:szCs w:val="22"/>
        </w:rPr>
        <w:t xml:space="preserve"> for fear of falling foul of</w:t>
      </w:r>
      <w:r w:rsidR="000E15B4" w:rsidRPr="00DA7194">
        <w:rPr>
          <w:rFonts w:asciiTheme="minorHAnsi" w:hAnsiTheme="minorHAnsi" w:cs="Arial"/>
          <w:sz w:val="22"/>
          <w:szCs w:val="22"/>
        </w:rPr>
        <w:t xml:space="preserve"> the law, one way or another.  </w:t>
      </w:r>
    </w:p>
    <w:p w:rsidR="00721D46" w:rsidRPr="00DA7194" w:rsidRDefault="002E4A19"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 xml:space="preserve">It is important that </w:t>
      </w:r>
      <w:r w:rsidR="00180E16" w:rsidRPr="00DA7194">
        <w:rPr>
          <w:rFonts w:asciiTheme="minorHAnsi" w:hAnsiTheme="minorHAnsi" w:cs="Arial"/>
          <w:sz w:val="22"/>
          <w:szCs w:val="22"/>
        </w:rPr>
        <w:t xml:space="preserve">the AHRC continues to consult with </w:t>
      </w:r>
      <w:r w:rsidRPr="00DA7194">
        <w:rPr>
          <w:rFonts w:asciiTheme="minorHAnsi" w:hAnsiTheme="minorHAnsi" w:cs="Arial"/>
          <w:sz w:val="22"/>
          <w:szCs w:val="22"/>
        </w:rPr>
        <w:t xml:space="preserve">employers </w:t>
      </w:r>
      <w:r w:rsidR="00180E16" w:rsidRPr="00DA7194">
        <w:rPr>
          <w:rFonts w:asciiTheme="minorHAnsi" w:hAnsiTheme="minorHAnsi" w:cs="Arial"/>
          <w:sz w:val="22"/>
          <w:szCs w:val="22"/>
        </w:rPr>
        <w:t xml:space="preserve">about the recommendations which may flow from this inquiry. </w:t>
      </w:r>
    </w:p>
    <w:p w:rsidR="00114551" w:rsidRPr="00DA7194" w:rsidRDefault="00781BE2" w:rsidP="009A7C1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Century Gothic" w:eastAsia="Calibri" w:hAnsi="Century Gothic" w:cs="Calibri"/>
          <w:b/>
          <w:bCs/>
          <w:color w:val="660066"/>
          <w:sz w:val="28"/>
          <w:szCs w:val="28"/>
          <w:u w:color="0070C0"/>
          <w:lang w:val="en-AU" w:eastAsia="en-AU"/>
        </w:rPr>
      </w:pPr>
      <w:r w:rsidRPr="00DA7194">
        <w:rPr>
          <w:rFonts w:ascii="Century Gothic" w:eastAsia="Calibri" w:hAnsi="Century Gothic" w:cs="Calibri"/>
          <w:b/>
          <w:bCs/>
          <w:color w:val="660066"/>
          <w:sz w:val="28"/>
          <w:szCs w:val="28"/>
          <w:u w:color="0070C0"/>
          <w:lang w:val="en-AU" w:eastAsia="en-AU"/>
        </w:rPr>
        <w:t>The r</w:t>
      </w:r>
      <w:r w:rsidR="00AF69DE" w:rsidRPr="00DA7194">
        <w:rPr>
          <w:rFonts w:ascii="Century Gothic" w:eastAsia="Calibri" w:hAnsi="Century Gothic" w:cs="Calibri"/>
          <w:b/>
          <w:bCs/>
          <w:color w:val="660066"/>
          <w:sz w:val="28"/>
          <w:szCs w:val="28"/>
          <w:u w:color="0070C0"/>
          <w:lang w:val="en-AU" w:eastAsia="en-AU"/>
        </w:rPr>
        <w:t>ole of</w:t>
      </w:r>
      <w:r w:rsidR="00114551" w:rsidRPr="00DA7194">
        <w:rPr>
          <w:rFonts w:ascii="Century Gothic" w:eastAsia="Calibri" w:hAnsi="Century Gothic" w:cs="Calibri"/>
          <w:b/>
          <w:bCs/>
          <w:color w:val="660066"/>
          <w:sz w:val="28"/>
          <w:szCs w:val="28"/>
          <w:u w:color="0070C0"/>
          <w:lang w:val="en-AU" w:eastAsia="en-AU"/>
        </w:rPr>
        <w:t xml:space="preserve"> employers</w:t>
      </w:r>
    </w:p>
    <w:p w:rsidR="00EE17F6" w:rsidRPr="00DA7194" w:rsidRDefault="00AF69DE"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E</w:t>
      </w:r>
      <w:r w:rsidR="00B72D22" w:rsidRPr="00DA7194">
        <w:rPr>
          <w:rFonts w:asciiTheme="minorHAnsi" w:hAnsiTheme="minorHAnsi" w:cs="Arial"/>
          <w:sz w:val="22"/>
          <w:szCs w:val="22"/>
        </w:rPr>
        <w:t xml:space="preserve">mployers </w:t>
      </w:r>
      <w:r w:rsidR="00EE17F6" w:rsidRPr="00DA7194">
        <w:rPr>
          <w:rFonts w:asciiTheme="minorHAnsi" w:hAnsiTheme="minorHAnsi" w:cs="Arial"/>
          <w:sz w:val="22"/>
          <w:szCs w:val="22"/>
        </w:rPr>
        <w:t>have an important role to play in</w:t>
      </w:r>
      <w:r w:rsidR="00B72D22" w:rsidRPr="00DA7194">
        <w:rPr>
          <w:rFonts w:asciiTheme="minorHAnsi" w:hAnsiTheme="minorHAnsi" w:cs="Arial"/>
          <w:sz w:val="22"/>
          <w:szCs w:val="22"/>
        </w:rPr>
        <w:t xml:space="preserve"> increasing the workforce participation of older workers and workers with a disability</w:t>
      </w:r>
      <w:r w:rsidR="00EE17F6" w:rsidRPr="00DA7194">
        <w:rPr>
          <w:rFonts w:asciiTheme="minorHAnsi" w:hAnsiTheme="minorHAnsi" w:cs="Arial"/>
          <w:sz w:val="22"/>
          <w:szCs w:val="22"/>
        </w:rPr>
        <w:t xml:space="preserve">. </w:t>
      </w:r>
    </w:p>
    <w:p w:rsidR="00EE17F6" w:rsidRPr="00DA7194" w:rsidRDefault="00EE17F6"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Employers, by implementing inclusive workplace polici</w:t>
      </w:r>
      <w:r w:rsidR="00781BE2" w:rsidRPr="00DA7194">
        <w:rPr>
          <w:rFonts w:asciiTheme="minorHAnsi" w:hAnsiTheme="minorHAnsi" w:cs="Arial"/>
          <w:sz w:val="22"/>
          <w:szCs w:val="22"/>
        </w:rPr>
        <w:t xml:space="preserve">es, procedures and practices for </w:t>
      </w:r>
      <w:r w:rsidRPr="00DA7194">
        <w:rPr>
          <w:rFonts w:asciiTheme="minorHAnsi" w:hAnsiTheme="minorHAnsi" w:cs="Arial"/>
          <w:sz w:val="22"/>
          <w:szCs w:val="22"/>
        </w:rPr>
        <w:t>older workers and workers with a disability, can</w:t>
      </w:r>
      <w:r w:rsidR="00B72D22" w:rsidRPr="00DA7194">
        <w:rPr>
          <w:rFonts w:asciiTheme="minorHAnsi" w:hAnsiTheme="minorHAnsi" w:cs="Arial"/>
          <w:sz w:val="22"/>
          <w:szCs w:val="22"/>
        </w:rPr>
        <w:t xml:space="preserve"> assist to break down </w:t>
      </w:r>
      <w:r w:rsidRPr="00DA7194">
        <w:rPr>
          <w:rFonts w:asciiTheme="minorHAnsi" w:hAnsiTheme="minorHAnsi" w:cs="Arial"/>
          <w:sz w:val="22"/>
          <w:szCs w:val="22"/>
        </w:rPr>
        <w:t xml:space="preserve">the </w:t>
      </w:r>
      <w:r w:rsidR="00B72D22" w:rsidRPr="00DA7194">
        <w:rPr>
          <w:rFonts w:asciiTheme="minorHAnsi" w:hAnsiTheme="minorHAnsi" w:cs="Arial"/>
          <w:sz w:val="22"/>
          <w:szCs w:val="22"/>
        </w:rPr>
        <w:t xml:space="preserve">cultural barriers which have </w:t>
      </w:r>
      <w:r w:rsidR="00781BE2" w:rsidRPr="00DA7194">
        <w:rPr>
          <w:rFonts w:asciiTheme="minorHAnsi" w:hAnsiTheme="minorHAnsi" w:cs="Arial"/>
          <w:sz w:val="22"/>
          <w:szCs w:val="22"/>
        </w:rPr>
        <w:t>limited</w:t>
      </w:r>
      <w:r w:rsidR="00B72D22" w:rsidRPr="00DA7194">
        <w:rPr>
          <w:rFonts w:asciiTheme="minorHAnsi" w:hAnsiTheme="minorHAnsi" w:cs="Arial"/>
          <w:sz w:val="22"/>
          <w:szCs w:val="22"/>
        </w:rPr>
        <w:t xml:space="preserve"> the employment </w:t>
      </w:r>
      <w:r w:rsidR="00781BE2" w:rsidRPr="00DA7194">
        <w:rPr>
          <w:rFonts w:asciiTheme="minorHAnsi" w:hAnsiTheme="minorHAnsi" w:cs="Arial"/>
          <w:sz w:val="22"/>
          <w:szCs w:val="22"/>
        </w:rPr>
        <w:t xml:space="preserve">opportunities </w:t>
      </w:r>
      <w:r w:rsidR="00B72D22" w:rsidRPr="00DA7194">
        <w:rPr>
          <w:rFonts w:asciiTheme="minorHAnsi" w:hAnsiTheme="minorHAnsi" w:cs="Arial"/>
          <w:sz w:val="22"/>
          <w:szCs w:val="22"/>
        </w:rPr>
        <w:t xml:space="preserve">of such workers in the past. </w:t>
      </w:r>
      <w:r w:rsidRPr="00DA7194">
        <w:rPr>
          <w:rFonts w:asciiTheme="minorHAnsi" w:hAnsiTheme="minorHAnsi" w:cs="Arial"/>
          <w:sz w:val="22"/>
          <w:szCs w:val="22"/>
        </w:rPr>
        <w:t xml:space="preserve"> </w:t>
      </w:r>
    </w:p>
    <w:p w:rsidR="00CE1A6A" w:rsidRPr="00DA7194" w:rsidRDefault="00EE17F6"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 xml:space="preserve">Many employers have done just this. </w:t>
      </w:r>
      <w:r w:rsidR="004D1A90" w:rsidRPr="00DA7194">
        <w:rPr>
          <w:rFonts w:asciiTheme="minorHAnsi" w:hAnsiTheme="minorHAnsi" w:cs="Arial"/>
          <w:sz w:val="22"/>
          <w:szCs w:val="22"/>
        </w:rPr>
        <w:t xml:space="preserve">Consultations with our members have revealed </w:t>
      </w:r>
      <w:r w:rsidR="000672FD" w:rsidRPr="00DA7194">
        <w:rPr>
          <w:rFonts w:asciiTheme="minorHAnsi" w:hAnsiTheme="minorHAnsi" w:cs="Arial"/>
          <w:sz w:val="22"/>
          <w:szCs w:val="22"/>
        </w:rPr>
        <w:t>some ‘best practice’ examples</w:t>
      </w:r>
      <w:r w:rsidR="00B77A34" w:rsidRPr="00DA7194">
        <w:rPr>
          <w:rFonts w:asciiTheme="minorHAnsi" w:hAnsiTheme="minorHAnsi" w:cs="Arial"/>
          <w:sz w:val="22"/>
          <w:szCs w:val="22"/>
        </w:rPr>
        <w:t xml:space="preserve"> include allowing older workers or workers with a disability who are unable to meet the physical demands of a job to perform less physical demanding roles. For example, an Ai Group member reported </w:t>
      </w:r>
      <w:r w:rsidR="00781BE2" w:rsidRPr="00DA7194">
        <w:rPr>
          <w:rFonts w:asciiTheme="minorHAnsi" w:hAnsiTheme="minorHAnsi" w:cs="Arial"/>
          <w:sz w:val="22"/>
          <w:szCs w:val="22"/>
        </w:rPr>
        <w:t xml:space="preserve">that the company had </w:t>
      </w:r>
      <w:r w:rsidR="00B77A34" w:rsidRPr="00DA7194">
        <w:rPr>
          <w:rFonts w:asciiTheme="minorHAnsi" w:hAnsiTheme="minorHAnsi" w:cs="Arial"/>
          <w:sz w:val="22"/>
          <w:szCs w:val="22"/>
        </w:rPr>
        <w:t>progressively</w:t>
      </w:r>
      <w:r w:rsidR="0009058E" w:rsidRPr="00DA7194">
        <w:rPr>
          <w:rFonts w:asciiTheme="minorHAnsi" w:hAnsiTheme="minorHAnsi" w:cs="Arial"/>
          <w:sz w:val="22"/>
          <w:szCs w:val="22"/>
        </w:rPr>
        <w:t xml:space="preserve"> reducing the physical duties of </w:t>
      </w:r>
      <w:r w:rsidR="00B77A34" w:rsidRPr="00DA7194">
        <w:rPr>
          <w:rFonts w:asciiTheme="minorHAnsi" w:hAnsiTheme="minorHAnsi" w:cs="Arial"/>
          <w:sz w:val="22"/>
          <w:szCs w:val="22"/>
        </w:rPr>
        <w:t>a worker with multiple sclerosis and made</w:t>
      </w:r>
      <w:r w:rsidR="009A34A4" w:rsidRPr="00DA7194">
        <w:rPr>
          <w:rFonts w:asciiTheme="minorHAnsi" w:hAnsiTheme="minorHAnsi" w:cs="Arial"/>
          <w:sz w:val="22"/>
          <w:szCs w:val="22"/>
        </w:rPr>
        <w:t xml:space="preserve"> available the</w:t>
      </w:r>
      <w:r w:rsidR="0009058E" w:rsidRPr="00DA7194">
        <w:rPr>
          <w:rFonts w:asciiTheme="minorHAnsi" w:hAnsiTheme="minorHAnsi" w:cs="Arial"/>
          <w:sz w:val="22"/>
          <w:szCs w:val="22"/>
        </w:rPr>
        <w:t xml:space="preserve"> option to perform part-time work. </w:t>
      </w:r>
      <w:r w:rsidR="00B77A34" w:rsidRPr="00DA7194">
        <w:rPr>
          <w:rFonts w:asciiTheme="minorHAnsi" w:hAnsiTheme="minorHAnsi" w:cs="Arial"/>
          <w:sz w:val="22"/>
          <w:szCs w:val="22"/>
        </w:rPr>
        <w:t xml:space="preserve">This approach may require an employer to consider job redesign or job transition for the employee. </w:t>
      </w:r>
    </w:p>
    <w:p w:rsidR="00781BE2" w:rsidRPr="00DA7194" w:rsidRDefault="00781BE2">
      <w:pPr>
        <w:rPr>
          <w:rFonts w:asciiTheme="minorHAnsi" w:hAnsiTheme="minorHAnsi" w:cs="Arial"/>
          <w:sz w:val="22"/>
          <w:szCs w:val="22"/>
          <w:bdr w:val="none" w:sz="0" w:space="0" w:color="auto"/>
          <w:lang w:val="en-AU"/>
        </w:rPr>
      </w:pPr>
      <w:r w:rsidRPr="00DA7194">
        <w:rPr>
          <w:rFonts w:asciiTheme="minorHAnsi" w:hAnsiTheme="minorHAnsi" w:cs="Arial"/>
          <w:sz w:val="22"/>
          <w:szCs w:val="22"/>
        </w:rPr>
        <w:br w:type="page"/>
      </w:r>
    </w:p>
    <w:p w:rsidR="00B77A34" w:rsidRPr="00DA7194" w:rsidRDefault="00CE1A6A"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lastRenderedPageBreak/>
        <w:t xml:space="preserve">Ai Group </w:t>
      </w:r>
      <w:r w:rsidR="00B77A34" w:rsidRPr="00DA7194">
        <w:rPr>
          <w:rFonts w:asciiTheme="minorHAnsi" w:hAnsiTheme="minorHAnsi" w:cs="Arial"/>
          <w:sz w:val="22"/>
          <w:szCs w:val="22"/>
        </w:rPr>
        <w:t xml:space="preserve">members suggested that greater access to resources </w:t>
      </w:r>
      <w:r w:rsidRPr="00DA7194">
        <w:rPr>
          <w:rFonts w:asciiTheme="minorHAnsi" w:hAnsiTheme="minorHAnsi" w:cs="Arial"/>
          <w:sz w:val="22"/>
          <w:szCs w:val="22"/>
        </w:rPr>
        <w:t>(including the promotion of those resources) to both large and smaller employers to assist with</w:t>
      </w:r>
      <w:r w:rsidR="00781BE2" w:rsidRPr="00DA7194">
        <w:rPr>
          <w:rFonts w:asciiTheme="minorHAnsi" w:hAnsiTheme="minorHAnsi" w:cs="Arial"/>
          <w:sz w:val="22"/>
          <w:szCs w:val="22"/>
        </w:rPr>
        <w:t xml:space="preserve"> the cost of training resulting </w:t>
      </w:r>
      <w:r w:rsidRPr="00DA7194">
        <w:rPr>
          <w:rFonts w:asciiTheme="minorHAnsi" w:hAnsiTheme="minorHAnsi" w:cs="Arial"/>
          <w:sz w:val="22"/>
          <w:szCs w:val="22"/>
        </w:rPr>
        <w:t xml:space="preserve">from job re-design and job transition would be useful. </w:t>
      </w:r>
      <w:r w:rsidR="009A34A4" w:rsidRPr="00DA7194">
        <w:rPr>
          <w:rFonts w:asciiTheme="minorHAnsi" w:hAnsiTheme="minorHAnsi" w:cs="Arial"/>
          <w:sz w:val="22"/>
          <w:szCs w:val="22"/>
        </w:rPr>
        <w:t>E</w:t>
      </w:r>
      <w:r w:rsidRPr="00DA7194">
        <w:rPr>
          <w:rFonts w:asciiTheme="minorHAnsi" w:hAnsiTheme="minorHAnsi" w:cs="Arial"/>
          <w:sz w:val="22"/>
          <w:szCs w:val="22"/>
        </w:rPr>
        <w:t xml:space="preserve">mphasis should also be placed on ‘transitional jobs’ for those workers considering retirement and ‘job matching’ for workers with a disability. </w:t>
      </w:r>
    </w:p>
    <w:tbl>
      <w:tblPr>
        <w:tblStyle w:val="TableGrid"/>
        <w:tblW w:w="0" w:type="auto"/>
        <w:tblLook w:val="04A0" w:firstRow="1" w:lastRow="0" w:firstColumn="1" w:lastColumn="0" w:noHBand="0" w:noVBand="1"/>
      </w:tblPr>
      <w:tblGrid>
        <w:gridCol w:w="9606"/>
      </w:tblGrid>
      <w:tr w:rsidR="000672FD" w:rsidRPr="00DA7194" w:rsidTr="000672FD">
        <w:tc>
          <w:tcPr>
            <w:tcW w:w="9606" w:type="dxa"/>
            <w:shd w:val="clear" w:color="auto" w:fill="000000" w:themeFill="text1"/>
          </w:tcPr>
          <w:p w:rsidR="000672FD" w:rsidRPr="00DA7194" w:rsidRDefault="000672FD" w:rsidP="00781BE2">
            <w:pPr>
              <w:pStyle w:val="Legal2"/>
              <w:spacing w:before="60" w:after="60" w:line="276" w:lineRule="auto"/>
              <w:ind w:left="0"/>
              <w:rPr>
                <w:rFonts w:asciiTheme="minorHAnsi" w:hAnsiTheme="minorHAnsi" w:cs="Arial"/>
                <w:b/>
                <w:sz w:val="22"/>
                <w:szCs w:val="22"/>
              </w:rPr>
            </w:pPr>
            <w:r w:rsidRPr="00DA7194">
              <w:rPr>
                <w:rFonts w:asciiTheme="minorHAnsi" w:hAnsiTheme="minorHAnsi" w:cs="Arial"/>
                <w:b/>
                <w:sz w:val="22"/>
                <w:szCs w:val="22"/>
              </w:rPr>
              <w:t>Case Study – Best practice in employment of persons with a disability</w:t>
            </w:r>
          </w:p>
        </w:tc>
      </w:tr>
      <w:tr w:rsidR="000672FD" w:rsidRPr="00DA7194" w:rsidTr="0009058E">
        <w:trPr>
          <w:trHeight w:val="2677"/>
        </w:trPr>
        <w:tc>
          <w:tcPr>
            <w:tcW w:w="9606" w:type="dxa"/>
          </w:tcPr>
          <w:p w:rsidR="000672FD" w:rsidRPr="00DA7194" w:rsidRDefault="00F876CE" w:rsidP="00781BE2">
            <w:pPr>
              <w:pStyle w:val="Legal2"/>
              <w:spacing w:before="60" w:after="240" w:line="276" w:lineRule="auto"/>
              <w:ind w:left="0"/>
              <w:rPr>
                <w:rFonts w:asciiTheme="minorHAnsi" w:hAnsiTheme="minorHAnsi" w:cs="Arial"/>
                <w:b/>
                <w:sz w:val="22"/>
                <w:szCs w:val="22"/>
              </w:rPr>
            </w:pPr>
            <w:r w:rsidRPr="00DA7194">
              <w:rPr>
                <w:rFonts w:asciiTheme="minorHAnsi" w:hAnsiTheme="minorHAnsi" w:cs="Arial"/>
                <w:b/>
                <w:sz w:val="22"/>
                <w:szCs w:val="22"/>
              </w:rPr>
              <w:t>Ai Group member</w:t>
            </w:r>
            <w:r w:rsidR="000672FD" w:rsidRPr="00DA7194">
              <w:rPr>
                <w:rFonts w:asciiTheme="minorHAnsi" w:hAnsiTheme="minorHAnsi" w:cs="Arial"/>
                <w:b/>
                <w:sz w:val="22"/>
                <w:szCs w:val="22"/>
              </w:rPr>
              <w:t xml:space="preserve"> promoting employment of persons with autism </w:t>
            </w:r>
          </w:p>
          <w:p w:rsidR="000672FD" w:rsidRPr="00DA7194" w:rsidRDefault="000672FD" w:rsidP="00781BE2">
            <w:pPr>
              <w:pStyle w:val="Legal2"/>
              <w:spacing w:before="60" w:after="240" w:line="276" w:lineRule="auto"/>
              <w:ind w:left="0"/>
              <w:rPr>
                <w:rFonts w:asciiTheme="minorHAnsi" w:hAnsiTheme="minorHAnsi" w:cs="Arial"/>
                <w:sz w:val="22"/>
                <w:szCs w:val="22"/>
              </w:rPr>
            </w:pPr>
            <w:r w:rsidRPr="00DA7194">
              <w:rPr>
                <w:rFonts w:asciiTheme="minorHAnsi" w:hAnsiTheme="minorHAnsi" w:cs="Arial"/>
                <w:sz w:val="22"/>
                <w:szCs w:val="22"/>
              </w:rPr>
              <w:t>SAP has announced a global program (whic</w:t>
            </w:r>
            <w:r w:rsidR="00781BE2" w:rsidRPr="00DA7194">
              <w:rPr>
                <w:rFonts w:asciiTheme="minorHAnsi" w:hAnsiTheme="minorHAnsi" w:cs="Arial"/>
                <w:sz w:val="22"/>
                <w:szCs w:val="22"/>
              </w:rPr>
              <w:t>h includes its Australian operations</w:t>
            </w:r>
            <w:r w:rsidRPr="00DA7194">
              <w:rPr>
                <w:rFonts w:asciiTheme="minorHAnsi" w:hAnsiTheme="minorHAnsi" w:cs="Arial"/>
                <w:sz w:val="22"/>
                <w:szCs w:val="22"/>
              </w:rPr>
              <w:t>) to employ people with autism as software testers, programmers and data quality assurance specialists</w:t>
            </w:r>
            <w:r w:rsidR="00781BE2" w:rsidRPr="00DA7194">
              <w:rPr>
                <w:rFonts w:asciiTheme="minorHAnsi" w:hAnsiTheme="minorHAnsi" w:cs="Arial"/>
                <w:sz w:val="22"/>
                <w:szCs w:val="22"/>
              </w:rPr>
              <w:t xml:space="preserve">. The company has set a target of </w:t>
            </w:r>
            <w:r w:rsidRPr="00DA7194">
              <w:rPr>
                <w:rFonts w:asciiTheme="minorHAnsi" w:hAnsiTheme="minorHAnsi" w:cs="Arial"/>
                <w:sz w:val="22"/>
                <w:szCs w:val="22"/>
              </w:rPr>
              <w:t xml:space="preserve">one percent of its global workforce </w:t>
            </w:r>
            <w:r w:rsidR="00781BE2" w:rsidRPr="00DA7194">
              <w:rPr>
                <w:rFonts w:asciiTheme="minorHAnsi" w:hAnsiTheme="minorHAnsi" w:cs="Arial"/>
                <w:sz w:val="22"/>
                <w:szCs w:val="22"/>
              </w:rPr>
              <w:t xml:space="preserve">being </w:t>
            </w:r>
            <w:r w:rsidRPr="00DA7194">
              <w:rPr>
                <w:rFonts w:asciiTheme="minorHAnsi" w:hAnsiTheme="minorHAnsi" w:cs="Arial"/>
                <w:sz w:val="22"/>
                <w:szCs w:val="22"/>
              </w:rPr>
              <w:t xml:space="preserve">autistic by 2020. </w:t>
            </w:r>
          </w:p>
          <w:p w:rsidR="000672FD" w:rsidRPr="00DA7194" w:rsidRDefault="000672FD" w:rsidP="00781BE2">
            <w:pPr>
              <w:pStyle w:val="Legal2"/>
              <w:spacing w:before="60" w:after="240" w:line="276" w:lineRule="auto"/>
              <w:ind w:left="0"/>
              <w:rPr>
                <w:rFonts w:asciiTheme="minorHAnsi" w:hAnsiTheme="minorHAnsi" w:cs="Arial"/>
                <w:sz w:val="22"/>
                <w:szCs w:val="22"/>
              </w:rPr>
            </w:pPr>
            <w:r w:rsidRPr="00DA7194">
              <w:rPr>
                <w:rFonts w:asciiTheme="minorHAnsi" w:hAnsiTheme="minorHAnsi" w:cs="Arial"/>
                <w:sz w:val="22"/>
                <w:szCs w:val="22"/>
              </w:rPr>
              <w:t>According to SAP “</w:t>
            </w:r>
            <w:r w:rsidRPr="00DA7194">
              <w:rPr>
                <w:rFonts w:asciiTheme="minorHAnsi" w:hAnsiTheme="minorHAnsi" w:cs="Arial"/>
                <w:i/>
                <w:sz w:val="22"/>
                <w:szCs w:val="22"/>
              </w:rPr>
              <w:t>Autistic employees can offer competitive advantages … while helping the individual’s secure meaningful employment</w:t>
            </w:r>
            <w:r w:rsidRPr="00DA7194">
              <w:rPr>
                <w:rFonts w:asciiTheme="minorHAnsi" w:hAnsiTheme="minorHAnsi" w:cs="Arial"/>
                <w:sz w:val="22"/>
                <w:szCs w:val="22"/>
              </w:rPr>
              <w:t>.”</w:t>
            </w:r>
          </w:p>
          <w:p w:rsidR="000672FD" w:rsidRPr="00DA7194" w:rsidRDefault="000672FD" w:rsidP="00781BE2">
            <w:pPr>
              <w:pStyle w:val="Legal2"/>
              <w:spacing w:before="60" w:after="60" w:line="276" w:lineRule="auto"/>
              <w:ind w:left="0"/>
              <w:jc w:val="left"/>
              <w:rPr>
                <w:rFonts w:asciiTheme="minorHAnsi" w:hAnsiTheme="minorHAnsi" w:cs="Arial"/>
                <w:sz w:val="22"/>
                <w:szCs w:val="22"/>
              </w:rPr>
            </w:pPr>
            <w:r w:rsidRPr="00DA7194">
              <w:rPr>
                <w:rFonts w:asciiTheme="minorHAnsi" w:hAnsiTheme="minorHAnsi" w:cs="Arial"/>
                <w:sz w:val="22"/>
                <w:szCs w:val="22"/>
              </w:rPr>
              <w:t>We refer the AHRC SAP’s media release about the program:</w:t>
            </w:r>
            <w:r w:rsidRPr="00DA7194">
              <w:rPr>
                <w:rFonts w:asciiTheme="minorHAnsi" w:hAnsiTheme="minorHAnsi" w:cs="Arial"/>
                <w:sz w:val="22"/>
                <w:szCs w:val="22"/>
              </w:rPr>
              <w:br/>
            </w:r>
            <w:hyperlink r:id="rId10" w:history="1">
              <w:r w:rsidRPr="00DA7194">
                <w:rPr>
                  <w:rStyle w:val="Hyperlink"/>
                  <w:rFonts w:asciiTheme="minorHAnsi" w:hAnsiTheme="minorHAnsi" w:cs="Arial"/>
                  <w:color w:val="0000CC"/>
                  <w:sz w:val="22"/>
                  <w:szCs w:val="22"/>
                </w:rPr>
                <w:t>http://news.sap.com/autism-and-aspergers-are-assets-not-disabilities-at-sap/</w:t>
              </w:r>
            </w:hyperlink>
            <w:r w:rsidRPr="00DA7194">
              <w:rPr>
                <w:rFonts w:asciiTheme="minorHAnsi" w:hAnsiTheme="minorHAnsi" w:cs="Arial"/>
                <w:color w:val="0000CC"/>
                <w:sz w:val="22"/>
                <w:szCs w:val="22"/>
              </w:rPr>
              <w:t xml:space="preserve"> </w:t>
            </w:r>
          </w:p>
        </w:tc>
      </w:tr>
    </w:tbl>
    <w:p w:rsidR="000672FD" w:rsidRPr="00DA7194" w:rsidRDefault="000672FD" w:rsidP="009A7C1B">
      <w:pPr>
        <w:pStyle w:val="Legal2"/>
        <w:spacing w:line="276" w:lineRule="auto"/>
        <w:ind w:left="0"/>
        <w:rPr>
          <w:rFonts w:asciiTheme="minorHAnsi" w:hAnsiTheme="minorHAnsi" w:cs="Arial"/>
          <w:sz w:val="22"/>
          <w:szCs w:val="22"/>
        </w:rPr>
      </w:pPr>
    </w:p>
    <w:p w:rsidR="00EB3F2C" w:rsidRPr="00DA7194" w:rsidRDefault="00B40A69"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 xml:space="preserve">Business groups such as Ai Group also have an important role </w:t>
      </w:r>
      <w:r w:rsidR="00781BE2" w:rsidRPr="00DA7194">
        <w:rPr>
          <w:rFonts w:asciiTheme="minorHAnsi" w:hAnsiTheme="minorHAnsi" w:cs="Arial"/>
          <w:sz w:val="22"/>
          <w:szCs w:val="22"/>
        </w:rPr>
        <w:t xml:space="preserve">to play </w:t>
      </w:r>
      <w:r w:rsidRPr="00DA7194">
        <w:rPr>
          <w:rFonts w:asciiTheme="minorHAnsi" w:hAnsiTheme="minorHAnsi" w:cs="Arial"/>
          <w:sz w:val="22"/>
          <w:szCs w:val="22"/>
        </w:rPr>
        <w:t>in promoting the benefits of employing older workers and workers</w:t>
      </w:r>
      <w:r w:rsidR="00781BE2" w:rsidRPr="00DA7194">
        <w:rPr>
          <w:rFonts w:asciiTheme="minorHAnsi" w:hAnsiTheme="minorHAnsi" w:cs="Arial"/>
          <w:sz w:val="22"/>
          <w:szCs w:val="22"/>
        </w:rPr>
        <w:t xml:space="preserve"> with a disability among employers</w:t>
      </w:r>
      <w:r w:rsidRPr="00DA7194">
        <w:rPr>
          <w:rFonts w:asciiTheme="minorHAnsi" w:hAnsiTheme="minorHAnsi" w:cs="Arial"/>
          <w:sz w:val="22"/>
          <w:szCs w:val="22"/>
        </w:rPr>
        <w:t>.</w:t>
      </w:r>
    </w:p>
    <w:p w:rsidR="00AF69DE" w:rsidRPr="00DA7194" w:rsidRDefault="00EB3F2C"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 xml:space="preserve">Ai Group has developed the </w:t>
      </w:r>
      <w:r w:rsidRPr="00DA7194">
        <w:rPr>
          <w:rFonts w:asciiTheme="minorHAnsi" w:hAnsiTheme="minorHAnsi" w:cs="Arial"/>
          <w:i/>
          <w:sz w:val="22"/>
          <w:szCs w:val="22"/>
        </w:rPr>
        <w:t xml:space="preserve">Investing in Experience </w:t>
      </w:r>
      <w:r w:rsidRPr="00DA7194">
        <w:rPr>
          <w:rFonts w:asciiTheme="minorHAnsi" w:hAnsiTheme="minorHAnsi" w:cs="Arial"/>
          <w:sz w:val="22"/>
          <w:szCs w:val="22"/>
        </w:rPr>
        <w:t>toolkit in partnership with members of the Australian Government’s Consultative Forum on Mature Age Participation.</w:t>
      </w:r>
      <w:r w:rsidR="00AF69DE" w:rsidRPr="00DA7194">
        <w:rPr>
          <w:rFonts w:asciiTheme="minorHAnsi" w:hAnsiTheme="minorHAnsi" w:cs="Arial"/>
          <w:sz w:val="22"/>
          <w:szCs w:val="22"/>
        </w:rPr>
        <w:t xml:space="preserve"> The toolkit provides a practical guide to employing and managing mature aged workers. </w:t>
      </w:r>
    </w:p>
    <w:p w:rsidR="00CE1A6A" w:rsidRPr="00DA7194" w:rsidRDefault="00AF69DE"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 xml:space="preserve">Ai Group is interested in partnering with the AHRC to develop and promote further educative resources to assist employers with employing and managing older workers and workers with a disability. </w:t>
      </w:r>
    </w:p>
    <w:p w:rsidR="00672F72" w:rsidRPr="00DA7194" w:rsidRDefault="00CE1A6A"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 xml:space="preserve">We also would be supportive of the promotion of ‘brand champions’ to advocate in favour of the employment of older persons and persons with a disability. </w:t>
      </w:r>
      <w:r w:rsidR="000E15B4" w:rsidRPr="00DA7194">
        <w:rPr>
          <w:rFonts w:asciiTheme="minorHAnsi" w:hAnsiTheme="minorHAnsi" w:cs="Arial"/>
          <w:sz w:val="22"/>
          <w:szCs w:val="22"/>
        </w:rPr>
        <w:t>For example</w:t>
      </w:r>
      <w:r w:rsidR="00781BE2" w:rsidRPr="00DA7194">
        <w:rPr>
          <w:rFonts w:asciiTheme="minorHAnsi" w:hAnsiTheme="minorHAnsi" w:cs="Arial"/>
          <w:sz w:val="22"/>
          <w:szCs w:val="22"/>
        </w:rPr>
        <w:t xml:space="preserve">, an initiative similar </w:t>
      </w:r>
      <w:r w:rsidR="000E15B4" w:rsidRPr="00DA7194">
        <w:rPr>
          <w:rFonts w:asciiTheme="minorHAnsi" w:hAnsiTheme="minorHAnsi" w:cs="Arial"/>
          <w:sz w:val="22"/>
          <w:szCs w:val="22"/>
        </w:rPr>
        <w:t>to the ‘Male Champions of Change’ who l</w:t>
      </w:r>
      <w:r w:rsidR="00781BE2" w:rsidRPr="00DA7194">
        <w:rPr>
          <w:rFonts w:asciiTheme="minorHAnsi" w:hAnsiTheme="minorHAnsi" w:cs="Arial"/>
          <w:sz w:val="22"/>
          <w:szCs w:val="22"/>
        </w:rPr>
        <w:t xml:space="preserve">ead by example to eliminate </w:t>
      </w:r>
      <w:r w:rsidR="000E15B4" w:rsidRPr="00DA7194">
        <w:rPr>
          <w:rFonts w:asciiTheme="minorHAnsi" w:hAnsiTheme="minorHAnsi" w:cs="Arial"/>
          <w:sz w:val="22"/>
          <w:szCs w:val="22"/>
        </w:rPr>
        <w:t>discrimination against women in the workplace</w:t>
      </w:r>
      <w:r w:rsidR="00781BE2" w:rsidRPr="00DA7194">
        <w:rPr>
          <w:rFonts w:asciiTheme="minorHAnsi" w:hAnsiTheme="minorHAnsi" w:cs="Arial"/>
          <w:sz w:val="22"/>
          <w:szCs w:val="22"/>
        </w:rPr>
        <w:t>, would be worthwhile</w:t>
      </w:r>
      <w:r w:rsidR="000E15B4" w:rsidRPr="00DA7194">
        <w:rPr>
          <w:rFonts w:asciiTheme="minorHAnsi" w:hAnsiTheme="minorHAnsi" w:cs="Arial"/>
          <w:sz w:val="22"/>
          <w:szCs w:val="22"/>
        </w:rPr>
        <w:t xml:space="preserve">.   </w:t>
      </w:r>
      <w:r w:rsidRPr="00DA7194">
        <w:rPr>
          <w:rFonts w:asciiTheme="minorHAnsi" w:hAnsiTheme="minorHAnsi" w:cs="Arial"/>
          <w:sz w:val="22"/>
          <w:szCs w:val="22"/>
        </w:rPr>
        <w:t xml:space="preserve"> </w:t>
      </w:r>
    </w:p>
    <w:p w:rsidR="00114551" w:rsidRPr="00DA7194" w:rsidRDefault="004D1A90" w:rsidP="009A7C1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Century Gothic" w:eastAsia="Calibri" w:hAnsi="Century Gothic" w:cs="Calibri"/>
          <w:b/>
          <w:bCs/>
          <w:color w:val="660066"/>
          <w:sz w:val="28"/>
          <w:szCs w:val="28"/>
          <w:u w:color="0070C0"/>
          <w:lang w:val="en-AU" w:eastAsia="en-AU"/>
        </w:rPr>
      </w:pPr>
      <w:r w:rsidRPr="00DA7194">
        <w:rPr>
          <w:rFonts w:ascii="Century Gothic" w:eastAsia="Calibri" w:hAnsi="Century Gothic" w:cs="Calibri"/>
          <w:b/>
          <w:bCs/>
          <w:color w:val="660066"/>
          <w:sz w:val="28"/>
          <w:szCs w:val="28"/>
          <w:u w:color="0070C0"/>
          <w:lang w:val="en-AU" w:eastAsia="en-AU"/>
        </w:rPr>
        <w:t>Challenges f</w:t>
      </w:r>
      <w:r w:rsidR="00114551" w:rsidRPr="00DA7194">
        <w:rPr>
          <w:rFonts w:ascii="Century Gothic" w:eastAsia="Calibri" w:hAnsi="Century Gothic" w:cs="Calibri"/>
          <w:b/>
          <w:bCs/>
          <w:color w:val="660066"/>
          <w:sz w:val="28"/>
          <w:szCs w:val="28"/>
          <w:u w:color="0070C0"/>
          <w:lang w:val="en-AU" w:eastAsia="en-AU"/>
        </w:rPr>
        <w:t xml:space="preserve">aced by businesses </w:t>
      </w:r>
      <w:r w:rsidR="00B82571" w:rsidRPr="00DA7194">
        <w:rPr>
          <w:rFonts w:ascii="Century Gothic" w:eastAsia="Calibri" w:hAnsi="Century Gothic" w:cs="Calibri"/>
          <w:b/>
          <w:bCs/>
          <w:color w:val="660066"/>
          <w:sz w:val="28"/>
          <w:szCs w:val="28"/>
          <w:u w:color="0070C0"/>
          <w:lang w:val="en-AU" w:eastAsia="en-AU"/>
        </w:rPr>
        <w:t>in employing older workers and workers with a disability</w:t>
      </w:r>
    </w:p>
    <w:p w:rsidR="00EF6EA2" w:rsidRPr="00DA7194" w:rsidRDefault="00991AE2"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Despite the best intentio</w:t>
      </w:r>
      <w:r w:rsidR="00A31A22" w:rsidRPr="00DA7194">
        <w:rPr>
          <w:rFonts w:asciiTheme="minorHAnsi" w:hAnsiTheme="minorHAnsi" w:cs="Arial"/>
          <w:sz w:val="22"/>
          <w:szCs w:val="22"/>
        </w:rPr>
        <w:t xml:space="preserve">ns of businesses to employ, and </w:t>
      </w:r>
      <w:r w:rsidR="003B572D" w:rsidRPr="00DA7194">
        <w:rPr>
          <w:rFonts w:asciiTheme="minorHAnsi" w:hAnsiTheme="minorHAnsi" w:cs="Arial"/>
          <w:sz w:val="22"/>
          <w:szCs w:val="22"/>
        </w:rPr>
        <w:t xml:space="preserve">engage with </w:t>
      </w:r>
      <w:r w:rsidR="00A31A22" w:rsidRPr="00DA7194">
        <w:rPr>
          <w:rFonts w:asciiTheme="minorHAnsi" w:hAnsiTheme="minorHAnsi" w:cs="Arial"/>
          <w:sz w:val="22"/>
          <w:szCs w:val="22"/>
        </w:rPr>
        <w:t>older workers and workers with a disability,</w:t>
      </w:r>
      <w:r w:rsidR="003B572D" w:rsidRPr="00DA7194">
        <w:rPr>
          <w:rFonts w:asciiTheme="minorHAnsi" w:hAnsiTheme="minorHAnsi" w:cs="Arial"/>
          <w:sz w:val="22"/>
          <w:szCs w:val="22"/>
        </w:rPr>
        <w:t xml:space="preserve"> there are a number of challenges that they face. </w:t>
      </w:r>
    </w:p>
    <w:p w:rsidR="000C164F" w:rsidRPr="00DA7194" w:rsidRDefault="00781BE2" w:rsidP="009A7C1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Century Gothic" w:eastAsia="Calibri" w:hAnsi="Century Gothic" w:cs="Calibri"/>
          <w:b/>
          <w:bCs/>
          <w:color w:val="660066"/>
          <w:sz w:val="22"/>
          <w:szCs w:val="28"/>
          <w:u w:color="0070C0"/>
          <w:lang w:val="en-AU" w:eastAsia="en-AU"/>
        </w:rPr>
      </w:pPr>
      <w:r w:rsidRPr="00DA7194">
        <w:rPr>
          <w:rFonts w:ascii="Century Gothic" w:eastAsia="Calibri" w:hAnsi="Century Gothic" w:cs="Calibri"/>
          <w:b/>
          <w:bCs/>
          <w:color w:val="660066"/>
          <w:sz w:val="22"/>
          <w:szCs w:val="28"/>
          <w:u w:color="0070C0"/>
          <w:lang w:val="en-AU" w:eastAsia="en-AU"/>
        </w:rPr>
        <w:t xml:space="preserve">Workplace relations </w:t>
      </w:r>
      <w:r w:rsidR="000C164F" w:rsidRPr="00DA7194">
        <w:rPr>
          <w:rFonts w:ascii="Century Gothic" w:eastAsia="Calibri" w:hAnsi="Century Gothic" w:cs="Calibri"/>
          <w:b/>
          <w:bCs/>
          <w:color w:val="660066"/>
          <w:sz w:val="22"/>
          <w:szCs w:val="28"/>
          <w:u w:color="0070C0"/>
          <w:lang w:val="en-AU" w:eastAsia="en-AU"/>
        </w:rPr>
        <w:t xml:space="preserve">challenges </w:t>
      </w:r>
    </w:p>
    <w:p w:rsidR="000C164F" w:rsidRPr="00DA7194" w:rsidRDefault="000C164F" w:rsidP="004B4245">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 xml:space="preserve">The current </w:t>
      </w:r>
      <w:r w:rsidR="00781BE2" w:rsidRPr="00DA7194">
        <w:rPr>
          <w:rFonts w:asciiTheme="minorHAnsi" w:hAnsiTheme="minorHAnsi" w:cs="Arial"/>
          <w:sz w:val="22"/>
          <w:szCs w:val="22"/>
        </w:rPr>
        <w:t xml:space="preserve">workplace relations </w:t>
      </w:r>
      <w:r w:rsidRPr="00DA7194">
        <w:rPr>
          <w:rFonts w:asciiTheme="minorHAnsi" w:hAnsiTheme="minorHAnsi" w:cs="Arial"/>
          <w:sz w:val="22"/>
          <w:szCs w:val="22"/>
        </w:rPr>
        <w:t xml:space="preserve">framework presents significant barriers to the employment, and continuing employment, of older workers and workers with a disability. </w:t>
      </w:r>
      <w:r w:rsidR="00781BE2" w:rsidRPr="00DA7194">
        <w:rPr>
          <w:rFonts w:asciiTheme="minorHAnsi" w:hAnsiTheme="minorHAnsi" w:cs="Arial"/>
          <w:sz w:val="22"/>
          <w:szCs w:val="22"/>
        </w:rPr>
        <w:t xml:space="preserve">Many of the barriers </w:t>
      </w:r>
      <w:r w:rsidRPr="00DA7194">
        <w:rPr>
          <w:rFonts w:asciiTheme="minorHAnsi" w:hAnsiTheme="minorHAnsi" w:cs="Arial"/>
          <w:sz w:val="22"/>
          <w:szCs w:val="22"/>
        </w:rPr>
        <w:t xml:space="preserve">can be </w:t>
      </w:r>
      <w:r w:rsidR="00A968C8" w:rsidRPr="00DA7194">
        <w:rPr>
          <w:rFonts w:asciiTheme="minorHAnsi" w:hAnsiTheme="minorHAnsi" w:cs="Arial"/>
          <w:sz w:val="22"/>
          <w:szCs w:val="22"/>
        </w:rPr>
        <w:t>categorised into</w:t>
      </w:r>
      <w:r w:rsidRPr="00DA7194">
        <w:rPr>
          <w:rFonts w:asciiTheme="minorHAnsi" w:hAnsiTheme="minorHAnsi" w:cs="Arial"/>
          <w:sz w:val="22"/>
          <w:szCs w:val="22"/>
        </w:rPr>
        <w:t xml:space="preserve"> three general areas:</w:t>
      </w:r>
    </w:p>
    <w:p w:rsidR="000C164F" w:rsidRPr="00DA7194" w:rsidRDefault="000C164F" w:rsidP="009A7C1B">
      <w:pPr>
        <w:pStyle w:val="Legal2"/>
        <w:numPr>
          <w:ilvl w:val="0"/>
          <w:numId w:val="29"/>
        </w:numPr>
        <w:spacing w:after="240" w:line="276" w:lineRule="auto"/>
        <w:rPr>
          <w:rFonts w:asciiTheme="minorHAnsi" w:hAnsiTheme="minorHAnsi" w:cs="Arial"/>
          <w:sz w:val="22"/>
          <w:szCs w:val="22"/>
        </w:rPr>
      </w:pPr>
      <w:r w:rsidRPr="00DA7194">
        <w:rPr>
          <w:rFonts w:asciiTheme="minorHAnsi" w:hAnsiTheme="minorHAnsi" w:cs="Arial"/>
          <w:sz w:val="22"/>
          <w:szCs w:val="22"/>
        </w:rPr>
        <w:t>An</w:t>
      </w:r>
      <w:r w:rsidR="00781BE2" w:rsidRPr="00DA7194">
        <w:rPr>
          <w:rFonts w:asciiTheme="minorHAnsi" w:hAnsiTheme="minorHAnsi" w:cs="Arial"/>
          <w:sz w:val="22"/>
          <w:szCs w:val="22"/>
        </w:rPr>
        <w:t>ti-discrimination laws and the general p</w:t>
      </w:r>
      <w:r w:rsidRPr="00DA7194">
        <w:rPr>
          <w:rFonts w:asciiTheme="minorHAnsi" w:hAnsiTheme="minorHAnsi" w:cs="Arial"/>
          <w:sz w:val="22"/>
          <w:szCs w:val="22"/>
        </w:rPr>
        <w:t>rotections</w:t>
      </w:r>
      <w:r w:rsidR="00781BE2" w:rsidRPr="00DA7194">
        <w:rPr>
          <w:rFonts w:asciiTheme="minorHAnsi" w:hAnsiTheme="minorHAnsi" w:cs="Arial"/>
          <w:sz w:val="22"/>
          <w:szCs w:val="22"/>
        </w:rPr>
        <w:t>;</w:t>
      </w:r>
    </w:p>
    <w:p w:rsidR="000C164F" w:rsidRPr="00DA7194" w:rsidRDefault="00781BE2" w:rsidP="009A7C1B">
      <w:pPr>
        <w:pStyle w:val="Legal2"/>
        <w:numPr>
          <w:ilvl w:val="0"/>
          <w:numId w:val="29"/>
        </w:numPr>
        <w:spacing w:after="240" w:line="276" w:lineRule="auto"/>
        <w:rPr>
          <w:rFonts w:asciiTheme="minorHAnsi" w:hAnsiTheme="minorHAnsi" w:cs="Arial"/>
          <w:sz w:val="22"/>
          <w:szCs w:val="22"/>
        </w:rPr>
      </w:pPr>
      <w:r w:rsidRPr="00DA7194">
        <w:rPr>
          <w:rFonts w:asciiTheme="minorHAnsi" w:hAnsiTheme="minorHAnsi" w:cs="Arial"/>
          <w:sz w:val="22"/>
          <w:szCs w:val="22"/>
        </w:rPr>
        <w:lastRenderedPageBreak/>
        <w:t>Industrial awards and enterprise a</w:t>
      </w:r>
      <w:r w:rsidR="000C164F" w:rsidRPr="00DA7194">
        <w:rPr>
          <w:rFonts w:asciiTheme="minorHAnsi" w:hAnsiTheme="minorHAnsi" w:cs="Arial"/>
          <w:sz w:val="22"/>
          <w:szCs w:val="22"/>
        </w:rPr>
        <w:t>greements</w:t>
      </w:r>
    </w:p>
    <w:p w:rsidR="000C164F" w:rsidRPr="00DA7194" w:rsidRDefault="000C164F" w:rsidP="004B4245">
      <w:pPr>
        <w:pStyle w:val="Legal2"/>
        <w:numPr>
          <w:ilvl w:val="0"/>
          <w:numId w:val="29"/>
        </w:numPr>
        <w:spacing w:after="240" w:line="276" w:lineRule="auto"/>
        <w:rPr>
          <w:rFonts w:asciiTheme="minorHAnsi" w:hAnsiTheme="minorHAnsi" w:cs="Arial"/>
          <w:sz w:val="22"/>
          <w:szCs w:val="22"/>
        </w:rPr>
      </w:pPr>
      <w:r w:rsidRPr="00DA7194">
        <w:rPr>
          <w:rFonts w:asciiTheme="minorHAnsi" w:hAnsiTheme="minorHAnsi" w:cs="Arial"/>
          <w:sz w:val="22"/>
          <w:szCs w:val="22"/>
        </w:rPr>
        <w:t xml:space="preserve">Transfer of business laws </w:t>
      </w:r>
    </w:p>
    <w:p w:rsidR="000C164F" w:rsidRPr="00DA7194" w:rsidRDefault="000C164F"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 xml:space="preserve">Ai Group’s submission to the Productivity Commission’s inquiry into the workplace relations framework identifies a number of Ai Group’s concerns with Australia’s </w:t>
      </w:r>
      <w:r w:rsidR="00A968C8" w:rsidRPr="00DA7194">
        <w:rPr>
          <w:rFonts w:asciiTheme="minorHAnsi" w:hAnsiTheme="minorHAnsi" w:cs="Arial"/>
          <w:sz w:val="22"/>
          <w:szCs w:val="22"/>
        </w:rPr>
        <w:t>workplace relations system</w:t>
      </w:r>
      <w:r w:rsidRPr="00DA7194">
        <w:rPr>
          <w:rFonts w:asciiTheme="minorHAnsi" w:hAnsiTheme="minorHAnsi" w:cs="Arial"/>
          <w:sz w:val="22"/>
          <w:szCs w:val="22"/>
        </w:rPr>
        <w:t>. We refer the AHRC to our submissions to the Productivity Commission’s inquiry:</w:t>
      </w:r>
    </w:p>
    <w:p w:rsidR="00180E16" w:rsidRPr="00DA7194" w:rsidRDefault="00817C17" w:rsidP="009A7C1B">
      <w:pPr>
        <w:pStyle w:val="Legal2"/>
        <w:numPr>
          <w:ilvl w:val="0"/>
          <w:numId w:val="29"/>
        </w:numPr>
        <w:spacing w:after="240" w:line="276" w:lineRule="auto"/>
        <w:rPr>
          <w:rFonts w:asciiTheme="minorHAnsi" w:hAnsiTheme="minorHAnsi" w:cs="Arial"/>
          <w:sz w:val="22"/>
          <w:szCs w:val="22"/>
        </w:rPr>
      </w:pPr>
      <w:hyperlink r:id="rId11" w:history="1">
        <w:r w:rsidR="00180E16" w:rsidRPr="00DA7194">
          <w:rPr>
            <w:rStyle w:val="Hyperlink"/>
            <w:rFonts w:asciiTheme="minorHAnsi" w:hAnsiTheme="minorHAnsi" w:cs="Arial"/>
            <w:color w:val="0000CC"/>
            <w:sz w:val="22"/>
            <w:szCs w:val="22"/>
          </w:rPr>
          <w:t>Ai Group Submission to the PC Inquiry into Workplace Relations, 16 March 2015</w:t>
        </w:r>
      </w:hyperlink>
      <w:r w:rsidR="00180E16" w:rsidRPr="00DA7194">
        <w:rPr>
          <w:rFonts w:asciiTheme="minorHAnsi" w:hAnsiTheme="minorHAnsi" w:cs="Arial"/>
          <w:sz w:val="22"/>
          <w:szCs w:val="22"/>
        </w:rPr>
        <w:t xml:space="preserve">. </w:t>
      </w:r>
    </w:p>
    <w:p w:rsidR="00180E16" w:rsidRPr="00DA7194" w:rsidRDefault="00817C17" w:rsidP="004B4245">
      <w:pPr>
        <w:pStyle w:val="Legal2"/>
        <w:numPr>
          <w:ilvl w:val="0"/>
          <w:numId w:val="29"/>
        </w:numPr>
        <w:spacing w:after="240" w:line="276" w:lineRule="auto"/>
        <w:rPr>
          <w:rFonts w:asciiTheme="minorHAnsi" w:hAnsiTheme="minorHAnsi" w:cs="Arial"/>
          <w:sz w:val="22"/>
          <w:szCs w:val="22"/>
        </w:rPr>
      </w:pPr>
      <w:hyperlink r:id="rId12" w:history="1">
        <w:r w:rsidR="00180E16" w:rsidRPr="00DA7194">
          <w:rPr>
            <w:rStyle w:val="Hyperlink"/>
            <w:rFonts w:asciiTheme="minorHAnsi" w:hAnsiTheme="minorHAnsi" w:cs="Arial"/>
            <w:color w:val="0000CC"/>
            <w:sz w:val="22"/>
            <w:szCs w:val="22"/>
          </w:rPr>
          <w:t>Ai Group Submission: PC Inquiry into WR Framework - Response to draft report</w:t>
        </w:r>
        <w:r w:rsidR="00180E16" w:rsidRPr="00DA7194">
          <w:rPr>
            <w:rStyle w:val="Hyperlink"/>
            <w:rFonts w:asciiTheme="minorHAnsi" w:hAnsiTheme="minorHAnsi" w:cs="Arial"/>
            <w:sz w:val="22"/>
            <w:szCs w:val="22"/>
          </w:rPr>
          <w:t>.</w:t>
        </w:r>
      </w:hyperlink>
    </w:p>
    <w:p w:rsidR="000C164F" w:rsidRPr="00DA7194" w:rsidRDefault="000C164F" w:rsidP="009A7C1B">
      <w:pPr>
        <w:pStyle w:val="Legal2"/>
        <w:spacing w:after="240" w:line="276" w:lineRule="auto"/>
        <w:ind w:left="0"/>
        <w:rPr>
          <w:rFonts w:asciiTheme="minorHAnsi" w:hAnsiTheme="minorHAnsi" w:cs="Arial"/>
          <w:b/>
          <w:sz w:val="22"/>
          <w:szCs w:val="22"/>
        </w:rPr>
      </w:pPr>
      <w:r w:rsidRPr="00DA7194">
        <w:rPr>
          <w:rFonts w:asciiTheme="minorHAnsi" w:hAnsiTheme="minorHAnsi" w:cs="Arial"/>
          <w:b/>
          <w:sz w:val="22"/>
          <w:szCs w:val="22"/>
        </w:rPr>
        <w:t>An</w:t>
      </w:r>
      <w:r w:rsidR="00A968C8" w:rsidRPr="00DA7194">
        <w:rPr>
          <w:rFonts w:asciiTheme="minorHAnsi" w:hAnsiTheme="minorHAnsi" w:cs="Arial"/>
          <w:b/>
          <w:sz w:val="22"/>
          <w:szCs w:val="22"/>
        </w:rPr>
        <w:t>ti-discrimination laws and the general p</w:t>
      </w:r>
      <w:r w:rsidRPr="00DA7194">
        <w:rPr>
          <w:rFonts w:asciiTheme="minorHAnsi" w:hAnsiTheme="minorHAnsi" w:cs="Arial"/>
          <w:b/>
          <w:sz w:val="22"/>
          <w:szCs w:val="22"/>
        </w:rPr>
        <w:t>rotections</w:t>
      </w:r>
    </w:p>
    <w:p w:rsidR="000C164F" w:rsidRPr="00DA7194" w:rsidRDefault="00180E16"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 xml:space="preserve">The </w:t>
      </w:r>
      <w:r w:rsidR="000C164F" w:rsidRPr="00DA7194">
        <w:rPr>
          <w:rFonts w:asciiTheme="minorHAnsi" w:hAnsiTheme="minorHAnsi" w:cs="Arial"/>
          <w:sz w:val="22"/>
          <w:szCs w:val="22"/>
        </w:rPr>
        <w:t>multiplicity of laws (both Federal and State) dealing with discrimination s</w:t>
      </w:r>
      <w:r w:rsidR="00A968C8" w:rsidRPr="00DA7194">
        <w:rPr>
          <w:rFonts w:asciiTheme="minorHAnsi" w:hAnsiTheme="minorHAnsi" w:cs="Arial"/>
          <w:sz w:val="22"/>
          <w:szCs w:val="22"/>
        </w:rPr>
        <w:t>pecifically, compounded by the general p</w:t>
      </w:r>
      <w:r w:rsidR="000C164F" w:rsidRPr="00DA7194">
        <w:rPr>
          <w:rFonts w:asciiTheme="minorHAnsi" w:hAnsiTheme="minorHAnsi" w:cs="Arial"/>
          <w:sz w:val="22"/>
          <w:szCs w:val="22"/>
        </w:rPr>
        <w:t xml:space="preserve">rotections </w:t>
      </w:r>
      <w:r w:rsidR="00A968C8" w:rsidRPr="00DA7194">
        <w:rPr>
          <w:rFonts w:asciiTheme="minorHAnsi" w:hAnsiTheme="minorHAnsi" w:cs="Arial"/>
          <w:sz w:val="22"/>
          <w:szCs w:val="22"/>
        </w:rPr>
        <w:t>in</w:t>
      </w:r>
      <w:r w:rsidR="000C164F" w:rsidRPr="00DA7194">
        <w:rPr>
          <w:rFonts w:asciiTheme="minorHAnsi" w:hAnsiTheme="minorHAnsi" w:cs="Arial"/>
          <w:sz w:val="22"/>
          <w:szCs w:val="22"/>
        </w:rPr>
        <w:t xml:space="preserve"> the </w:t>
      </w:r>
      <w:r w:rsidR="000C164F" w:rsidRPr="00DA7194">
        <w:rPr>
          <w:rFonts w:asciiTheme="minorHAnsi" w:hAnsiTheme="minorHAnsi" w:cs="Arial"/>
          <w:i/>
          <w:sz w:val="22"/>
          <w:szCs w:val="22"/>
        </w:rPr>
        <w:t xml:space="preserve">Fair Work Act 2009 </w:t>
      </w:r>
      <w:r w:rsidR="000C164F" w:rsidRPr="00DA7194">
        <w:rPr>
          <w:rFonts w:asciiTheme="minorHAnsi" w:hAnsiTheme="minorHAnsi" w:cs="Arial"/>
          <w:sz w:val="22"/>
          <w:szCs w:val="22"/>
        </w:rPr>
        <w:t>(Cth) (</w:t>
      </w:r>
      <w:r w:rsidR="000C164F" w:rsidRPr="00DA7194">
        <w:rPr>
          <w:rFonts w:asciiTheme="minorHAnsi" w:hAnsiTheme="minorHAnsi" w:cs="Arial"/>
          <w:b/>
          <w:sz w:val="22"/>
          <w:szCs w:val="22"/>
        </w:rPr>
        <w:t>FW Act</w:t>
      </w:r>
      <w:r w:rsidR="000C164F" w:rsidRPr="00DA7194">
        <w:rPr>
          <w:rFonts w:asciiTheme="minorHAnsi" w:hAnsiTheme="minorHAnsi" w:cs="Arial"/>
          <w:sz w:val="22"/>
          <w:szCs w:val="22"/>
        </w:rPr>
        <w:t xml:space="preserve">), </w:t>
      </w:r>
      <w:r w:rsidR="00A968C8" w:rsidRPr="00DA7194">
        <w:rPr>
          <w:rFonts w:asciiTheme="minorHAnsi" w:hAnsiTheme="minorHAnsi" w:cs="Arial"/>
          <w:sz w:val="22"/>
          <w:szCs w:val="22"/>
        </w:rPr>
        <w:t>have</w:t>
      </w:r>
      <w:r w:rsidRPr="00DA7194">
        <w:rPr>
          <w:rFonts w:asciiTheme="minorHAnsi" w:hAnsiTheme="minorHAnsi" w:cs="Arial"/>
          <w:sz w:val="22"/>
          <w:szCs w:val="22"/>
        </w:rPr>
        <w:t xml:space="preserve"> resulted in a genuine </w:t>
      </w:r>
      <w:r w:rsidR="00A968C8" w:rsidRPr="00DA7194">
        <w:rPr>
          <w:rFonts w:asciiTheme="minorHAnsi" w:hAnsiTheme="minorHAnsi" w:cs="Arial"/>
          <w:sz w:val="22"/>
          <w:szCs w:val="22"/>
        </w:rPr>
        <w:t>concern amongst employers about</w:t>
      </w:r>
      <w:r w:rsidRPr="00DA7194">
        <w:rPr>
          <w:rFonts w:asciiTheme="minorHAnsi" w:hAnsiTheme="minorHAnsi" w:cs="Arial"/>
          <w:sz w:val="22"/>
          <w:szCs w:val="22"/>
        </w:rPr>
        <w:t xml:space="preserve"> these laws. The complexity </w:t>
      </w:r>
      <w:r w:rsidR="000C164F" w:rsidRPr="00DA7194">
        <w:rPr>
          <w:rFonts w:asciiTheme="minorHAnsi" w:hAnsiTheme="minorHAnsi" w:cs="Arial"/>
          <w:sz w:val="22"/>
          <w:szCs w:val="22"/>
        </w:rPr>
        <w:t>of the relationship between these laws</w:t>
      </w:r>
      <w:r w:rsidRPr="00DA7194">
        <w:rPr>
          <w:rFonts w:asciiTheme="minorHAnsi" w:hAnsiTheme="minorHAnsi" w:cs="Arial"/>
          <w:sz w:val="22"/>
          <w:szCs w:val="22"/>
        </w:rPr>
        <w:t xml:space="preserve"> is also very daunting for an employer to understand</w:t>
      </w:r>
      <w:r w:rsidR="000C164F" w:rsidRPr="00DA7194">
        <w:rPr>
          <w:rFonts w:asciiTheme="minorHAnsi" w:hAnsiTheme="minorHAnsi" w:cs="Arial"/>
          <w:sz w:val="22"/>
          <w:szCs w:val="22"/>
        </w:rPr>
        <w:t xml:space="preserve">. </w:t>
      </w:r>
      <w:r w:rsidRPr="00DA7194">
        <w:rPr>
          <w:rFonts w:asciiTheme="minorHAnsi" w:hAnsiTheme="minorHAnsi" w:cs="Arial"/>
          <w:sz w:val="22"/>
          <w:szCs w:val="22"/>
        </w:rPr>
        <w:t>The</w:t>
      </w:r>
      <w:r w:rsidR="00A968C8" w:rsidRPr="00DA7194">
        <w:rPr>
          <w:rFonts w:asciiTheme="minorHAnsi" w:hAnsiTheme="minorHAnsi" w:cs="Arial"/>
          <w:sz w:val="22"/>
          <w:szCs w:val="22"/>
        </w:rPr>
        <w:t xml:space="preserve">se factors have resulted in </w:t>
      </w:r>
      <w:r w:rsidRPr="00DA7194">
        <w:rPr>
          <w:rFonts w:asciiTheme="minorHAnsi" w:hAnsiTheme="minorHAnsi" w:cs="Arial"/>
          <w:sz w:val="22"/>
          <w:szCs w:val="22"/>
        </w:rPr>
        <w:t xml:space="preserve">employers </w:t>
      </w:r>
      <w:r w:rsidR="00A968C8" w:rsidRPr="00DA7194">
        <w:rPr>
          <w:rFonts w:asciiTheme="minorHAnsi" w:hAnsiTheme="minorHAnsi" w:cs="Arial"/>
          <w:sz w:val="22"/>
          <w:szCs w:val="22"/>
        </w:rPr>
        <w:t xml:space="preserve">being reluctant to employ </w:t>
      </w:r>
      <w:r w:rsidRPr="00DA7194">
        <w:rPr>
          <w:rFonts w:asciiTheme="minorHAnsi" w:hAnsiTheme="minorHAnsi" w:cs="Arial"/>
          <w:sz w:val="22"/>
          <w:szCs w:val="22"/>
        </w:rPr>
        <w:t xml:space="preserve">older workers or workers with a </w:t>
      </w:r>
      <w:r w:rsidR="00A968C8" w:rsidRPr="00DA7194">
        <w:rPr>
          <w:rFonts w:asciiTheme="minorHAnsi" w:hAnsiTheme="minorHAnsi" w:cs="Arial"/>
          <w:sz w:val="22"/>
          <w:szCs w:val="22"/>
        </w:rPr>
        <w:t>disability for fear of breaching these laws</w:t>
      </w:r>
      <w:r w:rsidRPr="00DA7194">
        <w:rPr>
          <w:rFonts w:asciiTheme="minorHAnsi" w:hAnsiTheme="minorHAnsi" w:cs="Arial"/>
          <w:sz w:val="22"/>
          <w:szCs w:val="22"/>
        </w:rPr>
        <w:t xml:space="preserve">. </w:t>
      </w:r>
      <w:r w:rsidR="00A968C8" w:rsidRPr="00DA7194">
        <w:rPr>
          <w:rFonts w:asciiTheme="minorHAnsi" w:hAnsiTheme="minorHAnsi" w:cs="Arial"/>
          <w:sz w:val="22"/>
          <w:szCs w:val="22"/>
        </w:rPr>
        <w:t>The following</w:t>
      </w:r>
      <w:r w:rsidR="000C164F" w:rsidRPr="00DA7194">
        <w:rPr>
          <w:rFonts w:asciiTheme="minorHAnsi" w:hAnsiTheme="minorHAnsi" w:cs="Arial"/>
          <w:sz w:val="22"/>
          <w:szCs w:val="22"/>
        </w:rPr>
        <w:t xml:space="preserve"> 12 laws </w:t>
      </w:r>
      <w:r w:rsidR="00A968C8" w:rsidRPr="00DA7194">
        <w:rPr>
          <w:rFonts w:asciiTheme="minorHAnsi" w:hAnsiTheme="minorHAnsi" w:cs="Arial"/>
          <w:sz w:val="22"/>
          <w:szCs w:val="22"/>
        </w:rPr>
        <w:t xml:space="preserve">are </w:t>
      </w:r>
      <w:r w:rsidR="000C164F" w:rsidRPr="00DA7194">
        <w:rPr>
          <w:rFonts w:asciiTheme="minorHAnsi" w:hAnsiTheme="minorHAnsi" w:cs="Arial"/>
          <w:sz w:val="22"/>
          <w:szCs w:val="22"/>
        </w:rPr>
        <w:t>relevant to age and disability discrimination:</w:t>
      </w:r>
    </w:p>
    <w:p w:rsidR="000C164F" w:rsidRPr="00DA7194" w:rsidRDefault="000C164F" w:rsidP="009A7C1B">
      <w:pPr>
        <w:pStyle w:val="Legal2"/>
        <w:numPr>
          <w:ilvl w:val="0"/>
          <w:numId w:val="29"/>
        </w:numPr>
        <w:spacing w:after="240" w:line="276" w:lineRule="auto"/>
        <w:rPr>
          <w:rFonts w:asciiTheme="minorHAnsi" w:hAnsiTheme="minorHAnsi" w:cs="Arial"/>
          <w:sz w:val="22"/>
          <w:szCs w:val="22"/>
        </w:rPr>
      </w:pPr>
      <w:r w:rsidRPr="00DA7194">
        <w:rPr>
          <w:rFonts w:asciiTheme="minorHAnsi" w:hAnsiTheme="minorHAnsi" w:cs="Arial"/>
          <w:i/>
          <w:sz w:val="22"/>
          <w:szCs w:val="22"/>
        </w:rPr>
        <w:t>Age Discrimination Act 2004</w:t>
      </w:r>
      <w:r w:rsidRPr="00DA7194">
        <w:rPr>
          <w:rFonts w:asciiTheme="minorHAnsi" w:hAnsiTheme="minorHAnsi" w:cs="Arial"/>
          <w:sz w:val="22"/>
          <w:szCs w:val="22"/>
        </w:rPr>
        <w:t xml:space="preserve"> (Cth)</w:t>
      </w:r>
    </w:p>
    <w:p w:rsidR="000C164F" w:rsidRPr="00DA7194" w:rsidRDefault="000C164F" w:rsidP="009A7C1B">
      <w:pPr>
        <w:pStyle w:val="Legal2"/>
        <w:numPr>
          <w:ilvl w:val="0"/>
          <w:numId w:val="29"/>
        </w:numPr>
        <w:spacing w:after="240" w:line="276" w:lineRule="auto"/>
        <w:rPr>
          <w:rFonts w:asciiTheme="minorHAnsi" w:hAnsiTheme="minorHAnsi" w:cs="Arial"/>
          <w:sz w:val="22"/>
          <w:szCs w:val="22"/>
        </w:rPr>
      </w:pPr>
      <w:r w:rsidRPr="00DA7194">
        <w:rPr>
          <w:rFonts w:asciiTheme="minorHAnsi" w:hAnsiTheme="minorHAnsi" w:cs="Arial"/>
          <w:i/>
          <w:sz w:val="22"/>
          <w:szCs w:val="22"/>
        </w:rPr>
        <w:t>Australian Human Rights Commission Act 1986</w:t>
      </w:r>
      <w:r w:rsidRPr="00DA7194">
        <w:rPr>
          <w:rFonts w:asciiTheme="minorHAnsi" w:hAnsiTheme="minorHAnsi" w:cs="Arial"/>
          <w:sz w:val="22"/>
          <w:szCs w:val="22"/>
        </w:rPr>
        <w:t xml:space="preserve"> (Cth)</w:t>
      </w:r>
    </w:p>
    <w:p w:rsidR="000C164F" w:rsidRPr="00DA7194" w:rsidRDefault="000C164F" w:rsidP="009A7C1B">
      <w:pPr>
        <w:pStyle w:val="Legal2"/>
        <w:numPr>
          <w:ilvl w:val="0"/>
          <w:numId w:val="29"/>
        </w:numPr>
        <w:spacing w:after="240" w:line="276" w:lineRule="auto"/>
        <w:rPr>
          <w:rFonts w:asciiTheme="minorHAnsi" w:hAnsiTheme="minorHAnsi" w:cs="Arial"/>
          <w:sz w:val="22"/>
          <w:szCs w:val="22"/>
        </w:rPr>
      </w:pPr>
      <w:r w:rsidRPr="00DA7194">
        <w:rPr>
          <w:rFonts w:asciiTheme="minorHAnsi" w:hAnsiTheme="minorHAnsi" w:cs="Arial"/>
          <w:i/>
          <w:sz w:val="22"/>
          <w:szCs w:val="22"/>
        </w:rPr>
        <w:t>Disability Discrimination Act 1992</w:t>
      </w:r>
      <w:r w:rsidRPr="00DA7194">
        <w:rPr>
          <w:rFonts w:asciiTheme="minorHAnsi" w:hAnsiTheme="minorHAnsi" w:cs="Arial"/>
          <w:sz w:val="22"/>
          <w:szCs w:val="22"/>
        </w:rPr>
        <w:t xml:space="preserve"> (Cth)</w:t>
      </w:r>
    </w:p>
    <w:p w:rsidR="000C164F" w:rsidRPr="00DA7194" w:rsidRDefault="000C164F" w:rsidP="009A7C1B">
      <w:pPr>
        <w:pStyle w:val="Legal2"/>
        <w:numPr>
          <w:ilvl w:val="0"/>
          <w:numId w:val="29"/>
        </w:numPr>
        <w:spacing w:after="240" w:line="276" w:lineRule="auto"/>
        <w:rPr>
          <w:rFonts w:asciiTheme="minorHAnsi" w:hAnsiTheme="minorHAnsi" w:cs="Arial"/>
          <w:sz w:val="22"/>
          <w:szCs w:val="22"/>
        </w:rPr>
      </w:pPr>
      <w:r w:rsidRPr="00DA7194">
        <w:rPr>
          <w:rFonts w:asciiTheme="minorHAnsi" w:hAnsiTheme="minorHAnsi" w:cs="Arial"/>
          <w:i/>
          <w:sz w:val="22"/>
          <w:szCs w:val="22"/>
        </w:rPr>
        <w:t xml:space="preserve">Fair Work Act 2009 </w:t>
      </w:r>
      <w:r w:rsidRPr="00DA7194">
        <w:rPr>
          <w:rFonts w:asciiTheme="minorHAnsi" w:hAnsiTheme="minorHAnsi" w:cs="Arial"/>
          <w:sz w:val="22"/>
          <w:szCs w:val="22"/>
        </w:rPr>
        <w:t xml:space="preserve">(Cth) </w:t>
      </w:r>
    </w:p>
    <w:p w:rsidR="000C164F" w:rsidRPr="00DA7194" w:rsidRDefault="000C164F" w:rsidP="009A7C1B">
      <w:pPr>
        <w:pStyle w:val="Legal2"/>
        <w:numPr>
          <w:ilvl w:val="0"/>
          <w:numId w:val="29"/>
        </w:numPr>
        <w:spacing w:after="240" w:line="276" w:lineRule="auto"/>
        <w:rPr>
          <w:rFonts w:asciiTheme="minorHAnsi" w:hAnsiTheme="minorHAnsi" w:cs="Arial"/>
          <w:sz w:val="22"/>
          <w:szCs w:val="22"/>
        </w:rPr>
      </w:pPr>
      <w:r w:rsidRPr="00DA7194">
        <w:rPr>
          <w:rFonts w:asciiTheme="minorHAnsi" w:hAnsiTheme="minorHAnsi" w:cs="Arial"/>
          <w:i/>
          <w:sz w:val="22"/>
          <w:szCs w:val="22"/>
        </w:rPr>
        <w:t>Discrimination Act 1991</w:t>
      </w:r>
      <w:r w:rsidRPr="00DA7194">
        <w:rPr>
          <w:rFonts w:asciiTheme="minorHAnsi" w:hAnsiTheme="minorHAnsi" w:cs="Arial"/>
          <w:sz w:val="22"/>
          <w:szCs w:val="22"/>
        </w:rPr>
        <w:t xml:space="preserve"> (ACT)</w:t>
      </w:r>
    </w:p>
    <w:p w:rsidR="000C164F" w:rsidRPr="00DA7194" w:rsidRDefault="000C164F" w:rsidP="009A7C1B">
      <w:pPr>
        <w:pStyle w:val="Legal2"/>
        <w:numPr>
          <w:ilvl w:val="0"/>
          <w:numId w:val="29"/>
        </w:numPr>
        <w:spacing w:after="240" w:line="276" w:lineRule="auto"/>
        <w:rPr>
          <w:rFonts w:asciiTheme="minorHAnsi" w:hAnsiTheme="minorHAnsi" w:cs="Arial"/>
          <w:sz w:val="22"/>
          <w:szCs w:val="22"/>
        </w:rPr>
      </w:pPr>
      <w:r w:rsidRPr="00DA7194">
        <w:rPr>
          <w:rFonts w:asciiTheme="minorHAnsi" w:hAnsiTheme="minorHAnsi" w:cs="Arial"/>
          <w:i/>
          <w:sz w:val="22"/>
          <w:szCs w:val="22"/>
        </w:rPr>
        <w:t>Anti-Discrimination Act 1977</w:t>
      </w:r>
      <w:r w:rsidRPr="00DA7194">
        <w:rPr>
          <w:rFonts w:asciiTheme="minorHAnsi" w:hAnsiTheme="minorHAnsi" w:cs="Arial"/>
          <w:sz w:val="22"/>
          <w:szCs w:val="22"/>
        </w:rPr>
        <w:t xml:space="preserve"> (NSW)</w:t>
      </w:r>
    </w:p>
    <w:p w:rsidR="000C164F" w:rsidRPr="00DA7194" w:rsidRDefault="000C164F" w:rsidP="009A7C1B">
      <w:pPr>
        <w:pStyle w:val="Legal2"/>
        <w:numPr>
          <w:ilvl w:val="0"/>
          <w:numId w:val="29"/>
        </w:numPr>
        <w:spacing w:after="240" w:line="276" w:lineRule="auto"/>
        <w:rPr>
          <w:rFonts w:asciiTheme="minorHAnsi" w:hAnsiTheme="minorHAnsi" w:cs="Arial"/>
          <w:sz w:val="22"/>
          <w:szCs w:val="22"/>
        </w:rPr>
      </w:pPr>
      <w:r w:rsidRPr="00DA7194">
        <w:rPr>
          <w:rFonts w:asciiTheme="minorHAnsi" w:hAnsiTheme="minorHAnsi" w:cs="Arial"/>
          <w:i/>
          <w:sz w:val="22"/>
          <w:szCs w:val="22"/>
        </w:rPr>
        <w:t>Anti-Discrimination Act 1996</w:t>
      </w:r>
      <w:r w:rsidRPr="00DA7194">
        <w:rPr>
          <w:rFonts w:asciiTheme="minorHAnsi" w:hAnsiTheme="minorHAnsi" w:cs="Arial"/>
          <w:sz w:val="22"/>
          <w:szCs w:val="22"/>
        </w:rPr>
        <w:t xml:space="preserve"> (NT)</w:t>
      </w:r>
    </w:p>
    <w:p w:rsidR="000C164F" w:rsidRPr="00DA7194" w:rsidRDefault="000C164F" w:rsidP="009A7C1B">
      <w:pPr>
        <w:pStyle w:val="Legal2"/>
        <w:numPr>
          <w:ilvl w:val="0"/>
          <w:numId w:val="29"/>
        </w:numPr>
        <w:spacing w:after="240" w:line="276" w:lineRule="auto"/>
        <w:rPr>
          <w:rFonts w:asciiTheme="minorHAnsi" w:hAnsiTheme="minorHAnsi" w:cs="Arial"/>
          <w:sz w:val="22"/>
          <w:szCs w:val="22"/>
        </w:rPr>
      </w:pPr>
      <w:r w:rsidRPr="00DA7194">
        <w:rPr>
          <w:rFonts w:asciiTheme="minorHAnsi" w:hAnsiTheme="minorHAnsi" w:cs="Arial"/>
          <w:i/>
          <w:sz w:val="22"/>
          <w:szCs w:val="22"/>
        </w:rPr>
        <w:t>Anti-Discrimination Act 1991</w:t>
      </w:r>
      <w:r w:rsidRPr="00DA7194">
        <w:rPr>
          <w:rFonts w:asciiTheme="minorHAnsi" w:hAnsiTheme="minorHAnsi" w:cs="Arial"/>
          <w:sz w:val="22"/>
          <w:szCs w:val="22"/>
        </w:rPr>
        <w:t xml:space="preserve"> (QLD)</w:t>
      </w:r>
    </w:p>
    <w:p w:rsidR="000C164F" w:rsidRPr="00DA7194" w:rsidRDefault="000C164F" w:rsidP="009A7C1B">
      <w:pPr>
        <w:pStyle w:val="Legal2"/>
        <w:numPr>
          <w:ilvl w:val="0"/>
          <w:numId w:val="29"/>
        </w:numPr>
        <w:spacing w:after="240" w:line="276" w:lineRule="auto"/>
        <w:rPr>
          <w:rFonts w:asciiTheme="minorHAnsi" w:hAnsiTheme="minorHAnsi" w:cs="Arial"/>
          <w:sz w:val="22"/>
          <w:szCs w:val="22"/>
        </w:rPr>
      </w:pPr>
      <w:r w:rsidRPr="00DA7194">
        <w:rPr>
          <w:rFonts w:asciiTheme="minorHAnsi" w:hAnsiTheme="minorHAnsi" w:cs="Arial"/>
          <w:i/>
          <w:sz w:val="22"/>
          <w:szCs w:val="22"/>
        </w:rPr>
        <w:t>Equal Opportunity Act 1984</w:t>
      </w:r>
      <w:r w:rsidRPr="00DA7194">
        <w:rPr>
          <w:rFonts w:asciiTheme="minorHAnsi" w:hAnsiTheme="minorHAnsi" w:cs="Arial"/>
          <w:sz w:val="22"/>
          <w:szCs w:val="22"/>
        </w:rPr>
        <w:t xml:space="preserve"> (SA)</w:t>
      </w:r>
    </w:p>
    <w:p w:rsidR="000C164F" w:rsidRPr="00DA7194" w:rsidRDefault="000C164F" w:rsidP="009A7C1B">
      <w:pPr>
        <w:pStyle w:val="Legal2"/>
        <w:numPr>
          <w:ilvl w:val="0"/>
          <w:numId w:val="29"/>
        </w:numPr>
        <w:spacing w:after="240" w:line="276" w:lineRule="auto"/>
        <w:rPr>
          <w:rFonts w:asciiTheme="minorHAnsi" w:hAnsiTheme="minorHAnsi" w:cs="Arial"/>
          <w:sz w:val="22"/>
          <w:szCs w:val="22"/>
        </w:rPr>
      </w:pPr>
      <w:r w:rsidRPr="00DA7194">
        <w:rPr>
          <w:rFonts w:asciiTheme="minorHAnsi" w:hAnsiTheme="minorHAnsi" w:cs="Arial"/>
          <w:i/>
          <w:sz w:val="22"/>
          <w:szCs w:val="22"/>
        </w:rPr>
        <w:t>Anti-Discrimination Act 1998</w:t>
      </w:r>
      <w:r w:rsidRPr="00DA7194">
        <w:rPr>
          <w:rFonts w:asciiTheme="minorHAnsi" w:hAnsiTheme="minorHAnsi" w:cs="Arial"/>
          <w:sz w:val="22"/>
          <w:szCs w:val="22"/>
        </w:rPr>
        <w:t xml:space="preserve"> (TAS)</w:t>
      </w:r>
    </w:p>
    <w:p w:rsidR="000C164F" w:rsidRPr="00DA7194" w:rsidRDefault="000C164F" w:rsidP="009A7C1B">
      <w:pPr>
        <w:pStyle w:val="Legal2"/>
        <w:numPr>
          <w:ilvl w:val="0"/>
          <w:numId w:val="29"/>
        </w:numPr>
        <w:spacing w:after="240" w:line="276" w:lineRule="auto"/>
        <w:rPr>
          <w:rFonts w:asciiTheme="minorHAnsi" w:hAnsiTheme="minorHAnsi" w:cs="Arial"/>
          <w:sz w:val="22"/>
          <w:szCs w:val="22"/>
        </w:rPr>
      </w:pPr>
      <w:r w:rsidRPr="00DA7194">
        <w:rPr>
          <w:rFonts w:asciiTheme="minorHAnsi" w:hAnsiTheme="minorHAnsi" w:cs="Arial"/>
          <w:i/>
          <w:sz w:val="22"/>
          <w:szCs w:val="22"/>
        </w:rPr>
        <w:t>Equal Opportunity Act 2010</w:t>
      </w:r>
      <w:r w:rsidRPr="00DA7194">
        <w:rPr>
          <w:rFonts w:asciiTheme="minorHAnsi" w:hAnsiTheme="minorHAnsi" w:cs="Arial"/>
          <w:sz w:val="22"/>
          <w:szCs w:val="22"/>
        </w:rPr>
        <w:t xml:space="preserve"> (VIC)</w:t>
      </w:r>
    </w:p>
    <w:p w:rsidR="000C164F" w:rsidRPr="00DA7194" w:rsidRDefault="000C164F" w:rsidP="004B4245">
      <w:pPr>
        <w:pStyle w:val="Legal2"/>
        <w:numPr>
          <w:ilvl w:val="0"/>
          <w:numId w:val="29"/>
        </w:numPr>
        <w:spacing w:after="240" w:line="276" w:lineRule="auto"/>
        <w:rPr>
          <w:rFonts w:asciiTheme="minorHAnsi" w:hAnsiTheme="minorHAnsi" w:cs="Arial"/>
          <w:sz w:val="22"/>
          <w:szCs w:val="22"/>
        </w:rPr>
      </w:pPr>
      <w:r w:rsidRPr="00DA7194">
        <w:rPr>
          <w:rFonts w:asciiTheme="minorHAnsi" w:hAnsiTheme="minorHAnsi" w:cs="Arial"/>
          <w:i/>
          <w:sz w:val="22"/>
          <w:szCs w:val="22"/>
        </w:rPr>
        <w:t>Equal Opportunity Act 1984</w:t>
      </w:r>
      <w:r w:rsidRPr="00DA7194">
        <w:rPr>
          <w:rFonts w:asciiTheme="minorHAnsi" w:hAnsiTheme="minorHAnsi" w:cs="Arial"/>
          <w:sz w:val="22"/>
          <w:szCs w:val="22"/>
        </w:rPr>
        <w:t xml:space="preserve"> (WA)</w:t>
      </w:r>
    </w:p>
    <w:p w:rsidR="00A968C8" w:rsidRPr="00DA7194" w:rsidRDefault="00A968C8">
      <w:pPr>
        <w:rPr>
          <w:rFonts w:asciiTheme="minorHAnsi" w:hAnsiTheme="minorHAnsi" w:cs="Arial"/>
          <w:b/>
          <w:sz w:val="22"/>
          <w:szCs w:val="22"/>
          <w:bdr w:val="none" w:sz="0" w:space="0" w:color="auto"/>
          <w:lang w:val="en-AU"/>
        </w:rPr>
      </w:pPr>
      <w:r w:rsidRPr="00DA7194">
        <w:rPr>
          <w:rFonts w:asciiTheme="minorHAnsi" w:hAnsiTheme="minorHAnsi" w:cs="Arial"/>
          <w:b/>
          <w:sz w:val="22"/>
          <w:szCs w:val="22"/>
        </w:rPr>
        <w:br w:type="page"/>
      </w:r>
    </w:p>
    <w:p w:rsidR="000C164F" w:rsidRPr="00DA7194" w:rsidRDefault="00A968C8" w:rsidP="009A7C1B">
      <w:pPr>
        <w:pStyle w:val="Legal2"/>
        <w:spacing w:after="240" w:line="276" w:lineRule="auto"/>
        <w:ind w:left="0"/>
        <w:rPr>
          <w:rFonts w:asciiTheme="minorHAnsi" w:hAnsiTheme="minorHAnsi" w:cs="Arial"/>
          <w:b/>
          <w:sz w:val="22"/>
          <w:szCs w:val="22"/>
        </w:rPr>
      </w:pPr>
      <w:r w:rsidRPr="00DA7194">
        <w:rPr>
          <w:rFonts w:asciiTheme="minorHAnsi" w:hAnsiTheme="minorHAnsi" w:cs="Arial"/>
          <w:b/>
          <w:sz w:val="22"/>
          <w:szCs w:val="22"/>
        </w:rPr>
        <w:lastRenderedPageBreak/>
        <w:t>Industrial awards and enterprise a</w:t>
      </w:r>
      <w:r w:rsidR="000C164F" w:rsidRPr="00DA7194">
        <w:rPr>
          <w:rFonts w:asciiTheme="minorHAnsi" w:hAnsiTheme="minorHAnsi" w:cs="Arial"/>
          <w:b/>
          <w:sz w:val="22"/>
          <w:szCs w:val="22"/>
        </w:rPr>
        <w:t>greements</w:t>
      </w:r>
    </w:p>
    <w:p w:rsidR="000C164F" w:rsidRPr="00DA7194" w:rsidRDefault="000C164F"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 xml:space="preserve">Many employers have reported frustration </w:t>
      </w:r>
      <w:r w:rsidR="00A968C8" w:rsidRPr="00DA7194">
        <w:rPr>
          <w:rFonts w:asciiTheme="minorHAnsi" w:hAnsiTheme="minorHAnsi" w:cs="Arial"/>
          <w:sz w:val="22"/>
          <w:szCs w:val="22"/>
        </w:rPr>
        <w:t>about</w:t>
      </w:r>
      <w:r w:rsidRPr="00DA7194">
        <w:rPr>
          <w:rFonts w:asciiTheme="minorHAnsi" w:hAnsiTheme="minorHAnsi" w:cs="Arial"/>
          <w:sz w:val="22"/>
          <w:szCs w:val="22"/>
        </w:rPr>
        <w:t xml:space="preserve"> the inflexibility inherent within industrial awards and </w:t>
      </w:r>
      <w:r w:rsidR="00A968C8" w:rsidRPr="00DA7194">
        <w:rPr>
          <w:rFonts w:asciiTheme="minorHAnsi" w:hAnsiTheme="minorHAnsi" w:cs="Arial"/>
          <w:sz w:val="22"/>
          <w:szCs w:val="22"/>
        </w:rPr>
        <w:t xml:space="preserve">many </w:t>
      </w:r>
      <w:r w:rsidRPr="00DA7194">
        <w:rPr>
          <w:rFonts w:asciiTheme="minorHAnsi" w:hAnsiTheme="minorHAnsi" w:cs="Arial"/>
          <w:sz w:val="22"/>
          <w:szCs w:val="22"/>
        </w:rPr>
        <w:t xml:space="preserve">enterprise agreements. These inflexibilities make it very difficult for employers to implement alternative working arrangements for older workers and workers with a disability who desire (or require) more flexible working </w:t>
      </w:r>
      <w:r w:rsidR="00A968C8" w:rsidRPr="00DA7194">
        <w:rPr>
          <w:rFonts w:asciiTheme="minorHAnsi" w:hAnsiTheme="minorHAnsi" w:cs="Arial"/>
          <w:sz w:val="22"/>
          <w:szCs w:val="22"/>
        </w:rPr>
        <w:t>arrangements</w:t>
      </w:r>
      <w:r w:rsidRPr="00DA7194">
        <w:rPr>
          <w:rFonts w:asciiTheme="minorHAnsi" w:hAnsiTheme="minorHAnsi" w:cs="Arial"/>
          <w:sz w:val="22"/>
          <w:szCs w:val="22"/>
        </w:rPr>
        <w:t xml:space="preserve">  </w:t>
      </w:r>
    </w:p>
    <w:p w:rsidR="000C164F" w:rsidRPr="00DA7194" w:rsidRDefault="000C164F"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The FW Act contains a number of provisions which purport to promote flexible working for employees, including the ability for an employer and employee to e</w:t>
      </w:r>
      <w:r w:rsidR="00A968C8" w:rsidRPr="00DA7194">
        <w:rPr>
          <w:rFonts w:asciiTheme="minorHAnsi" w:hAnsiTheme="minorHAnsi" w:cs="Arial"/>
          <w:sz w:val="22"/>
          <w:szCs w:val="22"/>
        </w:rPr>
        <w:t>nter into an Individual Flexibility</w:t>
      </w:r>
      <w:r w:rsidRPr="00DA7194">
        <w:rPr>
          <w:rFonts w:asciiTheme="minorHAnsi" w:hAnsiTheme="minorHAnsi" w:cs="Arial"/>
          <w:sz w:val="22"/>
          <w:szCs w:val="22"/>
        </w:rPr>
        <w:t xml:space="preserve"> </w:t>
      </w:r>
      <w:r w:rsidR="00A968C8" w:rsidRPr="00DA7194">
        <w:rPr>
          <w:rFonts w:asciiTheme="minorHAnsi" w:hAnsiTheme="minorHAnsi" w:cs="Arial"/>
          <w:sz w:val="22"/>
          <w:szCs w:val="22"/>
        </w:rPr>
        <w:t>Arrangement</w:t>
      </w:r>
      <w:r w:rsidRPr="00DA7194">
        <w:rPr>
          <w:rFonts w:asciiTheme="minorHAnsi" w:hAnsiTheme="minorHAnsi" w:cs="Arial"/>
          <w:sz w:val="22"/>
          <w:szCs w:val="22"/>
        </w:rPr>
        <w:t xml:space="preserve"> (IFAs)</w:t>
      </w:r>
      <w:r w:rsidR="003008CB" w:rsidRPr="00DA7194">
        <w:rPr>
          <w:rFonts w:asciiTheme="minorHAnsi" w:hAnsiTheme="minorHAnsi" w:cs="Arial"/>
          <w:sz w:val="22"/>
          <w:szCs w:val="22"/>
        </w:rPr>
        <w:t>. H</w:t>
      </w:r>
      <w:r w:rsidRPr="00DA7194">
        <w:rPr>
          <w:rFonts w:asciiTheme="minorHAnsi" w:hAnsiTheme="minorHAnsi" w:cs="Arial"/>
          <w:sz w:val="22"/>
          <w:szCs w:val="22"/>
        </w:rPr>
        <w:t>owever it is our experience that the flexibility intended by IFAs has not been realised</w:t>
      </w:r>
      <w:r w:rsidR="003008CB" w:rsidRPr="00DA7194">
        <w:rPr>
          <w:rFonts w:asciiTheme="minorHAnsi" w:hAnsiTheme="minorHAnsi" w:cs="Arial"/>
          <w:sz w:val="22"/>
          <w:szCs w:val="22"/>
        </w:rPr>
        <w:t xml:space="preserve"> to date</w:t>
      </w:r>
      <w:r w:rsidRPr="00DA7194">
        <w:rPr>
          <w:rFonts w:asciiTheme="minorHAnsi" w:hAnsiTheme="minorHAnsi" w:cs="Arial"/>
          <w:sz w:val="22"/>
          <w:szCs w:val="22"/>
        </w:rPr>
        <w:t xml:space="preserve">. </w:t>
      </w:r>
      <w:r w:rsidR="003008CB" w:rsidRPr="00DA7194">
        <w:rPr>
          <w:rFonts w:asciiTheme="minorHAnsi" w:hAnsiTheme="minorHAnsi" w:cs="Arial"/>
          <w:sz w:val="22"/>
          <w:szCs w:val="22"/>
        </w:rPr>
        <w:t>S</w:t>
      </w:r>
      <w:r w:rsidRPr="00DA7194">
        <w:rPr>
          <w:rFonts w:asciiTheme="minorHAnsi" w:hAnsiTheme="minorHAnsi" w:cs="Arial"/>
          <w:sz w:val="22"/>
          <w:szCs w:val="22"/>
        </w:rPr>
        <w:t>ince the introduction of IFAs</w:t>
      </w:r>
      <w:r w:rsidR="003008CB" w:rsidRPr="00DA7194">
        <w:rPr>
          <w:rFonts w:asciiTheme="minorHAnsi" w:hAnsiTheme="minorHAnsi" w:cs="Arial"/>
          <w:sz w:val="22"/>
          <w:szCs w:val="22"/>
        </w:rPr>
        <w:t>,</w:t>
      </w:r>
      <w:r w:rsidRPr="00DA7194">
        <w:rPr>
          <w:rFonts w:asciiTheme="minorHAnsi" w:hAnsiTheme="minorHAnsi" w:cs="Arial"/>
          <w:sz w:val="22"/>
          <w:szCs w:val="22"/>
        </w:rPr>
        <w:t xml:space="preserve"> unions during enterprise bargaining negotiations have endeavoured to negotiate </w:t>
      </w:r>
      <w:r w:rsidR="003008CB" w:rsidRPr="00DA7194">
        <w:rPr>
          <w:rFonts w:asciiTheme="minorHAnsi" w:hAnsiTheme="minorHAnsi" w:cs="Arial"/>
          <w:sz w:val="22"/>
          <w:szCs w:val="22"/>
        </w:rPr>
        <w:t xml:space="preserve">highly </w:t>
      </w:r>
      <w:r w:rsidRPr="00DA7194">
        <w:rPr>
          <w:rFonts w:asciiTheme="minorHAnsi" w:hAnsiTheme="minorHAnsi" w:cs="Arial"/>
          <w:sz w:val="22"/>
          <w:szCs w:val="22"/>
        </w:rPr>
        <w:t xml:space="preserve">inflexible ‘Flexibility Terms’ </w:t>
      </w:r>
      <w:r w:rsidR="003008CB" w:rsidRPr="00DA7194">
        <w:rPr>
          <w:rFonts w:asciiTheme="minorHAnsi" w:hAnsiTheme="minorHAnsi" w:cs="Arial"/>
          <w:sz w:val="22"/>
          <w:szCs w:val="22"/>
        </w:rPr>
        <w:t>in agreements which prevent</w:t>
      </w:r>
      <w:r w:rsidRPr="00DA7194">
        <w:rPr>
          <w:rFonts w:asciiTheme="minorHAnsi" w:hAnsiTheme="minorHAnsi" w:cs="Arial"/>
          <w:sz w:val="22"/>
          <w:szCs w:val="22"/>
        </w:rPr>
        <w:t xml:space="preserve"> any meaningful flexibility </w:t>
      </w:r>
      <w:r w:rsidR="003008CB" w:rsidRPr="00DA7194">
        <w:rPr>
          <w:rFonts w:asciiTheme="minorHAnsi" w:hAnsiTheme="minorHAnsi" w:cs="Arial"/>
          <w:sz w:val="22"/>
          <w:szCs w:val="22"/>
        </w:rPr>
        <w:t>being achieved.</w:t>
      </w:r>
      <w:r w:rsidRPr="00DA7194">
        <w:rPr>
          <w:rFonts w:asciiTheme="minorHAnsi" w:hAnsiTheme="minorHAnsi" w:cs="Arial"/>
          <w:sz w:val="22"/>
          <w:szCs w:val="22"/>
        </w:rPr>
        <w:t xml:space="preserve"> </w:t>
      </w:r>
    </w:p>
    <w:p w:rsidR="000C164F" w:rsidRPr="00DA7194" w:rsidRDefault="000C164F"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 xml:space="preserve">This issue was identified by the </w:t>
      </w:r>
      <w:r w:rsidR="003008CB" w:rsidRPr="00DA7194">
        <w:rPr>
          <w:rFonts w:asciiTheme="minorHAnsi" w:hAnsiTheme="minorHAnsi" w:cs="Arial"/>
          <w:sz w:val="22"/>
          <w:szCs w:val="22"/>
        </w:rPr>
        <w:t xml:space="preserve">2012 </w:t>
      </w:r>
      <w:r w:rsidRPr="00DA7194">
        <w:rPr>
          <w:rFonts w:asciiTheme="minorHAnsi" w:hAnsiTheme="minorHAnsi" w:cs="Arial"/>
          <w:sz w:val="22"/>
          <w:szCs w:val="22"/>
        </w:rPr>
        <w:t xml:space="preserve">Fair Work Act Review </w:t>
      </w:r>
      <w:r w:rsidR="003008CB" w:rsidRPr="00DA7194">
        <w:rPr>
          <w:rFonts w:asciiTheme="minorHAnsi" w:hAnsiTheme="minorHAnsi" w:cs="Arial"/>
          <w:sz w:val="22"/>
          <w:szCs w:val="22"/>
        </w:rPr>
        <w:t>which</w:t>
      </w:r>
      <w:r w:rsidRPr="00DA7194">
        <w:rPr>
          <w:rFonts w:asciiTheme="minorHAnsi" w:hAnsiTheme="minorHAnsi" w:cs="Arial"/>
          <w:sz w:val="22"/>
          <w:szCs w:val="22"/>
        </w:rPr>
        <w:t xml:space="preserve"> recommended that a change be made to the FW Act requiring flexibility terms in enterprise agreements </w:t>
      </w:r>
      <w:r w:rsidR="003008CB" w:rsidRPr="00DA7194">
        <w:rPr>
          <w:rFonts w:asciiTheme="minorHAnsi" w:hAnsiTheme="minorHAnsi" w:cs="Arial"/>
          <w:sz w:val="22"/>
          <w:szCs w:val="22"/>
        </w:rPr>
        <w:t xml:space="preserve">to </w:t>
      </w:r>
      <w:r w:rsidRPr="00DA7194">
        <w:rPr>
          <w:rFonts w:asciiTheme="minorHAnsi" w:hAnsiTheme="minorHAnsi" w:cs="Arial"/>
          <w:sz w:val="22"/>
          <w:szCs w:val="22"/>
        </w:rPr>
        <w:t xml:space="preserve">provide, as a minimum, that individual flexibility arrangements </w:t>
      </w:r>
      <w:r w:rsidR="003008CB" w:rsidRPr="00DA7194">
        <w:rPr>
          <w:rFonts w:asciiTheme="minorHAnsi" w:hAnsiTheme="minorHAnsi" w:cs="Arial"/>
          <w:sz w:val="22"/>
          <w:szCs w:val="22"/>
        </w:rPr>
        <w:t>be able to</w:t>
      </w:r>
      <w:r w:rsidRPr="00DA7194">
        <w:rPr>
          <w:rFonts w:asciiTheme="minorHAnsi" w:hAnsiTheme="minorHAnsi" w:cs="Arial"/>
          <w:sz w:val="22"/>
          <w:szCs w:val="22"/>
        </w:rPr>
        <w:t xml:space="preserve"> </w:t>
      </w:r>
      <w:r w:rsidR="003008CB" w:rsidRPr="00DA7194">
        <w:rPr>
          <w:rFonts w:asciiTheme="minorHAnsi" w:hAnsiTheme="minorHAnsi" w:cs="Arial"/>
          <w:sz w:val="22"/>
          <w:szCs w:val="22"/>
        </w:rPr>
        <w:t>address:</w:t>
      </w:r>
    </w:p>
    <w:p w:rsidR="000C164F" w:rsidRPr="00DA7194" w:rsidRDefault="000C164F" w:rsidP="009A7C1B">
      <w:pPr>
        <w:pStyle w:val="Legal2"/>
        <w:numPr>
          <w:ilvl w:val="0"/>
          <w:numId w:val="30"/>
        </w:numPr>
        <w:spacing w:after="240" w:line="276" w:lineRule="auto"/>
        <w:rPr>
          <w:rFonts w:asciiTheme="minorHAnsi" w:hAnsiTheme="minorHAnsi" w:cs="Arial"/>
          <w:sz w:val="22"/>
          <w:szCs w:val="22"/>
        </w:rPr>
      </w:pPr>
      <w:r w:rsidRPr="00DA7194">
        <w:rPr>
          <w:rFonts w:asciiTheme="minorHAnsi" w:hAnsiTheme="minorHAnsi" w:cs="Arial"/>
          <w:sz w:val="22"/>
          <w:szCs w:val="22"/>
        </w:rPr>
        <w:t>When work is performed</w:t>
      </w:r>
      <w:r w:rsidR="003008CB" w:rsidRPr="00DA7194">
        <w:rPr>
          <w:rFonts w:asciiTheme="minorHAnsi" w:hAnsiTheme="minorHAnsi" w:cs="Arial"/>
          <w:sz w:val="22"/>
          <w:szCs w:val="22"/>
        </w:rPr>
        <w:t>;</w:t>
      </w:r>
      <w:r w:rsidRPr="00DA7194">
        <w:rPr>
          <w:rFonts w:asciiTheme="minorHAnsi" w:hAnsiTheme="minorHAnsi" w:cs="Arial"/>
          <w:sz w:val="22"/>
          <w:szCs w:val="22"/>
        </w:rPr>
        <w:t xml:space="preserve"> </w:t>
      </w:r>
    </w:p>
    <w:p w:rsidR="000C164F" w:rsidRPr="00DA7194" w:rsidRDefault="000C164F" w:rsidP="009A7C1B">
      <w:pPr>
        <w:pStyle w:val="Legal2"/>
        <w:numPr>
          <w:ilvl w:val="0"/>
          <w:numId w:val="30"/>
        </w:numPr>
        <w:spacing w:after="240" w:line="276" w:lineRule="auto"/>
        <w:rPr>
          <w:rFonts w:asciiTheme="minorHAnsi" w:hAnsiTheme="minorHAnsi" w:cs="Arial"/>
          <w:sz w:val="22"/>
          <w:szCs w:val="22"/>
        </w:rPr>
      </w:pPr>
      <w:r w:rsidRPr="00DA7194">
        <w:rPr>
          <w:rFonts w:asciiTheme="minorHAnsi" w:hAnsiTheme="minorHAnsi" w:cs="Arial"/>
          <w:sz w:val="22"/>
          <w:szCs w:val="22"/>
        </w:rPr>
        <w:t>Overtime rates</w:t>
      </w:r>
      <w:r w:rsidR="003008CB" w:rsidRPr="00DA7194">
        <w:rPr>
          <w:rFonts w:asciiTheme="minorHAnsi" w:hAnsiTheme="minorHAnsi" w:cs="Arial"/>
          <w:sz w:val="22"/>
          <w:szCs w:val="22"/>
        </w:rPr>
        <w:t>;</w:t>
      </w:r>
      <w:r w:rsidRPr="00DA7194">
        <w:rPr>
          <w:rFonts w:asciiTheme="minorHAnsi" w:hAnsiTheme="minorHAnsi" w:cs="Arial"/>
          <w:sz w:val="22"/>
          <w:szCs w:val="22"/>
        </w:rPr>
        <w:t xml:space="preserve"> </w:t>
      </w:r>
    </w:p>
    <w:p w:rsidR="000C164F" w:rsidRPr="00DA7194" w:rsidRDefault="000C164F" w:rsidP="009A7C1B">
      <w:pPr>
        <w:pStyle w:val="Legal2"/>
        <w:numPr>
          <w:ilvl w:val="0"/>
          <w:numId w:val="30"/>
        </w:numPr>
        <w:spacing w:after="240" w:line="276" w:lineRule="auto"/>
        <w:rPr>
          <w:rFonts w:asciiTheme="minorHAnsi" w:hAnsiTheme="minorHAnsi" w:cs="Arial"/>
          <w:sz w:val="22"/>
          <w:szCs w:val="22"/>
        </w:rPr>
      </w:pPr>
      <w:r w:rsidRPr="00DA7194">
        <w:rPr>
          <w:rFonts w:asciiTheme="minorHAnsi" w:hAnsiTheme="minorHAnsi" w:cs="Arial"/>
          <w:sz w:val="22"/>
          <w:szCs w:val="22"/>
        </w:rPr>
        <w:t>Penalty rates</w:t>
      </w:r>
      <w:r w:rsidR="003008CB" w:rsidRPr="00DA7194">
        <w:rPr>
          <w:rFonts w:asciiTheme="minorHAnsi" w:hAnsiTheme="minorHAnsi" w:cs="Arial"/>
          <w:sz w:val="22"/>
          <w:szCs w:val="22"/>
        </w:rPr>
        <w:t>;</w:t>
      </w:r>
    </w:p>
    <w:p w:rsidR="000C164F" w:rsidRPr="00DA7194" w:rsidRDefault="000C164F" w:rsidP="009A7C1B">
      <w:pPr>
        <w:pStyle w:val="Legal2"/>
        <w:numPr>
          <w:ilvl w:val="0"/>
          <w:numId w:val="30"/>
        </w:numPr>
        <w:spacing w:after="240" w:line="276" w:lineRule="auto"/>
        <w:rPr>
          <w:rFonts w:asciiTheme="minorHAnsi" w:hAnsiTheme="minorHAnsi" w:cs="Arial"/>
          <w:sz w:val="22"/>
          <w:szCs w:val="22"/>
        </w:rPr>
      </w:pPr>
      <w:r w:rsidRPr="00DA7194">
        <w:rPr>
          <w:rFonts w:asciiTheme="minorHAnsi" w:hAnsiTheme="minorHAnsi" w:cs="Arial"/>
          <w:sz w:val="22"/>
          <w:szCs w:val="22"/>
        </w:rPr>
        <w:t>Allowances</w:t>
      </w:r>
      <w:r w:rsidR="003008CB" w:rsidRPr="00DA7194">
        <w:rPr>
          <w:rFonts w:asciiTheme="minorHAnsi" w:hAnsiTheme="minorHAnsi" w:cs="Arial"/>
          <w:sz w:val="22"/>
          <w:szCs w:val="22"/>
        </w:rPr>
        <w:t>; and</w:t>
      </w:r>
    </w:p>
    <w:p w:rsidR="000C164F" w:rsidRPr="00DA7194" w:rsidRDefault="000C164F" w:rsidP="004B4245">
      <w:pPr>
        <w:pStyle w:val="Legal2"/>
        <w:numPr>
          <w:ilvl w:val="0"/>
          <w:numId w:val="30"/>
        </w:numPr>
        <w:spacing w:after="240" w:line="276" w:lineRule="auto"/>
        <w:rPr>
          <w:rFonts w:asciiTheme="minorHAnsi" w:hAnsiTheme="minorHAnsi" w:cs="Arial"/>
          <w:sz w:val="22"/>
          <w:szCs w:val="22"/>
        </w:rPr>
      </w:pPr>
      <w:r w:rsidRPr="00DA7194">
        <w:rPr>
          <w:rFonts w:asciiTheme="minorHAnsi" w:hAnsiTheme="minorHAnsi" w:cs="Arial"/>
          <w:sz w:val="22"/>
          <w:szCs w:val="22"/>
        </w:rPr>
        <w:t xml:space="preserve">Leave loading. </w:t>
      </w:r>
    </w:p>
    <w:p w:rsidR="003008CB" w:rsidRPr="00DA7194" w:rsidRDefault="003008CB" w:rsidP="003008C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Ai Group has advocated that ‘leave’ more generally should be added to the above list.</w:t>
      </w:r>
    </w:p>
    <w:p w:rsidR="003008CB" w:rsidRPr="00DA7194" w:rsidRDefault="003008CB"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 xml:space="preserve">The Fair Work Act Review’s </w:t>
      </w:r>
      <w:r w:rsidR="000C164F" w:rsidRPr="00DA7194">
        <w:rPr>
          <w:rFonts w:asciiTheme="minorHAnsi" w:hAnsiTheme="minorHAnsi" w:cs="Arial"/>
          <w:sz w:val="22"/>
          <w:szCs w:val="22"/>
        </w:rPr>
        <w:t xml:space="preserve">recommendation was originally incorporated into the </w:t>
      </w:r>
      <w:r w:rsidR="000C164F" w:rsidRPr="00DA7194">
        <w:rPr>
          <w:rFonts w:asciiTheme="minorHAnsi" w:hAnsiTheme="minorHAnsi" w:cs="Arial"/>
          <w:i/>
          <w:sz w:val="22"/>
          <w:szCs w:val="22"/>
        </w:rPr>
        <w:t>Fair Work Amendment Bill 2014</w:t>
      </w:r>
      <w:r w:rsidR="000C164F" w:rsidRPr="00DA7194">
        <w:rPr>
          <w:rFonts w:asciiTheme="minorHAnsi" w:hAnsiTheme="minorHAnsi" w:cs="Arial"/>
          <w:sz w:val="22"/>
          <w:szCs w:val="22"/>
        </w:rPr>
        <w:t xml:space="preserve"> but was later removed </w:t>
      </w:r>
      <w:r w:rsidRPr="00DA7194">
        <w:rPr>
          <w:rFonts w:asciiTheme="minorHAnsi" w:hAnsiTheme="minorHAnsi" w:cs="Arial"/>
          <w:sz w:val="22"/>
          <w:szCs w:val="22"/>
        </w:rPr>
        <w:t>during the</w:t>
      </w:r>
      <w:r w:rsidR="000C164F" w:rsidRPr="00DA7194">
        <w:rPr>
          <w:rFonts w:asciiTheme="minorHAnsi" w:hAnsiTheme="minorHAnsi" w:cs="Arial"/>
          <w:sz w:val="22"/>
          <w:szCs w:val="22"/>
        </w:rPr>
        <w:t xml:space="preserve"> Senate</w:t>
      </w:r>
      <w:r w:rsidRPr="00DA7194">
        <w:rPr>
          <w:rFonts w:asciiTheme="minorHAnsi" w:hAnsiTheme="minorHAnsi" w:cs="Arial"/>
          <w:sz w:val="22"/>
          <w:szCs w:val="22"/>
        </w:rPr>
        <w:t>’s consideration of the B</w:t>
      </w:r>
      <w:r w:rsidR="000C164F" w:rsidRPr="00DA7194">
        <w:rPr>
          <w:rFonts w:asciiTheme="minorHAnsi" w:hAnsiTheme="minorHAnsi" w:cs="Arial"/>
          <w:sz w:val="22"/>
          <w:szCs w:val="22"/>
        </w:rPr>
        <w:t>ill. The recommendation now fo</w:t>
      </w:r>
      <w:r w:rsidRPr="00DA7194">
        <w:rPr>
          <w:rFonts w:asciiTheme="minorHAnsi" w:hAnsiTheme="minorHAnsi" w:cs="Arial"/>
          <w:sz w:val="22"/>
          <w:szCs w:val="22"/>
        </w:rPr>
        <w:t>rms part of a newly introduced B</w:t>
      </w:r>
      <w:r w:rsidR="000C164F" w:rsidRPr="00DA7194">
        <w:rPr>
          <w:rFonts w:asciiTheme="minorHAnsi" w:hAnsiTheme="minorHAnsi" w:cs="Arial"/>
          <w:sz w:val="22"/>
          <w:szCs w:val="22"/>
        </w:rPr>
        <w:t xml:space="preserve">ill, the </w:t>
      </w:r>
      <w:r w:rsidR="000C164F" w:rsidRPr="00DA7194">
        <w:rPr>
          <w:rFonts w:asciiTheme="minorHAnsi" w:hAnsiTheme="minorHAnsi" w:cs="Arial"/>
          <w:i/>
          <w:sz w:val="22"/>
          <w:szCs w:val="22"/>
        </w:rPr>
        <w:t>Fair Work Amendment (Remaining 2014 Measures) Bill 2015.</w:t>
      </w:r>
      <w:r w:rsidR="000C164F" w:rsidRPr="00DA7194">
        <w:rPr>
          <w:rFonts w:asciiTheme="minorHAnsi" w:hAnsiTheme="minorHAnsi" w:cs="Arial"/>
          <w:sz w:val="22"/>
          <w:szCs w:val="22"/>
        </w:rPr>
        <w:t xml:space="preserve"> </w:t>
      </w:r>
      <w:r w:rsidRPr="00DA7194">
        <w:rPr>
          <w:rFonts w:asciiTheme="minorHAnsi" w:hAnsiTheme="minorHAnsi" w:cs="Arial"/>
          <w:sz w:val="22"/>
          <w:szCs w:val="22"/>
        </w:rPr>
        <w:t>Ai Group strongly supports this Bill.</w:t>
      </w:r>
    </w:p>
    <w:p w:rsidR="003008CB" w:rsidRPr="00DA7194" w:rsidRDefault="003008CB"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In addition to addressing the framework for IFAs, there are a number of other problems that need to be addressed.</w:t>
      </w:r>
    </w:p>
    <w:p w:rsidR="000C164F" w:rsidRPr="00DA7194" w:rsidRDefault="000C164F"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 xml:space="preserve">Employers have reported that the consultation requirements in industrial awards and enterprise agreements </w:t>
      </w:r>
      <w:r w:rsidR="003008CB" w:rsidRPr="00DA7194">
        <w:rPr>
          <w:rFonts w:asciiTheme="minorHAnsi" w:hAnsiTheme="minorHAnsi" w:cs="Arial"/>
          <w:sz w:val="22"/>
          <w:szCs w:val="22"/>
        </w:rPr>
        <w:t>regarding</w:t>
      </w:r>
      <w:r w:rsidRPr="00DA7194">
        <w:rPr>
          <w:rFonts w:asciiTheme="minorHAnsi" w:hAnsiTheme="minorHAnsi" w:cs="Arial"/>
          <w:sz w:val="22"/>
          <w:szCs w:val="22"/>
        </w:rPr>
        <w:t xml:space="preserve"> changes to rosters or working hours constrain (or at the very least add an additional layer of red tape</w:t>
      </w:r>
      <w:r w:rsidR="003008CB" w:rsidRPr="00DA7194">
        <w:rPr>
          <w:rFonts w:asciiTheme="minorHAnsi" w:hAnsiTheme="minorHAnsi" w:cs="Arial"/>
          <w:sz w:val="22"/>
          <w:szCs w:val="22"/>
        </w:rPr>
        <w:t xml:space="preserve"> to</w:t>
      </w:r>
      <w:r w:rsidRPr="00DA7194">
        <w:rPr>
          <w:rFonts w:asciiTheme="minorHAnsi" w:hAnsiTheme="minorHAnsi" w:cs="Arial"/>
          <w:sz w:val="22"/>
          <w:szCs w:val="22"/>
        </w:rPr>
        <w:t xml:space="preserve">) </w:t>
      </w:r>
      <w:r w:rsidR="003008CB" w:rsidRPr="00DA7194">
        <w:rPr>
          <w:rFonts w:asciiTheme="minorHAnsi" w:hAnsiTheme="minorHAnsi" w:cs="Arial"/>
          <w:sz w:val="22"/>
          <w:szCs w:val="22"/>
        </w:rPr>
        <w:t xml:space="preserve">an </w:t>
      </w:r>
      <w:r w:rsidRPr="00DA7194">
        <w:rPr>
          <w:rFonts w:asciiTheme="minorHAnsi" w:hAnsiTheme="minorHAnsi" w:cs="Arial"/>
          <w:sz w:val="22"/>
          <w:szCs w:val="22"/>
        </w:rPr>
        <w:t>employer</w:t>
      </w:r>
      <w:r w:rsidR="003008CB" w:rsidRPr="00DA7194">
        <w:rPr>
          <w:rFonts w:asciiTheme="minorHAnsi" w:hAnsiTheme="minorHAnsi" w:cs="Arial"/>
          <w:sz w:val="22"/>
          <w:szCs w:val="22"/>
        </w:rPr>
        <w:t>’s</w:t>
      </w:r>
      <w:r w:rsidRPr="00DA7194">
        <w:rPr>
          <w:rFonts w:asciiTheme="minorHAnsi" w:hAnsiTheme="minorHAnsi" w:cs="Arial"/>
          <w:sz w:val="22"/>
          <w:szCs w:val="22"/>
        </w:rPr>
        <w:t xml:space="preserve"> ability to offer flexible working arrangements to employees </w:t>
      </w:r>
      <w:r w:rsidR="003008CB" w:rsidRPr="00DA7194">
        <w:rPr>
          <w:rFonts w:asciiTheme="minorHAnsi" w:hAnsiTheme="minorHAnsi" w:cs="Arial"/>
          <w:sz w:val="22"/>
          <w:szCs w:val="22"/>
        </w:rPr>
        <w:t>who</w:t>
      </w:r>
      <w:r w:rsidRPr="00DA7194">
        <w:rPr>
          <w:rFonts w:asciiTheme="minorHAnsi" w:hAnsiTheme="minorHAnsi" w:cs="Arial"/>
          <w:sz w:val="22"/>
          <w:szCs w:val="22"/>
        </w:rPr>
        <w:t xml:space="preserve"> request them.  </w:t>
      </w:r>
    </w:p>
    <w:p w:rsidR="000C164F" w:rsidRPr="00DA7194" w:rsidRDefault="000C164F"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 xml:space="preserve">Furthermore, some enterprise agreements contain provisions which limit the engagement of more flexible labour such as casuals, labour hire, independent contractors, fixed-term, fixed-project and part-time employment. </w:t>
      </w:r>
      <w:r w:rsidR="00084FC6" w:rsidRPr="00DA7194">
        <w:rPr>
          <w:rFonts w:asciiTheme="minorHAnsi" w:hAnsiTheme="minorHAnsi" w:cs="Arial"/>
          <w:sz w:val="22"/>
          <w:szCs w:val="22"/>
        </w:rPr>
        <w:t xml:space="preserve">Employers and employees value the flexibility that these forms of labour provide. Many employees cannot, or do not want to, work full-time. </w:t>
      </w:r>
      <w:r w:rsidRPr="00DA7194">
        <w:rPr>
          <w:rFonts w:asciiTheme="minorHAnsi" w:hAnsiTheme="minorHAnsi" w:cs="Arial"/>
          <w:sz w:val="22"/>
          <w:szCs w:val="22"/>
        </w:rPr>
        <w:t xml:space="preserve">These alternate forms of labour are an essential part of the of labour force mix, but have </w:t>
      </w:r>
      <w:r w:rsidR="003008CB" w:rsidRPr="00DA7194">
        <w:rPr>
          <w:rFonts w:asciiTheme="minorHAnsi" w:hAnsiTheme="minorHAnsi" w:cs="Arial"/>
          <w:sz w:val="22"/>
          <w:szCs w:val="22"/>
        </w:rPr>
        <w:t xml:space="preserve">often been opposed </w:t>
      </w:r>
      <w:r w:rsidRPr="00DA7194">
        <w:rPr>
          <w:rFonts w:asciiTheme="minorHAnsi" w:hAnsiTheme="minorHAnsi" w:cs="Arial"/>
          <w:sz w:val="22"/>
          <w:szCs w:val="22"/>
        </w:rPr>
        <w:t xml:space="preserve">by unions. Clauses </w:t>
      </w:r>
      <w:r w:rsidR="003008CB" w:rsidRPr="00DA7194">
        <w:rPr>
          <w:rFonts w:asciiTheme="minorHAnsi" w:hAnsiTheme="minorHAnsi" w:cs="Arial"/>
          <w:sz w:val="22"/>
          <w:szCs w:val="22"/>
        </w:rPr>
        <w:t xml:space="preserve">in enterprise agreements </w:t>
      </w:r>
      <w:r w:rsidRPr="00DA7194">
        <w:rPr>
          <w:rFonts w:asciiTheme="minorHAnsi" w:hAnsiTheme="minorHAnsi" w:cs="Arial"/>
          <w:sz w:val="22"/>
          <w:szCs w:val="22"/>
        </w:rPr>
        <w:t xml:space="preserve">which </w:t>
      </w:r>
      <w:r w:rsidR="003008CB" w:rsidRPr="00DA7194">
        <w:rPr>
          <w:rFonts w:asciiTheme="minorHAnsi" w:hAnsiTheme="minorHAnsi" w:cs="Arial"/>
          <w:sz w:val="22"/>
          <w:szCs w:val="22"/>
        </w:rPr>
        <w:t>limit or</w:t>
      </w:r>
      <w:r w:rsidRPr="00DA7194">
        <w:rPr>
          <w:rFonts w:asciiTheme="minorHAnsi" w:hAnsiTheme="minorHAnsi" w:cs="Arial"/>
          <w:sz w:val="22"/>
          <w:szCs w:val="22"/>
        </w:rPr>
        <w:t xml:space="preserve"> prevent the engagement of alternative forms of labour must be outlawed.  </w:t>
      </w:r>
    </w:p>
    <w:p w:rsidR="000C164F" w:rsidRPr="00DA7194" w:rsidRDefault="000C164F" w:rsidP="004B4245">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lastRenderedPageBreak/>
        <w:t xml:space="preserve">The ACTU has commenced proceedings in the Fair Work Commission </w:t>
      </w:r>
      <w:r w:rsidR="00084FC6" w:rsidRPr="00DA7194">
        <w:rPr>
          <w:rFonts w:asciiTheme="minorHAnsi" w:hAnsiTheme="minorHAnsi" w:cs="Arial"/>
          <w:sz w:val="22"/>
          <w:szCs w:val="22"/>
        </w:rPr>
        <w:t>(</w:t>
      </w:r>
      <w:r w:rsidR="00084FC6" w:rsidRPr="00DA7194">
        <w:rPr>
          <w:rFonts w:asciiTheme="minorHAnsi" w:hAnsiTheme="minorHAnsi" w:cs="Arial"/>
          <w:b/>
          <w:sz w:val="22"/>
          <w:szCs w:val="22"/>
        </w:rPr>
        <w:t>FWC</w:t>
      </w:r>
      <w:r w:rsidR="00084FC6" w:rsidRPr="00DA7194">
        <w:rPr>
          <w:rFonts w:asciiTheme="minorHAnsi" w:hAnsiTheme="minorHAnsi" w:cs="Arial"/>
          <w:sz w:val="22"/>
          <w:szCs w:val="22"/>
        </w:rPr>
        <w:t xml:space="preserve">) </w:t>
      </w:r>
      <w:r w:rsidRPr="00DA7194">
        <w:rPr>
          <w:rFonts w:asciiTheme="minorHAnsi" w:hAnsiTheme="minorHAnsi" w:cs="Arial"/>
          <w:sz w:val="22"/>
          <w:szCs w:val="22"/>
        </w:rPr>
        <w:t xml:space="preserve">to </w:t>
      </w:r>
      <w:r w:rsidR="00084FC6" w:rsidRPr="00DA7194">
        <w:rPr>
          <w:rFonts w:asciiTheme="minorHAnsi" w:hAnsiTheme="minorHAnsi" w:cs="Arial"/>
          <w:sz w:val="22"/>
          <w:szCs w:val="22"/>
        </w:rPr>
        <w:t xml:space="preserve">impose further restrictions on casual and part-time employment. </w:t>
      </w:r>
      <w:r w:rsidRPr="00DA7194">
        <w:rPr>
          <w:rFonts w:asciiTheme="minorHAnsi" w:hAnsiTheme="minorHAnsi" w:cs="Arial"/>
          <w:sz w:val="22"/>
          <w:szCs w:val="22"/>
        </w:rPr>
        <w:t xml:space="preserve">The </w:t>
      </w:r>
      <w:r w:rsidR="00084FC6" w:rsidRPr="00DA7194">
        <w:rPr>
          <w:rFonts w:asciiTheme="minorHAnsi" w:hAnsiTheme="minorHAnsi" w:cs="Arial"/>
          <w:sz w:val="22"/>
          <w:szCs w:val="22"/>
        </w:rPr>
        <w:t xml:space="preserve">FWC’s </w:t>
      </w:r>
      <w:r w:rsidRPr="00DA7194">
        <w:rPr>
          <w:rFonts w:asciiTheme="minorHAnsi" w:hAnsiTheme="minorHAnsi" w:cs="Arial"/>
          <w:sz w:val="22"/>
          <w:szCs w:val="22"/>
        </w:rPr>
        <w:t>Casual and Part-Time Employment Case in</w:t>
      </w:r>
      <w:r w:rsidR="00084FC6" w:rsidRPr="00DA7194">
        <w:rPr>
          <w:rFonts w:asciiTheme="minorHAnsi" w:hAnsiTheme="minorHAnsi" w:cs="Arial"/>
          <w:sz w:val="22"/>
          <w:szCs w:val="22"/>
        </w:rPr>
        <w:t xml:space="preserve">cludes </w:t>
      </w:r>
      <w:r w:rsidRPr="00DA7194">
        <w:rPr>
          <w:rFonts w:asciiTheme="minorHAnsi" w:hAnsiTheme="minorHAnsi" w:cs="Arial"/>
          <w:sz w:val="22"/>
          <w:szCs w:val="22"/>
        </w:rPr>
        <w:t>an application by t</w:t>
      </w:r>
      <w:r w:rsidR="00084FC6" w:rsidRPr="00DA7194">
        <w:rPr>
          <w:rFonts w:asciiTheme="minorHAnsi" w:hAnsiTheme="minorHAnsi" w:cs="Arial"/>
          <w:sz w:val="22"/>
          <w:szCs w:val="22"/>
        </w:rPr>
        <w:t xml:space="preserve">he ACTU to insert the following provisions into </w:t>
      </w:r>
      <w:r w:rsidRPr="00DA7194">
        <w:rPr>
          <w:rFonts w:asciiTheme="minorHAnsi" w:hAnsiTheme="minorHAnsi" w:cs="Arial"/>
          <w:sz w:val="22"/>
          <w:szCs w:val="22"/>
        </w:rPr>
        <w:t>awards:</w:t>
      </w:r>
    </w:p>
    <w:p w:rsidR="002C26A0" w:rsidRPr="00DA7194" w:rsidRDefault="000C164F" w:rsidP="009A7C1B">
      <w:pPr>
        <w:pStyle w:val="Legal2"/>
        <w:numPr>
          <w:ilvl w:val="0"/>
          <w:numId w:val="30"/>
        </w:numPr>
        <w:spacing w:after="240" w:line="276" w:lineRule="auto"/>
        <w:rPr>
          <w:rFonts w:asciiTheme="minorHAnsi" w:hAnsiTheme="minorHAnsi" w:cs="Arial"/>
          <w:sz w:val="22"/>
          <w:szCs w:val="22"/>
        </w:rPr>
      </w:pPr>
      <w:r w:rsidRPr="00DA7194">
        <w:rPr>
          <w:rFonts w:asciiTheme="minorHAnsi" w:hAnsiTheme="minorHAnsi" w:cs="Arial"/>
          <w:sz w:val="22"/>
          <w:szCs w:val="22"/>
        </w:rPr>
        <w:t>A provision which would</w:t>
      </w:r>
      <w:r w:rsidR="002C26A0" w:rsidRPr="00DA7194">
        <w:rPr>
          <w:rFonts w:asciiTheme="minorHAnsi" w:hAnsiTheme="minorHAnsi" w:cs="Arial"/>
          <w:sz w:val="22"/>
          <w:szCs w:val="22"/>
        </w:rPr>
        <w:t xml:space="preserve"> force employers to employ casual employees as permanent employees if requested by the casual employee after 6 months</w:t>
      </w:r>
      <w:r w:rsidR="00084FC6" w:rsidRPr="00DA7194">
        <w:rPr>
          <w:rFonts w:asciiTheme="minorHAnsi" w:hAnsiTheme="minorHAnsi" w:cs="Arial"/>
          <w:sz w:val="22"/>
          <w:szCs w:val="22"/>
        </w:rPr>
        <w:t xml:space="preserve"> of regular employment</w:t>
      </w:r>
      <w:r w:rsidR="002C26A0" w:rsidRPr="00DA7194">
        <w:rPr>
          <w:rFonts w:asciiTheme="minorHAnsi" w:hAnsiTheme="minorHAnsi" w:cs="Arial"/>
          <w:sz w:val="22"/>
          <w:szCs w:val="22"/>
        </w:rPr>
        <w:t>;</w:t>
      </w:r>
    </w:p>
    <w:p w:rsidR="000C164F" w:rsidRPr="00DA7194" w:rsidRDefault="000C164F" w:rsidP="009A7C1B">
      <w:pPr>
        <w:pStyle w:val="Legal2"/>
        <w:numPr>
          <w:ilvl w:val="0"/>
          <w:numId w:val="30"/>
        </w:numPr>
        <w:spacing w:after="240" w:line="276" w:lineRule="auto"/>
        <w:rPr>
          <w:rFonts w:asciiTheme="minorHAnsi" w:hAnsiTheme="minorHAnsi" w:cs="Arial"/>
          <w:sz w:val="22"/>
          <w:szCs w:val="22"/>
        </w:rPr>
      </w:pPr>
      <w:r w:rsidRPr="00DA7194">
        <w:rPr>
          <w:rFonts w:asciiTheme="minorHAnsi" w:hAnsiTheme="minorHAnsi" w:cs="Arial"/>
          <w:sz w:val="22"/>
          <w:szCs w:val="22"/>
        </w:rPr>
        <w:t xml:space="preserve">A provision which would prevent the employment of </w:t>
      </w:r>
      <w:r w:rsidR="00084FC6" w:rsidRPr="00DA7194">
        <w:rPr>
          <w:rFonts w:asciiTheme="minorHAnsi" w:hAnsiTheme="minorHAnsi" w:cs="Arial"/>
          <w:sz w:val="22"/>
          <w:szCs w:val="22"/>
        </w:rPr>
        <w:t xml:space="preserve">any more </w:t>
      </w:r>
      <w:r w:rsidRPr="00DA7194">
        <w:rPr>
          <w:rFonts w:asciiTheme="minorHAnsi" w:hAnsiTheme="minorHAnsi" w:cs="Arial"/>
          <w:sz w:val="22"/>
          <w:szCs w:val="22"/>
        </w:rPr>
        <w:t>casual or part-time employees unle</w:t>
      </w:r>
      <w:r w:rsidR="00084FC6" w:rsidRPr="00DA7194">
        <w:rPr>
          <w:rFonts w:asciiTheme="minorHAnsi" w:hAnsiTheme="minorHAnsi" w:cs="Arial"/>
          <w:sz w:val="22"/>
          <w:szCs w:val="22"/>
        </w:rPr>
        <w:t xml:space="preserve">ss additional hours have been </w:t>
      </w:r>
      <w:r w:rsidRPr="00DA7194">
        <w:rPr>
          <w:rFonts w:asciiTheme="minorHAnsi" w:hAnsiTheme="minorHAnsi" w:cs="Arial"/>
          <w:sz w:val="22"/>
          <w:szCs w:val="22"/>
        </w:rPr>
        <w:t>offered to existing employees</w:t>
      </w:r>
      <w:r w:rsidR="00084FC6" w:rsidRPr="00DA7194">
        <w:rPr>
          <w:rFonts w:asciiTheme="minorHAnsi" w:hAnsiTheme="minorHAnsi" w:cs="Arial"/>
          <w:sz w:val="22"/>
          <w:szCs w:val="22"/>
        </w:rPr>
        <w:t xml:space="preserve"> and refused by those employees</w:t>
      </w:r>
      <w:r w:rsidRPr="00DA7194">
        <w:rPr>
          <w:rFonts w:asciiTheme="minorHAnsi" w:hAnsiTheme="minorHAnsi" w:cs="Arial"/>
          <w:sz w:val="22"/>
          <w:szCs w:val="22"/>
        </w:rPr>
        <w:t>; and</w:t>
      </w:r>
    </w:p>
    <w:p w:rsidR="000C164F" w:rsidRPr="00DA7194" w:rsidRDefault="000C164F" w:rsidP="009A7C1B">
      <w:pPr>
        <w:pStyle w:val="Legal2"/>
        <w:numPr>
          <w:ilvl w:val="0"/>
          <w:numId w:val="30"/>
        </w:numPr>
        <w:spacing w:after="240" w:line="276" w:lineRule="auto"/>
        <w:rPr>
          <w:rFonts w:asciiTheme="minorHAnsi" w:hAnsiTheme="minorHAnsi" w:cs="Arial"/>
          <w:sz w:val="22"/>
          <w:szCs w:val="22"/>
        </w:rPr>
      </w:pPr>
      <w:r w:rsidRPr="00DA7194">
        <w:rPr>
          <w:rFonts w:asciiTheme="minorHAnsi" w:hAnsiTheme="minorHAnsi" w:cs="Arial"/>
          <w:sz w:val="22"/>
          <w:szCs w:val="22"/>
        </w:rPr>
        <w:t xml:space="preserve">A provision which would require that casual employees and part-time employees be engaged for a minimum of four hours per day or shift.  </w:t>
      </w:r>
    </w:p>
    <w:p w:rsidR="00084FC6" w:rsidRPr="00DA7194" w:rsidRDefault="000C164F"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 xml:space="preserve">Ai Group is strongly opposing the ACTU’s application. </w:t>
      </w:r>
    </w:p>
    <w:p w:rsidR="000C164F" w:rsidRPr="00DA7194" w:rsidRDefault="002C26A0"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The union</w:t>
      </w:r>
      <w:r w:rsidR="00084FC6" w:rsidRPr="00DA7194">
        <w:rPr>
          <w:rFonts w:asciiTheme="minorHAnsi" w:hAnsiTheme="minorHAnsi" w:cs="Arial"/>
          <w:sz w:val="22"/>
          <w:szCs w:val="22"/>
        </w:rPr>
        <w:t>s’</w:t>
      </w:r>
      <w:r w:rsidRPr="00DA7194">
        <w:rPr>
          <w:rFonts w:asciiTheme="minorHAnsi" w:hAnsiTheme="minorHAnsi" w:cs="Arial"/>
          <w:sz w:val="22"/>
          <w:szCs w:val="22"/>
        </w:rPr>
        <w:t xml:space="preserve"> </w:t>
      </w:r>
      <w:r w:rsidR="00084FC6" w:rsidRPr="00DA7194">
        <w:rPr>
          <w:rFonts w:asciiTheme="minorHAnsi" w:hAnsiTheme="minorHAnsi" w:cs="Arial"/>
          <w:sz w:val="22"/>
          <w:szCs w:val="22"/>
        </w:rPr>
        <w:t>opposition to</w:t>
      </w:r>
      <w:r w:rsidRPr="00DA7194">
        <w:rPr>
          <w:rFonts w:asciiTheme="minorHAnsi" w:hAnsiTheme="minorHAnsi" w:cs="Arial"/>
          <w:sz w:val="22"/>
          <w:szCs w:val="22"/>
        </w:rPr>
        <w:t xml:space="preserve"> forms </w:t>
      </w:r>
      <w:r w:rsidR="00084FC6" w:rsidRPr="00DA7194">
        <w:rPr>
          <w:rFonts w:asciiTheme="minorHAnsi" w:hAnsiTheme="minorHAnsi" w:cs="Arial"/>
          <w:sz w:val="22"/>
          <w:szCs w:val="22"/>
        </w:rPr>
        <w:t xml:space="preserve">of engagement that provide </w:t>
      </w:r>
      <w:r w:rsidRPr="00DA7194">
        <w:rPr>
          <w:rFonts w:asciiTheme="minorHAnsi" w:hAnsiTheme="minorHAnsi" w:cs="Arial"/>
          <w:sz w:val="22"/>
          <w:szCs w:val="22"/>
        </w:rPr>
        <w:t xml:space="preserve">employees and employers with greater flexibility, is not conducive to modern workplace practices or </w:t>
      </w:r>
      <w:r w:rsidR="00084FC6" w:rsidRPr="00DA7194">
        <w:rPr>
          <w:rFonts w:asciiTheme="minorHAnsi" w:hAnsiTheme="minorHAnsi" w:cs="Arial"/>
          <w:sz w:val="22"/>
          <w:szCs w:val="22"/>
        </w:rPr>
        <w:t>the</w:t>
      </w:r>
      <w:r w:rsidRPr="00DA7194">
        <w:rPr>
          <w:rFonts w:asciiTheme="minorHAnsi" w:hAnsiTheme="minorHAnsi" w:cs="Arial"/>
          <w:sz w:val="22"/>
          <w:szCs w:val="22"/>
        </w:rPr>
        <w:t xml:space="preserve"> ageing workforce.</w:t>
      </w:r>
    </w:p>
    <w:p w:rsidR="00180E16" w:rsidRPr="00DA7194" w:rsidRDefault="00180E16"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Some industrial awards contain obv</w:t>
      </w:r>
      <w:r w:rsidR="00084FC6" w:rsidRPr="00DA7194">
        <w:rPr>
          <w:rFonts w:asciiTheme="minorHAnsi" w:hAnsiTheme="minorHAnsi" w:cs="Arial"/>
          <w:sz w:val="22"/>
          <w:szCs w:val="22"/>
        </w:rPr>
        <w:t>ious limitations upon flexibility</w:t>
      </w:r>
      <w:r w:rsidRPr="00DA7194">
        <w:rPr>
          <w:rFonts w:asciiTheme="minorHAnsi" w:hAnsiTheme="minorHAnsi" w:cs="Arial"/>
          <w:sz w:val="22"/>
          <w:szCs w:val="22"/>
        </w:rPr>
        <w:t xml:space="preserve">. For example: </w:t>
      </w:r>
    </w:p>
    <w:p w:rsidR="00180E16" w:rsidRPr="00DA7194" w:rsidRDefault="00180E16" w:rsidP="009A7C1B">
      <w:pPr>
        <w:pStyle w:val="Legal2"/>
        <w:numPr>
          <w:ilvl w:val="0"/>
          <w:numId w:val="32"/>
        </w:numPr>
        <w:spacing w:after="240" w:line="276" w:lineRule="auto"/>
        <w:rPr>
          <w:rFonts w:asciiTheme="minorHAnsi" w:hAnsiTheme="minorHAnsi" w:cs="Arial"/>
          <w:sz w:val="22"/>
          <w:szCs w:val="22"/>
        </w:rPr>
      </w:pPr>
      <w:r w:rsidRPr="00DA7194">
        <w:rPr>
          <w:rFonts w:asciiTheme="minorHAnsi" w:hAnsiTheme="minorHAnsi" w:cs="Arial"/>
          <w:sz w:val="22"/>
          <w:szCs w:val="22"/>
        </w:rPr>
        <w:t xml:space="preserve">The </w:t>
      </w:r>
      <w:r w:rsidRPr="00DA7194">
        <w:rPr>
          <w:rFonts w:asciiTheme="minorHAnsi" w:hAnsiTheme="minorHAnsi" w:cs="Arial"/>
          <w:i/>
          <w:sz w:val="22"/>
          <w:szCs w:val="22"/>
        </w:rPr>
        <w:t>Joinery and Building Trades Award 2010</w:t>
      </w:r>
      <w:r w:rsidR="000C164F" w:rsidRPr="00DA7194">
        <w:rPr>
          <w:rFonts w:asciiTheme="minorHAnsi" w:hAnsiTheme="minorHAnsi" w:cs="Arial"/>
          <w:sz w:val="22"/>
          <w:szCs w:val="22"/>
        </w:rPr>
        <w:t xml:space="preserve"> contain</w:t>
      </w:r>
      <w:r w:rsidRPr="00DA7194">
        <w:rPr>
          <w:rFonts w:asciiTheme="minorHAnsi" w:hAnsiTheme="minorHAnsi" w:cs="Arial"/>
          <w:sz w:val="22"/>
          <w:szCs w:val="22"/>
        </w:rPr>
        <w:t>s</w:t>
      </w:r>
      <w:r w:rsidR="000C164F" w:rsidRPr="00DA7194">
        <w:rPr>
          <w:rFonts w:asciiTheme="minorHAnsi" w:hAnsiTheme="minorHAnsi" w:cs="Arial"/>
          <w:sz w:val="22"/>
          <w:szCs w:val="22"/>
        </w:rPr>
        <w:t xml:space="preserve"> </w:t>
      </w:r>
      <w:r w:rsidRPr="00DA7194">
        <w:rPr>
          <w:rFonts w:asciiTheme="minorHAnsi" w:hAnsiTheme="minorHAnsi" w:cs="Arial"/>
          <w:sz w:val="22"/>
          <w:szCs w:val="22"/>
        </w:rPr>
        <w:t xml:space="preserve">a minimum engagement </w:t>
      </w:r>
      <w:r w:rsidR="00084FC6" w:rsidRPr="00DA7194">
        <w:rPr>
          <w:rFonts w:asciiTheme="minorHAnsi" w:hAnsiTheme="minorHAnsi" w:cs="Arial"/>
          <w:sz w:val="22"/>
          <w:szCs w:val="22"/>
        </w:rPr>
        <w:t xml:space="preserve">period </w:t>
      </w:r>
      <w:r w:rsidRPr="00DA7194">
        <w:rPr>
          <w:rFonts w:asciiTheme="minorHAnsi" w:hAnsiTheme="minorHAnsi" w:cs="Arial"/>
          <w:sz w:val="22"/>
          <w:szCs w:val="22"/>
        </w:rPr>
        <w:t xml:space="preserve">for casual employees of 7.6 hours </w:t>
      </w:r>
      <w:r w:rsidR="000C164F" w:rsidRPr="00DA7194">
        <w:rPr>
          <w:rFonts w:asciiTheme="minorHAnsi" w:hAnsiTheme="minorHAnsi" w:cs="Arial"/>
          <w:sz w:val="22"/>
          <w:szCs w:val="22"/>
        </w:rPr>
        <w:t>per day or shift.</w:t>
      </w:r>
    </w:p>
    <w:p w:rsidR="00180E16" w:rsidRPr="00DA7194" w:rsidRDefault="00180E16" w:rsidP="004B4245">
      <w:pPr>
        <w:pStyle w:val="Legal2"/>
        <w:numPr>
          <w:ilvl w:val="0"/>
          <w:numId w:val="32"/>
        </w:numPr>
        <w:spacing w:after="240" w:line="276" w:lineRule="auto"/>
        <w:rPr>
          <w:rFonts w:asciiTheme="minorHAnsi" w:hAnsiTheme="minorHAnsi" w:cs="Arial"/>
          <w:sz w:val="22"/>
          <w:szCs w:val="22"/>
        </w:rPr>
      </w:pPr>
      <w:r w:rsidRPr="00DA7194">
        <w:rPr>
          <w:rFonts w:asciiTheme="minorHAnsi" w:hAnsiTheme="minorHAnsi" w:cs="Arial"/>
          <w:sz w:val="22"/>
          <w:szCs w:val="22"/>
        </w:rPr>
        <w:t xml:space="preserve">The </w:t>
      </w:r>
      <w:r w:rsidRPr="00DA7194">
        <w:rPr>
          <w:rFonts w:asciiTheme="minorHAnsi" w:hAnsiTheme="minorHAnsi" w:cs="Arial"/>
          <w:i/>
          <w:sz w:val="22"/>
          <w:szCs w:val="22"/>
        </w:rPr>
        <w:t>Road Transport (Long Distance Award) 2010</w:t>
      </w:r>
      <w:r w:rsidR="00084FC6" w:rsidRPr="00DA7194">
        <w:rPr>
          <w:rFonts w:asciiTheme="minorHAnsi" w:hAnsiTheme="minorHAnsi" w:cs="Arial"/>
          <w:sz w:val="22"/>
          <w:szCs w:val="22"/>
        </w:rPr>
        <w:t xml:space="preserve"> </w:t>
      </w:r>
      <w:r w:rsidRPr="00DA7194">
        <w:rPr>
          <w:rFonts w:asciiTheme="minorHAnsi" w:hAnsiTheme="minorHAnsi" w:cs="Arial"/>
          <w:sz w:val="22"/>
          <w:szCs w:val="22"/>
        </w:rPr>
        <w:t>does not provide for part-time employment.</w:t>
      </w:r>
    </w:p>
    <w:p w:rsidR="00180E16" w:rsidRPr="00DA7194" w:rsidRDefault="00084FC6"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 xml:space="preserve">Award restrictions like these </w:t>
      </w:r>
      <w:r w:rsidR="00180E16" w:rsidRPr="00DA7194">
        <w:rPr>
          <w:rFonts w:asciiTheme="minorHAnsi" w:hAnsiTheme="minorHAnsi" w:cs="Arial"/>
          <w:sz w:val="22"/>
          <w:szCs w:val="22"/>
        </w:rPr>
        <w:t xml:space="preserve">operate to exclude the employment of older workers </w:t>
      </w:r>
      <w:r w:rsidR="000C164F" w:rsidRPr="00DA7194">
        <w:rPr>
          <w:rFonts w:asciiTheme="minorHAnsi" w:hAnsiTheme="minorHAnsi" w:cs="Arial"/>
          <w:sz w:val="22"/>
          <w:szCs w:val="22"/>
        </w:rPr>
        <w:t xml:space="preserve">who </w:t>
      </w:r>
      <w:r w:rsidRPr="00DA7194">
        <w:rPr>
          <w:rFonts w:asciiTheme="minorHAnsi" w:hAnsiTheme="minorHAnsi" w:cs="Arial"/>
          <w:sz w:val="22"/>
          <w:szCs w:val="22"/>
        </w:rPr>
        <w:t>often wish</w:t>
      </w:r>
      <w:r w:rsidR="000C164F" w:rsidRPr="00DA7194">
        <w:rPr>
          <w:rFonts w:asciiTheme="minorHAnsi" w:hAnsiTheme="minorHAnsi" w:cs="Arial"/>
          <w:sz w:val="22"/>
          <w:szCs w:val="22"/>
        </w:rPr>
        <w:t xml:space="preserve"> to</w:t>
      </w:r>
      <w:r w:rsidR="00180E16" w:rsidRPr="00DA7194">
        <w:rPr>
          <w:rFonts w:asciiTheme="minorHAnsi" w:hAnsiTheme="minorHAnsi" w:cs="Arial"/>
          <w:sz w:val="22"/>
          <w:szCs w:val="22"/>
        </w:rPr>
        <w:t xml:space="preserve"> </w:t>
      </w:r>
      <w:r w:rsidRPr="00DA7194">
        <w:rPr>
          <w:rFonts w:asciiTheme="minorHAnsi" w:hAnsiTheme="minorHAnsi" w:cs="Arial"/>
          <w:sz w:val="22"/>
          <w:szCs w:val="22"/>
        </w:rPr>
        <w:t xml:space="preserve">work reduced hours </w:t>
      </w:r>
      <w:r w:rsidR="00180E16" w:rsidRPr="00DA7194">
        <w:rPr>
          <w:rFonts w:asciiTheme="minorHAnsi" w:hAnsiTheme="minorHAnsi" w:cs="Arial"/>
          <w:sz w:val="22"/>
          <w:szCs w:val="22"/>
        </w:rPr>
        <w:t>or</w:t>
      </w:r>
      <w:r w:rsidR="000C164F" w:rsidRPr="00DA7194">
        <w:rPr>
          <w:rFonts w:asciiTheme="minorHAnsi" w:hAnsiTheme="minorHAnsi" w:cs="Arial"/>
          <w:sz w:val="22"/>
          <w:szCs w:val="22"/>
        </w:rPr>
        <w:t xml:space="preserve"> slowly transition into retirement as opposed to immediately exit</w:t>
      </w:r>
      <w:r w:rsidRPr="00DA7194">
        <w:rPr>
          <w:rFonts w:asciiTheme="minorHAnsi" w:hAnsiTheme="minorHAnsi" w:cs="Arial"/>
          <w:sz w:val="22"/>
          <w:szCs w:val="22"/>
        </w:rPr>
        <w:t>ing</w:t>
      </w:r>
      <w:r w:rsidR="000C164F" w:rsidRPr="00DA7194">
        <w:rPr>
          <w:rFonts w:asciiTheme="minorHAnsi" w:hAnsiTheme="minorHAnsi" w:cs="Arial"/>
          <w:sz w:val="22"/>
          <w:szCs w:val="22"/>
        </w:rPr>
        <w:t xml:space="preserve"> the workforce.</w:t>
      </w:r>
      <w:r w:rsidR="00180E16" w:rsidRPr="00DA7194">
        <w:rPr>
          <w:rFonts w:asciiTheme="minorHAnsi" w:hAnsiTheme="minorHAnsi" w:cs="Arial"/>
          <w:sz w:val="22"/>
          <w:szCs w:val="22"/>
        </w:rPr>
        <w:t xml:space="preserve"> </w:t>
      </w:r>
    </w:p>
    <w:p w:rsidR="000C164F" w:rsidRPr="00DA7194" w:rsidRDefault="000C164F" w:rsidP="009A7C1B">
      <w:pPr>
        <w:pStyle w:val="Legal2"/>
        <w:spacing w:after="240" w:line="276" w:lineRule="auto"/>
        <w:ind w:left="0"/>
        <w:rPr>
          <w:rFonts w:asciiTheme="minorHAnsi" w:hAnsiTheme="minorHAnsi" w:cs="Arial"/>
          <w:b/>
          <w:sz w:val="22"/>
          <w:szCs w:val="22"/>
        </w:rPr>
      </w:pPr>
      <w:r w:rsidRPr="00DA7194">
        <w:rPr>
          <w:rFonts w:asciiTheme="minorHAnsi" w:hAnsiTheme="minorHAnsi" w:cs="Arial"/>
          <w:b/>
          <w:sz w:val="22"/>
          <w:szCs w:val="22"/>
        </w:rPr>
        <w:t xml:space="preserve">Transfer of business </w:t>
      </w:r>
    </w:p>
    <w:p w:rsidR="000C164F" w:rsidRPr="00DA7194" w:rsidRDefault="000C164F"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 xml:space="preserve">The FW Act contains provisions which regulate the employment conditions of employees affected by a transfer of business, i.e. when businesses restructure, outsource or insource, merge or are acquired.  </w:t>
      </w:r>
    </w:p>
    <w:p w:rsidR="000C164F" w:rsidRPr="00DA7194" w:rsidRDefault="000C164F"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It is essential that businesses remain agile and flexible so as to remain competitive in global and local markets. A key part of this is the ability to quickly restructure to take advantage of new markets and opportunities, to adjust during market downturns, to merge with other businesses, and to outsource where other businesses can perform functions more efficiently.</w:t>
      </w:r>
    </w:p>
    <w:p w:rsidR="001A4511" w:rsidRPr="00DA7194" w:rsidRDefault="000C164F"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 xml:space="preserve">Unfortunately, job losses can occur when businesses undertake any of these processes. In some cases, an acquirer of a businesses or a business undertaking ‘outsourced’ work is interested in employing the employees of the former business or client. These workers are known as the ‘transferring employees’. These </w:t>
      </w:r>
      <w:r w:rsidR="00084FC6" w:rsidRPr="00DA7194">
        <w:rPr>
          <w:rFonts w:asciiTheme="minorHAnsi" w:hAnsiTheme="minorHAnsi" w:cs="Arial"/>
          <w:sz w:val="22"/>
          <w:szCs w:val="22"/>
        </w:rPr>
        <w:t>businesses</w:t>
      </w:r>
      <w:r w:rsidRPr="00DA7194">
        <w:rPr>
          <w:rFonts w:asciiTheme="minorHAnsi" w:hAnsiTheme="minorHAnsi" w:cs="Arial"/>
          <w:sz w:val="22"/>
          <w:szCs w:val="22"/>
        </w:rPr>
        <w:t>, despite their good intentions, are often deterred from employing the transferring employees because of the ‘transfer of business laws’ in the FW Act. The ‘transfer of business laws’ deem that the industrial instruments that covered the transferring employees with the former employer will cover the employment of the employees with the new employer</w:t>
      </w:r>
      <w:r w:rsidR="00084FC6" w:rsidRPr="00DA7194">
        <w:rPr>
          <w:rFonts w:asciiTheme="minorHAnsi" w:hAnsiTheme="minorHAnsi" w:cs="Arial"/>
          <w:sz w:val="22"/>
          <w:szCs w:val="22"/>
        </w:rPr>
        <w:t>,</w:t>
      </w:r>
      <w:r w:rsidRPr="00DA7194">
        <w:rPr>
          <w:rFonts w:asciiTheme="minorHAnsi" w:hAnsiTheme="minorHAnsi" w:cs="Arial"/>
          <w:sz w:val="22"/>
          <w:szCs w:val="22"/>
        </w:rPr>
        <w:t xml:space="preserve"> and </w:t>
      </w:r>
      <w:r w:rsidR="00084FC6" w:rsidRPr="00DA7194">
        <w:rPr>
          <w:rFonts w:asciiTheme="minorHAnsi" w:hAnsiTheme="minorHAnsi" w:cs="Arial"/>
          <w:sz w:val="22"/>
          <w:szCs w:val="22"/>
        </w:rPr>
        <w:t xml:space="preserve">in many circumstances </w:t>
      </w:r>
      <w:r w:rsidRPr="00DA7194">
        <w:rPr>
          <w:rFonts w:asciiTheme="minorHAnsi" w:hAnsiTheme="minorHAnsi" w:cs="Arial"/>
          <w:sz w:val="22"/>
          <w:szCs w:val="22"/>
        </w:rPr>
        <w:t xml:space="preserve">any other employees of the new employer performing the same or similar work as the transferring employees. It is not uncommon </w:t>
      </w:r>
      <w:r w:rsidR="00084FC6" w:rsidRPr="00DA7194">
        <w:rPr>
          <w:rFonts w:asciiTheme="minorHAnsi" w:hAnsiTheme="minorHAnsi" w:cs="Arial"/>
          <w:sz w:val="22"/>
          <w:szCs w:val="22"/>
        </w:rPr>
        <w:t>for</w:t>
      </w:r>
      <w:r w:rsidRPr="00DA7194">
        <w:rPr>
          <w:rFonts w:asciiTheme="minorHAnsi" w:hAnsiTheme="minorHAnsi" w:cs="Arial"/>
          <w:sz w:val="22"/>
          <w:szCs w:val="22"/>
        </w:rPr>
        <w:t xml:space="preserve"> the industrial instruments covering the transferring employees to be incompatible with </w:t>
      </w:r>
      <w:r w:rsidRPr="00DA7194">
        <w:rPr>
          <w:rFonts w:asciiTheme="minorHAnsi" w:hAnsiTheme="minorHAnsi" w:cs="Arial"/>
          <w:sz w:val="22"/>
          <w:szCs w:val="22"/>
        </w:rPr>
        <w:lastRenderedPageBreak/>
        <w:t xml:space="preserve">the terms and conditions offered by the new employer. This acts as a significant deterrent to the ongoing employment of employees affected by a transfer of business. </w:t>
      </w:r>
    </w:p>
    <w:p w:rsidR="000C164F" w:rsidRPr="00DA7194" w:rsidRDefault="001A4511"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 xml:space="preserve">There is a great deal of restructuring going on in industries with a high proportion of mature aged workers (e.g. the automotive industry). The transfer of business laws </w:t>
      </w:r>
      <w:r w:rsidR="000C164F" w:rsidRPr="00DA7194">
        <w:rPr>
          <w:rFonts w:asciiTheme="minorHAnsi" w:hAnsiTheme="minorHAnsi" w:cs="Arial"/>
          <w:sz w:val="22"/>
          <w:szCs w:val="22"/>
        </w:rPr>
        <w:t>negatively impact many older workers.</w:t>
      </w:r>
    </w:p>
    <w:p w:rsidR="000C164F" w:rsidRPr="00DA7194" w:rsidRDefault="000C164F" w:rsidP="009A7C1B">
      <w:pPr>
        <w:pStyle w:val="Legal2"/>
        <w:spacing w:after="240" w:line="276" w:lineRule="auto"/>
        <w:ind w:left="0"/>
        <w:rPr>
          <w:rFonts w:asciiTheme="minorHAnsi" w:hAnsiTheme="minorHAnsi" w:cs="Arial"/>
          <w:b/>
          <w:sz w:val="22"/>
          <w:szCs w:val="22"/>
        </w:rPr>
      </w:pPr>
      <w:r w:rsidRPr="00DA7194">
        <w:rPr>
          <w:rFonts w:asciiTheme="minorHAnsi" w:hAnsiTheme="minorHAnsi" w:cs="Arial"/>
          <w:b/>
          <w:sz w:val="22"/>
          <w:szCs w:val="22"/>
        </w:rPr>
        <w:t xml:space="preserve">Other </w:t>
      </w:r>
      <w:r w:rsidR="001A4511" w:rsidRPr="00DA7194">
        <w:rPr>
          <w:rFonts w:asciiTheme="minorHAnsi" w:hAnsiTheme="minorHAnsi" w:cs="Arial"/>
          <w:b/>
          <w:sz w:val="22"/>
          <w:szCs w:val="22"/>
        </w:rPr>
        <w:t>workplace relations</w:t>
      </w:r>
      <w:r w:rsidRPr="00DA7194">
        <w:rPr>
          <w:rFonts w:asciiTheme="minorHAnsi" w:hAnsiTheme="minorHAnsi" w:cs="Arial"/>
          <w:b/>
          <w:sz w:val="22"/>
          <w:szCs w:val="22"/>
        </w:rPr>
        <w:t xml:space="preserve"> issues </w:t>
      </w:r>
    </w:p>
    <w:p w:rsidR="000C164F" w:rsidRPr="00DA7194" w:rsidRDefault="000C164F"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We note the issues papers refer</w:t>
      </w:r>
      <w:r w:rsidR="001A4511" w:rsidRPr="00DA7194">
        <w:rPr>
          <w:rFonts w:asciiTheme="minorHAnsi" w:hAnsiTheme="minorHAnsi" w:cs="Arial"/>
          <w:sz w:val="22"/>
          <w:szCs w:val="22"/>
        </w:rPr>
        <w:t>s</w:t>
      </w:r>
      <w:r w:rsidRPr="00DA7194">
        <w:rPr>
          <w:rFonts w:asciiTheme="minorHAnsi" w:hAnsiTheme="minorHAnsi" w:cs="Arial"/>
          <w:sz w:val="22"/>
          <w:szCs w:val="22"/>
        </w:rPr>
        <w:t xml:space="preserve"> to the ‘Right to Request’ flexible working arrangements under section 65 of the FW Act, and particularly that the </w:t>
      </w:r>
      <w:r w:rsidRPr="00DA7194">
        <w:rPr>
          <w:rFonts w:asciiTheme="minorHAnsi" w:hAnsiTheme="minorHAnsi" w:cs="Arial"/>
          <w:i/>
          <w:sz w:val="22"/>
          <w:szCs w:val="22"/>
        </w:rPr>
        <w:t>right</w:t>
      </w:r>
      <w:r w:rsidRPr="00DA7194">
        <w:rPr>
          <w:rFonts w:asciiTheme="minorHAnsi" w:hAnsiTheme="minorHAnsi" w:cs="Arial"/>
          <w:sz w:val="22"/>
          <w:szCs w:val="22"/>
        </w:rPr>
        <w:t xml:space="preserve"> enables an employer to reasonably refuse a request without any opportunity for the matter to be arbitrated by the </w:t>
      </w:r>
      <w:r w:rsidR="001A4511" w:rsidRPr="00DA7194">
        <w:rPr>
          <w:rFonts w:asciiTheme="minorHAnsi" w:hAnsiTheme="minorHAnsi" w:cs="Arial"/>
          <w:sz w:val="22"/>
          <w:szCs w:val="22"/>
        </w:rPr>
        <w:t>FWC</w:t>
      </w:r>
      <w:r w:rsidRPr="00DA7194">
        <w:rPr>
          <w:rFonts w:asciiTheme="minorHAnsi" w:hAnsiTheme="minorHAnsi" w:cs="Arial"/>
          <w:sz w:val="22"/>
          <w:szCs w:val="22"/>
        </w:rPr>
        <w:t xml:space="preserve">. </w:t>
      </w:r>
    </w:p>
    <w:p w:rsidR="000C164F" w:rsidRPr="00DA7194" w:rsidRDefault="000C164F" w:rsidP="009A7C1B">
      <w:pPr>
        <w:pStyle w:val="Legal2"/>
        <w:spacing w:after="240" w:line="276" w:lineRule="auto"/>
        <w:ind w:left="0"/>
        <w:rPr>
          <w:rFonts w:ascii="AvenirNext-Bold" w:hAnsi="AvenirNext-Bold" w:cs="AvenirNext-Bold"/>
          <w:b/>
          <w:bCs/>
          <w:caps/>
          <w:color w:val="262626" w:themeColor="text1" w:themeTint="D9"/>
          <w:spacing w:val="3"/>
          <w:sz w:val="14"/>
          <w:szCs w:val="14"/>
        </w:rPr>
      </w:pPr>
      <w:r w:rsidRPr="00DA7194">
        <w:rPr>
          <w:rFonts w:asciiTheme="minorHAnsi" w:hAnsiTheme="minorHAnsi" w:cs="Arial"/>
          <w:sz w:val="22"/>
          <w:szCs w:val="22"/>
        </w:rPr>
        <w:t xml:space="preserve">Ai Group has consistently opposed calls by parties to change the nature </w:t>
      </w:r>
      <w:r w:rsidR="001A4511" w:rsidRPr="00DA7194">
        <w:rPr>
          <w:rFonts w:asciiTheme="minorHAnsi" w:hAnsiTheme="minorHAnsi" w:cs="Arial"/>
          <w:sz w:val="22"/>
          <w:szCs w:val="22"/>
        </w:rPr>
        <w:t xml:space="preserve">of the </w:t>
      </w:r>
      <w:r w:rsidRPr="00DA7194">
        <w:rPr>
          <w:rFonts w:asciiTheme="minorHAnsi" w:hAnsiTheme="minorHAnsi" w:cs="Arial"/>
          <w:sz w:val="22"/>
          <w:szCs w:val="22"/>
        </w:rPr>
        <w:t xml:space="preserve">‘Right to Request’ </w:t>
      </w:r>
      <w:r w:rsidR="001A4511" w:rsidRPr="00DA7194">
        <w:rPr>
          <w:rFonts w:asciiTheme="minorHAnsi" w:hAnsiTheme="minorHAnsi" w:cs="Arial"/>
          <w:sz w:val="22"/>
          <w:szCs w:val="22"/>
        </w:rPr>
        <w:t xml:space="preserve">to </w:t>
      </w:r>
      <w:r w:rsidRPr="00DA7194">
        <w:rPr>
          <w:rFonts w:asciiTheme="minorHAnsi" w:hAnsiTheme="minorHAnsi" w:cs="Arial"/>
          <w:sz w:val="22"/>
          <w:szCs w:val="22"/>
        </w:rPr>
        <w:t xml:space="preserve">force an employer to accept </w:t>
      </w:r>
      <w:r w:rsidR="001A4511" w:rsidRPr="00DA7194">
        <w:rPr>
          <w:rFonts w:asciiTheme="minorHAnsi" w:hAnsiTheme="minorHAnsi" w:cs="Arial"/>
          <w:sz w:val="22"/>
          <w:szCs w:val="22"/>
        </w:rPr>
        <w:t>an employee’s request for flexible work arrangements. The provisions were designed to facilitate discussions between employers and employees; not to impose outcomes on employers.</w:t>
      </w:r>
      <w:r w:rsidRPr="00DA7194">
        <w:rPr>
          <w:rFonts w:asciiTheme="minorHAnsi" w:hAnsiTheme="minorHAnsi" w:cs="Arial"/>
          <w:sz w:val="22"/>
          <w:szCs w:val="22"/>
        </w:rPr>
        <w:t xml:space="preserve"> </w:t>
      </w:r>
    </w:p>
    <w:p w:rsidR="009C61A3" w:rsidRPr="00DA7194" w:rsidRDefault="00672F72" w:rsidP="009A7C1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Century Gothic" w:eastAsia="Calibri" w:hAnsi="Century Gothic" w:cs="Calibri"/>
          <w:b/>
          <w:bCs/>
          <w:color w:val="660066"/>
          <w:sz w:val="22"/>
          <w:szCs w:val="28"/>
          <w:u w:color="0070C0"/>
          <w:lang w:val="en-AU" w:eastAsia="en-AU"/>
        </w:rPr>
      </w:pPr>
      <w:r w:rsidRPr="00DA7194">
        <w:rPr>
          <w:rFonts w:ascii="Century Gothic" w:eastAsia="Calibri" w:hAnsi="Century Gothic" w:cs="Calibri"/>
          <w:b/>
          <w:bCs/>
          <w:color w:val="660066"/>
          <w:sz w:val="22"/>
          <w:szCs w:val="28"/>
          <w:u w:color="0070C0"/>
          <w:lang w:val="en-AU" w:eastAsia="en-AU"/>
        </w:rPr>
        <w:t>Workers compensation challenges</w:t>
      </w:r>
    </w:p>
    <w:p w:rsidR="000E15B4" w:rsidRPr="00DA7194" w:rsidRDefault="000E15B4"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Employer</w:t>
      </w:r>
      <w:r w:rsidR="000A639A" w:rsidRPr="00DA7194">
        <w:rPr>
          <w:rFonts w:asciiTheme="minorHAnsi" w:hAnsiTheme="minorHAnsi" w:cs="Arial"/>
          <w:sz w:val="22"/>
          <w:szCs w:val="22"/>
        </w:rPr>
        <w:t>s</w:t>
      </w:r>
      <w:r w:rsidRPr="00DA7194">
        <w:rPr>
          <w:rFonts w:asciiTheme="minorHAnsi" w:hAnsiTheme="minorHAnsi" w:cs="Arial"/>
          <w:sz w:val="22"/>
          <w:szCs w:val="22"/>
        </w:rPr>
        <w:t xml:space="preserve"> </w:t>
      </w:r>
      <w:r w:rsidR="00761D00" w:rsidRPr="00DA7194">
        <w:rPr>
          <w:rFonts w:asciiTheme="minorHAnsi" w:hAnsiTheme="minorHAnsi" w:cs="Arial"/>
          <w:sz w:val="22"/>
          <w:szCs w:val="22"/>
        </w:rPr>
        <w:t>have referred to</w:t>
      </w:r>
      <w:r w:rsidRPr="00DA7194">
        <w:rPr>
          <w:rFonts w:asciiTheme="minorHAnsi" w:hAnsiTheme="minorHAnsi" w:cs="Arial"/>
          <w:sz w:val="22"/>
          <w:szCs w:val="22"/>
        </w:rPr>
        <w:t xml:space="preserve"> the challenges presented by workers</w:t>
      </w:r>
      <w:r w:rsidR="000A639A" w:rsidRPr="00DA7194">
        <w:rPr>
          <w:rFonts w:asciiTheme="minorHAnsi" w:hAnsiTheme="minorHAnsi" w:cs="Arial"/>
          <w:sz w:val="22"/>
          <w:szCs w:val="22"/>
        </w:rPr>
        <w:t>’</w:t>
      </w:r>
      <w:r w:rsidRPr="00DA7194">
        <w:rPr>
          <w:rFonts w:asciiTheme="minorHAnsi" w:hAnsiTheme="minorHAnsi" w:cs="Arial"/>
          <w:sz w:val="22"/>
          <w:szCs w:val="22"/>
        </w:rPr>
        <w:t xml:space="preserve"> compensation laws when employing older workers and workers with a disability. Our consultation</w:t>
      </w:r>
      <w:r w:rsidR="00761D00" w:rsidRPr="00DA7194">
        <w:rPr>
          <w:rFonts w:asciiTheme="minorHAnsi" w:hAnsiTheme="minorHAnsi" w:cs="Arial"/>
          <w:sz w:val="22"/>
          <w:szCs w:val="22"/>
        </w:rPr>
        <w:t>s</w:t>
      </w:r>
      <w:r w:rsidRPr="00DA7194">
        <w:rPr>
          <w:rFonts w:asciiTheme="minorHAnsi" w:hAnsiTheme="minorHAnsi" w:cs="Arial"/>
          <w:sz w:val="22"/>
          <w:szCs w:val="22"/>
        </w:rPr>
        <w:t xml:space="preserve"> </w:t>
      </w:r>
      <w:r w:rsidR="00761D00" w:rsidRPr="00DA7194">
        <w:rPr>
          <w:rFonts w:asciiTheme="minorHAnsi" w:hAnsiTheme="minorHAnsi" w:cs="Arial"/>
          <w:sz w:val="22"/>
          <w:szCs w:val="22"/>
        </w:rPr>
        <w:t xml:space="preserve">with employers </w:t>
      </w:r>
      <w:r w:rsidRPr="00DA7194">
        <w:rPr>
          <w:rFonts w:asciiTheme="minorHAnsi" w:hAnsiTheme="minorHAnsi" w:cs="Arial"/>
          <w:sz w:val="22"/>
          <w:szCs w:val="22"/>
        </w:rPr>
        <w:t>revealed genuine concern</w:t>
      </w:r>
      <w:r w:rsidR="00761D00" w:rsidRPr="00DA7194">
        <w:rPr>
          <w:rFonts w:asciiTheme="minorHAnsi" w:hAnsiTheme="minorHAnsi" w:cs="Arial"/>
          <w:sz w:val="22"/>
          <w:szCs w:val="22"/>
        </w:rPr>
        <w:t xml:space="preserve"> about</w:t>
      </w:r>
      <w:r w:rsidRPr="00DA7194">
        <w:rPr>
          <w:rFonts w:asciiTheme="minorHAnsi" w:hAnsiTheme="minorHAnsi" w:cs="Arial"/>
          <w:sz w:val="22"/>
          <w:szCs w:val="22"/>
        </w:rPr>
        <w:t xml:space="preserve"> workers</w:t>
      </w:r>
      <w:r w:rsidR="00761D00" w:rsidRPr="00DA7194">
        <w:rPr>
          <w:rFonts w:asciiTheme="minorHAnsi" w:hAnsiTheme="minorHAnsi" w:cs="Arial"/>
          <w:sz w:val="22"/>
          <w:szCs w:val="22"/>
        </w:rPr>
        <w:t>’</w:t>
      </w:r>
      <w:r w:rsidRPr="00DA7194">
        <w:rPr>
          <w:rFonts w:asciiTheme="minorHAnsi" w:hAnsiTheme="minorHAnsi" w:cs="Arial"/>
          <w:sz w:val="22"/>
          <w:szCs w:val="22"/>
        </w:rPr>
        <w:t xml:space="preserve"> compensation claims </w:t>
      </w:r>
      <w:r w:rsidR="00761D00" w:rsidRPr="00DA7194">
        <w:rPr>
          <w:rFonts w:asciiTheme="minorHAnsi" w:hAnsiTheme="minorHAnsi" w:cs="Arial"/>
          <w:sz w:val="22"/>
          <w:szCs w:val="22"/>
        </w:rPr>
        <w:t>arising</w:t>
      </w:r>
      <w:r w:rsidRPr="00DA7194">
        <w:rPr>
          <w:rFonts w:asciiTheme="minorHAnsi" w:hAnsiTheme="minorHAnsi" w:cs="Arial"/>
          <w:sz w:val="22"/>
          <w:szCs w:val="22"/>
        </w:rPr>
        <w:t xml:space="preserve"> from workers as they age and become less mobile. The same can be said for workers who possess a disability and the propensity for work to aggravate the disability. </w:t>
      </w:r>
    </w:p>
    <w:p w:rsidR="00E6136B" w:rsidRPr="00DA7194" w:rsidRDefault="000E15B4"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 xml:space="preserve">The approach by some employers </w:t>
      </w:r>
      <w:r w:rsidR="00761D00" w:rsidRPr="00DA7194">
        <w:rPr>
          <w:rFonts w:asciiTheme="minorHAnsi" w:hAnsiTheme="minorHAnsi" w:cs="Arial"/>
          <w:sz w:val="22"/>
          <w:szCs w:val="22"/>
        </w:rPr>
        <w:t>of progressively reducing</w:t>
      </w:r>
      <w:r w:rsidRPr="00DA7194">
        <w:rPr>
          <w:rFonts w:asciiTheme="minorHAnsi" w:hAnsiTheme="minorHAnsi" w:cs="Arial"/>
          <w:sz w:val="22"/>
          <w:szCs w:val="22"/>
        </w:rPr>
        <w:t xml:space="preserve"> the physical tasks of older workers as they become less mobile (as identified earlier in this submission) </w:t>
      </w:r>
      <w:r w:rsidR="00E6136B" w:rsidRPr="00DA7194">
        <w:rPr>
          <w:rFonts w:asciiTheme="minorHAnsi" w:hAnsiTheme="minorHAnsi" w:cs="Arial"/>
          <w:sz w:val="22"/>
          <w:szCs w:val="22"/>
        </w:rPr>
        <w:t>may assist to reduce the risk of older w</w:t>
      </w:r>
      <w:r w:rsidR="00761D00" w:rsidRPr="00DA7194">
        <w:rPr>
          <w:rFonts w:asciiTheme="minorHAnsi" w:hAnsiTheme="minorHAnsi" w:cs="Arial"/>
          <w:sz w:val="22"/>
          <w:szCs w:val="22"/>
        </w:rPr>
        <w:t xml:space="preserve">orkers becoming injured at work. </w:t>
      </w:r>
    </w:p>
    <w:p w:rsidR="003B7799" w:rsidRPr="00DA7194" w:rsidRDefault="003B7799"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Research has identified that “</w:t>
      </w:r>
      <w:r w:rsidRPr="00DA7194">
        <w:rPr>
          <w:rFonts w:asciiTheme="minorHAnsi" w:hAnsiTheme="minorHAnsi" w:cs="Arial"/>
          <w:i/>
          <w:sz w:val="22"/>
          <w:szCs w:val="22"/>
        </w:rPr>
        <w:t>back pain, arthritis, mental illness,</w:t>
      </w:r>
      <w:hyperlink r:id="rId13" w:anchor="_ENREF_13" w:tooltip="Schofield D, 2011 #156" w:history="1">
        <w:r w:rsidRPr="00DA7194">
          <w:rPr>
            <w:rFonts w:asciiTheme="minorHAnsi" w:hAnsiTheme="minorHAnsi"/>
            <w:i/>
            <w:sz w:val="22"/>
            <w:szCs w:val="22"/>
          </w:rPr>
          <w:fldChar w:fldCharType="begin"/>
        </w:r>
        <w:r w:rsidRPr="00DA7194">
          <w:rPr>
            <w:rFonts w:asciiTheme="minorHAnsi" w:hAnsiTheme="minorHAnsi"/>
            <w:i/>
            <w:sz w:val="22"/>
            <w:szCs w:val="22"/>
          </w:rPr>
          <w:instrText xml:space="preserve"> ADDIN EN.CITE &lt;EndNote&gt;&lt;Cite&gt;&lt;Author&gt;Schofield D&lt;/Author&gt;&lt;Year&gt;2011&lt;/Year&gt;&lt;RecNum&gt;156&lt;/RecNum&gt;&lt;DisplayText&gt;&lt;style face="superscript"&gt;13&lt;/style&gt;&lt;/DisplayText&gt;&lt;record&gt;&lt;rec-number&gt;156&lt;/rec-number&gt;&lt;foreign-keys&gt;&lt;key app="EN" db-id="pzz52zfrie2xrkezxvy52vsraeefzprf500x" timestamp="1410229071"&gt;156&lt;/key&gt;&lt;/foreign-keys&gt;&lt;ref-type name="Journal Article"&gt;17&lt;/ref-type&gt;&lt;contributors&gt;&lt;authors&gt;&lt;author&gt;Schofield D, &lt;/author&gt;&lt;author&gt;Shrestha R,&lt;/author&gt;&lt;author&gt;Percival R,&lt;/author&gt;&lt;author&gt;Kelly SJ, &lt;/author&gt;&lt;/authors&gt;&lt;/contributors&gt;&lt;titles&gt;&lt;title&gt;Quantifying the effect of early retirement on the wealth of individuals with depression or other mental illness&lt;/title&gt;&lt;secondary-title&gt;The British Journal of Psychiatry&lt;/secondary-title&gt;&lt;/titles&gt;&lt;periodical&gt;&lt;full-title&gt;The British Journal of Psychiatry&lt;/full-title&gt;&lt;/periodical&gt;&lt;dates&gt;&lt;year&gt;2011&lt;/year&gt;&lt;/dates&gt;&lt;urls&gt;&lt;/urls&gt;&lt;/record&gt;&lt;/Cite&gt;&lt;/EndNote&gt;</w:instrText>
        </w:r>
        <w:r w:rsidRPr="00DA7194">
          <w:rPr>
            <w:rFonts w:asciiTheme="minorHAnsi" w:hAnsiTheme="minorHAnsi"/>
            <w:i/>
            <w:sz w:val="22"/>
            <w:szCs w:val="22"/>
          </w:rPr>
          <w:fldChar w:fldCharType="end"/>
        </w:r>
      </w:hyperlink>
      <w:r w:rsidRPr="00DA7194">
        <w:rPr>
          <w:rFonts w:asciiTheme="minorHAnsi" w:hAnsiTheme="minorHAnsi" w:cs="Arial"/>
          <w:i/>
          <w:sz w:val="22"/>
          <w:szCs w:val="22"/>
        </w:rPr>
        <w:t xml:space="preserve"> type 2 diabetes and cardiovascular disease are related to lower labour force participation … [and] with an ageing population there is a risk that chronic conditions will further limit labour force capacity</w:t>
      </w:r>
      <w:r w:rsidRPr="00DA7194">
        <w:rPr>
          <w:rFonts w:asciiTheme="minorHAnsi" w:hAnsiTheme="minorHAnsi" w:cs="Arial"/>
          <w:sz w:val="22"/>
          <w:szCs w:val="22"/>
        </w:rPr>
        <w:t>”.</w:t>
      </w:r>
      <w:r w:rsidRPr="00DA7194">
        <w:rPr>
          <w:rStyle w:val="FootnoteReference"/>
          <w:rFonts w:asciiTheme="minorHAnsi" w:hAnsiTheme="minorHAnsi" w:cs="Arial"/>
          <w:sz w:val="22"/>
          <w:szCs w:val="22"/>
        </w:rPr>
        <w:footnoteReference w:id="3"/>
      </w:r>
      <w:r w:rsidRPr="00DA7194">
        <w:rPr>
          <w:rFonts w:asciiTheme="minorHAnsi" w:hAnsiTheme="minorHAnsi" w:cs="Arial"/>
          <w:sz w:val="22"/>
          <w:szCs w:val="22"/>
        </w:rPr>
        <w:t xml:space="preserve"> This research “</w:t>
      </w:r>
      <w:r w:rsidRPr="00DA7194">
        <w:rPr>
          <w:rFonts w:asciiTheme="minorHAnsi" w:hAnsiTheme="minorHAnsi" w:cs="Arial"/>
          <w:i/>
          <w:sz w:val="22"/>
          <w:szCs w:val="22"/>
        </w:rPr>
        <w:t>estimated that Australia would experience an increase of 112,000 [productive life years] lost due to illness in older Australian workers between 2010 and 2030, with most rapid growth in men aged 55-59 years and women aged 60-64 years. The impact of this lost labour force participation was estimated to be $37.79 billion in 2010, increasing to $63.73 billion in 2030</w:t>
      </w:r>
      <w:r w:rsidRPr="00DA7194">
        <w:rPr>
          <w:rFonts w:asciiTheme="minorHAnsi" w:hAnsiTheme="minorHAnsi" w:cs="Arial"/>
          <w:sz w:val="22"/>
          <w:szCs w:val="22"/>
        </w:rPr>
        <w:t>”.</w:t>
      </w:r>
      <w:r w:rsidRPr="00DA7194">
        <w:rPr>
          <w:rStyle w:val="FootnoteReference"/>
          <w:rFonts w:asciiTheme="minorHAnsi" w:hAnsiTheme="minorHAnsi" w:cs="Arial"/>
          <w:sz w:val="22"/>
          <w:szCs w:val="22"/>
        </w:rPr>
        <w:footnoteReference w:id="4"/>
      </w:r>
      <w:r w:rsidR="00180E16" w:rsidRPr="00DA7194">
        <w:rPr>
          <w:rFonts w:asciiTheme="minorHAnsi" w:hAnsiTheme="minorHAnsi" w:cs="Arial"/>
          <w:sz w:val="22"/>
          <w:szCs w:val="22"/>
        </w:rPr>
        <w:t xml:space="preserve"> </w:t>
      </w:r>
      <w:r w:rsidRPr="00DA7194">
        <w:rPr>
          <w:rFonts w:asciiTheme="minorHAnsi" w:hAnsiTheme="minorHAnsi" w:cs="Arial"/>
          <w:sz w:val="22"/>
          <w:szCs w:val="22"/>
        </w:rPr>
        <w:t>The research concludes that premature retirement due to chronic disease presents a significant cost to the Australian economy.</w:t>
      </w:r>
    </w:p>
    <w:p w:rsidR="000E15B4" w:rsidRPr="00DA7194" w:rsidRDefault="00E6136B"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 xml:space="preserve">The relationship between workers compensation and the employment of older workers is being considered by the GAP Taskforce on Productive Ageing. Ai Group is </w:t>
      </w:r>
      <w:r w:rsidR="00761D00" w:rsidRPr="00DA7194">
        <w:rPr>
          <w:rFonts w:asciiTheme="minorHAnsi" w:hAnsiTheme="minorHAnsi" w:cs="Arial"/>
          <w:sz w:val="22"/>
          <w:szCs w:val="22"/>
        </w:rPr>
        <w:t>a member of the T</w:t>
      </w:r>
      <w:r w:rsidRPr="00DA7194">
        <w:rPr>
          <w:rFonts w:asciiTheme="minorHAnsi" w:hAnsiTheme="minorHAnsi" w:cs="Arial"/>
          <w:sz w:val="22"/>
          <w:szCs w:val="22"/>
        </w:rPr>
        <w:t xml:space="preserve">askforce, whose membership also includes </w:t>
      </w:r>
      <w:r w:rsidR="00761D00" w:rsidRPr="00DA7194">
        <w:rPr>
          <w:rFonts w:asciiTheme="minorHAnsi" w:hAnsiTheme="minorHAnsi" w:cs="Arial"/>
          <w:sz w:val="22"/>
          <w:szCs w:val="22"/>
        </w:rPr>
        <w:t>senior g</w:t>
      </w:r>
      <w:r w:rsidRPr="00DA7194">
        <w:rPr>
          <w:rFonts w:asciiTheme="minorHAnsi" w:hAnsiTheme="minorHAnsi" w:cs="Arial"/>
          <w:sz w:val="22"/>
          <w:szCs w:val="22"/>
        </w:rPr>
        <w:t>overnment, business and academia representatives, and it is funded by the NSW Department of Family and Community Services and the Federal Department of Social Services</w:t>
      </w:r>
      <w:r w:rsidR="00761D00" w:rsidRPr="00DA7194">
        <w:rPr>
          <w:rFonts w:asciiTheme="minorHAnsi" w:hAnsiTheme="minorHAnsi" w:cs="Arial"/>
          <w:sz w:val="22"/>
          <w:szCs w:val="22"/>
        </w:rPr>
        <w:t>. The purpose of the T</w:t>
      </w:r>
      <w:r w:rsidRPr="00DA7194">
        <w:rPr>
          <w:rFonts w:asciiTheme="minorHAnsi" w:hAnsiTheme="minorHAnsi" w:cs="Arial"/>
          <w:sz w:val="22"/>
          <w:szCs w:val="22"/>
        </w:rPr>
        <w:t xml:space="preserve">askforce is to discuss ageing and employment issues and develop sustainable policy approaches to improve national productivity and economic outcomes for workers aged 45 and over. </w:t>
      </w:r>
    </w:p>
    <w:p w:rsidR="003B572D" w:rsidRPr="00DA7194" w:rsidRDefault="004B4245" w:rsidP="009A7C1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Century Gothic" w:eastAsia="Calibri" w:hAnsi="Century Gothic" w:cs="Calibri"/>
          <w:b/>
          <w:bCs/>
          <w:color w:val="660066"/>
          <w:sz w:val="22"/>
          <w:szCs w:val="28"/>
          <w:u w:color="0070C0"/>
          <w:lang w:val="en-AU" w:eastAsia="en-AU"/>
        </w:rPr>
      </w:pPr>
      <w:r w:rsidRPr="00DA7194">
        <w:rPr>
          <w:rFonts w:ascii="Century Gothic" w:eastAsia="Calibri" w:hAnsi="Century Gothic" w:cs="Calibri"/>
          <w:b/>
          <w:bCs/>
          <w:color w:val="660066"/>
          <w:sz w:val="22"/>
          <w:szCs w:val="28"/>
          <w:u w:color="0070C0"/>
          <w:lang w:val="en-AU" w:eastAsia="en-AU"/>
        </w:rPr>
        <w:lastRenderedPageBreak/>
        <w:t>Cost c</w:t>
      </w:r>
      <w:r w:rsidR="000C164F" w:rsidRPr="00DA7194">
        <w:rPr>
          <w:rFonts w:ascii="Century Gothic" w:eastAsia="Calibri" w:hAnsi="Century Gothic" w:cs="Calibri"/>
          <w:b/>
          <w:bCs/>
          <w:color w:val="660066"/>
          <w:sz w:val="22"/>
          <w:szCs w:val="28"/>
          <w:u w:color="0070C0"/>
          <w:lang w:val="en-AU" w:eastAsia="en-AU"/>
        </w:rPr>
        <w:t xml:space="preserve">hallenges </w:t>
      </w:r>
    </w:p>
    <w:p w:rsidR="00EC54C7" w:rsidRPr="00DA7194" w:rsidRDefault="003B572D"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There are number of cost challenges which businesses and employers may need to navigate before employing, or continuing to employ, a worker who possesses a physical disabilit</w:t>
      </w:r>
      <w:r w:rsidR="00761D00" w:rsidRPr="00DA7194">
        <w:rPr>
          <w:rFonts w:asciiTheme="minorHAnsi" w:hAnsiTheme="minorHAnsi" w:cs="Arial"/>
          <w:sz w:val="22"/>
          <w:szCs w:val="22"/>
        </w:rPr>
        <w:t>y. For example, the need</w:t>
      </w:r>
      <w:r w:rsidRPr="00DA7194">
        <w:rPr>
          <w:rFonts w:asciiTheme="minorHAnsi" w:hAnsiTheme="minorHAnsi" w:cs="Arial"/>
          <w:sz w:val="22"/>
          <w:szCs w:val="22"/>
        </w:rPr>
        <w:t xml:space="preserve"> to make modifications to the physical environment</w:t>
      </w:r>
      <w:r w:rsidR="00761D00" w:rsidRPr="00DA7194">
        <w:rPr>
          <w:rFonts w:asciiTheme="minorHAnsi" w:hAnsiTheme="minorHAnsi" w:cs="Arial"/>
          <w:sz w:val="22"/>
          <w:szCs w:val="22"/>
        </w:rPr>
        <w:t xml:space="preserve"> at the workplace</w:t>
      </w:r>
      <w:r w:rsidRPr="00DA7194">
        <w:rPr>
          <w:rFonts w:asciiTheme="minorHAnsi" w:hAnsiTheme="minorHAnsi" w:cs="Arial"/>
          <w:sz w:val="22"/>
          <w:szCs w:val="22"/>
        </w:rPr>
        <w:t xml:space="preserve">, or </w:t>
      </w:r>
      <w:r w:rsidR="00761D00" w:rsidRPr="00DA7194">
        <w:rPr>
          <w:rFonts w:asciiTheme="minorHAnsi" w:hAnsiTheme="minorHAnsi" w:cs="Arial"/>
          <w:sz w:val="22"/>
          <w:szCs w:val="22"/>
        </w:rPr>
        <w:t xml:space="preserve">to </w:t>
      </w:r>
      <w:r w:rsidRPr="00DA7194">
        <w:rPr>
          <w:rFonts w:asciiTheme="minorHAnsi" w:hAnsiTheme="minorHAnsi" w:cs="Arial"/>
          <w:sz w:val="22"/>
          <w:szCs w:val="22"/>
        </w:rPr>
        <w:t>the work itself, to accommodate the physical challenges experienced by a person with a disability or an older person who possesses physical ailments</w:t>
      </w:r>
      <w:r w:rsidR="00761D00" w:rsidRPr="00DA7194">
        <w:rPr>
          <w:rFonts w:asciiTheme="minorHAnsi" w:hAnsiTheme="minorHAnsi" w:cs="Arial"/>
          <w:sz w:val="22"/>
          <w:szCs w:val="22"/>
        </w:rPr>
        <w:t>, can be costly</w:t>
      </w:r>
      <w:r w:rsidRPr="00DA7194">
        <w:rPr>
          <w:rFonts w:asciiTheme="minorHAnsi" w:hAnsiTheme="minorHAnsi" w:cs="Arial"/>
          <w:sz w:val="22"/>
          <w:szCs w:val="22"/>
        </w:rPr>
        <w:t xml:space="preserve">. </w:t>
      </w:r>
      <w:bookmarkStart w:id="1" w:name="_GoBack"/>
      <w:bookmarkEnd w:id="1"/>
    </w:p>
    <w:p w:rsidR="00EF6EA2" w:rsidRPr="00DA7194" w:rsidRDefault="00EC54C7"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The Federal Government’s Employment Assistance Fund prov</w:t>
      </w:r>
      <w:r w:rsidR="00EF6EA2" w:rsidRPr="00DA7194">
        <w:rPr>
          <w:rFonts w:asciiTheme="minorHAnsi" w:hAnsiTheme="minorHAnsi" w:cs="Arial"/>
          <w:sz w:val="22"/>
          <w:szCs w:val="22"/>
        </w:rPr>
        <w:t xml:space="preserve">ides assistance to employers by reimbursing the cost of work-related modifications and services </w:t>
      </w:r>
      <w:r w:rsidR="00761D00" w:rsidRPr="00DA7194">
        <w:rPr>
          <w:rFonts w:asciiTheme="minorHAnsi" w:hAnsiTheme="minorHAnsi" w:cs="Arial"/>
          <w:sz w:val="22"/>
          <w:szCs w:val="22"/>
        </w:rPr>
        <w:t xml:space="preserve">provided to </w:t>
      </w:r>
      <w:r w:rsidR="00EF6EA2" w:rsidRPr="00DA7194">
        <w:rPr>
          <w:rFonts w:asciiTheme="minorHAnsi" w:hAnsiTheme="minorHAnsi" w:cs="Arial"/>
          <w:sz w:val="22"/>
          <w:szCs w:val="22"/>
        </w:rPr>
        <w:t xml:space="preserve">people with a disability </w:t>
      </w:r>
      <w:r w:rsidR="00761D00" w:rsidRPr="00DA7194">
        <w:rPr>
          <w:rFonts w:asciiTheme="minorHAnsi" w:hAnsiTheme="minorHAnsi" w:cs="Arial"/>
          <w:sz w:val="22"/>
          <w:szCs w:val="22"/>
        </w:rPr>
        <w:t>or</w:t>
      </w:r>
      <w:r w:rsidR="00EF6EA2" w:rsidRPr="00DA7194">
        <w:rPr>
          <w:rFonts w:asciiTheme="minorHAnsi" w:hAnsiTheme="minorHAnsi" w:cs="Arial"/>
          <w:sz w:val="22"/>
          <w:szCs w:val="22"/>
        </w:rPr>
        <w:t xml:space="preserve"> mental health condition who are commencing work with the employer or are currently working with that employer. This assistance however does not extend to those workers (or persons) who may have an ailment that places limitations on their ability to work, say for example because of age that is not diagnosed as a disability. Furthermore, feedback from employers during our consultation revealed that the existence of the fund is not widely known among employers. </w:t>
      </w:r>
    </w:p>
    <w:p w:rsidR="003B572D" w:rsidRPr="00DA7194" w:rsidRDefault="00761D00"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T</w:t>
      </w:r>
      <w:r w:rsidR="00EF6EA2" w:rsidRPr="00DA7194">
        <w:rPr>
          <w:rFonts w:asciiTheme="minorHAnsi" w:hAnsiTheme="minorHAnsi" w:cs="Arial"/>
          <w:sz w:val="22"/>
          <w:szCs w:val="22"/>
        </w:rPr>
        <w:t xml:space="preserve">he </w:t>
      </w:r>
      <w:r w:rsidR="00EF6EA2" w:rsidRPr="00DA7194">
        <w:rPr>
          <w:rFonts w:asciiTheme="minorHAnsi" w:hAnsiTheme="minorHAnsi" w:cs="Arial"/>
          <w:i/>
          <w:sz w:val="22"/>
          <w:szCs w:val="22"/>
        </w:rPr>
        <w:t xml:space="preserve">Disability Discrimination Act 1992 </w:t>
      </w:r>
      <w:r w:rsidR="00EF6EA2" w:rsidRPr="00DA7194">
        <w:rPr>
          <w:rFonts w:asciiTheme="minorHAnsi" w:hAnsiTheme="minorHAnsi" w:cs="Arial"/>
          <w:sz w:val="22"/>
          <w:szCs w:val="22"/>
        </w:rPr>
        <w:t xml:space="preserve">(Cth) contains an exception if adjustments to the workplace would cause unjustifiable hardship. It is very important that this exception remains to protect those employers who are not able to make reasonable adjustments or access Government funding to assist with the making of any necessary adjustments.  </w:t>
      </w:r>
    </w:p>
    <w:p w:rsidR="00EF6EA2" w:rsidRPr="00DA7194" w:rsidRDefault="00EF6EA2" w:rsidP="009A7C1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Century Gothic" w:eastAsia="Calibri" w:hAnsi="Century Gothic" w:cs="Calibri"/>
          <w:b/>
          <w:bCs/>
          <w:color w:val="660066"/>
          <w:sz w:val="22"/>
          <w:szCs w:val="28"/>
          <w:u w:color="0070C0"/>
          <w:lang w:val="en-AU" w:eastAsia="en-AU"/>
        </w:rPr>
      </w:pPr>
      <w:r w:rsidRPr="00DA7194">
        <w:rPr>
          <w:rFonts w:ascii="Century Gothic" w:eastAsia="Calibri" w:hAnsi="Century Gothic" w:cs="Calibri"/>
          <w:b/>
          <w:bCs/>
          <w:color w:val="660066"/>
          <w:sz w:val="22"/>
          <w:szCs w:val="28"/>
          <w:u w:color="0070C0"/>
          <w:lang w:val="en-AU" w:eastAsia="en-AU"/>
        </w:rPr>
        <w:t xml:space="preserve">Productivity challenges </w:t>
      </w:r>
    </w:p>
    <w:p w:rsidR="00180E16" w:rsidRPr="00DA7194" w:rsidRDefault="00EF6EA2"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 xml:space="preserve">During our consultation process, some employers </w:t>
      </w:r>
      <w:r w:rsidR="002C593B" w:rsidRPr="00DA7194">
        <w:rPr>
          <w:rFonts w:asciiTheme="minorHAnsi" w:hAnsiTheme="minorHAnsi" w:cs="Arial"/>
          <w:sz w:val="22"/>
          <w:szCs w:val="22"/>
        </w:rPr>
        <w:t xml:space="preserve">indicated that </w:t>
      </w:r>
      <w:r w:rsidR="00180E16" w:rsidRPr="00DA7194">
        <w:rPr>
          <w:rFonts w:asciiTheme="minorHAnsi" w:hAnsiTheme="minorHAnsi" w:cs="Arial"/>
          <w:sz w:val="22"/>
          <w:szCs w:val="22"/>
        </w:rPr>
        <w:t xml:space="preserve">some workers who possessed a disability were less productive than those without a disability, for example workers with an intellectual disability. </w:t>
      </w:r>
      <w:r w:rsidR="002C593B" w:rsidRPr="00DA7194">
        <w:rPr>
          <w:rFonts w:asciiTheme="minorHAnsi" w:hAnsiTheme="minorHAnsi" w:cs="Arial"/>
          <w:sz w:val="22"/>
          <w:szCs w:val="22"/>
        </w:rPr>
        <w:t xml:space="preserve"> </w:t>
      </w:r>
    </w:p>
    <w:p w:rsidR="00B76886" w:rsidRPr="00DA7194" w:rsidRDefault="00AD52A8"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 xml:space="preserve">The Supported Wage System is intended to </w:t>
      </w:r>
      <w:r w:rsidR="00F01F50" w:rsidRPr="00DA7194">
        <w:rPr>
          <w:rFonts w:asciiTheme="minorHAnsi" w:hAnsiTheme="minorHAnsi" w:cs="Arial"/>
          <w:sz w:val="22"/>
          <w:szCs w:val="22"/>
        </w:rPr>
        <w:t xml:space="preserve">address these challenges by enabling the payment of a productivity-based or pro-rata wage. The payment of such a wage is determined via a workplace productivity assessment </w:t>
      </w:r>
      <w:r w:rsidR="00761D00" w:rsidRPr="00DA7194">
        <w:rPr>
          <w:rFonts w:asciiTheme="minorHAnsi" w:hAnsiTheme="minorHAnsi" w:cs="Arial"/>
          <w:sz w:val="22"/>
          <w:szCs w:val="22"/>
        </w:rPr>
        <w:t xml:space="preserve">carried out </w:t>
      </w:r>
      <w:r w:rsidR="00F01F50" w:rsidRPr="00DA7194">
        <w:rPr>
          <w:rFonts w:asciiTheme="minorHAnsi" w:hAnsiTheme="minorHAnsi" w:cs="Arial"/>
          <w:sz w:val="22"/>
          <w:szCs w:val="22"/>
        </w:rPr>
        <w:t xml:space="preserve">by independent Supported Wage System assessors. Access to the Supported Wage System is limited to those jobs covered by an industrial </w:t>
      </w:r>
      <w:r w:rsidR="00B76886" w:rsidRPr="00DA7194">
        <w:rPr>
          <w:rFonts w:asciiTheme="minorHAnsi" w:hAnsiTheme="minorHAnsi" w:cs="Arial"/>
          <w:sz w:val="22"/>
          <w:szCs w:val="22"/>
        </w:rPr>
        <w:t>instrument</w:t>
      </w:r>
      <w:r w:rsidR="00F01F50" w:rsidRPr="00DA7194">
        <w:rPr>
          <w:rFonts w:asciiTheme="minorHAnsi" w:hAnsiTheme="minorHAnsi" w:cs="Arial"/>
          <w:sz w:val="22"/>
          <w:szCs w:val="22"/>
        </w:rPr>
        <w:t xml:space="preserve"> or legislative provision which permits employment </w:t>
      </w:r>
      <w:r w:rsidR="00B76886" w:rsidRPr="00DA7194">
        <w:rPr>
          <w:rFonts w:asciiTheme="minorHAnsi" w:hAnsiTheme="minorHAnsi" w:cs="Arial"/>
          <w:sz w:val="22"/>
          <w:szCs w:val="22"/>
        </w:rPr>
        <w:t>under the Supported Wage System</w:t>
      </w:r>
      <w:r w:rsidR="00F01F50" w:rsidRPr="00DA7194">
        <w:rPr>
          <w:rFonts w:asciiTheme="minorHAnsi" w:hAnsiTheme="minorHAnsi" w:cs="Arial"/>
          <w:sz w:val="22"/>
          <w:szCs w:val="22"/>
        </w:rPr>
        <w:t>.</w:t>
      </w:r>
    </w:p>
    <w:p w:rsidR="00844CCD" w:rsidRPr="00DA7194" w:rsidRDefault="00844CCD"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 xml:space="preserve">A new productivity wage tool is being developed by the Australian Government to determine productivity based wages under the Supported Wage System. </w:t>
      </w:r>
      <w:r w:rsidR="00DA7194" w:rsidRPr="00DA7194">
        <w:rPr>
          <w:rFonts w:asciiTheme="minorHAnsi" w:hAnsiTheme="minorHAnsi" w:cs="Arial"/>
          <w:sz w:val="22"/>
          <w:szCs w:val="22"/>
        </w:rPr>
        <w:t>It is essential that any new approaches do not have the effect of discouraging</w:t>
      </w:r>
      <w:r w:rsidRPr="00DA7194">
        <w:rPr>
          <w:rFonts w:asciiTheme="minorHAnsi" w:hAnsiTheme="minorHAnsi" w:cs="Arial"/>
          <w:sz w:val="22"/>
          <w:szCs w:val="22"/>
        </w:rPr>
        <w:t xml:space="preserve"> the employment of persons with a disability</w:t>
      </w:r>
      <w:r w:rsidR="00DA7194" w:rsidRPr="00DA7194">
        <w:rPr>
          <w:rFonts w:asciiTheme="minorHAnsi" w:hAnsiTheme="minorHAnsi" w:cs="Arial"/>
          <w:sz w:val="22"/>
          <w:szCs w:val="22"/>
        </w:rPr>
        <w:t>.</w:t>
      </w:r>
    </w:p>
    <w:p w:rsidR="00844CCD" w:rsidRPr="00DA7194" w:rsidRDefault="006120E0"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Furthermore, t</w:t>
      </w:r>
      <w:r w:rsidR="00B76886" w:rsidRPr="00DA7194">
        <w:rPr>
          <w:rFonts w:asciiTheme="minorHAnsi" w:hAnsiTheme="minorHAnsi" w:cs="Arial"/>
          <w:sz w:val="22"/>
          <w:szCs w:val="22"/>
        </w:rPr>
        <w:t>he limited coverage of the Supported Wage System means that there is little assistance to address ‘productivity challenges’ experienced by employers and persons who do not meet the eligibility criteria of the system. While an expansion of the system may not be the most appropriate way to assist employers overcome these challenges, other forms of assistance, including in the form of education and awareness building, may be need</w:t>
      </w:r>
      <w:r w:rsidR="00FF5AD6" w:rsidRPr="00DA7194">
        <w:rPr>
          <w:rFonts w:asciiTheme="minorHAnsi" w:hAnsiTheme="minorHAnsi" w:cs="Arial"/>
          <w:sz w:val="22"/>
          <w:szCs w:val="22"/>
        </w:rPr>
        <w:t>ed</w:t>
      </w:r>
      <w:r w:rsidR="00B76886" w:rsidRPr="00DA7194">
        <w:rPr>
          <w:rFonts w:asciiTheme="minorHAnsi" w:hAnsiTheme="minorHAnsi" w:cs="Arial"/>
          <w:sz w:val="22"/>
          <w:szCs w:val="22"/>
        </w:rPr>
        <w:t xml:space="preserve"> to assist employers with job design and recruitment pathways which may enable a person with a disability to contribute to the workplace at ‘full productivity’.</w:t>
      </w:r>
    </w:p>
    <w:p w:rsidR="00844CCD" w:rsidRPr="00DA7194" w:rsidRDefault="00844CCD" w:rsidP="004B4245">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The current disability employment system is under review by the Disability Employment Taskforce</w:t>
      </w:r>
      <w:r w:rsidR="00DA7194" w:rsidRPr="00DA7194">
        <w:rPr>
          <w:rFonts w:asciiTheme="minorHAnsi" w:hAnsiTheme="minorHAnsi" w:cs="Arial"/>
          <w:sz w:val="22"/>
          <w:szCs w:val="22"/>
        </w:rPr>
        <w:t>. The role of the T</w:t>
      </w:r>
      <w:r w:rsidRPr="00DA7194">
        <w:rPr>
          <w:rFonts w:asciiTheme="minorHAnsi" w:hAnsiTheme="minorHAnsi" w:cs="Arial"/>
          <w:sz w:val="22"/>
          <w:szCs w:val="22"/>
        </w:rPr>
        <w:t xml:space="preserve">askforce is to provide options to the Australian Government for a new Disability Employment Framework that would improve employment outcomes for people with disability. The most recent </w:t>
      </w:r>
      <w:r w:rsidR="00DA7194" w:rsidRPr="00DA7194">
        <w:rPr>
          <w:rFonts w:asciiTheme="minorHAnsi" w:hAnsiTheme="minorHAnsi" w:cs="Arial"/>
          <w:sz w:val="22"/>
          <w:szCs w:val="22"/>
        </w:rPr>
        <w:lastRenderedPageBreak/>
        <w:t>discussion paper issued by the T</w:t>
      </w:r>
      <w:r w:rsidRPr="00DA7194">
        <w:rPr>
          <w:rFonts w:asciiTheme="minorHAnsi" w:hAnsiTheme="minorHAnsi" w:cs="Arial"/>
          <w:sz w:val="22"/>
          <w:szCs w:val="22"/>
        </w:rPr>
        <w:t>askforce refers to international approaches to increasing workforce participation of persons with a disability.</w:t>
      </w:r>
      <w:r w:rsidR="006120E0" w:rsidRPr="00DA7194">
        <w:rPr>
          <w:rStyle w:val="FootnoteReference"/>
          <w:rFonts w:asciiTheme="minorHAnsi" w:hAnsiTheme="minorHAnsi" w:cs="Arial"/>
          <w:sz w:val="22"/>
          <w:szCs w:val="22"/>
        </w:rPr>
        <w:footnoteReference w:id="5"/>
      </w:r>
      <w:r w:rsidRPr="00DA7194">
        <w:rPr>
          <w:rFonts w:asciiTheme="minorHAnsi" w:hAnsiTheme="minorHAnsi" w:cs="Arial"/>
          <w:sz w:val="22"/>
          <w:szCs w:val="22"/>
        </w:rPr>
        <w:t xml:space="preserve"> The discussion paper notes that:  </w:t>
      </w:r>
    </w:p>
    <w:p w:rsidR="00844CCD" w:rsidRPr="00DA7194" w:rsidRDefault="00844CCD" w:rsidP="004B4245">
      <w:pPr>
        <w:pStyle w:val="Legal2"/>
        <w:spacing w:after="240" w:line="276" w:lineRule="auto"/>
        <w:rPr>
          <w:rFonts w:asciiTheme="minorHAnsi" w:hAnsiTheme="minorHAnsi" w:cs="Arial"/>
          <w:sz w:val="22"/>
          <w:szCs w:val="22"/>
        </w:rPr>
      </w:pPr>
      <w:r w:rsidRPr="00DA7194">
        <w:rPr>
          <w:rFonts w:asciiTheme="minorHAnsi" w:hAnsiTheme="minorHAnsi" w:cs="Arial"/>
          <w:i/>
          <w:sz w:val="22"/>
          <w:szCs w:val="22"/>
        </w:rPr>
        <w:t>“International evidence demonstrates that countries which have high employment rates of people with disability have generous supports in place for employers. For instance, Sweden and Denmark, which rank first and sixth respectively in the ranking of 29 OECD countries, have wage subsidies which range from 50-80 per cent of the individual’s wage cost. Switzerland, which ranks fifth, has a strong focus on early intervention; working with employers on job retention and providing high levels of ongoing support.”</w:t>
      </w:r>
      <w:r w:rsidR="006120E0" w:rsidRPr="00DA7194">
        <w:rPr>
          <w:rStyle w:val="FootnoteReference"/>
          <w:rFonts w:asciiTheme="minorHAnsi" w:hAnsiTheme="minorHAnsi" w:cs="Arial"/>
          <w:i/>
          <w:sz w:val="22"/>
          <w:szCs w:val="22"/>
        </w:rPr>
        <w:footnoteReference w:id="6"/>
      </w:r>
    </w:p>
    <w:p w:rsidR="00B76886" w:rsidRPr="00DA7194" w:rsidRDefault="00844CCD"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 xml:space="preserve">We urge the AHRC to consider the evidence </w:t>
      </w:r>
      <w:r w:rsidR="00DA7194" w:rsidRPr="00DA7194">
        <w:rPr>
          <w:rFonts w:asciiTheme="minorHAnsi" w:hAnsiTheme="minorHAnsi" w:cs="Arial"/>
          <w:sz w:val="22"/>
          <w:szCs w:val="22"/>
        </w:rPr>
        <w:t>collated by the T</w:t>
      </w:r>
      <w:r w:rsidRPr="00DA7194">
        <w:rPr>
          <w:rFonts w:asciiTheme="minorHAnsi" w:hAnsiTheme="minorHAnsi" w:cs="Arial"/>
          <w:sz w:val="22"/>
          <w:szCs w:val="22"/>
        </w:rPr>
        <w:t xml:space="preserve">askforce and referred to in the discussion paper when making its recommendations with respect to this Inquiry. </w:t>
      </w:r>
    </w:p>
    <w:p w:rsidR="002A504A" w:rsidRPr="00DA7194" w:rsidRDefault="002A504A" w:rsidP="009A7C1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Century Gothic" w:eastAsia="Calibri" w:hAnsi="Century Gothic" w:cs="Calibri"/>
          <w:b/>
          <w:bCs/>
          <w:color w:val="660066"/>
          <w:sz w:val="22"/>
          <w:szCs w:val="28"/>
          <w:u w:color="0070C0"/>
          <w:lang w:val="en-AU" w:eastAsia="en-AU"/>
        </w:rPr>
      </w:pPr>
      <w:r w:rsidRPr="00DA7194">
        <w:rPr>
          <w:rFonts w:ascii="Century Gothic" w:eastAsia="Calibri" w:hAnsi="Century Gothic" w:cs="Calibri"/>
          <w:b/>
          <w:bCs/>
          <w:color w:val="660066"/>
          <w:sz w:val="22"/>
          <w:szCs w:val="28"/>
          <w:u w:color="0070C0"/>
          <w:lang w:val="en-AU" w:eastAsia="en-AU"/>
        </w:rPr>
        <w:t xml:space="preserve">Demographic challenges </w:t>
      </w:r>
    </w:p>
    <w:p w:rsidR="00AF7D28" w:rsidRPr="00DA7194" w:rsidRDefault="00B76886"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Ai Group</w:t>
      </w:r>
      <w:r w:rsidR="002A504A" w:rsidRPr="00DA7194">
        <w:rPr>
          <w:rFonts w:asciiTheme="minorHAnsi" w:hAnsiTheme="minorHAnsi" w:cs="Arial"/>
          <w:sz w:val="22"/>
          <w:szCs w:val="22"/>
        </w:rPr>
        <w:t xml:space="preserve"> has a significant membership of employers in the manufacturing industry.  The Manufacturing Industry Outlook 2015 </w:t>
      </w:r>
      <w:r w:rsidR="00AF7D28" w:rsidRPr="00DA7194">
        <w:rPr>
          <w:rFonts w:asciiTheme="minorHAnsi" w:hAnsiTheme="minorHAnsi" w:cs="Arial"/>
          <w:sz w:val="22"/>
          <w:szCs w:val="22"/>
        </w:rPr>
        <w:t xml:space="preserve">indicates that </w:t>
      </w:r>
      <w:r w:rsidR="002A504A" w:rsidRPr="00DA7194">
        <w:rPr>
          <w:rFonts w:asciiTheme="minorHAnsi" w:hAnsiTheme="minorHAnsi" w:cs="Arial"/>
          <w:sz w:val="22"/>
          <w:szCs w:val="22"/>
        </w:rPr>
        <w:t>40.6 per cent of</w:t>
      </w:r>
      <w:r w:rsidR="00AF7D28" w:rsidRPr="00DA7194">
        <w:rPr>
          <w:rFonts w:asciiTheme="minorHAnsi" w:hAnsiTheme="minorHAnsi" w:cs="Arial"/>
          <w:sz w:val="22"/>
          <w:szCs w:val="22"/>
        </w:rPr>
        <w:t xml:space="preserve"> m</w:t>
      </w:r>
      <w:r w:rsidR="00180E16" w:rsidRPr="00DA7194">
        <w:rPr>
          <w:rFonts w:asciiTheme="minorHAnsi" w:hAnsiTheme="minorHAnsi" w:cs="Arial"/>
          <w:sz w:val="22"/>
          <w:szCs w:val="22"/>
        </w:rPr>
        <w:t xml:space="preserve">anufacturing </w:t>
      </w:r>
      <w:r w:rsidR="002A504A" w:rsidRPr="00DA7194">
        <w:rPr>
          <w:rFonts w:asciiTheme="minorHAnsi" w:hAnsiTheme="minorHAnsi" w:cs="Arial"/>
          <w:sz w:val="22"/>
          <w:szCs w:val="22"/>
        </w:rPr>
        <w:t>workers</w:t>
      </w:r>
      <w:r w:rsidR="000672FD" w:rsidRPr="00DA7194">
        <w:rPr>
          <w:rFonts w:asciiTheme="minorHAnsi" w:hAnsiTheme="minorHAnsi" w:cs="Arial"/>
          <w:sz w:val="22"/>
          <w:szCs w:val="22"/>
        </w:rPr>
        <w:t xml:space="preserve"> </w:t>
      </w:r>
      <w:r w:rsidR="001A4511" w:rsidRPr="00DA7194">
        <w:rPr>
          <w:rFonts w:asciiTheme="minorHAnsi" w:hAnsiTheme="minorHAnsi" w:cs="Arial"/>
          <w:sz w:val="22"/>
          <w:szCs w:val="22"/>
        </w:rPr>
        <w:t xml:space="preserve">are </w:t>
      </w:r>
      <w:r w:rsidR="002A504A" w:rsidRPr="00DA7194">
        <w:rPr>
          <w:rFonts w:asciiTheme="minorHAnsi" w:hAnsiTheme="minorHAnsi" w:cs="Arial"/>
          <w:sz w:val="22"/>
          <w:szCs w:val="22"/>
        </w:rPr>
        <w:t>aged</w:t>
      </w:r>
      <w:r w:rsidR="00AF7D28" w:rsidRPr="00DA7194">
        <w:rPr>
          <w:rFonts w:asciiTheme="minorHAnsi" w:hAnsiTheme="minorHAnsi" w:cs="Arial"/>
          <w:sz w:val="22"/>
          <w:szCs w:val="22"/>
        </w:rPr>
        <w:t xml:space="preserve"> </w:t>
      </w:r>
      <w:r w:rsidR="002A504A" w:rsidRPr="00DA7194">
        <w:rPr>
          <w:rFonts w:asciiTheme="minorHAnsi" w:hAnsiTheme="minorHAnsi" w:cs="Arial"/>
          <w:sz w:val="22"/>
          <w:szCs w:val="22"/>
        </w:rPr>
        <w:t>be</w:t>
      </w:r>
      <w:r w:rsidR="00AF7D28" w:rsidRPr="00DA7194">
        <w:rPr>
          <w:rFonts w:asciiTheme="minorHAnsi" w:hAnsiTheme="minorHAnsi" w:cs="Arial"/>
          <w:sz w:val="22"/>
          <w:szCs w:val="22"/>
        </w:rPr>
        <w:t>tween 45-64</w:t>
      </w:r>
      <w:r w:rsidR="001A4511" w:rsidRPr="00DA7194">
        <w:rPr>
          <w:rFonts w:asciiTheme="minorHAnsi" w:hAnsiTheme="minorHAnsi" w:cs="Arial"/>
          <w:sz w:val="22"/>
          <w:szCs w:val="22"/>
        </w:rPr>
        <w:t xml:space="preserve"> </w:t>
      </w:r>
      <w:r w:rsidR="00AF7D28" w:rsidRPr="00DA7194">
        <w:rPr>
          <w:rFonts w:asciiTheme="minorHAnsi" w:hAnsiTheme="minorHAnsi" w:cs="Arial"/>
          <w:sz w:val="22"/>
          <w:szCs w:val="22"/>
        </w:rPr>
        <w:t xml:space="preserve">years, </w:t>
      </w:r>
      <w:r w:rsidR="002A504A" w:rsidRPr="00DA7194">
        <w:rPr>
          <w:rFonts w:asciiTheme="minorHAnsi" w:hAnsiTheme="minorHAnsi" w:cs="Arial"/>
          <w:sz w:val="22"/>
          <w:szCs w:val="22"/>
        </w:rPr>
        <w:t>compared</w:t>
      </w:r>
      <w:r w:rsidR="00AF7D28" w:rsidRPr="00DA7194">
        <w:rPr>
          <w:rFonts w:asciiTheme="minorHAnsi" w:hAnsiTheme="minorHAnsi" w:cs="Arial"/>
          <w:sz w:val="22"/>
          <w:szCs w:val="22"/>
        </w:rPr>
        <w:t xml:space="preserve"> </w:t>
      </w:r>
      <w:r w:rsidR="002A504A" w:rsidRPr="00DA7194">
        <w:rPr>
          <w:rFonts w:asciiTheme="minorHAnsi" w:hAnsiTheme="minorHAnsi" w:cs="Arial"/>
          <w:sz w:val="22"/>
          <w:szCs w:val="22"/>
        </w:rPr>
        <w:t>with</w:t>
      </w:r>
      <w:r w:rsidR="00AF7D28" w:rsidRPr="00DA7194">
        <w:rPr>
          <w:rFonts w:asciiTheme="minorHAnsi" w:hAnsiTheme="minorHAnsi" w:cs="Arial"/>
          <w:sz w:val="22"/>
          <w:szCs w:val="22"/>
        </w:rPr>
        <w:t xml:space="preserve"> </w:t>
      </w:r>
      <w:r w:rsidR="002A504A" w:rsidRPr="00DA7194">
        <w:rPr>
          <w:rFonts w:asciiTheme="minorHAnsi" w:hAnsiTheme="minorHAnsi" w:cs="Arial"/>
          <w:sz w:val="22"/>
          <w:szCs w:val="22"/>
        </w:rPr>
        <w:t>35.6 per</w:t>
      </w:r>
      <w:r w:rsidR="00AF7D28" w:rsidRPr="00DA7194">
        <w:rPr>
          <w:rFonts w:asciiTheme="minorHAnsi" w:hAnsiTheme="minorHAnsi" w:cs="Arial"/>
          <w:sz w:val="22"/>
          <w:szCs w:val="22"/>
        </w:rPr>
        <w:t xml:space="preserve"> cent across all </w:t>
      </w:r>
      <w:r w:rsidR="002A504A" w:rsidRPr="00DA7194">
        <w:rPr>
          <w:rFonts w:asciiTheme="minorHAnsi" w:hAnsiTheme="minorHAnsi" w:cs="Arial"/>
          <w:sz w:val="22"/>
          <w:szCs w:val="22"/>
        </w:rPr>
        <w:t>industries</w:t>
      </w:r>
      <w:r w:rsidR="00AF7D28" w:rsidRPr="00DA7194">
        <w:rPr>
          <w:rFonts w:asciiTheme="minorHAnsi" w:hAnsiTheme="minorHAnsi" w:cs="Arial"/>
          <w:sz w:val="22"/>
          <w:szCs w:val="22"/>
        </w:rPr>
        <w:t>. This figure suggests that close to half of all manufacturing workers are considered to be ‘older workers’.</w:t>
      </w:r>
    </w:p>
    <w:p w:rsidR="00AF7D28" w:rsidRPr="00DA7194" w:rsidRDefault="00AF7D28"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 xml:space="preserve">Some </w:t>
      </w:r>
      <w:r w:rsidR="001A4511" w:rsidRPr="00DA7194">
        <w:rPr>
          <w:rFonts w:asciiTheme="minorHAnsi" w:hAnsiTheme="minorHAnsi" w:cs="Arial"/>
          <w:sz w:val="22"/>
          <w:szCs w:val="22"/>
        </w:rPr>
        <w:t xml:space="preserve">Ai Group </w:t>
      </w:r>
      <w:r w:rsidRPr="00DA7194">
        <w:rPr>
          <w:rFonts w:asciiTheme="minorHAnsi" w:hAnsiTheme="minorHAnsi" w:cs="Arial"/>
          <w:sz w:val="22"/>
          <w:szCs w:val="22"/>
        </w:rPr>
        <w:t>member</w:t>
      </w:r>
      <w:r w:rsidR="001A4511" w:rsidRPr="00DA7194">
        <w:rPr>
          <w:rFonts w:asciiTheme="minorHAnsi" w:hAnsiTheme="minorHAnsi" w:cs="Arial"/>
          <w:sz w:val="22"/>
          <w:szCs w:val="22"/>
        </w:rPr>
        <w:t xml:space="preserve"> companies</w:t>
      </w:r>
      <w:r w:rsidRPr="00DA7194">
        <w:rPr>
          <w:rFonts w:asciiTheme="minorHAnsi" w:hAnsiTheme="minorHAnsi" w:cs="Arial"/>
          <w:sz w:val="22"/>
          <w:szCs w:val="22"/>
        </w:rPr>
        <w:t xml:space="preserve"> in the manufacturing industry have reported </w:t>
      </w:r>
      <w:r w:rsidR="001A4511" w:rsidRPr="00DA7194">
        <w:rPr>
          <w:rFonts w:asciiTheme="minorHAnsi" w:hAnsiTheme="minorHAnsi" w:cs="Arial"/>
          <w:sz w:val="22"/>
          <w:szCs w:val="22"/>
        </w:rPr>
        <w:t xml:space="preserve">much higher </w:t>
      </w:r>
      <w:r w:rsidRPr="00DA7194">
        <w:rPr>
          <w:rFonts w:asciiTheme="minorHAnsi" w:hAnsiTheme="minorHAnsi" w:cs="Arial"/>
          <w:sz w:val="22"/>
          <w:szCs w:val="22"/>
        </w:rPr>
        <w:t xml:space="preserve">average ages of employees than the industry average, for example, one member indicated that a particular worksite had </w:t>
      </w:r>
      <w:r w:rsidR="00FF5AD6" w:rsidRPr="00DA7194">
        <w:rPr>
          <w:rFonts w:asciiTheme="minorHAnsi" w:hAnsiTheme="minorHAnsi" w:cs="Arial"/>
          <w:sz w:val="22"/>
          <w:szCs w:val="22"/>
        </w:rPr>
        <w:t xml:space="preserve">a </w:t>
      </w:r>
      <w:r w:rsidRPr="00DA7194">
        <w:rPr>
          <w:rFonts w:asciiTheme="minorHAnsi" w:hAnsiTheme="minorHAnsi" w:cs="Arial"/>
          <w:sz w:val="22"/>
          <w:szCs w:val="22"/>
        </w:rPr>
        <w:t xml:space="preserve">workforce </w:t>
      </w:r>
      <w:r w:rsidR="001A4511" w:rsidRPr="00DA7194">
        <w:rPr>
          <w:rFonts w:asciiTheme="minorHAnsi" w:hAnsiTheme="minorHAnsi" w:cs="Arial"/>
          <w:sz w:val="22"/>
          <w:szCs w:val="22"/>
        </w:rPr>
        <w:t xml:space="preserve">with an average age </w:t>
      </w:r>
      <w:r w:rsidRPr="00DA7194">
        <w:rPr>
          <w:rFonts w:asciiTheme="minorHAnsi" w:hAnsiTheme="minorHAnsi" w:cs="Arial"/>
          <w:sz w:val="22"/>
          <w:szCs w:val="22"/>
        </w:rPr>
        <w:t>greater than 60.</w:t>
      </w:r>
    </w:p>
    <w:p w:rsidR="001A4511" w:rsidRPr="00DA7194" w:rsidRDefault="00AF7D28"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This presents a multifaceted challenge for employer</w:t>
      </w:r>
      <w:r w:rsidR="00FF5AD6" w:rsidRPr="00DA7194">
        <w:rPr>
          <w:rFonts w:asciiTheme="minorHAnsi" w:hAnsiTheme="minorHAnsi" w:cs="Arial"/>
          <w:sz w:val="22"/>
          <w:szCs w:val="22"/>
        </w:rPr>
        <w:t>s</w:t>
      </w:r>
      <w:r w:rsidRPr="00DA7194">
        <w:rPr>
          <w:rFonts w:asciiTheme="minorHAnsi" w:hAnsiTheme="minorHAnsi" w:cs="Arial"/>
          <w:sz w:val="22"/>
          <w:szCs w:val="22"/>
        </w:rPr>
        <w:t xml:space="preserve"> with respect to</w:t>
      </w:r>
      <w:r w:rsidR="001A4511" w:rsidRPr="00DA7194">
        <w:rPr>
          <w:rFonts w:asciiTheme="minorHAnsi" w:hAnsiTheme="minorHAnsi" w:cs="Arial"/>
          <w:sz w:val="22"/>
          <w:szCs w:val="22"/>
        </w:rPr>
        <w:t>:</w:t>
      </w:r>
    </w:p>
    <w:p w:rsidR="001A4511" w:rsidRPr="00DA7194" w:rsidRDefault="001A4511" w:rsidP="001A4511">
      <w:pPr>
        <w:pStyle w:val="Legal2"/>
        <w:numPr>
          <w:ilvl w:val="0"/>
          <w:numId w:val="34"/>
        </w:numPr>
        <w:spacing w:after="240" w:line="276" w:lineRule="auto"/>
        <w:rPr>
          <w:rFonts w:asciiTheme="minorHAnsi" w:hAnsiTheme="minorHAnsi" w:cs="Arial"/>
          <w:sz w:val="22"/>
          <w:szCs w:val="22"/>
        </w:rPr>
      </w:pPr>
      <w:r w:rsidRPr="00DA7194">
        <w:rPr>
          <w:rFonts w:asciiTheme="minorHAnsi" w:hAnsiTheme="minorHAnsi" w:cs="Arial"/>
          <w:sz w:val="22"/>
          <w:szCs w:val="22"/>
        </w:rPr>
        <w:t xml:space="preserve">The retention of </w:t>
      </w:r>
      <w:r w:rsidR="00AF7D28" w:rsidRPr="00DA7194">
        <w:rPr>
          <w:rFonts w:asciiTheme="minorHAnsi" w:hAnsiTheme="minorHAnsi" w:cs="Arial"/>
          <w:sz w:val="22"/>
          <w:szCs w:val="22"/>
        </w:rPr>
        <w:t>employees a</w:t>
      </w:r>
      <w:r w:rsidR="00180E16" w:rsidRPr="00DA7194">
        <w:rPr>
          <w:rFonts w:asciiTheme="minorHAnsi" w:hAnsiTheme="minorHAnsi" w:cs="Arial"/>
          <w:sz w:val="22"/>
          <w:szCs w:val="22"/>
        </w:rPr>
        <w:t>s</w:t>
      </w:r>
      <w:r w:rsidRPr="00DA7194">
        <w:rPr>
          <w:rFonts w:asciiTheme="minorHAnsi" w:hAnsiTheme="minorHAnsi" w:cs="Arial"/>
          <w:sz w:val="22"/>
          <w:szCs w:val="22"/>
        </w:rPr>
        <w:t xml:space="preserve"> they get older;</w:t>
      </w:r>
    </w:p>
    <w:p w:rsidR="001A4511" w:rsidRPr="00DA7194" w:rsidRDefault="001A4511" w:rsidP="001A4511">
      <w:pPr>
        <w:pStyle w:val="Legal2"/>
        <w:numPr>
          <w:ilvl w:val="0"/>
          <w:numId w:val="34"/>
        </w:numPr>
        <w:spacing w:after="240" w:line="276" w:lineRule="auto"/>
        <w:rPr>
          <w:rFonts w:asciiTheme="minorHAnsi" w:hAnsiTheme="minorHAnsi" w:cs="Arial"/>
          <w:sz w:val="22"/>
          <w:szCs w:val="22"/>
        </w:rPr>
      </w:pPr>
      <w:r w:rsidRPr="00DA7194">
        <w:rPr>
          <w:rFonts w:asciiTheme="minorHAnsi" w:hAnsiTheme="minorHAnsi" w:cs="Arial"/>
          <w:sz w:val="22"/>
          <w:szCs w:val="22"/>
        </w:rPr>
        <w:t>T</w:t>
      </w:r>
      <w:r w:rsidR="00AF7D28" w:rsidRPr="00DA7194">
        <w:rPr>
          <w:rFonts w:asciiTheme="minorHAnsi" w:hAnsiTheme="minorHAnsi" w:cs="Arial"/>
          <w:sz w:val="22"/>
          <w:szCs w:val="22"/>
        </w:rPr>
        <w:t>rainin</w:t>
      </w:r>
      <w:r w:rsidR="00D378CF" w:rsidRPr="00DA7194">
        <w:rPr>
          <w:rFonts w:asciiTheme="minorHAnsi" w:hAnsiTheme="minorHAnsi" w:cs="Arial"/>
          <w:sz w:val="22"/>
          <w:szCs w:val="22"/>
        </w:rPr>
        <w:t>g older employees</w:t>
      </w:r>
      <w:r w:rsidR="00180E16" w:rsidRPr="00DA7194">
        <w:rPr>
          <w:rFonts w:asciiTheme="minorHAnsi" w:hAnsiTheme="minorHAnsi" w:cs="Arial"/>
          <w:sz w:val="22"/>
          <w:szCs w:val="22"/>
        </w:rPr>
        <w:t xml:space="preserve"> in new skills</w:t>
      </w:r>
      <w:r w:rsidRPr="00DA7194">
        <w:rPr>
          <w:rFonts w:asciiTheme="minorHAnsi" w:hAnsiTheme="minorHAnsi" w:cs="Arial"/>
          <w:sz w:val="22"/>
          <w:szCs w:val="22"/>
        </w:rPr>
        <w:t>;</w:t>
      </w:r>
      <w:r w:rsidR="00180E16" w:rsidRPr="00DA7194">
        <w:rPr>
          <w:rFonts w:asciiTheme="minorHAnsi" w:hAnsiTheme="minorHAnsi" w:cs="Arial"/>
          <w:sz w:val="22"/>
          <w:szCs w:val="22"/>
        </w:rPr>
        <w:t xml:space="preserve"> and </w:t>
      </w:r>
    </w:p>
    <w:p w:rsidR="00AF7D28" w:rsidRPr="00DA7194" w:rsidRDefault="00CB37AE" w:rsidP="001A4511">
      <w:pPr>
        <w:pStyle w:val="Legal2"/>
        <w:numPr>
          <w:ilvl w:val="0"/>
          <w:numId w:val="34"/>
        </w:numPr>
        <w:spacing w:after="240" w:line="276" w:lineRule="auto"/>
        <w:rPr>
          <w:rFonts w:asciiTheme="minorHAnsi" w:hAnsiTheme="minorHAnsi" w:cs="Arial"/>
          <w:sz w:val="22"/>
          <w:szCs w:val="22"/>
        </w:rPr>
      </w:pPr>
      <w:r w:rsidRPr="00DA7194">
        <w:rPr>
          <w:rFonts w:asciiTheme="minorHAnsi" w:hAnsiTheme="minorHAnsi" w:cs="Arial"/>
          <w:sz w:val="22"/>
          <w:szCs w:val="22"/>
        </w:rPr>
        <w:t>R</w:t>
      </w:r>
      <w:r w:rsidR="00AF7D28" w:rsidRPr="00DA7194">
        <w:rPr>
          <w:rFonts w:asciiTheme="minorHAnsi" w:hAnsiTheme="minorHAnsi" w:cs="Arial"/>
          <w:sz w:val="22"/>
          <w:szCs w:val="22"/>
        </w:rPr>
        <w:t xml:space="preserve">etaining </w:t>
      </w:r>
      <w:r w:rsidR="00D378CF" w:rsidRPr="00DA7194">
        <w:rPr>
          <w:rFonts w:asciiTheme="minorHAnsi" w:hAnsiTheme="minorHAnsi" w:cs="Arial"/>
          <w:sz w:val="22"/>
          <w:szCs w:val="22"/>
        </w:rPr>
        <w:t xml:space="preserve">existing </w:t>
      </w:r>
      <w:r w:rsidR="00AF7D28" w:rsidRPr="00DA7194">
        <w:rPr>
          <w:rFonts w:asciiTheme="minorHAnsi" w:hAnsiTheme="minorHAnsi" w:cs="Arial"/>
          <w:sz w:val="22"/>
          <w:szCs w:val="22"/>
        </w:rPr>
        <w:t>skills and knowledge within</w:t>
      </w:r>
      <w:r w:rsidR="00180E16" w:rsidRPr="00DA7194">
        <w:rPr>
          <w:rFonts w:asciiTheme="minorHAnsi" w:hAnsiTheme="minorHAnsi" w:cs="Arial"/>
          <w:sz w:val="22"/>
          <w:szCs w:val="22"/>
        </w:rPr>
        <w:t xml:space="preserve"> a</w:t>
      </w:r>
      <w:r w:rsidR="00AF7D28" w:rsidRPr="00DA7194">
        <w:rPr>
          <w:rFonts w:asciiTheme="minorHAnsi" w:hAnsiTheme="minorHAnsi" w:cs="Arial"/>
          <w:sz w:val="22"/>
          <w:szCs w:val="22"/>
        </w:rPr>
        <w:t xml:space="preserve"> </w:t>
      </w:r>
      <w:r w:rsidR="00180E16" w:rsidRPr="00DA7194">
        <w:rPr>
          <w:rFonts w:asciiTheme="minorHAnsi" w:hAnsiTheme="minorHAnsi" w:cs="Arial"/>
          <w:sz w:val="22"/>
          <w:szCs w:val="22"/>
        </w:rPr>
        <w:t xml:space="preserve">business as older persons leave the workforce. </w:t>
      </w:r>
    </w:p>
    <w:p w:rsidR="00D378CF" w:rsidRPr="00DA7194" w:rsidRDefault="00AF7D28"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In light of the aging population</w:t>
      </w:r>
      <w:r w:rsidR="00180E16" w:rsidRPr="00DA7194">
        <w:rPr>
          <w:rFonts w:asciiTheme="minorHAnsi" w:hAnsiTheme="minorHAnsi" w:cs="Arial"/>
          <w:sz w:val="22"/>
          <w:szCs w:val="22"/>
        </w:rPr>
        <w:t xml:space="preserve"> </w:t>
      </w:r>
      <w:r w:rsidRPr="00DA7194">
        <w:rPr>
          <w:rFonts w:asciiTheme="minorHAnsi" w:hAnsiTheme="minorHAnsi" w:cs="Arial"/>
          <w:sz w:val="22"/>
          <w:szCs w:val="22"/>
        </w:rPr>
        <w:t>it is important that old</w:t>
      </w:r>
      <w:r w:rsidR="00D378CF" w:rsidRPr="00DA7194">
        <w:rPr>
          <w:rFonts w:asciiTheme="minorHAnsi" w:hAnsiTheme="minorHAnsi" w:cs="Arial"/>
          <w:sz w:val="22"/>
          <w:szCs w:val="22"/>
        </w:rPr>
        <w:t xml:space="preserve">er workers remain in employment </w:t>
      </w:r>
      <w:r w:rsidR="00CB37AE" w:rsidRPr="00DA7194">
        <w:rPr>
          <w:rFonts w:asciiTheme="minorHAnsi" w:hAnsiTheme="minorHAnsi" w:cs="Arial"/>
          <w:sz w:val="22"/>
          <w:szCs w:val="22"/>
        </w:rPr>
        <w:t xml:space="preserve">where possible, </w:t>
      </w:r>
      <w:r w:rsidR="00D378CF" w:rsidRPr="00DA7194">
        <w:rPr>
          <w:rFonts w:asciiTheme="minorHAnsi" w:hAnsiTheme="minorHAnsi" w:cs="Arial"/>
          <w:sz w:val="22"/>
          <w:szCs w:val="22"/>
        </w:rPr>
        <w:t>whether this is with an existing employer or a new employer. This requires an ongoing commitment by employers and older workers to training and education so that their skills and knowledge remain relevant as technology changes the way work is done.</w:t>
      </w:r>
    </w:p>
    <w:p w:rsidR="00F876CE" w:rsidRPr="00DA7194" w:rsidRDefault="00D378CF"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 xml:space="preserve">Training and education should not be limited to technical skills, but also should incorporate, managerial and leadership skills. This becomes very important for skills and knowledge retention in a business if an older worker is no longer, because of age, unable to perform </w:t>
      </w:r>
      <w:r w:rsidR="00180E16" w:rsidRPr="00DA7194">
        <w:rPr>
          <w:rFonts w:asciiTheme="minorHAnsi" w:hAnsiTheme="minorHAnsi" w:cs="Arial"/>
          <w:sz w:val="22"/>
          <w:szCs w:val="22"/>
        </w:rPr>
        <w:t>physical work</w:t>
      </w:r>
      <w:r w:rsidRPr="00DA7194">
        <w:rPr>
          <w:rFonts w:asciiTheme="minorHAnsi" w:hAnsiTheme="minorHAnsi" w:cs="Arial"/>
          <w:sz w:val="22"/>
          <w:szCs w:val="22"/>
        </w:rPr>
        <w:t xml:space="preserve">. </w:t>
      </w:r>
    </w:p>
    <w:p w:rsidR="00F876CE" w:rsidRPr="00DA7194" w:rsidRDefault="00CB37AE"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A</w:t>
      </w:r>
      <w:r w:rsidR="00F876CE" w:rsidRPr="00DA7194">
        <w:rPr>
          <w:rFonts w:asciiTheme="minorHAnsi" w:hAnsiTheme="minorHAnsi" w:cs="Arial"/>
          <w:sz w:val="22"/>
          <w:szCs w:val="22"/>
        </w:rPr>
        <w:t xml:space="preserve">s the automotive sector in Australia winds down, many workers (a majority of them ‘older workers’) will be faced with unemployment. The Productivity Commission predicts that 40,000 people will lose their jobs </w:t>
      </w:r>
      <w:r w:rsidR="00F876CE" w:rsidRPr="00DA7194">
        <w:rPr>
          <w:rFonts w:asciiTheme="minorHAnsi" w:hAnsiTheme="minorHAnsi" w:cs="Arial"/>
          <w:sz w:val="22"/>
          <w:szCs w:val="22"/>
        </w:rPr>
        <w:lastRenderedPageBreak/>
        <w:t>as a result of the end of car making in Australia.</w:t>
      </w:r>
      <w:r w:rsidR="003B2763" w:rsidRPr="00DA7194">
        <w:rPr>
          <w:rStyle w:val="FootnoteReference"/>
          <w:rFonts w:asciiTheme="minorHAnsi" w:hAnsiTheme="minorHAnsi" w:cs="Arial"/>
          <w:sz w:val="22"/>
          <w:szCs w:val="22"/>
        </w:rPr>
        <w:footnoteReference w:id="7"/>
      </w:r>
      <w:r w:rsidR="00F876CE" w:rsidRPr="00DA7194">
        <w:rPr>
          <w:rFonts w:asciiTheme="minorHAnsi" w:hAnsiTheme="minorHAnsi" w:cs="Arial"/>
          <w:sz w:val="22"/>
          <w:szCs w:val="22"/>
        </w:rPr>
        <w:t xml:space="preserve"> This comprises 80% of workers in the direct auto assembly workforce plus 40% of workers in the automotive components supply chain (including components for vehicles other than passenger cars) will be retrenched.</w:t>
      </w:r>
      <w:r w:rsidR="003B2763" w:rsidRPr="00DA7194">
        <w:rPr>
          <w:rStyle w:val="FootnoteReference"/>
          <w:rFonts w:asciiTheme="minorHAnsi" w:hAnsiTheme="minorHAnsi" w:cs="Arial"/>
          <w:sz w:val="22"/>
          <w:szCs w:val="22"/>
        </w:rPr>
        <w:footnoteReference w:id="8"/>
      </w:r>
      <w:r w:rsidR="00F876CE" w:rsidRPr="00DA7194">
        <w:rPr>
          <w:rFonts w:asciiTheme="minorHAnsi" w:hAnsiTheme="minorHAnsi" w:cs="Arial"/>
          <w:sz w:val="22"/>
          <w:szCs w:val="22"/>
        </w:rPr>
        <w:t xml:space="preserve"> </w:t>
      </w:r>
    </w:p>
    <w:p w:rsidR="00F876CE" w:rsidRPr="00DA7194" w:rsidRDefault="00F876CE"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 xml:space="preserve">The Australian Government’s Review of </w:t>
      </w:r>
      <w:r w:rsidR="000A639A" w:rsidRPr="00DA7194">
        <w:rPr>
          <w:rFonts w:asciiTheme="minorHAnsi" w:hAnsiTheme="minorHAnsi" w:cs="Arial"/>
          <w:sz w:val="22"/>
          <w:szCs w:val="22"/>
        </w:rPr>
        <w:t xml:space="preserve">the </w:t>
      </w:r>
      <w:r w:rsidRPr="00DA7194">
        <w:rPr>
          <w:rFonts w:asciiTheme="minorHAnsi" w:hAnsiTheme="minorHAnsi" w:cs="Arial"/>
          <w:sz w:val="22"/>
          <w:szCs w:val="22"/>
        </w:rPr>
        <w:t xml:space="preserve">South Australian and Victorian Economies acknowledged that the wind-down of the car manufacturing industry in Australia would result in unemployment of some workers and that older workers would face difficulties in finding new employment: </w:t>
      </w:r>
    </w:p>
    <w:p w:rsidR="00F876CE" w:rsidRPr="00DA7194" w:rsidRDefault="00F876CE" w:rsidP="004B4245">
      <w:pPr>
        <w:pStyle w:val="Legal2"/>
        <w:spacing w:after="240" w:line="276" w:lineRule="auto"/>
        <w:rPr>
          <w:rFonts w:asciiTheme="minorHAnsi" w:hAnsiTheme="minorHAnsi" w:cs="Arial"/>
          <w:i/>
          <w:sz w:val="22"/>
          <w:szCs w:val="22"/>
        </w:rPr>
      </w:pPr>
      <w:r w:rsidRPr="00DA7194">
        <w:rPr>
          <w:rFonts w:asciiTheme="minorHAnsi" w:hAnsiTheme="minorHAnsi" w:cs="Arial"/>
          <w:sz w:val="22"/>
          <w:szCs w:val="22"/>
        </w:rPr>
        <w:t>“</w:t>
      </w:r>
      <w:r w:rsidRPr="00DA7194">
        <w:rPr>
          <w:rFonts w:asciiTheme="minorHAnsi" w:hAnsiTheme="minorHAnsi" w:cs="Arial"/>
          <w:i/>
          <w:sz w:val="22"/>
          <w:szCs w:val="22"/>
        </w:rPr>
        <w:t>The skills and capabilities of the more highly qualified workers affected by the closures may be transferable to other sectors. Recognition of prior learning will assist with this. However, some workers may need to undertake training to access alternative employment. For example, a proportion of the workforce has low language, literacy and numeracy skills or have skills targeted specifically at manufacturing processing – although this differs between regions. Older workers might also face difficulties.</w:t>
      </w:r>
    </w:p>
    <w:p w:rsidR="00F876CE" w:rsidRPr="00DA7194" w:rsidRDefault="00F876CE" w:rsidP="004B4245">
      <w:pPr>
        <w:pStyle w:val="Legal2"/>
        <w:spacing w:after="240" w:line="276" w:lineRule="auto"/>
        <w:rPr>
          <w:rFonts w:asciiTheme="minorHAnsi" w:hAnsiTheme="minorHAnsi" w:cs="Arial"/>
          <w:sz w:val="22"/>
          <w:szCs w:val="22"/>
        </w:rPr>
      </w:pPr>
      <w:r w:rsidRPr="00DA7194">
        <w:rPr>
          <w:rFonts w:asciiTheme="minorHAnsi" w:hAnsiTheme="minorHAnsi" w:cs="Arial"/>
          <w:i/>
          <w:sz w:val="22"/>
          <w:szCs w:val="22"/>
        </w:rPr>
        <w:t>There are risks in the short term that displaced workers will suffer loss of income and incur financial and non-financial costs in finding another job, retraining and perhaps relocating. Redeployment assistance can help these people with their immediate needs. Retraining and relocation assistance can help them move to jobs in other sectors of the economy.</w:t>
      </w:r>
      <w:r w:rsidRPr="00DA7194">
        <w:rPr>
          <w:rFonts w:asciiTheme="minorHAnsi" w:hAnsiTheme="minorHAnsi" w:cs="Arial"/>
          <w:sz w:val="22"/>
          <w:szCs w:val="22"/>
        </w:rPr>
        <w:t>”</w:t>
      </w:r>
      <w:r w:rsidRPr="00DA7194">
        <w:rPr>
          <w:rStyle w:val="FootnoteReference"/>
          <w:rFonts w:asciiTheme="minorHAnsi" w:hAnsiTheme="minorHAnsi" w:cs="Arial"/>
          <w:sz w:val="22"/>
          <w:szCs w:val="22"/>
        </w:rPr>
        <w:footnoteReference w:id="9"/>
      </w:r>
    </w:p>
    <w:p w:rsidR="00FF5AD6" w:rsidRPr="00DA7194" w:rsidRDefault="00F876CE"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 xml:space="preserve">The Australian Government has established the Automotive Industry Structural Adjustment Programme to assist workers who have been made redundant from an eligible company in the automotive manufacturing industry (including component suppliers) to find a new job. The program connects job seekers with employers and is delivered by a network of </w:t>
      </w:r>
      <w:proofErr w:type="spellStart"/>
      <w:r w:rsidRPr="00DA7194">
        <w:rPr>
          <w:rFonts w:asciiTheme="minorHAnsi" w:hAnsiTheme="minorHAnsi" w:cs="Arial"/>
          <w:sz w:val="22"/>
          <w:szCs w:val="22"/>
        </w:rPr>
        <w:t>jobactive</w:t>
      </w:r>
      <w:proofErr w:type="spellEnd"/>
      <w:r w:rsidRPr="00DA7194">
        <w:rPr>
          <w:rFonts w:asciiTheme="minorHAnsi" w:hAnsiTheme="minorHAnsi" w:cs="Arial"/>
          <w:sz w:val="22"/>
          <w:szCs w:val="22"/>
        </w:rPr>
        <w:t xml:space="preserve"> providers. </w:t>
      </w:r>
      <w:r w:rsidR="003B2763" w:rsidRPr="00DA7194">
        <w:rPr>
          <w:rFonts w:asciiTheme="minorHAnsi" w:hAnsiTheme="minorHAnsi" w:cs="Arial"/>
          <w:sz w:val="22"/>
          <w:szCs w:val="22"/>
        </w:rPr>
        <w:t xml:space="preserve">An element of the program is to assist workers to access training in those skills sought by local employers and </w:t>
      </w:r>
      <w:r w:rsidR="000A639A" w:rsidRPr="00DA7194">
        <w:rPr>
          <w:rFonts w:asciiTheme="minorHAnsi" w:hAnsiTheme="minorHAnsi" w:cs="Arial"/>
          <w:sz w:val="22"/>
          <w:szCs w:val="22"/>
        </w:rPr>
        <w:t xml:space="preserve">to provide </w:t>
      </w:r>
      <w:r w:rsidR="003B2763" w:rsidRPr="00DA7194">
        <w:rPr>
          <w:rFonts w:asciiTheme="minorHAnsi" w:hAnsiTheme="minorHAnsi" w:cs="Arial"/>
          <w:sz w:val="22"/>
          <w:szCs w:val="22"/>
        </w:rPr>
        <w:t>funding for work related items, including professional services, relevant training and support after a new job is f</w:t>
      </w:r>
      <w:r w:rsidR="000A639A" w:rsidRPr="00DA7194">
        <w:rPr>
          <w:rFonts w:asciiTheme="minorHAnsi" w:hAnsiTheme="minorHAnsi" w:cs="Arial"/>
          <w:sz w:val="22"/>
          <w:szCs w:val="22"/>
        </w:rPr>
        <w:t>o</w:t>
      </w:r>
      <w:r w:rsidR="003B2763" w:rsidRPr="00DA7194">
        <w:rPr>
          <w:rFonts w:asciiTheme="minorHAnsi" w:hAnsiTheme="minorHAnsi" w:cs="Arial"/>
          <w:sz w:val="22"/>
          <w:szCs w:val="22"/>
        </w:rPr>
        <w:t xml:space="preserve">und.  We refer the AHRC to the Australian Government Factsheet, </w:t>
      </w:r>
      <w:r w:rsidR="003B2763" w:rsidRPr="00DA7194">
        <w:rPr>
          <w:rFonts w:asciiTheme="minorHAnsi" w:hAnsiTheme="minorHAnsi" w:cs="Arial"/>
          <w:color w:val="0000CC"/>
          <w:sz w:val="22"/>
          <w:szCs w:val="22"/>
        </w:rPr>
        <w:t>‘</w:t>
      </w:r>
      <w:hyperlink r:id="rId14" w:history="1">
        <w:r w:rsidR="003B2763" w:rsidRPr="00DA7194">
          <w:rPr>
            <w:rStyle w:val="Hyperlink"/>
            <w:rFonts w:asciiTheme="minorHAnsi" w:hAnsiTheme="minorHAnsi"/>
            <w:i/>
            <w:color w:val="0000CC"/>
            <w:sz w:val="22"/>
            <w:szCs w:val="22"/>
          </w:rPr>
          <w:t>Help for workers who have recently lost their jobs in the automotive manufacturing industry</w:t>
        </w:r>
      </w:hyperlink>
      <w:r w:rsidR="003B2763" w:rsidRPr="00DA7194">
        <w:rPr>
          <w:rFonts w:asciiTheme="minorHAnsi" w:hAnsiTheme="minorHAnsi" w:cs="Arial"/>
          <w:sz w:val="22"/>
          <w:szCs w:val="22"/>
        </w:rPr>
        <w:t xml:space="preserve">’. </w:t>
      </w:r>
    </w:p>
    <w:p w:rsidR="00F876CE" w:rsidRPr="00DA7194" w:rsidRDefault="00F876CE" w:rsidP="009A7C1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Century Gothic" w:eastAsia="Calibri" w:hAnsi="Century Gothic" w:cs="Calibri"/>
          <w:b/>
          <w:bCs/>
          <w:color w:val="660066"/>
          <w:sz w:val="28"/>
          <w:szCs w:val="28"/>
          <w:u w:color="0070C0"/>
          <w:lang w:val="en-AU" w:eastAsia="en-AU"/>
        </w:rPr>
      </w:pPr>
      <w:r w:rsidRPr="00DA7194">
        <w:rPr>
          <w:rFonts w:ascii="Century Gothic" w:eastAsia="Calibri" w:hAnsi="Century Gothic" w:cs="Calibri"/>
          <w:b/>
          <w:bCs/>
          <w:color w:val="660066"/>
          <w:sz w:val="28"/>
          <w:szCs w:val="28"/>
          <w:u w:color="0070C0"/>
          <w:lang w:val="en-AU" w:eastAsia="en-AU"/>
        </w:rPr>
        <w:t>Recommendations</w:t>
      </w:r>
    </w:p>
    <w:p w:rsidR="00FF5AD6" w:rsidRPr="00DA7194" w:rsidRDefault="00FF5AD6" w:rsidP="009A7C1B">
      <w:pPr>
        <w:pStyle w:val="Legal2"/>
        <w:spacing w:after="240" w:line="276" w:lineRule="auto"/>
        <w:ind w:left="0"/>
        <w:rPr>
          <w:rFonts w:asciiTheme="minorHAnsi" w:hAnsiTheme="minorHAnsi" w:cs="Arial"/>
          <w:sz w:val="22"/>
          <w:szCs w:val="22"/>
        </w:rPr>
      </w:pPr>
      <w:r w:rsidRPr="00DA7194">
        <w:rPr>
          <w:rFonts w:asciiTheme="minorHAnsi" w:hAnsiTheme="minorHAnsi" w:cs="Arial"/>
          <w:sz w:val="22"/>
          <w:szCs w:val="22"/>
        </w:rPr>
        <w:t>In conclusion, Ai Group recommends the following to improve the workforce participa</w:t>
      </w:r>
      <w:r w:rsidR="005137E6" w:rsidRPr="00DA7194">
        <w:rPr>
          <w:rFonts w:asciiTheme="minorHAnsi" w:hAnsiTheme="minorHAnsi" w:cs="Arial"/>
          <w:sz w:val="22"/>
          <w:szCs w:val="22"/>
        </w:rPr>
        <w:t>tion of persons of mature age and persons</w:t>
      </w:r>
      <w:r w:rsidRPr="00DA7194">
        <w:rPr>
          <w:rFonts w:asciiTheme="minorHAnsi" w:hAnsiTheme="minorHAnsi" w:cs="Arial"/>
          <w:sz w:val="22"/>
          <w:szCs w:val="22"/>
        </w:rPr>
        <w:t xml:space="preserve"> with disability:</w:t>
      </w:r>
    </w:p>
    <w:p w:rsidR="005137E6" w:rsidRPr="00DA7194" w:rsidRDefault="005137E6" w:rsidP="009A7C1B">
      <w:pPr>
        <w:pStyle w:val="Legal2"/>
        <w:numPr>
          <w:ilvl w:val="0"/>
          <w:numId w:val="33"/>
        </w:numPr>
        <w:spacing w:after="240" w:line="276" w:lineRule="auto"/>
        <w:rPr>
          <w:rFonts w:asciiTheme="minorHAnsi" w:hAnsiTheme="minorHAnsi" w:cs="Arial"/>
          <w:sz w:val="22"/>
          <w:szCs w:val="22"/>
        </w:rPr>
      </w:pPr>
      <w:r w:rsidRPr="00DA7194">
        <w:rPr>
          <w:rFonts w:asciiTheme="minorHAnsi" w:hAnsiTheme="minorHAnsi" w:cs="Arial"/>
          <w:sz w:val="22"/>
          <w:szCs w:val="22"/>
        </w:rPr>
        <w:t>The r</w:t>
      </w:r>
      <w:r w:rsidR="00FF5AD6" w:rsidRPr="00DA7194">
        <w:rPr>
          <w:rFonts w:asciiTheme="minorHAnsi" w:hAnsiTheme="minorHAnsi" w:cs="Arial"/>
          <w:sz w:val="22"/>
          <w:szCs w:val="22"/>
        </w:rPr>
        <w:t>emoval of regulatory barriers</w:t>
      </w:r>
      <w:r w:rsidRPr="00DA7194">
        <w:rPr>
          <w:rFonts w:asciiTheme="minorHAnsi" w:hAnsiTheme="minorHAnsi" w:cs="Arial"/>
          <w:sz w:val="22"/>
          <w:szCs w:val="22"/>
        </w:rPr>
        <w:t xml:space="preserve"> in Australia’s workplace relations framework that inhibit the</w:t>
      </w:r>
      <w:r w:rsidR="001A4511" w:rsidRPr="00DA7194">
        <w:rPr>
          <w:rFonts w:asciiTheme="minorHAnsi" w:hAnsiTheme="minorHAnsi" w:cs="Arial"/>
          <w:sz w:val="22"/>
          <w:szCs w:val="22"/>
        </w:rPr>
        <w:t xml:space="preserve"> employment of older workers and </w:t>
      </w:r>
      <w:r w:rsidRPr="00DA7194">
        <w:rPr>
          <w:rFonts w:asciiTheme="minorHAnsi" w:hAnsiTheme="minorHAnsi" w:cs="Arial"/>
          <w:sz w:val="22"/>
          <w:szCs w:val="22"/>
        </w:rPr>
        <w:t xml:space="preserve">persons with disability; </w:t>
      </w:r>
    </w:p>
    <w:p w:rsidR="00BA3AA3" w:rsidRPr="00DA7194" w:rsidRDefault="00BA3AA3" w:rsidP="009A7C1B">
      <w:pPr>
        <w:pStyle w:val="Legal2"/>
        <w:numPr>
          <w:ilvl w:val="0"/>
          <w:numId w:val="33"/>
        </w:numPr>
        <w:spacing w:after="240" w:line="276" w:lineRule="auto"/>
        <w:rPr>
          <w:rFonts w:asciiTheme="minorHAnsi" w:hAnsiTheme="minorHAnsi" w:cs="Arial"/>
          <w:sz w:val="22"/>
          <w:szCs w:val="22"/>
        </w:rPr>
      </w:pPr>
      <w:r w:rsidRPr="00DA7194">
        <w:rPr>
          <w:rFonts w:asciiTheme="minorHAnsi" w:hAnsiTheme="minorHAnsi" w:cs="Arial"/>
          <w:sz w:val="22"/>
          <w:szCs w:val="22"/>
        </w:rPr>
        <w:t>Improving accessibility to the Employment Assistance Fund (EAF) and greater promotion of the fund being available to employers;</w:t>
      </w:r>
    </w:p>
    <w:p w:rsidR="005137E6" w:rsidRPr="00DA7194" w:rsidRDefault="00FF5AD6" w:rsidP="009A7C1B">
      <w:pPr>
        <w:pStyle w:val="Legal2"/>
        <w:numPr>
          <w:ilvl w:val="0"/>
          <w:numId w:val="33"/>
        </w:numPr>
        <w:spacing w:after="240" w:line="276" w:lineRule="auto"/>
        <w:rPr>
          <w:rFonts w:asciiTheme="minorHAnsi" w:hAnsiTheme="minorHAnsi" w:cs="Arial"/>
          <w:sz w:val="22"/>
          <w:szCs w:val="22"/>
        </w:rPr>
      </w:pPr>
      <w:r w:rsidRPr="00DA7194">
        <w:rPr>
          <w:rFonts w:asciiTheme="minorHAnsi" w:hAnsiTheme="minorHAnsi" w:cs="Arial"/>
          <w:sz w:val="22"/>
          <w:szCs w:val="22"/>
        </w:rPr>
        <w:lastRenderedPageBreak/>
        <w:t>Active promotion of employers leading the way in the areas of recruitment and job redesign for employees with a disability or of mature age</w:t>
      </w:r>
      <w:r w:rsidR="005137E6" w:rsidRPr="00DA7194">
        <w:rPr>
          <w:rFonts w:asciiTheme="minorHAnsi" w:hAnsiTheme="minorHAnsi" w:cs="Arial"/>
          <w:sz w:val="22"/>
          <w:szCs w:val="22"/>
        </w:rPr>
        <w:t xml:space="preserve"> as examples of modern workplaces adapting to diversity in Australian society;</w:t>
      </w:r>
    </w:p>
    <w:p w:rsidR="005137E6" w:rsidRPr="00DA7194" w:rsidRDefault="005137E6" w:rsidP="009A7C1B">
      <w:pPr>
        <w:pStyle w:val="Legal2"/>
        <w:numPr>
          <w:ilvl w:val="0"/>
          <w:numId w:val="33"/>
        </w:numPr>
        <w:spacing w:after="240" w:line="276" w:lineRule="auto"/>
        <w:rPr>
          <w:rFonts w:asciiTheme="minorHAnsi" w:hAnsiTheme="minorHAnsi" w:cs="Arial"/>
          <w:sz w:val="22"/>
          <w:szCs w:val="22"/>
        </w:rPr>
      </w:pPr>
      <w:r w:rsidRPr="00DA7194">
        <w:rPr>
          <w:rFonts w:asciiTheme="minorHAnsi" w:hAnsiTheme="minorHAnsi" w:cs="Arial"/>
          <w:sz w:val="22"/>
          <w:szCs w:val="22"/>
        </w:rPr>
        <w:t>Engaging with business about the organisational and financial benefits of employing mature aged persons or persons with disability; for instance a company’s market positioning to better reflect their customer base</w:t>
      </w:r>
      <w:r w:rsidR="00F876CE" w:rsidRPr="00DA7194">
        <w:rPr>
          <w:rFonts w:asciiTheme="minorHAnsi" w:hAnsiTheme="minorHAnsi" w:cs="Arial"/>
          <w:sz w:val="22"/>
          <w:szCs w:val="22"/>
        </w:rPr>
        <w:t>;</w:t>
      </w:r>
    </w:p>
    <w:p w:rsidR="00FF5AD6" w:rsidRPr="00DA7194" w:rsidRDefault="00FF5AD6" w:rsidP="009A7C1B">
      <w:pPr>
        <w:pStyle w:val="Legal2"/>
        <w:numPr>
          <w:ilvl w:val="0"/>
          <w:numId w:val="33"/>
        </w:numPr>
        <w:spacing w:after="240" w:line="276" w:lineRule="auto"/>
        <w:rPr>
          <w:rFonts w:asciiTheme="minorHAnsi" w:hAnsiTheme="minorHAnsi" w:cs="Arial"/>
          <w:sz w:val="22"/>
          <w:szCs w:val="22"/>
        </w:rPr>
      </w:pPr>
      <w:r w:rsidRPr="00DA7194">
        <w:rPr>
          <w:rFonts w:asciiTheme="minorHAnsi" w:hAnsiTheme="minorHAnsi" w:cs="Arial"/>
          <w:sz w:val="22"/>
          <w:szCs w:val="22"/>
        </w:rPr>
        <w:t>A strong community education campaign about the talent and capabilities of mature aged</w:t>
      </w:r>
      <w:r w:rsidR="005137E6" w:rsidRPr="00DA7194">
        <w:rPr>
          <w:rFonts w:asciiTheme="minorHAnsi" w:hAnsiTheme="minorHAnsi" w:cs="Arial"/>
          <w:sz w:val="22"/>
          <w:szCs w:val="22"/>
        </w:rPr>
        <w:t xml:space="preserve"> persons  and</w:t>
      </w:r>
      <w:r w:rsidRPr="00DA7194">
        <w:rPr>
          <w:rFonts w:asciiTheme="minorHAnsi" w:hAnsiTheme="minorHAnsi" w:cs="Arial"/>
          <w:sz w:val="22"/>
          <w:szCs w:val="22"/>
        </w:rPr>
        <w:t xml:space="preserve"> persons with disability so as to overcome </w:t>
      </w:r>
      <w:r w:rsidR="005137E6" w:rsidRPr="00DA7194">
        <w:rPr>
          <w:rFonts w:asciiTheme="minorHAnsi" w:hAnsiTheme="minorHAnsi" w:cs="Arial"/>
          <w:sz w:val="22"/>
          <w:szCs w:val="22"/>
        </w:rPr>
        <w:t xml:space="preserve">any </w:t>
      </w:r>
      <w:r w:rsidRPr="00DA7194">
        <w:rPr>
          <w:rFonts w:asciiTheme="minorHAnsi" w:hAnsiTheme="minorHAnsi" w:cs="Arial"/>
          <w:sz w:val="22"/>
          <w:szCs w:val="22"/>
        </w:rPr>
        <w:t>damaging stereotypes or prejudice</w:t>
      </w:r>
      <w:r w:rsidR="005137E6" w:rsidRPr="00DA7194">
        <w:rPr>
          <w:rFonts w:asciiTheme="minorHAnsi" w:hAnsiTheme="minorHAnsi" w:cs="Arial"/>
          <w:sz w:val="22"/>
          <w:szCs w:val="22"/>
        </w:rPr>
        <w:t xml:space="preserve"> that may be held in the community and manifest in the workplace;</w:t>
      </w:r>
      <w:r w:rsidR="00F876CE" w:rsidRPr="00DA7194">
        <w:rPr>
          <w:rFonts w:asciiTheme="minorHAnsi" w:hAnsiTheme="minorHAnsi" w:cs="Arial"/>
          <w:sz w:val="22"/>
          <w:szCs w:val="22"/>
        </w:rPr>
        <w:t xml:space="preserve"> and</w:t>
      </w:r>
    </w:p>
    <w:p w:rsidR="005137E6" w:rsidRPr="00DA7194" w:rsidRDefault="005137E6" w:rsidP="009A7C1B">
      <w:pPr>
        <w:pStyle w:val="Legal2"/>
        <w:numPr>
          <w:ilvl w:val="0"/>
          <w:numId w:val="33"/>
        </w:numPr>
        <w:spacing w:after="240" w:line="276" w:lineRule="auto"/>
        <w:rPr>
          <w:rFonts w:asciiTheme="minorHAnsi" w:hAnsiTheme="minorHAnsi" w:cs="Arial"/>
          <w:sz w:val="22"/>
          <w:szCs w:val="22"/>
        </w:rPr>
      </w:pPr>
      <w:r w:rsidRPr="00DA7194">
        <w:rPr>
          <w:rFonts w:asciiTheme="minorHAnsi" w:hAnsiTheme="minorHAnsi" w:cs="Arial"/>
          <w:sz w:val="22"/>
          <w:szCs w:val="22"/>
        </w:rPr>
        <w:t>Developing and promoting effective strategies and tools for recruitment agencies to consider a diverse talent pool of potential employees.</w:t>
      </w:r>
    </w:p>
    <w:p w:rsidR="00FF5AD6" w:rsidRDefault="00FF5AD6" w:rsidP="009A7C1B">
      <w:pPr>
        <w:pStyle w:val="Legal2"/>
        <w:spacing w:after="240" w:line="276" w:lineRule="auto"/>
        <w:ind w:left="0"/>
        <w:rPr>
          <w:rFonts w:asciiTheme="minorHAnsi" w:hAnsiTheme="minorHAnsi" w:cs="Arial"/>
          <w:sz w:val="22"/>
          <w:szCs w:val="22"/>
        </w:rPr>
      </w:pPr>
    </w:p>
    <w:p w:rsidR="00CE1A6A" w:rsidRDefault="00CE1A6A" w:rsidP="009A7C1B">
      <w:pPr>
        <w:pStyle w:val="Legal2"/>
        <w:spacing w:after="240"/>
        <w:ind w:left="0"/>
        <w:rPr>
          <w:rFonts w:asciiTheme="minorHAnsi" w:hAnsiTheme="minorHAnsi" w:cs="Arial"/>
          <w:sz w:val="22"/>
          <w:szCs w:val="22"/>
        </w:rPr>
      </w:pPr>
    </w:p>
    <w:bookmarkEnd w:id="0"/>
    <w:p w:rsidR="00E8128F" w:rsidRDefault="00E8128F" w:rsidP="00180E16">
      <w:pPr>
        <w:pStyle w:val="ceoaddressesceobodystyles"/>
        <w:ind w:firstLine="0"/>
        <w:jc w:val="both"/>
        <w:rPr>
          <w:rFonts w:ascii="AvenirNext-Bold" w:hAnsi="AvenirNext-Bold" w:cs="AvenirNext-Bold"/>
          <w:b/>
          <w:bCs/>
          <w:caps/>
          <w:color w:val="262626" w:themeColor="text1" w:themeTint="D9"/>
          <w:spacing w:val="3"/>
          <w:sz w:val="14"/>
          <w:szCs w:val="14"/>
        </w:rPr>
      </w:pPr>
    </w:p>
    <w:p w:rsidR="00E8128F" w:rsidRDefault="00E8128F" w:rsidP="00180E16">
      <w:pPr>
        <w:pStyle w:val="ceoaddressesceobodystyles"/>
        <w:ind w:firstLine="0"/>
        <w:jc w:val="both"/>
        <w:rPr>
          <w:rFonts w:ascii="AvenirNext-Bold" w:hAnsi="AvenirNext-Bold" w:cs="AvenirNext-Bold"/>
          <w:b/>
          <w:bCs/>
          <w:caps/>
          <w:color w:val="262626" w:themeColor="text1" w:themeTint="D9"/>
          <w:spacing w:val="3"/>
          <w:sz w:val="14"/>
          <w:szCs w:val="14"/>
        </w:rPr>
      </w:pPr>
    </w:p>
    <w:p w:rsidR="00E8128F" w:rsidRDefault="00E8128F" w:rsidP="00180E16">
      <w:pPr>
        <w:pStyle w:val="ceoaddressesceobodystyles"/>
        <w:ind w:firstLine="0"/>
        <w:jc w:val="both"/>
        <w:rPr>
          <w:rFonts w:ascii="AvenirNext-Bold" w:hAnsi="AvenirNext-Bold" w:cs="AvenirNext-Bold"/>
          <w:b/>
          <w:bCs/>
          <w:caps/>
          <w:color w:val="262626" w:themeColor="text1" w:themeTint="D9"/>
          <w:spacing w:val="3"/>
          <w:sz w:val="14"/>
          <w:szCs w:val="14"/>
        </w:rPr>
      </w:pPr>
    </w:p>
    <w:p w:rsidR="00E8128F" w:rsidRPr="009C61A3" w:rsidRDefault="00E8128F" w:rsidP="00180E16">
      <w:pPr>
        <w:pStyle w:val="ceoaddressesceobodystyles"/>
        <w:ind w:firstLine="0"/>
        <w:jc w:val="both"/>
        <w:rPr>
          <w:rFonts w:ascii="AvenirNext-Bold" w:hAnsi="AvenirNext-Bold" w:cs="AvenirNext-Bold"/>
          <w:b/>
          <w:bCs/>
          <w:caps/>
          <w:color w:val="FF0000"/>
          <w:spacing w:val="3"/>
          <w:sz w:val="14"/>
          <w:szCs w:val="14"/>
        </w:rPr>
      </w:pPr>
    </w:p>
    <w:p w:rsidR="00E8128F" w:rsidRDefault="00E8128F" w:rsidP="00180E16">
      <w:pPr>
        <w:pStyle w:val="ceoaddressesceobodystyles"/>
        <w:ind w:firstLine="0"/>
        <w:jc w:val="both"/>
        <w:rPr>
          <w:rFonts w:ascii="AvenirNext-Bold" w:hAnsi="AvenirNext-Bold" w:cs="AvenirNext-Bold"/>
          <w:b/>
          <w:bCs/>
          <w:caps/>
          <w:color w:val="262626" w:themeColor="text1" w:themeTint="D9"/>
          <w:spacing w:val="3"/>
          <w:sz w:val="14"/>
          <w:szCs w:val="14"/>
        </w:rPr>
      </w:pPr>
    </w:p>
    <w:p w:rsidR="00E8128F" w:rsidRDefault="00E8128F" w:rsidP="00180E16">
      <w:pPr>
        <w:pStyle w:val="ceoaddressesceobodystyles"/>
        <w:ind w:firstLine="0"/>
        <w:jc w:val="both"/>
        <w:rPr>
          <w:rFonts w:ascii="AvenirNext-Bold" w:hAnsi="AvenirNext-Bold" w:cs="AvenirNext-Bold"/>
          <w:b/>
          <w:bCs/>
          <w:caps/>
          <w:color w:val="262626" w:themeColor="text1" w:themeTint="D9"/>
          <w:spacing w:val="3"/>
          <w:sz w:val="14"/>
          <w:szCs w:val="14"/>
        </w:rPr>
      </w:pPr>
    </w:p>
    <w:p w:rsidR="00E8128F" w:rsidRDefault="00E8128F" w:rsidP="00180E16">
      <w:pPr>
        <w:pStyle w:val="ceoaddressesceobodystyles"/>
        <w:ind w:firstLine="0"/>
        <w:jc w:val="both"/>
        <w:rPr>
          <w:rFonts w:ascii="AvenirNext-Bold" w:hAnsi="AvenirNext-Bold" w:cs="AvenirNext-Bold"/>
          <w:b/>
          <w:bCs/>
          <w:caps/>
          <w:color w:val="262626" w:themeColor="text1" w:themeTint="D9"/>
          <w:spacing w:val="3"/>
          <w:sz w:val="14"/>
          <w:szCs w:val="14"/>
        </w:rPr>
      </w:pPr>
    </w:p>
    <w:p w:rsidR="00E8128F" w:rsidRDefault="00E8128F" w:rsidP="00180E16">
      <w:pPr>
        <w:pStyle w:val="ceoaddressesceobodystyles"/>
        <w:ind w:firstLine="0"/>
        <w:jc w:val="both"/>
        <w:rPr>
          <w:rFonts w:ascii="AvenirNext-Bold" w:hAnsi="AvenirNext-Bold" w:cs="AvenirNext-Bold"/>
          <w:b/>
          <w:bCs/>
          <w:caps/>
          <w:color w:val="262626" w:themeColor="text1" w:themeTint="D9"/>
          <w:spacing w:val="3"/>
          <w:sz w:val="14"/>
          <w:szCs w:val="14"/>
        </w:rPr>
      </w:pPr>
    </w:p>
    <w:p w:rsidR="00E8128F" w:rsidRDefault="00E8128F" w:rsidP="00180E16">
      <w:pPr>
        <w:pStyle w:val="ceoaddressesceobodystyles"/>
        <w:ind w:firstLine="0"/>
        <w:jc w:val="both"/>
        <w:rPr>
          <w:rFonts w:ascii="AvenirNext-Bold" w:hAnsi="AvenirNext-Bold" w:cs="AvenirNext-Bold"/>
          <w:b/>
          <w:bCs/>
          <w:caps/>
          <w:color w:val="262626" w:themeColor="text1" w:themeTint="D9"/>
          <w:spacing w:val="3"/>
          <w:sz w:val="14"/>
          <w:szCs w:val="14"/>
        </w:rPr>
      </w:pPr>
    </w:p>
    <w:p w:rsidR="00E8128F" w:rsidRDefault="00E8128F" w:rsidP="00180E16">
      <w:pPr>
        <w:pStyle w:val="ceoaddressesceobodystyles"/>
        <w:ind w:firstLine="0"/>
        <w:jc w:val="both"/>
        <w:rPr>
          <w:rFonts w:ascii="AvenirNext-Bold" w:hAnsi="AvenirNext-Bold" w:cs="AvenirNext-Bold"/>
          <w:b/>
          <w:bCs/>
          <w:caps/>
          <w:color w:val="262626" w:themeColor="text1" w:themeTint="D9"/>
          <w:spacing w:val="3"/>
          <w:sz w:val="14"/>
          <w:szCs w:val="14"/>
        </w:rPr>
      </w:pPr>
    </w:p>
    <w:p w:rsidR="00E8128F" w:rsidRDefault="00E8128F" w:rsidP="00180E16">
      <w:pPr>
        <w:pStyle w:val="ceoaddressesceobodystyles"/>
        <w:ind w:firstLine="0"/>
        <w:jc w:val="both"/>
        <w:rPr>
          <w:rFonts w:ascii="AvenirNext-Bold" w:hAnsi="AvenirNext-Bold" w:cs="AvenirNext-Bold"/>
          <w:b/>
          <w:bCs/>
          <w:caps/>
          <w:color w:val="262626" w:themeColor="text1" w:themeTint="D9"/>
          <w:spacing w:val="3"/>
          <w:sz w:val="14"/>
          <w:szCs w:val="14"/>
        </w:rPr>
      </w:pPr>
    </w:p>
    <w:p w:rsidR="00E8128F" w:rsidRDefault="00E8128F" w:rsidP="00180E16">
      <w:pPr>
        <w:pStyle w:val="ceoaddressesceobodystyles"/>
        <w:ind w:firstLine="0"/>
        <w:jc w:val="both"/>
        <w:rPr>
          <w:rFonts w:ascii="AvenirNext-Bold" w:hAnsi="AvenirNext-Bold" w:cs="AvenirNext-Bold"/>
          <w:b/>
          <w:bCs/>
          <w:caps/>
          <w:color w:val="262626" w:themeColor="text1" w:themeTint="D9"/>
          <w:spacing w:val="3"/>
          <w:sz w:val="14"/>
          <w:szCs w:val="14"/>
        </w:rPr>
      </w:pPr>
    </w:p>
    <w:p w:rsidR="00E8128F" w:rsidRDefault="00E8128F" w:rsidP="00180E16">
      <w:pPr>
        <w:pStyle w:val="ceoaddressesceobodystyles"/>
        <w:ind w:firstLine="0"/>
        <w:jc w:val="both"/>
        <w:rPr>
          <w:rFonts w:ascii="AvenirNext-Bold" w:hAnsi="AvenirNext-Bold" w:cs="AvenirNext-Bold"/>
          <w:b/>
          <w:bCs/>
          <w:caps/>
          <w:color w:val="262626" w:themeColor="text1" w:themeTint="D9"/>
          <w:spacing w:val="3"/>
          <w:sz w:val="14"/>
          <w:szCs w:val="14"/>
        </w:rPr>
      </w:pPr>
    </w:p>
    <w:p w:rsidR="00E8128F" w:rsidRDefault="00E8128F" w:rsidP="00834D2D">
      <w:pPr>
        <w:pStyle w:val="ceoaddressesceobodystyles"/>
        <w:ind w:firstLine="0"/>
        <w:jc w:val="both"/>
        <w:rPr>
          <w:rFonts w:ascii="AvenirNext-Bold" w:hAnsi="AvenirNext-Bold" w:cs="AvenirNext-Bold"/>
          <w:b/>
          <w:bCs/>
          <w:caps/>
          <w:color w:val="262626" w:themeColor="text1" w:themeTint="D9"/>
          <w:spacing w:val="3"/>
          <w:sz w:val="14"/>
          <w:szCs w:val="14"/>
        </w:rPr>
      </w:pPr>
    </w:p>
    <w:p w:rsidR="00F36918" w:rsidRDefault="00F36918" w:rsidP="00834D2D">
      <w:pPr>
        <w:pStyle w:val="ceoaddressesceobodystyles"/>
        <w:ind w:firstLine="0"/>
        <w:jc w:val="both"/>
        <w:rPr>
          <w:rFonts w:ascii="AvenirNext-Bold" w:hAnsi="AvenirNext-Bold" w:cs="AvenirNext-Bold"/>
          <w:b/>
          <w:bCs/>
          <w:caps/>
          <w:color w:val="262626" w:themeColor="text1" w:themeTint="D9"/>
          <w:spacing w:val="3"/>
          <w:sz w:val="14"/>
          <w:szCs w:val="14"/>
        </w:rPr>
      </w:pPr>
    </w:p>
    <w:p w:rsidR="00E8128F" w:rsidRDefault="00E8128F" w:rsidP="00834D2D">
      <w:pPr>
        <w:pStyle w:val="ceoaddressesceobodystyles"/>
        <w:ind w:firstLine="0"/>
        <w:jc w:val="both"/>
        <w:rPr>
          <w:rFonts w:ascii="AvenirNext-Bold" w:hAnsi="AvenirNext-Bold" w:cs="AvenirNext-Bold"/>
          <w:b/>
          <w:bCs/>
          <w:caps/>
          <w:color w:val="262626" w:themeColor="text1" w:themeTint="D9"/>
          <w:spacing w:val="3"/>
          <w:sz w:val="14"/>
          <w:szCs w:val="14"/>
        </w:rPr>
      </w:pPr>
    </w:p>
    <w:p w:rsidR="00E8128F" w:rsidRDefault="00E8128F" w:rsidP="00834D2D">
      <w:pPr>
        <w:pStyle w:val="ceoaddressesceobodystyles"/>
        <w:ind w:firstLine="0"/>
        <w:jc w:val="both"/>
        <w:rPr>
          <w:rFonts w:ascii="AvenirNext-Bold" w:hAnsi="AvenirNext-Bold" w:cs="AvenirNext-Bold"/>
          <w:b/>
          <w:bCs/>
          <w:caps/>
          <w:color w:val="262626" w:themeColor="text1" w:themeTint="D9"/>
          <w:spacing w:val="3"/>
          <w:sz w:val="14"/>
          <w:szCs w:val="14"/>
        </w:rPr>
      </w:pPr>
    </w:p>
    <w:p w:rsidR="00E8128F" w:rsidRDefault="00E8128F" w:rsidP="00834D2D">
      <w:pPr>
        <w:pStyle w:val="ceoaddressesceobodystyles"/>
        <w:ind w:firstLine="0"/>
        <w:jc w:val="both"/>
        <w:rPr>
          <w:rFonts w:ascii="AvenirNext-Bold" w:hAnsi="AvenirNext-Bold" w:cs="AvenirNext-Bold"/>
          <w:b/>
          <w:bCs/>
          <w:caps/>
          <w:color w:val="262626" w:themeColor="text1" w:themeTint="D9"/>
          <w:spacing w:val="3"/>
          <w:sz w:val="14"/>
          <w:szCs w:val="14"/>
        </w:rPr>
      </w:pPr>
    </w:p>
    <w:p w:rsidR="00E8128F" w:rsidRDefault="00E8128F" w:rsidP="00834D2D">
      <w:pPr>
        <w:pStyle w:val="ceoaddressesceobodystyles"/>
        <w:ind w:firstLine="0"/>
        <w:jc w:val="both"/>
        <w:rPr>
          <w:rFonts w:ascii="AvenirNext-Bold" w:hAnsi="AvenirNext-Bold" w:cs="AvenirNext-Bold"/>
          <w:b/>
          <w:bCs/>
          <w:caps/>
          <w:color w:val="262626" w:themeColor="text1" w:themeTint="D9"/>
          <w:spacing w:val="3"/>
          <w:sz w:val="14"/>
          <w:szCs w:val="14"/>
        </w:rPr>
      </w:pPr>
    </w:p>
    <w:p w:rsidR="00834D2D" w:rsidRPr="00190393" w:rsidRDefault="00834D2D" w:rsidP="00834D2D">
      <w:pPr>
        <w:pStyle w:val="ceoaddressesceobodystyles"/>
        <w:ind w:firstLine="0"/>
        <w:jc w:val="both"/>
        <w:rPr>
          <w:rFonts w:ascii="AvenirNext-Bold" w:hAnsi="AvenirNext-Bold" w:cs="AvenirNext-Bold"/>
          <w:b/>
          <w:bCs/>
          <w:caps/>
          <w:color w:val="262626" w:themeColor="text1" w:themeTint="D9"/>
          <w:spacing w:val="3"/>
          <w:sz w:val="14"/>
          <w:szCs w:val="14"/>
        </w:rPr>
      </w:pPr>
      <w:r w:rsidRPr="00190393">
        <w:rPr>
          <w:rFonts w:ascii="AvenirNext-Bold" w:hAnsi="AvenirNext-Bold" w:cs="AvenirNext-Bold"/>
          <w:b/>
          <w:bCs/>
          <w:caps/>
          <w:noProof/>
          <w:color w:val="262626" w:themeColor="text1" w:themeTint="D9"/>
          <w:spacing w:val="3"/>
          <w:sz w:val="14"/>
          <w:szCs w:val="14"/>
          <w:lang w:eastAsia="en-AU"/>
        </w:rPr>
        <w:drawing>
          <wp:inline distT="0" distB="0" distL="0" distR="0" wp14:anchorId="75483218" wp14:editId="6DB6C3E5">
            <wp:extent cx="673100" cy="635000"/>
            <wp:effectExtent l="0" t="0" r="1270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_logo_vertical_sml_mono.eps"/>
                    <pic:cNvPicPr/>
                  </pic:nvPicPr>
                  <pic:blipFill>
                    <a:blip r:embed="rId15">
                      <a:extLst>
                        <a:ext uri="{28A0092B-C50C-407E-A947-70E740481C1C}">
                          <a14:useLocalDpi xmlns:a14="http://schemas.microsoft.com/office/drawing/2010/main" val="0"/>
                        </a:ext>
                      </a:extLst>
                    </a:blip>
                    <a:stretch>
                      <a:fillRect/>
                    </a:stretch>
                  </pic:blipFill>
                  <pic:spPr>
                    <a:xfrm>
                      <a:off x="0" y="0"/>
                      <a:ext cx="673100" cy="635000"/>
                    </a:xfrm>
                    <a:prstGeom prst="rect">
                      <a:avLst/>
                    </a:prstGeom>
                  </pic:spPr>
                </pic:pic>
              </a:graphicData>
            </a:graphic>
          </wp:inline>
        </w:drawing>
      </w:r>
    </w:p>
    <w:p w:rsidR="00834D2D" w:rsidRPr="00190393" w:rsidRDefault="00834D2D" w:rsidP="00834D2D">
      <w:pPr>
        <w:pStyle w:val="ceoaddressesceobodystyles"/>
        <w:ind w:firstLine="0"/>
        <w:jc w:val="both"/>
        <w:rPr>
          <w:rFonts w:ascii="AvenirNext-Bold" w:hAnsi="AvenirNext-Bold" w:cs="AvenirNext-Bold"/>
          <w:b/>
          <w:bCs/>
          <w:caps/>
          <w:color w:val="262626" w:themeColor="text1" w:themeTint="D9"/>
          <w:spacing w:val="3"/>
          <w:sz w:val="14"/>
          <w:szCs w:val="14"/>
        </w:rPr>
      </w:pPr>
    </w:p>
    <w:p w:rsidR="00834D2D" w:rsidRPr="00190393" w:rsidRDefault="00834D2D" w:rsidP="00834D2D">
      <w:pPr>
        <w:pStyle w:val="ceoaddressesceobodystyles"/>
        <w:ind w:firstLine="0"/>
        <w:jc w:val="both"/>
        <w:rPr>
          <w:rFonts w:ascii="Century Gothic" w:hAnsi="Century Gothic" w:cs="AvenirNext-DemiBold"/>
          <w:b/>
          <w:bCs/>
          <w:caps/>
          <w:color w:val="660066"/>
          <w:spacing w:val="-1"/>
          <w:sz w:val="14"/>
          <w:szCs w:val="14"/>
        </w:rPr>
      </w:pPr>
      <w:r w:rsidRPr="00190393">
        <w:rPr>
          <w:rFonts w:ascii="Century Gothic" w:hAnsi="Century Gothic" w:cs="AvenirNext-Bold"/>
          <w:b/>
          <w:bCs/>
          <w:caps/>
          <w:color w:val="660066"/>
          <w:spacing w:val="3"/>
          <w:sz w:val="14"/>
          <w:szCs w:val="14"/>
        </w:rPr>
        <w:t>AUSTRALIAN INDUSTRY Group Metropolitan Offices</w:t>
      </w:r>
    </w:p>
    <w:p w:rsidR="00834D2D" w:rsidRPr="00190393" w:rsidRDefault="00834D2D" w:rsidP="00834D2D">
      <w:pPr>
        <w:pStyle w:val="ceoaddressesceobodystyles"/>
        <w:ind w:firstLine="0"/>
        <w:rPr>
          <w:rFonts w:ascii="Century Gothic" w:hAnsi="Century Gothic" w:cs="AvenirNext-Regular"/>
          <w:color w:val="262626" w:themeColor="text1" w:themeTint="D9"/>
          <w:spacing w:val="-1"/>
          <w:sz w:val="14"/>
          <w:szCs w:val="14"/>
        </w:rPr>
      </w:pPr>
      <w:r w:rsidRPr="00190393">
        <w:rPr>
          <w:rFonts w:ascii="Century Gothic" w:hAnsi="Century Gothic" w:cs="AvenirNext-DemiBold"/>
          <w:b/>
          <w:bCs/>
          <w:caps/>
          <w:color w:val="262626" w:themeColor="text1" w:themeTint="D9"/>
          <w:spacing w:val="-1"/>
          <w:sz w:val="14"/>
          <w:szCs w:val="14"/>
        </w:rPr>
        <w:t>Sydney</w:t>
      </w:r>
      <w:r w:rsidRPr="00190393">
        <w:rPr>
          <w:rFonts w:ascii="Century Gothic" w:hAnsi="Century Gothic" w:cs="AvenirNext-Regular"/>
          <w:color w:val="262626" w:themeColor="text1" w:themeTint="D9"/>
          <w:spacing w:val="-1"/>
          <w:sz w:val="14"/>
          <w:szCs w:val="14"/>
        </w:rPr>
        <w:t xml:space="preserve"> 51 Walker Street, North Sydney NSW 2060, PO Box 289, North Sydney NSW 2059 Tel 02 9466 5566 Fax 02 9466 5599 </w:t>
      </w:r>
    </w:p>
    <w:p w:rsidR="00834D2D" w:rsidRPr="00190393" w:rsidRDefault="00834D2D" w:rsidP="00834D2D">
      <w:pPr>
        <w:pStyle w:val="ceoaddressesceobodystyles"/>
        <w:ind w:firstLine="0"/>
        <w:rPr>
          <w:rFonts w:ascii="Century Gothic" w:hAnsi="Century Gothic" w:cs="AvenirNext-Regular"/>
          <w:color w:val="262626" w:themeColor="text1" w:themeTint="D9"/>
          <w:spacing w:val="-1"/>
          <w:sz w:val="14"/>
          <w:szCs w:val="14"/>
        </w:rPr>
      </w:pPr>
      <w:r w:rsidRPr="00190393">
        <w:rPr>
          <w:rFonts w:ascii="Century Gothic" w:hAnsi="Century Gothic" w:cs="AvenirNext-DemiBold"/>
          <w:b/>
          <w:bCs/>
          <w:caps/>
          <w:color w:val="262626" w:themeColor="text1" w:themeTint="D9"/>
          <w:spacing w:val="-1"/>
          <w:sz w:val="14"/>
          <w:szCs w:val="14"/>
        </w:rPr>
        <w:t>Canberra</w:t>
      </w:r>
      <w:r w:rsidRPr="00190393">
        <w:rPr>
          <w:rFonts w:ascii="Century Gothic" w:hAnsi="Century Gothic" w:cs="AvenirNext-Regular"/>
          <w:color w:val="262626" w:themeColor="text1" w:themeTint="D9"/>
          <w:spacing w:val="-1"/>
          <w:sz w:val="14"/>
          <w:szCs w:val="14"/>
        </w:rPr>
        <w:t xml:space="preserve"> 44 Sydney Avenue, Forrest ACT 2603, PO Box 4986, Kingston ACT 2604 Tel 02 6233 0700 Fax 02 6233 0799 </w:t>
      </w:r>
    </w:p>
    <w:p w:rsidR="00834D2D" w:rsidRPr="00190393" w:rsidRDefault="00834D2D" w:rsidP="00834D2D">
      <w:pPr>
        <w:pStyle w:val="ceoaddressesceobodystyles"/>
        <w:ind w:firstLine="0"/>
        <w:rPr>
          <w:rFonts w:ascii="Century Gothic" w:hAnsi="Century Gothic" w:cs="AvenirNext-Regular"/>
          <w:color w:val="262626" w:themeColor="text1" w:themeTint="D9"/>
          <w:spacing w:val="-1"/>
          <w:sz w:val="14"/>
          <w:szCs w:val="14"/>
        </w:rPr>
      </w:pPr>
      <w:r w:rsidRPr="00190393">
        <w:rPr>
          <w:rFonts w:ascii="Century Gothic" w:hAnsi="Century Gothic" w:cs="AvenirNext-DemiBold"/>
          <w:b/>
          <w:bCs/>
          <w:caps/>
          <w:color w:val="262626" w:themeColor="text1" w:themeTint="D9"/>
          <w:spacing w:val="-1"/>
          <w:sz w:val="14"/>
          <w:szCs w:val="14"/>
        </w:rPr>
        <w:t>Melbourne</w:t>
      </w:r>
      <w:r w:rsidRPr="00190393">
        <w:rPr>
          <w:rFonts w:ascii="Century Gothic" w:hAnsi="Century Gothic" w:cs="AvenirNext-Regular"/>
          <w:color w:val="262626" w:themeColor="text1" w:themeTint="D9"/>
          <w:spacing w:val="-1"/>
          <w:sz w:val="14"/>
          <w:szCs w:val="14"/>
        </w:rPr>
        <w:t xml:space="preserve"> Level 2, 441 St Kilda Road, Melbourne VIC 3004, PO Box 7622, Melbourne VIC 8004 Tel 03 9867 0111 Fax 03 9867 0199 </w:t>
      </w:r>
    </w:p>
    <w:p w:rsidR="00834D2D" w:rsidRPr="00190393" w:rsidRDefault="00834D2D" w:rsidP="00834D2D">
      <w:pPr>
        <w:pStyle w:val="ceoaddressesceobodystyles"/>
        <w:ind w:firstLine="0"/>
        <w:rPr>
          <w:rFonts w:ascii="Century Gothic" w:hAnsi="Century Gothic" w:cs="AvenirNext-Regular"/>
          <w:color w:val="262626" w:themeColor="text1" w:themeTint="D9"/>
          <w:spacing w:val="-1"/>
          <w:w w:val="99"/>
          <w:sz w:val="14"/>
          <w:szCs w:val="14"/>
        </w:rPr>
      </w:pPr>
      <w:r w:rsidRPr="00190393">
        <w:rPr>
          <w:rFonts w:ascii="Century Gothic" w:hAnsi="Century Gothic" w:cs="AvenirNext-DemiBold"/>
          <w:b/>
          <w:bCs/>
          <w:caps/>
          <w:color w:val="262626" w:themeColor="text1" w:themeTint="D9"/>
          <w:spacing w:val="-1"/>
          <w:sz w:val="14"/>
          <w:szCs w:val="14"/>
        </w:rPr>
        <w:t>Brisbane</w:t>
      </w:r>
      <w:r w:rsidRPr="00190393">
        <w:rPr>
          <w:rFonts w:ascii="Century Gothic" w:hAnsi="Century Gothic" w:cs="AvenirNext-Regular"/>
          <w:color w:val="262626" w:themeColor="text1" w:themeTint="D9"/>
          <w:spacing w:val="-1"/>
          <w:sz w:val="14"/>
          <w:szCs w:val="14"/>
        </w:rPr>
        <w:t xml:space="preserve"> 202 Boundary Street, Spring Hill QLD 4004, PO Box 128, Spring Hill QLD 4004 Tel 07 3244 1777 Fax 07 3244 1799</w:t>
      </w:r>
      <w:r w:rsidRPr="00190393">
        <w:rPr>
          <w:rFonts w:ascii="Century Gothic" w:hAnsi="Century Gothic" w:cs="AvenirNext-Regular"/>
          <w:color w:val="262626" w:themeColor="text1" w:themeTint="D9"/>
          <w:spacing w:val="-1"/>
          <w:w w:val="99"/>
          <w:sz w:val="14"/>
          <w:szCs w:val="14"/>
        </w:rPr>
        <w:t xml:space="preserve"> </w:t>
      </w:r>
    </w:p>
    <w:p w:rsidR="00834D2D" w:rsidRPr="00190393" w:rsidRDefault="00834D2D" w:rsidP="00834D2D">
      <w:pPr>
        <w:pStyle w:val="ceoaddressesceobodystyles"/>
        <w:ind w:firstLine="0"/>
        <w:rPr>
          <w:rFonts w:ascii="Century Gothic" w:hAnsi="Century Gothic" w:cs="AvenirNext-Regular"/>
          <w:color w:val="262626" w:themeColor="text1" w:themeTint="D9"/>
          <w:spacing w:val="-1"/>
          <w:sz w:val="14"/>
          <w:szCs w:val="14"/>
        </w:rPr>
      </w:pPr>
      <w:r w:rsidRPr="00190393">
        <w:rPr>
          <w:rFonts w:ascii="Century Gothic" w:hAnsi="Century Gothic" w:cs="AvenirNext-DemiBold"/>
          <w:b/>
          <w:bCs/>
          <w:caps/>
          <w:color w:val="262626" w:themeColor="text1" w:themeTint="D9"/>
          <w:spacing w:val="-1"/>
          <w:sz w:val="14"/>
          <w:szCs w:val="14"/>
        </w:rPr>
        <w:t>Adelaide</w:t>
      </w:r>
      <w:r w:rsidRPr="00190393">
        <w:rPr>
          <w:rFonts w:ascii="Century Gothic" w:hAnsi="Century Gothic" w:cs="AvenirNext-Regular"/>
          <w:color w:val="262626" w:themeColor="text1" w:themeTint="D9"/>
          <w:spacing w:val="-1"/>
          <w:sz w:val="14"/>
          <w:szCs w:val="14"/>
        </w:rPr>
        <w:t xml:space="preserve"> 45 Greenhill Road, Wayville SA 5034 Tel 08 08 8394 0000 Fax 08 08 8394 0099 </w:t>
      </w:r>
    </w:p>
    <w:p w:rsidR="00834D2D" w:rsidRPr="00190393" w:rsidRDefault="00834D2D" w:rsidP="00834D2D">
      <w:pPr>
        <w:pStyle w:val="ceoaddressesceobodystyles"/>
        <w:spacing w:before="57"/>
        <w:ind w:firstLine="0"/>
        <w:rPr>
          <w:rFonts w:ascii="Century Gothic" w:hAnsi="Century Gothic" w:cs="AvenirNext-DemiBold"/>
          <w:b/>
          <w:bCs/>
          <w:caps/>
          <w:color w:val="660066"/>
          <w:spacing w:val="-1"/>
          <w:sz w:val="14"/>
          <w:szCs w:val="14"/>
        </w:rPr>
      </w:pPr>
      <w:r w:rsidRPr="00190393">
        <w:rPr>
          <w:rFonts w:ascii="Century Gothic" w:hAnsi="Century Gothic" w:cs="AvenirNext-Bold"/>
          <w:b/>
          <w:bCs/>
          <w:caps/>
          <w:color w:val="660066"/>
          <w:spacing w:val="3"/>
          <w:sz w:val="14"/>
          <w:szCs w:val="14"/>
        </w:rPr>
        <w:t>Regional OfficeS</w:t>
      </w:r>
    </w:p>
    <w:p w:rsidR="00834D2D" w:rsidRPr="00190393" w:rsidRDefault="00834D2D" w:rsidP="00834D2D">
      <w:pPr>
        <w:pStyle w:val="ceoaddressesceobodystyles"/>
        <w:ind w:firstLine="0"/>
        <w:rPr>
          <w:rFonts w:ascii="Century Gothic" w:hAnsi="Century Gothic" w:cs="AvenirNext-Regular"/>
          <w:color w:val="262626" w:themeColor="text1" w:themeTint="D9"/>
          <w:spacing w:val="-1"/>
          <w:sz w:val="14"/>
          <w:szCs w:val="14"/>
        </w:rPr>
      </w:pPr>
      <w:r w:rsidRPr="00190393">
        <w:rPr>
          <w:rFonts w:ascii="Century Gothic" w:hAnsi="Century Gothic" w:cs="AvenirNext-DemiBold"/>
          <w:b/>
          <w:bCs/>
          <w:caps/>
          <w:color w:val="262626" w:themeColor="text1" w:themeTint="D9"/>
          <w:spacing w:val="-1"/>
          <w:sz w:val="14"/>
          <w:szCs w:val="14"/>
        </w:rPr>
        <w:t>Albury/Wodonga</w:t>
      </w:r>
      <w:r w:rsidRPr="00190393">
        <w:rPr>
          <w:rFonts w:ascii="Century Gothic" w:hAnsi="Century Gothic" w:cs="AvenirNext-Regular"/>
          <w:color w:val="262626" w:themeColor="text1" w:themeTint="D9"/>
          <w:spacing w:val="-1"/>
          <w:sz w:val="14"/>
          <w:szCs w:val="14"/>
        </w:rPr>
        <w:t xml:space="preserve"> 560 David Street Albury NSW 2640 Tel 02 6041 0600 Fax 02 6021 5117 </w:t>
      </w:r>
    </w:p>
    <w:p w:rsidR="00834D2D" w:rsidRPr="00190393" w:rsidRDefault="00834D2D" w:rsidP="00834D2D">
      <w:pPr>
        <w:pStyle w:val="ceoaddressesceobodystyles"/>
        <w:ind w:firstLine="0"/>
        <w:rPr>
          <w:rFonts w:ascii="Century Gothic" w:hAnsi="Century Gothic" w:cs="AvenirNext-Regular"/>
          <w:color w:val="262626" w:themeColor="text1" w:themeTint="D9"/>
          <w:spacing w:val="-1"/>
          <w:sz w:val="14"/>
          <w:szCs w:val="14"/>
        </w:rPr>
      </w:pPr>
      <w:r w:rsidRPr="00190393">
        <w:rPr>
          <w:rFonts w:ascii="Century Gothic" w:hAnsi="Century Gothic" w:cs="AvenirNext-DemiBold"/>
          <w:b/>
          <w:bCs/>
          <w:caps/>
          <w:color w:val="262626" w:themeColor="text1" w:themeTint="D9"/>
          <w:spacing w:val="-1"/>
          <w:sz w:val="14"/>
          <w:szCs w:val="14"/>
        </w:rPr>
        <w:t>Ballarat</w:t>
      </w:r>
      <w:r w:rsidRPr="00190393">
        <w:rPr>
          <w:rFonts w:ascii="Century Gothic" w:hAnsi="Century Gothic" w:cs="AvenirNext-Regular"/>
          <w:color w:val="262626" w:themeColor="text1" w:themeTint="D9"/>
          <w:spacing w:val="-1"/>
          <w:sz w:val="14"/>
          <w:szCs w:val="14"/>
        </w:rPr>
        <w:t xml:space="preserve"> Suite 8, 106-110 Lydiard St South, Ballarat VIC 3350, PO Box 640, Ballarat VIC 3350 Tel 03 5331 7688 Fax 03 5332 3858 </w:t>
      </w:r>
      <w:r w:rsidRPr="00190393">
        <w:rPr>
          <w:rFonts w:ascii="Century Gothic" w:hAnsi="Century Gothic" w:cs="AvenirNext-Regular"/>
          <w:color w:val="262626" w:themeColor="text1" w:themeTint="D9"/>
          <w:spacing w:val="-1"/>
          <w:sz w:val="14"/>
          <w:szCs w:val="14"/>
        </w:rPr>
        <w:br/>
      </w:r>
      <w:r w:rsidRPr="00190393">
        <w:rPr>
          <w:rFonts w:ascii="Century Gothic" w:hAnsi="Century Gothic" w:cs="AvenirNext-DemiBold"/>
          <w:b/>
          <w:bCs/>
          <w:caps/>
          <w:color w:val="262626" w:themeColor="text1" w:themeTint="D9"/>
          <w:spacing w:val="-1"/>
          <w:sz w:val="14"/>
          <w:szCs w:val="14"/>
        </w:rPr>
        <w:t>Bendigo</w:t>
      </w:r>
      <w:r w:rsidRPr="00190393">
        <w:rPr>
          <w:rFonts w:ascii="Century Gothic" w:hAnsi="Century Gothic" w:cs="AvenirNext-Regular"/>
          <w:color w:val="262626" w:themeColor="text1" w:themeTint="D9"/>
          <w:spacing w:val="-1"/>
          <w:sz w:val="14"/>
          <w:szCs w:val="14"/>
        </w:rPr>
        <w:t xml:space="preserve"> 87 Wills Street, Bendigo VIC 3550 Tel 03 5440 3900 Fax 03 5444 5940 </w:t>
      </w:r>
    </w:p>
    <w:p w:rsidR="00834D2D" w:rsidRPr="00190393" w:rsidRDefault="00834D2D" w:rsidP="00834D2D">
      <w:pPr>
        <w:pStyle w:val="ceoaddressesceobodystyles"/>
        <w:ind w:firstLine="0"/>
        <w:rPr>
          <w:rFonts w:ascii="Century Gothic" w:hAnsi="Century Gothic" w:cs="AvenirNext-Regular"/>
          <w:color w:val="262626" w:themeColor="text1" w:themeTint="D9"/>
          <w:spacing w:val="-1"/>
          <w:sz w:val="14"/>
          <w:szCs w:val="14"/>
        </w:rPr>
      </w:pPr>
      <w:r w:rsidRPr="00190393">
        <w:rPr>
          <w:rFonts w:ascii="Century Gothic" w:hAnsi="Century Gothic" w:cs="AvenirNext-DemiBold"/>
          <w:b/>
          <w:bCs/>
          <w:caps/>
          <w:color w:val="262626" w:themeColor="text1" w:themeTint="D9"/>
          <w:spacing w:val="-1"/>
          <w:sz w:val="14"/>
          <w:szCs w:val="14"/>
        </w:rPr>
        <w:t>Newcastle</w:t>
      </w:r>
      <w:r w:rsidRPr="00190393">
        <w:rPr>
          <w:rFonts w:ascii="Century Gothic" w:hAnsi="Century Gothic" w:cs="AvenirNext-Regular"/>
          <w:color w:val="262626" w:themeColor="text1" w:themeTint="D9"/>
          <w:spacing w:val="-1"/>
          <w:sz w:val="14"/>
          <w:szCs w:val="14"/>
        </w:rPr>
        <w:t xml:space="preserve"> Suite 1 “</w:t>
      </w:r>
      <w:proofErr w:type="spellStart"/>
      <w:r w:rsidRPr="00190393">
        <w:rPr>
          <w:rFonts w:ascii="Century Gothic" w:hAnsi="Century Gothic" w:cs="AvenirNext-Regular"/>
          <w:color w:val="262626" w:themeColor="text1" w:themeTint="D9"/>
          <w:spacing w:val="-1"/>
          <w:sz w:val="14"/>
          <w:szCs w:val="14"/>
        </w:rPr>
        <w:t>Nautilos</w:t>
      </w:r>
      <w:proofErr w:type="spellEnd"/>
      <w:r w:rsidRPr="00190393">
        <w:rPr>
          <w:rFonts w:ascii="Century Gothic" w:hAnsi="Century Gothic" w:cs="AvenirNext-Regular"/>
          <w:color w:val="262626" w:themeColor="text1" w:themeTint="D9"/>
          <w:spacing w:val="-1"/>
          <w:sz w:val="14"/>
          <w:szCs w:val="14"/>
        </w:rPr>
        <w:t xml:space="preserve">”, 265 Wharf Road, Newcastle 2300, PO Box 811, Newcastle NSW 2300 Tel: 02 4925 8300 Fax: 02 4929 3429 </w:t>
      </w:r>
    </w:p>
    <w:p w:rsidR="00834D2D" w:rsidRPr="00190393" w:rsidRDefault="00834D2D" w:rsidP="00834D2D">
      <w:pPr>
        <w:pStyle w:val="ceoaddressesceobodystyles"/>
        <w:ind w:firstLine="0"/>
        <w:rPr>
          <w:rFonts w:ascii="Century Gothic" w:hAnsi="Century Gothic" w:cs="AvenirNext-Regular"/>
          <w:color w:val="262626" w:themeColor="text1" w:themeTint="D9"/>
          <w:spacing w:val="-1"/>
          <w:sz w:val="14"/>
          <w:szCs w:val="14"/>
        </w:rPr>
      </w:pPr>
      <w:r w:rsidRPr="00190393">
        <w:rPr>
          <w:rFonts w:ascii="Century Gothic" w:hAnsi="Century Gothic" w:cs="AvenirNext-DemiBold"/>
          <w:b/>
          <w:bCs/>
          <w:caps/>
          <w:color w:val="262626" w:themeColor="text1" w:themeTint="D9"/>
          <w:spacing w:val="-1"/>
          <w:sz w:val="14"/>
          <w:szCs w:val="14"/>
        </w:rPr>
        <w:t>Wollongong</w:t>
      </w:r>
      <w:r w:rsidRPr="00190393">
        <w:rPr>
          <w:rFonts w:ascii="Century Gothic" w:hAnsi="Century Gothic" w:cs="AvenirNext-Regular"/>
          <w:color w:val="262626" w:themeColor="text1" w:themeTint="D9"/>
          <w:spacing w:val="-1"/>
          <w:sz w:val="14"/>
          <w:szCs w:val="14"/>
        </w:rPr>
        <w:t xml:space="preserve"> Level 1, 166 Keira Street, Wollongong NSW 2500, PO Box 891, Wollongong East NSW 2520 Tel 02 4254 2500 Fax 02 4228 1898 </w:t>
      </w:r>
    </w:p>
    <w:p w:rsidR="00834D2D" w:rsidRPr="00190393" w:rsidRDefault="00834D2D" w:rsidP="00834D2D">
      <w:pPr>
        <w:pStyle w:val="ceoaddressesceobodystyles"/>
        <w:ind w:firstLine="0"/>
        <w:rPr>
          <w:rFonts w:ascii="Century Gothic" w:hAnsi="Century Gothic" w:cs="AvenirNext-Regular"/>
          <w:color w:val="262626" w:themeColor="text1" w:themeTint="D9"/>
          <w:spacing w:val="-1"/>
          <w:sz w:val="15"/>
          <w:szCs w:val="15"/>
        </w:rPr>
      </w:pPr>
      <w:r w:rsidRPr="00190393">
        <w:rPr>
          <w:rFonts w:ascii="Century Gothic" w:hAnsi="Century Gothic" w:cs="AvenirNext-DemiBold"/>
          <w:b/>
          <w:bCs/>
          <w:caps/>
          <w:color w:val="262626" w:themeColor="text1" w:themeTint="D9"/>
          <w:spacing w:val="-1"/>
          <w:sz w:val="14"/>
          <w:szCs w:val="14"/>
        </w:rPr>
        <w:t>AffiliatE: Perth</w:t>
      </w:r>
      <w:r w:rsidRPr="00190393">
        <w:rPr>
          <w:rFonts w:ascii="Century Gothic" w:hAnsi="Century Gothic" w:cs="AvenirNext-Regular"/>
          <w:color w:val="262626" w:themeColor="text1" w:themeTint="D9"/>
          <w:spacing w:val="-1"/>
          <w:sz w:val="14"/>
          <w:szCs w:val="14"/>
        </w:rPr>
        <w:t xml:space="preserve"> Chamber of Commerce &amp; Industry Western Australia </w:t>
      </w:r>
      <w:r w:rsidRPr="00190393">
        <w:rPr>
          <w:rFonts w:ascii="Century Gothic" w:hAnsi="Century Gothic" w:cs="AvenirNext-Regular"/>
          <w:color w:val="262626" w:themeColor="text1" w:themeTint="D9"/>
          <w:spacing w:val="-1"/>
          <w:sz w:val="14"/>
          <w:szCs w:val="14"/>
        </w:rPr>
        <w:br/>
        <w:t xml:space="preserve">180 Hay Street, East Perth WA 6004, PO Box 6209, East Perth WA 6892 Tel 08 9365 7555 Fax 08 9365 7550 </w:t>
      </w:r>
    </w:p>
    <w:p w:rsidR="00095287" w:rsidRPr="00834D2D" w:rsidRDefault="00834D2D" w:rsidP="00834D2D">
      <w:pPr>
        <w:pStyle w:val="BasicParagraph"/>
        <w:spacing w:before="120" w:after="11"/>
        <w:rPr>
          <w:rFonts w:ascii="Century Gothic" w:hAnsi="Century Gothic" w:cs="AvenirNext-Regular"/>
          <w:color w:val="660066"/>
          <w:sz w:val="20"/>
          <w:szCs w:val="20"/>
          <w:lang w:val="en-AU"/>
          <w14:textOutline w14:w="9525" w14:cap="flat" w14:cmpd="sng" w14:algn="ctr">
            <w14:solidFill>
              <w14:srgbClr w14:val="000000"/>
            </w14:solidFill>
            <w14:prstDash w14:val="solid"/>
            <w14:round/>
          </w14:textOutline>
        </w:rPr>
      </w:pPr>
      <w:r w:rsidRPr="00190393">
        <w:rPr>
          <w:rFonts w:ascii="Century Gothic" w:hAnsi="Century Gothic" w:cs="AvenirNext-Regular"/>
          <w:color w:val="660066"/>
          <w:sz w:val="20"/>
          <w:szCs w:val="20"/>
          <w:lang w:val="en-AU"/>
          <w14:textOutline w14:w="9525" w14:cap="flat" w14:cmpd="sng" w14:algn="ctr">
            <w14:solidFill>
              <w14:srgbClr w14:val="000000"/>
            </w14:solidFill>
            <w14:prstDash w14:val="solid"/>
            <w14:round/>
          </w14:textOutline>
        </w:rPr>
        <w:t>www.aigroup.com.au</w:t>
      </w:r>
    </w:p>
    <w:sectPr w:rsidR="00095287" w:rsidRPr="00834D2D" w:rsidSect="00192A31">
      <w:headerReference w:type="default" r:id="rId16"/>
      <w:footerReference w:type="default" r:id="rId17"/>
      <w:pgSz w:w="11900" w:h="16840"/>
      <w:pgMar w:top="1134" w:right="1134" w:bottom="1134" w:left="1134" w:header="56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38F" w:rsidRDefault="00D5738F">
      <w:r>
        <w:separator/>
      </w:r>
    </w:p>
  </w:endnote>
  <w:endnote w:type="continuationSeparator" w:id="0">
    <w:p w:rsidR="00D5738F" w:rsidRDefault="00D5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eciliaCom-55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ant Garde">
    <w:altName w:val="Century Gothic"/>
    <w:charset w:val="00"/>
    <w:family w:val="auto"/>
    <w:pitch w:val="variable"/>
    <w:sig w:usb0="00000003" w:usb1="00000000" w:usb2="00000000" w:usb3="00000000" w:csb0="00000001" w:csb1="00000000"/>
  </w:font>
  <w:font w:name="AvenirNext-Bold">
    <w:altName w:val="Avenir Next Regular"/>
    <w:panose1 w:val="00000000000000000000"/>
    <w:charset w:val="4D"/>
    <w:family w:val="auto"/>
    <w:notTrueType/>
    <w:pitch w:val="default"/>
    <w:sig w:usb0="00000003" w:usb1="00000000" w:usb2="00000000" w:usb3="00000000" w:csb0="00000001" w:csb1="00000000"/>
  </w:font>
  <w:font w:name="AvenirNext-DemiBold">
    <w:altName w:val="Avenir Next Demi Bold"/>
    <w:panose1 w:val="00000000000000000000"/>
    <w:charset w:val="4D"/>
    <w:family w:val="auto"/>
    <w:notTrueType/>
    <w:pitch w:val="default"/>
    <w:sig w:usb0="00000003" w:usb1="00000000" w:usb2="00000000" w:usb3="00000000" w:csb0="00000001" w:csb1="00000000"/>
  </w:font>
  <w:font w:name="AvenirNext-Regular">
    <w:altName w:val="Avenir Next 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6D0" w:rsidRDefault="00C936D0">
    <w:pPr>
      <w:pStyle w:val="Footer"/>
      <w:jc w:val="right"/>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817C17">
      <w:rPr>
        <w:rFonts w:ascii="Calibri" w:eastAsia="Calibri" w:hAnsi="Calibri" w:cs="Calibri"/>
        <w:noProof/>
      </w:rPr>
      <w:t>13</w:t>
    </w:r>
    <w:r>
      <w:rPr>
        <w:rFonts w:ascii="Calibri" w:eastAsia="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38F" w:rsidRDefault="00D5738F">
      <w:r>
        <w:separator/>
      </w:r>
    </w:p>
  </w:footnote>
  <w:footnote w:type="continuationSeparator" w:id="0">
    <w:p w:rsidR="00D5738F" w:rsidRDefault="00D5738F">
      <w:r>
        <w:continuationSeparator/>
      </w:r>
    </w:p>
  </w:footnote>
  <w:footnote w:type="continuationNotice" w:id="1">
    <w:p w:rsidR="00D5738F" w:rsidRDefault="00D5738F"/>
  </w:footnote>
  <w:footnote w:id="2">
    <w:p w:rsidR="004B5428" w:rsidRPr="004B4245" w:rsidRDefault="004B5428" w:rsidP="004B5428">
      <w:pPr>
        <w:pStyle w:val="FootnoteText"/>
        <w:rPr>
          <w:rFonts w:asciiTheme="minorHAnsi" w:hAnsiTheme="minorHAnsi" w:cs="Arial"/>
          <w:lang w:val="en-AU"/>
        </w:rPr>
      </w:pPr>
      <w:r w:rsidRPr="004B4245">
        <w:rPr>
          <w:rStyle w:val="FootnoteReference"/>
          <w:rFonts w:asciiTheme="minorHAnsi" w:hAnsiTheme="minorHAnsi" w:cs="Arial"/>
        </w:rPr>
        <w:footnoteRef/>
      </w:r>
      <w:r w:rsidRPr="004B4245">
        <w:rPr>
          <w:rFonts w:asciiTheme="minorHAnsi" w:hAnsiTheme="minorHAnsi" w:cs="Arial"/>
        </w:rPr>
        <w:t xml:space="preserve"> Australian Government, 2015 Intergenerational Report, chapter 1, page 1. </w:t>
      </w:r>
    </w:p>
  </w:footnote>
  <w:footnote w:id="3">
    <w:p w:rsidR="003B7799" w:rsidRPr="004B4245" w:rsidRDefault="003B7799">
      <w:pPr>
        <w:pStyle w:val="FootnoteText"/>
        <w:rPr>
          <w:rFonts w:asciiTheme="minorHAnsi" w:hAnsiTheme="minorHAnsi" w:cs="Arial"/>
          <w:lang w:val="en-AU"/>
        </w:rPr>
      </w:pPr>
      <w:r w:rsidRPr="004B4245">
        <w:rPr>
          <w:rStyle w:val="FootnoteReference"/>
          <w:rFonts w:asciiTheme="minorHAnsi" w:hAnsiTheme="minorHAnsi" w:cs="Arial"/>
        </w:rPr>
        <w:footnoteRef/>
      </w:r>
      <w:r w:rsidRPr="004B4245">
        <w:rPr>
          <w:rFonts w:asciiTheme="minorHAnsi" w:hAnsiTheme="minorHAnsi" w:cs="Arial"/>
        </w:rPr>
        <w:t xml:space="preserve"> Schofield D, Shrestha R, </w:t>
      </w:r>
      <w:proofErr w:type="spellStart"/>
      <w:r w:rsidRPr="004B4245">
        <w:rPr>
          <w:rFonts w:asciiTheme="minorHAnsi" w:hAnsiTheme="minorHAnsi" w:cs="Arial"/>
        </w:rPr>
        <w:t>Cunich</w:t>
      </w:r>
      <w:proofErr w:type="spellEnd"/>
      <w:r w:rsidRPr="004B4245">
        <w:rPr>
          <w:rFonts w:asciiTheme="minorHAnsi" w:hAnsiTheme="minorHAnsi" w:cs="Arial"/>
        </w:rPr>
        <w:t xml:space="preserve"> M, </w:t>
      </w:r>
      <w:proofErr w:type="spellStart"/>
      <w:r w:rsidRPr="004B4245">
        <w:rPr>
          <w:rFonts w:asciiTheme="minorHAnsi" w:hAnsiTheme="minorHAnsi" w:cs="Arial"/>
        </w:rPr>
        <w:t>Tanton</w:t>
      </w:r>
      <w:proofErr w:type="spellEnd"/>
      <w:r w:rsidRPr="004B4245">
        <w:rPr>
          <w:rFonts w:asciiTheme="minorHAnsi" w:hAnsiTheme="minorHAnsi" w:cs="Arial"/>
        </w:rPr>
        <w:t xml:space="preserve"> R, Kelly S, L </w:t>
      </w:r>
      <w:proofErr w:type="spellStart"/>
      <w:r w:rsidRPr="004B4245">
        <w:rPr>
          <w:rFonts w:asciiTheme="minorHAnsi" w:hAnsiTheme="minorHAnsi" w:cs="Arial"/>
        </w:rPr>
        <w:t>Veerman</w:t>
      </w:r>
      <w:proofErr w:type="spellEnd"/>
      <w:r w:rsidRPr="004B4245">
        <w:rPr>
          <w:rFonts w:asciiTheme="minorHAnsi" w:hAnsiTheme="minorHAnsi" w:cs="Arial"/>
        </w:rPr>
        <w:t xml:space="preserve">, </w:t>
      </w:r>
      <w:proofErr w:type="spellStart"/>
      <w:r w:rsidRPr="004B4245">
        <w:rPr>
          <w:rFonts w:asciiTheme="minorHAnsi" w:hAnsiTheme="minorHAnsi" w:cs="Arial"/>
        </w:rPr>
        <w:t>Passey</w:t>
      </w:r>
      <w:proofErr w:type="spellEnd"/>
      <w:r w:rsidRPr="004B4245">
        <w:rPr>
          <w:rFonts w:asciiTheme="minorHAnsi" w:hAnsiTheme="minorHAnsi" w:cs="Arial"/>
        </w:rPr>
        <w:t xml:space="preserve"> M. Projections of Productive Life Years (PLYs) lost due to chronic conditions in Australians aged 45-64 years between 2010 and 2030: projections from a microsimulation model. MJA. Accepted 31 July 2015.</w:t>
      </w:r>
    </w:p>
  </w:footnote>
  <w:footnote w:id="4">
    <w:p w:rsidR="003B7799" w:rsidRPr="003B7799" w:rsidRDefault="003B7799">
      <w:pPr>
        <w:pStyle w:val="FootnoteText"/>
        <w:rPr>
          <w:lang w:val="en-AU"/>
        </w:rPr>
      </w:pPr>
      <w:r w:rsidRPr="004B4245">
        <w:rPr>
          <w:rStyle w:val="FootnoteReference"/>
          <w:rFonts w:asciiTheme="minorHAnsi" w:hAnsiTheme="minorHAnsi" w:cs="Arial"/>
        </w:rPr>
        <w:footnoteRef/>
      </w:r>
      <w:r w:rsidRPr="004B4245">
        <w:rPr>
          <w:rFonts w:asciiTheme="minorHAnsi" w:hAnsiTheme="minorHAnsi" w:cs="Arial"/>
        </w:rPr>
        <w:t xml:space="preserve"> Ibid.</w:t>
      </w:r>
      <w:r>
        <w:t xml:space="preserve"> </w:t>
      </w:r>
    </w:p>
  </w:footnote>
  <w:footnote w:id="5">
    <w:p w:rsidR="006120E0" w:rsidRPr="004B4245" w:rsidRDefault="006120E0" w:rsidP="006120E0">
      <w:pPr>
        <w:pStyle w:val="FootnoteText"/>
        <w:rPr>
          <w:rFonts w:asciiTheme="minorHAnsi" w:hAnsiTheme="minorHAnsi" w:cs="Arial"/>
          <w:lang w:val="en-AU"/>
        </w:rPr>
      </w:pPr>
      <w:r w:rsidRPr="004B4245">
        <w:rPr>
          <w:rStyle w:val="FootnoteReference"/>
          <w:rFonts w:asciiTheme="minorHAnsi" w:hAnsiTheme="minorHAnsi" w:cs="Arial"/>
        </w:rPr>
        <w:footnoteRef/>
      </w:r>
      <w:r w:rsidRPr="004B4245">
        <w:rPr>
          <w:rFonts w:asciiTheme="minorHAnsi" w:hAnsiTheme="minorHAnsi" w:cs="Arial"/>
        </w:rPr>
        <w:t xml:space="preserve"> Australian Government, National Disability Employment Framework - Discussion Paper, November 2015, </w:t>
      </w:r>
      <w:hyperlink r:id="rId1" w:history="1">
        <w:r w:rsidRPr="004B4245">
          <w:rPr>
            <w:rStyle w:val="Hyperlink"/>
            <w:rFonts w:asciiTheme="minorHAnsi" w:hAnsiTheme="minorHAnsi" w:cs="Arial"/>
            <w:color w:val="0000CC"/>
          </w:rPr>
          <w:t>https://engage.dss.gov.au/wp-content/uploads/2015/11/disability_employment_framework_discussion_paper_-_final.pdf</w:t>
        </w:r>
      </w:hyperlink>
      <w:r w:rsidRPr="004B4245">
        <w:rPr>
          <w:rFonts w:asciiTheme="minorHAnsi" w:hAnsiTheme="minorHAnsi" w:cs="Arial"/>
        </w:rPr>
        <w:t xml:space="preserve">. </w:t>
      </w:r>
    </w:p>
  </w:footnote>
  <w:footnote w:id="6">
    <w:p w:rsidR="006120E0" w:rsidRPr="004B4245" w:rsidRDefault="006120E0">
      <w:pPr>
        <w:pStyle w:val="FootnoteText"/>
        <w:rPr>
          <w:rFonts w:asciiTheme="minorHAnsi" w:hAnsiTheme="minorHAnsi"/>
          <w:lang w:val="en-AU"/>
        </w:rPr>
      </w:pPr>
      <w:r w:rsidRPr="004B4245">
        <w:rPr>
          <w:rStyle w:val="FootnoteReference"/>
          <w:rFonts w:asciiTheme="minorHAnsi" w:hAnsiTheme="minorHAnsi" w:cs="Arial"/>
        </w:rPr>
        <w:footnoteRef/>
      </w:r>
      <w:r w:rsidRPr="004B4245">
        <w:rPr>
          <w:rFonts w:asciiTheme="minorHAnsi" w:hAnsiTheme="minorHAnsi" w:cs="Arial"/>
        </w:rPr>
        <w:t xml:space="preserve"> Ibid.</w:t>
      </w:r>
      <w:r w:rsidRPr="004B4245">
        <w:rPr>
          <w:rFonts w:asciiTheme="minorHAnsi" w:hAnsiTheme="minorHAnsi"/>
        </w:rPr>
        <w:t xml:space="preserve"> </w:t>
      </w:r>
    </w:p>
  </w:footnote>
  <w:footnote w:id="7">
    <w:p w:rsidR="003B2763" w:rsidRPr="004B4245" w:rsidRDefault="003B2763" w:rsidP="003B2763">
      <w:pPr>
        <w:pStyle w:val="FootnoteText"/>
        <w:rPr>
          <w:rFonts w:asciiTheme="minorHAnsi" w:hAnsiTheme="minorHAnsi" w:cs="Arial"/>
          <w:color w:val="0000CC"/>
          <w:lang w:val="en-AU"/>
        </w:rPr>
      </w:pPr>
      <w:r w:rsidRPr="004B4245">
        <w:rPr>
          <w:rStyle w:val="FootnoteReference"/>
          <w:rFonts w:asciiTheme="minorHAnsi" w:hAnsiTheme="minorHAnsi" w:cs="Arial"/>
        </w:rPr>
        <w:footnoteRef/>
      </w:r>
      <w:r w:rsidRPr="004B4245">
        <w:rPr>
          <w:rFonts w:asciiTheme="minorHAnsi" w:hAnsiTheme="minorHAnsi" w:cs="Arial"/>
        </w:rPr>
        <w:t xml:space="preserve"> Australian Government, Productivity Commission Inquiry Report: Australia’s Automotive Manufacturing Industry, 31 March 2014, </w:t>
      </w:r>
      <w:hyperlink r:id="rId2" w:history="1">
        <w:r w:rsidRPr="004B4245">
          <w:rPr>
            <w:rStyle w:val="Hyperlink"/>
            <w:rFonts w:asciiTheme="minorHAnsi" w:hAnsiTheme="minorHAnsi" w:cs="Arial"/>
            <w:color w:val="0000CC"/>
          </w:rPr>
          <w:t>http://www.pc.gov.au/inquiries/completed/automotive/report/automotive.pdf</w:t>
        </w:r>
      </w:hyperlink>
      <w:r w:rsidRPr="004B4245">
        <w:rPr>
          <w:rFonts w:asciiTheme="minorHAnsi" w:hAnsiTheme="minorHAnsi" w:cs="Arial"/>
          <w:color w:val="0000CC"/>
        </w:rPr>
        <w:t xml:space="preserve">.  </w:t>
      </w:r>
    </w:p>
  </w:footnote>
  <w:footnote w:id="8">
    <w:p w:rsidR="003B2763" w:rsidRPr="009A7C1B" w:rsidRDefault="003B2763">
      <w:pPr>
        <w:pStyle w:val="FootnoteText"/>
        <w:rPr>
          <w:rFonts w:ascii="Arial" w:hAnsi="Arial" w:cs="Arial"/>
          <w:lang w:val="en-AU"/>
        </w:rPr>
      </w:pPr>
      <w:r w:rsidRPr="004B4245">
        <w:rPr>
          <w:rStyle w:val="FootnoteReference"/>
          <w:rFonts w:asciiTheme="minorHAnsi" w:hAnsiTheme="minorHAnsi" w:cs="Arial"/>
        </w:rPr>
        <w:footnoteRef/>
      </w:r>
      <w:r w:rsidRPr="004B4245">
        <w:rPr>
          <w:rFonts w:asciiTheme="minorHAnsi" w:hAnsiTheme="minorHAnsi" w:cs="Arial"/>
        </w:rPr>
        <w:t xml:space="preserve"> Ibid.</w:t>
      </w:r>
    </w:p>
  </w:footnote>
  <w:footnote w:id="9">
    <w:p w:rsidR="00F876CE" w:rsidRPr="004B4245" w:rsidRDefault="00F876CE" w:rsidP="00F876CE">
      <w:pPr>
        <w:pStyle w:val="FootnoteText"/>
        <w:rPr>
          <w:rFonts w:asciiTheme="minorHAnsi" w:hAnsiTheme="minorHAnsi"/>
          <w:lang w:val="en-AU"/>
        </w:rPr>
      </w:pPr>
      <w:r w:rsidRPr="009A7C1B">
        <w:rPr>
          <w:rStyle w:val="FootnoteReference"/>
          <w:rFonts w:ascii="Arial" w:hAnsi="Arial" w:cs="Arial"/>
        </w:rPr>
        <w:footnoteRef/>
      </w:r>
      <w:r w:rsidRPr="009A7C1B">
        <w:rPr>
          <w:rFonts w:ascii="Arial" w:hAnsi="Arial" w:cs="Arial"/>
        </w:rPr>
        <w:t xml:space="preserve"> </w:t>
      </w:r>
      <w:r w:rsidRPr="004B4245">
        <w:rPr>
          <w:rFonts w:asciiTheme="minorHAnsi" w:hAnsiTheme="minorHAnsi" w:cs="Arial"/>
        </w:rPr>
        <w:t xml:space="preserve">Australian Government, Growing Opportunities: South Australia and Victorian Comparative Advantage: of South Australian and Victorian Economies, </w:t>
      </w:r>
      <w:r w:rsidR="009A7C1B" w:rsidRPr="004B4245">
        <w:rPr>
          <w:rFonts w:asciiTheme="minorHAnsi" w:hAnsiTheme="minorHAnsi" w:cs="Arial"/>
        </w:rPr>
        <w:t>April 2014.</w:t>
      </w:r>
      <w:r w:rsidRPr="004B4245">
        <w:rPr>
          <w:rFonts w:asciiTheme="minorHAnsi" w:hAnsiTheme="minorHAnsi" w:cs="Arial"/>
        </w:rPr>
        <w:t xml:space="preserve"> </w:t>
      </w:r>
      <w:hyperlink r:id="rId3" w:history="1">
        <w:r w:rsidRPr="004B4245">
          <w:rPr>
            <w:rStyle w:val="Hyperlink"/>
            <w:rFonts w:asciiTheme="minorHAnsi" w:hAnsiTheme="minorHAnsi" w:cs="Arial"/>
            <w:color w:val="0000CC"/>
          </w:rPr>
          <w:t>http://www.industry.gov.au/AboutUs/CorporatePublications/ReviewofSouthAustralianandVictorianEconomies/Pages/default.aspx</w:t>
        </w:r>
      </w:hyperlink>
      <w:r w:rsidRPr="004B4245">
        <w:rPr>
          <w:rFonts w:asciiTheme="minorHAnsi" w:hAnsiTheme="minorHAnsi"/>
          <w:color w:val="0000CC"/>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6D0" w:rsidRPr="006873FA" w:rsidRDefault="00C936D0" w:rsidP="006873FA">
    <w:pPr>
      <w:pStyle w:val="Header"/>
    </w:pPr>
    <w:r>
      <w:rPr>
        <w:rFonts w:ascii="Calibri" w:eastAsia="Calibri" w:hAnsi="Calibri" w:cs="Calibri"/>
        <w:b/>
        <w:bCs/>
        <w:sz w:val="22"/>
        <w:szCs w:val="22"/>
      </w:rPr>
      <w:t>Willing to Work: A National Inquiry into the Employment Discrimination against Older Australians and Australians with Disability</w:t>
    </w:r>
    <w:r w:rsidRPr="006873FA">
      <w:rPr>
        <w:rFonts w:ascii="Calibri" w:eastAsia="Calibri" w:hAnsi="Calibri" w:cs="Calibri"/>
        <w:b/>
        <w:bCs/>
        <w:sz w:val="22"/>
        <w:szCs w:val="22"/>
      </w:rPr>
      <w:t xml:space="preserve"> </w:t>
    </w:r>
    <w:r>
      <w:rPr>
        <w:rFonts w:ascii="Calibri" w:eastAsia="Calibri" w:hAnsi="Calibri" w:cs="Calibri"/>
        <w:b/>
        <w:bCs/>
        <w:sz w:val="22"/>
        <w:szCs w:val="22"/>
      </w:rPr>
      <w:t>–</w:t>
    </w:r>
    <w:r w:rsidRPr="006873FA">
      <w:rPr>
        <w:rFonts w:ascii="Calibri" w:eastAsia="Calibri" w:hAnsi="Calibri" w:cs="Calibri"/>
        <w:b/>
        <w:bCs/>
        <w:sz w:val="22"/>
        <w:szCs w:val="22"/>
      </w:rPr>
      <w:t xml:space="preserve"> </w:t>
    </w:r>
    <w:r>
      <w:rPr>
        <w:rFonts w:ascii="Calibri" w:eastAsia="Calibri" w:hAnsi="Calibri" w:cs="Calibri"/>
        <w:b/>
        <w:bCs/>
        <w:sz w:val="22"/>
        <w:szCs w:val="22"/>
      </w:rPr>
      <w:t xml:space="preserve">Ai Group Submission </w:t>
    </w:r>
    <w:r>
      <w:rPr>
        <w:rFonts w:ascii="Calibri" w:eastAsia="Calibri" w:hAnsi="Calibri" w:cs="Calibri"/>
        <w:b/>
        <w:bCs/>
        <w:sz w:val="22"/>
        <w:szCs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18E1"/>
    <w:multiLevelType w:val="hybridMultilevel"/>
    <w:tmpl w:val="691CF3CC"/>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1"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35311DB"/>
    <w:multiLevelType w:val="hybridMultilevel"/>
    <w:tmpl w:val="6B0AEA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E908EC"/>
    <w:multiLevelType w:val="multilevel"/>
    <w:tmpl w:val="E77AD420"/>
    <w:styleLink w:val="List31"/>
    <w:lvl w:ilvl="0">
      <w:start w:val="1"/>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4" w15:restartNumberingAfterBreak="0">
    <w:nsid w:val="27A4738E"/>
    <w:multiLevelType w:val="multilevel"/>
    <w:tmpl w:val="DF8EEC2C"/>
    <w:styleLink w:val="List22"/>
    <w:lvl w:ilvl="0">
      <w:start w:val="1"/>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5" w15:restartNumberingAfterBreak="0">
    <w:nsid w:val="27C15F16"/>
    <w:multiLevelType w:val="multilevel"/>
    <w:tmpl w:val="13449094"/>
    <w:styleLink w:val="List41"/>
    <w:lvl w:ilvl="0">
      <w:start w:val="1"/>
      <w:numFmt w:val="bullet"/>
      <w:lvlText w:val="•"/>
      <w:lvlJc w:val="left"/>
      <w:pPr>
        <w:tabs>
          <w:tab w:val="num" w:pos="327"/>
        </w:tabs>
        <w:ind w:left="327" w:hanging="327"/>
      </w:pPr>
      <w:rPr>
        <w:rFonts w:ascii="Trebuchet MS" w:eastAsia="Trebuchet MS" w:hAnsi="Trebuchet MS" w:cs="Trebuchet MS"/>
        <w:position w:val="0"/>
        <w:sz w:val="22"/>
        <w:szCs w:val="22"/>
      </w:rPr>
    </w:lvl>
    <w:lvl w:ilvl="1">
      <w:start w:val="1"/>
      <w:numFmt w:val="bullet"/>
      <w:lvlText w:val="o"/>
      <w:lvlJc w:val="left"/>
      <w:pPr>
        <w:tabs>
          <w:tab w:val="num" w:pos="3700"/>
        </w:tabs>
        <w:ind w:left="3700" w:hanging="360"/>
      </w:pPr>
      <w:rPr>
        <w:rFonts w:ascii="Calibri" w:eastAsia="Calibri" w:hAnsi="Calibri" w:cs="Calibri"/>
        <w:position w:val="0"/>
        <w:sz w:val="24"/>
        <w:szCs w:val="24"/>
      </w:rPr>
    </w:lvl>
    <w:lvl w:ilvl="2">
      <w:start w:val="1"/>
      <w:numFmt w:val="bullet"/>
      <w:lvlText w:val="▪"/>
      <w:lvlJc w:val="left"/>
      <w:pPr>
        <w:tabs>
          <w:tab w:val="num" w:pos="4420"/>
        </w:tabs>
        <w:ind w:left="4420" w:hanging="360"/>
      </w:pPr>
      <w:rPr>
        <w:rFonts w:ascii="Calibri" w:eastAsia="Calibri" w:hAnsi="Calibri" w:cs="Calibri"/>
        <w:position w:val="0"/>
        <w:sz w:val="24"/>
        <w:szCs w:val="24"/>
      </w:rPr>
    </w:lvl>
    <w:lvl w:ilvl="3">
      <w:start w:val="1"/>
      <w:numFmt w:val="bullet"/>
      <w:lvlText w:val="•"/>
      <w:lvlJc w:val="left"/>
      <w:pPr>
        <w:tabs>
          <w:tab w:val="num" w:pos="5140"/>
        </w:tabs>
        <w:ind w:left="5140" w:hanging="360"/>
      </w:pPr>
      <w:rPr>
        <w:rFonts w:ascii="Calibri" w:eastAsia="Calibri" w:hAnsi="Calibri" w:cs="Calibri"/>
        <w:position w:val="0"/>
        <w:sz w:val="24"/>
        <w:szCs w:val="24"/>
      </w:rPr>
    </w:lvl>
    <w:lvl w:ilvl="4">
      <w:start w:val="1"/>
      <w:numFmt w:val="bullet"/>
      <w:lvlText w:val="o"/>
      <w:lvlJc w:val="left"/>
      <w:pPr>
        <w:tabs>
          <w:tab w:val="num" w:pos="5860"/>
        </w:tabs>
        <w:ind w:left="5860" w:hanging="360"/>
      </w:pPr>
      <w:rPr>
        <w:rFonts w:ascii="Calibri" w:eastAsia="Calibri" w:hAnsi="Calibri" w:cs="Calibri"/>
        <w:position w:val="0"/>
        <w:sz w:val="24"/>
        <w:szCs w:val="24"/>
      </w:rPr>
    </w:lvl>
    <w:lvl w:ilvl="5">
      <w:start w:val="1"/>
      <w:numFmt w:val="bullet"/>
      <w:lvlText w:val="▪"/>
      <w:lvlJc w:val="left"/>
      <w:pPr>
        <w:tabs>
          <w:tab w:val="num" w:pos="6580"/>
        </w:tabs>
        <w:ind w:left="6580" w:hanging="360"/>
      </w:pPr>
      <w:rPr>
        <w:rFonts w:ascii="Calibri" w:eastAsia="Calibri" w:hAnsi="Calibri" w:cs="Calibri"/>
        <w:position w:val="0"/>
        <w:sz w:val="24"/>
        <w:szCs w:val="24"/>
      </w:rPr>
    </w:lvl>
    <w:lvl w:ilvl="6">
      <w:start w:val="1"/>
      <w:numFmt w:val="bullet"/>
      <w:lvlText w:val="•"/>
      <w:lvlJc w:val="left"/>
      <w:pPr>
        <w:tabs>
          <w:tab w:val="num" w:pos="7300"/>
        </w:tabs>
        <w:ind w:left="7300" w:hanging="360"/>
      </w:pPr>
      <w:rPr>
        <w:rFonts w:ascii="Calibri" w:eastAsia="Calibri" w:hAnsi="Calibri" w:cs="Calibri"/>
        <w:position w:val="0"/>
        <w:sz w:val="24"/>
        <w:szCs w:val="24"/>
      </w:rPr>
    </w:lvl>
    <w:lvl w:ilvl="7">
      <w:start w:val="1"/>
      <w:numFmt w:val="bullet"/>
      <w:lvlText w:val="o"/>
      <w:lvlJc w:val="left"/>
      <w:pPr>
        <w:tabs>
          <w:tab w:val="num" w:pos="8020"/>
        </w:tabs>
        <w:ind w:left="8020" w:hanging="360"/>
      </w:pPr>
      <w:rPr>
        <w:rFonts w:ascii="Calibri" w:eastAsia="Calibri" w:hAnsi="Calibri" w:cs="Calibri"/>
        <w:position w:val="0"/>
        <w:sz w:val="24"/>
        <w:szCs w:val="24"/>
      </w:rPr>
    </w:lvl>
    <w:lvl w:ilvl="8">
      <w:start w:val="1"/>
      <w:numFmt w:val="bullet"/>
      <w:lvlText w:val="▪"/>
      <w:lvlJc w:val="left"/>
      <w:pPr>
        <w:tabs>
          <w:tab w:val="num" w:pos="8740"/>
        </w:tabs>
        <w:ind w:left="8740" w:hanging="360"/>
      </w:pPr>
      <w:rPr>
        <w:rFonts w:ascii="Calibri" w:eastAsia="Calibri" w:hAnsi="Calibri" w:cs="Calibri"/>
        <w:position w:val="0"/>
        <w:sz w:val="24"/>
        <w:szCs w:val="24"/>
      </w:rPr>
    </w:lvl>
  </w:abstractNum>
  <w:abstractNum w:abstractNumId="6" w15:restartNumberingAfterBreak="0">
    <w:nsid w:val="2A04062B"/>
    <w:multiLevelType w:val="multilevel"/>
    <w:tmpl w:val="79D091D0"/>
    <w:styleLink w:val="List20"/>
    <w:lvl w:ilvl="0">
      <w:start w:val="1"/>
      <w:numFmt w:val="bullet"/>
      <w:lvlText w:val="•"/>
      <w:lvlJc w:val="left"/>
      <w:pPr>
        <w:tabs>
          <w:tab w:val="num" w:pos="792"/>
        </w:tabs>
        <w:ind w:left="792" w:hanging="432"/>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7" w15:restartNumberingAfterBreak="0">
    <w:nsid w:val="2A554825"/>
    <w:multiLevelType w:val="multilevel"/>
    <w:tmpl w:val="EBDE239A"/>
    <w:styleLink w:val="List9"/>
    <w:lvl w:ilvl="0">
      <w:numFmt w:val="bullet"/>
      <w:lvlText w:val="•"/>
      <w:lvlJc w:val="left"/>
      <w:pPr>
        <w:tabs>
          <w:tab w:val="num" w:pos="753"/>
        </w:tabs>
        <w:ind w:left="753" w:hanging="393"/>
      </w:pPr>
      <w:rPr>
        <w:rFonts w:ascii="Trebuchet MS" w:eastAsia="Trebuchet MS" w:hAnsi="Trebuchet MS" w:cs="Trebuchet MS"/>
        <w:b/>
        <w:bCs/>
        <w:color w:val="000000"/>
        <w:position w:val="0"/>
        <w:sz w:val="22"/>
        <w:szCs w:val="22"/>
      </w:rPr>
    </w:lvl>
    <w:lvl w:ilvl="1">
      <w:start w:val="1"/>
      <w:numFmt w:val="bullet"/>
      <w:lvlText w:val="o"/>
      <w:lvlJc w:val="left"/>
      <w:pPr>
        <w:tabs>
          <w:tab w:val="num" w:pos="116"/>
        </w:tabs>
      </w:pPr>
      <w:rPr>
        <w:rFonts w:ascii="Calibri" w:eastAsia="Calibri" w:hAnsi="Calibri" w:cs="Calibri"/>
        <w:b/>
        <w:bCs/>
        <w:color w:val="000000"/>
        <w:position w:val="0"/>
        <w:sz w:val="24"/>
        <w:szCs w:val="24"/>
      </w:rPr>
    </w:lvl>
    <w:lvl w:ilvl="2">
      <w:start w:val="1"/>
      <w:numFmt w:val="bullet"/>
      <w:lvlText w:val="▪"/>
      <w:lvlJc w:val="left"/>
      <w:pPr>
        <w:tabs>
          <w:tab w:val="num" w:pos="116"/>
        </w:tabs>
      </w:pPr>
      <w:rPr>
        <w:rFonts w:ascii="Calibri" w:eastAsia="Calibri" w:hAnsi="Calibri" w:cs="Calibri"/>
        <w:b/>
        <w:bCs/>
        <w:color w:val="000000"/>
        <w:position w:val="0"/>
        <w:sz w:val="24"/>
        <w:szCs w:val="24"/>
      </w:rPr>
    </w:lvl>
    <w:lvl w:ilvl="3">
      <w:start w:val="1"/>
      <w:numFmt w:val="bullet"/>
      <w:lvlText w:val="•"/>
      <w:lvlJc w:val="left"/>
      <w:pPr>
        <w:tabs>
          <w:tab w:val="num" w:pos="116"/>
        </w:tabs>
      </w:pPr>
      <w:rPr>
        <w:rFonts w:ascii="Calibri" w:eastAsia="Calibri" w:hAnsi="Calibri" w:cs="Calibri"/>
        <w:b/>
        <w:bCs/>
        <w:color w:val="000000"/>
        <w:position w:val="0"/>
        <w:sz w:val="24"/>
        <w:szCs w:val="24"/>
      </w:rPr>
    </w:lvl>
    <w:lvl w:ilvl="4">
      <w:start w:val="1"/>
      <w:numFmt w:val="bullet"/>
      <w:lvlText w:val="o"/>
      <w:lvlJc w:val="left"/>
      <w:pPr>
        <w:tabs>
          <w:tab w:val="num" w:pos="116"/>
        </w:tabs>
      </w:pPr>
      <w:rPr>
        <w:rFonts w:ascii="Calibri" w:eastAsia="Calibri" w:hAnsi="Calibri" w:cs="Calibri"/>
        <w:b/>
        <w:bCs/>
        <w:color w:val="000000"/>
        <w:position w:val="0"/>
        <w:sz w:val="24"/>
        <w:szCs w:val="24"/>
      </w:rPr>
    </w:lvl>
    <w:lvl w:ilvl="5">
      <w:start w:val="1"/>
      <w:numFmt w:val="bullet"/>
      <w:lvlText w:val="▪"/>
      <w:lvlJc w:val="left"/>
      <w:pPr>
        <w:tabs>
          <w:tab w:val="num" w:pos="116"/>
        </w:tabs>
      </w:pPr>
      <w:rPr>
        <w:rFonts w:ascii="Calibri" w:eastAsia="Calibri" w:hAnsi="Calibri" w:cs="Calibri"/>
        <w:b/>
        <w:bCs/>
        <w:color w:val="000000"/>
        <w:position w:val="0"/>
        <w:sz w:val="24"/>
        <w:szCs w:val="24"/>
      </w:rPr>
    </w:lvl>
    <w:lvl w:ilvl="6">
      <w:start w:val="1"/>
      <w:numFmt w:val="bullet"/>
      <w:lvlText w:val="•"/>
      <w:lvlJc w:val="left"/>
      <w:pPr>
        <w:tabs>
          <w:tab w:val="num" w:pos="116"/>
        </w:tabs>
      </w:pPr>
      <w:rPr>
        <w:rFonts w:ascii="Calibri" w:eastAsia="Calibri" w:hAnsi="Calibri" w:cs="Calibri"/>
        <w:b/>
        <w:bCs/>
        <w:color w:val="000000"/>
        <w:position w:val="0"/>
        <w:sz w:val="24"/>
        <w:szCs w:val="24"/>
      </w:rPr>
    </w:lvl>
    <w:lvl w:ilvl="7">
      <w:start w:val="1"/>
      <w:numFmt w:val="bullet"/>
      <w:lvlText w:val="o"/>
      <w:lvlJc w:val="left"/>
      <w:pPr>
        <w:tabs>
          <w:tab w:val="num" w:pos="116"/>
        </w:tabs>
      </w:pPr>
      <w:rPr>
        <w:rFonts w:ascii="Calibri" w:eastAsia="Calibri" w:hAnsi="Calibri" w:cs="Calibri"/>
        <w:b/>
        <w:bCs/>
        <w:color w:val="000000"/>
        <w:position w:val="0"/>
        <w:sz w:val="24"/>
        <w:szCs w:val="24"/>
      </w:rPr>
    </w:lvl>
    <w:lvl w:ilvl="8">
      <w:start w:val="1"/>
      <w:numFmt w:val="bullet"/>
      <w:lvlText w:val="▪"/>
      <w:lvlJc w:val="left"/>
      <w:pPr>
        <w:tabs>
          <w:tab w:val="num" w:pos="116"/>
        </w:tabs>
      </w:pPr>
      <w:rPr>
        <w:rFonts w:ascii="Calibri" w:eastAsia="Calibri" w:hAnsi="Calibri" w:cs="Calibri"/>
        <w:b/>
        <w:bCs/>
        <w:color w:val="000000"/>
        <w:position w:val="0"/>
        <w:sz w:val="24"/>
        <w:szCs w:val="24"/>
      </w:rPr>
    </w:lvl>
  </w:abstractNum>
  <w:abstractNum w:abstractNumId="8" w15:restartNumberingAfterBreak="0">
    <w:nsid w:val="2CB272F8"/>
    <w:multiLevelType w:val="multilevel"/>
    <w:tmpl w:val="BA7E1710"/>
    <w:styleLink w:val="List12"/>
    <w:lvl w:ilvl="0">
      <w:start w:val="1"/>
      <w:numFmt w:val="bullet"/>
      <w:lvlText w:val="•"/>
      <w:lvlJc w:val="left"/>
      <w:pPr>
        <w:tabs>
          <w:tab w:val="num" w:pos="357"/>
        </w:tabs>
        <w:ind w:left="357" w:hanging="357"/>
      </w:pPr>
      <w:rPr>
        <w:rFonts w:ascii="Trebuchet MS" w:eastAsia="Trebuchet MS" w:hAnsi="Trebuchet MS" w:cs="Trebuchet MS"/>
        <w:b/>
        <w:bCs/>
        <w:color w:val="000000"/>
        <w:position w:val="0"/>
        <w:sz w:val="22"/>
        <w:szCs w:val="22"/>
      </w:rPr>
    </w:lvl>
    <w:lvl w:ilvl="1">
      <w:start w:val="1"/>
      <w:numFmt w:val="bullet"/>
      <w:lvlText w:val="o"/>
      <w:lvlJc w:val="left"/>
      <w:pPr>
        <w:tabs>
          <w:tab w:val="num" w:pos="116"/>
        </w:tabs>
      </w:pPr>
      <w:rPr>
        <w:rFonts w:ascii="Calibri" w:eastAsia="Calibri" w:hAnsi="Calibri" w:cs="Calibri"/>
        <w:b/>
        <w:bCs/>
        <w:color w:val="000000"/>
        <w:position w:val="0"/>
        <w:sz w:val="24"/>
        <w:szCs w:val="24"/>
      </w:rPr>
    </w:lvl>
    <w:lvl w:ilvl="2">
      <w:start w:val="1"/>
      <w:numFmt w:val="bullet"/>
      <w:lvlText w:val="▪"/>
      <w:lvlJc w:val="left"/>
      <w:pPr>
        <w:tabs>
          <w:tab w:val="num" w:pos="116"/>
        </w:tabs>
      </w:pPr>
      <w:rPr>
        <w:rFonts w:ascii="Calibri" w:eastAsia="Calibri" w:hAnsi="Calibri" w:cs="Calibri"/>
        <w:b/>
        <w:bCs/>
        <w:color w:val="000000"/>
        <w:position w:val="0"/>
        <w:sz w:val="24"/>
        <w:szCs w:val="24"/>
      </w:rPr>
    </w:lvl>
    <w:lvl w:ilvl="3">
      <w:start w:val="1"/>
      <w:numFmt w:val="bullet"/>
      <w:lvlText w:val="•"/>
      <w:lvlJc w:val="left"/>
      <w:pPr>
        <w:tabs>
          <w:tab w:val="num" w:pos="116"/>
        </w:tabs>
      </w:pPr>
      <w:rPr>
        <w:rFonts w:ascii="Calibri" w:eastAsia="Calibri" w:hAnsi="Calibri" w:cs="Calibri"/>
        <w:b/>
        <w:bCs/>
        <w:color w:val="000000"/>
        <w:position w:val="0"/>
        <w:sz w:val="24"/>
        <w:szCs w:val="24"/>
      </w:rPr>
    </w:lvl>
    <w:lvl w:ilvl="4">
      <w:start w:val="1"/>
      <w:numFmt w:val="bullet"/>
      <w:lvlText w:val="o"/>
      <w:lvlJc w:val="left"/>
      <w:pPr>
        <w:tabs>
          <w:tab w:val="num" w:pos="116"/>
        </w:tabs>
      </w:pPr>
      <w:rPr>
        <w:rFonts w:ascii="Calibri" w:eastAsia="Calibri" w:hAnsi="Calibri" w:cs="Calibri"/>
        <w:b/>
        <w:bCs/>
        <w:color w:val="000000"/>
        <w:position w:val="0"/>
        <w:sz w:val="24"/>
        <w:szCs w:val="24"/>
      </w:rPr>
    </w:lvl>
    <w:lvl w:ilvl="5">
      <w:start w:val="1"/>
      <w:numFmt w:val="bullet"/>
      <w:lvlText w:val="▪"/>
      <w:lvlJc w:val="left"/>
      <w:pPr>
        <w:tabs>
          <w:tab w:val="num" w:pos="116"/>
        </w:tabs>
      </w:pPr>
      <w:rPr>
        <w:rFonts w:ascii="Calibri" w:eastAsia="Calibri" w:hAnsi="Calibri" w:cs="Calibri"/>
        <w:b/>
        <w:bCs/>
        <w:color w:val="000000"/>
        <w:position w:val="0"/>
        <w:sz w:val="24"/>
        <w:szCs w:val="24"/>
      </w:rPr>
    </w:lvl>
    <w:lvl w:ilvl="6">
      <w:start w:val="1"/>
      <w:numFmt w:val="bullet"/>
      <w:lvlText w:val="•"/>
      <w:lvlJc w:val="left"/>
      <w:pPr>
        <w:tabs>
          <w:tab w:val="num" w:pos="116"/>
        </w:tabs>
      </w:pPr>
      <w:rPr>
        <w:rFonts w:ascii="Calibri" w:eastAsia="Calibri" w:hAnsi="Calibri" w:cs="Calibri"/>
        <w:b/>
        <w:bCs/>
        <w:color w:val="000000"/>
        <w:position w:val="0"/>
        <w:sz w:val="24"/>
        <w:szCs w:val="24"/>
      </w:rPr>
    </w:lvl>
    <w:lvl w:ilvl="7">
      <w:start w:val="1"/>
      <w:numFmt w:val="bullet"/>
      <w:lvlText w:val="o"/>
      <w:lvlJc w:val="left"/>
      <w:pPr>
        <w:tabs>
          <w:tab w:val="num" w:pos="116"/>
        </w:tabs>
      </w:pPr>
      <w:rPr>
        <w:rFonts w:ascii="Calibri" w:eastAsia="Calibri" w:hAnsi="Calibri" w:cs="Calibri"/>
        <w:b/>
        <w:bCs/>
        <w:color w:val="000000"/>
        <w:position w:val="0"/>
        <w:sz w:val="24"/>
        <w:szCs w:val="24"/>
      </w:rPr>
    </w:lvl>
    <w:lvl w:ilvl="8">
      <w:start w:val="1"/>
      <w:numFmt w:val="bullet"/>
      <w:lvlText w:val="▪"/>
      <w:lvlJc w:val="left"/>
      <w:pPr>
        <w:tabs>
          <w:tab w:val="num" w:pos="116"/>
        </w:tabs>
      </w:pPr>
      <w:rPr>
        <w:rFonts w:ascii="Calibri" w:eastAsia="Calibri" w:hAnsi="Calibri" w:cs="Calibri"/>
        <w:b/>
        <w:bCs/>
        <w:color w:val="000000"/>
        <w:position w:val="0"/>
        <w:sz w:val="24"/>
        <w:szCs w:val="24"/>
      </w:rPr>
    </w:lvl>
  </w:abstractNum>
  <w:abstractNum w:abstractNumId="9" w15:restartNumberingAfterBreak="0">
    <w:nsid w:val="33B84DB5"/>
    <w:multiLevelType w:val="hybridMultilevel"/>
    <w:tmpl w:val="D932C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CD712B"/>
    <w:multiLevelType w:val="multilevel"/>
    <w:tmpl w:val="99A28C12"/>
    <w:styleLink w:val="List51"/>
    <w:lvl w:ilvl="0">
      <w:start w:val="1"/>
      <w:numFmt w:val="bullet"/>
      <w:lvlText w:val="•"/>
      <w:lvlJc w:val="left"/>
      <w:pPr>
        <w:tabs>
          <w:tab w:val="num" w:pos="432"/>
        </w:tabs>
        <w:ind w:left="432" w:hanging="432"/>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80"/>
        </w:tabs>
        <w:ind w:left="108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800"/>
        </w:tabs>
        <w:ind w:left="180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520"/>
        </w:tabs>
        <w:ind w:left="252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40"/>
        </w:tabs>
        <w:ind w:left="324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60"/>
        </w:tabs>
        <w:ind w:left="396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80"/>
        </w:tabs>
        <w:ind w:left="468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400"/>
        </w:tabs>
        <w:ind w:left="540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120"/>
        </w:tabs>
        <w:ind w:left="612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1" w15:restartNumberingAfterBreak="0">
    <w:nsid w:val="35D0361B"/>
    <w:multiLevelType w:val="multilevel"/>
    <w:tmpl w:val="C5CA69B6"/>
    <w:styleLink w:val="List7"/>
    <w:lvl w:ilvl="0">
      <w:start w:val="1"/>
      <w:numFmt w:val="bullet"/>
      <w:lvlText w:val="•"/>
      <w:lvlJc w:val="left"/>
      <w:pPr>
        <w:tabs>
          <w:tab w:val="num" w:pos="360"/>
        </w:tabs>
        <w:ind w:left="360" w:hanging="360"/>
      </w:pPr>
      <w:rPr>
        <w:rFonts w:ascii="Trebuchet MS" w:eastAsia="Trebuchet MS" w:hAnsi="Trebuchet MS" w:cs="Trebuchet MS"/>
        <w:b/>
        <w:bCs/>
        <w:color w:val="000000"/>
        <w:position w:val="0"/>
        <w:sz w:val="22"/>
        <w:szCs w:val="22"/>
      </w:rPr>
    </w:lvl>
    <w:lvl w:ilvl="1">
      <w:start w:val="1"/>
      <w:numFmt w:val="bullet"/>
      <w:lvlText w:val="o"/>
      <w:lvlJc w:val="left"/>
      <w:pPr>
        <w:tabs>
          <w:tab w:val="num" w:pos="116"/>
        </w:tabs>
      </w:pPr>
      <w:rPr>
        <w:rFonts w:ascii="Calibri" w:eastAsia="Calibri" w:hAnsi="Calibri" w:cs="Calibri"/>
        <w:b/>
        <w:bCs/>
        <w:color w:val="000000"/>
        <w:position w:val="0"/>
        <w:sz w:val="24"/>
        <w:szCs w:val="24"/>
      </w:rPr>
    </w:lvl>
    <w:lvl w:ilvl="2">
      <w:start w:val="1"/>
      <w:numFmt w:val="bullet"/>
      <w:lvlText w:val="▪"/>
      <w:lvlJc w:val="left"/>
      <w:pPr>
        <w:tabs>
          <w:tab w:val="num" w:pos="116"/>
        </w:tabs>
      </w:pPr>
      <w:rPr>
        <w:rFonts w:ascii="Calibri" w:eastAsia="Calibri" w:hAnsi="Calibri" w:cs="Calibri"/>
        <w:b/>
        <w:bCs/>
        <w:color w:val="000000"/>
        <w:position w:val="0"/>
        <w:sz w:val="24"/>
        <w:szCs w:val="24"/>
      </w:rPr>
    </w:lvl>
    <w:lvl w:ilvl="3">
      <w:start w:val="1"/>
      <w:numFmt w:val="bullet"/>
      <w:lvlText w:val="•"/>
      <w:lvlJc w:val="left"/>
      <w:pPr>
        <w:tabs>
          <w:tab w:val="num" w:pos="116"/>
        </w:tabs>
      </w:pPr>
      <w:rPr>
        <w:rFonts w:ascii="Calibri" w:eastAsia="Calibri" w:hAnsi="Calibri" w:cs="Calibri"/>
        <w:b/>
        <w:bCs/>
        <w:color w:val="000000"/>
        <w:position w:val="0"/>
        <w:sz w:val="24"/>
        <w:szCs w:val="24"/>
      </w:rPr>
    </w:lvl>
    <w:lvl w:ilvl="4">
      <w:start w:val="1"/>
      <w:numFmt w:val="bullet"/>
      <w:lvlText w:val="o"/>
      <w:lvlJc w:val="left"/>
      <w:pPr>
        <w:tabs>
          <w:tab w:val="num" w:pos="116"/>
        </w:tabs>
      </w:pPr>
      <w:rPr>
        <w:rFonts w:ascii="Calibri" w:eastAsia="Calibri" w:hAnsi="Calibri" w:cs="Calibri"/>
        <w:b/>
        <w:bCs/>
        <w:color w:val="000000"/>
        <w:position w:val="0"/>
        <w:sz w:val="24"/>
        <w:szCs w:val="24"/>
      </w:rPr>
    </w:lvl>
    <w:lvl w:ilvl="5">
      <w:start w:val="1"/>
      <w:numFmt w:val="bullet"/>
      <w:lvlText w:val="▪"/>
      <w:lvlJc w:val="left"/>
      <w:pPr>
        <w:tabs>
          <w:tab w:val="num" w:pos="116"/>
        </w:tabs>
      </w:pPr>
      <w:rPr>
        <w:rFonts w:ascii="Calibri" w:eastAsia="Calibri" w:hAnsi="Calibri" w:cs="Calibri"/>
        <w:b/>
        <w:bCs/>
        <w:color w:val="000000"/>
        <w:position w:val="0"/>
        <w:sz w:val="24"/>
        <w:szCs w:val="24"/>
      </w:rPr>
    </w:lvl>
    <w:lvl w:ilvl="6">
      <w:start w:val="1"/>
      <w:numFmt w:val="bullet"/>
      <w:lvlText w:val="•"/>
      <w:lvlJc w:val="left"/>
      <w:pPr>
        <w:tabs>
          <w:tab w:val="num" w:pos="116"/>
        </w:tabs>
      </w:pPr>
      <w:rPr>
        <w:rFonts w:ascii="Calibri" w:eastAsia="Calibri" w:hAnsi="Calibri" w:cs="Calibri"/>
        <w:b/>
        <w:bCs/>
        <w:color w:val="000000"/>
        <w:position w:val="0"/>
        <w:sz w:val="24"/>
        <w:szCs w:val="24"/>
      </w:rPr>
    </w:lvl>
    <w:lvl w:ilvl="7">
      <w:start w:val="1"/>
      <w:numFmt w:val="bullet"/>
      <w:lvlText w:val="o"/>
      <w:lvlJc w:val="left"/>
      <w:pPr>
        <w:tabs>
          <w:tab w:val="num" w:pos="116"/>
        </w:tabs>
      </w:pPr>
      <w:rPr>
        <w:rFonts w:ascii="Calibri" w:eastAsia="Calibri" w:hAnsi="Calibri" w:cs="Calibri"/>
        <w:b/>
        <w:bCs/>
        <w:color w:val="000000"/>
        <w:position w:val="0"/>
        <w:sz w:val="24"/>
        <w:szCs w:val="24"/>
      </w:rPr>
    </w:lvl>
    <w:lvl w:ilvl="8">
      <w:start w:val="1"/>
      <w:numFmt w:val="bullet"/>
      <w:lvlText w:val="▪"/>
      <w:lvlJc w:val="left"/>
      <w:pPr>
        <w:tabs>
          <w:tab w:val="num" w:pos="116"/>
        </w:tabs>
      </w:pPr>
      <w:rPr>
        <w:rFonts w:ascii="Calibri" w:eastAsia="Calibri" w:hAnsi="Calibri" w:cs="Calibri"/>
        <w:b/>
        <w:bCs/>
        <w:color w:val="000000"/>
        <w:position w:val="0"/>
        <w:sz w:val="24"/>
        <w:szCs w:val="24"/>
      </w:rPr>
    </w:lvl>
  </w:abstractNum>
  <w:abstractNum w:abstractNumId="12" w15:restartNumberingAfterBreak="0">
    <w:nsid w:val="37493D0B"/>
    <w:multiLevelType w:val="multilevel"/>
    <w:tmpl w:val="369A2C7C"/>
    <w:styleLink w:val="List13"/>
    <w:lvl w:ilvl="0">
      <w:start w:val="1"/>
      <w:numFmt w:val="bullet"/>
      <w:lvlText w:val="•"/>
      <w:lvlJc w:val="left"/>
      <w:rPr>
        <w:rFonts w:ascii="Trebuchet MS" w:eastAsia="Trebuchet MS" w:hAnsi="Trebuchet MS" w:cs="Trebuchet MS"/>
        <w:b/>
        <w:bCs/>
        <w:color w:val="000000"/>
        <w:position w:val="0"/>
      </w:rPr>
    </w:lvl>
    <w:lvl w:ilvl="1">
      <w:start w:val="1"/>
      <w:numFmt w:val="bullet"/>
      <w:lvlText w:val="o"/>
      <w:lvlJc w:val="left"/>
      <w:rPr>
        <w:rFonts w:ascii="Calibri" w:eastAsia="Calibri" w:hAnsi="Calibri" w:cs="Calibri"/>
        <w:b/>
        <w:bCs/>
        <w:color w:val="000000"/>
        <w:position w:val="0"/>
      </w:rPr>
    </w:lvl>
    <w:lvl w:ilvl="2">
      <w:start w:val="1"/>
      <w:numFmt w:val="bullet"/>
      <w:lvlText w:val="▪"/>
      <w:lvlJc w:val="left"/>
      <w:rPr>
        <w:rFonts w:ascii="Calibri" w:eastAsia="Calibri" w:hAnsi="Calibri" w:cs="Calibri"/>
        <w:b/>
        <w:bCs/>
        <w:color w:val="000000"/>
        <w:position w:val="0"/>
      </w:rPr>
    </w:lvl>
    <w:lvl w:ilvl="3">
      <w:start w:val="1"/>
      <w:numFmt w:val="bullet"/>
      <w:lvlText w:val="•"/>
      <w:lvlJc w:val="left"/>
      <w:rPr>
        <w:rFonts w:ascii="Calibri" w:eastAsia="Calibri" w:hAnsi="Calibri" w:cs="Calibri"/>
        <w:b/>
        <w:bCs/>
        <w:color w:val="000000"/>
        <w:position w:val="0"/>
      </w:rPr>
    </w:lvl>
    <w:lvl w:ilvl="4">
      <w:start w:val="1"/>
      <w:numFmt w:val="bullet"/>
      <w:lvlText w:val="o"/>
      <w:lvlJc w:val="left"/>
      <w:rPr>
        <w:rFonts w:ascii="Calibri" w:eastAsia="Calibri" w:hAnsi="Calibri" w:cs="Calibri"/>
        <w:b/>
        <w:bCs/>
        <w:color w:val="000000"/>
        <w:position w:val="0"/>
      </w:rPr>
    </w:lvl>
    <w:lvl w:ilvl="5">
      <w:start w:val="1"/>
      <w:numFmt w:val="bullet"/>
      <w:lvlText w:val="▪"/>
      <w:lvlJc w:val="left"/>
      <w:rPr>
        <w:rFonts w:ascii="Calibri" w:eastAsia="Calibri" w:hAnsi="Calibri" w:cs="Calibri"/>
        <w:b/>
        <w:bCs/>
        <w:color w:val="000000"/>
        <w:position w:val="0"/>
      </w:rPr>
    </w:lvl>
    <w:lvl w:ilvl="6">
      <w:start w:val="1"/>
      <w:numFmt w:val="bullet"/>
      <w:lvlText w:val="•"/>
      <w:lvlJc w:val="left"/>
      <w:rPr>
        <w:rFonts w:ascii="Calibri" w:eastAsia="Calibri" w:hAnsi="Calibri" w:cs="Calibri"/>
        <w:b/>
        <w:bCs/>
        <w:color w:val="000000"/>
        <w:position w:val="0"/>
      </w:rPr>
    </w:lvl>
    <w:lvl w:ilvl="7">
      <w:start w:val="1"/>
      <w:numFmt w:val="bullet"/>
      <w:lvlText w:val="o"/>
      <w:lvlJc w:val="left"/>
      <w:rPr>
        <w:rFonts w:ascii="Calibri" w:eastAsia="Calibri" w:hAnsi="Calibri" w:cs="Calibri"/>
        <w:b/>
        <w:bCs/>
        <w:color w:val="000000"/>
        <w:position w:val="0"/>
      </w:rPr>
    </w:lvl>
    <w:lvl w:ilvl="8">
      <w:start w:val="1"/>
      <w:numFmt w:val="bullet"/>
      <w:lvlText w:val="▪"/>
      <w:lvlJc w:val="left"/>
      <w:rPr>
        <w:rFonts w:ascii="Calibri" w:eastAsia="Calibri" w:hAnsi="Calibri" w:cs="Calibri"/>
        <w:b/>
        <w:bCs/>
        <w:color w:val="000000"/>
        <w:position w:val="0"/>
      </w:rPr>
    </w:lvl>
  </w:abstractNum>
  <w:abstractNum w:abstractNumId="13" w15:restartNumberingAfterBreak="0">
    <w:nsid w:val="3AE119CC"/>
    <w:multiLevelType w:val="multilevel"/>
    <w:tmpl w:val="CA440E74"/>
    <w:styleLink w:val="List8"/>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2"/>
        <w:szCs w:val="22"/>
      </w:rPr>
    </w:lvl>
    <w:lvl w:ilvl="1">
      <w:start w:val="1"/>
      <w:numFmt w:val="bullet"/>
      <w:lvlText w:val="o"/>
      <w:lvlJc w:val="left"/>
      <w:pPr>
        <w:tabs>
          <w:tab w:val="num" w:pos="116"/>
        </w:tabs>
      </w:pPr>
      <w:rPr>
        <w:rFonts w:ascii="Calibri" w:eastAsia="Calibri" w:hAnsi="Calibri" w:cs="Calibri"/>
        <w:b/>
        <w:bCs/>
        <w:color w:val="000000"/>
        <w:position w:val="0"/>
        <w:sz w:val="24"/>
        <w:szCs w:val="24"/>
      </w:rPr>
    </w:lvl>
    <w:lvl w:ilvl="2">
      <w:start w:val="1"/>
      <w:numFmt w:val="bullet"/>
      <w:lvlText w:val="▪"/>
      <w:lvlJc w:val="left"/>
      <w:pPr>
        <w:tabs>
          <w:tab w:val="num" w:pos="116"/>
        </w:tabs>
      </w:pPr>
      <w:rPr>
        <w:rFonts w:ascii="Calibri" w:eastAsia="Calibri" w:hAnsi="Calibri" w:cs="Calibri"/>
        <w:b/>
        <w:bCs/>
        <w:color w:val="000000"/>
        <w:position w:val="0"/>
        <w:sz w:val="24"/>
        <w:szCs w:val="24"/>
      </w:rPr>
    </w:lvl>
    <w:lvl w:ilvl="3">
      <w:start w:val="1"/>
      <w:numFmt w:val="bullet"/>
      <w:lvlText w:val="•"/>
      <w:lvlJc w:val="left"/>
      <w:pPr>
        <w:tabs>
          <w:tab w:val="num" w:pos="116"/>
        </w:tabs>
      </w:pPr>
      <w:rPr>
        <w:rFonts w:ascii="Calibri" w:eastAsia="Calibri" w:hAnsi="Calibri" w:cs="Calibri"/>
        <w:b/>
        <w:bCs/>
        <w:color w:val="000000"/>
        <w:position w:val="0"/>
        <w:sz w:val="24"/>
        <w:szCs w:val="24"/>
      </w:rPr>
    </w:lvl>
    <w:lvl w:ilvl="4">
      <w:start w:val="1"/>
      <w:numFmt w:val="bullet"/>
      <w:lvlText w:val="o"/>
      <w:lvlJc w:val="left"/>
      <w:pPr>
        <w:tabs>
          <w:tab w:val="num" w:pos="116"/>
        </w:tabs>
      </w:pPr>
      <w:rPr>
        <w:rFonts w:ascii="Calibri" w:eastAsia="Calibri" w:hAnsi="Calibri" w:cs="Calibri"/>
        <w:b/>
        <w:bCs/>
        <w:color w:val="000000"/>
        <w:position w:val="0"/>
        <w:sz w:val="24"/>
        <w:szCs w:val="24"/>
      </w:rPr>
    </w:lvl>
    <w:lvl w:ilvl="5">
      <w:start w:val="1"/>
      <w:numFmt w:val="bullet"/>
      <w:lvlText w:val="▪"/>
      <w:lvlJc w:val="left"/>
      <w:pPr>
        <w:tabs>
          <w:tab w:val="num" w:pos="116"/>
        </w:tabs>
      </w:pPr>
      <w:rPr>
        <w:rFonts w:ascii="Calibri" w:eastAsia="Calibri" w:hAnsi="Calibri" w:cs="Calibri"/>
        <w:b/>
        <w:bCs/>
        <w:color w:val="000000"/>
        <w:position w:val="0"/>
        <w:sz w:val="24"/>
        <w:szCs w:val="24"/>
      </w:rPr>
    </w:lvl>
    <w:lvl w:ilvl="6">
      <w:start w:val="1"/>
      <w:numFmt w:val="bullet"/>
      <w:lvlText w:val="•"/>
      <w:lvlJc w:val="left"/>
      <w:pPr>
        <w:tabs>
          <w:tab w:val="num" w:pos="116"/>
        </w:tabs>
      </w:pPr>
      <w:rPr>
        <w:rFonts w:ascii="Calibri" w:eastAsia="Calibri" w:hAnsi="Calibri" w:cs="Calibri"/>
        <w:b/>
        <w:bCs/>
        <w:color w:val="000000"/>
        <w:position w:val="0"/>
        <w:sz w:val="24"/>
        <w:szCs w:val="24"/>
      </w:rPr>
    </w:lvl>
    <w:lvl w:ilvl="7">
      <w:start w:val="1"/>
      <w:numFmt w:val="bullet"/>
      <w:lvlText w:val="o"/>
      <w:lvlJc w:val="left"/>
      <w:pPr>
        <w:tabs>
          <w:tab w:val="num" w:pos="116"/>
        </w:tabs>
      </w:pPr>
      <w:rPr>
        <w:rFonts w:ascii="Calibri" w:eastAsia="Calibri" w:hAnsi="Calibri" w:cs="Calibri"/>
        <w:b/>
        <w:bCs/>
        <w:color w:val="000000"/>
        <w:position w:val="0"/>
        <w:sz w:val="24"/>
        <w:szCs w:val="24"/>
      </w:rPr>
    </w:lvl>
    <w:lvl w:ilvl="8">
      <w:start w:val="1"/>
      <w:numFmt w:val="bullet"/>
      <w:lvlText w:val="▪"/>
      <w:lvlJc w:val="left"/>
      <w:pPr>
        <w:tabs>
          <w:tab w:val="num" w:pos="116"/>
        </w:tabs>
      </w:pPr>
      <w:rPr>
        <w:rFonts w:ascii="Calibri" w:eastAsia="Calibri" w:hAnsi="Calibri" w:cs="Calibri"/>
        <w:b/>
        <w:bCs/>
        <w:color w:val="000000"/>
        <w:position w:val="0"/>
        <w:sz w:val="24"/>
        <w:szCs w:val="24"/>
      </w:rPr>
    </w:lvl>
  </w:abstractNum>
  <w:abstractNum w:abstractNumId="14" w15:restartNumberingAfterBreak="0">
    <w:nsid w:val="3D0768FB"/>
    <w:multiLevelType w:val="hybridMultilevel"/>
    <w:tmpl w:val="FBAEFE72"/>
    <w:lvl w:ilvl="0" w:tplc="A6D84CBA">
      <w:start w:val="1"/>
      <w:numFmt w:val="bullet"/>
      <w:pStyle w:val="ListBullet31"/>
      <w:lvlText w:val=""/>
      <w:lvlJc w:val="left"/>
      <w:pPr>
        <w:ind w:left="1409" w:hanging="360"/>
      </w:pPr>
      <w:rPr>
        <w:rFonts w:ascii="Wingdings" w:hAnsi="Wingdings" w:hint="default"/>
        <w:b/>
        <w:i w:val="0"/>
        <w:sz w:val="20"/>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3F933123"/>
    <w:multiLevelType w:val="multilevel"/>
    <w:tmpl w:val="96FA96B4"/>
    <w:styleLink w:val="List14"/>
    <w:lvl w:ilvl="0">
      <w:start w:val="1"/>
      <w:numFmt w:val="bullet"/>
      <w:lvlText w:val="-"/>
      <w:lvlJc w:val="left"/>
      <w:pPr>
        <w:tabs>
          <w:tab w:val="num" w:pos="792"/>
        </w:tabs>
        <w:ind w:left="792" w:hanging="432"/>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6" w15:restartNumberingAfterBreak="0">
    <w:nsid w:val="42BE2630"/>
    <w:multiLevelType w:val="multilevel"/>
    <w:tmpl w:val="630C2D68"/>
    <w:styleLink w:val="List1"/>
    <w:lvl w:ilvl="0">
      <w:start w:val="1"/>
      <w:numFmt w:val="bullet"/>
      <w:lvlText w:val="•"/>
      <w:lvlJc w:val="left"/>
      <w:pPr>
        <w:tabs>
          <w:tab w:val="num" w:pos="116"/>
        </w:tabs>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16"/>
        </w:tabs>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numFmt w:val="bullet"/>
      <w:lvlText w:val="-"/>
      <w:lvlJc w:val="left"/>
      <w:pPr>
        <w:tabs>
          <w:tab w:val="num" w:pos="1800"/>
        </w:tabs>
        <w:ind w:left="18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116"/>
        </w:tabs>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116"/>
        </w:tabs>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16"/>
        </w:tabs>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16"/>
        </w:tabs>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116"/>
        </w:tabs>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16"/>
        </w:tabs>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7" w15:restartNumberingAfterBreak="0">
    <w:nsid w:val="48E3033D"/>
    <w:multiLevelType w:val="multilevel"/>
    <w:tmpl w:val="C802A77A"/>
    <w:styleLink w:val="List11"/>
    <w:lvl w:ilvl="0">
      <w:start w:val="1"/>
      <w:numFmt w:val="bullet"/>
      <w:lvlText w:val="•"/>
      <w:lvlJc w:val="left"/>
      <w:pPr>
        <w:tabs>
          <w:tab w:val="num" w:pos="357"/>
        </w:tabs>
        <w:ind w:left="357" w:hanging="357"/>
      </w:pPr>
      <w:rPr>
        <w:rFonts w:ascii="Trebuchet MS" w:eastAsia="Trebuchet MS" w:hAnsi="Trebuchet MS" w:cs="Trebuchet MS"/>
        <w:b/>
        <w:bCs/>
        <w:color w:val="000000"/>
        <w:position w:val="0"/>
        <w:sz w:val="22"/>
        <w:szCs w:val="22"/>
      </w:rPr>
    </w:lvl>
    <w:lvl w:ilvl="1">
      <w:start w:val="1"/>
      <w:numFmt w:val="bullet"/>
      <w:lvlText w:val="o"/>
      <w:lvlJc w:val="left"/>
      <w:pPr>
        <w:tabs>
          <w:tab w:val="num" w:pos="116"/>
        </w:tabs>
      </w:pPr>
      <w:rPr>
        <w:rFonts w:ascii="Calibri" w:eastAsia="Calibri" w:hAnsi="Calibri" w:cs="Calibri"/>
        <w:b/>
        <w:bCs/>
        <w:color w:val="000000"/>
        <w:position w:val="0"/>
        <w:sz w:val="24"/>
        <w:szCs w:val="24"/>
      </w:rPr>
    </w:lvl>
    <w:lvl w:ilvl="2">
      <w:start w:val="1"/>
      <w:numFmt w:val="bullet"/>
      <w:lvlText w:val="▪"/>
      <w:lvlJc w:val="left"/>
      <w:pPr>
        <w:tabs>
          <w:tab w:val="num" w:pos="116"/>
        </w:tabs>
      </w:pPr>
      <w:rPr>
        <w:rFonts w:ascii="Calibri" w:eastAsia="Calibri" w:hAnsi="Calibri" w:cs="Calibri"/>
        <w:b/>
        <w:bCs/>
        <w:color w:val="000000"/>
        <w:position w:val="0"/>
        <w:sz w:val="24"/>
        <w:szCs w:val="24"/>
      </w:rPr>
    </w:lvl>
    <w:lvl w:ilvl="3">
      <w:start w:val="1"/>
      <w:numFmt w:val="bullet"/>
      <w:lvlText w:val="•"/>
      <w:lvlJc w:val="left"/>
      <w:pPr>
        <w:tabs>
          <w:tab w:val="num" w:pos="116"/>
        </w:tabs>
      </w:pPr>
      <w:rPr>
        <w:rFonts w:ascii="Calibri" w:eastAsia="Calibri" w:hAnsi="Calibri" w:cs="Calibri"/>
        <w:b/>
        <w:bCs/>
        <w:color w:val="000000"/>
        <w:position w:val="0"/>
        <w:sz w:val="24"/>
        <w:szCs w:val="24"/>
      </w:rPr>
    </w:lvl>
    <w:lvl w:ilvl="4">
      <w:start w:val="1"/>
      <w:numFmt w:val="bullet"/>
      <w:lvlText w:val="o"/>
      <w:lvlJc w:val="left"/>
      <w:pPr>
        <w:tabs>
          <w:tab w:val="num" w:pos="116"/>
        </w:tabs>
      </w:pPr>
      <w:rPr>
        <w:rFonts w:ascii="Calibri" w:eastAsia="Calibri" w:hAnsi="Calibri" w:cs="Calibri"/>
        <w:b/>
        <w:bCs/>
        <w:color w:val="000000"/>
        <w:position w:val="0"/>
        <w:sz w:val="24"/>
        <w:szCs w:val="24"/>
      </w:rPr>
    </w:lvl>
    <w:lvl w:ilvl="5">
      <w:start w:val="1"/>
      <w:numFmt w:val="bullet"/>
      <w:lvlText w:val="▪"/>
      <w:lvlJc w:val="left"/>
      <w:pPr>
        <w:tabs>
          <w:tab w:val="num" w:pos="116"/>
        </w:tabs>
      </w:pPr>
      <w:rPr>
        <w:rFonts w:ascii="Calibri" w:eastAsia="Calibri" w:hAnsi="Calibri" w:cs="Calibri"/>
        <w:b/>
        <w:bCs/>
        <w:color w:val="000000"/>
        <w:position w:val="0"/>
        <w:sz w:val="24"/>
        <w:szCs w:val="24"/>
      </w:rPr>
    </w:lvl>
    <w:lvl w:ilvl="6">
      <w:start w:val="1"/>
      <w:numFmt w:val="bullet"/>
      <w:lvlText w:val="•"/>
      <w:lvlJc w:val="left"/>
      <w:pPr>
        <w:tabs>
          <w:tab w:val="num" w:pos="116"/>
        </w:tabs>
      </w:pPr>
      <w:rPr>
        <w:rFonts w:ascii="Calibri" w:eastAsia="Calibri" w:hAnsi="Calibri" w:cs="Calibri"/>
        <w:b/>
        <w:bCs/>
        <w:color w:val="000000"/>
        <w:position w:val="0"/>
        <w:sz w:val="24"/>
        <w:szCs w:val="24"/>
      </w:rPr>
    </w:lvl>
    <w:lvl w:ilvl="7">
      <w:start w:val="1"/>
      <w:numFmt w:val="bullet"/>
      <w:lvlText w:val="o"/>
      <w:lvlJc w:val="left"/>
      <w:pPr>
        <w:tabs>
          <w:tab w:val="num" w:pos="116"/>
        </w:tabs>
      </w:pPr>
      <w:rPr>
        <w:rFonts w:ascii="Calibri" w:eastAsia="Calibri" w:hAnsi="Calibri" w:cs="Calibri"/>
        <w:b/>
        <w:bCs/>
        <w:color w:val="000000"/>
        <w:position w:val="0"/>
        <w:sz w:val="24"/>
        <w:szCs w:val="24"/>
      </w:rPr>
    </w:lvl>
    <w:lvl w:ilvl="8">
      <w:start w:val="1"/>
      <w:numFmt w:val="bullet"/>
      <w:lvlText w:val="▪"/>
      <w:lvlJc w:val="left"/>
      <w:pPr>
        <w:tabs>
          <w:tab w:val="num" w:pos="116"/>
        </w:tabs>
      </w:pPr>
      <w:rPr>
        <w:rFonts w:ascii="Calibri" w:eastAsia="Calibri" w:hAnsi="Calibri" w:cs="Calibri"/>
        <w:b/>
        <w:bCs/>
        <w:color w:val="000000"/>
        <w:position w:val="0"/>
        <w:sz w:val="24"/>
        <w:szCs w:val="24"/>
      </w:rPr>
    </w:lvl>
  </w:abstractNum>
  <w:abstractNum w:abstractNumId="18" w15:restartNumberingAfterBreak="0">
    <w:nsid w:val="49A0326A"/>
    <w:multiLevelType w:val="multilevel"/>
    <w:tmpl w:val="733071B2"/>
    <w:styleLink w:val="List15"/>
    <w:lvl w:ilvl="0">
      <w:start w:val="1"/>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19" w15:restartNumberingAfterBreak="0">
    <w:nsid w:val="542845C1"/>
    <w:multiLevelType w:val="hybridMultilevel"/>
    <w:tmpl w:val="60CCF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C01569"/>
    <w:multiLevelType w:val="multilevel"/>
    <w:tmpl w:val="08829BFA"/>
    <w:styleLink w:val="List6"/>
    <w:lvl w:ilvl="0">
      <w:start w:val="1"/>
      <w:numFmt w:val="bullet"/>
      <w:lvlText w:val="•"/>
      <w:lvlJc w:val="left"/>
      <w:pPr>
        <w:tabs>
          <w:tab w:val="num" w:pos="360"/>
        </w:tabs>
        <w:ind w:left="360" w:hanging="360"/>
      </w:pPr>
      <w:rPr>
        <w:rFonts w:ascii="Trebuchet MS" w:eastAsia="Trebuchet MS" w:hAnsi="Trebuchet MS" w:cs="Trebuchet MS"/>
        <w:b/>
        <w:bCs/>
        <w:color w:val="000000"/>
        <w:position w:val="0"/>
        <w:sz w:val="22"/>
        <w:szCs w:val="22"/>
      </w:rPr>
    </w:lvl>
    <w:lvl w:ilvl="1">
      <w:start w:val="1"/>
      <w:numFmt w:val="bullet"/>
      <w:lvlText w:val="o"/>
      <w:lvlJc w:val="left"/>
      <w:pPr>
        <w:tabs>
          <w:tab w:val="num" w:pos="116"/>
        </w:tabs>
      </w:pPr>
      <w:rPr>
        <w:rFonts w:ascii="Calibri" w:eastAsia="Calibri" w:hAnsi="Calibri" w:cs="Calibri"/>
        <w:b/>
        <w:bCs/>
        <w:color w:val="000000"/>
        <w:position w:val="0"/>
        <w:sz w:val="24"/>
        <w:szCs w:val="24"/>
      </w:rPr>
    </w:lvl>
    <w:lvl w:ilvl="2">
      <w:start w:val="1"/>
      <w:numFmt w:val="bullet"/>
      <w:lvlText w:val="▪"/>
      <w:lvlJc w:val="left"/>
      <w:pPr>
        <w:tabs>
          <w:tab w:val="num" w:pos="116"/>
        </w:tabs>
      </w:pPr>
      <w:rPr>
        <w:rFonts w:ascii="Calibri" w:eastAsia="Calibri" w:hAnsi="Calibri" w:cs="Calibri"/>
        <w:b/>
        <w:bCs/>
        <w:color w:val="000000"/>
        <w:position w:val="0"/>
        <w:sz w:val="24"/>
        <w:szCs w:val="24"/>
      </w:rPr>
    </w:lvl>
    <w:lvl w:ilvl="3">
      <w:start w:val="1"/>
      <w:numFmt w:val="bullet"/>
      <w:lvlText w:val="•"/>
      <w:lvlJc w:val="left"/>
      <w:pPr>
        <w:tabs>
          <w:tab w:val="num" w:pos="116"/>
        </w:tabs>
      </w:pPr>
      <w:rPr>
        <w:rFonts w:ascii="Calibri" w:eastAsia="Calibri" w:hAnsi="Calibri" w:cs="Calibri"/>
        <w:b/>
        <w:bCs/>
        <w:color w:val="000000"/>
        <w:position w:val="0"/>
        <w:sz w:val="24"/>
        <w:szCs w:val="24"/>
      </w:rPr>
    </w:lvl>
    <w:lvl w:ilvl="4">
      <w:start w:val="1"/>
      <w:numFmt w:val="bullet"/>
      <w:lvlText w:val="o"/>
      <w:lvlJc w:val="left"/>
      <w:pPr>
        <w:tabs>
          <w:tab w:val="num" w:pos="116"/>
        </w:tabs>
      </w:pPr>
      <w:rPr>
        <w:rFonts w:ascii="Calibri" w:eastAsia="Calibri" w:hAnsi="Calibri" w:cs="Calibri"/>
        <w:b/>
        <w:bCs/>
        <w:color w:val="000000"/>
        <w:position w:val="0"/>
        <w:sz w:val="24"/>
        <w:szCs w:val="24"/>
      </w:rPr>
    </w:lvl>
    <w:lvl w:ilvl="5">
      <w:start w:val="1"/>
      <w:numFmt w:val="bullet"/>
      <w:lvlText w:val="▪"/>
      <w:lvlJc w:val="left"/>
      <w:pPr>
        <w:tabs>
          <w:tab w:val="num" w:pos="116"/>
        </w:tabs>
      </w:pPr>
      <w:rPr>
        <w:rFonts w:ascii="Calibri" w:eastAsia="Calibri" w:hAnsi="Calibri" w:cs="Calibri"/>
        <w:b/>
        <w:bCs/>
        <w:color w:val="000000"/>
        <w:position w:val="0"/>
        <w:sz w:val="24"/>
        <w:szCs w:val="24"/>
      </w:rPr>
    </w:lvl>
    <w:lvl w:ilvl="6">
      <w:start w:val="1"/>
      <w:numFmt w:val="bullet"/>
      <w:lvlText w:val="•"/>
      <w:lvlJc w:val="left"/>
      <w:pPr>
        <w:tabs>
          <w:tab w:val="num" w:pos="116"/>
        </w:tabs>
      </w:pPr>
      <w:rPr>
        <w:rFonts w:ascii="Calibri" w:eastAsia="Calibri" w:hAnsi="Calibri" w:cs="Calibri"/>
        <w:b/>
        <w:bCs/>
        <w:color w:val="000000"/>
        <w:position w:val="0"/>
        <w:sz w:val="24"/>
        <w:szCs w:val="24"/>
      </w:rPr>
    </w:lvl>
    <w:lvl w:ilvl="7">
      <w:start w:val="1"/>
      <w:numFmt w:val="bullet"/>
      <w:lvlText w:val="o"/>
      <w:lvlJc w:val="left"/>
      <w:pPr>
        <w:tabs>
          <w:tab w:val="num" w:pos="116"/>
        </w:tabs>
      </w:pPr>
      <w:rPr>
        <w:rFonts w:ascii="Calibri" w:eastAsia="Calibri" w:hAnsi="Calibri" w:cs="Calibri"/>
        <w:b/>
        <w:bCs/>
        <w:color w:val="000000"/>
        <w:position w:val="0"/>
        <w:sz w:val="24"/>
        <w:szCs w:val="24"/>
      </w:rPr>
    </w:lvl>
    <w:lvl w:ilvl="8">
      <w:start w:val="1"/>
      <w:numFmt w:val="bullet"/>
      <w:lvlText w:val="▪"/>
      <w:lvlJc w:val="left"/>
      <w:pPr>
        <w:tabs>
          <w:tab w:val="num" w:pos="116"/>
        </w:tabs>
      </w:pPr>
      <w:rPr>
        <w:rFonts w:ascii="Calibri" w:eastAsia="Calibri" w:hAnsi="Calibri" w:cs="Calibri"/>
        <w:b/>
        <w:bCs/>
        <w:color w:val="000000"/>
        <w:position w:val="0"/>
        <w:sz w:val="24"/>
        <w:szCs w:val="24"/>
      </w:rPr>
    </w:lvl>
  </w:abstractNum>
  <w:abstractNum w:abstractNumId="21" w15:restartNumberingAfterBreak="0">
    <w:nsid w:val="57C67F87"/>
    <w:multiLevelType w:val="multilevel"/>
    <w:tmpl w:val="59FED2EC"/>
    <w:styleLink w:val="List21"/>
    <w:lvl w:ilvl="0">
      <w:start w:val="1"/>
      <w:numFmt w:val="decimal"/>
      <w:lvlText w:val="%1."/>
      <w:lvlJc w:val="left"/>
      <w:pPr>
        <w:tabs>
          <w:tab w:val="num" w:pos="792"/>
        </w:tabs>
        <w:ind w:left="792" w:hanging="432"/>
      </w:pPr>
      <w:rPr>
        <w:rFonts w:ascii="Trebuchet MS" w:eastAsia="Trebuchet MS" w:hAnsi="Trebuchet MS" w:cs="Trebuchet MS"/>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2" w15:restartNumberingAfterBreak="0">
    <w:nsid w:val="5B144C55"/>
    <w:multiLevelType w:val="multilevel"/>
    <w:tmpl w:val="1ACA2890"/>
    <w:styleLink w:val="List0"/>
    <w:lvl w:ilvl="0">
      <w:numFmt w:val="bullet"/>
      <w:lvlText w:val="•"/>
      <w:lvlJc w:val="left"/>
      <w:pPr>
        <w:tabs>
          <w:tab w:val="num" w:pos="567"/>
        </w:tabs>
        <w:ind w:left="567" w:hanging="56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16"/>
        </w:tabs>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16"/>
        </w:tabs>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116"/>
        </w:tabs>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6"/>
        </w:tabs>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16"/>
        </w:tabs>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16"/>
        </w:tabs>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16"/>
        </w:tabs>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16"/>
        </w:tabs>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3" w15:restartNumberingAfterBreak="0">
    <w:nsid w:val="5CDA6FAA"/>
    <w:multiLevelType w:val="hybridMultilevel"/>
    <w:tmpl w:val="28640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195113"/>
    <w:multiLevelType w:val="hybridMultilevel"/>
    <w:tmpl w:val="3F1EB36E"/>
    <w:lvl w:ilvl="0" w:tplc="0C090001">
      <w:start w:val="1"/>
      <w:numFmt w:val="bullet"/>
      <w:pStyle w:val="ListBullet2"/>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5" w15:restartNumberingAfterBreak="0">
    <w:nsid w:val="6AA15F30"/>
    <w:multiLevelType w:val="hybridMultilevel"/>
    <w:tmpl w:val="EF24F16C"/>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26" w15:restartNumberingAfterBreak="0">
    <w:nsid w:val="6C955D68"/>
    <w:multiLevelType w:val="hybridMultilevel"/>
    <w:tmpl w:val="C054E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2A0A5F"/>
    <w:multiLevelType w:val="multilevel"/>
    <w:tmpl w:val="1B829E7E"/>
    <w:styleLink w:val="List19"/>
    <w:lvl w:ilvl="0">
      <w:start w:val="1"/>
      <w:numFmt w:val="bullet"/>
      <w:lvlText w:val="•"/>
      <w:lvlJc w:val="left"/>
      <w:pPr>
        <w:tabs>
          <w:tab w:val="num" w:pos="680"/>
        </w:tabs>
        <w:ind w:left="680" w:hanging="68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3700"/>
        </w:tabs>
        <w:ind w:left="370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420"/>
        </w:tabs>
        <w:ind w:left="442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5140"/>
        </w:tabs>
        <w:ind w:left="514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5860"/>
        </w:tabs>
        <w:ind w:left="586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6580"/>
        </w:tabs>
        <w:ind w:left="658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7300"/>
        </w:tabs>
        <w:ind w:left="730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8020"/>
        </w:tabs>
        <w:ind w:left="802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8740"/>
        </w:tabs>
        <w:ind w:left="874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8" w15:restartNumberingAfterBreak="0">
    <w:nsid w:val="6EFB52AA"/>
    <w:multiLevelType w:val="multilevel"/>
    <w:tmpl w:val="18C25194"/>
    <w:styleLink w:val="List211"/>
    <w:lvl w:ilvl="0">
      <w:start w:val="1"/>
      <w:numFmt w:val="bullet"/>
      <w:lvlText w:val="•"/>
      <w:lvlJc w:val="left"/>
      <w:pPr>
        <w:tabs>
          <w:tab w:val="num" w:pos="432"/>
        </w:tabs>
        <w:ind w:left="432" w:hanging="432"/>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80"/>
        </w:tabs>
        <w:ind w:left="108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800"/>
        </w:tabs>
        <w:ind w:left="180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520"/>
        </w:tabs>
        <w:ind w:left="252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40"/>
        </w:tabs>
        <w:ind w:left="324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60"/>
        </w:tabs>
        <w:ind w:left="396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80"/>
        </w:tabs>
        <w:ind w:left="468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400"/>
        </w:tabs>
        <w:ind w:left="540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120"/>
        </w:tabs>
        <w:ind w:left="612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9" w15:restartNumberingAfterBreak="0">
    <w:nsid w:val="6F486044"/>
    <w:multiLevelType w:val="multilevel"/>
    <w:tmpl w:val="BA109C56"/>
    <w:styleLink w:val="List10"/>
    <w:lvl w:ilvl="0">
      <w:start w:val="1"/>
      <w:numFmt w:val="bullet"/>
      <w:lvlText w:val="•"/>
      <w:lvlJc w:val="left"/>
      <w:pPr>
        <w:tabs>
          <w:tab w:val="num" w:pos="567"/>
        </w:tabs>
        <w:ind w:left="567" w:hanging="567"/>
      </w:pPr>
      <w:rPr>
        <w:rFonts w:ascii="Trebuchet MS" w:eastAsia="Trebuchet MS" w:hAnsi="Trebuchet MS" w:cs="Trebuchet MS"/>
        <w:b/>
        <w:bCs/>
        <w:color w:val="000000"/>
        <w:position w:val="0"/>
        <w:sz w:val="22"/>
        <w:szCs w:val="22"/>
      </w:rPr>
    </w:lvl>
    <w:lvl w:ilvl="1">
      <w:start w:val="1"/>
      <w:numFmt w:val="bullet"/>
      <w:lvlText w:val="o"/>
      <w:lvlJc w:val="left"/>
      <w:pPr>
        <w:tabs>
          <w:tab w:val="num" w:pos="116"/>
        </w:tabs>
      </w:pPr>
      <w:rPr>
        <w:rFonts w:ascii="Calibri" w:eastAsia="Calibri" w:hAnsi="Calibri" w:cs="Calibri"/>
        <w:b/>
        <w:bCs/>
        <w:color w:val="000000"/>
        <w:position w:val="0"/>
        <w:sz w:val="24"/>
        <w:szCs w:val="24"/>
      </w:rPr>
    </w:lvl>
    <w:lvl w:ilvl="2">
      <w:start w:val="1"/>
      <w:numFmt w:val="bullet"/>
      <w:lvlText w:val="▪"/>
      <w:lvlJc w:val="left"/>
      <w:pPr>
        <w:tabs>
          <w:tab w:val="num" w:pos="116"/>
        </w:tabs>
      </w:pPr>
      <w:rPr>
        <w:rFonts w:ascii="Calibri" w:eastAsia="Calibri" w:hAnsi="Calibri" w:cs="Calibri"/>
        <w:b/>
        <w:bCs/>
        <w:color w:val="000000"/>
        <w:position w:val="0"/>
        <w:sz w:val="24"/>
        <w:szCs w:val="24"/>
      </w:rPr>
    </w:lvl>
    <w:lvl w:ilvl="3">
      <w:start w:val="1"/>
      <w:numFmt w:val="bullet"/>
      <w:lvlText w:val="•"/>
      <w:lvlJc w:val="left"/>
      <w:pPr>
        <w:tabs>
          <w:tab w:val="num" w:pos="116"/>
        </w:tabs>
      </w:pPr>
      <w:rPr>
        <w:rFonts w:ascii="Calibri" w:eastAsia="Calibri" w:hAnsi="Calibri" w:cs="Calibri"/>
        <w:b/>
        <w:bCs/>
        <w:color w:val="000000"/>
        <w:position w:val="0"/>
        <w:sz w:val="24"/>
        <w:szCs w:val="24"/>
      </w:rPr>
    </w:lvl>
    <w:lvl w:ilvl="4">
      <w:start w:val="1"/>
      <w:numFmt w:val="bullet"/>
      <w:lvlText w:val="o"/>
      <w:lvlJc w:val="left"/>
      <w:pPr>
        <w:tabs>
          <w:tab w:val="num" w:pos="116"/>
        </w:tabs>
      </w:pPr>
      <w:rPr>
        <w:rFonts w:ascii="Calibri" w:eastAsia="Calibri" w:hAnsi="Calibri" w:cs="Calibri"/>
        <w:b/>
        <w:bCs/>
        <w:color w:val="000000"/>
        <w:position w:val="0"/>
        <w:sz w:val="24"/>
        <w:szCs w:val="24"/>
      </w:rPr>
    </w:lvl>
    <w:lvl w:ilvl="5">
      <w:start w:val="1"/>
      <w:numFmt w:val="bullet"/>
      <w:lvlText w:val="▪"/>
      <w:lvlJc w:val="left"/>
      <w:pPr>
        <w:tabs>
          <w:tab w:val="num" w:pos="116"/>
        </w:tabs>
      </w:pPr>
      <w:rPr>
        <w:rFonts w:ascii="Calibri" w:eastAsia="Calibri" w:hAnsi="Calibri" w:cs="Calibri"/>
        <w:b/>
        <w:bCs/>
        <w:color w:val="000000"/>
        <w:position w:val="0"/>
        <w:sz w:val="24"/>
        <w:szCs w:val="24"/>
      </w:rPr>
    </w:lvl>
    <w:lvl w:ilvl="6">
      <w:start w:val="1"/>
      <w:numFmt w:val="bullet"/>
      <w:lvlText w:val="•"/>
      <w:lvlJc w:val="left"/>
      <w:pPr>
        <w:tabs>
          <w:tab w:val="num" w:pos="116"/>
        </w:tabs>
      </w:pPr>
      <w:rPr>
        <w:rFonts w:ascii="Calibri" w:eastAsia="Calibri" w:hAnsi="Calibri" w:cs="Calibri"/>
        <w:b/>
        <w:bCs/>
        <w:color w:val="000000"/>
        <w:position w:val="0"/>
        <w:sz w:val="24"/>
        <w:szCs w:val="24"/>
      </w:rPr>
    </w:lvl>
    <w:lvl w:ilvl="7">
      <w:start w:val="1"/>
      <w:numFmt w:val="bullet"/>
      <w:lvlText w:val="o"/>
      <w:lvlJc w:val="left"/>
      <w:pPr>
        <w:tabs>
          <w:tab w:val="num" w:pos="116"/>
        </w:tabs>
      </w:pPr>
      <w:rPr>
        <w:rFonts w:ascii="Calibri" w:eastAsia="Calibri" w:hAnsi="Calibri" w:cs="Calibri"/>
        <w:b/>
        <w:bCs/>
        <w:color w:val="000000"/>
        <w:position w:val="0"/>
        <w:sz w:val="24"/>
        <w:szCs w:val="24"/>
      </w:rPr>
    </w:lvl>
    <w:lvl w:ilvl="8">
      <w:start w:val="1"/>
      <w:numFmt w:val="bullet"/>
      <w:lvlText w:val="▪"/>
      <w:lvlJc w:val="left"/>
      <w:pPr>
        <w:tabs>
          <w:tab w:val="num" w:pos="116"/>
        </w:tabs>
      </w:pPr>
      <w:rPr>
        <w:rFonts w:ascii="Calibri" w:eastAsia="Calibri" w:hAnsi="Calibri" w:cs="Calibri"/>
        <w:b/>
        <w:bCs/>
        <w:color w:val="000000"/>
        <w:position w:val="0"/>
        <w:sz w:val="24"/>
        <w:szCs w:val="24"/>
      </w:rPr>
    </w:lvl>
  </w:abstractNum>
  <w:abstractNum w:abstractNumId="30" w15:restartNumberingAfterBreak="0">
    <w:nsid w:val="718C5E63"/>
    <w:multiLevelType w:val="hybridMultilevel"/>
    <w:tmpl w:val="28268AE4"/>
    <w:lvl w:ilvl="0" w:tplc="D5EC5744">
      <w:start w:val="1"/>
      <w:numFmt w:val="decimal"/>
      <w:pStyle w:val="Chapter3Questions"/>
      <w:lvlText w:val="3.%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1" w15:restartNumberingAfterBreak="0">
    <w:nsid w:val="72DF1852"/>
    <w:multiLevelType w:val="multilevel"/>
    <w:tmpl w:val="4C640E72"/>
    <w:styleLink w:val="List18"/>
    <w:lvl w:ilvl="0">
      <w:start w:val="1"/>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32" w15:restartNumberingAfterBreak="0">
    <w:nsid w:val="75AC187C"/>
    <w:multiLevelType w:val="multilevel"/>
    <w:tmpl w:val="107250F2"/>
    <w:styleLink w:val="List16"/>
    <w:lvl w:ilvl="0">
      <w:start w:val="1"/>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33" w15:restartNumberingAfterBreak="0">
    <w:nsid w:val="7BB056B5"/>
    <w:multiLevelType w:val="multilevel"/>
    <w:tmpl w:val="38241644"/>
    <w:styleLink w:val="List17"/>
    <w:lvl w:ilvl="0">
      <w:start w:val="1"/>
      <w:numFmt w:val="bullet"/>
      <w:lvlText w:val="•"/>
      <w:lvlJc w:val="left"/>
      <w:pPr>
        <w:tabs>
          <w:tab w:val="num" w:pos="680"/>
        </w:tabs>
        <w:ind w:left="680" w:hanging="68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3700"/>
        </w:tabs>
        <w:ind w:left="370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420"/>
        </w:tabs>
        <w:ind w:left="442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5140"/>
        </w:tabs>
        <w:ind w:left="514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5860"/>
        </w:tabs>
        <w:ind w:left="586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6580"/>
        </w:tabs>
        <w:ind w:left="658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7300"/>
        </w:tabs>
        <w:ind w:left="730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8020"/>
        </w:tabs>
        <w:ind w:left="802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8740"/>
        </w:tabs>
        <w:ind w:left="874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num w:numId="1">
    <w:abstractNumId w:val="21"/>
  </w:num>
  <w:num w:numId="2">
    <w:abstractNumId w:val="3"/>
  </w:num>
  <w:num w:numId="3">
    <w:abstractNumId w:val="5"/>
  </w:num>
  <w:num w:numId="4">
    <w:abstractNumId w:val="10"/>
  </w:num>
  <w:num w:numId="5">
    <w:abstractNumId w:val="20"/>
  </w:num>
  <w:num w:numId="6">
    <w:abstractNumId w:val="11"/>
  </w:num>
  <w:num w:numId="7">
    <w:abstractNumId w:val="13"/>
  </w:num>
  <w:num w:numId="8">
    <w:abstractNumId w:val="7"/>
  </w:num>
  <w:num w:numId="9">
    <w:abstractNumId w:val="29"/>
  </w:num>
  <w:num w:numId="10">
    <w:abstractNumId w:val="17"/>
  </w:num>
  <w:num w:numId="11">
    <w:abstractNumId w:val="8"/>
  </w:num>
  <w:num w:numId="12">
    <w:abstractNumId w:val="12"/>
  </w:num>
  <w:num w:numId="13">
    <w:abstractNumId w:val="15"/>
  </w:num>
  <w:num w:numId="14">
    <w:abstractNumId w:val="16"/>
  </w:num>
  <w:num w:numId="15">
    <w:abstractNumId w:val="18"/>
  </w:num>
  <w:num w:numId="16">
    <w:abstractNumId w:val="32"/>
  </w:num>
  <w:num w:numId="17">
    <w:abstractNumId w:val="22"/>
  </w:num>
  <w:num w:numId="18">
    <w:abstractNumId w:val="33"/>
  </w:num>
  <w:num w:numId="19">
    <w:abstractNumId w:val="31"/>
  </w:num>
  <w:num w:numId="20">
    <w:abstractNumId w:val="27"/>
  </w:num>
  <w:num w:numId="21">
    <w:abstractNumId w:val="6"/>
  </w:num>
  <w:num w:numId="22">
    <w:abstractNumId w:val="28"/>
  </w:num>
  <w:num w:numId="23">
    <w:abstractNumId w:val="4"/>
  </w:num>
  <w:num w:numId="24">
    <w:abstractNumId w:val="1"/>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4"/>
  </w:num>
  <w:num w:numId="28">
    <w:abstractNumId w:val="2"/>
  </w:num>
  <w:num w:numId="29">
    <w:abstractNumId w:val="26"/>
  </w:num>
  <w:num w:numId="30">
    <w:abstractNumId w:val="25"/>
  </w:num>
  <w:num w:numId="31">
    <w:abstractNumId w:val="9"/>
  </w:num>
  <w:num w:numId="32">
    <w:abstractNumId w:val="23"/>
  </w:num>
  <w:num w:numId="33">
    <w:abstractNumId w:val="19"/>
  </w:num>
  <w:num w:numId="34">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AA"/>
    <w:rsid w:val="00002C1A"/>
    <w:rsid w:val="00003ACD"/>
    <w:rsid w:val="00005A02"/>
    <w:rsid w:val="00006C22"/>
    <w:rsid w:val="00007D8F"/>
    <w:rsid w:val="000129D2"/>
    <w:rsid w:val="000156B7"/>
    <w:rsid w:val="0002268D"/>
    <w:rsid w:val="000244F2"/>
    <w:rsid w:val="00024CEC"/>
    <w:rsid w:val="00026467"/>
    <w:rsid w:val="0004117D"/>
    <w:rsid w:val="00043C9A"/>
    <w:rsid w:val="00050934"/>
    <w:rsid w:val="00051036"/>
    <w:rsid w:val="0006065B"/>
    <w:rsid w:val="000660A2"/>
    <w:rsid w:val="000672FD"/>
    <w:rsid w:val="00070CD2"/>
    <w:rsid w:val="00084FC6"/>
    <w:rsid w:val="00085A32"/>
    <w:rsid w:val="0009058E"/>
    <w:rsid w:val="00094AB2"/>
    <w:rsid w:val="00095287"/>
    <w:rsid w:val="000A42DE"/>
    <w:rsid w:val="000A639A"/>
    <w:rsid w:val="000B2DBF"/>
    <w:rsid w:val="000B42DC"/>
    <w:rsid w:val="000B5FE2"/>
    <w:rsid w:val="000C164F"/>
    <w:rsid w:val="000C2F65"/>
    <w:rsid w:val="000D7929"/>
    <w:rsid w:val="000E0BE8"/>
    <w:rsid w:val="000E15B4"/>
    <w:rsid w:val="000E3401"/>
    <w:rsid w:val="000E53B7"/>
    <w:rsid w:val="000E7AE5"/>
    <w:rsid w:val="000F4EBA"/>
    <w:rsid w:val="000F53A7"/>
    <w:rsid w:val="000F5B43"/>
    <w:rsid w:val="000F7DB5"/>
    <w:rsid w:val="001045C6"/>
    <w:rsid w:val="00105DA9"/>
    <w:rsid w:val="001066EE"/>
    <w:rsid w:val="0011239F"/>
    <w:rsid w:val="00113F4C"/>
    <w:rsid w:val="00114551"/>
    <w:rsid w:val="00122101"/>
    <w:rsid w:val="001244C5"/>
    <w:rsid w:val="00125FA0"/>
    <w:rsid w:val="0013300F"/>
    <w:rsid w:val="0013373E"/>
    <w:rsid w:val="00141167"/>
    <w:rsid w:val="00145FF1"/>
    <w:rsid w:val="00152F12"/>
    <w:rsid w:val="00161436"/>
    <w:rsid w:val="001635DB"/>
    <w:rsid w:val="001636BA"/>
    <w:rsid w:val="001653E1"/>
    <w:rsid w:val="00166BDD"/>
    <w:rsid w:val="00170E99"/>
    <w:rsid w:val="0017287B"/>
    <w:rsid w:val="00180E16"/>
    <w:rsid w:val="00184A23"/>
    <w:rsid w:val="001900D4"/>
    <w:rsid w:val="00190393"/>
    <w:rsid w:val="00190CBD"/>
    <w:rsid w:val="00191CFB"/>
    <w:rsid w:val="00192A31"/>
    <w:rsid w:val="00194269"/>
    <w:rsid w:val="00194EAA"/>
    <w:rsid w:val="00195A84"/>
    <w:rsid w:val="001A4511"/>
    <w:rsid w:val="001B32CF"/>
    <w:rsid w:val="001C2623"/>
    <w:rsid w:val="001C603B"/>
    <w:rsid w:val="001C7F5E"/>
    <w:rsid w:val="001D095C"/>
    <w:rsid w:val="001D0BDC"/>
    <w:rsid w:val="001D11F6"/>
    <w:rsid w:val="001D2061"/>
    <w:rsid w:val="001D4498"/>
    <w:rsid w:val="001D5A99"/>
    <w:rsid w:val="001E019E"/>
    <w:rsid w:val="001E0624"/>
    <w:rsid w:val="001E091B"/>
    <w:rsid w:val="001E3422"/>
    <w:rsid w:val="001F0C5D"/>
    <w:rsid w:val="00203EE5"/>
    <w:rsid w:val="002156EC"/>
    <w:rsid w:val="0022760E"/>
    <w:rsid w:val="00231DD8"/>
    <w:rsid w:val="00235833"/>
    <w:rsid w:val="0024088E"/>
    <w:rsid w:val="00244F19"/>
    <w:rsid w:val="0024598F"/>
    <w:rsid w:val="00250191"/>
    <w:rsid w:val="002540AA"/>
    <w:rsid w:val="002567EA"/>
    <w:rsid w:val="00256FD9"/>
    <w:rsid w:val="00257EF1"/>
    <w:rsid w:val="00266C7C"/>
    <w:rsid w:val="00271215"/>
    <w:rsid w:val="00276778"/>
    <w:rsid w:val="00281E4C"/>
    <w:rsid w:val="00282D73"/>
    <w:rsid w:val="00285615"/>
    <w:rsid w:val="00285F73"/>
    <w:rsid w:val="002924C2"/>
    <w:rsid w:val="002927BD"/>
    <w:rsid w:val="002A2267"/>
    <w:rsid w:val="002A504A"/>
    <w:rsid w:val="002A5B51"/>
    <w:rsid w:val="002A642F"/>
    <w:rsid w:val="002A67DB"/>
    <w:rsid w:val="002A7649"/>
    <w:rsid w:val="002B17B5"/>
    <w:rsid w:val="002B2BD5"/>
    <w:rsid w:val="002C26A0"/>
    <w:rsid w:val="002C3562"/>
    <w:rsid w:val="002C5923"/>
    <w:rsid w:val="002C593B"/>
    <w:rsid w:val="002C76E3"/>
    <w:rsid w:val="002D0D35"/>
    <w:rsid w:val="002D0EB1"/>
    <w:rsid w:val="002D5E1E"/>
    <w:rsid w:val="002D7C04"/>
    <w:rsid w:val="002E3D9F"/>
    <w:rsid w:val="002E492A"/>
    <w:rsid w:val="002E4A19"/>
    <w:rsid w:val="002F5663"/>
    <w:rsid w:val="003008CB"/>
    <w:rsid w:val="00302975"/>
    <w:rsid w:val="00305785"/>
    <w:rsid w:val="00314413"/>
    <w:rsid w:val="00315687"/>
    <w:rsid w:val="0031720A"/>
    <w:rsid w:val="00321805"/>
    <w:rsid w:val="00321A0E"/>
    <w:rsid w:val="003227AC"/>
    <w:rsid w:val="00326207"/>
    <w:rsid w:val="00327A5A"/>
    <w:rsid w:val="003326A1"/>
    <w:rsid w:val="0033586B"/>
    <w:rsid w:val="00341073"/>
    <w:rsid w:val="00346C4D"/>
    <w:rsid w:val="00352C84"/>
    <w:rsid w:val="00353DD0"/>
    <w:rsid w:val="00361232"/>
    <w:rsid w:val="00370613"/>
    <w:rsid w:val="00371ABA"/>
    <w:rsid w:val="00372A5E"/>
    <w:rsid w:val="00373612"/>
    <w:rsid w:val="00381DDC"/>
    <w:rsid w:val="003824F4"/>
    <w:rsid w:val="00385761"/>
    <w:rsid w:val="0038770A"/>
    <w:rsid w:val="00393DA9"/>
    <w:rsid w:val="0039498D"/>
    <w:rsid w:val="003A0D2D"/>
    <w:rsid w:val="003A34D4"/>
    <w:rsid w:val="003A4801"/>
    <w:rsid w:val="003B2763"/>
    <w:rsid w:val="003B276B"/>
    <w:rsid w:val="003B572D"/>
    <w:rsid w:val="003B7799"/>
    <w:rsid w:val="003C1E14"/>
    <w:rsid w:val="003C2E66"/>
    <w:rsid w:val="003C3C8C"/>
    <w:rsid w:val="003D1589"/>
    <w:rsid w:val="003D3B89"/>
    <w:rsid w:val="003D6034"/>
    <w:rsid w:val="003D6FDA"/>
    <w:rsid w:val="003E0EBE"/>
    <w:rsid w:val="003F60EB"/>
    <w:rsid w:val="00401E7C"/>
    <w:rsid w:val="004103DD"/>
    <w:rsid w:val="00412E36"/>
    <w:rsid w:val="00414F0D"/>
    <w:rsid w:val="004213B1"/>
    <w:rsid w:val="004265B9"/>
    <w:rsid w:val="0043172F"/>
    <w:rsid w:val="00431785"/>
    <w:rsid w:val="00431DAD"/>
    <w:rsid w:val="00432E05"/>
    <w:rsid w:val="00436F65"/>
    <w:rsid w:val="004444A0"/>
    <w:rsid w:val="00445479"/>
    <w:rsid w:val="00446E44"/>
    <w:rsid w:val="0045396E"/>
    <w:rsid w:val="00454438"/>
    <w:rsid w:val="00454AAD"/>
    <w:rsid w:val="004558C7"/>
    <w:rsid w:val="00461B5A"/>
    <w:rsid w:val="00470A01"/>
    <w:rsid w:val="00470EAC"/>
    <w:rsid w:val="0047154E"/>
    <w:rsid w:val="00473EC3"/>
    <w:rsid w:val="00473F33"/>
    <w:rsid w:val="00477295"/>
    <w:rsid w:val="0048065A"/>
    <w:rsid w:val="00482279"/>
    <w:rsid w:val="00487192"/>
    <w:rsid w:val="0049056B"/>
    <w:rsid w:val="004A1DE6"/>
    <w:rsid w:val="004A6B05"/>
    <w:rsid w:val="004B4245"/>
    <w:rsid w:val="004B5428"/>
    <w:rsid w:val="004B5478"/>
    <w:rsid w:val="004B6E15"/>
    <w:rsid w:val="004C16A3"/>
    <w:rsid w:val="004D1A90"/>
    <w:rsid w:val="004D5D67"/>
    <w:rsid w:val="004E267F"/>
    <w:rsid w:val="004E6582"/>
    <w:rsid w:val="004F165B"/>
    <w:rsid w:val="004F238C"/>
    <w:rsid w:val="004F395B"/>
    <w:rsid w:val="004F5277"/>
    <w:rsid w:val="004F5279"/>
    <w:rsid w:val="00500037"/>
    <w:rsid w:val="005137E6"/>
    <w:rsid w:val="0051400D"/>
    <w:rsid w:val="005166FA"/>
    <w:rsid w:val="00525DAC"/>
    <w:rsid w:val="005304A5"/>
    <w:rsid w:val="00532945"/>
    <w:rsid w:val="005372E5"/>
    <w:rsid w:val="00537BD0"/>
    <w:rsid w:val="00551EBB"/>
    <w:rsid w:val="00553BE1"/>
    <w:rsid w:val="00554123"/>
    <w:rsid w:val="00561E75"/>
    <w:rsid w:val="00562434"/>
    <w:rsid w:val="00562879"/>
    <w:rsid w:val="005656A9"/>
    <w:rsid w:val="005709B3"/>
    <w:rsid w:val="00572EEF"/>
    <w:rsid w:val="0057438F"/>
    <w:rsid w:val="005755CD"/>
    <w:rsid w:val="00577F35"/>
    <w:rsid w:val="005817D5"/>
    <w:rsid w:val="00592223"/>
    <w:rsid w:val="005963BA"/>
    <w:rsid w:val="00596827"/>
    <w:rsid w:val="005B488B"/>
    <w:rsid w:val="005B55A8"/>
    <w:rsid w:val="005B59E5"/>
    <w:rsid w:val="005C0303"/>
    <w:rsid w:val="005C694D"/>
    <w:rsid w:val="005D1C6D"/>
    <w:rsid w:val="005D493F"/>
    <w:rsid w:val="005D5292"/>
    <w:rsid w:val="005D53E3"/>
    <w:rsid w:val="005D6155"/>
    <w:rsid w:val="005E0EA7"/>
    <w:rsid w:val="005F4BD2"/>
    <w:rsid w:val="00604ADC"/>
    <w:rsid w:val="006120E0"/>
    <w:rsid w:val="00615FFD"/>
    <w:rsid w:val="00617803"/>
    <w:rsid w:val="00622E16"/>
    <w:rsid w:val="00641738"/>
    <w:rsid w:val="00642DD4"/>
    <w:rsid w:val="00644A8E"/>
    <w:rsid w:val="00647B9F"/>
    <w:rsid w:val="00652D38"/>
    <w:rsid w:val="006536A4"/>
    <w:rsid w:val="00656906"/>
    <w:rsid w:val="00660911"/>
    <w:rsid w:val="006614EF"/>
    <w:rsid w:val="00661B2A"/>
    <w:rsid w:val="00662120"/>
    <w:rsid w:val="006627B4"/>
    <w:rsid w:val="00666EBA"/>
    <w:rsid w:val="006723BB"/>
    <w:rsid w:val="00672937"/>
    <w:rsid w:val="00672F72"/>
    <w:rsid w:val="0067576E"/>
    <w:rsid w:val="00677E99"/>
    <w:rsid w:val="00686513"/>
    <w:rsid w:val="006873FA"/>
    <w:rsid w:val="006874F1"/>
    <w:rsid w:val="00690D0E"/>
    <w:rsid w:val="00691F5D"/>
    <w:rsid w:val="00694181"/>
    <w:rsid w:val="00695F5D"/>
    <w:rsid w:val="00696C36"/>
    <w:rsid w:val="006C0719"/>
    <w:rsid w:val="006C161F"/>
    <w:rsid w:val="006C4DA8"/>
    <w:rsid w:val="006C6532"/>
    <w:rsid w:val="006E0A4C"/>
    <w:rsid w:val="006E5447"/>
    <w:rsid w:val="006F21D5"/>
    <w:rsid w:val="006F2C0D"/>
    <w:rsid w:val="006F2EF8"/>
    <w:rsid w:val="007009B2"/>
    <w:rsid w:val="00702289"/>
    <w:rsid w:val="00706A50"/>
    <w:rsid w:val="0071720A"/>
    <w:rsid w:val="007202E1"/>
    <w:rsid w:val="007211B7"/>
    <w:rsid w:val="00721D46"/>
    <w:rsid w:val="007339F2"/>
    <w:rsid w:val="00733B12"/>
    <w:rsid w:val="00735F17"/>
    <w:rsid w:val="0074345B"/>
    <w:rsid w:val="00743C02"/>
    <w:rsid w:val="00745D7F"/>
    <w:rsid w:val="007507A4"/>
    <w:rsid w:val="007507BD"/>
    <w:rsid w:val="007507C8"/>
    <w:rsid w:val="007570F0"/>
    <w:rsid w:val="00761D00"/>
    <w:rsid w:val="007675CD"/>
    <w:rsid w:val="0077093B"/>
    <w:rsid w:val="00770A8B"/>
    <w:rsid w:val="00777C0A"/>
    <w:rsid w:val="00781BE2"/>
    <w:rsid w:val="00781EB2"/>
    <w:rsid w:val="00782210"/>
    <w:rsid w:val="00786D84"/>
    <w:rsid w:val="0079592C"/>
    <w:rsid w:val="00796ADB"/>
    <w:rsid w:val="00796ED2"/>
    <w:rsid w:val="007A44F6"/>
    <w:rsid w:val="007A6A0E"/>
    <w:rsid w:val="007B0DCC"/>
    <w:rsid w:val="007B11C6"/>
    <w:rsid w:val="007B6479"/>
    <w:rsid w:val="007C20FE"/>
    <w:rsid w:val="007C634E"/>
    <w:rsid w:val="007D6DE1"/>
    <w:rsid w:val="007D70AB"/>
    <w:rsid w:val="007D7DFE"/>
    <w:rsid w:val="007E00F7"/>
    <w:rsid w:val="007E5F00"/>
    <w:rsid w:val="007F4454"/>
    <w:rsid w:val="00800A90"/>
    <w:rsid w:val="00800E85"/>
    <w:rsid w:val="00800FD9"/>
    <w:rsid w:val="00802095"/>
    <w:rsid w:val="008101C1"/>
    <w:rsid w:val="0081419B"/>
    <w:rsid w:val="00815B9E"/>
    <w:rsid w:val="00817C17"/>
    <w:rsid w:val="00820CD6"/>
    <w:rsid w:val="00824117"/>
    <w:rsid w:val="008246A9"/>
    <w:rsid w:val="00825143"/>
    <w:rsid w:val="00830656"/>
    <w:rsid w:val="00834D2D"/>
    <w:rsid w:val="00841511"/>
    <w:rsid w:val="00844CCD"/>
    <w:rsid w:val="0086399A"/>
    <w:rsid w:val="00864658"/>
    <w:rsid w:val="00872E0D"/>
    <w:rsid w:val="0088623D"/>
    <w:rsid w:val="00887192"/>
    <w:rsid w:val="00895234"/>
    <w:rsid w:val="008A14A6"/>
    <w:rsid w:val="008A53BF"/>
    <w:rsid w:val="008A6352"/>
    <w:rsid w:val="008B1E84"/>
    <w:rsid w:val="008B37A9"/>
    <w:rsid w:val="008B387F"/>
    <w:rsid w:val="008C11FE"/>
    <w:rsid w:val="008C39FB"/>
    <w:rsid w:val="008D0BBA"/>
    <w:rsid w:val="008D51A8"/>
    <w:rsid w:val="008E331D"/>
    <w:rsid w:val="008E3E64"/>
    <w:rsid w:val="008E61E1"/>
    <w:rsid w:val="008F3497"/>
    <w:rsid w:val="00902AFD"/>
    <w:rsid w:val="0090422B"/>
    <w:rsid w:val="00906797"/>
    <w:rsid w:val="0091085D"/>
    <w:rsid w:val="009200C7"/>
    <w:rsid w:val="009237BA"/>
    <w:rsid w:val="009251F4"/>
    <w:rsid w:val="0092623D"/>
    <w:rsid w:val="0092776F"/>
    <w:rsid w:val="00936773"/>
    <w:rsid w:val="00944519"/>
    <w:rsid w:val="009542D7"/>
    <w:rsid w:val="00954362"/>
    <w:rsid w:val="00962BFA"/>
    <w:rsid w:val="009645FE"/>
    <w:rsid w:val="00965E5C"/>
    <w:rsid w:val="009666B9"/>
    <w:rsid w:val="00967E2E"/>
    <w:rsid w:val="0098373D"/>
    <w:rsid w:val="00985521"/>
    <w:rsid w:val="009875A5"/>
    <w:rsid w:val="00991AE2"/>
    <w:rsid w:val="00992287"/>
    <w:rsid w:val="00993AF5"/>
    <w:rsid w:val="009A0D98"/>
    <w:rsid w:val="009A0EB0"/>
    <w:rsid w:val="009A1CB4"/>
    <w:rsid w:val="009A2600"/>
    <w:rsid w:val="009A28D3"/>
    <w:rsid w:val="009A34A4"/>
    <w:rsid w:val="009A6773"/>
    <w:rsid w:val="009A7C1B"/>
    <w:rsid w:val="009C04AD"/>
    <w:rsid w:val="009C61A3"/>
    <w:rsid w:val="009D5959"/>
    <w:rsid w:val="009D6E68"/>
    <w:rsid w:val="009E1C42"/>
    <w:rsid w:val="009E21C5"/>
    <w:rsid w:val="009E2A42"/>
    <w:rsid w:val="009E2C82"/>
    <w:rsid w:val="009E4133"/>
    <w:rsid w:val="009F1949"/>
    <w:rsid w:val="00A030B6"/>
    <w:rsid w:val="00A03FE0"/>
    <w:rsid w:val="00A04EE1"/>
    <w:rsid w:val="00A130CD"/>
    <w:rsid w:val="00A2711A"/>
    <w:rsid w:val="00A31A22"/>
    <w:rsid w:val="00A32991"/>
    <w:rsid w:val="00A369C0"/>
    <w:rsid w:val="00A410F3"/>
    <w:rsid w:val="00A44C7D"/>
    <w:rsid w:val="00A45637"/>
    <w:rsid w:val="00A51543"/>
    <w:rsid w:val="00A53F47"/>
    <w:rsid w:val="00A56E4A"/>
    <w:rsid w:val="00A60B04"/>
    <w:rsid w:val="00A61E90"/>
    <w:rsid w:val="00A631B0"/>
    <w:rsid w:val="00A63B66"/>
    <w:rsid w:val="00A660F0"/>
    <w:rsid w:val="00A7078C"/>
    <w:rsid w:val="00A72BC7"/>
    <w:rsid w:val="00A75082"/>
    <w:rsid w:val="00A7539B"/>
    <w:rsid w:val="00A7763B"/>
    <w:rsid w:val="00A82343"/>
    <w:rsid w:val="00A82CA7"/>
    <w:rsid w:val="00A82E1B"/>
    <w:rsid w:val="00A833D6"/>
    <w:rsid w:val="00A8433E"/>
    <w:rsid w:val="00A968C8"/>
    <w:rsid w:val="00AA76E5"/>
    <w:rsid w:val="00AA78C7"/>
    <w:rsid w:val="00AC0EDD"/>
    <w:rsid w:val="00AC26DA"/>
    <w:rsid w:val="00AC4962"/>
    <w:rsid w:val="00AD0CA9"/>
    <w:rsid w:val="00AD3669"/>
    <w:rsid w:val="00AD52A8"/>
    <w:rsid w:val="00AE2DB4"/>
    <w:rsid w:val="00AE5624"/>
    <w:rsid w:val="00AF3662"/>
    <w:rsid w:val="00AF565B"/>
    <w:rsid w:val="00AF69DE"/>
    <w:rsid w:val="00AF73F5"/>
    <w:rsid w:val="00AF7D28"/>
    <w:rsid w:val="00B06FCF"/>
    <w:rsid w:val="00B105C4"/>
    <w:rsid w:val="00B21725"/>
    <w:rsid w:val="00B22447"/>
    <w:rsid w:val="00B24133"/>
    <w:rsid w:val="00B24598"/>
    <w:rsid w:val="00B259AC"/>
    <w:rsid w:val="00B32849"/>
    <w:rsid w:val="00B328B0"/>
    <w:rsid w:val="00B3308C"/>
    <w:rsid w:val="00B33B3B"/>
    <w:rsid w:val="00B35EB3"/>
    <w:rsid w:val="00B370BD"/>
    <w:rsid w:val="00B3793E"/>
    <w:rsid w:val="00B40A69"/>
    <w:rsid w:val="00B43FB3"/>
    <w:rsid w:val="00B45FC4"/>
    <w:rsid w:val="00B46705"/>
    <w:rsid w:val="00B53DFC"/>
    <w:rsid w:val="00B55B73"/>
    <w:rsid w:val="00B55D7A"/>
    <w:rsid w:val="00B6541F"/>
    <w:rsid w:val="00B718F8"/>
    <w:rsid w:val="00B72D22"/>
    <w:rsid w:val="00B74280"/>
    <w:rsid w:val="00B76566"/>
    <w:rsid w:val="00B76886"/>
    <w:rsid w:val="00B77A34"/>
    <w:rsid w:val="00B82571"/>
    <w:rsid w:val="00B844AA"/>
    <w:rsid w:val="00B878C9"/>
    <w:rsid w:val="00B90AC3"/>
    <w:rsid w:val="00B90AC8"/>
    <w:rsid w:val="00B95E15"/>
    <w:rsid w:val="00BA3AA3"/>
    <w:rsid w:val="00BA61D0"/>
    <w:rsid w:val="00BB7911"/>
    <w:rsid w:val="00BC0BB3"/>
    <w:rsid w:val="00BD03D0"/>
    <w:rsid w:val="00BE7B92"/>
    <w:rsid w:val="00BF2D4D"/>
    <w:rsid w:val="00BF45FF"/>
    <w:rsid w:val="00C05B82"/>
    <w:rsid w:val="00C06D34"/>
    <w:rsid w:val="00C14D57"/>
    <w:rsid w:val="00C15192"/>
    <w:rsid w:val="00C16AB0"/>
    <w:rsid w:val="00C23817"/>
    <w:rsid w:val="00C307CF"/>
    <w:rsid w:val="00C40625"/>
    <w:rsid w:val="00C44360"/>
    <w:rsid w:val="00C5026A"/>
    <w:rsid w:val="00C527EC"/>
    <w:rsid w:val="00C5314B"/>
    <w:rsid w:val="00C54F97"/>
    <w:rsid w:val="00C632DD"/>
    <w:rsid w:val="00C657F3"/>
    <w:rsid w:val="00C66E22"/>
    <w:rsid w:val="00C7625E"/>
    <w:rsid w:val="00C84A68"/>
    <w:rsid w:val="00C936D0"/>
    <w:rsid w:val="00CA04A3"/>
    <w:rsid w:val="00CA09DC"/>
    <w:rsid w:val="00CA5C92"/>
    <w:rsid w:val="00CB0065"/>
    <w:rsid w:val="00CB37AE"/>
    <w:rsid w:val="00CB3880"/>
    <w:rsid w:val="00CB58C3"/>
    <w:rsid w:val="00CC2B77"/>
    <w:rsid w:val="00CC52AE"/>
    <w:rsid w:val="00CD1CE5"/>
    <w:rsid w:val="00CD4264"/>
    <w:rsid w:val="00CD6581"/>
    <w:rsid w:val="00CE1A6A"/>
    <w:rsid w:val="00CE6734"/>
    <w:rsid w:val="00CE6EDB"/>
    <w:rsid w:val="00CE708F"/>
    <w:rsid w:val="00CF1358"/>
    <w:rsid w:val="00CF370C"/>
    <w:rsid w:val="00CF3779"/>
    <w:rsid w:val="00CF75A0"/>
    <w:rsid w:val="00D01AD8"/>
    <w:rsid w:val="00D035BC"/>
    <w:rsid w:val="00D16308"/>
    <w:rsid w:val="00D17FC8"/>
    <w:rsid w:val="00D262E8"/>
    <w:rsid w:val="00D361CD"/>
    <w:rsid w:val="00D378CF"/>
    <w:rsid w:val="00D418B6"/>
    <w:rsid w:val="00D41EE0"/>
    <w:rsid w:val="00D50299"/>
    <w:rsid w:val="00D52E6A"/>
    <w:rsid w:val="00D54F4F"/>
    <w:rsid w:val="00D552A3"/>
    <w:rsid w:val="00D5738F"/>
    <w:rsid w:val="00D6154B"/>
    <w:rsid w:val="00D71660"/>
    <w:rsid w:val="00D71A72"/>
    <w:rsid w:val="00D71A97"/>
    <w:rsid w:val="00D723CE"/>
    <w:rsid w:val="00D776FE"/>
    <w:rsid w:val="00D80137"/>
    <w:rsid w:val="00D80498"/>
    <w:rsid w:val="00D9026D"/>
    <w:rsid w:val="00DA3251"/>
    <w:rsid w:val="00DA46D1"/>
    <w:rsid w:val="00DA7194"/>
    <w:rsid w:val="00DB09B8"/>
    <w:rsid w:val="00DB6FAD"/>
    <w:rsid w:val="00DC2203"/>
    <w:rsid w:val="00DC2798"/>
    <w:rsid w:val="00DC374C"/>
    <w:rsid w:val="00DC394D"/>
    <w:rsid w:val="00DC3E61"/>
    <w:rsid w:val="00DC48F0"/>
    <w:rsid w:val="00DC57F1"/>
    <w:rsid w:val="00DD00C0"/>
    <w:rsid w:val="00DE14FC"/>
    <w:rsid w:val="00DE1A59"/>
    <w:rsid w:val="00DE3730"/>
    <w:rsid w:val="00DF3C50"/>
    <w:rsid w:val="00DF51CE"/>
    <w:rsid w:val="00E02BB2"/>
    <w:rsid w:val="00E07524"/>
    <w:rsid w:val="00E100DF"/>
    <w:rsid w:val="00E173A0"/>
    <w:rsid w:val="00E25EFE"/>
    <w:rsid w:val="00E30D6F"/>
    <w:rsid w:val="00E3300D"/>
    <w:rsid w:val="00E3508D"/>
    <w:rsid w:val="00E36FA8"/>
    <w:rsid w:val="00E407C5"/>
    <w:rsid w:val="00E44043"/>
    <w:rsid w:val="00E45BF0"/>
    <w:rsid w:val="00E466CD"/>
    <w:rsid w:val="00E5284D"/>
    <w:rsid w:val="00E5285E"/>
    <w:rsid w:val="00E54256"/>
    <w:rsid w:val="00E54B87"/>
    <w:rsid w:val="00E56C23"/>
    <w:rsid w:val="00E57ADF"/>
    <w:rsid w:val="00E6136B"/>
    <w:rsid w:val="00E6198C"/>
    <w:rsid w:val="00E6444A"/>
    <w:rsid w:val="00E75715"/>
    <w:rsid w:val="00E8128F"/>
    <w:rsid w:val="00E852FF"/>
    <w:rsid w:val="00E92C98"/>
    <w:rsid w:val="00E94153"/>
    <w:rsid w:val="00EA2C8F"/>
    <w:rsid w:val="00EA5C53"/>
    <w:rsid w:val="00EA61AF"/>
    <w:rsid w:val="00EA6BA4"/>
    <w:rsid w:val="00EB2F5F"/>
    <w:rsid w:val="00EB3F2C"/>
    <w:rsid w:val="00EC4277"/>
    <w:rsid w:val="00EC476B"/>
    <w:rsid w:val="00EC54C7"/>
    <w:rsid w:val="00EC6C47"/>
    <w:rsid w:val="00ED627D"/>
    <w:rsid w:val="00EE05B8"/>
    <w:rsid w:val="00EE17F6"/>
    <w:rsid w:val="00EE42CE"/>
    <w:rsid w:val="00EE7E02"/>
    <w:rsid w:val="00EF1807"/>
    <w:rsid w:val="00EF6EA2"/>
    <w:rsid w:val="00F01F50"/>
    <w:rsid w:val="00F022D7"/>
    <w:rsid w:val="00F0285E"/>
    <w:rsid w:val="00F078DF"/>
    <w:rsid w:val="00F116A4"/>
    <w:rsid w:val="00F14A6A"/>
    <w:rsid w:val="00F175AB"/>
    <w:rsid w:val="00F17785"/>
    <w:rsid w:val="00F20BBA"/>
    <w:rsid w:val="00F21523"/>
    <w:rsid w:val="00F24DB2"/>
    <w:rsid w:val="00F33391"/>
    <w:rsid w:val="00F36918"/>
    <w:rsid w:val="00F36C62"/>
    <w:rsid w:val="00F40B66"/>
    <w:rsid w:val="00F40F38"/>
    <w:rsid w:val="00F41509"/>
    <w:rsid w:val="00F43EF4"/>
    <w:rsid w:val="00F43F95"/>
    <w:rsid w:val="00F44366"/>
    <w:rsid w:val="00F51E48"/>
    <w:rsid w:val="00F60109"/>
    <w:rsid w:val="00F6018E"/>
    <w:rsid w:val="00F64C6E"/>
    <w:rsid w:val="00F651D2"/>
    <w:rsid w:val="00F6692C"/>
    <w:rsid w:val="00F6704B"/>
    <w:rsid w:val="00F7742E"/>
    <w:rsid w:val="00F81BB7"/>
    <w:rsid w:val="00F83E52"/>
    <w:rsid w:val="00F876CE"/>
    <w:rsid w:val="00F87E77"/>
    <w:rsid w:val="00F91DED"/>
    <w:rsid w:val="00F961AE"/>
    <w:rsid w:val="00FA09FA"/>
    <w:rsid w:val="00FA0FB3"/>
    <w:rsid w:val="00FA31EA"/>
    <w:rsid w:val="00FA5DCC"/>
    <w:rsid w:val="00FA5F47"/>
    <w:rsid w:val="00FB5387"/>
    <w:rsid w:val="00FC0FA2"/>
    <w:rsid w:val="00FD4982"/>
    <w:rsid w:val="00FD4F53"/>
    <w:rsid w:val="00FD527C"/>
    <w:rsid w:val="00FE17E1"/>
    <w:rsid w:val="00FE3445"/>
    <w:rsid w:val="00FE4D45"/>
    <w:rsid w:val="00FE70DD"/>
    <w:rsid w:val="00FE7ED3"/>
    <w:rsid w:val="00FF5A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DEB20D67-7960-4F06-880F-7E74B044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3326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pPr>
      <w:spacing w:after="120"/>
      <w:outlineLvl w:val="1"/>
    </w:pPr>
    <w:rPr>
      <w:rFonts w:ascii="Verdana" w:eastAsia="Verdana" w:hAnsi="Verdana" w:cs="Verdana"/>
      <w:b/>
      <w:bCs/>
      <w:color w:val="A80F29"/>
      <w:sz w:val="29"/>
      <w:szCs w:val="29"/>
      <w:u w:color="A80F29"/>
    </w:rPr>
  </w:style>
  <w:style w:type="paragraph" w:styleId="Heading3">
    <w:name w:val="heading 3"/>
    <w:basedOn w:val="Normal"/>
    <w:next w:val="Normal"/>
    <w:link w:val="Heading3Char"/>
    <w:uiPriority w:val="9"/>
    <w:semiHidden/>
    <w:unhideWhenUsed/>
    <w:qFormat/>
    <w:rsid w:val="00BD03D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651D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4"/>
    </w:pPr>
    <w:rPr>
      <w:rFonts w:asciiTheme="majorHAnsi" w:eastAsiaTheme="majorEastAsia" w:hAnsiTheme="majorHAnsi" w:cstheme="majorBidi"/>
      <w:color w:val="243F60" w:themeColor="accent1" w:themeShade="7F"/>
      <w:sz w:val="22"/>
      <w:szCs w:val="22"/>
      <w:bdr w:val="none" w:sz="0" w:space="0" w:color="auto"/>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pPr>
      <w:tabs>
        <w:tab w:val="center" w:pos="4320"/>
        <w:tab w:val="right" w:pos="8640"/>
      </w:tabs>
    </w:pPr>
    <w:rPr>
      <w:rFonts w:eastAsia="Times New Roman"/>
      <w:color w:val="000000"/>
      <w:sz w:val="24"/>
      <w:szCs w:val="24"/>
      <w:u w:color="000000"/>
      <w:lang w:val="en-US"/>
    </w:rPr>
  </w:style>
  <w:style w:type="paragraph" w:styleId="Footer">
    <w:name w:val="footer"/>
    <w:link w:val="FooterChar"/>
    <w:uiPriority w:val="99"/>
    <w:pPr>
      <w:tabs>
        <w:tab w:val="center" w:pos="4320"/>
        <w:tab w:val="right" w:pos="8640"/>
      </w:tabs>
    </w:pPr>
    <w:rPr>
      <w:rFonts w:eastAsia="Times New Roman"/>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Helvetica" w:eastAsia="Helvetica" w:hAnsi="Helvetica" w:cs="Helvetica"/>
      <w:color w:val="000000"/>
      <w:sz w:val="22"/>
      <w:szCs w:val="22"/>
      <w:u w:color="000000"/>
      <w:lang w:val="en-US"/>
    </w:rPr>
  </w:style>
  <w:style w:type="paragraph" w:styleId="TOCHeading">
    <w:name w:val="TOC Heading"/>
    <w:next w:val="Body"/>
    <w:uiPriority w:val="39"/>
    <w:qFormat/>
    <w:pPr>
      <w:keepNext/>
      <w:keepLines/>
      <w:spacing w:before="480"/>
    </w:pPr>
    <w:rPr>
      <w:rFonts w:ascii="Cambria" w:eastAsia="Cambria" w:hAnsi="Cambria" w:cs="Cambria"/>
      <w:b/>
      <w:bCs/>
      <w:color w:val="365F91"/>
      <w:sz w:val="28"/>
      <w:szCs w:val="28"/>
      <w:u w:color="365F91"/>
      <w:lang w:val="en-US"/>
    </w:rPr>
  </w:style>
  <w:style w:type="paragraph" w:styleId="TOC2">
    <w:name w:val="toc 2"/>
    <w:uiPriority w:val="39"/>
    <w:pPr>
      <w:tabs>
        <w:tab w:val="right" w:pos="9952"/>
      </w:tabs>
      <w:spacing w:after="100"/>
      <w:ind w:left="240"/>
    </w:pPr>
    <w:rPr>
      <w:rFonts w:eastAsia="Times New Roman"/>
      <w:color w:val="000000"/>
      <w:sz w:val="24"/>
      <w:szCs w:val="24"/>
      <w:u w:color="000000"/>
      <w:lang w:val="en-US"/>
    </w:rPr>
  </w:style>
  <w:style w:type="paragraph" w:styleId="TOC3">
    <w:name w:val="toc 3"/>
    <w:pPr>
      <w:tabs>
        <w:tab w:val="left" w:pos="9072"/>
      </w:tabs>
      <w:spacing w:after="120" w:line="276" w:lineRule="auto"/>
      <w:jc w:val="both"/>
    </w:pPr>
    <w:rPr>
      <w:rFonts w:eastAsia="Times New Roman"/>
      <w:color w:val="000000"/>
      <w:sz w:val="24"/>
      <w:szCs w:val="24"/>
      <w:u w:color="000000"/>
      <w:lang w:val="en-US"/>
    </w:rPr>
  </w:style>
  <w:style w:type="paragraph" w:customStyle="1" w:styleId="Default">
    <w:name w:val="Default"/>
    <w:rPr>
      <w:rFonts w:ascii="Calibri" w:eastAsia="Calibri" w:hAnsi="Calibri" w:cs="Calibri"/>
      <w:color w:val="000000"/>
      <w:sz w:val="24"/>
      <w:szCs w:val="24"/>
      <w:u w:color="000000"/>
      <w:lang w:val="en-US"/>
    </w:rPr>
  </w:style>
  <w:style w:type="paragraph" w:customStyle="1" w:styleId="Heading">
    <w:name w:val="Heading"/>
    <w:next w:val="Body"/>
    <w:pPr>
      <w:keepNext/>
      <w:spacing w:before="240" w:after="60"/>
      <w:outlineLvl w:val="3"/>
    </w:pPr>
    <w:rPr>
      <w:rFonts w:ascii="Arial" w:eastAsia="Arial" w:hAnsi="Arial" w:cs="Arial"/>
      <w:b/>
      <w:bCs/>
      <w:color w:val="000000"/>
      <w:kern w:val="32"/>
      <w:sz w:val="32"/>
      <w:szCs w:val="32"/>
      <w:u w:color="000000"/>
      <w:lang w:val="en-US"/>
    </w:rPr>
  </w:style>
  <w:style w:type="paragraph" w:styleId="ListParagraph">
    <w:name w:val="List Paragraph"/>
    <w:aliases w:val="List Paragraph1,List Paragraph11,Recommendation,Numbered paragraph,L,NFP GP Bulleted List,FooterText,numbered,Paragraphe de liste1,Bulletr List Paragraph,列出段落,列出段落1,List Paragraph2,List Paragraph21,Listeafsnit1,Parágrafo da Lista1,リスト段落1"/>
    <w:link w:val="ListParagraphChar"/>
    <w:uiPriority w:val="34"/>
    <w:qFormat/>
    <w:pPr>
      <w:ind w:left="720"/>
    </w:pPr>
    <w:rPr>
      <w:rFonts w:eastAsia="Times New Roman"/>
      <w:color w:val="000000"/>
      <w:sz w:val="24"/>
      <w:szCs w:val="24"/>
      <w:u w:color="000000"/>
      <w:lang w:val="en-US"/>
    </w:rPr>
  </w:style>
  <w:style w:type="numbering" w:customStyle="1" w:styleId="List0">
    <w:name w:val="List 0"/>
    <w:basedOn w:val="ImportedStyle1"/>
    <w:pPr>
      <w:numPr>
        <w:numId w:val="17"/>
      </w:numPr>
    </w:pPr>
  </w:style>
  <w:style w:type="numbering" w:customStyle="1" w:styleId="ImportedStyle1">
    <w:name w:val="Imported Style 1"/>
  </w:style>
  <w:style w:type="numbering" w:customStyle="1" w:styleId="List1">
    <w:name w:val="List 1"/>
    <w:basedOn w:val="ImportedStyle2"/>
    <w:pPr>
      <w:numPr>
        <w:numId w:val="14"/>
      </w:numPr>
    </w:pPr>
  </w:style>
  <w:style w:type="numbering" w:customStyle="1" w:styleId="ImportedStyle2">
    <w:name w:val="Imported Style 2"/>
  </w:style>
  <w:style w:type="paragraph" w:customStyle="1" w:styleId="TableGrid1">
    <w:name w:val="Table Grid1"/>
    <w:rPr>
      <w:rFonts w:eastAsia="Times New Roman"/>
      <w:color w:val="000000"/>
      <w:u w:color="000000"/>
      <w:lang w:val="en-US"/>
    </w:rPr>
  </w:style>
  <w:style w:type="numbering" w:customStyle="1" w:styleId="List21">
    <w:name w:val="List 21"/>
    <w:basedOn w:val="ImportedStyle3"/>
    <w:pPr>
      <w:numPr>
        <w:numId w:val="1"/>
      </w:numPr>
    </w:pPr>
  </w:style>
  <w:style w:type="numbering" w:customStyle="1" w:styleId="ImportedStyle3">
    <w:name w:val="Imported Style 3"/>
  </w:style>
  <w:style w:type="numbering" w:customStyle="1" w:styleId="List31">
    <w:name w:val="List 31"/>
    <w:basedOn w:val="ImportedStyle4"/>
    <w:pPr>
      <w:numPr>
        <w:numId w:val="2"/>
      </w:numPr>
    </w:pPr>
  </w:style>
  <w:style w:type="numbering" w:customStyle="1" w:styleId="ImportedStyle4">
    <w:name w:val="Imported Style 4"/>
  </w:style>
  <w:style w:type="paragraph" w:styleId="NormalWeb">
    <w:name w:val="Normal (Web)"/>
    <w:uiPriority w:val="99"/>
    <w:pPr>
      <w:spacing w:before="100" w:after="360" w:line="360" w:lineRule="atLeast"/>
    </w:pPr>
    <w:rPr>
      <w:rFonts w:eastAsia="Times New Roman"/>
      <w:color w:val="000000"/>
      <w:sz w:val="24"/>
      <w:szCs w:val="24"/>
      <w:u w:color="000000"/>
      <w:lang w:val="en-US"/>
    </w:rPr>
  </w:style>
  <w:style w:type="numbering" w:customStyle="1" w:styleId="List41">
    <w:name w:val="List 41"/>
    <w:basedOn w:val="ImportedStyle5"/>
    <w:pPr>
      <w:numPr>
        <w:numId w:val="3"/>
      </w:numPr>
    </w:pPr>
  </w:style>
  <w:style w:type="numbering" w:customStyle="1" w:styleId="ImportedStyle5">
    <w:name w:val="Imported Style 5"/>
  </w:style>
  <w:style w:type="numbering" w:customStyle="1" w:styleId="List51">
    <w:name w:val="List 51"/>
    <w:basedOn w:val="ImportedStyle6"/>
    <w:pPr>
      <w:numPr>
        <w:numId w:val="4"/>
      </w:numPr>
    </w:pPr>
  </w:style>
  <w:style w:type="numbering" w:customStyle="1" w:styleId="ImportedStyle6">
    <w:name w:val="Imported Style 6"/>
  </w:style>
  <w:style w:type="paragraph" w:styleId="FootnoteText">
    <w:name w:val="footnote text"/>
    <w:aliases w:val="Footnote Text Char1 Char,Footnote Text Char Char Char,Footnote Text Char1 Char Char Char,Footnote Text Char Char Char Char Char,Footnote Text Char1 Char1,Footnote Text Char Char Char1,Footnote Text Char1,FN,Footnote Text Char Char"/>
    <w:link w:val="FootnoteTextChar"/>
    <w:rPr>
      <w:rFonts w:eastAsia="Times New Roman"/>
      <w:color w:val="000000"/>
      <w:u w:color="000000"/>
      <w:lang w:val="en-US"/>
    </w:rPr>
  </w:style>
  <w:style w:type="numbering" w:customStyle="1" w:styleId="List6">
    <w:name w:val="List 6"/>
    <w:basedOn w:val="ImportedStyle7"/>
    <w:pPr>
      <w:numPr>
        <w:numId w:val="5"/>
      </w:numPr>
    </w:pPr>
  </w:style>
  <w:style w:type="numbering" w:customStyle="1" w:styleId="ImportedStyle7">
    <w:name w:val="Imported Style 7"/>
  </w:style>
  <w:style w:type="numbering" w:customStyle="1" w:styleId="List7">
    <w:name w:val="List 7"/>
    <w:basedOn w:val="ImportedStyle8"/>
    <w:pPr>
      <w:numPr>
        <w:numId w:val="6"/>
      </w:numPr>
    </w:pPr>
  </w:style>
  <w:style w:type="numbering" w:customStyle="1" w:styleId="ImportedStyle8">
    <w:name w:val="Imported Style 8"/>
  </w:style>
  <w:style w:type="numbering" w:customStyle="1" w:styleId="List8">
    <w:name w:val="List 8"/>
    <w:basedOn w:val="ImportedStyle9"/>
    <w:pPr>
      <w:numPr>
        <w:numId w:val="7"/>
      </w:numPr>
    </w:pPr>
  </w:style>
  <w:style w:type="numbering" w:customStyle="1" w:styleId="ImportedStyle9">
    <w:name w:val="Imported Style 9"/>
  </w:style>
  <w:style w:type="numbering" w:customStyle="1" w:styleId="List9">
    <w:name w:val="List 9"/>
    <w:basedOn w:val="ImportedStyle9"/>
    <w:pPr>
      <w:numPr>
        <w:numId w:val="8"/>
      </w:numPr>
    </w:pPr>
  </w:style>
  <w:style w:type="numbering" w:customStyle="1" w:styleId="List10">
    <w:name w:val="List 10"/>
    <w:basedOn w:val="ImportedStyle10"/>
    <w:pPr>
      <w:numPr>
        <w:numId w:val="9"/>
      </w:numPr>
    </w:pPr>
  </w:style>
  <w:style w:type="numbering" w:customStyle="1" w:styleId="ImportedStyle10">
    <w:name w:val="Imported Style 10"/>
  </w:style>
  <w:style w:type="numbering" w:customStyle="1" w:styleId="List11">
    <w:name w:val="List 11"/>
    <w:basedOn w:val="ImportedStyle11"/>
    <w:pPr>
      <w:numPr>
        <w:numId w:val="10"/>
      </w:numPr>
    </w:pPr>
  </w:style>
  <w:style w:type="numbering" w:customStyle="1" w:styleId="ImportedStyle11">
    <w:name w:val="Imported Style 11"/>
  </w:style>
  <w:style w:type="numbering" w:customStyle="1" w:styleId="List12">
    <w:name w:val="List 12"/>
    <w:basedOn w:val="ImportedStyle12"/>
    <w:pPr>
      <w:numPr>
        <w:numId w:val="11"/>
      </w:numPr>
    </w:pPr>
  </w:style>
  <w:style w:type="numbering" w:customStyle="1" w:styleId="ImportedStyle12">
    <w:name w:val="Imported Style 12"/>
  </w:style>
  <w:style w:type="numbering" w:customStyle="1" w:styleId="List13">
    <w:name w:val="List 13"/>
    <w:basedOn w:val="ImportedStyle13"/>
    <w:pPr>
      <w:numPr>
        <w:numId w:val="12"/>
      </w:numPr>
    </w:pPr>
  </w:style>
  <w:style w:type="numbering" w:customStyle="1" w:styleId="ImportedStyle13">
    <w:name w:val="Imported Style 13"/>
  </w:style>
  <w:style w:type="numbering" w:customStyle="1" w:styleId="List14">
    <w:name w:val="List 14"/>
    <w:basedOn w:val="ImportedStyle14"/>
    <w:pPr>
      <w:numPr>
        <w:numId w:val="13"/>
      </w:numPr>
    </w:pPr>
  </w:style>
  <w:style w:type="numbering" w:customStyle="1" w:styleId="ImportedStyle14">
    <w:name w:val="Imported Style 14"/>
  </w:style>
  <w:style w:type="numbering" w:customStyle="1" w:styleId="List15">
    <w:name w:val="List 15"/>
    <w:basedOn w:val="ImportedStyle15"/>
    <w:pPr>
      <w:numPr>
        <w:numId w:val="15"/>
      </w:numPr>
    </w:pPr>
  </w:style>
  <w:style w:type="numbering" w:customStyle="1" w:styleId="ImportedStyle15">
    <w:name w:val="Imported Style 15"/>
  </w:style>
  <w:style w:type="numbering" w:customStyle="1" w:styleId="List16">
    <w:name w:val="List 16"/>
    <w:basedOn w:val="ImportedStyle16"/>
    <w:pPr>
      <w:numPr>
        <w:numId w:val="16"/>
      </w:numPr>
    </w:pPr>
  </w:style>
  <w:style w:type="numbering" w:customStyle="1" w:styleId="ImportedStyle16">
    <w:name w:val="Imported Style 16"/>
  </w:style>
  <w:style w:type="numbering" w:customStyle="1" w:styleId="List17">
    <w:name w:val="List 17"/>
    <w:basedOn w:val="ImportedStyle17"/>
    <w:pPr>
      <w:numPr>
        <w:numId w:val="18"/>
      </w:numPr>
    </w:pPr>
  </w:style>
  <w:style w:type="numbering" w:customStyle="1" w:styleId="ImportedStyle17">
    <w:name w:val="Imported Style 17"/>
  </w:style>
  <w:style w:type="numbering" w:customStyle="1" w:styleId="List18">
    <w:name w:val="List 18"/>
    <w:basedOn w:val="ImportedStyle18"/>
    <w:pPr>
      <w:numPr>
        <w:numId w:val="19"/>
      </w:numPr>
    </w:pPr>
  </w:style>
  <w:style w:type="numbering" w:customStyle="1" w:styleId="ImportedStyle18">
    <w:name w:val="Imported Style 18"/>
  </w:style>
  <w:style w:type="numbering" w:customStyle="1" w:styleId="List19">
    <w:name w:val="List 19"/>
    <w:basedOn w:val="ImportedStyle19"/>
    <w:pPr>
      <w:numPr>
        <w:numId w:val="20"/>
      </w:numPr>
    </w:pPr>
  </w:style>
  <w:style w:type="numbering" w:customStyle="1" w:styleId="ImportedStyle19">
    <w:name w:val="Imported Style 19"/>
  </w:style>
  <w:style w:type="numbering" w:customStyle="1" w:styleId="List20">
    <w:name w:val="List 20"/>
    <w:basedOn w:val="ImportedStyle20"/>
    <w:pPr>
      <w:numPr>
        <w:numId w:val="21"/>
      </w:numPr>
    </w:pPr>
  </w:style>
  <w:style w:type="numbering" w:customStyle="1" w:styleId="ImportedStyle20">
    <w:name w:val="Imported Style 20"/>
  </w:style>
  <w:style w:type="character" w:customStyle="1" w:styleId="None">
    <w:name w:val="None"/>
  </w:style>
  <w:style w:type="character" w:customStyle="1" w:styleId="Hyperlink0">
    <w:name w:val="Hyperlink.0"/>
    <w:basedOn w:val="None"/>
    <w:rPr>
      <w:rFonts w:ascii="Calibri" w:eastAsia="Calibri" w:hAnsi="Calibri" w:cs="Calibri"/>
      <w:color w:val="014A67"/>
      <w:sz w:val="20"/>
      <w:szCs w:val="20"/>
      <w:u w:val="none" w:color="014A67"/>
      <w:lang w:val="en-US"/>
    </w:rPr>
  </w:style>
  <w:style w:type="numbering" w:customStyle="1" w:styleId="List211">
    <w:name w:val="List 211"/>
    <w:basedOn w:val="ImportedStyle21"/>
    <w:pPr>
      <w:numPr>
        <w:numId w:val="22"/>
      </w:numPr>
    </w:pPr>
  </w:style>
  <w:style w:type="numbering" w:customStyle="1" w:styleId="ImportedStyle21">
    <w:name w:val="Imported Style 21"/>
  </w:style>
  <w:style w:type="numbering" w:customStyle="1" w:styleId="List22">
    <w:name w:val="List 22"/>
    <w:basedOn w:val="ImportedStyle22"/>
    <w:pPr>
      <w:numPr>
        <w:numId w:val="23"/>
      </w:numPr>
    </w:pPr>
  </w:style>
  <w:style w:type="numbering" w:customStyle="1" w:styleId="ImportedStyle22">
    <w:name w:val="Imported Style 22"/>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326A1"/>
    <w:rPr>
      <w:rFonts w:ascii="Tahoma" w:hAnsi="Tahoma" w:cs="Tahoma"/>
      <w:sz w:val="16"/>
      <w:szCs w:val="16"/>
    </w:rPr>
  </w:style>
  <w:style w:type="character" w:customStyle="1" w:styleId="BalloonTextChar">
    <w:name w:val="Balloon Text Char"/>
    <w:basedOn w:val="DefaultParagraphFont"/>
    <w:link w:val="BalloonText"/>
    <w:uiPriority w:val="99"/>
    <w:semiHidden/>
    <w:rsid w:val="003326A1"/>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3326A1"/>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autoRedefine/>
    <w:uiPriority w:val="39"/>
    <w:unhideWhenUsed/>
    <w:rsid w:val="00A82E1B"/>
    <w:pPr>
      <w:spacing w:after="100"/>
    </w:pPr>
  </w:style>
  <w:style w:type="character" w:customStyle="1" w:styleId="FooterChar">
    <w:name w:val="Footer Char"/>
    <w:basedOn w:val="DefaultParagraphFont"/>
    <w:link w:val="Footer"/>
    <w:uiPriority w:val="99"/>
    <w:rsid w:val="001045C6"/>
    <w:rPr>
      <w:rFonts w:eastAsia="Times New Roman"/>
      <w:color w:val="000000"/>
      <w:sz w:val="24"/>
      <w:szCs w:val="24"/>
      <w:u w:color="000000"/>
      <w:lang w:val="en-US"/>
    </w:rPr>
  </w:style>
  <w:style w:type="paragraph" w:customStyle="1" w:styleId="ceoaddressesceobodystyles">
    <w:name w:val="ceo_addresses (ceo_body_styles)"/>
    <w:basedOn w:val="Normal"/>
    <w:uiPriority w:val="99"/>
    <w:rsid w:val="001045C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206" w:lineRule="atLeast"/>
      <w:ind w:firstLine="206"/>
      <w:textAlignment w:val="center"/>
    </w:pPr>
    <w:rPr>
      <w:rFonts w:ascii="CaeciliaCom-55Roman" w:eastAsiaTheme="minorEastAsia" w:hAnsi="CaeciliaCom-55Roman" w:cs="CaeciliaCom-55Roman"/>
      <w:color w:val="000000"/>
      <w:sz w:val="16"/>
      <w:szCs w:val="16"/>
      <w:bdr w:val="none" w:sz="0" w:space="0" w:color="auto"/>
      <w:lang w:val="en-AU" w:eastAsia="ja-JP"/>
    </w:rPr>
  </w:style>
  <w:style w:type="paragraph" w:customStyle="1" w:styleId="BasicParagraph">
    <w:name w:val="[Basic Paragraph]"/>
    <w:basedOn w:val="Normal"/>
    <w:uiPriority w:val="99"/>
    <w:rsid w:val="001045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eastAsiaTheme="minorEastAsia" w:hAnsi="MinionPro-Regular" w:cs="MinionPro-Regular"/>
      <w:color w:val="000000"/>
      <w:bdr w:val="none" w:sz="0" w:space="0" w:color="auto"/>
      <w:lang w:val="en-GB" w:eastAsia="ja-JP"/>
    </w:rPr>
  </w:style>
  <w:style w:type="table" w:styleId="TableGrid">
    <w:name w:val="Table Grid"/>
    <w:basedOn w:val="TableNormal"/>
    <w:uiPriority w:val="59"/>
    <w:rsid w:val="0034107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p">
    <w:name w:val="table-footnote-p"/>
    <w:basedOn w:val="Normal"/>
    <w:rsid w:val="00341073"/>
    <w:pPr>
      <w:pBdr>
        <w:top w:val="none" w:sz="0" w:space="0" w:color="auto"/>
        <w:left w:val="none" w:sz="0" w:space="0" w:color="auto"/>
        <w:bottom w:val="none" w:sz="0" w:space="0" w:color="auto"/>
        <w:right w:val="none" w:sz="0" w:space="0" w:color="auto"/>
        <w:between w:val="none" w:sz="0" w:space="0" w:color="auto"/>
        <w:bar w:val="none" w:sz="0" w:color="auto"/>
      </w:pBdr>
      <w:spacing w:line="180" w:lineRule="atLeast"/>
    </w:pPr>
    <w:rPr>
      <w:rFonts w:eastAsiaTheme="minorHAnsi"/>
      <w:bdr w:val="none" w:sz="0" w:space="0" w:color="auto"/>
      <w:lang w:val="en-AU" w:eastAsia="en-AU"/>
    </w:rPr>
  </w:style>
  <w:style w:type="paragraph" w:styleId="BodyText">
    <w:name w:val="Body Text"/>
    <w:basedOn w:val="Normal"/>
    <w:link w:val="BodyTextChar"/>
    <w:rsid w:val="00341073"/>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rPr>
  </w:style>
  <w:style w:type="character" w:customStyle="1" w:styleId="BodyTextChar">
    <w:name w:val="Body Text Char"/>
    <w:basedOn w:val="DefaultParagraphFont"/>
    <w:link w:val="BodyText"/>
    <w:rsid w:val="00341073"/>
    <w:rPr>
      <w:rFonts w:eastAsia="Times New Roman"/>
      <w:sz w:val="24"/>
      <w:szCs w:val="24"/>
      <w:bdr w:val="none" w:sz="0" w:space="0" w:color="auto"/>
      <w:lang w:val="en-US" w:eastAsia="en-US"/>
    </w:rPr>
  </w:style>
  <w:style w:type="paragraph" w:styleId="ListNumber">
    <w:name w:val="List Number"/>
    <w:basedOn w:val="BodyText"/>
    <w:rsid w:val="00341073"/>
    <w:pPr>
      <w:numPr>
        <w:numId w:val="24"/>
      </w:numPr>
      <w:spacing w:before="120" w:after="0" w:line="300" w:lineRule="atLeast"/>
      <w:jc w:val="both"/>
    </w:pPr>
    <w:rPr>
      <w:szCs w:val="20"/>
      <w:lang w:val="en-AU" w:eastAsia="en-AU"/>
    </w:rPr>
  </w:style>
  <w:style w:type="paragraph" w:styleId="ListNumber2">
    <w:name w:val="List Number 2"/>
    <w:basedOn w:val="ListNumber"/>
    <w:rsid w:val="00341073"/>
    <w:pPr>
      <w:numPr>
        <w:ilvl w:val="1"/>
      </w:numPr>
    </w:pPr>
  </w:style>
  <w:style w:type="paragraph" w:styleId="ListNumber3">
    <w:name w:val="List Number 3"/>
    <w:basedOn w:val="ListNumber2"/>
    <w:rsid w:val="00341073"/>
    <w:pPr>
      <w:numPr>
        <w:ilvl w:val="2"/>
      </w:numPr>
    </w:pPr>
  </w:style>
  <w:style w:type="table" w:styleId="LightShading">
    <w:name w:val="Light Shading"/>
    <w:basedOn w:val="TableNormal"/>
    <w:uiPriority w:val="60"/>
    <w:rsid w:val="006C653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0000" w:themeColor="text1" w:themeShade="BF"/>
      <w:sz w:val="22"/>
      <w:szCs w:val="22"/>
      <w:bdr w:val="none" w:sz="0" w:space="0" w:color="auto"/>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Footnote Text Char Char Char1 Char,FN Char"/>
    <w:basedOn w:val="DefaultParagraphFont"/>
    <w:link w:val="FootnoteText"/>
    <w:rsid w:val="00170E99"/>
    <w:rPr>
      <w:rFonts w:eastAsia="Times New Roman"/>
      <w:color w:val="000000"/>
      <w:u w:color="000000"/>
      <w:lang w:val="en-US"/>
    </w:rPr>
  </w:style>
  <w:style w:type="character" w:styleId="FootnoteReference">
    <w:name w:val="footnote reference"/>
    <w:aliases w:val="NO"/>
    <w:basedOn w:val="DefaultParagraphFont"/>
    <w:rsid w:val="00644A8E"/>
    <w:rPr>
      <w:vertAlign w:val="superscript"/>
    </w:rPr>
  </w:style>
  <w:style w:type="paragraph" w:customStyle="1" w:styleId="paragraph">
    <w:name w:val="paragraph"/>
    <w:aliases w:val="a"/>
    <w:basedOn w:val="Normal"/>
    <w:link w:val="paragraphChar"/>
    <w:rsid w:val="00647B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character" w:customStyle="1" w:styleId="ListParagraphChar">
    <w:name w:val="List Paragraph Char"/>
    <w:aliases w:val="List Paragraph1 Char,List Paragraph11 Char,Recommendation Char,Numbered paragraph Char,L Char,NFP GP Bulleted List Char,FooterText Char,numbered Char,Paragraphe de liste1 Char,Bulletr List Paragraph Char,列出段落 Char,列出段落1 Char"/>
    <w:link w:val="ListParagraph"/>
    <w:uiPriority w:val="34"/>
    <w:locked/>
    <w:rsid w:val="00FE4D45"/>
    <w:rPr>
      <w:rFonts w:eastAsia="Times New Roman"/>
      <w:color w:val="000000"/>
      <w:sz w:val="24"/>
      <w:szCs w:val="24"/>
      <w:u w:color="000000"/>
      <w:lang w:val="en-US"/>
    </w:rPr>
  </w:style>
  <w:style w:type="paragraph" w:customStyle="1" w:styleId="Level1">
    <w:name w:val="Level 1"/>
    <w:link w:val="Level1Char"/>
    <w:rsid w:val="00FE4D4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Helvetica" w:eastAsia="Times New Roman" w:hAnsi="Helvetica"/>
      <w:snapToGrid w:val="0"/>
      <w:sz w:val="24"/>
      <w:bdr w:val="none" w:sz="0" w:space="0" w:color="auto"/>
      <w:lang w:eastAsia="en-US"/>
    </w:rPr>
  </w:style>
  <w:style w:type="character" w:customStyle="1" w:styleId="Level1Char">
    <w:name w:val="Level 1 Char"/>
    <w:link w:val="Level1"/>
    <w:locked/>
    <w:rsid w:val="00553BE1"/>
    <w:rPr>
      <w:rFonts w:ascii="Helvetica" w:eastAsia="Times New Roman" w:hAnsi="Helvetica"/>
      <w:snapToGrid w:val="0"/>
      <w:sz w:val="24"/>
      <w:bdr w:val="none" w:sz="0" w:space="0" w:color="auto"/>
      <w:lang w:eastAsia="en-US"/>
    </w:rPr>
  </w:style>
  <w:style w:type="paragraph" w:styleId="Title">
    <w:name w:val="Title"/>
    <w:basedOn w:val="Normal"/>
    <w:next w:val="Normal"/>
    <w:link w:val="TitleChar"/>
    <w:uiPriority w:val="10"/>
    <w:qFormat/>
    <w:rsid w:val="0074345B"/>
    <w:pPr>
      <w:pBdr>
        <w:top w:val="none" w:sz="0" w:space="0" w:color="auto"/>
        <w:left w:val="none" w:sz="0" w:space="0" w:color="auto"/>
        <w:bottom w:val="single" w:sz="8" w:space="4" w:color="4F81BD" w:themeColor="accent1"/>
        <w:right w:val="none" w:sz="0" w:space="0" w:color="auto"/>
        <w:between w:val="none" w:sz="0" w:space="0" w:color="auto"/>
        <w:bar w:val="none" w:sz="0" w:color="auto"/>
      </w:pBdr>
      <w:spacing w:after="300"/>
      <w:contextualSpacing/>
    </w:pPr>
    <w:rPr>
      <w:rFonts w:asciiTheme="majorHAnsi" w:eastAsiaTheme="majorEastAsia" w:hAnsiTheme="majorHAnsi" w:cstheme="majorBidi"/>
      <w:color w:val="17365D" w:themeColor="text2" w:themeShade="BF"/>
      <w:spacing w:val="5"/>
      <w:kern w:val="28"/>
      <w:sz w:val="52"/>
      <w:szCs w:val="52"/>
      <w:bdr w:val="none" w:sz="0" w:space="0" w:color="auto"/>
      <w:lang w:val="en-AU" w:eastAsia="en-AU"/>
    </w:rPr>
  </w:style>
  <w:style w:type="character" w:customStyle="1" w:styleId="TitleChar">
    <w:name w:val="Title Char"/>
    <w:basedOn w:val="DefaultParagraphFont"/>
    <w:link w:val="Title"/>
    <w:uiPriority w:val="10"/>
    <w:rsid w:val="0074345B"/>
    <w:rPr>
      <w:rFonts w:asciiTheme="majorHAnsi" w:eastAsiaTheme="majorEastAsia" w:hAnsiTheme="majorHAnsi" w:cstheme="majorBidi"/>
      <w:color w:val="17365D" w:themeColor="text2" w:themeShade="BF"/>
      <w:spacing w:val="5"/>
      <w:kern w:val="28"/>
      <w:sz w:val="52"/>
      <w:szCs w:val="52"/>
      <w:bdr w:val="none" w:sz="0" w:space="0" w:color="auto"/>
    </w:rPr>
  </w:style>
  <w:style w:type="paragraph" w:customStyle="1" w:styleId="paragraphsub">
    <w:name w:val="paragraph(sub)"/>
    <w:aliases w:val="aa"/>
    <w:basedOn w:val="Normal"/>
    <w:rsid w:val="0074345B"/>
    <w:pPr>
      <w:pBdr>
        <w:top w:val="none" w:sz="0" w:space="0" w:color="auto"/>
        <w:left w:val="none" w:sz="0" w:space="0" w:color="auto"/>
        <w:bottom w:val="none" w:sz="0" w:space="0" w:color="auto"/>
        <w:right w:val="none" w:sz="0" w:space="0" w:color="auto"/>
        <w:between w:val="none" w:sz="0" w:space="0" w:color="auto"/>
        <w:bar w:val="none" w:sz="0" w:color="auto"/>
      </w:pBdr>
      <w:tabs>
        <w:tab w:val="right" w:pos="1985"/>
      </w:tabs>
      <w:spacing w:before="40"/>
      <w:ind w:left="2098" w:hanging="2098"/>
    </w:pPr>
    <w:rPr>
      <w:rFonts w:eastAsia="Times New Roman"/>
      <w:sz w:val="22"/>
      <w:szCs w:val="20"/>
      <w:bdr w:val="none" w:sz="0" w:space="0" w:color="auto"/>
      <w:lang w:val="en-AU" w:eastAsia="en-AU"/>
    </w:rPr>
  </w:style>
  <w:style w:type="character" w:customStyle="1" w:styleId="paragraphChar">
    <w:name w:val="paragraph Char"/>
    <w:aliases w:val="a Char"/>
    <w:basedOn w:val="DefaultParagraphFont"/>
    <w:link w:val="paragraph"/>
    <w:rsid w:val="0074345B"/>
    <w:rPr>
      <w:rFonts w:eastAsia="Times New Roman"/>
      <w:sz w:val="24"/>
      <w:szCs w:val="24"/>
      <w:bdr w:val="none" w:sz="0" w:space="0" w:color="auto"/>
    </w:rPr>
  </w:style>
  <w:style w:type="paragraph" w:customStyle="1" w:styleId="Body1">
    <w:name w:val="Body 1"/>
    <w:basedOn w:val="Normal"/>
    <w:rsid w:val="00A03FE0"/>
    <w:rPr>
      <w:rFonts w:ascii="Helvetica" w:hAnsi="Helvetica"/>
      <w:color w:val="000000"/>
      <w:lang w:eastAsia="en-AU"/>
    </w:rPr>
  </w:style>
  <w:style w:type="paragraph" w:customStyle="1" w:styleId="subsection">
    <w:name w:val="subsection"/>
    <w:aliases w:val="ss"/>
    <w:basedOn w:val="Normal"/>
    <w:link w:val="subsectionChar"/>
    <w:rsid w:val="00A03FE0"/>
    <w:pPr>
      <w:pBdr>
        <w:top w:val="none" w:sz="0" w:space="0" w:color="auto"/>
        <w:left w:val="none" w:sz="0" w:space="0" w:color="auto"/>
        <w:bottom w:val="none" w:sz="0" w:space="0" w:color="auto"/>
        <w:right w:val="none" w:sz="0" w:space="0" w:color="auto"/>
        <w:between w:val="none" w:sz="0" w:space="0" w:color="auto"/>
        <w:bar w:val="none" w:sz="0" w:color="auto"/>
      </w:pBdr>
      <w:tabs>
        <w:tab w:val="right" w:pos="1021"/>
      </w:tabs>
      <w:spacing w:before="180"/>
      <w:ind w:left="1134" w:hanging="1134"/>
    </w:pPr>
    <w:rPr>
      <w:rFonts w:eastAsia="Times New Roman"/>
      <w:sz w:val="22"/>
      <w:szCs w:val="20"/>
      <w:bdr w:val="none" w:sz="0" w:space="0" w:color="auto"/>
      <w:lang w:val="en-AU" w:eastAsia="en-AU"/>
    </w:rPr>
  </w:style>
  <w:style w:type="character" w:customStyle="1" w:styleId="subsectionChar">
    <w:name w:val="subsection Char"/>
    <w:aliases w:val="ss Char"/>
    <w:link w:val="subsection"/>
    <w:rsid w:val="00A03FE0"/>
    <w:rPr>
      <w:rFonts w:eastAsia="Times New Roman"/>
      <w:sz w:val="22"/>
      <w:bdr w:val="none" w:sz="0" w:space="0" w:color="auto"/>
    </w:rPr>
  </w:style>
  <w:style w:type="paragraph" w:customStyle="1" w:styleId="SubsectionHead">
    <w:name w:val="SubsectionHead"/>
    <w:aliases w:val="ssh"/>
    <w:basedOn w:val="Normal"/>
    <w:next w:val="subsection"/>
    <w:rsid w:val="00A03FE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ind w:left="1134"/>
    </w:pPr>
    <w:rPr>
      <w:rFonts w:eastAsia="Times New Roman"/>
      <w:i/>
      <w:sz w:val="22"/>
      <w:szCs w:val="20"/>
      <w:bdr w:val="none" w:sz="0" w:space="0" w:color="auto"/>
      <w:lang w:val="en-AU" w:eastAsia="en-AU"/>
    </w:rPr>
  </w:style>
  <w:style w:type="paragraph" w:customStyle="1" w:styleId="subsection2">
    <w:name w:val="subsection2"/>
    <w:aliases w:val="ss2"/>
    <w:basedOn w:val="Normal"/>
    <w:next w:val="subsection"/>
    <w:rsid w:val="00A03FE0"/>
    <w:pPr>
      <w:pBdr>
        <w:top w:val="none" w:sz="0" w:space="0" w:color="auto"/>
        <w:left w:val="none" w:sz="0" w:space="0" w:color="auto"/>
        <w:bottom w:val="none" w:sz="0" w:space="0" w:color="auto"/>
        <w:right w:val="none" w:sz="0" w:space="0" w:color="auto"/>
        <w:between w:val="none" w:sz="0" w:space="0" w:color="auto"/>
        <w:bar w:val="none" w:sz="0" w:color="auto"/>
      </w:pBdr>
      <w:spacing w:before="40"/>
      <w:ind w:left="1134"/>
    </w:pPr>
    <w:rPr>
      <w:rFonts w:eastAsia="Times New Roman"/>
      <w:sz w:val="22"/>
      <w:szCs w:val="20"/>
      <w:bdr w:val="none" w:sz="0" w:space="0" w:color="auto"/>
      <w:lang w:val="en-AU" w:eastAsia="en-AU"/>
    </w:rPr>
  </w:style>
  <w:style w:type="paragraph" w:customStyle="1" w:styleId="Graphtext">
    <w:name w:val="Graph text"/>
    <w:basedOn w:val="Normal"/>
    <w:autoRedefine/>
    <w:uiPriority w:val="99"/>
    <w:rsid w:val="000156B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pPr>
    <w:rPr>
      <w:rFonts w:ascii="Helvetica" w:eastAsia="Times New Roman" w:hAnsi="Helvetica" w:cs="Arial"/>
      <w:noProof/>
      <w:sz w:val="18"/>
      <w:szCs w:val="18"/>
      <w:bdr w:val="none" w:sz="0" w:space="0" w:color="auto"/>
      <w:vertAlign w:val="superscript"/>
    </w:rPr>
  </w:style>
  <w:style w:type="paragraph" w:customStyle="1" w:styleId="00116d36">
    <w:name w:val="00116d36"/>
    <w:basedOn w:val="Normal"/>
    <w:rsid w:val="00184A23"/>
    <w:pPr>
      <w:pBdr>
        <w:top w:val="none" w:sz="0" w:space="0" w:color="auto"/>
        <w:left w:val="none" w:sz="0" w:space="0" w:color="auto"/>
        <w:bottom w:val="none" w:sz="0" w:space="0" w:color="auto"/>
        <w:right w:val="none" w:sz="0" w:space="0" w:color="auto"/>
        <w:between w:val="none" w:sz="0" w:space="0" w:color="auto"/>
        <w:bar w:val="none" w:sz="0" w:color="auto"/>
      </w:pBdr>
      <w:spacing w:after="300"/>
    </w:pPr>
    <w:rPr>
      <w:rFonts w:ascii="Arial" w:eastAsia="Times New Roman" w:hAnsi="Arial" w:cs="Arial"/>
      <w:bdr w:val="none" w:sz="0" w:space="0" w:color="auto"/>
      <w:lang w:val="en-AU" w:eastAsia="en-AU"/>
    </w:rPr>
  </w:style>
  <w:style w:type="paragraph" w:customStyle="1" w:styleId="Legal2">
    <w:name w:val="Legal 2"/>
    <w:basedOn w:val="Normal"/>
    <w:rsid w:val="00944519"/>
    <w:pPr>
      <w:pBdr>
        <w:top w:val="none" w:sz="0" w:space="0" w:color="auto"/>
        <w:left w:val="none" w:sz="0" w:space="0" w:color="auto"/>
        <w:bottom w:val="none" w:sz="0" w:space="0" w:color="auto"/>
        <w:right w:val="none" w:sz="0" w:space="0" w:color="auto"/>
        <w:between w:val="none" w:sz="0" w:space="0" w:color="auto"/>
        <w:bar w:val="none" w:sz="0" w:color="auto"/>
      </w:pBdr>
      <w:snapToGrid w:val="0"/>
      <w:ind w:left="720"/>
      <w:jc w:val="both"/>
    </w:pPr>
    <w:rPr>
      <w:bdr w:val="none" w:sz="0" w:space="0" w:color="auto"/>
      <w:lang w:val="en-AU"/>
    </w:rPr>
  </w:style>
  <w:style w:type="paragraph" w:customStyle="1" w:styleId="NoParagraphStyle">
    <w:name w:val="[No Paragraph Style]"/>
    <w:rsid w:val="00D361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eastAsiaTheme="minorEastAsia" w:hAnsi="MinionPro-Regular" w:cs="MinionPro-Regular"/>
      <w:color w:val="000000"/>
      <w:sz w:val="24"/>
      <w:szCs w:val="24"/>
      <w:bdr w:val="none" w:sz="0" w:space="0" w:color="auto"/>
      <w:lang w:val="en-GB" w:eastAsia="ja-JP"/>
    </w:rPr>
  </w:style>
  <w:style w:type="paragraph" w:customStyle="1" w:styleId="Chapter3Questions">
    <w:name w:val="Chapter 3 Questions"/>
    <w:basedOn w:val="Normal"/>
    <w:rsid w:val="00A410F3"/>
    <w:pPr>
      <w:numPr>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720" w:firstLine="0"/>
      <w:contextualSpacing/>
    </w:pPr>
    <w:rPr>
      <w:rFonts w:ascii="Arial" w:eastAsiaTheme="minorHAnsi" w:hAnsi="Arial" w:cs="Arial"/>
      <w:sz w:val="22"/>
      <w:szCs w:val="22"/>
      <w:bdr w:val="none" w:sz="0" w:space="0" w:color="auto"/>
      <w:lang w:val="en-AU"/>
    </w:rPr>
  </w:style>
  <w:style w:type="character" w:customStyle="1" w:styleId="HeaderChar">
    <w:name w:val="Header Char"/>
    <w:basedOn w:val="DefaultParagraphFont"/>
    <w:link w:val="Header"/>
    <w:rsid w:val="00962BFA"/>
    <w:rPr>
      <w:rFonts w:eastAsia="Times New Roman"/>
      <w:color w:val="000000"/>
      <w:sz w:val="24"/>
      <w:szCs w:val="24"/>
      <w:u w:color="000000"/>
      <w:lang w:val="en-US"/>
    </w:rPr>
  </w:style>
  <w:style w:type="paragraph" w:customStyle="1" w:styleId="ListBullet31">
    <w:name w:val="List Bullet 31"/>
    <w:basedOn w:val="ListBullet2"/>
    <w:qFormat/>
    <w:rsid w:val="000660A2"/>
    <w:pPr>
      <w:widowControl w:val="0"/>
      <w:numPr>
        <w:numId w:val="27"/>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line="220" w:lineRule="exact"/>
      <w:ind w:left="1037" w:hanging="357"/>
      <w:contextualSpacing w:val="0"/>
    </w:pPr>
    <w:rPr>
      <w:rFonts w:eastAsia="Times New Roman"/>
      <w:color w:val="000000"/>
      <w:sz w:val="22"/>
      <w:szCs w:val="16"/>
      <w:bdr w:val="none" w:sz="0" w:space="0" w:color="auto"/>
      <w:lang w:val="x-none" w:eastAsia="x-none"/>
    </w:rPr>
  </w:style>
  <w:style w:type="paragraph" w:styleId="ListBullet2">
    <w:name w:val="List Bullet 2"/>
    <w:basedOn w:val="Normal"/>
    <w:uiPriority w:val="99"/>
    <w:semiHidden/>
    <w:unhideWhenUsed/>
    <w:rsid w:val="000660A2"/>
    <w:pPr>
      <w:numPr>
        <w:numId w:val="26"/>
      </w:numPr>
      <w:contextualSpacing/>
    </w:pPr>
  </w:style>
  <w:style w:type="paragraph" w:customStyle="1" w:styleId="level2">
    <w:name w:val="level2"/>
    <w:basedOn w:val="Normal"/>
    <w:rsid w:val="00CB0065"/>
    <w:pPr>
      <w:pBdr>
        <w:top w:val="none" w:sz="0" w:space="0" w:color="auto"/>
        <w:left w:val="none" w:sz="0" w:space="0" w:color="auto"/>
        <w:bottom w:val="none" w:sz="0" w:space="0" w:color="auto"/>
        <w:right w:val="none" w:sz="0" w:space="0" w:color="auto"/>
        <w:between w:val="none" w:sz="0" w:space="0" w:color="auto"/>
        <w:bar w:val="none" w:sz="0" w:color="auto"/>
      </w:pBdr>
      <w:spacing w:before="240" w:after="180"/>
      <w:ind w:left="240"/>
    </w:pPr>
    <w:rPr>
      <w:rFonts w:eastAsia="Times New Roman"/>
      <w:bdr w:val="none" w:sz="0" w:space="0" w:color="auto"/>
      <w:lang w:val="en-AU" w:eastAsia="en-AU"/>
    </w:rPr>
  </w:style>
  <w:style w:type="paragraph" w:customStyle="1" w:styleId="block1">
    <w:name w:val="block1"/>
    <w:basedOn w:val="Normal"/>
    <w:rsid w:val="00CB0065"/>
    <w:pPr>
      <w:pBdr>
        <w:top w:val="none" w:sz="0" w:space="0" w:color="auto"/>
        <w:left w:val="none" w:sz="0" w:space="0" w:color="auto"/>
        <w:bottom w:val="none" w:sz="0" w:space="0" w:color="auto"/>
        <w:right w:val="none" w:sz="0" w:space="0" w:color="auto"/>
        <w:between w:val="none" w:sz="0" w:space="0" w:color="auto"/>
        <w:bar w:val="none" w:sz="0" w:color="auto"/>
      </w:pBdr>
      <w:spacing w:before="240" w:after="180"/>
      <w:ind w:left="840"/>
    </w:pPr>
    <w:rPr>
      <w:rFonts w:eastAsia="Times New Roman"/>
      <w:bdr w:val="none" w:sz="0" w:space="0" w:color="auto"/>
      <w:lang w:val="en-AU" w:eastAsia="en-AU"/>
    </w:rPr>
  </w:style>
  <w:style w:type="character" w:styleId="Strong">
    <w:name w:val="Strong"/>
    <w:basedOn w:val="DefaultParagraphFont"/>
    <w:uiPriority w:val="22"/>
    <w:qFormat/>
    <w:rsid w:val="00A61E90"/>
    <w:rPr>
      <w:b/>
      <w:bCs/>
    </w:rPr>
  </w:style>
  <w:style w:type="character" w:customStyle="1" w:styleId="hit">
    <w:name w:val="hit"/>
    <w:basedOn w:val="DefaultParagraphFont"/>
    <w:rsid w:val="00CD4264"/>
  </w:style>
  <w:style w:type="character" w:customStyle="1" w:styleId="Heading5Char">
    <w:name w:val="Heading 5 Char"/>
    <w:basedOn w:val="DefaultParagraphFont"/>
    <w:link w:val="Heading5"/>
    <w:uiPriority w:val="9"/>
    <w:semiHidden/>
    <w:rsid w:val="00F651D2"/>
    <w:rPr>
      <w:rFonts w:asciiTheme="majorHAnsi" w:eastAsiaTheme="majorEastAsia" w:hAnsiTheme="majorHAnsi" w:cstheme="majorBidi"/>
      <w:color w:val="243F60" w:themeColor="accent1" w:themeShade="7F"/>
      <w:sz w:val="22"/>
      <w:szCs w:val="22"/>
      <w:bdr w:val="none" w:sz="0" w:space="0" w:color="auto"/>
    </w:rPr>
  </w:style>
  <w:style w:type="character" w:customStyle="1" w:styleId="apple-converted-space">
    <w:name w:val="apple-converted-space"/>
    <w:basedOn w:val="DefaultParagraphFont"/>
    <w:rsid w:val="00604ADC"/>
  </w:style>
  <w:style w:type="character" w:customStyle="1" w:styleId="Heading3Char">
    <w:name w:val="Heading 3 Char"/>
    <w:basedOn w:val="DefaultParagraphFont"/>
    <w:link w:val="Heading3"/>
    <w:uiPriority w:val="9"/>
    <w:semiHidden/>
    <w:rsid w:val="00BD03D0"/>
    <w:rPr>
      <w:rFonts w:asciiTheme="majorHAnsi" w:eastAsiaTheme="majorEastAsia" w:hAnsiTheme="majorHAnsi" w:cstheme="majorBidi"/>
      <w:b/>
      <w:bCs/>
      <w:color w:val="4F81BD" w:themeColor="accent1"/>
      <w:sz w:val="24"/>
      <w:szCs w:val="24"/>
      <w:lang w:val="en-US" w:eastAsia="en-US"/>
    </w:rPr>
  </w:style>
  <w:style w:type="character" w:styleId="FollowedHyperlink">
    <w:name w:val="FollowedHyperlink"/>
    <w:basedOn w:val="DefaultParagraphFont"/>
    <w:uiPriority w:val="99"/>
    <w:semiHidden/>
    <w:unhideWhenUsed/>
    <w:rsid w:val="0039498D"/>
    <w:rPr>
      <w:color w:val="800080" w:themeColor="followedHyperlink"/>
      <w:u w:val="single"/>
    </w:rPr>
  </w:style>
  <w:style w:type="character" w:styleId="Emphasis">
    <w:name w:val="Emphasis"/>
    <w:basedOn w:val="DefaultParagraphFont"/>
    <w:uiPriority w:val="20"/>
    <w:qFormat/>
    <w:rsid w:val="003C1E14"/>
    <w:rPr>
      <w:i/>
      <w:iCs/>
    </w:rPr>
  </w:style>
  <w:style w:type="paragraph" w:styleId="CommentSubject">
    <w:name w:val="annotation subject"/>
    <w:basedOn w:val="CommentText"/>
    <w:next w:val="CommentText"/>
    <w:link w:val="CommentSubjectChar"/>
    <w:uiPriority w:val="99"/>
    <w:semiHidden/>
    <w:unhideWhenUsed/>
    <w:rsid w:val="00A82343"/>
    <w:rPr>
      <w:b/>
      <w:bCs/>
    </w:rPr>
  </w:style>
  <w:style w:type="character" w:customStyle="1" w:styleId="CommentSubjectChar">
    <w:name w:val="Comment Subject Char"/>
    <w:basedOn w:val="CommentTextChar"/>
    <w:link w:val="CommentSubject"/>
    <w:uiPriority w:val="99"/>
    <w:semiHidden/>
    <w:rsid w:val="00A8234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5667">
      <w:bodyDiv w:val="1"/>
      <w:marLeft w:val="0"/>
      <w:marRight w:val="0"/>
      <w:marTop w:val="0"/>
      <w:marBottom w:val="0"/>
      <w:divBdr>
        <w:top w:val="none" w:sz="0" w:space="0" w:color="auto"/>
        <w:left w:val="none" w:sz="0" w:space="0" w:color="auto"/>
        <w:bottom w:val="none" w:sz="0" w:space="0" w:color="auto"/>
        <w:right w:val="none" w:sz="0" w:space="0" w:color="auto"/>
      </w:divBdr>
    </w:div>
    <w:div w:id="42994038">
      <w:bodyDiv w:val="1"/>
      <w:marLeft w:val="0"/>
      <w:marRight w:val="0"/>
      <w:marTop w:val="0"/>
      <w:marBottom w:val="0"/>
      <w:divBdr>
        <w:top w:val="none" w:sz="0" w:space="0" w:color="auto"/>
        <w:left w:val="none" w:sz="0" w:space="0" w:color="auto"/>
        <w:bottom w:val="none" w:sz="0" w:space="0" w:color="auto"/>
        <w:right w:val="none" w:sz="0" w:space="0" w:color="auto"/>
      </w:divBdr>
    </w:div>
    <w:div w:id="44649251">
      <w:bodyDiv w:val="1"/>
      <w:marLeft w:val="0"/>
      <w:marRight w:val="0"/>
      <w:marTop w:val="0"/>
      <w:marBottom w:val="0"/>
      <w:divBdr>
        <w:top w:val="none" w:sz="0" w:space="0" w:color="auto"/>
        <w:left w:val="none" w:sz="0" w:space="0" w:color="auto"/>
        <w:bottom w:val="none" w:sz="0" w:space="0" w:color="auto"/>
        <w:right w:val="none" w:sz="0" w:space="0" w:color="auto"/>
      </w:divBdr>
    </w:div>
    <w:div w:id="52966368">
      <w:bodyDiv w:val="1"/>
      <w:marLeft w:val="0"/>
      <w:marRight w:val="0"/>
      <w:marTop w:val="0"/>
      <w:marBottom w:val="0"/>
      <w:divBdr>
        <w:top w:val="none" w:sz="0" w:space="0" w:color="auto"/>
        <w:left w:val="none" w:sz="0" w:space="0" w:color="auto"/>
        <w:bottom w:val="none" w:sz="0" w:space="0" w:color="auto"/>
        <w:right w:val="none" w:sz="0" w:space="0" w:color="auto"/>
      </w:divBdr>
    </w:div>
    <w:div w:id="107238693">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030303671">
          <w:marLeft w:val="0"/>
          <w:marRight w:val="0"/>
          <w:marTop w:val="0"/>
          <w:marBottom w:val="0"/>
          <w:divBdr>
            <w:top w:val="none" w:sz="0" w:space="0" w:color="auto"/>
            <w:left w:val="none" w:sz="0" w:space="0" w:color="auto"/>
            <w:bottom w:val="none" w:sz="0" w:space="0" w:color="auto"/>
            <w:right w:val="none" w:sz="0" w:space="0" w:color="auto"/>
          </w:divBdr>
          <w:divsChild>
            <w:div w:id="2113933525">
              <w:marLeft w:val="0"/>
              <w:marRight w:val="0"/>
              <w:marTop w:val="0"/>
              <w:marBottom w:val="0"/>
              <w:divBdr>
                <w:top w:val="none" w:sz="0" w:space="0" w:color="auto"/>
                <w:left w:val="none" w:sz="0" w:space="0" w:color="auto"/>
                <w:bottom w:val="none" w:sz="0" w:space="0" w:color="auto"/>
                <w:right w:val="none" w:sz="0" w:space="0" w:color="auto"/>
              </w:divBdr>
              <w:divsChild>
                <w:div w:id="2015112829">
                  <w:marLeft w:val="0"/>
                  <w:marRight w:val="0"/>
                  <w:marTop w:val="0"/>
                  <w:marBottom w:val="0"/>
                  <w:divBdr>
                    <w:top w:val="none" w:sz="0" w:space="0" w:color="auto"/>
                    <w:left w:val="none" w:sz="0" w:space="0" w:color="auto"/>
                    <w:bottom w:val="none" w:sz="0" w:space="0" w:color="auto"/>
                    <w:right w:val="none" w:sz="0" w:space="0" w:color="auto"/>
                  </w:divBdr>
                  <w:divsChild>
                    <w:div w:id="424423704">
                      <w:marLeft w:val="0"/>
                      <w:marRight w:val="0"/>
                      <w:marTop w:val="0"/>
                      <w:marBottom w:val="0"/>
                      <w:divBdr>
                        <w:top w:val="none" w:sz="0" w:space="0" w:color="auto"/>
                        <w:left w:val="none" w:sz="0" w:space="0" w:color="auto"/>
                        <w:bottom w:val="none" w:sz="0" w:space="0" w:color="auto"/>
                        <w:right w:val="none" w:sz="0" w:space="0" w:color="auto"/>
                      </w:divBdr>
                    </w:div>
                    <w:div w:id="1407417763">
                      <w:marLeft w:val="0"/>
                      <w:marRight w:val="0"/>
                      <w:marTop w:val="0"/>
                      <w:marBottom w:val="0"/>
                      <w:divBdr>
                        <w:top w:val="none" w:sz="0" w:space="0" w:color="auto"/>
                        <w:left w:val="none" w:sz="0" w:space="0" w:color="auto"/>
                        <w:bottom w:val="none" w:sz="0" w:space="0" w:color="auto"/>
                        <w:right w:val="none" w:sz="0" w:space="0" w:color="auto"/>
                      </w:divBdr>
                    </w:div>
                    <w:div w:id="2115830053">
                      <w:marLeft w:val="0"/>
                      <w:marRight w:val="0"/>
                      <w:marTop w:val="0"/>
                      <w:marBottom w:val="0"/>
                      <w:divBdr>
                        <w:top w:val="none" w:sz="0" w:space="0" w:color="auto"/>
                        <w:left w:val="none" w:sz="0" w:space="0" w:color="auto"/>
                        <w:bottom w:val="none" w:sz="0" w:space="0" w:color="auto"/>
                        <w:right w:val="none" w:sz="0" w:space="0" w:color="auto"/>
                      </w:divBdr>
                      <w:divsChild>
                        <w:div w:id="718748049">
                          <w:marLeft w:val="0"/>
                          <w:marRight w:val="0"/>
                          <w:marTop w:val="0"/>
                          <w:marBottom w:val="0"/>
                          <w:divBdr>
                            <w:top w:val="none" w:sz="0" w:space="0" w:color="auto"/>
                            <w:left w:val="none" w:sz="0" w:space="0" w:color="auto"/>
                            <w:bottom w:val="none" w:sz="0" w:space="0" w:color="auto"/>
                            <w:right w:val="none" w:sz="0" w:space="0" w:color="auto"/>
                          </w:divBdr>
                          <w:divsChild>
                            <w:div w:id="159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35663">
      <w:bodyDiv w:val="1"/>
      <w:marLeft w:val="0"/>
      <w:marRight w:val="0"/>
      <w:marTop w:val="0"/>
      <w:marBottom w:val="0"/>
      <w:divBdr>
        <w:top w:val="none" w:sz="0" w:space="0" w:color="auto"/>
        <w:left w:val="none" w:sz="0" w:space="0" w:color="auto"/>
        <w:bottom w:val="none" w:sz="0" w:space="0" w:color="auto"/>
        <w:right w:val="none" w:sz="0" w:space="0" w:color="auto"/>
      </w:divBdr>
    </w:div>
    <w:div w:id="213468684">
      <w:bodyDiv w:val="1"/>
      <w:marLeft w:val="0"/>
      <w:marRight w:val="0"/>
      <w:marTop w:val="0"/>
      <w:marBottom w:val="0"/>
      <w:divBdr>
        <w:top w:val="none" w:sz="0" w:space="0" w:color="auto"/>
        <w:left w:val="none" w:sz="0" w:space="0" w:color="auto"/>
        <w:bottom w:val="none" w:sz="0" w:space="0" w:color="auto"/>
        <w:right w:val="none" w:sz="0" w:space="0" w:color="auto"/>
      </w:divBdr>
    </w:div>
    <w:div w:id="244193663">
      <w:bodyDiv w:val="1"/>
      <w:marLeft w:val="0"/>
      <w:marRight w:val="0"/>
      <w:marTop w:val="0"/>
      <w:marBottom w:val="0"/>
      <w:divBdr>
        <w:top w:val="none" w:sz="0" w:space="0" w:color="auto"/>
        <w:left w:val="none" w:sz="0" w:space="0" w:color="auto"/>
        <w:bottom w:val="none" w:sz="0" w:space="0" w:color="auto"/>
        <w:right w:val="none" w:sz="0" w:space="0" w:color="auto"/>
      </w:divBdr>
      <w:divsChild>
        <w:div w:id="296688477">
          <w:marLeft w:val="806"/>
          <w:marRight w:val="0"/>
          <w:marTop w:val="96"/>
          <w:marBottom w:val="120"/>
          <w:divBdr>
            <w:top w:val="none" w:sz="0" w:space="0" w:color="auto"/>
            <w:left w:val="none" w:sz="0" w:space="0" w:color="auto"/>
            <w:bottom w:val="none" w:sz="0" w:space="0" w:color="auto"/>
            <w:right w:val="none" w:sz="0" w:space="0" w:color="auto"/>
          </w:divBdr>
        </w:div>
        <w:div w:id="568808164">
          <w:marLeft w:val="1699"/>
          <w:marRight w:val="0"/>
          <w:marTop w:val="82"/>
          <w:marBottom w:val="120"/>
          <w:divBdr>
            <w:top w:val="none" w:sz="0" w:space="0" w:color="auto"/>
            <w:left w:val="none" w:sz="0" w:space="0" w:color="auto"/>
            <w:bottom w:val="none" w:sz="0" w:space="0" w:color="auto"/>
            <w:right w:val="none" w:sz="0" w:space="0" w:color="auto"/>
          </w:divBdr>
        </w:div>
        <w:div w:id="600912778">
          <w:marLeft w:val="1699"/>
          <w:marRight w:val="0"/>
          <w:marTop w:val="82"/>
          <w:marBottom w:val="120"/>
          <w:divBdr>
            <w:top w:val="none" w:sz="0" w:space="0" w:color="auto"/>
            <w:left w:val="none" w:sz="0" w:space="0" w:color="auto"/>
            <w:bottom w:val="none" w:sz="0" w:space="0" w:color="auto"/>
            <w:right w:val="none" w:sz="0" w:space="0" w:color="auto"/>
          </w:divBdr>
        </w:div>
        <w:div w:id="1217814524">
          <w:marLeft w:val="1699"/>
          <w:marRight w:val="0"/>
          <w:marTop w:val="82"/>
          <w:marBottom w:val="120"/>
          <w:divBdr>
            <w:top w:val="none" w:sz="0" w:space="0" w:color="auto"/>
            <w:left w:val="none" w:sz="0" w:space="0" w:color="auto"/>
            <w:bottom w:val="none" w:sz="0" w:space="0" w:color="auto"/>
            <w:right w:val="none" w:sz="0" w:space="0" w:color="auto"/>
          </w:divBdr>
        </w:div>
        <w:div w:id="1271666069">
          <w:marLeft w:val="1699"/>
          <w:marRight w:val="0"/>
          <w:marTop w:val="82"/>
          <w:marBottom w:val="120"/>
          <w:divBdr>
            <w:top w:val="none" w:sz="0" w:space="0" w:color="auto"/>
            <w:left w:val="none" w:sz="0" w:space="0" w:color="auto"/>
            <w:bottom w:val="none" w:sz="0" w:space="0" w:color="auto"/>
            <w:right w:val="none" w:sz="0" w:space="0" w:color="auto"/>
          </w:divBdr>
        </w:div>
        <w:div w:id="1501699778">
          <w:marLeft w:val="1699"/>
          <w:marRight w:val="0"/>
          <w:marTop w:val="82"/>
          <w:marBottom w:val="120"/>
          <w:divBdr>
            <w:top w:val="none" w:sz="0" w:space="0" w:color="auto"/>
            <w:left w:val="none" w:sz="0" w:space="0" w:color="auto"/>
            <w:bottom w:val="none" w:sz="0" w:space="0" w:color="auto"/>
            <w:right w:val="none" w:sz="0" w:space="0" w:color="auto"/>
          </w:divBdr>
        </w:div>
        <w:div w:id="1644895308">
          <w:marLeft w:val="1699"/>
          <w:marRight w:val="0"/>
          <w:marTop w:val="82"/>
          <w:marBottom w:val="120"/>
          <w:divBdr>
            <w:top w:val="none" w:sz="0" w:space="0" w:color="auto"/>
            <w:left w:val="none" w:sz="0" w:space="0" w:color="auto"/>
            <w:bottom w:val="none" w:sz="0" w:space="0" w:color="auto"/>
            <w:right w:val="none" w:sz="0" w:space="0" w:color="auto"/>
          </w:divBdr>
        </w:div>
        <w:div w:id="1950550454">
          <w:marLeft w:val="1699"/>
          <w:marRight w:val="0"/>
          <w:marTop w:val="82"/>
          <w:marBottom w:val="120"/>
          <w:divBdr>
            <w:top w:val="none" w:sz="0" w:space="0" w:color="auto"/>
            <w:left w:val="none" w:sz="0" w:space="0" w:color="auto"/>
            <w:bottom w:val="none" w:sz="0" w:space="0" w:color="auto"/>
            <w:right w:val="none" w:sz="0" w:space="0" w:color="auto"/>
          </w:divBdr>
        </w:div>
        <w:div w:id="1992710336">
          <w:marLeft w:val="1699"/>
          <w:marRight w:val="0"/>
          <w:marTop w:val="82"/>
          <w:marBottom w:val="120"/>
          <w:divBdr>
            <w:top w:val="none" w:sz="0" w:space="0" w:color="auto"/>
            <w:left w:val="none" w:sz="0" w:space="0" w:color="auto"/>
            <w:bottom w:val="none" w:sz="0" w:space="0" w:color="auto"/>
            <w:right w:val="none" w:sz="0" w:space="0" w:color="auto"/>
          </w:divBdr>
        </w:div>
      </w:divsChild>
    </w:div>
    <w:div w:id="315307542">
      <w:bodyDiv w:val="1"/>
      <w:marLeft w:val="0"/>
      <w:marRight w:val="0"/>
      <w:marTop w:val="0"/>
      <w:marBottom w:val="0"/>
      <w:divBdr>
        <w:top w:val="none" w:sz="0" w:space="0" w:color="auto"/>
        <w:left w:val="none" w:sz="0" w:space="0" w:color="auto"/>
        <w:bottom w:val="none" w:sz="0" w:space="0" w:color="auto"/>
        <w:right w:val="none" w:sz="0" w:space="0" w:color="auto"/>
      </w:divBdr>
      <w:divsChild>
        <w:div w:id="367341823">
          <w:marLeft w:val="1354"/>
          <w:marRight w:val="0"/>
          <w:marTop w:val="106"/>
          <w:marBottom w:val="120"/>
          <w:divBdr>
            <w:top w:val="none" w:sz="0" w:space="0" w:color="auto"/>
            <w:left w:val="none" w:sz="0" w:space="0" w:color="auto"/>
            <w:bottom w:val="none" w:sz="0" w:space="0" w:color="auto"/>
            <w:right w:val="none" w:sz="0" w:space="0" w:color="auto"/>
          </w:divBdr>
        </w:div>
        <w:div w:id="452604437">
          <w:marLeft w:val="1987"/>
          <w:marRight w:val="0"/>
          <w:marTop w:val="86"/>
          <w:marBottom w:val="120"/>
          <w:divBdr>
            <w:top w:val="none" w:sz="0" w:space="0" w:color="auto"/>
            <w:left w:val="none" w:sz="0" w:space="0" w:color="auto"/>
            <w:bottom w:val="none" w:sz="0" w:space="0" w:color="auto"/>
            <w:right w:val="none" w:sz="0" w:space="0" w:color="auto"/>
          </w:divBdr>
        </w:div>
        <w:div w:id="513304226">
          <w:marLeft w:val="1354"/>
          <w:marRight w:val="0"/>
          <w:marTop w:val="106"/>
          <w:marBottom w:val="120"/>
          <w:divBdr>
            <w:top w:val="none" w:sz="0" w:space="0" w:color="auto"/>
            <w:left w:val="none" w:sz="0" w:space="0" w:color="auto"/>
            <w:bottom w:val="none" w:sz="0" w:space="0" w:color="auto"/>
            <w:right w:val="none" w:sz="0" w:space="0" w:color="auto"/>
          </w:divBdr>
        </w:div>
        <w:div w:id="680932527">
          <w:marLeft w:val="1987"/>
          <w:marRight w:val="0"/>
          <w:marTop w:val="86"/>
          <w:marBottom w:val="120"/>
          <w:divBdr>
            <w:top w:val="none" w:sz="0" w:space="0" w:color="auto"/>
            <w:left w:val="none" w:sz="0" w:space="0" w:color="auto"/>
            <w:bottom w:val="none" w:sz="0" w:space="0" w:color="auto"/>
            <w:right w:val="none" w:sz="0" w:space="0" w:color="auto"/>
          </w:divBdr>
        </w:div>
        <w:div w:id="891430533">
          <w:marLeft w:val="1987"/>
          <w:marRight w:val="0"/>
          <w:marTop w:val="86"/>
          <w:marBottom w:val="120"/>
          <w:divBdr>
            <w:top w:val="none" w:sz="0" w:space="0" w:color="auto"/>
            <w:left w:val="none" w:sz="0" w:space="0" w:color="auto"/>
            <w:bottom w:val="none" w:sz="0" w:space="0" w:color="auto"/>
            <w:right w:val="none" w:sz="0" w:space="0" w:color="auto"/>
          </w:divBdr>
        </w:div>
        <w:div w:id="934367325">
          <w:marLeft w:val="1354"/>
          <w:marRight w:val="0"/>
          <w:marTop w:val="106"/>
          <w:marBottom w:val="120"/>
          <w:divBdr>
            <w:top w:val="none" w:sz="0" w:space="0" w:color="auto"/>
            <w:left w:val="none" w:sz="0" w:space="0" w:color="auto"/>
            <w:bottom w:val="none" w:sz="0" w:space="0" w:color="auto"/>
            <w:right w:val="none" w:sz="0" w:space="0" w:color="auto"/>
          </w:divBdr>
        </w:div>
      </w:divsChild>
    </w:div>
    <w:div w:id="368577893">
      <w:bodyDiv w:val="1"/>
      <w:marLeft w:val="0"/>
      <w:marRight w:val="0"/>
      <w:marTop w:val="0"/>
      <w:marBottom w:val="0"/>
      <w:divBdr>
        <w:top w:val="none" w:sz="0" w:space="0" w:color="auto"/>
        <w:left w:val="none" w:sz="0" w:space="0" w:color="auto"/>
        <w:bottom w:val="none" w:sz="0" w:space="0" w:color="auto"/>
        <w:right w:val="none" w:sz="0" w:space="0" w:color="auto"/>
      </w:divBdr>
    </w:div>
    <w:div w:id="388961577">
      <w:bodyDiv w:val="1"/>
      <w:marLeft w:val="0"/>
      <w:marRight w:val="0"/>
      <w:marTop w:val="0"/>
      <w:marBottom w:val="0"/>
      <w:divBdr>
        <w:top w:val="none" w:sz="0" w:space="0" w:color="auto"/>
        <w:left w:val="none" w:sz="0" w:space="0" w:color="auto"/>
        <w:bottom w:val="none" w:sz="0" w:space="0" w:color="auto"/>
        <w:right w:val="none" w:sz="0" w:space="0" w:color="auto"/>
      </w:divBdr>
      <w:divsChild>
        <w:div w:id="244151942">
          <w:marLeft w:val="1354"/>
          <w:marRight w:val="0"/>
          <w:marTop w:val="106"/>
          <w:marBottom w:val="120"/>
          <w:divBdr>
            <w:top w:val="none" w:sz="0" w:space="0" w:color="auto"/>
            <w:left w:val="none" w:sz="0" w:space="0" w:color="auto"/>
            <w:bottom w:val="none" w:sz="0" w:space="0" w:color="auto"/>
            <w:right w:val="none" w:sz="0" w:space="0" w:color="auto"/>
          </w:divBdr>
        </w:div>
        <w:div w:id="717627696">
          <w:marLeft w:val="1354"/>
          <w:marRight w:val="0"/>
          <w:marTop w:val="106"/>
          <w:marBottom w:val="120"/>
          <w:divBdr>
            <w:top w:val="none" w:sz="0" w:space="0" w:color="auto"/>
            <w:left w:val="none" w:sz="0" w:space="0" w:color="auto"/>
            <w:bottom w:val="none" w:sz="0" w:space="0" w:color="auto"/>
            <w:right w:val="none" w:sz="0" w:space="0" w:color="auto"/>
          </w:divBdr>
        </w:div>
        <w:div w:id="1263806392">
          <w:marLeft w:val="1354"/>
          <w:marRight w:val="0"/>
          <w:marTop w:val="106"/>
          <w:marBottom w:val="120"/>
          <w:divBdr>
            <w:top w:val="none" w:sz="0" w:space="0" w:color="auto"/>
            <w:left w:val="none" w:sz="0" w:space="0" w:color="auto"/>
            <w:bottom w:val="none" w:sz="0" w:space="0" w:color="auto"/>
            <w:right w:val="none" w:sz="0" w:space="0" w:color="auto"/>
          </w:divBdr>
        </w:div>
        <w:div w:id="1543983791">
          <w:marLeft w:val="1354"/>
          <w:marRight w:val="0"/>
          <w:marTop w:val="106"/>
          <w:marBottom w:val="120"/>
          <w:divBdr>
            <w:top w:val="none" w:sz="0" w:space="0" w:color="auto"/>
            <w:left w:val="none" w:sz="0" w:space="0" w:color="auto"/>
            <w:bottom w:val="none" w:sz="0" w:space="0" w:color="auto"/>
            <w:right w:val="none" w:sz="0" w:space="0" w:color="auto"/>
          </w:divBdr>
        </w:div>
        <w:div w:id="1762919473">
          <w:marLeft w:val="1354"/>
          <w:marRight w:val="0"/>
          <w:marTop w:val="106"/>
          <w:marBottom w:val="120"/>
          <w:divBdr>
            <w:top w:val="none" w:sz="0" w:space="0" w:color="auto"/>
            <w:left w:val="none" w:sz="0" w:space="0" w:color="auto"/>
            <w:bottom w:val="none" w:sz="0" w:space="0" w:color="auto"/>
            <w:right w:val="none" w:sz="0" w:space="0" w:color="auto"/>
          </w:divBdr>
        </w:div>
        <w:div w:id="2015450447">
          <w:marLeft w:val="1354"/>
          <w:marRight w:val="0"/>
          <w:marTop w:val="106"/>
          <w:marBottom w:val="120"/>
          <w:divBdr>
            <w:top w:val="none" w:sz="0" w:space="0" w:color="auto"/>
            <w:left w:val="none" w:sz="0" w:space="0" w:color="auto"/>
            <w:bottom w:val="none" w:sz="0" w:space="0" w:color="auto"/>
            <w:right w:val="none" w:sz="0" w:space="0" w:color="auto"/>
          </w:divBdr>
        </w:div>
      </w:divsChild>
    </w:div>
    <w:div w:id="409085721">
      <w:bodyDiv w:val="1"/>
      <w:marLeft w:val="0"/>
      <w:marRight w:val="0"/>
      <w:marTop w:val="0"/>
      <w:marBottom w:val="0"/>
      <w:divBdr>
        <w:top w:val="none" w:sz="0" w:space="0" w:color="auto"/>
        <w:left w:val="none" w:sz="0" w:space="0" w:color="auto"/>
        <w:bottom w:val="none" w:sz="0" w:space="0" w:color="auto"/>
        <w:right w:val="none" w:sz="0" w:space="0" w:color="auto"/>
      </w:divBdr>
    </w:div>
    <w:div w:id="419956495">
      <w:bodyDiv w:val="1"/>
      <w:marLeft w:val="0"/>
      <w:marRight w:val="0"/>
      <w:marTop w:val="0"/>
      <w:marBottom w:val="0"/>
      <w:divBdr>
        <w:top w:val="none" w:sz="0" w:space="0" w:color="auto"/>
        <w:left w:val="none" w:sz="0" w:space="0" w:color="auto"/>
        <w:bottom w:val="none" w:sz="0" w:space="0" w:color="auto"/>
        <w:right w:val="none" w:sz="0" w:space="0" w:color="auto"/>
      </w:divBdr>
    </w:div>
    <w:div w:id="464390453">
      <w:bodyDiv w:val="1"/>
      <w:marLeft w:val="0"/>
      <w:marRight w:val="0"/>
      <w:marTop w:val="0"/>
      <w:marBottom w:val="0"/>
      <w:divBdr>
        <w:top w:val="none" w:sz="0" w:space="0" w:color="auto"/>
        <w:left w:val="none" w:sz="0" w:space="0" w:color="auto"/>
        <w:bottom w:val="none" w:sz="0" w:space="0" w:color="auto"/>
        <w:right w:val="none" w:sz="0" w:space="0" w:color="auto"/>
      </w:divBdr>
    </w:div>
    <w:div w:id="468666388">
      <w:bodyDiv w:val="1"/>
      <w:marLeft w:val="0"/>
      <w:marRight w:val="0"/>
      <w:marTop w:val="0"/>
      <w:marBottom w:val="0"/>
      <w:divBdr>
        <w:top w:val="none" w:sz="0" w:space="0" w:color="auto"/>
        <w:left w:val="none" w:sz="0" w:space="0" w:color="auto"/>
        <w:bottom w:val="none" w:sz="0" w:space="0" w:color="auto"/>
        <w:right w:val="none" w:sz="0" w:space="0" w:color="auto"/>
      </w:divBdr>
    </w:div>
    <w:div w:id="554045789">
      <w:bodyDiv w:val="1"/>
      <w:marLeft w:val="0"/>
      <w:marRight w:val="0"/>
      <w:marTop w:val="0"/>
      <w:marBottom w:val="0"/>
      <w:divBdr>
        <w:top w:val="none" w:sz="0" w:space="0" w:color="auto"/>
        <w:left w:val="none" w:sz="0" w:space="0" w:color="auto"/>
        <w:bottom w:val="none" w:sz="0" w:space="0" w:color="auto"/>
        <w:right w:val="none" w:sz="0" w:space="0" w:color="auto"/>
      </w:divBdr>
    </w:div>
    <w:div w:id="574896155">
      <w:bodyDiv w:val="1"/>
      <w:marLeft w:val="0"/>
      <w:marRight w:val="0"/>
      <w:marTop w:val="0"/>
      <w:marBottom w:val="0"/>
      <w:divBdr>
        <w:top w:val="none" w:sz="0" w:space="0" w:color="auto"/>
        <w:left w:val="none" w:sz="0" w:space="0" w:color="auto"/>
        <w:bottom w:val="none" w:sz="0" w:space="0" w:color="auto"/>
        <w:right w:val="none" w:sz="0" w:space="0" w:color="auto"/>
      </w:divBdr>
    </w:div>
    <w:div w:id="579683189">
      <w:bodyDiv w:val="1"/>
      <w:marLeft w:val="0"/>
      <w:marRight w:val="0"/>
      <w:marTop w:val="0"/>
      <w:marBottom w:val="0"/>
      <w:divBdr>
        <w:top w:val="none" w:sz="0" w:space="0" w:color="auto"/>
        <w:left w:val="none" w:sz="0" w:space="0" w:color="auto"/>
        <w:bottom w:val="none" w:sz="0" w:space="0" w:color="auto"/>
        <w:right w:val="none" w:sz="0" w:space="0" w:color="auto"/>
      </w:divBdr>
    </w:div>
    <w:div w:id="605847348">
      <w:bodyDiv w:val="1"/>
      <w:marLeft w:val="0"/>
      <w:marRight w:val="0"/>
      <w:marTop w:val="0"/>
      <w:marBottom w:val="0"/>
      <w:divBdr>
        <w:top w:val="none" w:sz="0" w:space="0" w:color="auto"/>
        <w:left w:val="none" w:sz="0" w:space="0" w:color="auto"/>
        <w:bottom w:val="none" w:sz="0" w:space="0" w:color="auto"/>
        <w:right w:val="none" w:sz="0" w:space="0" w:color="auto"/>
      </w:divBdr>
    </w:div>
    <w:div w:id="643051858">
      <w:bodyDiv w:val="1"/>
      <w:marLeft w:val="0"/>
      <w:marRight w:val="0"/>
      <w:marTop w:val="0"/>
      <w:marBottom w:val="0"/>
      <w:divBdr>
        <w:top w:val="none" w:sz="0" w:space="0" w:color="auto"/>
        <w:left w:val="none" w:sz="0" w:space="0" w:color="auto"/>
        <w:bottom w:val="none" w:sz="0" w:space="0" w:color="auto"/>
        <w:right w:val="none" w:sz="0" w:space="0" w:color="auto"/>
      </w:divBdr>
    </w:div>
    <w:div w:id="648479587">
      <w:bodyDiv w:val="1"/>
      <w:marLeft w:val="0"/>
      <w:marRight w:val="0"/>
      <w:marTop w:val="0"/>
      <w:marBottom w:val="0"/>
      <w:divBdr>
        <w:top w:val="none" w:sz="0" w:space="0" w:color="auto"/>
        <w:left w:val="none" w:sz="0" w:space="0" w:color="auto"/>
        <w:bottom w:val="none" w:sz="0" w:space="0" w:color="auto"/>
        <w:right w:val="none" w:sz="0" w:space="0" w:color="auto"/>
      </w:divBdr>
      <w:divsChild>
        <w:div w:id="635113247">
          <w:marLeft w:val="806"/>
          <w:marRight w:val="0"/>
          <w:marTop w:val="125"/>
          <w:marBottom w:val="120"/>
          <w:divBdr>
            <w:top w:val="none" w:sz="0" w:space="0" w:color="auto"/>
            <w:left w:val="none" w:sz="0" w:space="0" w:color="auto"/>
            <w:bottom w:val="none" w:sz="0" w:space="0" w:color="auto"/>
            <w:right w:val="none" w:sz="0" w:space="0" w:color="auto"/>
          </w:divBdr>
        </w:div>
        <w:div w:id="819035282">
          <w:marLeft w:val="1354"/>
          <w:marRight w:val="0"/>
          <w:marTop w:val="106"/>
          <w:marBottom w:val="120"/>
          <w:divBdr>
            <w:top w:val="none" w:sz="0" w:space="0" w:color="auto"/>
            <w:left w:val="none" w:sz="0" w:space="0" w:color="auto"/>
            <w:bottom w:val="none" w:sz="0" w:space="0" w:color="auto"/>
            <w:right w:val="none" w:sz="0" w:space="0" w:color="auto"/>
          </w:divBdr>
        </w:div>
        <w:div w:id="1291282141">
          <w:marLeft w:val="1354"/>
          <w:marRight w:val="0"/>
          <w:marTop w:val="106"/>
          <w:marBottom w:val="120"/>
          <w:divBdr>
            <w:top w:val="none" w:sz="0" w:space="0" w:color="auto"/>
            <w:left w:val="none" w:sz="0" w:space="0" w:color="auto"/>
            <w:bottom w:val="none" w:sz="0" w:space="0" w:color="auto"/>
            <w:right w:val="none" w:sz="0" w:space="0" w:color="auto"/>
          </w:divBdr>
        </w:div>
        <w:div w:id="1419713173">
          <w:marLeft w:val="1354"/>
          <w:marRight w:val="0"/>
          <w:marTop w:val="106"/>
          <w:marBottom w:val="120"/>
          <w:divBdr>
            <w:top w:val="none" w:sz="0" w:space="0" w:color="auto"/>
            <w:left w:val="none" w:sz="0" w:space="0" w:color="auto"/>
            <w:bottom w:val="none" w:sz="0" w:space="0" w:color="auto"/>
            <w:right w:val="none" w:sz="0" w:space="0" w:color="auto"/>
          </w:divBdr>
        </w:div>
      </w:divsChild>
    </w:div>
    <w:div w:id="690835610">
      <w:bodyDiv w:val="1"/>
      <w:marLeft w:val="360"/>
      <w:marRight w:val="360"/>
      <w:marTop w:val="360"/>
      <w:marBottom w:val="360"/>
      <w:divBdr>
        <w:top w:val="none" w:sz="0" w:space="0" w:color="auto"/>
        <w:left w:val="none" w:sz="0" w:space="0" w:color="auto"/>
        <w:bottom w:val="none" w:sz="0" w:space="0" w:color="auto"/>
        <w:right w:val="none" w:sz="0" w:space="0" w:color="auto"/>
      </w:divBdr>
      <w:divsChild>
        <w:div w:id="575092043">
          <w:marLeft w:val="0"/>
          <w:marRight w:val="0"/>
          <w:marTop w:val="100"/>
          <w:marBottom w:val="2880"/>
          <w:divBdr>
            <w:top w:val="none" w:sz="0" w:space="0" w:color="auto"/>
            <w:left w:val="none" w:sz="0" w:space="0" w:color="auto"/>
            <w:bottom w:val="none" w:sz="0" w:space="0" w:color="auto"/>
            <w:right w:val="none" w:sz="0" w:space="0" w:color="auto"/>
          </w:divBdr>
        </w:div>
      </w:divsChild>
    </w:div>
    <w:div w:id="710106161">
      <w:bodyDiv w:val="1"/>
      <w:marLeft w:val="0"/>
      <w:marRight w:val="0"/>
      <w:marTop w:val="0"/>
      <w:marBottom w:val="0"/>
      <w:divBdr>
        <w:top w:val="none" w:sz="0" w:space="0" w:color="auto"/>
        <w:left w:val="none" w:sz="0" w:space="0" w:color="auto"/>
        <w:bottom w:val="none" w:sz="0" w:space="0" w:color="auto"/>
        <w:right w:val="none" w:sz="0" w:space="0" w:color="auto"/>
      </w:divBdr>
    </w:div>
    <w:div w:id="723220204">
      <w:bodyDiv w:val="1"/>
      <w:marLeft w:val="0"/>
      <w:marRight w:val="0"/>
      <w:marTop w:val="0"/>
      <w:marBottom w:val="0"/>
      <w:divBdr>
        <w:top w:val="none" w:sz="0" w:space="0" w:color="auto"/>
        <w:left w:val="none" w:sz="0" w:space="0" w:color="auto"/>
        <w:bottom w:val="none" w:sz="0" w:space="0" w:color="auto"/>
        <w:right w:val="none" w:sz="0" w:space="0" w:color="auto"/>
      </w:divBdr>
      <w:divsChild>
        <w:div w:id="439686660">
          <w:marLeft w:val="806"/>
          <w:marRight w:val="0"/>
          <w:marTop w:val="125"/>
          <w:marBottom w:val="120"/>
          <w:divBdr>
            <w:top w:val="none" w:sz="0" w:space="0" w:color="auto"/>
            <w:left w:val="none" w:sz="0" w:space="0" w:color="auto"/>
            <w:bottom w:val="none" w:sz="0" w:space="0" w:color="auto"/>
            <w:right w:val="none" w:sz="0" w:space="0" w:color="auto"/>
          </w:divBdr>
        </w:div>
      </w:divsChild>
    </w:div>
    <w:div w:id="782842247">
      <w:bodyDiv w:val="1"/>
      <w:marLeft w:val="0"/>
      <w:marRight w:val="0"/>
      <w:marTop w:val="0"/>
      <w:marBottom w:val="0"/>
      <w:divBdr>
        <w:top w:val="none" w:sz="0" w:space="0" w:color="auto"/>
        <w:left w:val="none" w:sz="0" w:space="0" w:color="auto"/>
        <w:bottom w:val="none" w:sz="0" w:space="0" w:color="auto"/>
        <w:right w:val="none" w:sz="0" w:space="0" w:color="auto"/>
      </w:divBdr>
    </w:div>
    <w:div w:id="806168609">
      <w:bodyDiv w:val="1"/>
      <w:marLeft w:val="0"/>
      <w:marRight w:val="0"/>
      <w:marTop w:val="0"/>
      <w:marBottom w:val="0"/>
      <w:divBdr>
        <w:top w:val="none" w:sz="0" w:space="0" w:color="auto"/>
        <w:left w:val="none" w:sz="0" w:space="0" w:color="auto"/>
        <w:bottom w:val="none" w:sz="0" w:space="0" w:color="auto"/>
        <w:right w:val="none" w:sz="0" w:space="0" w:color="auto"/>
      </w:divBdr>
    </w:div>
    <w:div w:id="824391452">
      <w:bodyDiv w:val="1"/>
      <w:marLeft w:val="0"/>
      <w:marRight w:val="0"/>
      <w:marTop w:val="0"/>
      <w:marBottom w:val="0"/>
      <w:divBdr>
        <w:top w:val="none" w:sz="0" w:space="0" w:color="auto"/>
        <w:left w:val="none" w:sz="0" w:space="0" w:color="auto"/>
        <w:bottom w:val="none" w:sz="0" w:space="0" w:color="auto"/>
        <w:right w:val="none" w:sz="0" w:space="0" w:color="auto"/>
      </w:divBdr>
    </w:div>
    <w:div w:id="837113747">
      <w:bodyDiv w:val="1"/>
      <w:marLeft w:val="0"/>
      <w:marRight w:val="0"/>
      <w:marTop w:val="0"/>
      <w:marBottom w:val="0"/>
      <w:divBdr>
        <w:top w:val="none" w:sz="0" w:space="0" w:color="auto"/>
        <w:left w:val="none" w:sz="0" w:space="0" w:color="auto"/>
        <w:bottom w:val="none" w:sz="0" w:space="0" w:color="auto"/>
        <w:right w:val="none" w:sz="0" w:space="0" w:color="auto"/>
      </w:divBdr>
    </w:div>
    <w:div w:id="870335435">
      <w:bodyDiv w:val="1"/>
      <w:marLeft w:val="0"/>
      <w:marRight w:val="0"/>
      <w:marTop w:val="0"/>
      <w:marBottom w:val="0"/>
      <w:divBdr>
        <w:top w:val="none" w:sz="0" w:space="0" w:color="auto"/>
        <w:left w:val="none" w:sz="0" w:space="0" w:color="auto"/>
        <w:bottom w:val="none" w:sz="0" w:space="0" w:color="auto"/>
        <w:right w:val="none" w:sz="0" w:space="0" w:color="auto"/>
      </w:divBdr>
      <w:divsChild>
        <w:div w:id="188375989">
          <w:marLeft w:val="1354"/>
          <w:marRight w:val="0"/>
          <w:marTop w:val="106"/>
          <w:marBottom w:val="120"/>
          <w:divBdr>
            <w:top w:val="none" w:sz="0" w:space="0" w:color="auto"/>
            <w:left w:val="none" w:sz="0" w:space="0" w:color="auto"/>
            <w:bottom w:val="none" w:sz="0" w:space="0" w:color="auto"/>
            <w:right w:val="none" w:sz="0" w:space="0" w:color="auto"/>
          </w:divBdr>
        </w:div>
        <w:div w:id="305012799">
          <w:marLeft w:val="1354"/>
          <w:marRight w:val="0"/>
          <w:marTop w:val="106"/>
          <w:marBottom w:val="120"/>
          <w:divBdr>
            <w:top w:val="none" w:sz="0" w:space="0" w:color="auto"/>
            <w:left w:val="none" w:sz="0" w:space="0" w:color="auto"/>
            <w:bottom w:val="none" w:sz="0" w:space="0" w:color="auto"/>
            <w:right w:val="none" w:sz="0" w:space="0" w:color="auto"/>
          </w:divBdr>
        </w:div>
        <w:div w:id="417403702">
          <w:marLeft w:val="1354"/>
          <w:marRight w:val="0"/>
          <w:marTop w:val="106"/>
          <w:marBottom w:val="120"/>
          <w:divBdr>
            <w:top w:val="none" w:sz="0" w:space="0" w:color="auto"/>
            <w:left w:val="none" w:sz="0" w:space="0" w:color="auto"/>
            <w:bottom w:val="none" w:sz="0" w:space="0" w:color="auto"/>
            <w:right w:val="none" w:sz="0" w:space="0" w:color="auto"/>
          </w:divBdr>
        </w:div>
        <w:div w:id="916477439">
          <w:marLeft w:val="806"/>
          <w:marRight w:val="0"/>
          <w:marTop w:val="125"/>
          <w:marBottom w:val="120"/>
          <w:divBdr>
            <w:top w:val="none" w:sz="0" w:space="0" w:color="auto"/>
            <w:left w:val="none" w:sz="0" w:space="0" w:color="auto"/>
            <w:bottom w:val="none" w:sz="0" w:space="0" w:color="auto"/>
            <w:right w:val="none" w:sz="0" w:space="0" w:color="auto"/>
          </w:divBdr>
        </w:div>
        <w:div w:id="1202746354">
          <w:marLeft w:val="1987"/>
          <w:marRight w:val="0"/>
          <w:marTop w:val="86"/>
          <w:marBottom w:val="120"/>
          <w:divBdr>
            <w:top w:val="none" w:sz="0" w:space="0" w:color="auto"/>
            <w:left w:val="none" w:sz="0" w:space="0" w:color="auto"/>
            <w:bottom w:val="none" w:sz="0" w:space="0" w:color="auto"/>
            <w:right w:val="none" w:sz="0" w:space="0" w:color="auto"/>
          </w:divBdr>
        </w:div>
        <w:div w:id="1558779080">
          <w:marLeft w:val="1354"/>
          <w:marRight w:val="0"/>
          <w:marTop w:val="106"/>
          <w:marBottom w:val="120"/>
          <w:divBdr>
            <w:top w:val="none" w:sz="0" w:space="0" w:color="auto"/>
            <w:left w:val="none" w:sz="0" w:space="0" w:color="auto"/>
            <w:bottom w:val="none" w:sz="0" w:space="0" w:color="auto"/>
            <w:right w:val="none" w:sz="0" w:space="0" w:color="auto"/>
          </w:divBdr>
        </w:div>
        <w:div w:id="1603684479">
          <w:marLeft w:val="1987"/>
          <w:marRight w:val="0"/>
          <w:marTop w:val="86"/>
          <w:marBottom w:val="120"/>
          <w:divBdr>
            <w:top w:val="none" w:sz="0" w:space="0" w:color="auto"/>
            <w:left w:val="none" w:sz="0" w:space="0" w:color="auto"/>
            <w:bottom w:val="none" w:sz="0" w:space="0" w:color="auto"/>
            <w:right w:val="none" w:sz="0" w:space="0" w:color="auto"/>
          </w:divBdr>
        </w:div>
      </w:divsChild>
    </w:div>
    <w:div w:id="880359157">
      <w:bodyDiv w:val="1"/>
      <w:marLeft w:val="0"/>
      <w:marRight w:val="0"/>
      <w:marTop w:val="0"/>
      <w:marBottom w:val="0"/>
      <w:divBdr>
        <w:top w:val="none" w:sz="0" w:space="0" w:color="auto"/>
        <w:left w:val="none" w:sz="0" w:space="0" w:color="auto"/>
        <w:bottom w:val="none" w:sz="0" w:space="0" w:color="auto"/>
        <w:right w:val="none" w:sz="0" w:space="0" w:color="auto"/>
      </w:divBdr>
      <w:divsChild>
        <w:div w:id="1595823032">
          <w:marLeft w:val="1354"/>
          <w:marRight w:val="0"/>
          <w:marTop w:val="106"/>
          <w:marBottom w:val="120"/>
          <w:divBdr>
            <w:top w:val="none" w:sz="0" w:space="0" w:color="auto"/>
            <w:left w:val="none" w:sz="0" w:space="0" w:color="auto"/>
            <w:bottom w:val="none" w:sz="0" w:space="0" w:color="auto"/>
            <w:right w:val="none" w:sz="0" w:space="0" w:color="auto"/>
          </w:divBdr>
        </w:div>
        <w:div w:id="1789081562">
          <w:marLeft w:val="1354"/>
          <w:marRight w:val="0"/>
          <w:marTop w:val="106"/>
          <w:marBottom w:val="120"/>
          <w:divBdr>
            <w:top w:val="none" w:sz="0" w:space="0" w:color="auto"/>
            <w:left w:val="none" w:sz="0" w:space="0" w:color="auto"/>
            <w:bottom w:val="none" w:sz="0" w:space="0" w:color="auto"/>
            <w:right w:val="none" w:sz="0" w:space="0" w:color="auto"/>
          </w:divBdr>
        </w:div>
        <w:div w:id="2016226484">
          <w:marLeft w:val="1354"/>
          <w:marRight w:val="0"/>
          <w:marTop w:val="106"/>
          <w:marBottom w:val="120"/>
          <w:divBdr>
            <w:top w:val="none" w:sz="0" w:space="0" w:color="auto"/>
            <w:left w:val="none" w:sz="0" w:space="0" w:color="auto"/>
            <w:bottom w:val="none" w:sz="0" w:space="0" w:color="auto"/>
            <w:right w:val="none" w:sz="0" w:space="0" w:color="auto"/>
          </w:divBdr>
        </w:div>
      </w:divsChild>
    </w:div>
    <w:div w:id="915941541">
      <w:bodyDiv w:val="1"/>
      <w:marLeft w:val="0"/>
      <w:marRight w:val="0"/>
      <w:marTop w:val="0"/>
      <w:marBottom w:val="0"/>
      <w:divBdr>
        <w:top w:val="none" w:sz="0" w:space="0" w:color="auto"/>
        <w:left w:val="none" w:sz="0" w:space="0" w:color="auto"/>
        <w:bottom w:val="none" w:sz="0" w:space="0" w:color="auto"/>
        <w:right w:val="none" w:sz="0" w:space="0" w:color="auto"/>
      </w:divBdr>
      <w:divsChild>
        <w:div w:id="1326199409">
          <w:marLeft w:val="806"/>
          <w:marRight w:val="0"/>
          <w:marTop w:val="125"/>
          <w:marBottom w:val="120"/>
          <w:divBdr>
            <w:top w:val="none" w:sz="0" w:space="0" w:color="auto"/>
            <w:left w:val="none" w:sz="0" w:space="0" w:color="auto"/>
            <w:bottom w:val="none" w:sz="0" w:space="0" w:color="auto"/>
            <w:right w:val="none" w:sz="0" w:space="0" w:color="auto"/>
          </w:divBdr>
        </w:div>
      </w:divsChild>
    </w:div>
    <w:div w:id="930049223">
      <w:bodyDiv w:val="1"/>
      <w:marLeft w:val="0"/>
      <w:marRight w:val="0"/>
      <w:marTop w:val="0"/>
      <w:marBottom w:val="0"/>
      <w:divBdr>
        <w:top w:val="none" w:sz="0" w:space="0" w:color="auto"/>
        <w:left w:val="none" w:sz="0" w:space="0" w:color="auto"/>
        <w:bottom w:val="none" w:sz="0" w:space="0" w:color="auto"/>
        <w:right w:val="none" w:sz="0" w:space="0" w:color="auto"/>
      </w:divBdr>
    </w:div>
    <w:div w:id="942372817">
      <w:bodyDiv w:val="1"/>
      <w:marLeft w:val="0"/>
      <w:marRight w:val="0"/>
      <w:marTop w:val="0"/>
      <w:marBottom w:val="0"/>
      <w:divBdr>
        <w:top w:val="none" w:sz="0" w:space="0" w:color="auto"/>
        <w:left w:val="none" w:sz="0" w:space="0" w:color="auto"/>
        <w:bottom w:val="none" w:sz="0" w:space="0" w:color="auto"/>
        <w:right w:val="none" w:sz="0" w:space="0" w:color="auto"/>
      </w:divBdr>
    </w:div>
    <w:div w:id="955796127">
      <w:bodyDiv w:val="1"/>
      <w:marLeft w:val="0"/>
      <w:marRight w:val="0"/>
      <w:marTop w:val="0"/>
      <w:marBottom w:val="0"/>
      <w:divBdr>
        <w:top w:val="none" w:sz="0" w:space="0" w:color="auto"/>
        <w:left w:val="none" w:sz="0" w:space="0" w:color="auto"/>
        <w:bottom w:val="none" w:sz="0" w:space="0" w:color="auto"/>
        <w:right w:val="none" w:sz="0" w:space="0" w:color="auto"/>
      </w:divBdr>
    </w:div>
    <w:div w:id="997923159">
      <w:bodyDiv w:val="1"/>
      <w:marLeft w:val="0"/>
      <w:marRight w:val="0"/>
      <w:marTop w:val="0"/>
      <w:marBottom w:val="0"/>
      <w:divBdr>
        <w:top w:val="none" w:sz="0" w:space="0" w:color="auto"/>
        <w:left w:val="none" w:sz="0" w:space="0" w:color="auto"/>
        <w:bottom w:val="none" w:sz="0" w:space="0" w:color="auto"/>
        <w:right w:val="none" w:sz="0" w:space="0" w:color="auto"/>
      </w:divBdr>
      <w:divsChild>
        <w:div w:id="194932302">
          <w:marLeft w:val="1354"/>
          <w:marRight w:val="0"/>
          <w:marTop w:val="91"/>
          <w:marBottom w:val="120"/>
          <w:divBdr>
            <w:top w:val="none" w:sz="0" w:space="0" w:color="auto"/>
            <w:left w:val="none" w:sz="0" w:space="0" w:color="auto"/>
            <w:bottom w:val="none" w:sz="0" w:space="0" w:color="auto"/>
            <w:right w:val="none" w:sz="0" w:space="0" w:color="auto"/>
          </w:divBdr>
        </w:div>
        <w:div w:id="391198611">
          <w:marLeft w:val="1354"/>
          <w:marRight w:val="0"/>
          <w:marTop w:val="91"/>
          <w:marBottom w:val="120"/>
          <w:divBdr>
            <w:top w:val="none" w:sz="0" w:space="0" w:color="auto"/>
            <w:left w:val="none" w:sz="0" w:space="0" w:color="auto"/>
            <w:bottom w:val="none" w:sz="0" w:space="0" w:color="auto"/>
            <w:right w:val="none" w:sz="0" w:space="0" w:color="auto"/>
          </w:divBdr>
        </w:div>
        <w:div w:id="498810382">
          <w:marLeft w:val="1354"/>
          <w:marRight w:val="0"/>
          <w:marTop w:val="91"/>
          <w:marBottom w:val="120"/>
          <w:divBdr>
            <w:top w:val="none" w:sz="0" w:space="0" w:color="auto"/>
            <w:left w:val="none" w:sz="0" w:space="0" w:color="auto"/>
            <w:bottom w:val="none" w:sz="0" w:space="0" w:color="auto"/>
            <w:right w:val="none" w:sz="0" w:space="0" w:color="auto"/>
          </w:divBdr>
        </w:div>
        <w:div w:id="613369609">
          <w:marLeft w:val="1354"/>
          <w:marRight w:val="0"/>
          <w:marTop w:val="91"/>
          <w:marBottom w:val="120"/>
          <w:divBdr>
            <w:top w:val="none" w:sz="0" w:space="0" w:color="auto"/>
            <w:left w:val="none" w:sz="0" w:space="0" w:color="auto"/>
            <w:bottom w:val="none" w:sz="0" w:space="0" w:color="auto"/>
            <w:right w:val="none" w:sz="0" w:space="0" w:color="auto"/>
          </w:divBdr>
        </w:div>
        <w:div w:id="704257435">
          <w:marLeft w:val="1354"/>
          <w:marRight w:val="0"/>
          <w:marTop w:val="91"/>
          <w:marBottom w:val="120"/>
          <w:divBdr>
            <w:top w:val="none" w:sz="0" w:space="0" w:color="auto"/>
            <w:left w:val="none" w:sz="0" w:space="0" w:color="auto"/>
            <w:bottom w:val="none" w:sz="0" w:space="0" w:color="auto"/>
            <w:right w:val="none" w:sz="0" w:space="0" w:color="auto"/>
          </w:divBdr>
        </w:div>
        <w:div w:id="726881491">
          <w:marLeft w:val="806"/>
          <w:marRight w:val="0"/>
          <w:marTop w:val="106"/>
          <w:marBottom w:val="120"/>
          <w:divBdr>
            <w:top w:val="none" w:sz="0" w:space="0" w:color="auto"/>
            <w:left w:val="none" w:sz="0" w:space="0" w:color="auto"/>
            <w:bottom w:val="none" w:sz="0" w:space="0" w:color="auto"/>
            <w:right w:val="none" w:sz="0" w:space="0" w:color="auto"/>
          </w:divBdr>
        </w:div>
        <w:div w:id="1030838592">
          <w:marLeft w:val="1354"/>
          <w:marRight w:val="0"/>
          <w:marTop w:val="91"/>
          <w:marBottom w:val="120"/>
          <w:divBdr>
            <w:top w:val="none" w:sz="0" w:space="0" w:color="auto"/>
            <w:left w:val="none" w:sz="0" w:space="0" w:color="auto"/>
            <w:bottom w:val="none" w:sz="0" w:space="0" w:color="auto"/>
            <w:right w:val="none" w:sz="0" w:space="0" w:color="auto"/>
          </w:divBdr>
        </w:div>
        <w:div w:id="1836146069">
          <w:marLeft w:val="1354"/>
          <w:marRight w:val="0"/>
          <w:marTop w:val="91"/>
          <w:marBottom w:val="120"/>
          <w:divBdr>
            <w:top w:val="none" w:sz="0" w:space="0" w:color="auto"/>
            <w:left w:val="none" w:sz="0" w:space="0" w:color="auto"/>
            <w:bottom w:val="none" w:sz="0" w:space="0" w:color="auto"/>
            <w:right w:val="none" w:sz="0" w:space="0" w:color="auto"/>
          </w:divBdr>
        </w:div>
        <w:div w:id="1948923781">
          <w:marLeft w:val="1354"/>
          <w:marRight w:val="0"/>
          <w:marTop w:val="91"/>
          <w:marBottom w:val="120"/>
          <w:divBdr>
            <w:top w:val="none" w:sz="0" w:space="0" w:color="auto"/>
            <w:left w:val="none" w:sz="0" w:space="0" w:color="auto"/>
            <w:bottom w:val="none" w:sz="0" w:space="0" w:color="auto"/>
            <w:right w:val="none" w:sz="0" w:space="0" w:color="auto"/>
          </w:divBdr>
        </w:div>
      </w:divsChild>
    </w:div>
    <w:div w:id="1015765795">
      <w:bodyDiv w:val="1"/>
      <w:marLeft w:val="0"/>
      <w:marRight w:val="0"/>
      <w:marTop w:val="0"/>
      <w:marBottom w:val="0"/>
      <w:divBdr>
        <w:top w:val="none" w:sz="0" w:space="0" w:color="auto"/>
        <w:left w:val="none" w:sz="0" w:space="0" w:color="auto"/>
        <w:bottom w:val="none" w:sz="0" w:space="0" w:color="auto"/>
        <w:right w:val="none" w:sz="0" w:space="0" w:color="auto"/>
      </w:divBdr>
    </w:div>
    <w:div w:id="1046222687">
      <w:bodyDiv w:val="1"/>
      <w:marLeft w:val="0"/>
      <w:marRight w:val="0"/>
      <w:marTop w:val="0"/>
      <w:marBottom w:val="0"/>
      <w:divBdr>
        <w:top w:val="none" w:sz="0" w:space="0" w:color="auto"/>
        <w:left w:val="none" w:sz="0" w:space="0" w:color="auto"/>
        <w:bottom w:val="none" w:sz="0" w:space="0" w:color="auto"/>
        <w:right w:val="none" w:sz="0" w:space="0" w:color="auto"/>
      </w:divBdr>
      <w:divsChild>
        <w:div w:id="69428184">
          <w:marLeft w:val="1354"/>
          <w:marRight w:val="0"/>
          <w:marTop w:val="106"/>
          <w:marBottom w:val="120"/>
          <w:divBdr>
            <w:top w:val="none" w:sz="0" w:space="0" w:color="auto"/>
            <w:left w:val="none" w:sz="0" w:space="0" w:color="auto"/>
            <w:bottom w:val="none" w:sz="0" w:space="0" w:color="auto"/>
            <w:right w:val="none" w:sz="0" w:space="0" w:color="auto"/>
          </w:divBdr>
        </w:div>
        <w:div w:id="1100639301">
          <w:marLeft w:val="1354"/>
          <w:marRight w:val="0"/>
          <w:marTop w:val="106"/>
          <w:marBottom w:val="120"/>
          <w:divBdr>
            <w:top w:val="none" w:sz="0" w:space="0" w:color="auto"/>
            <w:left w:val="none" w:sz="0" w:space="0" w:color="auto"/>
            <w:bottom w:val="none" w:sz="0" w:space="0" w:color="auto"/>
            <w:right w:val="none" w:sz="0" w:space="0" w:color="auto"/>
          </w:divBdr>
        </w:div>
        <w:div w:id="1140919634">
          <w:marLeft w:val="1354"/>
          <w:marRight w:val="0"/>
          <w:marTop w:val="106"/>
          <w:marBottom w:val="120"/>
          <w:divBdr>
            <w:top w:val="none" w:sz="0" w:space="0" w:color="auto"/>
            <w:left w:val="none" w:sz="0" w:space="0" w:color="auto"/>
            <w:bottom w:val="none" w:sz="0" w:space="0" w:color="auto"/>
            <w:right w:val="none" w:sz="0" w:space="0" w:color="auto"/>
          </w:divBdr>
        </w:div>
        <w:div w:id="1798334633">
          <w:marLeft w:val="1354"/>
          <w:marRight w:val="0"/>
          <w:marTop w:val="106"/>
          <w:marBottom w:val="120"/>
          <w:divBdr>
            <w:top w:val="none" w:sz="0" w:space="0" w:color="auto"/>
            <w:left w:val="none" w:sz="0" w:space="0" w:color="auto"/>
            <w:bottom w:val="none" w:sz="0" w:space="0" w:color="auto"/>
            <w:right w:val="none" w:sz="0" w:space="0" w:color="auto"/>
          </w:divBdr>
        </w:div>
        <w:div w:id="2029406468">
          <w:marLeft w:val="1354"/>
          <w:marRight w:val="0"/>
          <w:marTop w:val="106"/>
          <w:marBottom w:val="120"/>
          <w:divBdr>
            <w:top w:val="none" w:sz="0" w:space="0" w:color="auto"/>
            <w:left w:val="none" w:sz="0" w:space="0" w:color="auto"/>
            <w:bottom w:val="none" w:sz="0" w:space="0" w:color="auto"/>
            <w:right w:val="none" w:sz="0" w:space="0" w:color="auto"/>
          </w:divBdr>
        </w:div>
      </w:divsChild>
    </w:div>
    <w:div w:id="1068311534">
      <w:bodyDiv w:val="1"/>
      <w:marLeft w:val="0"/>
      <w:marRight w:val="0"/>
      <w:marTop w:val="0"/>
      <w:marBottom w:val="0"/>
      <w:divBdr>
        <w:top w:val="none" w:sz="0" w:space="0" w:color="auto"/>
        <w:left w:val="none" w:sz="0" w:space="0" w:color="auto"/>
        <w:bottom w:val="none" w:sz="0" w:space="0" w:color="auto"/>
        <w:right w:val="none" w:sz="0" w:space="0" w:color="auto"/>
      </w:divBdr>
    </w:div>
    <w:div w:id="1071000025">
      <w:bodyDiv w:val="1"/>
      <w:marLeft w:val="0"/>
      <w:marRight w:val="0"/>
      <w:marTop w:val="0"/>
      <w:marBottom w:val="0"/>
      <w:divBdr>
        <w:top w:val="none" w:sz="0" w:space="0" w:color="auto"/>
        <w:left w:val="none" w:sz="0" w:space="0" w:color="auto"/>
        <w:bottom w:val="none" w:sz="0" w:space="0" w:color="auto"/>
        <w:right w:val="none" w:sz="0" w:space="0" w:color="auto"/>
      </w:divBdr>
    </w:div>
    <w:div w:id="1087995263">
      <w:bodyDiv w:val="1"/>
      <w:marLeft w:val="0"/>
      <w:marRight w:val="0"/>
      <w:marTop w:val="0"/>
      <w:marBottom w:val="0"/>
      <w:divBdr>
        <w:top w:val="none" w:sz="0" w:space="0" w:color="auto"/>
        <w:left w:val="none" w:sz="0" w:space="0" w:color="auto"/>
        <w:bottom w:val="none" w:sz="0" w:space="0" w:color="auto"/>
        <w:right w:val="none" w:sz="0" w:space="0" w:color="auto"/>
      </w:divBdr>
    </w:div>
    <w:div w:id="1138914298">
      <w:bodyDiv w:val="1"/>
      <w:marLeft w:val="0"/>
      <w:marRight w:val="0"/>
      <w:marTop w:val="0"/>
      <w:marBottom w:val="0"/>
      <w:divBdr>
        <w:top w:val="none" w:sz="0" w:space="0" w:color="auto"/>
        <w:left w:val="none" w:sz="0" w:space="0" w:color="auto"/>
        <w:bottom w:val="none" w:sz="0" w:space="0" w:color="auto"/>
        <w:right w:val="none" w:sz="0" w:space="0" w:color="auto"/>
      </w:divBdr>
    </w:div>
    <w:div w:id="1147089835">
      <w:bodyDiv w:val="1"/>
      <w:marLeft w:val="0"/>
      <w:marRight w:val="0"/>
      <w:marTop w:val="0"/>
      <w:marBottom w:val="0"/>
      <w:divBdr>
        <w:top w:val="none" w:sz="0" w:space="0" w:color="auto"/>
        <w:left w:val="none" w:sz="0" w:space="0" w:color="auto"/>
        <w:bottom w:val="none" w:sz="0" w:space="0" w:color="auto"/>
        <w:right w:val="none" w:sz="0" w:space="0" w:color="auto"/>
      </w:divBdr>
      <w:divsChild>
        <w:div w:id="308242197">
          <w:marLeft w:val="1354"/>
          <w:marRight w:val="0"/>
          <w:marTop w:val="96"/>
          <w:marBottom w:val="120"/>
          <w:divBdr>
            <w:top w:val="none" w:sz="0" w:space="0" w:color="auto"/>
            <w:left w:val="none" w:sz="0" w:space="0" w:color="auto"/>
            <w:bottom w:val="none" w:sz="0" w:space="0" w:color="auto"/>
            <w:right w:val="none" w:sz="0" w:space="0" w:color="auto"/>
          </w:divBdr>
        </w:div>
        <w:div w:id="505290510">
          <w:marLeft w:val="1354"/>
          <w:marRight w:val="0"/>
          <w:marTop w:val="96"/>
          <w:marBottom w:val="120"/>
          <w:divBdr>
            <w:top w:val="none" w:sz="0" w:space="0" w:color="auto"/>
            <w:left w:val="none" w:sz="0" w:space="0" w:color="auto"/>
            <w:bottom w:val="none" w:sz="0" w:space="0" w:color="auto"/>
            <w:right w:val="none" w:sz="0" w:space="0" w:color="auto"/>
          </w:divBdr>
        </w:div>
        <w:div w:id="586118575">
          <w:marLeft w:val="1354"/>
          <w:marRight w:val="0"/>
          <w:marTop w:val="96"/>
          <w:marBottom w:val="120"/>
          <w:divBdr>
            <w:top w:val="none" w:sz="0" w:space="0" w:color="auto"/>
            <w:left w:val="none" w:sz="0" w:space="0" w:color="auto"/>
            <w:bottom w:val="none" w:sz="0" w:space="0" w:color="auto"/>
            <w:right w:val="none" w:sz="0" w:space="0" w:color="auto"/>
          </w:divBdr>
        </w:div>
        <w:div w:id="783962718">
          <w:marLeft w:val="1354"/>
          <w:marRight w:val="0"/>
          <w:marTop w:val="96"/>
          <w:marBottom w:val="120"/>
          <w:divBdr>
            <w:top w:val="none" w:sz="0" w:space="0" w:color="auto"/>
            <w:left w:val="none" w:sz="0" w:space="0" w:color="auto"/>
            <w:bottom w:val="none" w:sz="0" w:space="0" w:color="auto"/>
            <w:right w:val="none" w:sz="0" w:space="0" w:color="auto"/>
          </w:divBdr>
        </w:div>
        <w:div w:id="1290166007">
          <w:marLeft w:val="1354"/>
          <w:marRight w:val="0"/>
          <w:marTop w:val="96"/>
          <w:marBottom w:val="120"/>
          <w:divBdr>
            <w:top w:val="none" w:sz="0" w:space="0" w:color="auto"/>
            <w:left w:val="none" w:sz="0" w:space="0" w:color="auto"/>
            <w:bottom w:val="none" w:sz="0" w:space="0" w:color="auto"/>
            <w:right w:val="none" w:sz="0" w:space="0" w:color="auto"/>
          </w:divBdr>
        </w:div>
        <w:div w:id="1570920646">
          <w:marLeft w:val="1354"/>
          <w:marRight w:val="0"/>
          <w:marTop w:val="96"/>
          <w:marBottom w:val="120"/>
          <w:divBdr>
            <w:top w:val="none" w:sz="0" w:space="0" w:color="auto"/>
            <w:left w:val="none" w:sz="0" w:space="0" w:color="auto"/>
            <w:bottom w:val="none" w:sz="0" w:space="0" w:color="auto"/>
            <w:right w:val="none" w:sz="0" w:space="0" w:color="auto"/>
          </w:divBdr>
        </w:div>
      </w:divsChild>
    </w:div>
    <w:div w:id="1184246225">
      <w:bodyDiv w:val="1"/>
      <w:marLeft w:val="0"/>
      <w:marRight w:val="0"/>
      <w:marTop w:val="0"/>
      <w:marBottom w:val="0"/>
      <w:divBdr>
        <w:top w:val="none" w:sz="0" w:space="0" w:color="auto"/>
        <w:left w:val="none" w:sz="0" w:space="0" w:color="auto"/>
        <w:bottom w:val="none" w:sz="0" w:space="0" w:color="auto"/>
        <w:right w:val="none" w:sz="0" w:space="0" w:color="auto"/>
      </w:divBdr>
    </w:div>
    <w:div w:id="1244802518">
      <w:bodyDiv w:val="1"/>
      <w:marLeft w:val="0"/>
      <w:marRight w:val="0"/>
      <w:marTop w:val="0"/>
      <w:marBottom w:val="0"/>
      <w:divBdr>
        <w:top w:val="none" w:sz="0" w:space="0" w:color="auto"/>
        <w:left w:val="none" w:sz="0" w:space="0" w:color="auto"/>
        <w:bottom w:val="none" w:sz="0" w:space="0" w:color="auto"/>
        <w:right w:val="none" w:sz="0" w:space="0" w:color="auto"/>
      </w:divBdr>
    </w:div>
    <w:div w:id="1257832852">
      <w:bodyDiv w:val="1"/>
      <w:marLeft w:val="0"/>
      <w:marRight w:val="0"/>
      <w:marTop w:val="0"/>
      <w:marBottom w:val="0"/>
      <w:divBdr>
        <w:top w:val="none" w:sz="0" w:space="0" w:color="auto"/>
        <w:left w:val="none" w:sz="0" w:space="0" w:color="auto"/>
        <w:bottom w:val="none" w:sz="0" w:space="0" w:color="auto"/>
        <w:right w:val="none" w:sz="0" w:space="0" w:color="auto"/>
      </w:divBdr>
    </w:div>
    <w:div w:id="1279993636">
      <w:bodyDiv w:val="1"/>
      <w:marLeft w:val="0"/>
      <w:marRight w:val="0"/>
      <w:marTop w:val="0"/>
      <w:marBottom w:val="0"/>
      <w:divBdr>
        <w:top w:val="none" w:sz="0" w:space="0" w:color="auto"/>
        <w:left w:val="none" w:sz="0" w:space="0" w:color="auto"/>
        <w:bottom w:val="none" w:sz="0" w:space="0" w:color="auto"/>
        <w:right w:val="none" w:sz="0" w:space="0" w:color="auto"/>
      </w:divBdr>
    </w:div>
    <w:div w:id="1321469332">
      <w:bodyDiv w:val="1"/>
      <w:marLeft w:val="0"/>
      <w:marRight w:val="0"/>
      <w:marTop w:val="0"/>
      <w:marBottom w:val="0"/>
      <w:divBdr>
        <w:top w:val="none" w:sz="0" w:space="0" w:color="auto"/>
        <w:left w:val="none" w:sz="0" w:space="0" w:color="auto"/>
        <w:bottom w:val="none" w:sz="0" w:space="0" w:color="auto"/>
        <w:right w:val="none" w:sz="0" w:space="0" w:color="auto"/>
      </w:divBdr>
    </w:div>
    <w:div w:id="1395817965">
      <w:bodyDiv w:val="1"/>
      <w:marLeft w:val="0"/>
      <w:marRight w:val="0"/>
      <w:marTop w:val="0"/>
      <w:marBottom w:val="0"/>
      <w:divBdr>
        <w:top w:val="none" w:sz="0" w:space="0" w:color="auto"/>
        <w:left w:val="none" w:sz="0" w:space="0" w:color="auto"/>
        <w:bottom w:val="none" w:sz="0" w:space="0" w:color="auto"/>
        <w:right w:val="none" w:sz="0" w:space="0" w:color="auto"/>
      </w:divBdr>
      <w:divsChild>
        <w:div w:id="1053306505">
          <w:marLeft w:val="0"/>
          <w:marRight w:val="0"/>
          <w:marTop w:val="100"/>
          <w:marBottom w:val="100"/>
          <w:divBdr>
            <w:top w:val="none" w:sz="0" w:space="0" w:color="auto"/>
            <w:left w:val="none" w:sz="0" w:space="0" w:color="auto"/>
            <w:bottom w:val="none" w:sz="0" w:space="0" w:color="auto"/>
            <w:right w:val="none" w:sz="0" w:space="0" w:color="auto"/>
          </w:divBdr>
          <w:divsChild>
            <w:div w:id="1568152893">
              <w:marLeft w:val="0"/>
              <w:marRight w:val="0"/>
              <w:marTop w:val="0"/>
              <w:marBottom w:val="0"/>
              <w:divBdr>
                <w:top w:val="none" w:sz="0" w:space="0" w:color="auto"/>
                <w:left w:val="none" w:sz="0" w:space="0" w:color="auto"/>
                <w:bottom w:val="none" w:sz="0" w:space="0" w:color="auto"/>
                <w:right w:val="none" w:sz="0" w:space="0" w:color="auto"/>
              </w:divBdr>
              <w:divsChild>
                <w:div w:id="1465808760">
                  <w:marLeft w:val="0"/>
                  <w:marRight w:val="0"/>
                  <w:marTop w:val="100"/>
                  <w:marBottom w:val="100"/>
                  <w:divBdr>
                    <w:top w:val="none" w:sz="0" w:space="0" w:color="auto"/>
                    <w:left w:val="none" w:sz="0" w:space="0" w:color="auto"/>
                    <w:bottom w:val="none" w:sz="0" w:space="0" w:color="auto"/>
                    <w:right w:val="none" w:sz="0" w:space="0" w:color="auto"/>
                  </w:divBdr>
                  <w:divsChild>
                    <w:div w:id="1804615984">
                      <w:marLeft w:val="0"/>
                      <w:marRight w:val="0"/>
                      <w:marTop w:val="0"/>
                      <w:marBottom w:val="0"/>
                      <w:divBdr>
                        <w:top w:val="none" w:sz="0" w:space="0" w:color="auto"/>
                        <w:left w:val="none" w:sz="0" w:space="0" w:color="auto"/>
                        <w:bottom w:val="none" w:sz="0" w:space="0" w:color="auto"/>
                        <w:right w:val="none" w:sz="0" w:space="0" w:color="auto"/>
                      </w:divBdr>
                      <w:divsChild>
                        <w:div w:id="1148473756">
                          <w:marLeft w:val="0"/>
                          <w:marRight w:val="0"/>
                          <w:marTop w:val="0"/>
                          <w:marBottom w:val="0"/>
                          <w:divBdr>
                            <w:top w:val="none" w:sz="0" w:space="0" w:color="auto"/>
                            <w:left w:val="none" w:sz="0" w:space="0" w:color="auto"/>
                            <w:bottom w:val="none" w:sz="0" w:space="0" w:color="auto"/>
                            <w:right w:val="none" w:sz="0" w:space="0" w:color="auto"/>
                          </w:divBdr>
                          <w:divsChild>
                            <w:div w:id="1587886890">
                              <w:marLeft w:val="0"/>
                              <w:marRight w:val="0"/>
                              <w:marTop w:val="0"/>
                              <w:marBottom w:val="0"/>
                              <w:divBdr>
                                <w:top w:val="none" w:sz="0" w:space="0" w:color="auto"/>
                                <w:left w:val="none" w:sz="0" w:space="0" w:color="auto"/>
                                <w:bottom w:val="none" w:sz="0" w:space="0" w:color="auto"/>
                                <w:right w:val="none" w:sz="0" w:space="0" w:color="auto"/>
                              </w:divBdr>
                              <w:divsChild>
                                <w:div w:id="103229368">
                                  <w:marLeft w:val="0"/>
                                  <w:marRight w:val="0"/>
                                  <w:marTop w:val="360"/>
                                  <w:marBottom w:val="360"/>
                                  <w:divBdr>
                                    <w:top w:val="none" w:sz="0" w:space="0" w:color="auto"/>
                                    <w:left w:val="none" w:sz="0" w:space="0" w:color="auto"/>
                                    <w:bottom w:val="none" w:sz="0" w:space="0" w:color="auto"/>
                                    <w:right w:val="none" w:sz="0" w:space="0" w:color="auto"/>
                                  </w:divBdr>
                                  <w:divsChild>
                                    <w:div w:id="1512454191">
                                      <w:marLeft w:val="0"/>
                                      <w:marRight w:val="0"/>
                                      <w:marTop w:val="0"/>
                                      <w:marBottom w:val="0"/>
                                      <w:divBdr>
                                        <w:top w:val="none" w:sz="0" w:space="0" w:color="auto"/>
                                        <w:left w:val="none" w:sz="0" w:space="0" w:color="auto"/>
                                        <w:bottom w:val="none" w:sz="0" w:space="0" w:color="auto"/>
                                        <w:right w:val="none" w:sz="0" w:space="0" w:color="auto"/>
                                      </w:divBdr>
                                      <w:divsChild>
                                        <w:div w:id="1904950085">
                                          <w:marLeft w:val="0"/>
                                          <w:marRight w:val="0"/>
                                          <w:marTop w:val="0"/>
                                          <w:marBottom w:val="0"/>
                                          <w:divBdr>
                                            <w:top w:val="none" w:sz="0" w:space="0" w:color="auto"/>
                                            <w:left w:val="none" w:sz="0" w:space="0" w:color="auto"/>
                                            <w:bottom w:val="none" w:sz="0" w:space="0" w:color="auto"/>
                                            <w:right w:val="none" w:sz="0" w:space="0" w:color="auto"/>
                                          </w:divBdr>
                                          <w:divsChild>
                                            <w:div w:id="1183712943">
                                              <w:marLeft w:val="0"/>
                                              <w:marRight w:val="0"/>
                                              <w:marTop w:val="0"/>
                                              <w:marBottom w:val="0"/>
                                              <w:divBdr>
                                                <w:top w:val="none" w:sz="0" w:space="0" w:color="auto"/>
                                                <w:left w:val="none" w:sz="0" w:space="0" w:color="auto"/>
                                                <w:bottom w:val="none" w:sz="0" w:space="0" w:color="auto"/>
                                                <w:right w:val="none" w:sz="0" w:space="0" w:color="auto"/>
                                              </w:divBdr>
                                              <w:divsChild>
                                                <w:div w:id="348141180">
                                                  <w:marLeft w:val="0"/>
                                                  <w:marRight w:val="0"/>
                                                  <w:marTop w:val="0"/>
                                                  <w:marBottom w:val="0"/>
                                                  <w:divBdr>
                                                    <w:top w:val="none" w:sz="0" w:space="0" w:color="auto"/>
                                                    <w:left w:val="none" w:sz="0" w:space="0" w:color="auto"/>
                                                    <w:bottom w:val="none" w:sz="0" w:space="0" w:color="auto"/>
                                                    <w:right w:val="none" w:sz="0" w:space="0" w:color="auto"/>
                                                  </w:divBdr>
                                                </w:div>
                                                <w:div w:id="824396307">
                                                  <w:marLeft w:val="0"/>
                                                  <w:marRight w:val="0"/>
                                                  <w:marTop w:val="0"/>
                                                  <w:marBottom w:val="0"/>
                                                  <w:divBdr>
                                                    <w:top w:val="none" w:sz="0" w:space="0" w:color="auto"/>
                                                    <w:left w:val="none" w:sz="0" w:space="0" w:color="auto"/>
                                                    <w:bottom w:val="none" w:sz="0" w:space="0" w:color="auto"/>
                                                    <w:right w:val="none" w:sz="0" w:space="0" w:color="auto"/>
                                                  </w:divBdr>
                                                  <w:divsChild>
                                                    <w:div w:id="1860311790">
                                                      <w:marLeft w:val="0"/>
                                                      <w:marRight w:val="0"/>
                                                      <w:marTop w:val="0"/>
                                                      <w:marBottom w:val="0"/>
                                                      <w:divBdr>
                                                        <w:top w:val="none" w:sz="0" w:space="0" w:color="auto"/>
                                                        <w:left w:val="none" w:sz="0" w:space="0" w:color="auto"/>
                                                        <w:bottom w:val="none" w:sz="0" w:space="0" w:color="auto"/>
                                                        <w:right w:val="none" w:sz="0" w:space="0" w:color="auto"/>
                                                      </w:divBdr>
                                                      <w:divsChild>
                                                        <w:div w:id="13009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6954964">
      <w:bodyDiv w:val="1"/>
      <w:marLeft w:val="0"/>
      <w:marRight w:val="0"/>
      <w:marTop w:val="0"/>
      <w:marBottom w:val="0"/>
      <w:divBdr>
        <w:top w:val="none" w:sz="0" w:space="0" w:color="auto"/>
        <w:left w:val="none" w:sz="0" w:space="0" w:color="auto"/>
        <w:bottom w:val="none" w:sz="0" w:space="0" w:color="auto"/>
        <w:right w:val="none" w:sz="0" w:space="0" w:color="auto"/>
      </w:divBdr>
      <w:divsChild>
        <w:div w:id="27537927">
          <w:marLeft w:val="1354"/>
          <w:marRight w:val="0"/>
          <w:marTop w:val="96"/>
          <w:marBottom w:val="120"/>
          <w:divBdr>
            <w:top w:val="none" w:sz="0" w:space="0" w:color="auto"/>
            <w:left w:val="none" w:sz="0" w:space="0" w:color="auto"/>
            <w:bottom w:val="none" w:sz="0" w:space="0" w:color="auto"/>
            <w:right w:val="none" w:sz="0" w:space="0" w:color="auto"/>
          </w:divBdr>
        </w:div>
        <w:div w:id="560792814">
          <w:marLeft w:val="1354"/>
          <w:marRight w:val="0"/>
          <w:marTop w:val="96"/>
          <w:marBottom w:val="120"/>
          <w:divBdr>
            <w:top w:val="none" w:sz="0" w:space="0" w:color="auto"/>
            <w:left w:val="none" w:sz="0" w:space="0" w:color="auto"/>
            <w:bottom w:val="none" w:sz="0" w:space="0" w:color="auto"/>
            <w:right w:val="none" w:sz="0" w:space="0" w:color="auto"/>
          </w:divBdr>
        </w:div>
        <w:div w:id="724187275">
          <w:marLeft w:val="1354"/>
          <w:marRight w:val="0"/>
          <w:marTop w:val="96"/>
          <w:marBottom w:val="120"/>
          <w:divBdr>
            <w:top w:val="none" w:sz="0" w:space="0" w:color="auto"/>
            <w:left w:val="none" w:sz="0" w:space="0" w:color="auto"/>
            <w:bottom w:val="none" w:sz="0" w:space="0" w:color="auto"/>
            <w:right w:val="none" w:sz="0" w:space="0" w:color="auto"/>
          </w:divBdr>
        </w:div>
        <w:div w:id="1287857819">
          <w:marLeft w:val="1354"/>
          <w:marRight w:val="0"/>
          <w:marTop w:val="96"/>
          <w:marBottom w:val="120"/>
          <w:divBdr>
            <w:top w:val="none" w:sz="0" w:space="0" w:color="auto"/>
            <w:left w:val="none" w:sz="0" w:space="0" w:color="auto"/>
            <w:bottom w:val="none" w:sz="0" w:space="0" w:color="auto"/>
            <w:right w:val="none" w:sz="0" w:space="0" w:color="auto"/>
          </w:divBdr>
        </w:div>
        <w:div w:id="1360936718">
          <w:marLeft w:val="1354"/>
          <w:marRight w:val="0"/>
          <w:marTop w:val="96"/>
          <w:marBottom w:val="120"/>
          <w:divBdr>
            <w:top w:val="none" w:sz="0" w:space="0" w:color="auto"/>
            <w:left w:val="none" w:sz="0" w:space="0" w:color="auto"/>
            <w:bottom w:val="none" w:sz="0" w:space="0" w:color="auto"/>
            <w:right w:val="none" w:sz="0" w:space="0" w:color="auto"/>
          </w:divBdr>
        </w:div>
        <w:div w:id="1691956696">
          <w:marLeft w:val="1354"/>
          <w:marRight w:val="0"/>
          <w:marTop w:val="96"/>
          <w:marBottom w:val="120"/>
          <w:divBdr>
            <w:top w:val="none" w:sz="0" w:space="0" w:color="auto"/>
            <w:left w:val="none" w:sz="0" w:space="0" w:color="auto"/>
            <w:bottom w:val="none" w:sz="0" w:space="0" w:color="auto"/>
            <w:right w:val="none" w:sz="0" w:space="0" w:color="auto"/>
          </w:divBdr>
        </w:div>
      </w:divsChild>
    </w:div>
    <w:div w:id="1426730116">
      <w:bodyDiv w:val="1"/>
      <w:marLeft w:val="0"/>
      <w:marRight w:val="0"/>
      <w:marTop w:val="0"/>
      <w:marBottom w:val="0"/>
      <w:divBdr>
        <w:top w:val="none" w:sz="0" w:space="0" w:color="auto"/>
        <w:left w:val="none" w:sz="0" w:space="0" w:color="auto"/>
        <w:bottom w:val="none" w:sz="0" w:space="0" w:color="auto"/>
        <w:right w:val="none" w:sz="0" w:space="0" w:color="auto"/>
      </w:divBdr>
    </w:div>
    <w:div w:id="1451968568">
      <w:bodyDiv w:val="1"/>
      <w:marLeft w:val="0"/>
      <w:marRight w:val="0"/>
      <w:marTop w:val="0"/>
      <w:marBottom w:val="0"/>
      <w:divBdr>
        <w:top w:val="none" w:sz="0" w:space="0" w:color="auto"/>
        <w:left w:val="none" w:sz="0" w:space="0" w:color="auto"/>
        <w:bottom w:val="none" w:sz="0" w:space="0" w:color="auto"/>
        <w:right w:val="none" w:sz="0" w:space="0" w:color="auto"/>
      </w:divBdr>
    </w:div>
    <w:div w:id="1460487741">
      <w:bodyDiv w:val="1"/>
      <w:marLeft w:val="0"/>
      <w:marRight w:val="0"/>
      <w:marTop w:val="0"/>
      <w:marBottom w:val="0"/>
      <w:divBdr>
        <w:top w:val="none" w:sz="0" w:space="0" w:color="auto"/>
        <w:left w:val="none" w:sz="0" w:space="0" w:color="auto"/>
        <w:bottom w:val="none" w:sz="0" w:space="0" w:color="auto"/>
        <w:right w:val="none" w:sz="0" w:space="0" w:color="auto"/>
      </w:divBdr>
    </w:div>
    <w:div w:id="1467352372">
      <w:bodyDiv w:val="1"/>
      <w:marLeft w:val="0"/>
      <w:marRight w:val="0"/>
      <w:marTop w:val="0"/>
      <w:marBottom w:val="0"/>
      <w:divBdr>
        <w:top w:val="none" w:sz="0" w:space="0" w:color="auto"/>
        <w:left w:val="none" w:sz="0" w:space="0" w:color="auto"/>
        <w:bottom w:val="none" w:sz="0" w:space="0" w:color="auto"/>
        <w:right w:val="none" w:sz="0" w:space="0" w:color="auto"/>
      </w:divBdr>
    </w:div>
    <w:div w:id="1475640354">
      <w:bodyDiv w:val="1"/>
      <w:marLeft w:val="0"/>
      <w:marRight w:val="0"/>
      <w:marTop w:val="0"/>
      <w:marBottom w:val="0"/>
      <w:divBdr>
        <w:top w:val="none" w:sz="0" w:space="0" w:color="auto"/>
        <w:left w:val="none" w:sz="0" w:space="0" w:color="auto"/>
        <w:bottom w:val="none" w:sz="0" w:space="0" w:color="auto"/>
        <w:right w:val="none" w:sz="0" w:space="0" w:color="auto"/>
      </w:divBdr>
    </w:div>
    <w:div w:id="1488673062">
      <w:bodyDiv w:val="1"/>
      <w:marLeft w:val="0"/>
      <w:marRight w:val="0"/>
      <w:marTop w:val="0"/>
      <w:marBottom w:val="0"/>
      <w:divBdr>
        <w:top w:val="none" w:sz="0" w:space="0" w:color="auto"/>
        <w:left w:val="none" w:sz="0" w:space="0" w:color="auto"/>
        <w:bottom w:val="none" w:sz="0" w:space="0" w:color="auto"/>
        <w:right w:val="none" w:sz="0" w:space="0" w:color="auto"/>
      </w:divBdr>
    </w:div>
    <w:div w:id="1506048228">
      <w:bodyDiv w:val="1"/>
      <w:marLeft w:val="0"/>
      <w:marRight w:val="0"/>
      <w:marTop w:val="0"/>
      <w:marBottom w:val="0"/>
      <w:divBdr>
        <w:top w:val="none" w:sz="0" w:space="0" w:color="auto"/>
        <w:left w:val="none" w:sz="0" w:space="0" w:color="auto"/>
        <w:bottom w:val="none" w:sz="0" w:space="0" w:color="auto"/>
        <w:right w:val="none" w:sz="0" w:space="0" w:color="auto"/>
      </w:divBdr>
    </w:div>
    <w:div w:id="1525553490">
      <w:bodyDiv w:val="1"/>
      <w:marLeft w:val="0"/>
      <w:marRight w:val="0"/>
      <w:marTop w:val="0"/>
      <w:marBottom w:val="0"/>
      <w:divBdr>
        <w:top w:val="none" w:sz="0" w:space="0" w:color="auto"/>
        <w:left w:val="none" w:sz="0" w:space="0" w:color="auto"/>
        <w:bottom w:val="none" w:sz="0" w:space="0" w:color="auto"/>
        <w:right w:val="none" w:sz="0" w:space="0" w:color="auto"/>
      </w:divBdr>
    </w:div>
    <w:div w:id="1545673214">
      <w:bodyDiv w:val="1"/>
      <w:marLeft w:val="0"/>
      <w:marRight w:val="0"/>
      <w:marTop w:val="0"/>
      <w:marBottom w:val="0"/>
      <w:divBdr>
        <w:top w:val="none" w:sz="0" w:space="0" w:color="auto"/>
        <w:left w:val="none" w:sz="0" w:space="0" w:color="auto"/>
        <w:bottom w:val="none" w:sz="0" w:space="0" w:color="auto"/>
        <w:right w:val="none" w:sz="0" w:space="0" w:color="auto"/>
      </w:divBdr>
    </w:div>
    <w:div w:id="1569921854">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842545770">
          <w:marLeft w:val="0"/>
          <w:marRight w:val="0"/>
          <w:marTop w:val="100"/>
          <w:marBottom w:val="2880"/>
          <w:divBdr>
            <w:top w:val="none" w:sz="0" w:space="0" w:color="auto"/>
            <w:left w:val="none" w:sz="0" w:space="0" w:color="auto"/>
            <w:bottom w:val="none" w:sz="0" w:space="0" w:color="auto"/>
            <w:right w:val="none" w:sz="0" w:space="0" w:color="auto"/>
          </w:divBdr>
        </w:div>
      </w:divsChild>
    </w:div>
    <w:div w:id="1577132299">
      <w:bodyDiv w:val="1"/>
      <w:marLeft w:val="0"/>
      <w:marRight w:val="0"/>
      <w:marTop w:val="0"/>
      <w:marBottom w:val="0"/>
      <w:divBdr>
        <w:top w:val="none" w:sz="0" w:space="0" w:color="auto"/>
        <w:left w:val="none" w:sz="0" w:space="0" w:color="auto"/>
        <w:bottom w:val="none" w:sz="0" w:space="0" w:color="auto"/>
        <w:right w:val="none" w:sz="0" w:space="0" w:color="auto"/>
      </w:divBdr>
    </w:div>
    <w:div w:id="1646086797">
      <w:bodyDiv w:val="1"/>
      <w:marLeft w:val="0"/>
      <w:marRight w:val="0"/>
      <w:marTop w:val="0"/>
      <w:marBottom w:val="0"/>
      <w:divBdr>
        <w:top w:val="none" w:sz="0" w:space="0" w:color="auto"/>
        <w:left w:val="none" w:sz="0" w:space="0" w:color="auto"/>
        <w:bottom w:val="none" w:sz="0" w:space="0" w:color="auto"/>
        <w:right w:val="none" w:sz="0" w:space="0" w:color="auto"/>
      </w:divBdr>
    </w:div>
    <w:div w:id="1676028660">
      <w:bodyDiv w:val="1"/>
      <w:marLeft w:val="0"/>
      <w:marRight w:val="0"/>
      <w:marTop w:val="0"/>
      <w:marBottom w:val="0"/>
      <w:divBdr>
        <w:top w:val="none" w:sz="0" w:space="0" w:color="auto"/>
        <w:left w:val="none" w:sz="0" w:space="0" w:color="auto"/>
        <w:bottom w:val="none" w:sz="0" w:space="0" w:color="auto"/>
        <w:right w:val="none" w:sz="0" w:space="0" w:color="auto"/>
      </w:divBdr>
      <w:divsChild>
        <w:div w:id="1447384313">
          <w:marLeft w:val="1354"/>
          <w:marRight w:val="0"/>
          <w:marTop w:val="106"/>
          <w:marBottom w:val="120"/>
          <w:divBdr>
            <w:top w:val="none" w:sz="0" w:space="0" w:color="auto"/>
            <w:left w:val="none" w:sz="0" w:space="0" w:color="auto"/>
            <w:bottom w:val="none" w:sz="0" w:space="0" w:color="auto"/>
            <w:right w:val="none" w:sz="0" w:space="0" w:color="auto"/>
          </w:divBdr>
        </w:div>
        <w:div w:id="1514957410">
          <w:marLeft w:val="1354"/>
          <w:marRight w:val="0"/>
          <w:marTop w:val="106"/>
          <w:marBottom w:val="120"/>
          <w:divBdr>
            <w:top w:val="none" w:sz="0" w:space="0" w:color="auto"/>
            <w:left w:val="none" w:sz="0" w:space="0" w:color="auto"/>
            <w:bottom w:val="none" w:sz="0" w:space="0" w:color="auto"/>
            <w:right w:val="none" w:sz="0" w:space="0" w:color="auto"/>
          </w:divBdr>
        </w:div>
        <w:div w:id="1598251499">
          <w:marLeft w:val="1354"/>
          <w:marRight w:val="0"/>
          <w:marTop w:val="106"/>
          <w:marBottom w:val="120"/>
          <w:divBdr>
            <w:top w:val="none" w:sz="0" w:space="0" w:color="auto"/>
            <w:left w:val="none" w:sz="0" w:space="0" w:color="auto"/>
            <w:bottom w:val="none" w:sz="0" w:space="0" w:color="auto"/>
            <w:right w:val="none" w:sz="0" w:space="0" w:color="auto"/>
          </w:divBdr>
        </w:div>
      </w:divsChild>
    </w:div>
    <w:div w:id="1680230120">
      <w:bodyDiv w:val="1"/>
      <w:marLeft w:val="0"/>
      <w:marRight w:val="0"/>
      <w:marTop w:val="0"/>
      <w:marBottom w:val="0"/>
      <w:divBdr>
        <w:top w:val="none" w:sz="0" w:space="0" w:color="auto"/>
        <w:left w:val="none" w:sz="0" w:space="0" w:color="auto"/>
        <w:bottom w:val="none" w:sz="0" w:space="0" w:color="auto"/>
        <w:right w:val="none" w:sz="0" w:space="0" w:color="auto"/>
      </w:divBdr>
    </w:div>
    <w:div w:id="1693190684">
      <w:bodyDiv w:val="1"/>
      <w:marLeft w:val="0"/>
      <w:marRight w:val="0"/>
      <w:marTop w:val="0"/>
      <w:marBottom w:val="0"/>
      <w:divBdr>
        <w:top w:val="none" w:sz="0" w:space="0" w:color="auto"/>
        <w:left w:val="none" w:sz="0" w:space="0" w:color="auto"/>
        <w:bottom w:val="none" w:sz="0" w:space="0" w:color="auto"/>
        <w:right w:val="none" w:sz="0" w:space="0" w:color="auto"/>
      </w:divBdr>
      <w:divsChild>
        <w:div w:id="1153453304">
          <w:marLeft w:val="1354"/>
          <w:marRight w:val="0"/>
          <w:marTop w:val="106"/>
          <w:marBottom w:val="120"/>
          <w:divBdr>
            <w:top w:val="none" w:sz="0" w:space="0" w:color="auto"/>
            <w:left w:val="none" w:sz="0" w:space="0" w:color="auto"/>
            <w:bottom w:val="none" w:sz="0" w:space="0" w:color="auto"/>
            <w:right w:val="none" w:sz="0" w:space="0" w:color="auto"/>
          </w:divBdr>
        </w:div>
        <w:div w:id="1542327746">
          <w:marLeft w:val="1354"/>
          <w:marRight w:val="0"/>
          <w:marTop w:val="106"/>
          <w:marBottom w:val="120"/>
          <w:divBdr>
            <w:top w:val="none" w:sz="0" w:space="0" w:color="auto"/>
            <w:left w:val="none" w:sz="0" w:space="0" w:color="auto"/>
            <w:bottom w:val="none" w:sz="0" w:space="0" w:color="auto"/>
            <w:right w:val="none" w:sz="0" w:space="0" w:color="auto"/>
          </w:divBdr>
        </w:div>
        <w:div w:id="1879925060">
          <w:marLeft w:val="1354"/>
          <w:marRight w:val="0"/>
          <w:marTop w:val="106"/>
          <w:marBottom w:val="120"/>
          <w:divBdr>
            <w:top w:val="none" w:sz="0" w:space="0" w:color="auto"/>
            <w:left w:val="none" w:sz="0" w:space="0" w:color="auto"/>
            <w:bottom w:val="none" w:sz="0" w:space="0" w:color="auto"/>
            <w:right w:val="none" w:sz="0" w:space="0" w:color="auto"/>
          </w:divBdr>
        </w:div>
      </w:divsChild>
    </w:div>
    <w:div w:id="1698581701">
      <w:bodyDiv w:val="1"/>
      <w:marLeft w:val="0"/>
      <w:marRight w:val="0"/>
      <w:marTop w:val="0"/>
      <w:marBottom w:val="0"/>
      <w:divBdr>
        <w:top w:val="none" w:sz="0" w:space="0" w:color="auto"/>
        <w:left w:val="none" w:sz="0" w:space="0" w:color="auto"/>
        <w:bottom w:val="none" w:sz="0" w:space="0" w:color="auto"/>
        <w:right w:val="none" w:sz="0" w:space="0" w:color="auto"/>
      </w:divBdr>
    </w:div>
    <w:div w:id="1713187770">
      <w:bodyDiv w:val="1"/>
      <w:marLeft w:val="0"/>
      <w:marRight w:val="0"/>
      <w:marTop w:val="0"/>
      <w:marBottom w:val="0"/>
      <w:divBdr>
        <w:top w:val="none" w:sz="0" w:space="0" w:color="auto"/>
        <w:left w:val="none" w:sz="0" w:space="0" w:color="auto"/>
        <w:bottom w:val="none" w:sz="0" w:space="0" w:color="auto"/>
        <w:right w:val="none" w:sz="0" w:space="0" w:color="auto"/>
      </w:divBdr>
    </w:div>
    <w:div w:id="1748528978">
      <w:bodyDiv w:val="1"/>
      <w:marLeft w:val="0"/>
      <w:marRight w:val="0"/>
      <w:marTop w:val="0"/>
      <w:marBottom w:val="0"/>
      <w:divBdr>
        <w:top w:val="none" w:sz="0" w:space="0" w:color="auto"/>
        <w:left w:val="none" w:sz="0" w:space="0" w:color="auto"/>
        <w:bottom w:val="none" w:sz="0" w:space="0" w:color="auto"/>
        <w:right w:val="none" w:sz="0" w:space="0" w:color="auto"/>
      </w:divBdr>
    </w:div>
    <w:div w:id="1773474645">
      <w:bodyDiv w:val="1"/>
      <w:marLeft w:val="0"/>
      <w:marRight w:val="0"/>
      <w:marTop w:val="0"/>
      <w:marBottom w:val="0"/>
      <w:divBdr>
        <w:top w:val="none" w:sz="0" w:space="0" w:color="auto"/>
        <w:left w:val="none" w:sz="0" w:space="0" w:color="auto"/>
        <w:bottom w:val="none" w:sz="0" w:space="0" w:color="auto"/>
        <w:right w:val="none" w:sz="0" w:space="0" w:color="auto"/>
      </w:divBdr>
    </w:div>
    <w:div w:id="1929269684">
      <w:bodyDiv w:val="1"/>
      <w:marLeft w:val="0"/>
      <w:marRight w:val="0"/>
      <w:marTop w:val="0"/>
      <w:marBottom w:val="0"/>
      <w:divBdr>
        <w:top w:val="none" w:sz="0" w:space="0" w:color="auto"/>
        <w:left w:val="none" w:sz="0" w:space="0" w:color="auto"/>
        <w:bottom w:val="none" w:sz="0" w:space="0" w:color="auto"/>
        <w:right w:val="none" w:sz="0" w:space="0" w:color="auto"/>
      </w:divBdr>
    </w:div>
    <w:div w:id="2003925383">
      <w:bodyDiv w:val="1"/>
      <w:marLeft w:val="0"/>
      <w:marRight w:val="0"/>
      <w:marTop w:val="0"/>
      <w:marBottom w:val="0"/>
      <w:divBdr>
        <w:top w:val="none" w:sz="0" w:space="0" w:color="auto"/>
        <w:left w:val="none" w:sz="0" w:space="0" w:color="auto"/>
        <w:bottom w:val="none" w:sz="0" w:space="0" w:color="auto"/>
        <w:right w:val="none" w:sz="0" w:space="0" w:color="auto"/>
      </w:divBdr>
    </w:div>
    <w:div w:id="2046369565">
      <w:bodyDiv w:val="1"/>
      <w:marLeft w:val="0"/>
      <w:marRight w:val="0"/>
      <w:marTop w:val="0"/>
      <w:marBottom w:val="0"/>
      <w:divBdr>
        <w:top w:val="none" w:sz="0" w:space="0" w:color="auto"/>
        <w:left w:val="none" w:sz="0" w:space="0" w:color="auto"/>
        <w:bottom w:val="none" w:sz="0" w:space="0" w:color="auto"/>
        <w:right w:val="none" w:sz="0" w:space="0" w:color="auto"/>
      </w:divBdr>
    </w:div>
    <w:div w:id="2094666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Users\gvaccaro.AIGROUP\AppData\Local\Microsoft\Windows\Temporary%20Internet%20Files\Content.Outlook\5QUV61TY\D%20Schofield%20et%20al_Chronic%20disease%20and%20LFP_resub_track%20changes%20accepted_23%20July%202015.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group.com.au/portal/binary/com.epicentric.contentmanagement.servlet.ContentDeliveryServlet/LIVE_CONTENT/Policy%2520and%2520Representation/Submissions/Workplace%2520Relations/2015/PC_Review_of_WR_Framework_September_2015_Fina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ydfs1\department\AiGROUP%20NATIONAL\NATIONAL%20WORKPLACE%20RELATIONS\SUBMISSIONS\2015\&#8226;http:\www.aigroup.com.au\portal\binary\com.epicentric.contentmanagement.servlet.ContentDeliveryServlet\LIVE_CONTENT\Policy%20and%20Representation\Submissions\Workplace%20Relations\2015\PC%20Ai%20Group%20workplace%20release%20Final.pdf"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news.sap.com/autism-and-aspergers-are-assets-not-disabilities-at-sa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phen.smith@aigroup.com.au" TargetMode="External"/><Relationship Id="rId14" Type="http://schemas.openxmlformats.org/officeDocument/2006/relationships/hyperlink" Target="https://docs.employment.gov.au/system/files/doc/other/help_for_workers_who_have_recently_lost_their_jobs_in_the_automotive_manufacturing_industry_0.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ndustry.gov.au/AboutUs/CorporatePublications/ReviewofSouthAustralianandVictorianEconomies/Pages/default.aspx" TargetMode="External"/><Relationship Id="rId2" Type="http://schemas.openxmlformats.org/officeDocument/2006/relationships/hyperlink" Target="http://www.pc.gov.au/inquiries/completed/automotive/report/automotive.pdf" TargetMode="External"/><Relationship Id="rId1" Type="http://schemas.openxmlformats.org/officeDocument/2006/relationships/hyperlink" Target="https://engage.dss.gov.au/wp-content/uploads/2015/11/disability_employment_framework_discussion_paper_-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81286-23C6-4A79-8FFA-40A3C441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4804</Words>
  <Characters>27389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 Freebairn</dc:creator>
  <cp:lastModifiedBy>Tony Davidson</cp:lastModifiedBy>
  <cp:revision>2</cp:revision>
  <cp:lastPrinted>2015-07-20T04:59:00Z</cp:lastPrinted>
  <dcterms:created xsi:type="dcterms:W3CDTF">2016-01-10T23:46:00Z</dcterms:created>
  <dcterms:modified xsi:type="dcterms:W3CDTF">2016-01-10T23:46:00Z</dcterms:modified>
</cp:coreProperties>
</file>