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ABF77" w14:textId="180BD771" w:rsidR="00F220A5" w:rsidRPr="00811803" w:rsidRDefault="003C5E71" w:rsidP="00414DDD">
      <w:pPr>
        <w:pStyle w:val="Date"/>
        <w:jc w:val="left"/>
        <w:rPr>
          <w:rFonts w:cs="Open Sans"/>
        </w:rPr>
      </w:pPr>
      <w:r>
        <w:rPr>
          <w:rFonts w:cs="Open Sans"/>
          <w:noProof/>
        </w:rPr>
        <w:drawing>
          <wp:anchor distT="0" distB="0" distL="114300" distR="114300" simplePos="0" relativeHeight="251658752" behindDoc="1" locked="0" layoutInCell="1" allowOverlap="1" wp14:anchorId="5078A58E" wp14:editId="72CE9769">
            <wp:simplePos x="0" y="0"/>
            <wp:positionH relativeFrom="column">
              <wp:posOffset>-925144</wp:posOffset>
            </wp:positionH>
            <wp:positionV relativeFrom="paragraph">
              <wp:posOffset>-1203960</wp:posOffset>
            </wp:positionV>
            <wp:extent cx="7577582" cy="10716260"/>
            <wp:effectExtent l="0" t="0" r="4445" b="2540"/>
            <wp:wrapNone/>
            <wp:docPr id="7" name="Immagine 7" descr="Australian Human Rights Commission&#10;Annual Report and Non-Financial Statement 2018–2019.&#10;Cover photo: The Joint winners of the 2018 Human Rights Medal, The Hon Peter McClellan AM QC and Chrissie Foster, receiving their a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HRC Annual Report 2018-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3617" cy="10724795"/>
                    </a:xfrm>
                    <a:prstGeom prst="rect">
                      <a:avLst/>
                    </a:prstGeom>
                  </pic:spPr>
                </pic:pic>
              </a:graphicData>
            </a:graphic>
            <wp14:sizeRelH relativeFrom="margin">
              <wp14:pctWidth>0</wp14:pctWidth>
            </wp14:sizeRelH>
            <wp14:sizeRelV relativeFrom="margin">
              <wp14:pctHeight>0</wp14:pctHeight>
            </wp14:sizeRelV>
          </wp:anchor>
        </w:drawing>
      </w:r>
      <w:r w:rsidR="00B636C0">
        <w:rPr>
          <w:rFonts w:cs="Open Sans"/>
        </w:rPr>
        <w:t>\</w:t>
      </w:r>
    </w:p>
    <w:p w14:paraId="19F91798" w14:textId="77777777" w:rsidR="00FF53D2" w:rsidRPr="00811803" w:rsidRDefault="00FF53D2" w:rsidP="00414DDD">
      <w:pPr>
        <w:contextualSpacing/>
        <w:rPr>
          <w:rFonts w:eastAsia="Times New Roman" w:cs="Open Sans"/>
        </w:rPr>
      </w:pPr>
    </w:p>
    <w:p w14:paraId="20315E29" w14:textId="77777777" w:rsidR="009E4BD0" w:rsidRPr="00811803" w:rsidRDefault="009E4BD0" w:rsidP="00414DDD">
      <w:pPr>
        <w:pStyle w:val="Subtitle"/>
        <w:jc w:val="left"/>
        <w:rPr>
          <w:rFonts w:cs="Open Sans"/>
        </w:rPr>
      </w:pPr>
    </w:p>
    <w:p w14:paraId="20F5FD19" w14:textId="77777777" w:rsidR="007445BE" w:rsidRPr="00811803" w:rsidRDefault="007445BE" w:rsidP="000E4837">
      <w:pPr>
        <w:pStyle w:val="Subtitle"/>
        <w:rPr>
          <w:rFonts w:cs="Open Sans"/>
        </w:rPr>
        <w:sectPr w:rsidR="007445BE" w:rsidRPr="00811803" w:rsidSect="00AC636D">
          <w:headerReference w:type="even" r:id="rId9"/>
          <w:headerReference w:type="default" r:id="rId10"/>
          <w:headerReference w:type="first" r:id="rId11"/>
          <w:type w:val="continuous"/>
          <w:pgSz w:w="11906" w:h="16838" w:code="9"/>
          <w:pgMar w:top="228" w:right="1700" w:bottom="1134" w:left="1418" w:header="277" w:footer="1361" w:gutter="0"/>
          <w:pgNumType w:start="2"/>
          <w:cols w:space="708"/>
          <w:titlePg/>
          <w:docGrid w:linePitch="360"/>
        </w:sectPr>
      </w:pPr>
    </w:p>
    <w:p w14:paraId="14424859" w14:textId="2BB5DAA8" w:rsidR="00A24F34" w:rsidRPr="00D7511A" w:rsidRDefault="00A24F34" w:rsidP="00D7511A">
      <w:pPr>
        <w:pStyle w:val="TOC1"/>
        <w:rPr>
          <w:b/>
          <w:bCs/>
          <w:sz w:val="36"/>
          <w:szCs w:val="36"/>
        </w:rPr>
      </w:pPr>
      <w:bookmarkStart w:id="0" w:name="_Toc209316062"/>
      <w:bookmarkEnd w:id="0"/>
      <w:r w:rsidRPr="00D7511A">
        <w:rPr>
          <w:b/>
          <w:bCs/>
          <w:sz w:val="36"/>
          <w:szCs w:val="36"/>
        </w:rPr>
        <w:lastRenderedPageBreak/>
        <w:t>Contents</w:t>
      </w:r>
    </w:p>
    <w:p w14:paraId="3558F976" w14:textId="3173DC9F" w:rsidR="005E7C6C" w:rsidRDefault="007E1D80">
      <w:pPr>
        <w:pStyle w:val="TOC1"/>
        <w:rPr>
          <w:rFonts w:asciiTheme="minorHAnsi" w:eastAsiaTheme="minorEastAsia" w:hAnsiTheme="minorHAnsi" w:cstheme="minorBidi"/>
          <w:sz w:val="24"/>
          <w:szCs w:val="24"/>
          <w:lang w:val="it-IT" w:eastAsia="it-IT"/>
        </w:rPr>
      </w:pPr>
      <w:r w:rsidRPr="00811803">
        <w:rPr>
          <w:b/>
          <w:bCs/>
        </w:rPr>
        <w:fldChar w:fldCharType="begin"/>
      </w:r>
      <w:r w:rsidRPr="00811803">
        <w:rPr>
          <w:bCs/>
        </w:rPr>
        <w:instrText xml:space="preserve"> TOC \o "1-1" \h \z \u </w:instrText>
      </w:r>
      <w:r w:rsidRPr="00811803">
        <w:rPr>
          <w:b/>
          <w:bCs/>
        </w:rPr>
        <w:fldChar w:fldCharType="separate"/>
      </w:r>
      <w:hyperlink w:anchor="_Toc20947868" w:history="1">
        <w:r w:rsidR="005E7C6C" w:rsidRPr="00A70BA2">
          <w:rPr>
            <w:rStyle w:val="Hyperlink"/>
          </w:rPr>
          <w:t>About the Commission</w:t>
        </w:r>
        <w:r w:rsidR="005E7C6C">
          <w:rPr>
            <w:webHidden/>
          </w:rPr>
          <w:tab/>
        </w:r>
        <w:r w:rsidR="005E7C6C">
          <w:rPr>
            <w:webHidden/>
          </w:rPr>
          <w:fldChar w:fldCharType="begin"/>
        </w:r>
        <w:r w:rsidR="005E7C6C">
          <w:rPr>
            <w:webHidden/>
          </w:rPr>
          <w:instrText xml:space="preserve"> PAGEREF _Toc20947868 \h </w:instrText>
        </w:r>
        <w:r w:rsidR="005E7C6C">
          <w:rPr>
            <w:webHidden/>
          </w:rPr>
        </w:r>
        <w:r w:rsidR="005E7C6C">
          <w:rPr>
            <w:webHidden/>
          </w:rPr>
          <w:fldChar w:fldCharType="separate"/>
        </w:r>
        <w:r w:rsidR="005E7C6C">
          <w:rPr>
            <w:webHidden/>
          </w:rPr>
          <w:t>6</w:t>
        </w:r>
        <w:r w:rsidR="005E7C6C">
          <w:rPr>
            <w:webHidden/>
          </w:rPr>
          <w:fldChar w:fldCharType="end"/>
        </w:r>
      </w:hyperlink>
    </w:p>
    <w:p w14:paraId="31670520" w14:textId="579F3943" w:rsidR="005E7C6C" w:rsidRDefault="000B7D48">
      <w:pPr>
        <w:pStyle w:val="TOC1"/>
        <w:rPr>
          <w:rFonts w:asciiTheme="minorHAnsi" w:eastAsiaTheme="minorEastAsia" w:hAnsiTheme="minorHAnsi" w:cstheme="minorBidi"/>
          <w:sz w:val="24"/>
          <w:szCs w:val="24"/>
          <w:lang w:val="it-IT" w:eastAsia="it-IT"/>
        </w:rPr>
      </w:pPr>
      <w:hyperlink w:anchor="_Toc20947869" w:history="1">
        <w:r w:rsidR="005E7C6C" w:rsidRPr="00A70BA2">
          <w:rPr>
            <w:rStyle w:val="Hyperlink"/>
            <w:lang w:val="en-GB"/>
          </w:rPr>
          <w:t>Our functions</w:t>
        </w:r>
        <w:r w:rsidR="005E7C6C">
          <w:rPr>
            <w:webHidden/>
          </w:rPr>
          <w:tab/>
        </w:r>
        <w:r w:rsidR="005E7C6C">
          <w:rPr>
            <w:webHidden/>
          </w:rPr>
          <w:fldChar w:fldCharType="begin"/>
        </w:r>
        <w:r w:rsidR="005E7C6C">
          <w:rPr>
            <w:webHidden/>
          </w:rPr>
          <w:instrText xml:space="preserve"> PAGEREF _Toc20947869 \h </w:instrText>
        </w:r>
        <w:r w:rsidR="005E7C6C">
          <w:rPr>
            <w:webHidden/>
          </w:rPr>
        </w:r>
        <w:r w:rsidR="005E7C6C">
          <w:rPr>
            <w:webHidden/>
          </w:rPr>
          <w:fldChar w:fldCharType="separate"/>
        </w:r>
        <w:r w:rsidR="005E7C6C">
          <w:rPr>
            <w:webHidden/>
          </w:rPr>
          <w:t>9</w:t>
        </w:r>
        <w:r w:rsidR="005E7C6C">
          <w:rPr>
            <w:webHidden/>
          </w:rPr>
          <w:fldChar w:fldCharType="end"/>
        </w:r>
      </w:hyperlink>
    </w:p>
    <w:p w14:paraId="583C6D9F" w14:textId="516D7E5B" w:rsidR="005E7C6C" w:rsidRDefault="000B7D48">
      <w:pPr>
        <w:pStyle w:val="TOC1"/>
        <w:rPr>
          <w:rFonts w:asciiTheme="minorHAnsi" w:eastAsiaTheme="minorEastAsia" w:hAnsiTheme="minorHAnsi" w:cstheme="minorBidi"/>
          <w:sz w:val="24"/>
          <w:szCs w:val="24"/>
          <w:lang w:val="it-IT" w:eastAsia="it-IT"/>
        </w:rPr>
      </w:pPr>
      <w:hyperlink w:anchor="_Toc20947870" w:history="1">
        <w:r w:rsidR="005E7C6C" w:rsidRPr="00A70BA2">
          <w:rPr>
            <w:rStyle w:val="Hyperlink"/>
          </w:rPr>
          <w:t>President and Commissioners</w:t>
        </w:r>
        <w:r w:rsidR="005E7C6C">
          <w:rPr>
            <w:webHidden/>
          </w:rPr>
          <w:tab/>
        </w:r>
        <w:r w:rsidR="005E7C6C">
          <w:rPr>
            <w:webHidden/>
          </w:rPr>
          <w:fldChar w:fldCharType="begin"/>
        </w:r>
        <w:r w:rsidR="005E7C6C">
          <w:rPr>
            <w:webHidden/>
          </w:rPr>
          <w:instrText xml:space="preserve"> PAGEREF _Toc20947870 \h </w:instrText>
        </w:r>
        <w:r w:rsidR="005E7C6C">
          <w:rPr>
            <w:webHidden/>
          </w:rPr>
        </w:r>
        <w:r w:rsidR="005E7C6C">
          <w:rPr>
            <w:webHidden/>
          </w:rPr>
          <w:fldChar w:fldCharType="separate"/>
        </w:r>
        <w:r w:rsidR="005E7C6C">
          <w:rPr>
            <w:webHidden/>
          </w:rPr>
          <w:t>13</w:t>
        </w:r>
        <w:r w:rsidR="005E7C6C">
          <w:rPr>
            <w:webHidden/>
          </w:rPr>
          <w:fldChar w:fldCharType="end"/>
        </w:r>
      </w:hyperlink>
    </w:p>
    <w:p w14:paraId="2146542A" w14:textId="1066BBF8" w:rsidR="005E7C6C" w:rsidRDefault="000B7D48">
      <w:pPr>
        <w:pStyle w:val="TOC1"/>
        <w:rPr>
          <w:rFonts w:asciiTheme="minorHAnsi" w:eastAsiaTheme="minorEastAsia" w:hAnsiTheme="minorHAnsi" w:cstheme="minorBidi"/>
          <w:sz w:val="24"/>
          <w:szCs w:val="24"/>
          <w:lang w:val="it-IT" w:eastAsia="it-IT"/>
        </w:rPr>
      </w:pPr>
      <w:hyperlink w:anchor="_Toc20947871" w:history="1">
        <w:r w:rsidR="005E7C6C" w:rsidRPr="00A70BA2">
          <w:rPr>
            <w:rStyle w:val="Hyperlink"/>
          </w:rPr>
          <w:t>Achieving a national reach</w:t>
        </w:r>
        <w:r w:rsidR="005E7C6C">
          <w:rPr>
            <w:webHidden/>
          </w:rPr>
          <w:tab/>
        </w:r>
        <w:r w:rsidR="005E7C6C">
          <w:rPr>
            <w:webHidden/>
          </w:rPr>
          <w:fldChar w:fldCharType="begin"/>
        </w:r>
        <w:r w:rsidR="005E7C6C">
          <w:rPr>
            <w:webHidden/>
          </w:rPr>
          <w:instrText xml:space="preserve"> PAGEREF _Toc20947871 \h </w:instrText>
        </w:r>
        <w:r w:rsidR="005E7C6C">
          <w:rPr>
            <w:webHidden/>
          </w:rPr>
        </w:r>
        <w:r w:rsidR="005E7C6C">
          <w:rPr>
            <w:webHidden/>
          </w:rPr>
          <w:fldChar w:fldCharType="separate"/>
        </w:r>
        <w:r w:rsidR="005E7C6C">
          <w:rPr>
            <w:webHidden/>
          </w:rPr>
          <w:t>14</w:t>
        </w:r>
        <w:r w:rsidR="005E7C6C">
          <w:rPr>
            <w:webHidden/>
          </w:rPr>
          <w:fldChar w:fldCharType="end"/>
        </w:r>
      </w:hyperlink>
    </w:p>
    <w:p w14:paraId="22179C36" w14:textId="21CD2D4D" w:rsidR="005E7C6C" w:rsidRDefault="000B7D48">
      <w:pPr>
        <w:pStyle w:val="TOC1"/>
        <w:rPr>
          <w:rFonts w:asciiTheme="minorHAnsi" w:eastAsiaTheme="minorEastAsia" w:hAnsiTheme="minorHAnsi" w:cstheme="minorBidi"/>
          <w:sz w:val="24"/>
          <w:szCs w:val="24"/>
          <w:lang w:val="it-IT" w:eastAsia="it-IT"/>
        </w:rPr>
      </w:pPr>
      <w:hyperlink w:anchor="_Toc20947872" w:history="1">
        <w:r w:rsidR="005E7C6C" w:rsidRPr="00A70BA2">
          <w:rPr>
            <w:rStyle w:val="Hyperlink"/>
            <w:lang w:val="en-GB"/>
          </w:rPr>
          <w:t>The year in review</w:t>
        </w:r>
        <w:r w:rsidR="005E7C6C">
          <w:rPr>
            <w:webHidden/>
          </w:rPr>
          <w:tab/>
        </w:r>
        <w:r w:rsidR="005E7C6C">
          <w:rPr>
            <w:webHidden/>
          </w:rPr>
          <w:fldChar w:fldCharType="begin"/>
        </w:r>
        <w:r w:rsidR="005E7C6C">
          <w:rPr>
            <w:webHidden/>
          </w:rPr>
          <w:instrText xml:space="preserve"> PAGEREF _Toc20947872 \h </w:instrText>
        </w:r>
        <w:r w:rsidR="005E7C6C">
          <w:rPr>
            <w:webHidden/>
          </w:rPr>
        </w:r>
        <w:r w:rsidR="005E7C6C">
          <w:rPr>
            <w:webHidden/>
          </w:rPr>
          <w:fldChar w:fldCharType="separate"/>
        </w:r>
        <w:r w:rsidR="005E7C6C">
          <w:rPr>
            <w:webHidden/>
          </w:rPr>
          <w:t>15</w:t>
        </w:r>
        <w:r w:rsidR="005E7C6C">
          <w:rPr>
            <w:webHidden/>
          </w:rPr>
          <w:fldChar w:fldCharType="end"/>
        </w:r>
      </w:hyperlink>
    </w:p>
    <w:p w14:paraId="7ED08BFF" w14:textId="5CCA9870" w:rsidR="005E7C6C" w:rsidRDefault="000B7D48">
      <w:pPr>
        <w:pStyle w:val="TOC1"/>
        <w:rPr>
          <w:rFonts w:asciiTheme="minorHAnsi" w:eastAsiaTheme="minorEastAsia" w:hAnsiTheme="minorHAnsi" w:cstheme="minorBidi"/>
          <w:sz w:val="24"/>
          <w:szCs w:val="24"/>
          <w:lang w:val="it-IT" w:eastAsia="it-IT"/>
        </w:rPr>
      </w:pPr>
      <w:hyperlink w:anchor="_Toc20947873" w:history="1">
        <w:r w:rsidR="005E7C6C" w:rsidRPr="00A70BA2">
          <w:rPr>
            <w:rStyle w:val="Hyperlink"/>
          </w:rPr>
          <w:t>Annual performance statement for non-financial outcomes</w:t>
        </w:r>
        <w:r w:rsidR="005E7C6C">
          <w:rPr>
            <w:webHidden/>
          </w:rPr>
          <w:tab/>
        </w:r>
        <w:r w:rsidR="005E7C6C">
          <w:rPr>
            <w:webHidden/>
          </w:rPr>
          <w:fldChar w:fldCharType="begin"/>
        </w:r>
        <w:r w:rsidR="005E7C6C">
          <w:rPr>
            <w:webHidden/>
          </w:rPr>
          <w:instrText xml:space="preserve"> PAGEREF _Toc20947873 \h </w:instrText>
        </w:r>
        <w:r w:rsidR="005E7C6C">
          <w:rPr>
            <w:webHidden/>
          </w:rPr>
        </w:r>
        <w:r w:rsidR="005E7C6C">
          <w:rPr>
            <w:webHidden/>
          </w:rPr>
          <w:fldChar w:fldCharType="separate"/>
        </w:r>
        <w:r w:rsidR="005E7C6C">
          <w:rPr>
            <w:webHidden/>
          </w:rPr>
          <w:t>18</w:t>
        </w:r>
        <w:r w:rsidR="005E7C6C">
          <w:rPr>
            <w:webHidden/>
          </w:rPr>
          <w:fldChar w:fldCharType="end"/>
        </w:r>
      </w:hyperlink>
    </w:p>
    <w:p w14:paraId="2197A150" w14:textId="5CBC159B" w:rsidR="005E7C6C" w:rsidRDefault="000B7D48">
      <w:pPr>
        <w:pStyle w:val="TOC1"/>
        <w:rPr>
          <w:rFonts w:asciiTheme="minorHAnsi" w:eastAsiaTheme="minorEastAsia" w:hAnsiTheme="minorHAnsi" w:cstheme="minorBidi"/>
          <w:sz w:val="24"/>
          <w:szCs w:val="24"/>
          <w:lang w:val="it-IT" w:eastAsia="it-IT"/>
        </w:rPr>
      </w:pPr>
      <w:hyperlink w:anchor="_Toc20947874" w:history="1">
        <w:r w:rsidR="005E7C6C" w:rsidRPr="00A70BA2">
          <w:rPr>
            <w:rStyle w:val="Hyperlink"/>
          </w:rPr>
          <w:t>Snapshot of Commission activity</w:t>
        </w:r>
        <w:r w:rsidR="005E7C6C">
          <w:rPr>
            <w:webHidden/>
          </w:rPr>
          <w:tab/>
        </w:r>
        <w:r w:rsidR="005E7C6C">
          <w:rPr>
            <w:webHidden/>
          </w:rPr>
          <w:fldChar w:fldCharType="begin"/>
        </w:r>
        <w:r w:rsidR="005E7C6C">
          <w:rPr>
            <w:webHidden/>
          </w:rPr>
          <w:instrText xml:space="preserve"> PAGEREF _Toc20947874 \h </w:instrText>
        </w:r>
        <w:r w:rsidR="005E7C6C">
          <w:rPr>
            <w:webHidden/>
          </w:rPr>
        </w:r>
        <w:r w:rsidR="005E7C6C">
          <w:rPr>
            <w:webHidden/>
          </w:rPr>
          <w:fldChar w:fldCharType="separate"/>
        </w:r>
        <w:r w:rsidR="005E7C6C">
          <w:rPr>
            <w:webHidden/>
          </w:rPr>
          <w:t>21</w:t>
        </w:r>
        <w:r w:rsidR="005E7C6C">
          <w:rPr>
            <w:webHidden/>
          </w:rPr>
          <w:fldChar w:fldCharType="end"/>
        </w:r>
      </w:hyperlink>
    </w:p>
    <w:p w14:paraId="51142E49" w14:textId="5B36E726" w:rsidR="005E7C6C" w:rsidRDefault="000B7D48">
      <w:pPr>
        <w:pStyle w:val="TOC1"/>
        <w:rPr>
          <w:rFonts w:asciiTheme="minorHAnsi" w:eastAsiaTheme="minorEastAsia" w:hAnsiTheme="minorHAnsi" w:cstheme="minorBidi"/>
          <w:sz w:val="24"/>
          <w:szCs w:val="24"/>
          <w:lang w:val="it-IT" w:eastAsia="it-IT"/>
        </w:rPr>
      </w:pPr>
      <w:hyperlink w:anchor="_Toc20947875" w:history="1">
        <w:r w:rsidR="005E7C6C" w:rsidRPr="00A70BA2">
          <w:rPr>
            <w:rStyle w:val="Hyperlink"/>
            <w:b/>
          </w:rPr>
          <w:t>Outcome 1:</w:t>
        </w:r>
        <w:r w:rsidR="005E7C6C" w:rsidRPr="00A70BA2">
          <w:rPr>
            <w:rStyle w:val="Hyperlink"/>
            <w:b/>
            <w:lang w:val="en-GB"/>
          </w:rPr>
          <w:t xml:space="preserve"> </w:t>
        </w:r>
        <w:r w:rsidR="005E7C6C" w:rsidRPr="00A70BA2">
          <w:rPr>
            <w:rStyle w:val="Hyperlink"/>
            <w:lang w:val="en-GB"/>
          </w:rPr>
          <w:t>Effective promotion and engagement builds increased awareness and understanding of human rights</w:t>
        </w:r>
        <w:r w:rsidR="005E7C6C">
          <w:rPr>
            <w:webHidden/>
          </w:rPr>
          <w:tab/>
        </w:r>
        <w:r w:rsidR="005E7C6C">
          <w:rPr>
            <w:webHidden/>
          </w:rPr>
          <w:fldChar w:fldCharType="begin"/>
        </w:r>
        <w:r w:rsidR="005E7C6C">
          <w:rPr>
            <w:webHidden/>
          </w:rPr>
          <w:instrText xml:space="preserve"> PAGEREF _Toc20947875 \h </w:instrText>
        </w:r>
        <w:r w:rsidR="005E7C6C">
          <w:rPr>
            <w:webHidden/>
          </w:rPr>
        </w:r>
        <w:r w:rsidR="005E7C6C">
          <w:rPr>
            <w:webHidden/>
          </w:rPr>
          <w:fldChar w:fldCharType="separate"/>
        </w:r>
        <w:r w:rsidR="005E7C6C">
          <w:rPr>
            <w:webHidden/>
          </w:rPr>
          <w:t>22</w:t>
        </w:r>
        <w:r w:rsidR="005E7C6C">
          <w:rPr>
            <w:webHidden/>
          </w:rPr>
          <w:fldChar w:fldCharType="end"/>
        </w:r>
      </w:hyperlink>
    </w:p>
    <w:p w14:paraId="0E409784" w14:textId="28487917" w:rsidR="005E7C6C" w:rsidRDefault="000B7D48">
      <w:pPr>
        <w:pStyle w:val="TOC1"/>
        <w:rPr>
          <w:rFonts w:asciiTheme="minorHAnsi" w:eastAsiaTheme="minorEastAsia" w:hAnsiTheme="minorHAnsi" w:cstheme="minorBidi"/>
          <w:sz w:val="24"/>
          <w:szCs w:val="24"/>
          <w:lang w:val="it-IT" w:eastAsia="it-IT"/>
        </w:rPr>
      </w:pPr>
      <w:hyperlink w:anchor="_Toc20947876" w:history="1">
        <w:r w:rsidR="005E7C6C" w:rsidRPr="00A70BA2">
          <w:rPr>
            <w:rStyle w:val="Hyperlink"/>
            <w:b/>
          </w:rPr>
          <w:t xml:space="preserve">Performance indicator 1a: </w:t>
        </w:r>
        <w:r w:rsidR="005E7C6C" w:rsidRPr="00A70BA2">
          <w:rPr>
            <w:rStyle w:val="Hyperlink"/>
          </w:rPr>
          <w:t>Leadership</w:t>
        </w:r>
        <w:r w:rsidR="005E7C6C">
          <w:rPr>
            <w:webHidden/>
          </w:rPr>
          <w:tab/>
        </w:r>
        <w:r w:rsidR="005E7C6C">
          <w:rPr>
            <w:webHidden/>
          </w:rPr>
          <w:fldChar w:fldCharType="begin"/>
        </w:r>
        <w:r w:rsidR="005E7C6C">
          <w:rPr>
            <w:webHidden/>
          </w:rPr>
          <w:instrText xml:space="preserve"> PAGEREF _Toc20947876 \h </w:instrText>
        </w:r>
        <w:r w:rsidR="005E7C6C">
          <w:rPr>
            <w:webHidden/>
          </w:rPr>
        </w:r>
        <w:r w:rsidR="005E7C6C">
          <w:rPr>
            <w:webHidden/>
          </w:rPr>
          <w:fldChar w:fldCharType="separate"/>
        </w:r>
        <w:r w:rsidR="005E7C6C">
          <w:rPr>
            <w:webHidden/>
          </w:rPr>
          <w:t>22</w:t>
        </w:r>
        <w:r w:rsidR="005E7C6C">
          <w:rPr>
            <w:webHidden/>
          </w:rPr>
          <w:fldChar w:fldCharType="end"/>
        </w:r>
      </w:hyperlink>
    </w:p>
    <w:p w14:paraId="5F015321" w14:textId="3615F277" w:rsidR="005E7C6C" w:rsidRDefault="000B7D48">
      <w:pPr>
        <w:pStyle w:val="TOC1"/>
        <w:rPr>
          <w:rFonts w:asciiTheme="minorHAnsi" w:eastAsiaTheme="minorEastAsia" w:hAnsiTheme="minorHAnsi" w:cstheme="minorBidi"/>
          <w:sz w:val="24"/>
          <w:szCs w:val="24"/>
          <w:lang w:val="it-IT" w:eastAsia="it-IT"/>
        </w:rPr>
      </w:pPr>
      <w:hyperlink w:anchor="_Toc20947877" w:history="1">
        <w:r w:rsidR="005E7C6C" w:rsidRPr="00A70BA2">
          <w:rPr>
            <w:rStyle w:val="Hyperlink"/>
            <w:b/>
          </w:rPr>
          <w:t>Performance indicator (and PBS target) 1b:</w:t>
        </w:r>
        <w:r w:rsidR="005E7C6C" w:rsidRPr="00A70BA2">
          <w:rPr>
            <w:rStyle w:val="Hyperlink"/>
          </w:rPr>
          <w:t xml:space="preserve"> Effective reach among identified audiences—demonstrated by web analytics that exceed previous year by 5%</w:t>
        </w:r>
        <w:r w:rsidR="005E7C6C">
          <w:rPr>
            <w:webHidden/>
          </w:rPr>
          <w:tab/>
        </w:r>
        <w:r w:rsidR="005E7C6C">
          <w:rPr>
            <w:webHidden/>
          </w:rPr>
          <w:fldChar w:fldCharType="begin"/>
        </w:r>
        <w:r w:rsidR="005E7C6C">
          <w:rPr>
            <w:webHidden/>
          </w:rPr>
          <w:instrText xml:space="preserve"> PAGEREF _Toc20947877 \h </w:instrText>
        </w:r>
        <w:r w:rsidR="005E7C6C">
          <w:rPr>
            <w:webHidden/>
          </w:rPr>
        </w:r>
        <w:r w:rsidR="005E7C6C">
          <w:rPr>
            <w:webHidden/>
          </w:rPr>
          <w:fldChar w:fldCharType="separate"/>
        </w:r>
        <w:r w:rsidR="005E7C6C">
          <w:rPr>
            <w:webHidden/>
          </w:rPr>
          <w:t>32</w:t>
        </w:r>
        <w:r w:rsidR="005E7C6C">
          <w:rPr>
            <w:webHidden/>
          </w:rPr>
          <w:fldChar w:fldCharType="end"/>
        </w:r>
      </w:hyperlink>
    </w:p>
    <w:p w14:paraId="50DF1153" w14:textId="30E70927" w:rsidR="005E7C6C" w:rsidRDefault="000B7D48">
      <w:pPr>
        <w:pStyle w:val="TOC1"/>
        <w:rPr>
          <w:rFonts w:asciiTheme="minorHAnsi" w:eastAsiaTheme="minorEastAsia" w:hAnsiTheme="minorHAnsi" w:cstheme="minorBidi"/>
          <w:sz w:val="24"/>
          <w:szCs w:val="24"/>
          <w:lang w:val="it-IT" w:eastAsia="it-IT"/>
        </w:rPr>
      </w:pPr>
      <w:hyperlink w:anchor="_Toc20947878" w:history="1">
        <w:r w:rsidR="005E7C6C" w:rsidRPr="00A70BA2">
          <w:rPr>
            <w:rStyle w:val="Hyperlink"/>
            <w:b/>
          </w:rPr>
          <w:t>Performance indicator (and PBS target) 1c:</w:t>
        </w:r>
        <w:r w:rsidR="005E7C6C" w:rsidRPr="00A70BA2">
          <w:rPr>
            <w:rStyle w:val="Hyperlink"/>
          </w:rPr>
          <w:t xml:space="preserve"> Contribution of expertise on human rights to court processes</w:t>
        </w:r>
        <w:r w:rsidR="005E7C6C">
          <w:rPr>
            <w:webHidden/>
          </w:rPr>
          <w:tab/>
        </w:r>
        <w:r w:rsidR="005E7C6C">
          <w:rPr>
            <w:webHidden/>
          </w:rPr>
          <w:fldChar w:fldCharType="begin"/>
        </w:r>
        <w:r w:rsidR="005E7C6C">
          <w:rPr>
            <w:webHidden/>
          </w:rPr>
          <w:instrText xml:space="preserve"> PAGEREF _Toc20947878 \h </w:instrText>
        </w:r>
        <w:r w:rsidR="005E7C6C">
          <w:rPr>
            <w:webHidden/>
          </w:rPr>
        </w:r>
        <w:r w:rsidR="005E7C6C">
          <w:rPr>
            <w:webHidden/>
          </w:rPr>
          <w:fldChar w:fldCharType="separate"/>
        </w:r>
        <w:r w:rsidR="005E7C6C">
          <w:rPr>
            <w:webHidden/>
          </w:rPr>
          <w:t>36</w:t>
        </w:r>
        <w:r w:rsidR="005E7C6C">
          <w:rPr>
            <w:webHidden/>
          </w:rPr>
          <w:fldChar w:fldCharType="end"/>
        </w:r>
      </w:hyperlink>
    </w:p>
    <w:p w14:paraId="18A86C0E" w14:textId="71294EAF" w:rsidR="005E7C6C" w:rsidRDefault="000B7D48">
      <w:pPr>
        <w:pStyle w:val="TOC1"/>
        <w:rPr>
          <w:rFonts w:asciiTheme="minorHAnsi" w:eastAsiaTheme="minorEastAsia" w:hAnsiTheme="minorHAnsi" w:cstheme="minorBidi"/>
          <w:sz w:val="24"/>
          <w:szCs w:val="24"/>
          <w:lang w:val="it-IT" w:eastAsia="it-IT"/>
        </w:rPr>
      </w:pPr>
      <w:hyperlink w:anchor="_Toc20947879" w:history="1">
        <w:r w:rsidR="005E7C6C" w:rsidRPr="00A70BA2">
          <w:rPr>
            <w:rStyle w:val="Hyperlink"/>
            <w:b/>
          </w:rPr>
          <w:t>Performance indicator 1d:</w:t>
        </w:r>
        <w:r w:rsidR="005E7C6C" w:rsidRPr="00A70BA2">
          <w:rPr>
            <w:rStyle w:val="Hyperlink"/>
          </w:rPr>
          <w:t xml:space="preserve"> Increased capability among organisations and employers to be diverse, inclusive and respectful workplaces</w:t>
        </w:r>
        <w:r w:rsidR="005E7C6C">
          <w:rPr>
            <w:webHidden/>
          </w:rPr>
          <w:tab/>
        </w:r>
        <w:r w:rsidR="005E7C6C">
          <w:rPr>
            <w:webHidden/>
          </w:rPr>
          <w:fldChar w:fldCharType="begin"/>
        </w:r>
        <w:r w:rsidR="005E7C6C">
          <w:rPr>
            <w:webHidden/>
          </w:rPr>
          <w:instrText xml:space="preserve"> PAGEREF _Toc20947879 \h </w:instrText>
        </w:r>
        <w:r w:rsidR="005E7C6C">
          <w:rPr>
            <w:webHidden/>
          </w:rPr>
        </w:r>
        <w:r w:rsidR="005E7C6C">
          <w:rPr>
            <w:webHidden/>
          </w:rPr>
          <w:fldChar w:fldCharType="separate"/>
        </w:r>
        <w:r w:rsidR="005E7C6C">
          <w:rPr>
            <w:webHidden/>
          </w:rPr>
          <w:t>38</w:t>
        </w:r>
        <w:r w:rsidR="005E7C6C">
          <w:rPr>
            <w:webHidden/>
          </w:rPr>
          <w:fldChar w:fldCharType="end"/>
        </w:r>
      </w:hyperlink>
    </w:p>
    <w:p w14:paraId="104612D5" w14:textId="1A1DB366" w:rsidR="005E7C6C" w:rsidRDefault="000B7D48">
      <w:pPr>
        <w:pStyle w:val="TOC1"/>
        <w:rPr>
          <w:rFonts w:asciiTheme="minorHAnsi" w:eastAsiaTheme="minorEastAsia" w:hAnsiTheme="minorHAnsi" w:cstheme="minorBidi"/>
          <w:sz w:val="24"/>
          <w:szCs w:val="24"/>
          <w:lang w:val="it-IT" w:eastAsia="it-IT"/>
        </w:rPr>
      </w:pPr>
      <w:hyperlink w:anchor="_Toc20947880" w:history="1">
        <w:r w:rsidR="005E7C6C" w:rsidRPr="00A70BA2">
          <w:rPr>
            <w:rStyle w:val="Hyperlink"/>
            <w:b/>
          </w:rPr>
          <w:t>Performance indicator 1e:</w:t>
        </w:r>
        <w:r w:rsidR="005E7C6C" w:rsidRPr="00A70BA2">
          <w:rPr>
            <w:rStyle w:val="Hyperlink"/>
          </w:rPr>
          <w:t xml:space="preserve"> Effective engagement with United Nations Mechanisms</w:t>
        </w:r>
        <w:r w:rsidR="005E7C6C">
          <w:rPr>
            <w:webHidden/>
          </w:rPr>
          <w:tab/>
        </w:r>
        <w:r w:rsidR="005E7C6C">
          <w:rPr>
            <w:webHidden/>
          </w:rPr>
          <w:fldChar w:fldCharType="begin"/>
        </w:r>
        <w:r w:rsidR="005E7C6C">
          <w:rPr>
            <w:webHidden/>
          </w:rPr>
          <w:instrText xml:space="preserve"> PAGEREF _Toc20947880 \h </w:instrText>
        </w:r>
        <w:r w:rsidR="005E7C6C">
          <w:rPr>
            <w:webHidden/>
          </w:rPr>
        </w:r>
        <w:r w:rsidR="005E7C6C">
          <w:rPr>
            <w:webHidden/>
          </w:rPr>
          <w:fldChar w:fldCharType="separate"/>
        </w:r>
        <w:r w:rsidR="005E7C6C">
          <w:rPr>
            <w:webHidden/>
          </w:rPr>
          <w:t>41</w:t>
        </w:r>
        <w:r w:rsidR="005E7C6C">
          <w:rPr>
            <w:webHidden/>
          </w:rPr>
          <w:fldChar w:fldCharType="end"/>
        </w:r>
      </w:hyperlink>
    </w:p>
    <w:p w14:paraId="6B4D1C44" w14:textId="3B15ABB0" w:rsidR="005E7C6C" w:rsidRDefault="000B7D48">
      <w:pPr>
        <w:pStyle w:val="TOC1"/>
        <w:rPr>
          <w:rFonts w:asciiTheme="minorHAnsi" w:eastAsiaTheme="minorEastAsia" w:hAnsiTheme="minorHAnsi" w:cstheme="minorBidi"/>
          <w:sz w:val="24"/>
          <w:szCs w:val="24"/>
          <w:lang w:val="it-IT" w:eastAsia="it-IT"/>
        </w:rPr>
      </w:pPr>
      <w:hyperlink w:anchor="_Toc20947881" w:history="1">
        <w:r w:rsidR="005E7C6C" w:rsidRPr="00A70BA2">
          <w:rPr>
            <w:rStyle w:val="Hyperlink"/>
            <w:b/>
          </w:rPr>
          <w:t>Outcome 2:</w:t>
        </w:r>
        <w:r w:rsidR="005E7C6C" w:rsidRPr="00A70BA2">
          <w:rPr>
            <w:rStyle w:val="Hyperlink"/>
          </w:rPr>
          <w:t xml:space="preserve"> Effective and timely information assists compliance with discrimination law and human rights, and effective investigation and conciliation of complaints</w:t>
        </w:r>
        <w:r w:rsidR="005E7C6C">
          <w:rPr>
            <w:webHidden/>
          </w:rPr>
          <w:tab/>
        </w:r>
        <w:r w:rsidR="005E7C6C">
          <w:rPr>
            <w:webHidden/>
          </w:rPr>
          <w:fldChar w:fldCharType="begin"/>
        </w:r>
        <w:r w:rsidR="005E7C6C">
          <w:rPr>
            <w:webHidden/>
          </w:rPr>
          <w:instrText xml:space="preserve"> PAGEREF _Toc20947881 \h </w:instrText>
        </w:r>
        <w:r w:rsidR="005E7C6C">
          <w:rPr>
            <w:webHidden/>
          </w:rPr>
        </w:r>
        <w:r w:rsidR="005E7C6C">
          <w:rPr>
            <w:webHidden/>
          </w:rPr>
          <w:fldChar w:fldCharType="separate"/>
        </w:r>
        <w:r w:rsidR="005E7C6C">
          <w:rPr>
            <w:webHidden/>
          </w:rPr>
          <w:t>44</w:t>
        </w:r>
        <w:r w:rsidR="005E7C6C">
          <w:rPr>
            <w:webHidden/>
          </w:rPr>
          <w:fldChar w:fldCharType="end"/>
        </w:r>
      </w:hyperlink>
    </w:p>
    <w:p w14:paraId="084240F6" w14:textId="4D403FC4" w:rsidR="005E7C6C" w:rsidRDefault="000B7D48">
      <w:pPr>
        <w:pStyle w:val="TOC1"/>
        <w:rPr>
          <w:rFonts w:asciiTheme="minorHAnsi" w:eastAsiaTheme="minorEastAsia" w:hAnsiTheme="minorHAnsi" w:cstheme="minorBidi"/>
          <w:sz w:val="24"/>
          <w:szCs w:val="24"/>
          <w:lang w:val="it-IT" w:eastAsia="it-IT"/>
        </w:rPr>
      </w:pPr>
      <w:hyperlink w:anchor="_Toc20947882" w:history="1">
        <w:r w:rsidR="005E7C6C" w:rsidRPr="00A70BA2">
          <w:rPr>
            <w:rStyle w:val="Hyperlink"/>
            <w:b/>
          </w:rPr>
          <w:t>Performance indicator (and PBS target) 2b:</w:t>
        </w:r>
        <w:r w:rsidR="005E7C6C" w:rsidRPr="00A70BA2">
          <w:rPr>
            <w:rStyle w:val="Hyperlink"/>
          </w:rPr>
          <w:t xml:space="preserve"> The terms on which disputes are resolved include systemic outcomes</w:t>
        </w:r>
        <w:r w:rsidR="005E7C6C">
          <w:rPr>
            <w:webHidden/>
          </w:rPr>
          <w:tab/>
        </w:r>
        <w:r w:rsidR="005E7C6C">
          <w:rPr>
            <w:webHidden/>
          </w:rPr>
          <w:fldChar w:fldCharType="begin"/>
        </w:r>
        <w:r w:rsidR="005E7C6C">
          <w:rPr>
            <w:webHidden/>
          </w:rPr>
          <w:instrText xml:space="preserve"> PAGEREF _Toc20947882 \h </w:instrText>
        </w:r>
        <w:r w:rsidR="005E7C6C">
          <w:rPr>
            <w:webHidden/>
          </w:rPr>
        </w:r>
        <w:r w:rsidR="005E7C6C">
          <w:rPr>
            <w:webHidden/>
          </w:rPr>
          <w:fldChar w:fldCharType="separate"/>
        </w:r>
        <w:r w:rsidR="005E7C6C">
          <w:rPr>
            <w:webHidden/>
          </w:rPr>
          <w:t>45</w:t>
        </w:r>
        <w:r w:rsidR="005E7C6C">
          <w:rPr>
            <w:webHidden/>
          </w:rPr>
          <w:fldChar w:fldCharType="end"/>
        </w:r>
      </w:hyperlink>
    </w:p>
    <w:p w14:paraId="70C2D257" w14:textId="7D30337D" w:rsidR="005E7C6C" w:rsidRDefault="000B7D48">
      <w:pPr>
        <w:pStyle w:val="TOC1"/>
        <w:rPr>
          <w:rFonts w:asciiTheme="minorHAnsi" w:eastAsiaTheme="minorEastAsia" w:hAnsiTheme="minorHAnsi" w:cstheme="minorBidi"/>
          <w:sz w:val="24"/>
          <w:szCs w:val="24"/>
          <w:lang w:val="it-IT" w:eastAsia="it-IT"/>
        </w:rPr>
      </w:pPr>
      <w:hyperlink w:anchor="_Toc20947883" w:history="1">
        <w:r w:rsidR="005E7C6C" w:rsidRPr="00A70BA2">
          <w:rPr>
            <w:rStyle w:val="Hyperlink"/>
            <w:b/>
          </w:rPr>
          <w:t>Performance indicator 2c:</w:t>
        </w:r>
        <w:r w:rsidR="005E7C6C" w:rsidRPr="00A70BA2">
          <w:rPr>
            <w:rStyle w:val="Hyperlink"/>
          </w:rPr>
          <w:t xml:space="preserve"> Legal information and resources assist employers and organisations to comply with discrimination and human rights</w:t>
        </w:r>
        <w:r w:rsidR="005E7C6C">
          <w:rPr>
            <w:webHidden/>
          </w:rPr>
          <w:tab/>
        </w:r>
        <w:r w:rsidR="005E7C6C">
          <w:rPr>
            <w:webHidden/>
          </w:rPr>
          <w:fldChar w:fldCharType="begin"/>
        </w:r>
        <w:r w:rsidR="005E7C6C">
          <w:rPr>
            <w:webHidden/>
          </w:rPr>
          <w:instrText xml:space="preserve"> PAGEREF _Toc20947883 \h </w:instrText>
        </w:r>
        <w:r w:rsidR="005E7C6C">
          <w:rPr>
            <w:webHidden/>
          </w:rPr>
        </w:r>
        <w:r w:rsidR="005E7C6C">
          <w:rPr>
            <w:webHidden/>
          </w:rPr>
          <w:fldChar w:fldCharType="separate"/>
        </w:r>
        <w:r w:rsidR="005E7C6C">
          <w:rPr>
            <w:webHidden/>
          </w:rPr>
          <w:t>47</w:t>
        </w:r>
        <w:r w:rsidR="005E7C6C">
          <w:rPr>
            <w:webHidden/>
          </w:rPr>
          <w:fldChar w:fldCharType="end"/>
        </w:r>
      </w:hyperlink>
    </w:p>
    <w:p w14:paraId="7D0C3D8D" w14:textId="31AFB26E" w:rsidR="005E7C6C" w:rsidRDefault="000B7D48">
      <w:pPr>
        <w:pStyle w:val="TOC1"/>
        <w:rPr>
          <w:rFonts w:asciiTheme="minorHAnsi" w:eastAsiaTheme="minorEastAsia" w:hAnsiTheme="minorHAnsi" w:cstheme="minorBidi"/>
          <w:sz w:val="24"/>
          <w:szCs w:val="24"/>
          <w:lang w:val="it-IT" w:eastAsia="it-IT"/>
        </w:rPr>
      </w:pPr>
      <w:hyperlink w:anchor="_Toc20947884" w:history="1">
        <w:r w:rsidR="005E7C6C" w:rsidRPr="00A70BA2">
          <w:rPr>
            <w:rStyle w:val="Hyperlink"/>
          </w:rPr>
          <w:t>Environment statement</w:t>
        </w:r>
        <w:r w:rsidR="005E7C6C">
          <w:rPr>
            <w:webHidden/>
          </w:rPr>
          <w:tab/>
        </w:r>
        <w:r w:rsidR="005E7C6C">
          <w:rPr>
            <w:webHidden/>
          </w:rPr>
          <w:fldChar w:fldCharType="begin"/>
        </w:r>
        <w:r w:rsidR="005E7C6C">
          <w:rPr>
            <w:webHidden/>
          </w:rPr>
          <w:instrText xml:space="preserve"> PAGEREF _Toc20947884 \h </w:instrText>
        </w:r>
        <w:r w:rsidR="005E7C6C">
          <w:rPr>
            <w:webHidden/>
          </w:rPr>
        </w:r>
        <w:r w:rsidR="005E7C6C">
          <w:rPr>
            <w:webHidden/>
          </w:rPr>
          <w:fldChar w:fldCharType="separate"/>
        </w:r>
        <w:r w:rsidR="005E7C6C">
          <w:rPr>
            <w:webHidden/>
          </w:rPr>
          <w:t>51</w:t>
        </w:r>
        <w:r w:rsidR="005E7C6C">
          <w:rPr>
            <w:webHidden/>
          </w:rPr>
          <w:fldChar w:fldCharType="end"/>
        </w:r>
      </w:hyperlink>
    </w:p>
    <w:p w14:paraId="59A2446E" w14:textId="36B6B083" w:rsidR="005E7C6C" w:rsidRDefault="000B7D48">
      <w:pPr>
        <w:pStyle w:val="TOC1"/>
        <w:rPr>
          <w:rFonts w:asciiTheme="minorHAnsi" w:eastAsiaTheme="minorEastAsia" w:hAnsiTheme="minorHAnsi" w:cstheme="minorBidi"/>
          <w:sz w:val="24"/>
          <w:szCs w:val="24"/>
          <w:lang w:val="it-IT" w:eastAsia="it-IT"/>
        </w:rPr>
      </w:pPr>
      <w:hyperlink w:anchor="_Toc20947885" w:history="1">
        <w:r w:rsidR="005E7C6C" w:rsidRPr="00A70BA2">
          <w:rPr>
            <w:rStyle w:val="Hyperlink"/>
            <w:b/>
          </w:rPr>
          <w:t>Outcome 3:</w:t>
        </w:r>
        <w:r w:rsidR="005E7C6C" w:rsidRPr="00A70BA2">
          <w:rPr>
            <w:rStyle w:val="Hyperlink"/>
          </w:rPr>
          <w:t xml:space="preserve"> Expert and persuasive research contributes to preventing human rights breaches and proactively improving compliance with human rights obligations</w:t>
        </w:r>
        <w:r w:rsidR="005E7C6C">
          <w:rPr>
            <w:webHidden/>
          </w:rPr>
          <w:tab/>
        </w:r>
        <w:r w:rsidR="005E7C6C">
          <w:rPr>
            <w:webHidden/>
          </w:rPr>
          <w:fldChar w:fldCharType="begin"/>
        </w:r>
        <w:r w:rsidR="005E7C6C">
          <w:rPr>
            <w:webHidden/>
          </w:rPr>
          <w:instrText xml:space="preserve"> PAGEREF _Toc20947885 \h </w:instrText>
        </w:r>
        <w:r w:rsidR="005E7C6C">
          <w:rPr>
            <w:webHidden/>
          </w:rPr>
        </w:r>
        <w:r w:rsidR="005E7C6C">
          <w:rPr>
            <w:webHidden/>
          </w:rPr>
          <w:fldChar w:fldCharType="separate"/>
        </w:r>
        <w:r w:rsidR="005E7C6C">
          <w:rPr>
            <w:webHidden/>
          </w:rPr>
          <w:t>52</w:t>
        </w:r>
        <w:r w:rsidR="005E7C6C">
          <w:rPr>
            <w:webHidden/>
          </w:rPr>
          <w:fldChar w:fldCharType="end"/>
        </w:r>
      </w:hyperlink>
    </w:p>
    <w:p w14:paraId="412813B1" w14:textId="5CEBA349" w:rsidR="005E7C6C" w:rsidRDefault="000B7D48">
      <w:pPr>
        <w:pStyle w:val="TOC1"/>
        <w:rPr>
          <w:rFonts w:asciiTheme="minorHAnsi" w:eastAsiaTheme="minorEastAsia" w:hAnsiTheme="minorHAnsi" w:cstheme="minorBidi"/>
          <w:sz w:val="24"/>
          <w:szCs w:val="24"/>
          <w:lang w:val="it-IT" w:eastAsia="it-IT"/>
        </w:rPr>
      </w:pPr>
      <w:hyperlink w:anchor="_Toc20947886" w:history="1">
        <w:r w:rsidR="005E7C6C" w:rsidRPr="00A70BA2">
          <w:rPr>
            <w:rStyle w:val="Hyperlink"/>
            <w:b/>
          </w:rPr>
          <w:t>Outcome 4:</w:t>
        </w:r>
        <w:r w:rsidR="005E7C6C" w:rsidRPr="00A70BA2">
          <w:rPr>
            <w:rStyle w:val="Hyperlink"/>
          </w:rPr>
          <w:t xml:space="preserve"> Human rights education activities increase understanding and build capacity about human rights</w:t>
        </w:r>
        <w:r w:rsidR="005E7C6C">
          <w:rPr>
            <w:webHidden/>
          </w:rPr>
          <w:tab/>
        </w:r>
        <w:r w:rsidR="005E7C6C">
          <w:rPr>
            <w:webHidden/>
          </w:rPr>
          <w:fldChar w:fldCharType="begin"/>
        </w:r>
        <w:r w:rsidR="005E7C6C">
          <w:rPr>
            <w:webHidden/>
          </w:rPr>
          <w:instrText xml:space="preserve"> PAGEREF _Toc20947886 \h </w:instrText>
        </w:r>
        <w:r w:rsidR="005E7C6C">
          <w:rPr>
            <w:webHidden/>
          </w:rPr>
        </w:r>
        <w:r w:rsidR="005E7C6C">
          <w:rPr>
            <w:webHidden/>
          </w:rPr>
          <w:fldChar w:fldCharType="separate"/>
        </w:r>
        <w:r w:rsidR="005E7C6C">
          <w:rPr>
            <w:webHidden/>
          </w:rPr>
          <w:t>58</w:t>
        </w:r>
        <w:r w:rsidR="005E7C6C">
          <w:rPr>
            <w:webHidden/>
          </w:rPr>
          <w:fldChar w:fldCharType="end"/>
        </w:r>
      </w:hyperlink>
    </w:p>
    <w:p w14:paraId="39883E13" w14:textId="5857F0ED" w:rsidR="005E7C6C" w:rsidRDefault="000B7D48">
      <w:pPr>
        <w:pStyle w:val="TOC1"/>
        <w:rPr>
          <w:rFonts w:asciiTheme="minorHAnsi" w:eastAsiaTheme="minorEastAsia" w:hAnsiTheme="minorHAnsi" w:cstheme="minorBidi"/>
          <w:sz w:val="24"/>
          <w:szCs w:val="24"/>
          <w:lang w:val="it-IT" w:eastAsia="it-IT"/>
        </w:rPr>
      </w:pPr>
      <w:hyperlink w:anchor="_Toc20947887" w:history="1">
        <w:r w:rsidR="005E7C6C" w:rsidRPr="00A70BA2">
          <w:rPr>
            <w:rStyle w:val="Hyperlink"/>
            <w:b/>
          </w:rPr>
          <w:t xml:space="preserve">Performance indicators 4a (and PBS target) and 4b: </w:t>
        </w:r>
        <w:r w:rsidR="005E7C6C" w:rsidRPr="00A70BA2">
          <w:rPr>
            <w:rStyle w:val="Hyperlink"/>
          </w:rPr>
          <w:t>Education and training programs and resources are engaging, meet quality standards and increase knowledge to apply human rights in different settings</w:t>
        </w:r>
        <w:r w:rsidR="005E7C6C">
          <w:rPr>
            <w:webHidden/>
          </w:rPr>
          <w:tab/>
        </w:r>
        <w:r w:rsidR="005E7C6C">
          <w:rPr>
            <w:webHidden/>
          </w:rPr>
          <w:fldChar w:fldCharType="begin"/>
        </w:r>
        <w:r w:rsidR="005E7C6C">
          <w:rPr>
            <w:webHidden/>
          </w:rPr>
          <w:instrText xml:space="preserve"> PAGEREF _Toc20947887 \h </w:instrText>
        </w:r>
        <w:r w:rsidR="005E7C6C">
          <w:rPr>
            <w:webHidden/>
          </w:rPr>
        </w:r>
        <w:r w:rsidR="005E7C6C">
          <w:rPr>
            <w:webHidden/>
          </w:rPr>
          <w:fldChar w:fldCharType="separate"/>
        </w:r>
        <w:r w:rsidR="005E7C6C">
          <w:rPr>
            <w:webHidden/>
          </w:rPr>
          <w:t>58</w:t>
        </w:r>
        <w:r w:rsidR="005E7C6C">
          <w:rPr>
            <w:webHidden/>
          </w:rPr>
          <w:fldChar w:fldCharType="end"/>
        </w:r>
      </w:hyperlink>
    </w:p>
    <w:p w14:paraId="3AC23166" w14:textId="21194810" w:rsidR="005E7C6C" w:rsidRDefault="000B7D48">
      <w:pPr>
        <w:pStyle w:val="TOC1"/>
        <w:rPr>
          <w:rFonts w:asciiTheme="minorHAnsi" w:eastAsiaTheme="minorEastAsia" w:hAnsiTheme="minorHAnsi" w:cstheme="minorBidi"/>
          <w:sz w:val="24"/>
          <w:szCs w:val="24"/>
          <w:lang w:val="it-IT" w:eastAsia="it-IT"/>
        </w:rPr>
      </w:pPr>
      <w:hyperlink w:anchor="_Toc20947888" w:history="1">
        <w:r w:rsidR="005E7C6C" w:rsidRPr="00A70BA2">
          <w:rPr>
            <w:rStyle w:val="Hyperlink"/>
            <w:b/>
          </w:rPr>
          <w:t xml:space="preserve">Performance indicator (and PBS target) 4c: </w:t>
        </w:r>
        <w:r w:rsidR="005E7C6C" w:rsidRPr="00A70BA2">
          <w:rPr>
            <w:rStyle w:val="Hyperlink"/>
          </w:rPr>
          <w:t>Participation in the investigation and conciliation process results in increased understanding of rights and responsibilities in the law</w:t>
        </w:r>
        <w:r w:rsidR="005E7C6C">
          <w:rPr>
            <w:webHidden/>
          </w:rPr>
          <w:tab/>
        </w:r>
        <w:r w:rsidR="005E7C6C">
          <w:rPr>
            <w:webHidden/>
          </w:rPr>
          <w:fldChar w:fldCharType="begin"/>
        </w:r>
        <w:r w:rsidR="005E7C6C">
          <w:rPr>
            <w:webHidden/>
          </w:rPr>
          <w:instrText xml:space="preserve"> PAGEREF _Toc20947888 \h </w:instrText>
        </w:r>
        <w:r w:rsidR="005E7C6C">
          <w:rPr>
            <w:webHidden/>
          </w:rPr>
        </w:r>
        <w:r w:rsidR="005E7C6C">
          <w:rPr>
            <w:webHidden/>
          </w:rPr>
          <w:fldChar w:fldCharType="separate"/>
        </w:r>
        <w:r w:rsidR="005E7C6C">
          <w:rPr>
            <w:webHidden/>
          </w:rPr>
          <w:t>62</w:t>
        </w:r>
        <w:r w:rsidR="005E7C6C">
          <w:rPr>
            <w:webHidden/>
          </w:rPr>
          <w:fldChar w:fldCharType="end"/>
        </w:r>
      </w:hyperlink>
    </w:p>
    <w:p w14:paraId="46EDEF5E" w14:textId="6234AFE0" w:rsidR="005E7C6C" w:rsidRDefault="000B7D48">
      <w:pPr>
        <w:pStyle w:val="TOC1"/>
        <w:rPr>
          <w:rFonts w:asciiTheme="minorHAnsi" w:eastAsiaTheme="minorEastAsia" w:hAnsiTheme="minorHAnsi" w:cstheme="minorBidi"/>
          <w:sz w:val="24"/>
          <w:szCs w:val="24"/>
          <w:lang w:val="it-IT" w:eastAsia="it-IT"/>
        </w:rPr>
      </w:pPr>
      <w:hyperlink w:anchor="_Toc20947889" w:history="1">
        <w:r w:rsidR="005E7C6C" w:rsidRPr="00A70BA2">
          <w:rPr>
            <w:rStyle w:val="Hyperlink"/>
            <w:b/>
          </w:rPr>
          <w:t>Performance indicator 4d:</w:t>
        </w:r>
        <w:r w:rsidR="005E7C6C" w:rsidRPr="00A70BA2">
          <w:rPr>
            <w:rStyle w:val="Hyperlink"/>
          </w:rPr>
          <w:t xml:space="preserve"> International technical cooperation activities increase human rights capacity and advance national reform in partner states</w:t>
        </w:r>
        <w:r w:rsidR="005E7C6C">
          <w:rPr>
            <w:webHidden/>
          </w:rPr>
          <w:tab/>
        </w:r>
        <w:r w:rsidR="005E7C6C">
          <w:rPr>
            <w:webHidden/>
          </w:rPr>
          <w:fldChar w:fldCharType="begin"/>
        </w:r>
        <w:r w:rsidR="005E7C6C">
          <w:rPr>
            <w:webHidden/>
          </w:rPr>
          <w:instrText xml:space="preserve"> PAGEREF _Toc20947889 \h </w:instrText>
        </w:r>
        <w:r w:rsidR="005E7C6C">
          <w:rPr>
            <w:webHidden/>
          </w:rPr>
        </w:r>
        <w:r w:rsidR="005E7C6C">
          <w:rPr>
            <w:webHidden/>
          </w:rPr>
          <w:fldChar w:fldCharType="separate"/>
        </w:r>
        <w:r w:rsidR="005E7C6C">
          <w:rPr>
            <w:webHidden/>
          </w:rPr>
          <w:t>62</w:t>
        </w:r>
        <w:r w:rsidR="005E7C6C">
          <w:rPr>
            <w:webHidden/>
          </w:rPr>
          <w:fldChar w:fldCharType="end"/>
        </w:r>
      </w:hyperlink>
    </w:p>
    <w:p w14:paraId="3104D6C5" w14:textId="32374BC9" w:rsidR="005E7C6C" w:rsidRDefault="000B7D48">
      <w:pPr>
        <w:pStyle w:val="TOC1"/>
        <w:rPr>
          <w:rFonts w:asciiTheme="minorHAnsi" w:eastAsiaTheme="minorEastAsia" w:hAnsiTheme="minorHAnsi" w:cstheme="minorBidi"/>
          <w:sz w:val="24"/>
          <w:szCs w:val="24"/>
          <w:lang w:val="it-IT" w:eastAsia="it-IT"/>
        </w:rPr>
      </w:pPr>
      <w:hyperlink w:anchor="_Toc20947890" w:history="1">
        <w:r w:rsidR="005E7C6C" w:rsidRPr="00A70BA2">
          <w:rPr>
            <w:rStyle w:val="Hyperlink"/>
          </w:rPr>
          <w:t>Financial statements</w:t>
        </w:r>
        <w:r w:rsidR="005E7C6C">
          <w:rPr>
            <w:webHidden/>
          </w:rPr>
          <w:tab/>
        </w:r>
        <w:r w:rsidR="005E7C6C">
          <w:rPr>
            <w:webHidden/>
          </w:rPr>
          <w:fldChar w:fldCharType="begin"/>
        </w:r>
        <w:r w:rsidR="005E7C6C">
          <w:rPr>
            <w:webHidden/>
          </w:rPr>
          <w:instrText xml:space="preserve"> PAGEREF _Toc20947890 \h </w:instrText>
        </w:r>
        <w:r w:rsidR="005E7C6C">
          <w:rPr>
            <w:webHidden/>
          </w:rPr>
        </w:r>
        <w:r w:rsidR="005E7C6C">
          <w:rPr>
            <w:webHidden/>
          </w:rPr>
          <w:fldChar w:fldCharType="separate"/>
        </w:r>
        <w:r w:rsidR="005E7C6C">
          <w:rPr>
            <w:webHidden/>
          </w:rPr>
          <w:t>65</w:t>
        </w:r>
        <w:r w:rsidR="005E7C6C">
          <w:rPr>
            <w:webHidden/>
          </w:rPr>
          <w:fldChar w:fldCharType="end"/>
        </w:r>
      </w:hyperlink>
    </w:p>
    <w:p w14:paraId="21B01371" w14:textId="521A7473" w:rsidR="005E7C6C" w:rsidRDefault="000B7D48">
      <w:pPr>
        <w:pStyle w:val="TOC1"/>
        <w:rPr>
          <w:rFonts w:asciiTheme="minorHAnsi" w:eastAsiaTheme="minorEastAsia" w:hAnsiTheme="minorHAnsi" w:cstheme="minorBidi"/>
          <w:sz w:val="24"/>
          <w:szCs w:val="24"/>
          <w:lang w:val="it-IT" w:eastAsia="it-IT"/>
        </w:rPr>
      </w:pPr>
      <w:hyperlink w:anchor="_Toc20947891" w:history="1">
        <w:r w:rsidR="005E7C6C" w:rsidRPr="00A70BA2">
          <w:rPr>
            <w:rStyle w:val="Hyperlink"/>
          </w:rPr>
          <w:t>Appendices</w:t>
        </w:r>
        <w:r w:rsidR="005E7C6C">
          <w:rPr>
            <w:webHidden/>
          </w:rPr>
          <w:tab/>
        </w:r>
        <w:r w:rsidR="005E7C6C">
          <w:rPr>
            <w:webHidden/>
          </w:rPr>
          <w:fldChar w:fldCharType="begin"/>
        </w:r>
        <w:r w:rsidR="005E7C6C">
          <w:rPr>
            <w:webHidden/>
          </w:rPr>
          <w:instrText xml:space="preserve"> PAGEREF _Toc20947891 \h </w:instrText>
        </w:r>
        <w:r w:rsidR="005E7C6C">
          <w:rPr>
            <w:webHidden/>
          </w:rPr>
        </w:r>
        <w:r w:rsidR="005E7C6C">
          <w:rPr>
            <w:webHidden/>
          </w:rPr>
          <w:fldChar w:fldCharType="separate"/>
        </w:r>
        <w:r w:rsidR="005E7C6C">
          <w:rPr>
            <w:webHidden/>
          </w:rPr>
          <w:t>100</w:t>
        </w:r>
        <w:r w:rsidR="005E7C6C">
          <w:rPr>
            <w:webHidden/>
          </w:rPr>
          <w:fldChar w:fldCharType="end"/>
        </w:r>
      </w:hyperlink>
    </w:p>
    <w:p w14:paraId="7AE6A1A6" w14:textId="56FE1F0A" w:rsidR="005E7C6C" w:rsidRDefault="000B7D48">
      <w:pPr>
        <w:pStyle w:val="TOC1"/>
        <w:rPr>
          <w:rFonts w:asciiTheme="minorHAnsi" w:eastAsiaTheme="minorEastAsia" w:hAnsiTheme="minorHAnsi" w:cstheme="minorBidi"/>
          <w:sz w:val="24"/>
          <w:szCs w:val="24"/>
          <w:lang w:val="it-IT" w:eastAsia="it-IT"/>
        </w:rPr>
      </w:pPr>
      <w:hyperlink w:anchor="_Toc20947892" w:history="1">
        <w:r w:rsidR="005E7C6C" w:rsidRPr="00A70BA2">
          <w:rPr>
            <w:rStyle w:val="Hyperlink"/>
          </w:rPr>
          <w:t>Index of Annual Report requirements</w:t>
        </w:r>
        <w:r w:rsidR="005E7C6C">
          <w:rPr>
            <w:webHidden/>
          </w:rPr>
          <w:tab/>
        </w:r>
        <w:r w:rsidR="005E7C6C">
          <w:rPr>
            <w:webHidden/>
          </w:rPr>
          <w:fldChar w:fldCharType="begin"/>
        </w:r>
        <w:r w:rsidR="005E7C6C">
          <w:rPr>
            <w:webHidden/>
          </w:rPr>
          <w:instrText xml:space="preserve"> PAGEREF _Toc20947892 \h </w:instrText>
        </w:r>
        <w:r w:rsidR="005E7C6C">
          <w:rPr>
            <w:webHidden/>
          </w:rPr>
        </w:r>
        <w:r w:rsidR="005E7C6C">
          <w:rPr>
            <w:webHidden/>
          </w:rPr>
          <w:fldChar w:fldCharType="separate"/>
        </w:r>
        <w:r w:rsidR="005E7C6C">
          <w:rPr>
            <w:webHidden/>
          </w:rPr>
          <w:t>112</w:t>
        </w:r>
        <w:r w:rsidR="005E7C6C">
          <w:rPr>
            <w:webHidden/>
          </w:rPr>
          <w:fldChar w:fldCharType="end"/>
        </w:r>
      </w:hyperlink>
    </w:p>
    <w:p w14:paraId="59402C1C" w14:textId="0DB3F637" w:rsidR="00C86324" w:rsidRPr="00811803" w:rsidRDefault="007E1D80">
      <w:pPr>
        <w:rPr>
          <w:rFonts w:cs="Open Sans"/>
          <w:bCs/>
          <w:noProof/>
          <w:sz w:val="22"/>
          <w:szCs w:val="22"/>
        </w:rPr>
      </w:pPr>
      <w:r w:rsidRPr="00811803">
        <w:rPr>
          <w:rFonts w:cs="Open Sans"/>
          <w:bCs/>
          <w:noProof/>
          <w:sz w:val="22"/>
          <w:szCs w:val="22"/>
        </w:rPr>
        <w:fldChar w:fldCharType="end"/>
      </w:r>
      <w:r w:rsidR="00C86324" w:rsidRPr="00811803">
        <w:rPr>
          <w:rFonts w:cs="Open Sans"/>
          <w:bCs/>
          <w:sz w:val="22"/>
          <w:szCs w:val="22"/>
        </w:rPr>
        <w:br w:type="page"/>
      </w:r>
    </w:p>
    <w:p w14:paraId="0DE91D85" w14:textId="77777777" w:rsidR="00727C72" w:rsidRPr="00DB2ACF" w:rsidRDefault="00727C72" w:rsidP="00727C72">
      <w:pPr>
        <w:spacing w:before="3480"/>
        <w:rPr>
          <w:rFonts w:cs="Open Sans"/>
          <w:b/>
          <w:sz w:val="16"/>
          <w:szCs w:val="16"/>
        </w:rPr>
      </w:pPr>
      <w:bookmarkStart w:id="1" w:name="_Toc207761830"/>
      <w:bookmarkStart w:id="2" w:name="_Toc209578266"/>
      <w:bookmarkStart w:id="3" w:name="_Toc209941766"/>
      <w:bookmarkStart w:id="4" w:name="_Toc525894098"/>
      <w:r w:rsidRPr="00DB2ACF">
        <w:rPr>
          <w:rFonts w:cs="Open Sans"/>
          <w:b/>
          <w:sz w:val="16"/>
          <w:szCs w:val="16"/>
        </w:rPr>
        <w:lastRenderedPageBreak/>
        <w:t>© Australian Human Rights Commission 2019</w:t>
      </w:r>
    </w:p>
    <w:p w14:paraId="53B031CE" w14:textId="77777777" w:rsidR="00B23132" w:rsidRPr="00DB2ACF" w:rsidRDefault="00B23132" w:rsidP="00727C72">
      <w:pPr>
        <w:rPr>
          <w:rFonts w:cs="Open Sans"/>
          <w:sz w:val="16"/>
          <w:szCs w:val="16"/>
        </w:rPr>
      </w:pPr>
      <w:r w:rsidRPr="00DB2ACF">
        <w:rPr>
          <w:rFonts w:cs="Open Sans"/>
          <w:sz w:val="16"/>
          <w:szCs w:val="16"/>
        </w:rPr>
        <w:t xml:space="preserve">The Australian Human Rights Commission encourages the dissemination and exchange of information provided in this publication. </w:t>
      </w:r>
    </w:p>
    <w:p w14:paraId="76E3C4D9" w14:textId="0F83F08E" w:rsidR="00727C72" w:rsidRPr="00DB2ACF" w:rsidRDefault="00727C72" w:rsidP="00727C72">
      <w:pPr>
        <w:rPr>
          <w:rFonts w:cs="Open Sans"/>
          <w:sz w:val="16"/>
          <w:szCs w:val="16"/>
        </w:rPr>
      </w:pPr>
      <w:r w:rsidRPr="00DB2ACF">
        <w:rPr>
          <w:rFonts w:cs="Open Sans"/>
          <w:noProof/>
          <w:sz w:val="16"/>
          <w:szCs w:val="16"/>
        </w:rPr>
        <w:drawing>
          <wp:inline distT="0" distB="0" distL="0" distR="0" wp14:anchorId="2FB84E45" wp14:editId="4C9F8A0D">
            <wp:extent cx="1016000" cy="361758"/>
            <wp:effectExtent l="0" t="0" r="0" b="0"/>
            <wp:docPr id="5" name="Picture 1" descr="cid:image003.jpg@01CE1A65.17DB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d:image003.jpg@01CE1A65.17DB252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016000" cy="361758"/>
                    </a:xfrm>
                    <a:prstGeom prst="rect">
                      <a:avLst/>
                    </a:prstGeom>
                    <a:noFill/>
                    <a:ln>
                      <a:noFill/>
                    </a:ln>
                  </pic:spPr>
                </pic:pic>
              </a:graphicData>
            </a:graphic>
          </wp:inline>
        </w:drawing>
      </w:r>
    </w:p>
    <w:p w14:paraId="1B03A5DB" w14:textId="77777777" w:rsidR="00727C72" w:rsidRPr="00DB2ACF" w:rsidRDefault="00727C72" w:rsidP="00727C72">
      <w:pPr>
        <w:rPr>
          <w:rFonts w:cs="Open Sans"/>
          <w:sz w:val="16"/>
          <w:szCs w:val="16"/>
        </w:rPr>
      </w:pPr>
      <w:r w:rsidRPr="00DB2ACF">
        <w:rPr>
          <w:rFonts w:cs="Open Sans"/>
          <w:sz w:val="16"/>
          <w:szCs w:val="16"/>
        </w:rPr>
        <w:t xml:space="preserve">All material presented in this publication is licensed under the </w:t>
      </w:r>
      <w:hyperlink r:id="rId14" w:history="1">
        <w:r w:rsidRPr="00DB2ACF">
          <w:rPr>
            <w:rStyle w:val="Hyperlink"/>
            <w:rFonts w:cs="Open Sans"/>
            <w:sz w:val="16"/>
            <w:szCs w:val="16"/>
          </w:rPr>
          <w:t>Creative Commons Attribution 4.0 International Licence</w:t>
        </w:r>
      </w:hyperlink>
      <w:r w:rsidRPr="00DB2ACF">
        <w:rPr>
          <w:rFonts w:cs="Open Sans"/>
          <w:sz w:val="16"/>
          <w:szCs w:val="16"/>
        </w:rPr>
        <w:t>, with the exception of:</w:t>
      </w:r>
    </w:p>
    <w:p w14:paraId="75FE811F" w14:textId="77777777" w:rsidR="00727C72" w:rsidRPr="00DB2ACF" w:rsidRDefault="00727C72" w:rsidP="005E7C6C">
      <w:pPr>
        <w:pStyle w:val="BulletTextlessspace"/>
        <w:spacing w:after="0"/>
        <w:rPr>
          <w:rFonts w:ascii="Open Sans" w:hAnsi="Open Sans" w:cs="Open Sans"/>
          <w:sz w:val="16"/>
          <w:szCs w:val="16"/>
        </w:rPr>
      </w:pPr>
      <w:r w:rsidRPr="00DB2ACF">
        <w:rPr>
          <w:rFonts w:ascii="Open Sans" w:hAnsi="Open Sans" w:cs="Open Sans"/>
          <w:sz w:val="16"/>
          <w:szCs w:val="16"/>
        </w:rPr>
        <w:t>photographs and images</w:t>
      </w:r>
    </w:p>
    <w:p w14:paraId="3FAC75CD" w14:textId="77777777" w:rsidR="00727C72" w:rsidRPr="00DB2ACF" w:rsidRDefault="00727C72" w:rsidP="005E7C6C">
      <w:pPr>
        <w:pStyle w:val="BulletTextlessspace"/>
        <w:spacing w:before="0" w:after="0"/>
        <w:rPr>
          <w:rFonts w:ascii="Open Sans" w:hAnsi="Open Sans" w:cs="Open Sans"/>
          <w:sz w:val="16"/>
          <w:szCs w:val="16"/>
        </w:rPr>
      </w:pPr>
      <w:r w:rsidRPr="00DB2ACF">
        <w:rPr>
          <w:rFonts w:ascii="Open Sans" w:hAnsi="Open Sans" w:cs="Open Sans"/>
          <w:sz w:val="16"/>
          <w:szCs w:val="16"/>
        </w:rPr>
        <w:t>the Commission’s logo, any branding or trademarks</w:t>
      </w:r>
    </w:p>
    <w:p w14:paraId="563016E8" w14:textId="77777777" w:rsidR="00727C72" w:rsidRPr="00DB2ACF" w:rsidRDefault="00727C72" w:rsidP="005E7C6C">
      <w:pPr>
        <w:pStyle w:val="BulletTextlessspace"/>
        <w:spacing w:before="0"/>
        <w:rPr>
          <w:rFonts w:ascii="Open Sans" w:hAnsi="Open Sans" w:cs="Open Sans"/>
          <w:sz w:val="16"/>
          <w:szCs w:val="16"/>
        </w:rPr>
      </w:pPr>
      <w:r w:rsidRPr="00DB2ACF">
        <w:rPr>
          <w:rFonts w:ascii="Open Sans" w:hAnsi="Open Sans" w:cs="Open Sans"/>
          <w:sz w:val="16"/>
          <w:szCs w:val="16"/>
        </w:rPr>
        <w:t>where otherwise indicated.</w:t>
      </w:r>
    </w:p>
    <w:p w14:paraId="0DEBAF88" w14:textId="77777777" w:rsidR="00727C72" w:rsidRPr="00DB2ACF" w:rsidRDefault="00727C72" w:rsidP="00727C72">
      <w:pPr>
        <w:rPr>
          <w:rFonts w:cs="Open Sans"/>
          <w:sz w:val="16"/>
          <w:szCs w:val="16"/>
        </w:rPr>
      </w:pPr>
      <w:r w:rsidRPr="00DB2ACF">
        <w:rPr>
          <w:rFonts w:cs="Open Sans"/>
          <w:sz w:val="16"/>
          <w:szCs w:val="16"/>
        </w:rPr>
        <w:t xml:space="preserve">To view a copy of this licence, visit </w:t>
      </w:r>
      <w:hyperlink r:id="rId15" w:history="1">
        <w:r w:rsidRPr="00DB2ACF">
          <w:rPr>
            <w:rStyle w:val="Hyperlink"/>
            <w:rFonts w:cs="Open Sans"/>
            <w:sz w:val="16"/>
            <w:szCs w:val="16"/>
          </w:rPr>
          <w:t>http://creativecommons.org/licenses/by/4.0/legalcode</w:t>
        </w:r>
      </w:hyperlink>
      <w:r w:rsidRPr="00DB2ACF">
        <w:rPr>
          <w:rFonts w:cs="Open Sans"/>
          <w:sz w:val="16"/>
          <w:szCs w:val="16"/>
        </w:rPr>
        <w:t>.</w:t>
      </w:r>
    </w:p>
    <w:p w14:paraId="25B9A171" w14:textId="77777777" w:rsidR="00727C72" w:rsidRPr="00DB2ACF" w:rsidRDefault="00727C72" w:rsidP="00727C72">
      <w:pPr>
        <w:rPr>
          <w:rFonts w:cs="Open Sans"/>
          <w:sz w:val="16"/>
          <w:szCs w:val="16"/>
        </w:rPr>
      </w:pPr>
      <w:r w:rsidRPr="00DB2ACF">
        <w:rPr>
          <w:rFonts w:cs="Open Sans"/>
          <w:sz w:val="16"/>
          <w:szCs w:val="16"/>
        </w:rPr>
        <w:t xml:space="preserve">In essence, you are free to copy, communicate and adapt the publication, as long as you attribute the Australian Human Rights Commission and abide by the other licence terms. </w:t>
      </w:r>
      <w:r w:rsidRPr="00DB2ACF">
        <w:rPr>
          <w:rFonts w:cs="Open Sans"/>
          <w:b/>
          <w:sz w:val="16"/>
          <w:szCs w:val="16"/>
        </w:rPr>
        <w:t>Please give attribution to: © Australian Human Rights Commission 2019</w:t>
      </w:r>
      <w:r w:rsidRPr="00DB2ACF">
        <w:rPr>
          <w:rFonts w:cs="Open Sans"/>
          <w:sz w:val="16"/>
          <w:szCs w:val="16"/>
        </w:rPr>
        <w:t>.</w:t>
      </w:r>
    </w:p>
    <w:p w14:paraId="5D7325E5" w14:textId="3FD97632" w:rsidR="00727C72" w:rsidRDefault="00727C72" w:rsidP="00287651">
      <w:pPr>
        <w:spacing w:after="120"/>
        <w:rPr>
          <w:rFonts w:cs="Open Sans"/>
          <w:b/>
          <w:sz w:val="16"/>
          <w:szCs w:val="16"/>
        </w:rPr>
      </w:pPr>
      <w:r w:rsidRPr="00DB2ACF">
        <w:rPr>
          <w:rFonts w:cs="Open Sans"/>
          <w:b/>
          <w:sz w:val="16"/>
          <w:szCs w:val="16"/>
        </w:rPr>
        <w:t>ISSN 1837-6444</w:t>
      </w:r>
    </w:p>
    <w:p w14:paraId="149839C1" w14:textId="3AB55F31" w:rsidR="00287651" w:rsidRPr="00287651" w:rsidRDefault="00287651" w:rsidP="00287651">
      <w:pPr>
        <w:rPr>
          <w:rFonts w:cs="Open Sans"/>
          <w:sz w:val="16"/>
          <w:szCs w:val="16"/>
        </w:rPr>
      </w:pPr>
      <w:r w:rsidRPr="007F3924">
        <w:rPr>
          <w:rFonts w:cs="Open Sans"/>
          <w:sz w:val="16"/>
          <w:szCs w:val="16"/>
        </w:rPr>
        <w:t>Annual Report and Non-Financial Statement 2018–2019.</w:t>
      </w:r>
    </w:p>
    <w:p w14:paraId="2581A4B9" w14:textId="0D838995" w:rsidR="00727C72" w:rsidRPr="00DB2ACF" w:rsidRDefault="00727C72" w:rsidP="00727C72">
      <w:pPr>
        <w:rPr>
          <w:rFonts w:cs="Open Sans"/>
          <w:sz w:val="16"/>
          <w:szCs w:val="16"/>
        </w:rPr>
      </w:pPr>
      <w:r w:rsidRPr="00DB2ACF">
        <w:rPr>
          <w:rFonts w:cs="Open Sans"/>
          <w:sz w:val="16"/>
          <w:szCs w:val="16"/>
        </w:rPr>
        <w:t xml:space="preserve">This publication can be found in electronic format on the Australian Human Rights Commission’s website at: </w:t>
      </w:r>
      <w:hyperlink r:id="rId16" w:history="1">
        <w:r w:rsidRPr="00DB2ACF">
          <w:rPr>
            <w:rStyle w:val="Hyperlink"/>
            <w:rFonts w:cs="Open Sans"/>
            <w:sz w:val="16"/>
            <w:szCs w:val="16"/>
          </w:rPr>
          <w:t>www.humanrights.gov.au/our-work/commission-general/publications/annual-reports</w:t>
        </w:r>
      </w:hyperlink>
      <w:r w:rsidR="00ED210A" w:rsidRPr="00DB2ACF">
        <w:rPr>
          <w:rFonts w:cs="Open Sans"/>
          <w:sz w:val="16"/>
          <w:szCs w:val="16"/>
        </w:rPr>
        <w:t>.</w:t>
      </w:r>
    </w:p>
    <w:p w14:paraId="79992193" w14:textId="0A41E389" w:rsidR="00727C72" w:rsidRPr="00DB2ACF" w:rsidRDefault="00727C72" w:rsidP="00727C72">
      <w:pPr>
        <w:rPr>
          <w:rFonts w:cs="Open Sans"/>
          <w:sz w:val="16"/>
          <w:szCs w:val="16"/>
        </w:rPr>
      </w:pPr>
      <w:r w:rsidRPr="00DB2ACF">
        <w:rPr>
          <w:rFonts w:cs="Open Sans"/>
          <w:sz w:val="16"/>
          <w:szCs w:val="16"/>
        </w:rPr>
        <w:t>For further information about the Australian Human Rights Commission or copyright in this publication, please contact:</w:t>
      </w:r>
      <w:r w:rsidRPr="00DB2ACF">
        <w:rPr>
          <w:rFonts w:cs="Open Sans"/>
          <w:sz w:val="16"/>
          <w:szCs w:val="16"/>
        </w:rPr>
        <w:br/>
        <w:t xml:space="preserve">Communications Unit, Australian Human Rights Commission, GPO Box 5218, SYDNEY NSW 2001 Telephone: (02) 9284 9600, email: </w:t>
      </w:r>
      <w:hyperlink r:id="rId17" w:history="1">
        <w:r w:rsidRPr="00DB2ACF">
          <w:rPr>
            <w:rStyle w:val="Hyperlink"/>
            <w:rFonts w:cs="Open Sans"/>
            <w:sz w:val="16"/>
            <w:szCs w:val="16"/>
          </w:rPr>
          <w:t>communications@humanrights.gov.au</w:t>
        </w:r>
      </w:hyperlink>
      <w:r w:rsidRPr="00DB2ACF">
        <w:rPr>
          <w:rFonts w:cs="Open Sans"/>
          <w:sz w:val="16"/>
          <w:szCs w:val="16"/>
        </w:rPr>
        <w:t xml:space="preserve">, website: </w:t>
      </w:r>
      <w:hyperlink r:id="rId18" w:history="1">
        <w:r w:rsidRPr="00DB2ACF">
          <w:rPr>
            <w:rStyle w:val="Hyperlink"/>
            <w:rFonts w:cs="Open Sans"/>
            <w:sz w:val="16"/>
            <w:szCs w:val="16"/>
          </w:rPr>
          <w:t>www.humanrights.gov.au</w:t>
        </w:r>
      </w:hyperlink>
      <w:r w:rsidR="00ED210A" w:rsidRPr="00DB2ACF">
        <w:rPr>
          <w:rFonts w:cs="Open Sans"/>
          <w:sz w:val="16"/>
          <w:szCs w:val="16"/>
        </w:rPr>
        <w:t>.</w:t>
      </w:r>
    </w:p>
    <w:p w14:paraId="02A9F27A" w14:textId="6ED24568" w:rsidR="00727C72" w:rsidRDefault="00727C72" w:rsidP="00727C72">
      <w:pPr>
        <w:rPr>
          <w:rFonts w:cs="Open Sans"/>
          <w:sz w:val="16"/>
          <w:szCs w:val="16"/>
        </w:rPr>
      </w:pPr>
      <w:r w:rsidRPr="00DB2ACF">
        <w:rPr>
          <w:rFonts w:cs="Open Sans"/>
          <w:sz w:val="16"/>
          <w:szCs w:val="16"/>
        </w:rPr>
        <w:t>To order more publications from the Australian Human Rights Commission, download a Publication Order Form at:</w:t>
      </w:r>
      <w:r w:rsidRPr="00DB2ACF">
        <w:rPr>
          <w:rFonts w:cs="Open Sans"/>
          <w:sz w:val="16"/>
          <w:szCs w:val="16"/>
        </w:rPr>
        <w:br/>
      </w:r>
      <w:hyperlink r:id="rId19" w:history="1">
        <w:r w:rsidRPr="00DB2ACF">
          <w:rPr>
            <w:rStyle w:val="Hyperlink"/>
            <w:rFonts w:cs="Open Sans"/>
            <w:sz w:val="16"/>
            <w:szCs w:val="16"/>
          </w:rPr>
          <w:t>www.humanrights.gov.au/about/publications/</w:t>
        </w:r>
      </w:hyperlink>
      <w:r w:rsidRPr="00DB2ACF">
        <w:rPr>
          <w:rFonts w:cs="Open Sans"/>
          <w:sz w:val="16"/>
          <w:szCs w:val="16"/>
        </w:rPr>
        <w:t xml:space="preserve">, call: (02) 9284 9600, fax: (02) 9284 9611 or email: </w:t>
      </w:r>
      <w:hyperlink r:id="rId20" w:history="1">
        <w:r w:rsidRPr="00DB2ACF">
          <w:rPr>
            <w:rStyle w:val="Hyperlink"/>
            <w:rFonts w:cs="Open Sans"/>
            <w:sz w:val="16"/>
            <w:szCs w:val="16"/>
          </w:rPr>
          <w:t>publications@humanrights.gov.au</w:t>
        </w:r>
      </w:hyperlink>
      <w:r w:rsidR="00ED210A" w:rsidRPr="00DB2ACF">
        <w:rPr>
          <w:rFonts w:cs="Open Sans"/>
          <w:sz w:val="16"/>
          <w:szCs w:val="16"/>
        </w:rPr>
        <w:t>.</w:t>
      </w:r>
    </w:p>
    <w:p w14:paraId="536CEB14" w14:textId="6205FB4D" w:rsidR="003C5E71" w:rsidRDefault="003C5E71" w:rsidP="003C5E71">
      <w:pPr>
        <w:rPr>
          <w:rFonts w:cs="Open Sans"/>
          <w:sz w:val="16"/>
          <w:szCs w:val="16"/>
        </w:rPr>
      </w:pPr>
      <w:r>
        <w:rPr>
          <w:rFonts w:cs="Open Sans"/>
          <w:sz w:val="16"/>
          <w:szCs w:val="16"/>
        </w:rPr>
        <w:t>Design and layout: Jody Stocovaz</w:t>
      </w:r>
    </w:p>
    <w:p w14:paraId="7D52F1E4" w14:textId="6C0C248A" w:rsidR="003C5E71" w:rsidRDefault="003C5E71" w:rsidP="003C5E71">
      <w:pPr>
        <w:rPr>
          <w:rFonts w:cs="Open Sans"/>
          <w:sz w:val="16"/>
          <w:szCs w:val="16"/>
        </w:rPr>
      </w:pPr>
      <w:r>
        <w:rPr>
          <w:rFonts w:cs="Open Sans"/>
          <w:sz w:val="16"/>
          <w:szCs w:val="16"/>
        </w:rPr>
        <w:t xml:space="preserve">Printing: </w:t>
      </w:r>
      <w:r w:rsidR="007F3924">
        <w:rPr>
          <w:rFonts w:cs="Open Sans"/>
          <w:sz w:val="16"/>
          <w:szCs w:val="16"/>
        </w:rPr>
        <w:t>Bright Print Group</w:t>
      </w:r>
    </w:p>
    <w:p w14:paraId="78DCE74F" w14:textId="77777777" w:rsidR="007F3924" w:rsidRPr="007F3924" w:rsidRDefault="003C5E71" w:rsidP="007F3924">
      <w:pPr>
        <w:rPr>
          <w:rFonts w:cs="Open Sans"/>
          <w:sz w:val="16"/>
          <w:szCs w:val="16"/>
        </w:rPr>
      </w:pPr>
      <w:r>
        <w:rPr>
          <w:rFonts w:cs="Open Sans"/>
          <w:sz w:val="16"/>
          <w:szCs w:val="16"/>
        </w:rPr>
        <w:t xml:space="preserve">Cover image: </w:t>
      </w:r>
      <w:r w:rsidR="007F3924" w:rsidRPr="007F3924">
        <w:rPr>
          <w:rFonts w:cs="Open Sans"/>
          <w:sz w:val="16"/>
          <w:szCs w:val="16"/>
        </w:rPr>
        <w:t>Australian Human Rights Commission</w:t>
      </w:r>
    </w:p>
    <w:p w14:paraId="66DFE5E2" w14:textId="0B0CB567" w:rsidR="00D376B9" w:rsidRDefault="007F3924" w:rsidP="007F3924">
      <w:pPr>
        <w:rPr>
          <w:rFonts w:cs="Open Sans"/>
          <w:sz w:val="16"/>
          <w:szCs w:val="16"/>
        </w:rPr>
      </w:pPr>
      <w:r w:rsidRPr="007F3924">
        <w:rPr>
          <w:rFonts w:cs="Open Sans"/>
          <w:sz w:val="16"/>
          <w:szCs w:val="16"/>
        </w:rPr>
        <w:t xml:space="preserve">Cover photo: </w:t>
      </w:r>
      <w:r>
        <w:rPr>
          <w:rFonts w:cs="Open Sans"/>
          <w:sz w:val="16"/>
          <w:szCs w:val="16"/>
        </w:rPr>
        <w:t xml:space="preserve">By </w:t>
      </w:r>
      <w:r w:rsidR="00D91EE0">
        <w:rPr>
          <w:rFonts w:cs="Open Sans"/>
          <w:sz w:val="16"/>
          <w:szCs w:val="16"/>
        </w:rPr>
        <w:t>Matt Syres</w:t>
      </w:r>
      <w:r w:rsidR="00F70E86">
        <w:rPr>
          <w:rFonts w:cs="Open Sans"/>
          <w:sz w:val="16"/>
          <w:szCs w:val="16"/>
        </w:rPr>
        <w:t>:</w:t>
      </w:r>
      <w:r>
        <w:rPr>
          <w:rFonts w:cs="Open Sans"/>
          <w:sz w:val="16"/>
          <w:szCs w:val="16"/>
        </w:rPr>
        <w:t xml:space="preserve"> </w:t>
      </w:r>
      <w:r w:rsidRPr="007F3924">
        <w:rPr>
          <w:rFonts w:cs="Open Sans"/>
          <w:sz w:val="16"/>
          <w:szCs w:val="16"/>
        </w:rPr>
        <w:t>Joint winners of the 2018 Human Rights Medal Chrissie Foster</w:t>
      </w:r>
      <w:r w:rsidR="00F70E86">
        <w:rPr>
          <w:rFonts w:cs="Open Sans"/>
          <w:sz w:val="16"/>
          <w:szCs w:val="16"/>
        </w:rPr>
        <w:t xml:space="preserve"> and</w:t>
      </w:r>
      <w:r w:rsidR="00F70E86" w:rsidRPr="00F70E86">
        <w:rPr>
          <w:rFonts w:cs="Open Sans"/>
          <w:sz w:val="16"/>
          <w:szCs w:val="16"/>
        </w:rPr>
        <w:t xml:space="preserve"> the Hon Peter McClellan AM QC</w:t>
      </w:r>
      <w:r w:rsidR="00992E7A">
        <w:rPr>
          <w:rFonts w:cs="Open Sans"/>
          <w:sz w:val="16"/>
          <w:szCs w:val="16"/>
        </w:rPr>
        <w:t xml:space="preserve">. Mrs Foster and Justice McLellan received the 2018 Human Rights Medals in recognition of their significant contributions to achieving </w:t>
      </w:r>
      <w:r w:rsidR="00992E7A" w:rsidRPr="00992E7A">
        <w:rPr>
          <w:rFonts w:cs="Open Sans"/>
          <w:sz w:val="16"/>
          <w:szCs w:val="16"/>
        </w:rPr>
        <w:t>justice for survivors of institutional child sexual abuse</w:t>
      </w:r>
      <w:r w:rsidR="00541F93">
        <w:rPr>
          <w:rFonts w:cs="Open Sans"/>
          <w:sz w:val="16"/>
          <w:szCs w:val="16"/>
        </w:rPr>
        <w:t>.</w:t>
      </w:r>
    </w:p>
    <w:p w14:paraId="4CC7DF5A" w14:textId="297E21B5" w:rsidR="00DB2ACF" w:rsidRDefault="00992E7A" w:rsidP="007F3924">
      <w:r w:rsidRPr="00992E7A">
        <w:rPr>
          <w:rFonts w:cs="Open Sans"/>
          <w:sz w:val="16"/>
          <w:szCs w:val="16"/>
        </w:rPr>
        <w:t>.</w:t>
      </w:r>
      <w:r w:rsidR="00DB2ACF">
        <w:br w:type="page"/>
      </w:r>
    </w:p>
    <w:p w14:paraId="4D9DF3F3" w14:textId="3FA48067" w:rsidR="00727C72" w:rsidRDefault="00727C72" w:rsidP="00DB2ACF"/>
    <w:p w14:paraId="24DEC211" w14:textId="10C7C711" w:rsidR="00DB2ACF" w:rsidRDefault="00DB2ACF" w:rsidP="00DB2ACF"/>
    <w:p w14:paraId="608F9F71" w14:textId="78E4453B" w:rsidR="00727C72" w:rsidRPr="00811803" w:rsidRDefault="00CC7B3E" w:rsidP="00711868">
      <w:pPr>
        <w:spacing w:after="0"/>
        <w:rPr>
          <w:rFonts w:cs="Open Sans"/>
        </w:rPr>
      </w:pPr>
      <w:r>
        <w:rPr>
          <w:rFonts w:cs="Open Sans"/>
        </w:rPr>
        <w:t>20</w:t>
      </w:r>
      <w:r w:rsidR="00727C72" w:rsidRPr="00811803">
        <w:rPr>
          <w:rFonts w:cs="Open Sans"/>
        </w:rPr>
        <w:t xml:space="preserve"> September 2019</w:t>
      </w:r>
    </w:p>
    <w:p w14:paraId="00E4A0F3" w14:textId="77777777" w:rsidR="00727C72" w:rsidRPr="00811803" w:rsidRDefault="00727C72" w:rsidP="00711868">
      <w:pPr>
        <w:spacing w:after="0"/>
        <w:rPr>
          <w:rFonts w:cs="Open Sans"/>
        </w:rPr>
      </w:pPr>
      <w:r w:rsidRPr="00811803">
        <w:rPr>
          <w:rFonts w:cs="Open Sans"/>
        </w:rPr>
        <w:t>The Hon Christian Porter MP</w:t>
      </w:r>
    </w:p>
    <w:p w14:paraId="5DFF3728" w14:textId="77777777" w:rsidR="00727C72" w:rsidRPr="00811803" w:rsidRDefault="00727C72" w:rsidP="00711868">
      <w:pPr>
        <w:spacing w:after="0"/>
        <w:rPr>
          <w:rFonts w:cs="Open Sans"/>
        </w:rPr>
      </w:pPr>
      <w:r w:rsidRPr="00811803">
        <w:rPr>
          <w:rFonts w:cs="Open Sans"/>
        </w:rPr>
        <w:t>Attorney-General</w:t>
      </w:r>
    </w:p>
    <w:p w14:paraId="22F3F22B" w14:textId="77777777" w:rsidR="00727C72" w:rsidRPr="00811803" w:rsidRDefault="00727C72" w:rsidP="00711868">
      <w:pPr>
        <w:spacing w:after="0"/>
        <w:rPr>
          <w:rFonts w:cs="Open Sans"/>
        </w:rPr>
      </w:pPr>
      <w:r w:rsidRPr="00811803">
        <w:rPr>
          <w:rFonts w:cs="Open Sans"/>
        </w:rPr>
        <w:t>Parliament House</w:t>
      </w:r>
    </w:p>
    <w:p w14:paraId="60F9A110" w14:textId="6840E915" w:rsidR="00727C72" w:rsidRPr="00811803" w:rsidRDefault="00727C72" w:rsidP="00C72F0D">
      <w:pPr>
        <w:spacing w:after="200"/>
        <w:rPr>
          <w:rFonts w:cs="Open Sans"/>
        </w:rPr>
      </w:pPr>
      <w:r w:rsidRPr="00811803">
        <w:rPr>
          <w:rFonts w:cs="Open Sans"/>
        </w:rPr>
        <w:t>CANBERRA ACT 2600</w:t>
      </w:r>
    </w:p>
    <w:p w14:paraId="63A4CBEF" w14:textId="77777777" w:rsidR="00727C72" w:rsidRPr="00811803" w:rsidRDefault="00727C72" w:rsidP="00C72F0D">
      <w:pPr>
        <w:spacing w:after="200"/>
        <w:rPr>
          <w:rFonts w:cs="Open Sans"/>
        </w:rPr>
      </w:pPr>
      <w:r w:rsidRPr="00811803">
        <w:rPr>
          <w:rFonts w:cs="Open Sans"/>
        </w:rPr>
        <w:t>Dear Attorney,</w:t>
      </w:r>
    </w:p>
    <w:p w14:paraId="443089F5" w14:textId="4EFFD2BF" w:rsidR="00727C72" w:rsidRPr="00811803" w:rsidRDefault="00727C72" w:rsidP="00C72F0D">
      <w:pPr>
        <w:spacing w:after="200"/>
        <w:rPr>
          <w:rFonts w:cs="Open Sans"/>
        </w:rPr>
      </w:pPr>
      <w:r w:rsidRPr="00811803">
        <w:rPr>
          <w:rFonts w:cs="Open Sans"/>
        </w:rPr>
        <w:t>I am pleased to present the Annual Report of the Australian Human Rights Commission for the period ending 30 June 201</w:t>
      </w:r>
      <w:r w:rsidR="00767A57" w:rsidRPr="00811803">
        <w:rPr>
          <w:rFonts w:cs="Open Sans"/>
        </w:rPr>
        <w:t>9</w:t>
      </w:r>
      <w:r w:rsidRPr="00811803">
        <w:rPr>
          <w:rFonts w:cs="Open Sans"/>
        </w:rPr>
        <w:t xml:space="preserve">. The report has been prepared pursuant to section 45 of the </w:t>
      </w:r>
      <w:r w:rsidRPr="00CF56F0">
        <w:rPr>
          <w:rFonts w:cs="Open Sans"/>
          <w:i/>
          <w:iCs/>
        </w:rPr>
        <w:t>Australian Human Rights Commission Act 1986</w:t>
      </w:r>
      <w:r w:rsidRPr="00811803">
        <w:rPr>
          <w:rFonts w:cs="Open Sans"/>
        </w:rPr>
        <w:t xml:space="preserve"> (Cth) and in accordance with the requirements of section 46 of the </w:t>
      </w:r>
      <w:r w:rsidRPr="00CF56F0">
        <w:rPr>
          <w:rFonts w:cs="Open Sans"/>
          <w:i/>
          <w:iCs/>
        </w:rPr>
        <w:t>Public Governance, Performance and Accountability Act 2013</w:t>
      </w:r>
      <w:r w:rsidRPr="00811803">
        <w:rPr>
          <w:rFonts w:cs="Open Sans"/>
        </w:rPr>
        <w:t xml:space="preserve"> (Cth).</w:t>
      </w:r>
    </w:p>
    <w:p w14:paraId="152958B1" w14:textId="53C2BF67" w:rsidR="00727C72" w:rsidRPr="00811803" w:rsidRDefault="00727C72" w:rsidP="00C72F0D">
      <w:pPr>
        <w:spacing w:after="200"/>
        <w:rPr>
          <w:rFonts w:cs="Open Sans"/>
        </w:rPr>
      </w:pPr>
      <w:r w:rsidRPr="00811803">
        <w:rPr>
          <w:rFonts w:cs="Open Sans"/>
        </w:rPr>
        <w:t>As the Accountable Authority of the Australian Human Rights Commission, I am responsible for the preparation and contents of the Annual Report of Operations. I approved the Annual Report 2018</w:t>
      </w:r>
      <w:r w:rsidR="00767A57" w:rsidRPr="00811803">
        <w:rPr>
          <w:rFonts w:cs="Open Sans"/>
        </w:rPr>
        <w:t>–</w:t>
      </w:r>
      <w:r w:rsidRPr="00811803">
        <w:rPr>
          <w:rFonts w:cs="Open Sans"/>
        </w:rPr>
        <w:t>19 on 20 September 2018 by signing a memorandum.</w:t>
      </w:r>
    </w:p>
    <w:p w14:paraId="1A452351" w14:textId="77777777" w:rsidR="00727C72" w:rsidRPr="00811803" w:rsidRDefault="00727C72" w:rsidP="00C72F0D">
      <w:pPr>
        <w:spacing w:after="400"/>
        <w:rPr>
          <w:rFonts w:cs="Open Sans"/>
        </w:rPr>
      </w:pPr>
      <w:r w:rsidRPr="00811803">
        <w:rPr>
          <w:rFonts w:cs="Open Sans"/>
        </w:rPr>
        <w:t>Yours sincerely,</w:t>
      </w:r>
    </w:p>
    <w:p w14:paraId="6B8023EF" w14:textId="77777777" w:rsidR="00727C72" w:rsidRPr="003C24C4" w:rsidRDefault="00727C72" w:rsidP="00711868">
      <w:pPr>
        <w:spacing w:after="0"/>
        <w:rPr>
          <w:rFonts w:cs="Open Sans"/>
          <w:b/>
          <w:bCs/>
        </w:rPr>
      </w:pPr>
      <w:r w:rsidRPr="003C24C4">
        <w:rPr>
          <w:rFonts w:cs="Open Sans"/>
          <w:b/>
          <w:bCs/>
        </w:rPr>
        <w:t>Emeritus Professor Rosalind Croucher AM</w:t>
      </w:r>
    </w:p>
    <w:p w14:paraId="2DEF664F" w14:textId="77777777" w:rsidR="00727C72" w:rsidRPr="00811803" w:rsidRDefault="00727C72" w:rsidP="00727C72">
      <w:pPr>
        <w:rPr>
          <w:rFonts w:cs="Open Sans"/>
        </w:rPr>
      </w:pPr>
      <w:r w:rsidRPr="00811803">
        <w:rPr>
          <w:rFonts w:cs="Open Sans"/>
        </w:rPr>
        <w:t>President</w:t>
      </w:r>
    </w:p>
    <w:p w14:paraId="25E8BA93" w14:textId="77777777" w:rsidR="00727C72" w:rsidRDefault="00727C72" w:rsidP="00727C72">
      <w:pPr>
        <w:rPr>
          <w:rFonts w:cs="Open Sans"/>
        </w:rPr>
      </w:pPr>
    </w:p>
    <w:p w14:paraId="5434C07C" w14:textId="521C6202" w:rsidR="00C72F0D" w:rsidRPr="00811803" w:rsidRDefault="00C72F0D" w:rsidP="00727C72">
      <w:pPr>
        <w:rPr>
          <w:rFonts w:cs="Open Sans"/>
        </w:rPr>
        <w:sectPr w:rsidR="00C72F0D" w:rsidRPr="00811803" w:rsidSect="00A7615D">
          <w:headerReference w:type="even" r:id="rId21"/>
          <w:headerReference w:type="default" r:id="rId22"/>
          <w:footerReference w:type="even" r:id="rId23"/>
          <w:footerReference w:type="default" r:id="rId24"/>
          <w:headerReference w:type="first" r:id="rId25"/>
          <w:footerReference w:type="first" r:id="rId26"/>
          <w:endnotePr>
            <w:numFmt w:val="decimal"/>
          </w:endnotePr>
          <w:pgSz w:w="11906" w:h="16838" w:code="9"/>
          <w:pgMar w:top="2438" w:right="1418" w:bottom="1134" w:left="1418" w:header="907" w:footer="284" w:gutter="0"/>
          <w:pgNumType w:start="2"/>
          <w:cols w:space="708"/>
          <w:titlePg/>
          <w:docGrid w:linePitch="360"/>
        </w:sectPr>
      </w:pPr>
    </w:p>
    <w:p w14:paraId="7206CA61" w14:textId="77777777" w:rsidR="00727C72" w:rsidRPr="00811803" w:rsidRDefault="00727C72" w:rsidP="00727C72">
      <w:pPr>
        <w:pStyle w:val="Heading1"/>
        <w:rPr>
          <w:rFonts w:cs="Open Sans"/>
        </w:rPr>
      </w:pPr>
      <w:bookmarkStart w:id="7" w:name="_Toc495575698"/>
      <w:bookmarkStart w:id="8" w:name="_Toc525801655"/>
      <w:bookmarkStart w:id="9" w:name="_Toc20947868"/>
      <w:bookmarkEnd w:id="1"/>
      <w:bookmarkEnd w:id="2"/>
      <w:bookmarkEnd w:id="3"/>
      <w:bookmarkEnd w:id="4"/>
      <w:r w:rsidRPr="00811803">
        <w:rPr>
          <w:rFonts w:cs="Open Sans"/>
        </w:rPr>
        <w:lastRenderedPageBreak/>
        <w:t>About the Commission</w:t>
      </w:r>
      <w:bookmarkEnd w:id="7"/>
      <w:bookmarkEnd w:id="8"/>
      <w:bookmarkEnd w:id="9"/>
    </w:p>
    <w:p w14:paraId="098EE992" w14:textId="77777777" w:rsidR="00727C72" w:rsidRPr="00811803" w:rsidRDefault="00727C72" w:rsidP="00727C72">
      <w:pPr>
        <w:pStyle w:val="Heading2"/>
        <w:rPr>
          <w:rFonts w:cs="Open Sans"/>
        </w:rPr>
      </w:pPr>
      <w:bookmarkStart w:id="10" w:name="_Toc339292569"/>
      <w:bookmarkStart w:id="11" w:name="_Toc495575166"/>
      <w:bookmarkStart w:id="12" w:name="_Toc495575699"/>
      <w:bookmarkStart w:id="13" w:name="_Toc495575886"/>
      <w:bookmarkStart w:id="14" w:name="_Toc525801656"/>
      <w:r w:rsidRPr="00811803">
        <w:rPr>
          <w:rFonts w:cs="Open Sans"/>
        </w:rPr>
        <w:t>Our purpose</w:t>
      </w:r>
      <w:bookmarkEnd w:id="10"/>
      <w:bookmarkEnd w:id="11"/>
      <w:bookmarkEnd w:id="12"/>
      <w:bookmarkEnd w:id="13"/>
      <w:bookmarkEnd w:id="14"/>
    </w:p>
    <w:p w14:paraId="4AA3431B" w14:textId="77777777" w:rsidR="00727C72" w:rsidRPr="00811803" w:rsidRDefault="00727C72" w:rsidP="00727C72">
      <w:pPr>
        <w:rPr>
          <w:rFonts w:cs="Open Sans"/>
        </w:rPr>
      </w:pPr>
      <w:r w:rsidRPr="00811803">
        <w:rPr>
          <w:rFonts w:cs="Open Sans"/>
        </w:rPr>
        <w:t>The Australian Human Rights Commission (the Commission) is Australia’s national human rights institution.</w:t>
      </w:r>
    </w:p>
    <w:p w14:paraId="74523E12" w14:textId="77777777" w:rsidR="00727C72" w:rsidRPr="00811803" w:rsidRDefault="00727C72" w:rsidP="00727C72">
      <w:pPr>
        <w:rPr>
          <w:rFonts w:cs="Open Sans"/>
        </w:rPr>
      </w:pPr>
      <w:r w:rsidRPr="00811803">
        <w:rPr>
          <w:rFonts w:cs="Open Sans"/>
        </w:rPr>
        <w:t xml:space="preserve">We operate under the </w:t>
      </w:r>
      <w:r w:rsidRPr="00811803">
        <w:rPr>
          <w:rFonts w:cs="Open Sans"/>
          <w:i/>
        </w:rPr>
        <w:t>Australian Human Rights Commission Act 1986</w:t>
      </w:r>
      <w:r w:rsidRPr="00811803">
        <w:rPr>
          <w:rFonts w:cs="Open Sans"/>
        </w:rPr>
        <w:t xml:space="preserve"> (Cth) as well as federal laws that seek to ensure freedom from discrimination on the basis of age, disability, race, sex, sexual orientation, intersex status and gender identity. The Commission also has specific responsibilities under the </w:t>
      </w:r>
      <w:r w:rsidRPr="00811803">
        <w:rPr>
          <w:rFonts w:cs="Open Sans"/>
          <w:i/>
        </w:rPr>
        <w:t>Native Title Act 1993</w:t>
      </w:r>
      <w:r w:rsidRPr="00811803">
        <w:rPr>
          <w:rFonts w:cs="Open Sans"/>
        </w:rPr>
        <w:t xml:space="preserve"> (Cth) and the </w:t>
      </w:r>
      <w:r w:rsidRPr="00811803">
        <w:rPr>
          <w:rFonts w:cs="Open Sans"/>
          <w:i/>
        </w:rPr>
        <w:t>Fair Work Act 2009</w:t>
      </w:r>
      <w:r w:rsidRPr="00811803">
        <w:rPr>
          <w:rFonts w:cs="Open Sans"/>
        </w:rPr>
        <w:t xml:space="preserve"> (Cth).</w:t>
      </w:r>
    </w:p>
    <w:p w14:paraId="12241B86" w14:textId="77777777" w:rsidR="00727C72" w:rsidRPr="00811803" w:rsidRDefault="00727C72" w:rsidP="00727C72">
      <w:pPr>
        <w:rPr>
          <w:rFonts w:cs="Open Sans"/>
        </w:rPr>
      </w:pPr>
      <w:r w:rsidRPr="00811803">
        <w:rPr>
          <w:rFonts w:cs="Open Sans"/>
        </w:rPr>
        <w:t xml:space="preserve">We operate as a Corporate Commonwealth Entity under the </w:t>
      </w:r>
      <w:r w:rsidRPr="00811803">
        <w:rPr>
          <w:rFonts w:cs="Open Sans"/>
          <w:i/>
        </w:rPr>
        <w:t>Public Governance, Performance and Accountability Act 2013</w:t>
      </w:r>
      <w:r w:rsidRPr="00811803">
        <w:rPr>
          <w:rFonts w:cs="Open Sans"/>
        </w:rPr>
        <w:t xml:space="preserve"> (Cth). Our operations are determined independently of the government through our President and Commissioners.</w:t>
      </w:r>
    </w:p>
    <w:p w14:paraId="0E409536" w14:textId="77777777" w:rsidR="00727C72" w:rsidRPr="00811803" w:rsidRDefault="00727C72" w:rsidP="00727C72">
      <w:pPr>
        <w:rPr>
          <w:rFonts w:cs="Open Sans"/>
        </w:rPr>
      </w:pPr>
      <w:r w:rsidRPr="00811803">
        <w:rPr>
          <w:rFonts w:cs="Open Sans"/>
        </w:rPr>
        <w:t>Our job is to work towards an Australia in which human rights are respected, protected and promoted, finding practical solutions to issues of concern, advocating for systemic change and raising awareness across the community.</w:t>
      </w:r>
    </w:p>
    <w:p w14:paraId="5EA8EE90" w14:textId="46E67221" w:rsidR="00727C72" w:rsidRPr="00811803" w:rsidRDefault="00727C72" w:rsidP="00727C72">
      <w:pPr>
        <w:rPr>
          <w:rFonts w:cs="Open Sans"/>
        </w:rPr>
      </w:pPr>
      <w:r w:rsidRPr="00811803">
        <w:rPr>
          <w:rFonts w:cs="Open Sans"/>
        </w:rPr>
        <w:t>We provide direct services to the Australian community, in particular by assisting people to resolve disputes about discrimination and breaches of human rights. Much of our work is also at the policy level</w:t>
      </w:r>
      <w:r w:rsidR="005851E3" w:rsidRPr="00811803">
        <w:rPr>
          <w:rFonts w:cs="Open Sans"/>
        </w:rPr>
        <w:t>—</w:t>
      </w:r>
      <w:r w:rsidRPr="00811803">
        <w:rPr>
          <w:rFonts w:cs="Open Sans"/>
        </w:rPr>
        <w:t>encouraging government, industry and community groups alike to see fundamental rights and freedoms realised. It involves building the case for change on issues ranging from age discrimination in employment to constitutional recognition of Aboriginal and Torres Strait Islander peoples. It involves providing a human rights analysis to the courts and parliamentary inquiries, conducting research and contributing to partnerships.</w:t>
      </w:r>
    </w:p>
    <w:p w14:paraId="11D50220" w14:textId="77777777" w:rsidR="00727C72" w:rsidRPr="00811803" w:rsidRDefault="00727C72" w:rsidP="00727C72">
      <w:pPr>
        <w:rPr>
          <w:rFonts w:cs="Open Sans"/>
        </w:rPr>
      </w:pPr>
      <w:r w:rsidRPr="00811803">
        <w:rPr>
          <w:rFonts w:cs="Open Sans"/>
        </w:rPr>
        <w:t>Our work also involves exchanging ideas with equivalent bodies around the world, while closer to home we monitor and report on the experiences of those particularly vulnerable to disadvantage.</w:t>
      </w:r>
    </w:p>
    <w:p w14:paraId="33BF4A1C" w14:textId="77055962" w:rsidR="00727C72" w:rsidRPr="00811803" w:rsidRDefault="00727C72" w:rsidP="00727C72">
      <w:pPr>
        <w:rPr>
          <w:rFonts w:cs="Open Sans"/>
        </w:rPr>
      </w:pPr>
      <w:r w:rsidRPr="00811803">
        <w:rPr>
          <w:rFonts w:cs="Open Sans"/>
        </w:rPr>
        <w:t>From addressing complaints of discrimination, to engaging with government on policy issues, the Commission’s task is both to apply those rights that are currently recognised in our laws</w:t>
      </w:r>
      <w:r w:rsidR="005851E3" w:rsidRPr="00811803">
        <w:rPr>
          <w:rFonts w:cs="Open Sans"/>
        </w:rPr>
        <w:t>,</w:t>
      </w:r>
      <w:r w:rsidRPr="00811803">
        <w:rPr>
          <w:rFonts w:cs="Open Sans"/>
        </w:rPr>
        <w:t xml:space="preserve"> and to aspire for greater recognition and protection of those that are not</w:t>
      </w:r>
      <w:r w:rsidR="00D0619B">
        <w:rPr>
          <w:rFonts w:cs="Open Sans"/>
        </w:rPr>
        <w:t xml:space="preserve"> yet</w:t>
      </w:r>
      <w:r w:rsidRPr="00811803">
        <w:rPr>
          <w:rFonts w:cs="Open Sans"/>
        </w:rPr>
        <w:t>.</w:t>
      </w:r>
    </w:p>
    <w:p w14:paraId="4C8AEEC2" w14:textId="77777777" w:rsidR="00727C72" w:rsidRPr="00811803" w:rsidRDefault="00727C72" w:rsidP="00727C72">
      <w:pPr>
        <w:rPr>
          <w:rFonts w:cs="Open Sans"/>
        </w:rPr>
      </w:pPr>
      <w:r w:rsidRPr="00811803">
        <w:rPr>
          <w:rFonts w:cs="Open Sans"/>
        </w:rPr>
        <w:t xml:space="preserve">Our vision is for an Australia where human rights are enjoyed by </w:t>
      </w:r>
      <w:r w:rsidRPr="00811803">
        <w:rPr>
          <w:rFonts w:cs="Open Sans"/>
          <w:b/>
        </w:rPr>
        <w:t>everyone, everywhere, everyday</w:t>
      </w:r>
      <w:r w:rsidRPr="00811803">
        <w:rPr>
          <w:rFonts w:cs="Open Sans"/>
        </w:rPr>
        <w:t>.</w:t>
      </w:r>
    </w:p>
    <w:p w14:paraId="08F67979" w14:textId="77777777" w:rsidR="00727C72" w:rsidRPr="00811803" w:rsidRDefault="00727C72" w:rsidP="00727C72">
      <w:pPr>
        <w:pStyle w:val="Heading2"/>
        <w:rPr>
          <w:rFonts w:cs="Open Sans"/>
          <w:lang w:val="en-GB"/>
        </w:rPr>
      </w:pPr>
      <w:bookmarkStart w:id="15" w:name="_Toc525801657"/>
      <w:r w:rsidRPr="00811803">
        <w:rPr>
          <w:rFonts w:cs="Open Sans"/>
          <w:lang w:val="en-GB"/>
        </w:rPr>
        <w:lastRenderedPageBreak/>
        <w:t>Achieving our purpose</w:t>
      </w:r>
      <w:bookmarkEnd w:id="15"/>
    </w:p>
    <w:p w14:paraId="729EC722" w14:textId="77777777" w:rsidR="00727C72" w:rsidRPr="00811803" w:rsidRDefault="00727C72" w:rsidP="00727C72">
      <w:pPr>
        <w:rPr>
          <w:rFonts w:cs="Open Sans"/>
        </w:rPr>
      </w:pPr>
      <w:r w:rsidRPr="00811803">
        <w:rPr>
          <w:rFonts w:cs="Open Sans"/>
        </w:rPr>
        <w:t>There is no simple way to solve complex human rights issues. From the challenges that face a person with a disability seeking to live independently, to ensuring that Australia’s immigration detention policies meet our human rights obligations and treat people with dignity, the promotion of human rights must address issues for individuals as well as the need for broader, systemic change.</w:t>
      </w:r>
    </w:p>
    <w:p w14:paraId="504A5BB0" w14:textId="60B44F4F" w:rsidR="00AE4B0D" w:rsidRDefault="00727C72" w:rsidP="00727C72">
      <w:pPr>
        <w:rPr>
          <w:rFonts w:cs="Open Sans"/>
        </w:rPr>
      </w:pPr>
      <w:r w:rsidRPr="00811803">
        <w:rPr>
          <w:rFonts w:cs="Open Sans"/>
        </w:rPr>
        <w:t xml:space="preserve">Our Corporate Plan is the roadmap that guides the Commission’s work for the reporting period. The plan contains the Commission’s performance framework, which links the performance criteria outlined in our 2018–19 Portfolio Budget Statement to the results in this </w:t>
      </w:r>
      <w:r w:rsidR="008334A0" w:rsidRPr="00811803">
        <w:rPr>
          <w:rFonts w:cs="Open Sans"/>
        </w:rPr>
        <w:t>A</w:t>
      </w:r>
      <w:r w:rsidRPr="00811803">
        <w:rPr>
          <w:rFonts w:cs="Open Sans"/>
        </w:rPr>
        <w:t xml:space="preserve">nnual </w:t>
      </w:r>
      <w:r w:rsidR="008334A0" w:rsidRPr="00811803">
        <w:rPr>
          <w:rFonts w:cs="Open Sans"/>
        </w:rPr>
        <w:t>R</w:t>
      </w:r>
      <w:r w:rsidRPr="00811803">
        <w:rPr>
          <w:rFonts w:cs="Open Sans"/>
        </w:rPr>
        <w:t>eport. The Commission’s performance is measured against four outcomes, which are detailed in Appendix 1.</w:t>
      </w:r>
    </w:p>
    <w:p w14:paraId="005383E9" w14:textId="77777777" w:rsidR="00AE4B0D" w:rsidRDefault="00AE4B0D">
      <w:pPr>
        <w:keepLines w:val="0"/>
        <w:rPr>
          <w:rFonts w:cs="Open Sans"/>
        </w:rPr>
      </w:pPr>
      <w:r>
        <w:rPr>
          <w:rFonts w:cs="Open Sans"/>
        </w:rPr>
        <w:br w:type="page"/>
      </w:r>
    </w:p>
    <w:p w14:paraId="4FAC3DFC" w14:textId="77777777" w:rsidR="00727C72" w:rsidRPr="00811803" w:rsidRDefault="00727C72" w:rsidP="00727C72">
      <w:pPr>
        <w:pStyle w:val="Heading2"/>
        <w:rPr>
          <w:rFonts w:cs="Open Sans"/>
        </w:rPr>
      </w:pPr>
      <w:bookmarkStart w:id="16" w:name="_Toc495575701"/>
      <w:bookmarkStart w:id="17" w:name="_Toc525801658"/>
      <w:r w:rsidRPr="00811803">
        <w:rPr>
          <w:rFonts w:cs="Open Sans"/>
        </w:rPr>
        <w:lastRenderedPageBreak/>
        <w:t>Organisational structure</w:t>
      </w:r>
      <w:bookmarkEnd w:id="16"/>
      <w:bookmarkEnd w:id="17"/>
    </w:p>
    <w:p w14:paraId="1DD2DE97" w14:textId="07B78F60" w:rsidR="00727C72" w:rsidRDefault="00727C72" w:rsidP="00727C72">
      <w:pPr>
        <w:spacing w:before="120"/>
        <w:rPr>
          <w:rFonts w:cs="Open Sans"/>
          <w:lang w:val="en-GB"/>
        </w:rPr>
      </w:pPr>
      <w:r w:rsidRPr="00811803">
        <w:rPr>
          <w:rFonts w:cs="Open Sans"/>
          <w:lang w:val="en-GB"/>
        </w:rPr>
        <w:t xml:space="preserve">The Commission is a national independent statutory body established under the </w:t>
      </w:r>
      <w:r w:rsidRPr="00811803">
        <w:rPr>
          <w:rFonts w:cs="Open Sans"/>
          <w:i/>
          <w:iCs/>
          <w:lang w:val="en-GB"/>
        </w:rPr>
        <w:t>Australian Human Rights Commission Act 1986</w:t>
      </w:r>
      <w:r w:rsidRPr="00811803">
        <w:rPr>
          <w:rFonts w:cs="Open Sans"/>
          <w:lang w:val="en-GB"/>
        </w:rPr>
        <w:t xml:space="preserve"> (Cth). </w:t>
      </w:r>
    </w:p>
    <w:p w14:paraId="3DB20BDD" w14:textId="4BE947BE" w:rsidR="00727C72" w:rsidRPr="00811803" w:rsidRDefault="00BC6DC3" w:rsidP="00727C72">
      <w:pPr>
        <w:spacing w:before="480"/>
        <w:rPr>
          <w:rFonts w:cs="Open Sans"/>
          <w:sz w:val="15"/>
          <w:szCs w:val="15"/>
          <w:lang w:val="en-GB"/>
        </w:rPr>
      </w:pPr>
      <w:r>
        <w:rPr>
          <w:rFonts w:cs="Open Sans"/>
          <w:noProof/>
          <w:sz w:val="15"/>
          <w:szCs w:val="15"/>
          <w:lang w:val="en-GB"/>
        </w:rPr>
        <w:drawing>
          <wp:inline distT="0" distB="0" distL="0" distR="0" wp14:anchorId="4F7211A6" wp14:editId="28C08013">
            <wp:extent cx="5321300" cy="4775200"/>
            <wp:effectExtent l="0" t="0" r="0" b="0"/>
            <wp:docPr id="22" name="Immagine 22" descr="This chart outlines the organisational structure of the Australian Human Rights Commission. In this graphic, the President sits above (and together with) the seven Commissioners. &#10;&#10;The President is connected to the Chief Executive. &#10;Under the Chief Executive sit: &#10;&#10;The Senior Policy Executive for Human Rights and Strategy&#10;and the Senior Policy Executive for Partnerships and International Engagement (who jointly manage policy and programs)&#10;Director of Communications (who manages Communications)&#10;General-Counsel (who manages the Legal team)&#10;Chief Financial Officer (who manages Financial Services)&#10;Director of Human Resources (who manages Human Resources)&#10;Chief Information Officer (who manages Information and Communications Technology Services)&#10;Senior Executive, Investigation and Conciliation Service (who manages the National Information Service and the Investigation and Concili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2 AHRC Annual Report 2018-2019_Org_Char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21300" cy="4775200"/>
                    </a:xfrm>
                    <a:prstGeom prst="rect">
                      <a:avLst/>
                    </a:prstGeom>
                  </pic:spPr>
                </pic:pic>
              </a:graphicData>
            </a:graphic>
          </wp:inline>
        </w:drawing>
      </w:r>
    </w:p>
    <w:p w14:paraId="6A09D6C8" w14:textId="77777777" w:rsidR="00727C72" w:rsidRPr="004F6319" w:rsidRDefault="00727C72" w:rsidP="004F6319"/>
    <w:p w14:paraId="3DCCA996" w14:textId="5973A885" w:rsidR="00AE4B0D" w:rsidRPr="00D0619B" w:rsidRDefault="00AE4B0D" w:rsidP="00AE4B0D">
      <w:pPr>
        <w:keepLines w:val="0"/>
        <w:spacing w:before="100" w:beforeAutospacing="1" w:afterAutospacing="1"/>
        <w:rPr>
          <w:rFonts w:ascii="OpenSans" w:eastAsia="Times New Roman" w:hAnsi="OpenSans" w:cs="OpenSans"/>
          <w:sz w:val="16"/>
          <w:szCs w:val="16"/>
          <w:lang w:val="en-US" w:eastAsia="it-IT"/>
        </w:rPr>
      </w:pPr>
      <w:r w:rsidRPr="00AE4B0D">
        <w:rPr>
          <w:rFonts w:ascii="OpenSans" w:eastAsia="Times New Roman" w:hAnsi="OpenSans" w:cs="OpenSans"/>
          <w:sz w:val="16"/>
          <w:szCs w:val="16"/>
          <w:lang w:val="en-US" w:eastAsia="it-IT"/>
        </w:rPr>
        <w:t xml:space="preserve">*The President is the Accountable Authority of the Commission under the </w:t>
      </w:r>
      <w:r w:rsidRPr="00AE4B0D">
        <w:rPr>
          <w:rFonts w:ascii="OpenSans" w:eastAsia="Times New Roman" w:hAnsi="OpenSans" w:cs="OpenSans"/>
          <w:i/>
          <w:iCs/>
          <w:sz w:val="16"/>
          <w:szCs w:val="16"/>
          <w:lang w:val="en-US" w:eastAsia="it-IT"/>
        </w:rPr>
        <w:t xml:space="preserve">Public Governance, Performance and Accountability Act 2013 </w:t>
      </w:r>
      <w:r w:rsidR="00D0619B">
        <w:rPr>
          <w:rFonts w:ascii="OpenSans" w:eastAsia="Times New Roman" w:hAnsi="OpenSans" w:cs="OpenSans"/>
          <w:sz w:val="16"/>
          <w:szCs w:val="16"/>
          <w:lang w:val="en-US" w:eastAsia="it-IT"/>
        </w:rPr>
        <w:t>(Cth)</w:t>
      </w:r>
    </w:p>
    <w:p w14:paraId="16819D50" w14:textId="77777777" w:rsidR="00727C72" w:rsidRPr="00AE4B0D" w:rsidRDefault="00727C72" w:rsidP="004F6319">
      <w:pPr>
        <w:rPr>
          <w:lang w:val="en-US"/>
        </w:rPr>
      </w:pPr>
    </w:p>
    <w:p w14:paraId="057CB3B3" w14:textId="35B0C781" w:rsidR="00D35986" w:rsidRDefault="00D35986">
      <w:pPr>
        <w:keepLines w:val="0"/>
      </w:pPr>
      <w:r>
        <w:br w:type="page"/>
      </w:r>
    </w:p>
    <w:p w14:paraId="1C067EE5" w14:textId="77777777" w:rsidR="00B42352" w:rsidRPr="00811803" w:rsidRDefault="00B42352" w:rsidP="00B42352">
      <w:pPr>
        <w:pStyle w:val="Heading1"/>
        <w:rPr>
          <w:rFonts w:cs="Open Sans"/>
          <w:lang w:val="en-GB"/>
        </w:rPr>
      </w:pPr>
      <w:bookmarkStart w:id="18" w:name="_Toc495575702"/>
      <w:bookmarkStart w:id="19" w:name="_Toc525801659"/>
      <w:bookmarkStart w:id="20" w:name="_Toc20947869"/>
      <w:r w:rsidRPr="00811803">
        <w:rPr>
          <w:rFonts w:cs="Open Sans"/>
          <w:lang w:val="en-GB"/>
        </w:rPr>
        <w:lastRenderedPageBreak/>
        <w:t>Our functions</w:t>
      </w:r>
      <w:bookmarkEnd w:id="18"/>
      <w:bookmarkEnd w:id="19"/>
      <w:bookmarkEnd w:id="20"/>
    </w:p>
    <w:p w14:paraId="403ED8C1" w14:textId="77777777" w:rsidR="00B42352" w:rsidRPr="00811803" w:rsidRDefault="00B42352" w:rsidP="00B42352">
      <w:pPr>
        <w:pStyle w:val="Heading2"/>
        <w:rPr>
          <w:rFonts w:cs="Open Sans"/>
        </w:rPr>
      </w:pPr>
      <w:bookmarkStart w:id="21" w:name="_Toc339292573"/>
      <w:bookmarkStart w:id="22" w:name="_Toc495575170"/>
      <w:bookmarkStart w:id="23" w:name="_Toc495575703"/>
      <w:bookmarkStart w:id="24" w:name="_Toc495575894"/>
      <w:bookmarkStart w:id="25" w:name="_Toc525801660"/>
      <w:r w:rsidRPr="00811803">
        <w:rPr>
          <w:rFonts w:cs="Open Sans"/>
        </w:rPr>
        <w:t>Legislation</w:t>
      </w:r>
      <w:bookmarkEnd w:id="21"/>
      <w:bookmarkEnd w:id="22"/>
      <w:bookmarkEnd w:id="23"/>
      <w:bookmarkEnd w:id="24"/>
      <w:bookmarkEnd w:id="25"/>
    </w:p>
    <w:p w14:paraId="460E3B7B" w14:textId="678D5E37" w:rsidR="00B42352" w:rsidRPr="00811803" w:rsidRDefault="00B42352" w:rsidP="00B42352">
      <w:pPr>
        <w:rPr>
          <w:rFonts w:cs="Open Sans"/>
          <w:szCs w:val="22"/>
        </w:rPr>
      </w:pPr>
      <w:r w:rsidRPr="00811803">
        <w:rPr>
          <w:rFonts w:cs="Open Sans"/>
          <w:szCs w:val="22"/>
        </w:rPr>
        <w:t>The Commission exercises functions under the following Acts</w:t>
      </w:r>
      <w:r w:rsidR="005851E3" w:rsidRPr="00811803">
        <w:rPr>
          <w:rFonts w:cs="Open Sans"/>
          <w:szCs w:val="22"/>
        </w:rPr>
        <w:t>:</w:t>
      </w:r>
    </w:p>
    <w:p w14:paraId="2B0CAF95" w14:textId="77777777" w:rsidR="00B42352" w:rsidRPr="00811803" w:rsidRDefault="00B42352" w:rsidP="00B42352">
      <w:pPr>
        <w:pStyle w:val="Heading3"/>
        <w:rPr>
          <w:rFonts w:cs="Open Sans"/>
          <w:i/>
        </w:rPr>
      </w:pPr>
      <w:bookmarkStart w:id="26" w:name="_Toc495575895"/>
      <w:bookmarkStart w:id="27" w:name="_Toc525801661"/>
      <w:r w:rsidRPr="00811803">
        <w:rPr>
          <w:rFonts w:cs="Open Sans"/>
        </w:rPr>
        <w:t>Australian Human Rights Commission Act 1986</w:t>
      </w:r>
      <w:bookmarkEnd w:id="26"/>
      <w:r w:rsidRPr="00811803">
        <w:rPr>
          <w:rFonts w:cs="Open Sans"/>
        </w:rPr>
        <w:t xml:space="preserve"> (Cth)</w:t>
      </w:r>
      <w:bookmarkEnd w:id="27"/>
    </w:p>
    <w:p w14:paraId="20B8AF10" w14:textId="77777777" w:rsidR="00B42352" w:rsidRPr="00811803" w:rsidRDefault="00B42352" w:rsidP="00B42352">
      <w:pPr>
        <w:rPr>
          <w:rFonts w:cs="Open Sans"/>
        </w:rPr>
      </w:pPr>
      <w:r w:rsidRPr="00811803">
        <w:rPr>
          <w:rFonts w:cs="Open Sans"/>
        </w:rPr>
        <w:t>Establishes the Commission and outlines its powers and functions.</w:t>
      </w:r>
    </w:p>
    <w:p w14:paraId="6820BAAC" w14:textId="77777777" w:rsidR="00B42352" w:rsidRPr="00811803" w:rsidRDefault="00B42352" w:rsidP="00B42352">
      <w:pPr>
        <w:rPr>
          <w:rFonts w:cs="Open Sans"/>
        </w:rPr>
      </w:pPr>
      <w:r w:rsidRPr="00811803">
        <w:rPr>
          <w:rFonts w:cs="Open Sans"/>
        </w:rPr>
        <w:t>It defines human rights by reference to the following international instruments:</w:t>
      </w:r>
    </w:p>
    <w:p w14:paraId="4AA64BB9" w14:textId="77777777" w:rsidR="00B42352" w:rsidRPr="00811803" w:rsidRDefault="00B42352" w:rsidP="003C24C4">
      <w:pPr>
        <w:pStyle w:val="Bullettext"/>
        <w:rPr>
          <w:rFonts w:ascii="Open Sans" w:hAnsi="Open Sans" w:cs="Open Sans"/>
          <w:i/>
          <w:sz w:val="24"/>
        </w:rPr>
      </w:pPr>
      <w:r w:rsidRPr="00811803">
        <w:rPr>
          <w:rFonts w:ascii="Open Sans" w:hAnsi="Open Sans" w:cs="Open Sans"/>
          <w:i/>
          <w:sz w:val="24"/>
        </w:rPr>
        <w:t>International Covenant on Civil and Political Rights</w:t>
      </w:r>
    </w:p>
    <w:p w14:paraId="68B3DFFB" w14:textId="77777777" w:rsidR="00B42352" w:rsidRPr="00811803" w:rsidRDefault="00B42352" w:rsidP="003C24C4">
      <w:pPr>
        <w:pStyle w:val="Bullettext"/>
        <w:rPr>
          <w:rFonts w:ascii="Open Sans" w:hAnsi="Open Sans" w:cs="Open Sans"/>
          <w:i/>
          <w:sz w:val="24"/>
        </w:rPr>
      </w:pPr>
      <w:r w:rsidRPr="00811803">
        <w:rPr>
          <w:rFonts w:ascii="Open Sans" w:hAnsi="Open Sans" w:cs="Open Sans"/>
          <w:i/>
          <w:sz w:val="24"/>
        </w:rPr>
        <w:t>Convention on the Rights of the Child</w:t>
      </w:r>
    </w:p>
    <w:p w14:paraId="57A48FFA" w14:textId="77777777" w:rsidR="00B42352" w:rsidRPr="00811803" w:rsidRDefault="00B42352" w:rsidP="003C24C4">
      <w:pPr>
        <w:pStyle w:val="Bullettext"/>
        <w:rPr>
          <w:rFonts w:ascii="Open Sans" w:hAnsi="Open Sans" w:cs="Open Sans"/>
          <w:i/>
          <w:sz w:val="24"/>
        </w:rPr>
      </w:pPr>
      <w:r w:rsidRPr="00811803">
        <w:rPr>
          <w:rFonts w:ascii="Open Sans" w:hAnsi="Open Sans" w:cs="Open Sans"/>
          <w:i/>
          <w:sz w:val="24"/>
        </w:rPr>
        <w:t>Declaration on the Rights of the Child</w:t>
      </w:r>
    </w:p>
    <w:p w14:paraId="5F3443F5" w14:textId="77777777" w:rsidR="00B42352" w:rsidRPr="00811803" w:rsidRDefault="00B42352" w:rsidP="003C24C4">
      <w:pPr>
        <w:pStyle w:val="Bullettext"/>
        <w:rPr>
          <w:rFonts w:ascii="Open Sans" w:hAnsi="Open Sans" w:cs="Open Sans"/>
          <w:i/>
          <w:sz w:val="24"/>
        </w:rPr>
      </w:pPr>
      <w:r w:rsidRPr="00811803">
        <w:rPr>
          <w:rFonts w:ascii="Open Sans" w:hAnsi="Open Sans" w:cs="Open Sans"/>
          <w:i/>
          <w:sz w:val="24"/>
        </w:rPr>
        <w:t>Convention on the Rights of Persons with Disabilities</w:t>
      </w:r>
    </w:p>
    <w:p w14:paraId="731FFB8C" w14:textId="77777777" w:rsidR="00B42352" w:rsidRPr="00811803" w:rsidRDefault="00B42352" w:rsidP="003C24C4">
      <w:pPr>
        <w:pStyle w:val="Bullettext"/>
        <w:rPr>
          <w:rFonts w:ascii="Open Sans" w:hAnsi="Open Sans" w:cs="Open Sans"/>
          <w:i/>
          <w:sz w:val="24"/>
        </w:rPr>
      </w:pPr>
      <w:r w:rsidRPr="00811803">
        <w:rPr>
          <w:rFonts w:ascii="Open Sans" w:hAnsi="Open Sans" w:cs="Open Sans"/>
          <w:i/>
          <w:sz w:val="24"/>
        </w:rPr>
        <w:t>Declaration on the Rights of Disabled Persons</w:t>
      </w:r>
    </w:p>
    <w:p w14:paraId="2D021921" w14:textId="77777777" w:rsidR="00B42352" w:rsidRPr="00811803" w:rsidRDefault="00B42352" w:rsidP="003C24C4">
      <w:pPr>
        <w:pStyle w:val="Bullettext"/>
        <w:rPr>
          <w:rFonts w:ascii="Open Sans" w:hAnsi="Open Sans" w:cs="Open Sans"/>
          <w:i/>
          <w:sz w:val="24"/>
        </w:rPr>
      </w:pPr>
      <w:r w:rsidRPr="00811803">
        <w:rPr>
          <w:rFonts w:ascii="Open Sans" w:hAnsi="Open Sans" w:cs="Open Sans"/>
          <w:i/>
          <w:sz w:val="24"/>
        </w:rPr>
        <w:t>Declaration on the Rights of Mentally Retarded Persons</w:t>
      </w:r>
    </w:p>
    <w:p w14:paraId="448AD6C9" w14:textId="77777777" w:rsidR="00B42352" w:rsidRPr="00811803" w:rsidRDefault="00B42352" w:rsidP="003C24C4">
      <w:pPr>
        <w:pStyle w:val="Bullettext"/>
        <w:rPr>
          <w:rFonts w:ascii="Open Sans" w:hAnsi="Open Sans" w:cs="Open Sans"/>
          <w:i/>
          <w:sz w:val="24"/>
        </w:rPr>
      </w:pPr>
      <w:r w:rsidRPr="00811803">
        <w:rPr>
          <w:rFonts w:ascii="Open Sans" w:hAnsi="Open Sans" w:cs="Open Sans"/>
          <w:i/>
          <w:sz w:val="24"/>
        </w:rPr>
        <w:t>Declaration on the Elimination of All Forms of Intolerance and of Discrimination Based on Religion or Belief</w:t>
      </w:r>
    </w:p>
    <w:p w14:paraId="1D5EC805" w14:textId="77777777" w:rsidR="00B42352" w:rsidRPr="00811803" w:rsidRDefault="00B42352" w:rsidP="003C24C4">
      <w:pPr>
        <w:pStyle w:val="Bullettext"/>
        <w:rPr>
          <w:rFonts w:ascii="Open Sans" w:hAnsi="Open Sans" w:cs="Open Sans"/>
          <w:i/>
          <w:sz w:val="24"/>
        </w:rPr>
      </w:pPr>
      <w:r w:rsidRPr="00811803">
        <w:rPr>
          <w:rFonts w:ascii="Open Sans" w:hAnsi="Open Sans" w:cs="Open Sans"/>
          <w:i/>
          <w:sz w:val="24"/>
        </w:rPr>
        <w:t>Convention Concerning Discrimination in Respect of Employment and Occupation.</w:t>
      </w:r>
    </w:p>
    <w:p w14:paraId="582C29FA" w14:textId="77777777" w:rsidR="00B42352" w:rsidRPr="00811803" w:rsidRDefault="00B42352" w:rsidP="00B42352">
      <w:pPr>
        <w:pStyle w:val="Heading3"/>
        <w:rPr>
          <w:rFonts w:cs="Open Sans"/>
          <w:i/>
        </w:rPr>
      </w:pPr>
      <w:bookmarkStart w:id="28" w:name="_Toc525801662"/>
      <w:r w:rsidRPr="00811803">
        <w:rPr>
          <w:rFonts w:cs="Open Sans"/>
        </w:rPr>
        <w:t>Racial Discrimination Act 1975 (Cth)</w:t>
      </w:r>
      <w:bookmarkEnd w:id="28"/>
    </w:p>
    <w:p w14:paraId="31534492" w14:textId="77777777" w:rsidR="00B42352" w:rsidRPr="00811803" w:rsidRDefault="00B42352" w:rsidP="00B42352">
      <w:pPr>
        <w:rPr>
          <w:rFonts w:cs="Open Sans"/>
        </w:rPr>
      </w:pPr>
      <w:r w:rsidRPr="00811803">
        <w:rPr>
          <w:rFonts w:cs="Open Sans"/>
        </w:rPr>
        <w:t>Gives effect to Australia’s obligations under the International Convention on the Elimination of All Forms of Racial Discrimination.</w:t>
      </w:r>
    </w:p>
    <w:p w14:paraId="627A6C54" w14:textId="77777777" w:rsidR="00B42352" w:rsidRPr="00811803" w:rsidRDefault="00B42352" w:rsidP="00B42352">
      <w:pPr>
        <w:rPr>
          <w:rFonts w:cs="Open Sans"/>
        </w:rPr>
      </w:pPr>
      <w:r w:rsidRPr="00811803">
        <w:rPr>
          <w:rFonts w:cs="Open Sans"/>
        </w:rPr>
        <w:t>Its main aims are to:</w:t>
      </w:r>
    </w:p>
    <w:p w14:paraId="0D9AC3D0" w14:textId="77777777" w:rsidR="00B42352" w:rsidRPr="00811803" w:rsidRDefault="00B42352" w:rsidP="005851E3">
      <w:pPr>
        <w:pStyle w:val="dotpoint"/>
      </w:pPr>
      <w:r w:rsidRPr="00811803">
        <w:t>promote equality before the law for all persons, regardless of their race, colour or national or ethnic origin</w:t>
      </w:r>
    </w:p>
    <w:p w14:paraId="0556A841" w14:textId="77777777" w:rsidR="00B42352" w:rsidRPr="00811803" w:rsidRDefault="00B42352" w:rsidP="003C24C4">
      <w:pPr>
        <w:pStyle w:val="dotpoint"/>
      </w:pPr>
      <w:r w:rsidRPr="00811803">
        <w:t>make discrimination on the basis of race, colour, descent or national or ethnic origin, unlawful</w:t>
      </w:r>
    </w:p>
    <w:p w14:paraId="68818719" w14:textId="77777777" w:rsidR="00B42352" w:rsidRPr="00811803" w:rsidRDefault="00B42352" w:rsidP="005851E3">
      <w:pPr>
        <w:pStyle w:val="dotpoint"/>
      </w:pPr>
      <w:r w:rsidRPr="00811803">
        <w:t>provide protection against racial hatred.</w:t>
      </w:r>
    </w:p>
    <w:p w14:paraId="3367051C" w14:textId="77777777" w:rsidR="00D35986" w:rsidRDefault="00D35986" w:rsidP="00D35986">
      <w:pPr>
        <w:rPr>
          <w:szCs w:val="26"/>
        </w:rPr>
      </w:pPr>
      <w:bookmarkStart w:id="29" w:name="_Toc525801663"/>
      <w:r>
        <w:br w:type="page"/>
      </w:r>
    </w:p>
    <w:p w14:paraId="4C28C0D8" w14:textId="5C4A8F44" w:rsidR="00B42352" w:rsidRPr="00811803" w:rsidRDefault="00B42352" w:rsidP="00B42352">
      <w:pPr>
        <w:pStyle w:val="Heading3"/>
        <w:rPr>
          <w:rFonts w:cs="Open Sans"/>
          <w:i/>
        </w:rPr>
      </w:pPr>
      <w:r w:rsidRPr="00811803">
        <w:rPr>
          <w:rFonts w:cs="Open Sans"/>
        </w:rPr>
        <w:lastRenderedPageBreak/>
        <w:t>Sex Discrimination Act 1984 (Cth)</w:t>
      </w:r>
      <w:bookmarkEnd w:id="29"/>
    </w:p>
    <w:p w14:paraId="527AF47C" w14:textId="77777777" w:rsidR="00B42352" w:rsidRPr="00811803" w:rsidRDefault="00B42352" w:rsidP="00B42352">
      <w:pPr>
        <w:rPr>
          <w:rFonts w:cs="Open Sans"/>
        </w:rPr>
      </w:pPr>
      <w:r w:rsidRPr="00811803">
        <w:rPr>
          <w:rFonts w:cs="Open Sans"/>
        </w:rPr>
        <w:t>Gives effect to Australia’s obligations under the Convention on the Elimination of All Forms of Discrimination Against Women and to other relevant international instruments including the International Covenant on Civil and Political Rights.</w:t>
      </w:r>
    </w:p>
    <w:p w14:paraId="520226F7" w14:textId="77777777" w:rsidR="00B42352" w:rsidRPr="00811803" w:rsidRDefault="00B42352" w:rsidP="00B42352">
      <w:pPr>
        <w:rPr>
          <w:rFonts w:cs="Open Sans"/>
        </w:rPr>
      </w:pPr>
      <w:r w:rsidRPr="00811803">
        <w:rPr>
          <w:rFonts w:cs="Open Sans"/>
        </w:rPr>
        <w:t>Its main aims are to:</w:t>
      </w:r>
    </w:p>
    <w:p w14:paraId="379DBD7A" w14:textId="77777777" w:rsidR="00B42352" w:rsidRPr="00811803" w:rsidRDefault="00B42352" w:rsidP="005851E3">
      <w:pPr>
        <w:pStyle w:val="dotpoint"/>
      </w:pPr>
      <w:r w:rsidRPr="00811803">
        <w:t>promote equality between men and women</w:t>
      </w:r>
    </w:p>
    <w:p w14:paraId="397AD2CE" w14:textId="77777777" w:rsidR="00B42352" w:rsidRPr="00811803" w:rsidRDefault="00B42352" w:rsidP="005851E3">
      <w:pPr>
        <w:pStyle w:val="dotpoint"/>
      </w:pPr>
      <w:r w:rsidRPr="00811803">
        <w:t>eliminate discrimination on the ground of sex, sexual orientation, gender identity, intersex status, marital or relationship status, pregnancy (or potential pregnancy) and breastfeeding in work, education and other areas of public life</w:t>
      </w:r>
    </w:p>
    <w:p w14:paraId="37F5E860" w14:textId="77777777" w:rsidR="00B42352" w:rsidRPr="00811803" w:rsidRDefault="00B42352" w:rsidP="005851E3">
      <w:pPr>
        <w:pStyle w:val="dotpoint"/>
      </w:pPr>
      <w:r w:rsidRPr="00811803">
        <w:t>eliminate discrimination on the ground of family responsibilities in work</w:t>
      </w:r>
    </w:p>
    <w:p w14:paraId="6FE085E9" w14:textId="77777777" w:rsidR="00B42352" w:rsidRPr="00811803" w:rsidRDefault="00B42352" w:rsidP="005851E3">
      <w:pPr>
        <w:pStyle w:val="dotpoint"/>
      </w:pPr>
      <w:r w:rsidRPr="00811803">
        <w:t>eliminate sexual harassment in work, education and other areas of public life.</w:t>
      </w:r>
    </w:p>
    <w:p w14:paraId="137E3016" w14:textId="77777777" w:rsidR="00B42352" w:rsidRPr="00811803" w:rsidRDefault="00B42352" w:rsidP="00B42352">
      <w:pPr>
        <w:pStyle w:val="Heading3"/>
        <w:rPr>
          <w:rFonts w:cs="Open Sans"/>
          <w:i/>
        </w:rPr>
      </w:pPr>
      <w:bookmarkStart w:id="30" w:name="_Toc525801664"/>
      <w:r w:rsidRPr="00811803">
        <w:rPr>
          <w:rFonts w:cs="Open Sans"/>
        </w:rPr>
        <w:t>Disability Discrimination Act 1992 (Cth)</w:t>
      </w:r>
      <w:bookmarkEnd w:id="30"/>
    </w:p>
    <w:p w14:paraId="6B0779F5" w14:textId="77777777" w:rsidR="00B42352" w:rsidRPr="00811803" w:rsidRDefault="00B42352" w:rsidP="00B42352">
      <w:pPr>
        <w:rPr>
          <w:rFonts w:cs="Open Sans"/>
        </w:rPr>
      </w:pPr>
      <w:r w:rsidRPr="00811803">
        <w:rPr>
          <w:rFonts w:cs="Open Sans"/>
        </w:rPr>
        <w:t>Its main aims are to:</w:t>
      </w:r>
    </w:p>
    <w:p w14:paraId="18DE8E2A" w14:textId="77777777" w:rsidR="00B42352" w:rsidRPr="00811803" w:rsidRDefault="00B42352" w:rsidP="005851E3">
      <w:pPr>
        <w:pStyle w:val="dotpoint"/>
      </w:pPr>
      <w:r w:rsidRPr="00811803">
        <w:t>eliminate discrimination against people with disabilities as far as is possible</w:t>
      </w:r>
    </w:p>
    <w:p w14:paraId="2D0092F0" w14:textId="77777777" w:rsidR="00B42352" w:rsidRPr="00811803" w:rsidRDefault="00B42352" w:rsidP="005851E3">
      <w:pPr>
        <w:pStyle w:val="dotpoint"/>
      </w:pPr>
      <w:r w:rsidRPr="00811803">
        <w:t>promote community acceptance of the principle that people with disabilities have the same fundamental rights as all members of the community</w:t>
      </w:r>
    </w:p>
    <w:p w14:paraId="0A11C513" w14:textId="77777777" w:rsidR="00B42352" w:rsidRPr="00811803" w:rsidRDefault="00B42352" w:rsidP="005851E3">
      <w:pPr>
        <w:pStyle w:val="dotpoint"/>
      </w:pPr>
      <w:r w:rsidRPr="00811803">
        <w:t>ensure as far as practicable that people with disabilities have the same rights to equality before the law as other people in the community.</w:t>
      </w:r>
    </w:p>
    <w:p w14:paraId="66C2331B" w14:textId="77777777" w:rsidR="00B42352" w:rsidRPr="00811803" w:rsidRDefault="00B42352" w:rsidP="00B42352">
      <w:pPr>
        <w:pStyle w:val="Heading3"/>
        <w:rPr>
          <w:rFonts w:cs="Open Sans"/>
          <w:i/>
        </w:rPr>
      </w:pPr>
      <w:bookmarkStart w:id="31" w:name="_Toc525801665"/>
      <w:r w:rsidRPr="00811803">
        <w:rPr>
          <w:rFonts w:cs="Open Sans"/>
        </w:rPr>
        <w:t>Age Discrimination Act 2004 (Cth)</w:t>
      </w:r>
      <w:bookmarkEnd w:id="31"/>
    </w:p>
    <w:p w14:paraId="432F7E68" w14:textId="77777777" w:rsidR="00B42352" w:rsidRPr="00811803" w:rsidRDefault="00B42352" w:rsidP="00B42352">
      <w:pPr>
        <w:rPr>
          <w:rFonts w:cs="Open Sans"/>
        </w:rPr>
      </w:pPr>
      <w:r w:rsidRPr="00811803">
        <w:rPr>
          <w:rFonts w:cs="Open Sans"/>
        </w:rPr>
        <w:t>Its main aims are to:</w:t>
      </w:r>
    </w:p>
    <w:p w14:paraId="10112F54" w14:textId="77777777" w:rsidR="00B42352" w:rsidRPr="00811803" w:rsidRDefault="00B42352" w:rsidP="005851E3">
      <w:pPr>
        <w:pStyle w:val="dotpoint"/>
      </w:pPr>
      <w:r w:rsidRPr="00811803">
        <w:t>promote equality before the law for all persons regardless of their age</w:t>
      </w:r>
    </w:p>
    <w:p w14:paraId="7E51714B" w14:textId="77777777" w:rsidR="00B42352" w:rsidRPr="00811803" w:rsidRDefault="00B42352" w:rsidP="005851E3">
      <w:pPr>
        <w:pStyle w:val="dotpoint"/>
      </w:pPr>
      <w:r w:rsidRPr="00811803">
        <w:t>eliminate discrimination against persons on the ground of age in many areas of public life, such as employment, education and the provision of goods, services or facilities</w:t>
      </w:r>
    </w:p>
    <w:p w14:paraId="15744AE7" w14:textId="77777777" w:rsidR="00B42352" w:rsidRPr="00811803" w:rsidRDefault="00B42352" w:rsidP="005851E3">
      <w:pPr>
        <w:pStyle w:val="dotpoint"/>
      </w:pPr>
      <w:r w:rsidRPr="00811803">
        <w:t>change negative stereotypes about older people.</w:t>
      </w:r>
    </w:p>
    <w:p w14:paraId="1FEB5BC2" w14:textId="77777777" w:rsidR="00C72F0D" w:rsidRDefault="00C72F0D">
      <w:pPr>
        <w:keepLines w:val="0"/>
        <w:spacing w:after="0"/>
        <w:rPr>
          <w:rFonts w:ascii="Open Sans Semibold" w:hAnsi="Open Sans Semibold" w:cs="Open Sans"/>
          <w:iCs/>
          <w:color w:val="D45D00"/>
        </w:rPr>
      </w:pPr>
      <w:r>
        <w:rPr>
          <w:rFonts w:cs="Open Sans"/>
        </w:rPr>
        <w:br w:type="page"/>
      </w:r>
    </w:p>
    <w:p w14:paraId="296A2EC0" w14:textId="096918DC" w:rsidR="00B42352" w:rsidRPr="00811803" w:rsidRDefault="00B42352" w:rsidP="00B42352">
      <w:pPr>
        <w:pStyle w:val="Heading4"/>
        <w:rPr>
          <w:rFonts w:cs="Open Sans"/>
          <w:szCs w:val="24"/>
        </w:rPr>
      </w:pPr>
      <w:r w:rsidRPr="00811803">
        <w:rPr>
          <w:rFonts w:cs="Open Sans"/>
          <w:szCs w:val="24"/>
        </w:rPr>
        <w:lastRenderedPageBreak/>
        <w:t>The Commission</w:t>
      </w:r>
    </w:p>
    <w:p w14:paraId="69904361" w14:textId="77777777" w:rsidR="00B42352" w:rsidRPr="00811803" w:rsidRDefault="00B42352" w:rsidP="00B42352">
      <w:pPr>
        <w:rPr>
          <w:rFonts w:cs="Open Sans"/>
        </w:rPr>
      </w:pPr>
      <w:r w:rsidRPr="00811803">
        <w:rPr>
          <w:rFonts w:cs="Open Sans"/>
        </w:rPr>
        <w:t>We exercise our functions under this federal legislation by:</w:t>
      </w:r>
    </w:p>
    <w:p w14:paraId="5E75D2F4" w14:textId="77777777" w:rsidR="00B42352" w:rsidRPr="00811803" w:rsidRDefault="00B42352" w:rsidP="00B42352">
      <w:pPr>
        <w:pStyle w:val="Bullettext"/>
        <w:rPr>
          <w:rFonts w:ascii="Open Sans" w:hAnsi="Open Sans" w:cs="Open Sans"/>
          <w:sz w:val="24"/>
        </w:rPr>
      </w:pPr>
      <w:r w:rsidRPr="00811803">
        <w:rPr>
          <w:rFonts w:ascii="Open Sans" w:hAnsi="Open Sans" w:cs="Open Sans"/>
          <w:sz w:val="24"/>
        </w:rPr>
        <w:t>investigating and conciliating complaints of discrimination or breaches of human rights</w:t>
      </w:r>
    </w:p>
    <w:p w14:paraId="692AB800" w14:textId="77777777" w:rsidR="00B42352" w:rsidRPr="00811803" w:rsidRDefault="00B42352" w:rsidP="00B42352">
      <w:pPr>
        <w:pStyle w:val="Bullettext"/>
        <w:rPr>
          <w:rFonts w:ascii="Open Sans" w:hAnsi="Open Sans" w:cs="Open Sans"/>
          <w:sz w:val="24"/>
        </w:rPr>
      </w:pPr>
      <w:r w:rsidRPr="00811803">
        <w:rPr>
          <w:rFonts w:ascii="Open Sans" w:hAnsi="Open Sans" w:cs="Open Sans"/>
          <w:sz w:val="24"/>
        </w:rPr>
        <w:t>developing an extensive and accessible website containing research, publications, resources and education programs for young people, teachers, community groups, business, media and the community at large</w:t>
      </w:r>
    </w:p>
    <w:p w14:paraId="26E1BE47" w14:textId="77777777" w:rsidR="00B42352" w:rsidRPr="00811803" w:rsidRDefault="00B42352" w:rsidP="00B42352">
      <w:pPr>
        <w:pStyle w:val="Bullettext"/>
        <w:rPr>
          <w:rFonts w:ascii="Open Sans" w:hAnsi="Open Sans" w:cs="Open Sans"/>
          <w:sz w:val="24"/>
        </w:rPr>
      </w:pPr>
      <w:r w:rsidRPr="00811803">
        <w:rPr>
          <w:rFonts w:ascii="Open Sans" w:hAnsi="Open Sans" w:cs="Open Sans"/>
          <w:sz w:val="24"/>
        </w:rPr>
        <w:t>working with the media to raise and promote public awareness about important human rights issues</w:t>
      </w:r>
    </w:p>
    <w:p w14:paraId="3D4D814F" w14:textId="77777777" w:rsidR="00B42352" w:rsidRPr="00811803" w:rsidRDefault="00B42352" w:rsidP="00B42352">
      <w:pPr>
        <w:pStyle w:val="Bullettext"/>
        <w:rPr>
          <w:rFonts w:ascii="Open Sans" w:hAnsi="Open Sans" w:cs="Open Sans"/>
          <w:sz w:val="24"/>
        </w:rPr>
      </w:pPr>
      <w:r w:rsidRPr="00811803">
        <w:rPr>
          <w:rFonts w:ascii="Open Sans" w:hAnsi="Open Sans" w:cs="Open Sans"/>
          <w:sz w:val="24"/>
        </w:rPr>
        <w:t>working with organisations and leaders in the community, government and business sectors to provide education on relevant human rights issues and to support them in their efforts to better protect and promote human rights</w:t>
      </w:r>
    </w:p>
    <w:p w14:paraId="61669388" w14:textId="77777777" w:rsidR="00B42352" w:rsidRPr="00811803" w:rsidRDefault="00B42352" w:rsidP="00B42352">
      <w:pPr>
        <w:pStyle w:val="Bullettext"/>
        <w:rPr>
          <w:rFonts w:ascii="Open Sans" w:hAnsi="Open Sans" w:cs="Open Sans"/>
          <w:sz w:val="24"/>
        </w:rPr>
      </w:pPr>
      <w:r w:rsidRPr="00811803">
        <w:rPr>
          <w:rFonts w:ascii="Open Sans" w:hAnsi="Open Sans" w:cs="Open Sans"/>
          <w:sz w:val="24"/>
        </w:rPr>
        <w:t>holding public inquiries and consultations to resolve systemic human rights issues of national importance that we have identified</w:t>
      </w:r>
    </w:p>
    <w:p w14:paraId="3736AE76" w14:textId="77777777" w:rsidR="00B42352" w:rsidRPr="00811803" w:rsidRDefault="00B42352" w:rsidP="00B42352">
      <w:pPr>
        <w:pStyle w:val="Bullettext"/>
        <w:rPr>
          <w:rFonts w:ascii="Open Sans" w:hAnsi="Open Sans" w:cs="Open Sans"/>
          <w:sz w:val="24"/>
        </w:rPr>
      </w:pPr>
      <w:r w:rsidRPr="00811803">
        <w:rPr>
          <w:rFonts w:ascii="Open Sans" w:hAnsi="Open Sans" w:cs="Open Sans"/>
          <w:sz w:val="24"/>
        </w:rPr>
        <w:t>working closely with the federal government to provide independent advice regarding the development of laws, programs and policies that will better protect and promote human rights</w:t>
      </w:r>
    </w:p>
    <w:p w14:paraId="47CFA77A" w14:textId="77777777" w:rsidR="00B42352" w:rsidRPr="00811803" w:rsidRDefault="00B42352" w:rsidP="00B42352">
      <w:pPr>
        <w:pStyle w:val="Bullettext"/>
        <w:rPr>
          <w:rFonts w:ascii="Open Sans" w:hAnsi="Open Sans" w:cs="Open Sans"/>
          <w:sz w:val="24"/>
        </w:rPr>
      </w:pPr>
      <w:r w:rsidRPr="00811803">
        <w:rPr>
          <w:rFonts w:ascii="Open Sans" w:hAnsi="Open Sans" w:cs="Open Sans"/>
          <w:sz w:val="24"/>
        </w:rPr>
        <w:t>publishing reports on Aboriginal and Torres Strait Islander social justice and native title and children’s rights</w:t>
      </w:r>
    </w:p>
    <w:p w14:paraId="0458DF85" w14:textId="77777777" w:rsidR="00B42352" w:rsidRPr="00811803" w:rsidRDefault="00B42352" w:rsidP="00B42352">
      <w:pPr>
        <w:pStyle w:val="Bullettext"/>
        <w:rPr>
          <w:rFonts w:ascii="Open Sans" w:hAnsi="Open Sans" w:cs="Open Sans"/>
          <w:sz w:val="24"/>
        </w:rPr>
      </w:pPr>
      <w:r w:rsidRPr="00811803">
        <w:rPr>
          <w:rFonts w:ascii="Open Sans" w:hAnsi="Open Sans" w:cs="Open Sans"/>
          <w:sz w:val="24"/>
        </w:rPr>
        <w:t>making submissions to parliamentary and other inquiries in order to identify human rights issues which may arise in proposed or existing laws and policies</w:t>
      </w:r>
    </w:p>
    <w:p w14:paraId="6083AFE1" w14:textId="77777777" w:rsidR="00B42352" w:rsidRPr="00811803" w:rsidRDefault="00B42352" w:rsidP="00B42352">
      <w:pPr>
        <w:pStyle w:val="Bullettext"/>
        <w:rPr>
          <w:rFonts w:ascii="Open Sans" w:hAnsi="Open Sans" w:cs="Open Sans"/>
          <w:sz w:val="24"/>
        </w:rPr>
      </w:pPr>
      <w:r w:rsidRPr="00811803">
        <w:rPr>
          <w:rFonts w:ascii="Open Sans" w:hAnsi="Open Sans" w:cs="Open Sans"/>
          <w:sz w:val="24"/>
        </w:rPr>
        <w:t xml:space="preserve">working in the legal system by appearing as an intervener or as </w:t>
      </w:r>
      <w:r w:rsidRPr="00811803">
        <w:rPr>
          <w:rFonts w:ascii="Open Sans" w:hAnsi="Open Sans" w:cs="Open Sans"/>
          <w:i/>
          <w:iCs/>
          <w:sz w:val="24"/>
        </w:rPr>
        <w:t>amicus curiae</w:t>
      </w:r>
      <w:r w:rsidRPr="00811803">
        <w:rPr>
          <w:rFonts w:ascii="Open Sans" w:hAnsi="Open Sans" w:cs="Open Sans"/>
          <w:sz w:val="24"/>
        </w:rPr>
        <w:t xml:space="preserve"> in cases that involve human rights</w:t>
      </w:r>
    </w:p>
    <w:p w14:paraId="36FF3E47" w14:textId="77777777" w:rsidR="00B42352" w:rsidRPr="00811803" w:rsidRDefault="00B42352" w:rsidP="00B42352">
      <w:pPr>
        <w:pStyle w:val="Bullettext"/>
        <w:rPr>
          <w:rFonts w:ascii="Open Sans" w:hAnsi="Open Sans" w:cs="Open Sans"/>
          <w:sz w:val="24"/>
        </w:rPr>
      </w:pPr>
      <w:r w:rsidRPr="00811803">
        <w:rPr>
          <w:rFonts w:ascii="Open Sans" w:hAnsi="Open Sans" w:cs="Open Sans"/>
          <w:sz w:val="24"/>
        </w:rPr>
        <w:t>working with other national human rights institutions, particularly through the Asia Pacific Forum of National Human Rights Institutions.</w:t>
      </w:r>
    </w:p>
    <w:p w14:paraId="79050713" w14:textId="77777777" w:rsidR="00B42352" w:rsidRPr="00811803" w:rsidRDefault="00B42352" w:rsidP="00365E22">
      <w:bookmarkStart w:id="32" w:name="_Toc339292575"/>
      <w:bookmarkStart w:id="33" w:name="_Toc495575172"/>
      <w:bookmarkStart w:id="34" w:name="_Toc495575705"/>
      <w:bookmarkStart w:id="35" w:name="_Toc495575905"/>
      <w:r w:rsidRPr="00811803">
        <w:t>The President, the Aboriginal and Torres Strait Islander Social Justice Commissioner, the National Children’s Commissioner and the Sex Discrimination Commissioner have additional responsibilities.</w:t>
      </w:r>
    </w:p>
    <w:p w14:paraId="50ED6993" w14:textId="77777777" w:rsidR="00B42352" w:rsidRPr="00811803" w:rsidRDefault="00B42352" w:rsidP="00B42352">
      <w:pPr>
        <w:pStyle w:val="Heading4"/>
        <w:rPr>
          <w:rFonts w:cs="Open Sans"/>
        </w:rPr>
      </w:pPr>
      <w:r w:rsidRPr="00811803">
        <w:rPr>
          <w:rFonts w:cs="Open Sans"/>
        </w:rPr>
        <w:t>President</w:t>
      </w:r>
    </w:p>
    <w:p w14:paraId="3EF8080A" w14:textId="03851ADE" w:rsidR="00B42352" w:rsidRPr="00811803" w:rsidRDefault="00B42352" w:rsidP="00B42352">
      <w:pPr>
        <w:rPr>
          <w:rFonts w:cs="Open Sans"/>
        </w:rPr>
      </w:pPr>
      <w:r w:rsidRPr="00811803">
        <w:rPr>
          <w:rFonts w:cs="Open Sans"/>
        </w:rPr>
        <w:t>The President is the Accountable Authority of the Commission, responsible for its financial and administrative affairs. The President is also responsible for the complaint</w:t>
      </w:r>
      <w:r w:rsidR="00D24FB6">
        <w:rPr>
          <w:rFonts w:cs="Open Sans"/>
        </w:rPr>
        <w:t>-</w:t>
      </w:r>
      <w:r w:rsidRPr="00811803">
        <w:rPr>
          <w:rFonts w:cs="Open Sans"/>
        </w:rPr>
        <w:t>handling function of the Commission.</w:t>
      </w:r>
    </w:p>
    <w:p w14:paraId="4C594717" w14:textId="77777777" w:rsidR="00B42352" w:rsidRPr="00811803" w:rsidRDefault="00B42352" w:rsidP="00B42352">
      <w:pPr>
        <w:pStyle w:val="Heading4"/>
        <w:rPr>
          <w:rFonts w:cs="Open Sans"/>
        </w:rPr>
      </w:pPr>
      <w:r w:rsidRPr="00811803">
        <w:rPr>
          <w:rFonts w:cs="Open Sans"/>
        </w:rPr>
        <w:lastRenderedPageBreak/>
        <w:t>Aboriginal and Torres Strait Islander Social Justice Commissioner</w:t>
      </w:r>
    </w:p>
    <w:p w14:paraId="180926EF" w14:textId="77777777" w:rsidR="00B42352" w:rsidRPr="00811803" w:rsidRDefault="00B42352" w:rsidP="00B42352">
      <w:pPr>
        <w:rPr>
          <w:rFonts w:cs="Open Sans"/>
        </w:rPr>
      </w:pPr>
      <w:r w:rsidRPr="00811803">
        <w:rPr>
          <w:rFonts w:cs="Open Sans"/>
        </w:rPr>
        <w:t xml:space="preserve">Under the </w:t>
      </w:r>
      <w:r w:rsidRPr="00811803">
        <w:rPr>
          <w:rFonts w:cs="Open Sans"/>
          <w:i/>
        </w:rPr>
        <w:t>Australian Human Rights Commission Act 1986</w:t>
      </w:r>
      <w:r w:rsidRPr="00811803">
        <w:rPr>
          <w:rFonts w:cs="Open Sans"/>
        </w:rPr>
        <w:t xml:space="preserve"> (Cth), the Aboriginal and Torres Strait Islander Social Justice Commissioner may report to the Minister on the exercise and enjoyment of human rights of Indigenous peoples and undertakes social justice education and promotional activities.</w:t>
      </w:r>
    </w:p>
    <w:p w14:paraId="32274FAE" w14:textId="77777777" w:rsidR="00B42352" w:rsidRPr="00811803" w:rsidRDefault="00B42352" w:rsidP="00B42352">
      <w:pPr>
        <w:rPr>
          <w:rFonts w:cs="Open Sans"/>
        </w:rPr>
      </w:pPr>
      <w:r w:rsidRPr="00811803">
        <w:rPr>
          <w:rFonts w:cs="Open Sans"/>
        </w:rPr>
        <w:t xml:space="preserve">This Commissioner may report under the </w:t>
      </w:r>
      <w:r w:rsidRPr="00811803">
        <w:rPr>
          <w:rFonts w:cs="Open Sans"/>
          <w:i/>
        </w:rPr>
        <w:t>Native Title Act 1993</w:t>
      </w:r>
      <w:r w:rsidRPr="00811803">
        <w:rPr>
          <w:rFonts w:cs="Open Sans"/>
        </w:rPr>
        <w:t xml:space="preserve"> (Cth) on the operation of the Act and its effect on the exercise and enjoyment of human rights of Indigenous peoples. In addition, the Commissioner reports, when requested by the Minister, on any other matter relating to the rights of Indigenous peoples under this Act.</w:t>
      </w:r>
    </w:p>
    <w:p w14:paraId="29288A2C" w14:textId="77777777" w:rsidR="00B42352" w:rsidRPr="00811803" w:rsidRDefault="00B42352" w:rsidP="00B42352">
      <w:pPr>
        <w:pStyle w:val="Heading4"/>
        <w:rPr>
          <w:rFonts w:cs="Open Sans"/>
        </w:rPr>
      </w:pPr>
      <w:r w:rsidRPr="00811803">
        <w:rPr>
          <w:rFonts w:cs="Open Sans"/>
        </w:rPr>
        <w:t>Sex Discrimination Commissioner</w:t>
      </w:r>
    </w:p>
    <w:p w14:paraId="13498A29" w14:textId="77777777" w:rsidR="00B42352" w:rsidRPr="00811803" w:rsidRDefault="00B42352" w:rsidP="00B42352">
      <w:pPr>
        <w:rPr>
          <w:rFonts w:cs="Open Sans"/>
        </w:rPr>
      </w:pPr>
      <w:r w:rsidRPr="00811803">
        <w:rPr>
          <w:rFonts w:cs="Open Sans"/>
        </w:rPr>
        <w:t xml:space="preserve">The Sex Discrimination Commissioner has functions under the </w:t>
      </w:r>
      <w:r w:rsidRPr="00811803">
        <w:rPr>
          <w:rFonts w:cs="Open Sans"/>
          <w:i/>
          <w:iCs/>
        </w:rPr>
        <w:t>Fair Work Act 2009</w:t>
      </w:r>
      <w:r w:rsidRPr="00811803">
        <w:rPr>
          <w:rFonts w:cs="Open Sans"/>
        </w:rPr>
        <w:t xml:space="preserve"> (Cth) in relation to federal awards and equal pay.</w:t>
      </w:r>
    </w:p>
    <w:p w14:paraId="07460803" w14:textId="77777777" w:rsidR="00B42352" w:rsidRPr="00811803" w:rsidRDefault="00B42352" w:rsidP="00B42352">
      <w:pPr>
        <w:pStyle w:val="Heading4"/>
        <w:rPr>
          <w:rFonts w:cs="Open Sans"/>
        </w:rPr>
      </w:pPr>
      <w:r w:rsidRPr="00811803">
        <w:rPr>
          <w:rFonts w:cs="Open Sans"/>
        </w:rPr>
        <w:t>National Children’s Commissioner</w:t>
      </w:r>
    </w:p>
    <w:p w14:paraId="24AE08A6" w14:textId="114A2B7D" w:rsidR="00B42352" w:rsidRPr="00811803" w:rsidRDefault="00B42352" w:rsidP="00B42352">
      <w:pPr>
        <w:rPr>
          <w:rFonts w:cs="Open Sans"/>
        </w:rPr>
      </w:pPr>
      <w:r w:rsidRPr="00811803">
        <w:rPr>
          <w:rFonts w:cs="Open Sans"/>
        </w:rPr>
        <w:t xml:space="preserve">Under the </w:t>
      </w:r>
      <w:r w:rsidR="00341DD4" w:rsidRPr="00811803">
        <w:rPr>
          <w:rFonts w:cs="Open Sans"/>
          <w:i/>
        </w:rPr>
        <w:t>Australian Human Rights Commission Act 1986</w:t>
      </w:r>
      <w:r w:rsidR="00341DD4" w:rsidRPr="00811803">
        <w:rPr>
          <w:rFonts w:cs="Open Sans"/>
        </w:rPr>
        <w:t xml:space="preserve"> (Cth) </w:t>
      </w:r>
      <w:r w:rsidRPr="00811803">
        <w:rPr>
          <w:rFonts w:cs="Open Sans"/>
        </w:rPr>
        <w:t>the National Children’s Commissioner may report to the Minister on the enjoyment and exercise of human rights by children in Australia.</w:t>
      </w:r>
    </w:p>
    <w:p w14:paraId="438E8C91" w14:textId="77777777" w:rsidR="00B42352" w:rsidRPr="00811803" w:rsidRDefault="00B42352" w:rsidP="00B42352">
      <w:pPr>
        <w:pStyle w:val="Heading2"/>
        <w:rPr>
          <w:rFonts w:cs="Open Sans"/>
        </w:rPr>
      </w:pPr>
      <w:bookmarkStart w:id="36" w:name="_Toc525801666"/>
      <w:r w:rsidRPr="00811803">
        <w:rPr>
          <w:rFonts w:cs="Open Sans"/>
        </w:rPr>
        <w:t>Responsible Minister</w:t>
      </w:r>
      <w:bookmarkEnd w:id="36"/>
    </w:p>
    <w:p w14:paraId="4EB35C5C" w14:textId="77777777" w:rsidR="00B42352" w:rsidRPr="00811803" w:rsidRDefault="00B42352" w:rsidP="00B42352">
      <w:pPr>
        <w:rPr>
          <w:rFonts w:cs="Open Sans"/>
        </w:rPr>
      </w:pPr>
      <w:r w:rsidRPr="00811803">
        <w:rPr>
          <w:rFonts w:cs="Open Sans"/>
        </w:rPr>
        <w:t xml:space="preserve">The Hon Christian Porter MP, Attorney-General, is the Minister in Parliament responsible for the Commission. The Attorney-General has a number of powers under the </w:t>
      </w:r>
      <w:r w:rsidRPr="00811803">
        <w:rPr>
          <w:rFonts w:cs="Open Sans"/>
          <w:i/>
          <w:iCs/>
        </w:rPr>
        <w:t xml:space="preserve">Australian Human Rights Commission Act 1986 </w:t>
      </w:r>
      <w:r w:rsidRPr="00811803">
        <w:rPr>
          <w:rFonts w:cs="Open Sans"/>
        </w:rPr>
        <w:t>(Cth).</w:t>
      </w:r>
    </w:p>
    <w:p w14:paraId="51EB0C6A" w14:textId="77777777" w:rsidR="00B42352" w:rsidRPr="00811803" w:rsidRDefault="00B42352" w:rsidP="00B42352">
      <w:pPr>
        <w:pStyle w:val="Heading2"/>
        <w:rPr>
          <w:rFonts w:cs="Open Sans"/>
        </w:rPr>
      </w:pPr>
      <w:bookmarkStart w:id="37" w:name="_Toc525801667"/>
      <w:r w:rsidRPr="00811803">
        <w:rPr>
          <w:rFonts w:cs="Open Sans"/>
        </w:rPr>
        <w:t>Location</w:t>
      </w:r>
      <w:bookmarkEnd w:id="37"/>
    </w:p>
    <w:p w14:paraId="4E95F834" w14:textId="23A6C08D" w:rsidR="00B42352" w:rsidRPr="00811803" w:rsidRDefault="00B42352" w:rsidP="00904BFC">
      <w:pPr>
        <w:rPr>
          <w:rFonts w:cs="Open Sans"/>
        </w:rPr>
      </w:pPr>
      <w:r w:rsidRPr="00811803">
        <w:rPr>
          <w:rFonts w:cs="Open Sans"/>
        </w:rPr>
        <w:t>The office of the Australian Human Rights Commission is located in Sydney. The Australian Human Rights Commission conducts its activities nationally—including by maintaining a National Information Service, and conduct</w:t>
      </w:r>
      <w:r w:rsidR="00216BB9">
        <w:rPr>
          <w:rFonts w:cs="Open Sans"/>
        </w:rPr>
        <w:t>ing</w:t>
      </w:r>
      <w:r w:rsidRPr="00811803">
        <w:rPr>
          <w:rFonts w:cs="Open Sans"/>
        </w:rPr>
        <w:t xml:space="preserve"> </w:t>
      </w:r>
      <w:r w:rsidR="00216BB9">
        <w:rPr>
          <w:rFonts w:cs="Open Sans"/>
        </w:rPr>
        <w:t>consultations,</w:t>
      </w:r>
      <w:r w:rsidR="002F48ED">
        <w:rPr>
          <w:rFonts w:cs="Open Sans"/>
        </w:rPr>
        <w:t xml:space="preserve"> </w:t>
      </w:r>
      <w:r w:rsidRPr="00811803">
        <w:rPr>
          <w:rFonts w:cs="Open Sans"/>
        </w:rPr>
        <w:t>meetings and events across Australia.</w:t>
      </w:r>
      <w:bookmarkEnd w:id="32"/>
      <w:bookmarkEnd w:id="33"/>
      <w:bookmarkEnd w:id="34"/>
      <w:bookmarkEnd w:id="35"/>
    </w:p>
    <w:p w14:paraId="6A5FC15F" w14:textId="0F290090" w:rsidR="008211D1" w:rsidRPr="00811803" w:rsidRDefault="008211D1" w:rsidP="00C72F0D">
      <w:pPr>
        <w:pStyle w:val="Heading1"/>
        <w:spacing w:after="0"/>
        <w:ind w:left="851" w:hanging="851"/>
        <w:rPr>
          <w:rFonts w:cs="Open Sans"/>
        </w:rPr>
      </w:pPr>
      <w:bookmarkStart w:id="38" w:name="_Toc495575175"/>
      <w:bookmarkStart w:id="39" w:name="_Toc495575708"/>
      <w:bookmarkStart w:id="40" w:name="_Toc495575908"/>
      <w:bookmarkStart w:id="41" w:name="_Toc525801670"/>
      <w:bookmarkStart w:id="42" w:name="_Toc20947870"/>
      <w:bookmarkStart w:id="43" w:name="_Toc525801668"/>
      <w:bookmarkStart w:id="44" w:name="_Toc525894100"/>
      <w:r w:rsidRPr="00811803">
        <w:rPr>
          <w:rFonts w:cs="Open Sans"/>
        </w:rPr>
        <w:lastRenderedPageBreak/>
        <w:t>President and Commissioners</w:t>
      </w:r>
      <w:bookmarkEnd w:id="38"/>
      <w:bookmarkEnd w:id="39"/>
      <w:bookmarkEnd w:id="40"/>
      <w:bookmarkEnd w:id="41"/>
      <w:bookmarkEnd w:id="42"/>
    </w:p>
    <w:p w14:paraId="0DF9B24F" w14:textId="4FCA4A61" w:rsidR="00F45332" w:rsidRDefault="00AE4B0D" w:rsidP="00AE4B0D">
      <w:pPr>
        <w:jc w:val="center"/>
        <w:rPr>
          <w:rFonts w:cs="Open Sans"/>
        </w:rPr>
      </w:pPr>
      <w:r>
        <w:rPr>
          <w:rFonts w:cs="Open Sans"/>
          <w:noProof/>
        </w:rPr>
        <w:drawing>
          <wp:inline distT="0" distB="0" distL="0" distR="0" wp14:anchorId="1E94436E" wp14:editId="5E09EEB6">
            <wp:extent cx="5524109" cy="8017236"/>
            <wp:effectExtent l="0" t="0" r="635" b="0"/>
            <wp:docPr id="27" name="Immagine 27" descr="This graphic shows the President and Commissioners&#10;&#10;President: Emeritus Professor Rosalind Croucher AM&#10;&#10;Aboriginal and Torres Strait Islander Social Justice Commissioner: Ms June Oscar AO&#10;&#10;Age Discrimination Commissioner: The Hon Dr Kay Patterson AO&#10;&#10;Children's Commissioner: Ms Megan Mitchell&#10;&#10;Current Disability Discrimination Commissioner: Dr Ben Gauntlett&#10;(and Alastair McEwin, who was Disability Discrimination Commissioner to 3 April 2019)&#10;&#10;Human Rights Commissioner: Mr Edward Santow &#10;&#10;Current Race Discrimination Commissioner: Mr Chin Tan&#10;(and Tim Soutphommasane, who was Race Discrimination Commissioner to 19 August 2018)&#10;&#10;Sex Discrimination Commissioner: Ms Kate Jen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3 AHRC Annual Report 2018-2019_Presidente_Commissar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31057" cy="8027319"/>
                    </a:xfrm>
                    <a:prstGeom prst="rect">
                      <a:avLst/>
                    </a:prstGeom>
                  </pic:spPr>
                </pic:pic>
              </a:graphicData>
            </a:graphic>
          </wp:inline>
        </w:drawing>
      </w:r>
    </w:p>
    <w:p w14:paraId="3BFE4049" w14:textId="123BE21C" w:rsidR="00B42352" w:rsidRPr="00811803" w:rsidRDefault="00B42352" w:rsidP="00B42352">
      <w:pPr>
        <w:pStyle w:val="Heading1"/>
        <w:ind w:left="851" w:hanging="851"/>
        <w:rPr>
          <w:rFonts w:cs="Open Sans"/>
        </w:rPr>
      </w:pPr>
      <w:bookmarkStart w:id="45" w:name="_Toc20947871"/>
      <w:r w:rsidRPr="00811803">
        <w:rPr>
          <w:rFonts w:cs="Open Sans"/>
        </w:rPr>
        <w:lastRenderedPageBreak/>
        <w:t>Achieving a national reach</w:t>
      </w:r>
      <w:bookmarkEnd w:id="43"/>
      <w:bookmarkEnd w:id="45"/>
    </w:p>
    <w:p w14:paraId="23F51659" w14:textId="1E5E04F8" w:rsidR="00B42352" w:rsidRPr="00811803" w:rsidRDefault="00B42352" w:rsidP="00B42352">
      <w:pPr>
        <w:rPr>
          <w:rFonts w:cs="Open Sans"/>
        </w:rPr>
      </w:pPr>
      <w:r w:rsidRPr="00811803">
        <w:rPr>
          <w:rFonts w:cs="Open Sans"/>
        </w:rPr>
        <w:t>As a small</w:t>
      </w:r>
      <w:r w:rsidR="006C53B5" w:rsidRPr="00811803">
        <w:rPr>
          <w:rFonts w:cs="Open Sans"/>
        </w:rPr>
        <w:t>-</w:t>
      </w:r>
      <w:r w:rsidRPr="00811803">
        <w:rPr>
          <w:rFonts w:cs="Open Sans"/>
        </w:rPr>
        <w:t>scale and Sydney</w:t>
      </w:r>
      <w:r w:rsidR="006C53B5" w:rsidRPr="00811803">
        <w:rPr>
          <w:rFonts w:cs="Open Sans"/>
        </w:rPr>
        <w:t>-</w:t>
      </w:r>
      <w:r w:rsidRPr="00811803">
        <w:rPr>
          <w:rFonts w:cs="Open Sans"/>
        </w:rPr>
        <w:t>based entity</w:t>
      </w:r>
      <w:r w:rsidR="00EA573E" w:rsidRPr="00811803">
        <w:rPr>
          <w:rFonts w:cs="Open Sans"/>
        </w:rPr>
        <w:t>,</w:t>
      </w:r>
      <w:r w:rsidRPr="00811803">
        <w:rPr>
          <w:rFonts w:cs="Open Sans"/>
        </w:rPr>
        <w:t xml:space="preserve"> ensuring national coverage of our work and engaging with communities in rural, regional and remote areas is a priority for the Commission.</w:t>
      </w:r>
    </w:p>
    <w:p w14:paraId="0C672868" w14:textId="1FB63889" w:rsidR="00B42352" w:rsidRPr="00811803" w:rsidRDefault="00B42352" w:rsidP="00711868">
      <w:pPr>
        <w:spacing w:after="300"/>
        <w:rPr>
          <w:rFonts w:cs="Open Sans"/>
        </w:rPr>
      </w:pPr>
      <w:r w:rsidRPr="00811803">
        <w:rPr>
          <w:rFonts w:cs="Open Sans"/>
        </w:rPr>
        <w:t xml:space="preserve">We build consideration of rural, regional and, where possible, remote activity into our planning processes. We have also started to track the geographic range of our activities in these areas. These can vary from consultation and engagement events, conducting training and workshops, commissioned research and Commissioner engagements. </w:t>
      </w:r>
      <w:r w:rsidR="00396704" w:rsidRPr="00811803">
        <w:rPr>
          <w:rFonts w:cs="Open Sans"/>
        </w:rPr>
        <w:t xml:space="preserve">In this reporting period </w:t>
      </w:r>
      <w:r w:rsidR="00E76873">
        <w:rPr>
          <w:rFonts w:cs="Open Sans"/>
        </w:rPr>
        <w:t xml:space="preserve">the </w:t>
      </w:r>
      <w:r w:rsidR="00396704" w:rsidRPr="00811803">
        <w:rPr>
          <w:rFonts w:cs="Open Sans"/>
        </w:rPr>
        <w:t>Commission has had engagements in every state and territory—this map only depicts those engagements which fell outside of a major capital city.</w:t>
      </w:r>
    </w:p>
    <w:p w14:paraId="63946FD6" w14:textId="6C761FB8" w:rsidR="00B42352" w:rsidRDefault="00AE4B0D" w:rsidP="001710D1">
      <w:pPr>
        <w:spacing w:before="120" w:after="120"/>
        <w:jc w:val="center"/>
        <w:rPr>
          <w:rFonts w:cs="Open Sans"/>
        </w:rPr>
      </w:pPr>
      <w:r>
        <w:rPr>
          <w:rFonts w:cs="Open Sans"/>
          <w:noProof/>
        </w:rPr>
        <w:drawing>
          <wp:inline distT="0" distB="0" distL="0" distR="0" wp14:anchorId="0AABD706" wp14:editId="32884605">
            <wp:extent cx="4579399" cy="5336979"/>
            <wp:effectExtent l="0" t="0" r="5715" b="0"/>
            <wp:docPr id="29" name="Immagine 29" descr="This graphic visually maps 38 rural regional or remote locations in which the Commission had engagements in the 2018-19 reporting period. Those locations are: &#10;&#10;Albury-Wodonga VIC &#10;Alice Springs NT&#10;Barcaldine QLD&#10;Bathurst Island (Tiwi Islands) NT&#10;Borroloola NT&#10;Bourke NSW&#10;Brewarrina NSW&#10;Burnie TAS&#10;Dubbo NSW&#10;Geraldton WA&#10;Griffith NSW&#10;Hinchinbrook QLD&#10;Kangaroo Valley NSW&#10;Karratha WA&#10;Katherine NT&#10;Kempsey NSW&#10;Launceston TAS&#10;Longreach QLD&#10;Mapoon QLD&#10;Melville Island (Tiwi islands) NT&#10;Mer (Murray) Island (Torres Strait) QLD&#10;Mornington VIC&#10;Napranum QLD&#10;Newcastle, NSW&#10;Newman WA&#10;Nhulunbuy NT&#10;Northam WA&#10;Nowra, NSW&#10;Port Hedland WA&#10;Rockhampton QLD&#10;Roebourne WA&#10;Saibai Island (Torres Strait) QLD&#10;Tamworth, NSW&#10;Tennant Creek NT&#10;Thursday Island (Torres Strait) QLD &#10;Wollongong NSW&#10;Woorabinda QLD&#10;Yarrabah Q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4 AHRC Annual Report 2018-2019_Mapp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85068" cy="5343585"/>
                    </a:xfrm>
                    <a:prstGeom prst="rect">
                      <a:avLst/>
                    </a:prstGeom>
                  </pic:spPr>
                </pic:pic>
              </a:graphicData>
            </a:graphic>
          </wp:inline>
        </w:drawing>
      </w:r>
    </w:p>
    <w:p w14:paraId="4143ED35" w14:textId="1A8C3063" w:rsidR="00B42352" w:rsidRPr="00811803" w:rsidRDefault="00B42352" w:rsidP="00B42352">
      <w:pPr>
        <w:pStyle w:val="Heading1"/>
        <w:rPr>
          <w:rFonts w:cs="Open Sans"/>
          <w:lang w:val="en-GB"/>
        </w:rPr>
      </w:pPr>
      <w:bookmarkStart w:id="46" w:name="_Toc525801669"/>
      <w:bookmarkStart w:id="47" w:name="_Toc20947872"/>
      <w:r w:rsidRPr="00811803">
        <w:rPr>
          <w:rFonts w:cs="Open Sans"/>
          <w:lang w:val="en-GB"/>
        </w:rPr>
        <w:lastRenderedPageBreak/>
        <w:t>The year in review</w:t>
      </w:r>
      <w:bookmarkEnd w:id="46"/>
      <w:bookmarkEnd w:id="47"/>
    </w:p>
    <w:p w14:paraId="3F087EA6" w14:textId="3AF9301C" w:rsidR="00B42352" w:rsidRPr="00811803" w:rsidRDefault="006C2992" w:rsidP="00B42352">
      <w:pPr>
        <w:rPr>
          <w:rFonts w:cs="Open Sans"/>
        </w:rPr>
      </w:pPr>
      <w:r w:rsidRPr="00811803">
        <w:rPr>
          <w:rFonts w:cs="Open Sans"/>
        </w:rPr>
        <w:t>This Annual Report sets out the performance of the Australian Human Rights Commission in the 2018</w:t>
      </w:r>
      <w:r w:rsidR="00D3425A" w:rsidRPr="00811803">
        <w:rPr>
          <w:rFonts w:cs="Open Sans"/>
        </w:rPr>
        <w:t>–</w:t>
      </w:r>
      <w:r w:rsidRPr="00811803">
        <w:rPr>
          <w:rFonts w:cs="Open Sans"/>
        </w:rPr>
        <w:t>19 financial year.</w:t>
      </w:r>
    </w:p>
    <w:p w14:paraId="6F62F539" w14:textId="4FDCF160" w:rsidR="0039765E" w:rsidRPr="00811803" w:rsidRDefault="00F219C6" w:rsidP="00B42352">
      <w:pPr>
        <w:rPr>
          <w:rFonts w:cs="Open Sans"/>
        </w:rPr>
      </w:pPr>
      <w:r w:rsidRPr="00811803">
        <w:rPr>
          <w:rFonts w:cs="Open Sans"/>
        </w:rPr>
        <w:t>Th</w:t>
      </w:r>
      <w:r w:rsidR="0039765E" w:rsidRPr="00811803">
        <w:rPr>
          <w:rFonts w:cs="Open Sans"/>
        </w:rPr>
        <w:t>ere have been three main trends in the Commission’s work over this period.</w:t>
      </w:r>
    </w:p>
    <w:p w14:paraId="2D67E6F1" w14:textId="77777777" w:rsidR="0039765E" w:rsidRPr="00811803" w:rsidRDefault="0039765E" w:rsidP="00B42352">
      <w:pPr>
        <w:rPr>
          <w:rFonts w:cs="Open Sans"/>
        </w:rPr>
      </w:pPr>
      <w:r w:rsidRPr="00811803">
        <w:rPr>
          <w:rFonts w:cs="Open Sans"/>
        </w:rPr>
        <w:t xml:space="preserve">First, </w:t>
      </w:r>
      <w:r w:rsidR="00F219C6" w:rsidRPr="00811803">
        <w:rPr>
          <w:rFonts w:cs="Open Sans"/>
        </w:rPr>
        <w:t xml:space="preserve">the Commission </w:t>
      </w:r>
      <w:r w:rsidRPr="00811803">
        <w:rPr>
          <w:rFonts w:cs="Open Sans"/>
        </w:rPr>
        <w:t xml:space="preserve">has </w:t>
      </w:r>
      <w:r w:rsidR="00F219C6" w:rsidRPr="00811803">
        <w:rPr>
          <w:rFonts w:cs="Open Sans"/>
        </w:rPr>
        <w:t>undertake</w:t>
      </w:r>
      <w:r w:rsidRPr="00811803">
        <w:rPr>
          <w:rFonts w:cs="Open Sans"/>
        </w:rPr>
        <w:t>n</w:t>
      </w:r>
      <w:r w:rsidR="00F219C6" w:rsidRPr="00811803">
        <w:rPr>
          <w:rFonts w:cs="Open Sans"/>
        </w:rPr>
        <w:t xml:space="preserve"> a range of projects of national significance </w:t>
      </w:r>
      <w:r w:rsidRPr="00811803">
        <w:rPr>
          <w:rFonts w:cs="Open Sans"/>
        </w:rPr>
        <w:t xml:space="preserve">that have </w:t>
      </w:r>
      <w:r w:rsidR="00F219C6" w:rsidRPr="00811803">
        <w:rPr>
          <w:rFonts w:cs="Open Sans"/>
        </w:rPr>
        <w:t xml:space="preserve">put the spotlight </w:t>
      </w:r>
      <w:r w:rsidR="00D675FD" w:rsidRPr="00811803">
        <w:rPr>
          <w:rFonts w:cs="Open Sans"/>
        </w:rPr>
        <w:t>on emerging human rights challenges</w:t>
      </w:r>
      <w:r w:rsidRPr="00811803">
        <w:rPr>
          <w:rFonts w:cs="Open Sans"/>
        </w:rPr>
        <w:t>.</w:t>
      </w:r>
    </w:p>
    <w:p w14:paraId="63A2F1BA" w14:textId="324E7438" w:rsidR="00D675FD" w:rsidRPr="00811803" w:rsidRDefault="00F219C6" w:rsidP="00B42352">
      <w:pPr>
        <w:rPr>
          <w:rFonts w:cs="Open Sans"/>
        </w:rPr>
      </w:pPr>
      <w:r w:rsidRPr="00811803">
        <w:rPr>
          <w:rFonts w:cs="Open Sans"/>
        </w:rPr>
        <w:t>The human rights and technology conference kicked off the financial year</w:t>
      </w:r>
      <w:r w:rsidR="006C53B5" w:rsidRPr="00811803">
        <w:rPr>
          <w:rFonts w:cs="Open Sans"/>
        </w:rPr>
        <w:t>,</w:t>
      </w:r>
      <w:r w:rsidR="00D675FD" w:rsidRPr="00811803">
        <w:rPr>
          <w:rFonts w:cs="Open Sans"/>
        </w:rPr>
        <w:t xml:space="preserve"> putting the spotlight on the emerging challenges to human rights from new technologies. How do we harness the potential of artificial intelligence while not entrenching existing disadvantage or replicating bias? How do we ensure a </w:t>
      </w:r>
      <w:r w:rsidR="00D3425A" w:rsidRPr="00811803">
        <w:rPr>
          <w:rFonts w:cs="Open Sans"/>
        </w:rPr>
        <w:t>high-tech</w:t>
      </w:r>
      <w:r w:rsidR="00D675FD" w:rsidRPr="00811803">
        <w:rPr>
          <w:rFonts w:cs="Open Sans"/>
        </w:rPr>
        <w:t xml:space="preserve"> future is accessible to all?</w:t>
      </w:r>
      <w:r w:rsidRPr="00811803">
        <w:rPr>
          <w:rFonts w:cs="Open Sans"/>
        </w:rPr>
        <w:t xml:space="preserve"> </w:t>
      </w:r>
      <w:r w:rsidR="00D675FD" w:rsidRPr="00811803">
        <w:rPr>
          <w:rFonts w:cs="Open Sans"/>
        </w:rPr>
        <w:t>How do we effectively protect individuals in a rapidly evolving world, in which traditional forms of regulation are not agile or adaptive enough?</w:t>
      </w:r>
    </w:p>
    <w:p w14:paraId="022A9CB7" w14:textId="421FF660" w:rsidR="00060E84" w:rsidRPr="00811803" w:rsidRDefault="00060E84" w:rsidP="00B42352">
      <w:pPr>
        <w:rPr>
          <w:rFonts w:cs="Open Sans"/>
        </w:rPr>
      </w:pPr>
      <w:r w:rsidRPr="00811803">
        <w:rPr>
          <w:rFonts w:cs="Open Sans"/>
        </w:rPr>
        <w:t xml:space="preserve">These and other questions were addressed at the conference </w:t>
      </w:r>
      <w:r w:rsidR="00E5712F" w:rsidRPr="00811803">
        <w:rPr>
          <w:rFonts w:cs="Open Sans"/>
        </w:rPr>
        <w:t>as well as</w:t>
      </w:r>
      <w:r w:rsidRPr="00811803">
        <w:rPr>
          <w:rFonts w:cs="Open Sans"/>
        </w:rPr>
        <w:t xml:space="preserve"> in an </w:t>
      </w:r>
      <w:r w:rsidR="006C53B5" w:rsidRPr="00811803">
        <w:rPr>
          <w:rFonts w:cs="Open Sans"/>
        </w:rPr>
        <w:t>I</w:t>
      </w:r>
      <w:r w:rsidRPr="00811803">
        <w:rPr>
          <w:rFonts w:cs="Open Sans"/>
        </w:rPr>
        <w:t xml:space="preserve">ssues </w:t>
      </w:r>
      <w:r w:rsidR="006C53B5" w:rsidRPr="00811803">
        <w:rPr>
          <w:rFonts w:cs="Open Sans"/>
        </w:rPr>
        <w:t>P</w:t>
      </w:r>
      <w:r w:rsidRPr="00811803">
        <w:rPr>
          <w:rFonts w:cs="Open Sans"/>
        </w:rPr>
        <w:t xml:space="preserve">aper and </w:t>
      </w:r>
      <w:r w:rsidR="006C53B5" w:rsidRPr="00811803">
        <w:rPr>
          <w:rFonts w:cs="Open Sans"/>
        </w:rPr>
        <w:t>W</w:t>
      </w:r>
      <w:r w:rsidRPr="00811803">
        <w:rPr>
          <w:rFonts w:cs="Open Sans"/>
        </w:rPr>
        <w:t xml:space="preserve">hite </w:t>
      </w:r>
      <w:r w:rsidR="006C53B5" w:rsidRPr="00811803">
        <w:rPr>
          <w:rFonts w:cs="Open Sans"/>
        </w:rPr>
        <w:t>P</w:t>
      </w:r>
      <w:r w:rsidRPr="00811803">
        <w:rPr>
          <w:rFonts w:cs="Open Sans"/>
        </w:rPr>
        <w:t xml:space="preserve">aper released for public consultation by the Human Rights Commissioner. After an extensive public consultation phase, the Commission </w:t>
      </w:r>
      <w:r w:rsidR="00EA573E" w:rsidRPr="00811803">
        <w:rPr>
          <w:rFonts w:cs="Open Sans"/>
        </w:rPr>
        <w:t xml:space="preserve">will </w:t>
      </w:r>
      <w:r w:rsidRPr="00811803">
        <w:rPr>
          <w:rFonts w:cs="Open Sans"/>
        </w:rPr>
        <w:t>move to releasing a discussion paper and draft reform proposals in late 2019 for the next phase of this project.</w:t>
      </w:r>
    </w:p>
    <w:p w14:paraId="1432ABA0" w14:textId="5A2F5A1A" w:rsidR="00E005B2" w:rsidRPr="00811803" w:rsidRDefault="00060E84" w:rsidP="00B42352">
      <w:pPr>
        <w:rPr>
          <w:rFonts w:cs="Open Sans"/>
        </w:rPr>
      </w:pPr>
      <w:r w:rsidRPr="00811803">
        <w:rPr>
          <w:rFonts w:cs="Open Sans"/>
        </w:rPr>
        <w:t xml:space="preserve">Throughout the year, the Social Justice Commissioner conducted consultations nationally with </w:t>
      </w:r>
      <w:r w:rsidR="00617411">
        <w:rPr>
          <w:rFonts w:cs="Open Sans"/>
        </w:rPr>
        <w:t>I</w:t>
      </w:r>
      <w:r w:rsidRPr="00811803">
        <w:rPr>
          <w:rFonts w:cs="Open Sans"/>
        </w:rPr>
        <w:t>ndigenous women and girls</w:t>
      </w:r>
      <w:r w:rsidR="00722C61" w:rsidRPr="00811803">
        <w:rPr>
          <w:rFonts w:cs="Open Sans"/>
        </w:rPr>
        <w:t xml:space="preserve"> through the </w:t>
      </w:r>
      <w:r w:rsidR="0001198D" w:rsidRPr="00811803">
        <w:rPr>
          <w:rFonts w:cs="Open Sans"/>
        </w:rPr>
        <w:t>Wiyi Yani U Thangani (Women's Voices)</w:t>
      </w:r>
      <w:r w:rsidR="0001198D" w:rsidRPr="00811803">
        <w:rPr>
          <w:rFonts w:cs="Open Sans"/>
          <w:b/>
          <w:bCs/>
        </w:rPr>
        <w:t xml:space="preserve"> </w:t>
      </w:r>
      <w:r w:rsidR="00722C61" w:rsidRPr="00811803">
        <w:rPr>
          <w:rFonts w:cs="Open Sans"/>
        </w:rPr>
        <w:t>project</w:t>
      </w:r>
      <w:r w:rsidRPr="00811803">
        <w:rPr>
          <w:rFonts w:cs="Open Sans"/>
        </w:rPr>
        <w:t xml:space="preserve">. The project, the first of its kind in twenty years, has </w:t>
      </w:r>
      <w:r w:rsidR="004A43E7" w:rsidRPr="00811803">
        <w:rPr>
          <w:rFonts w:cs="Open Sans"/>
        </w:rPr>
        <w:t xml:space="preserve">achieved much public interest </w:t>
      </w:r>
      <w:r w:rsidR="00990C7A" w:rsidRPr="00811803">
        <w:rPr>
          <w:rFonts w:cs="Open Sans"/>
        </w:rPr>
        <w:t xml:space="preserve">and elevated the voice of </w:t>
      </w:r>
      <w:r w:rsidR="00EA573E" w:rsidRPr="00811803">
        <w:rPr>
          <w:rFonts w:cs="Open Sans"/>
        </w:rPr>
        <w:t>I</w:t>
      </w:r>
      <w:r w:rsidR="00990C7A" w:rsidRPr="00811803">
        <w:rPr>
          <w:rFonts w:cs="Open Sans"/>
        </w:rPr>
        <w:t>ndigenous women and girls. This w</w:t>
      </w:r>
      <w:r w:rsidR="004A43E7" w:rsidRPr="00811803">
        <w:rPr>
          <w:rFonts w:cs="Open Sans"/>
        </w:rPr>
        <w:t>as demonstrated by the</w:t>
      </w:r>
      <w:r w:rsidR="00990C7A" w:rsidRPr="00811803">
        <w:rPr>
          <w:rFonts w:cs="Open Sans"/>
        </w:rPr>
        <w:t xml:space="preserve"> focus of</w:t>
      </w:r>
      <w:r w:rsidR="004A43E7" w:rsidRPr="00811803">
        <w:rPr>
          <w:rFonts w:cs="Open Sans"/>
        </w:rPr>
        <w:t xml:space="preserve"> NAIDOC</w:t>
      </w:r>
      <w:r w:rsidR="00990C7A" w:rsidRPr="00811803">
        <w:rPr>
          <w:rFonts w:cs="Open Sans"/>
        </w:rPr>
        <w:t xml:space="preserve"> </w:t>
      </w:r>
      <w:r w:rsidR="004A43E7" w:rsidRPr="00811803">
        <w:rPr>
          <w:rFonts w:cs="Open Sans"/>
        </w:rPr>
        <w:t>in July 2018</w:t>
      </w:r>
      <w:r w:rsidR="00D675FD" w:rsidRPr="00811803">
        <w:rPr>
          <w:rFonts w:cs="Open Sans"/>
        </w:rPr>
        <w:t xml:space="preserve"> </w:t>
      </w:r>
      <w:r w:rsidR="00990C7A" w:rsidRPr="00811803">
        <w:rPr>
          <w:rFonts w:cs="Open Sans"/>
        </w:rPr>
        <w:t>based on the theme</w:t>
      </w:r>
      <w:r w:rsidR="006C53B5" w:rsidRPr="00811803">
        <w:rPr>
          <w:rFonts w:cs="Open Sans"/>
        </w:rPr>
        <w:t>,</w:t>
      </w:r>
      <w:r w:rsidR="004A43E7" w:rsidRPr="00811803">
        <w:rPr>
          <w:rFonts w:cs="Open Sans"/>
        </w:rPr>
        <w:t xml:space="preserve"> ‘Because of her, we can’.</w:t>
      </w:r>
    </w:p>
    <w:p w14:paraId="303EBD31" w14:textId="3F80ED1F" w:rsidR="00F219C6" w:rsidRPr="00811803" w:rsidRDefault="004D6904" w:rsidP="00F219C6">
      <w:pPr>
        <w:rPr>
          <w:rFonts w:cs="Open Sans"/>
        </w:rPr>
      </w:pPr>
      <w:r w:rsidRPr="00811803">
        <w:rPr>
          <w:rFonts w:cs="Open Sans"/>
        </w:rPr>
        <w:t xml:space="preserve">The National Inquiry into </w:t>
      </w:r>
      <w:r w:rsidR="005B3F8C" w:rsidRPr="00811803">
        <w:rPr>
          <w:rFonts w:cs="Open Sans"/>
        </w:rPr>
        <w:t>S</w:t>
      </w:r>
      <w:r w:rsidR="00F219C6" w:rsidRPr="00811803">
        <w:rPr>
          <w:rFonts w:cs="Open Sans"/>
        </w:rPr>
        <w:t xml:space="preserve">exual </w:t>
      </w:r>
      <w:r w:rsidR="005B3F8C" w:rsidRPr="00811803">
        <w:rPr>
          <w:rFonts w:cs="Open Sans"/>
        </w:rPr>
        <w:t>H</w:t>
      </w:r>
      <w:r w:rsidR="00F219C6" w:rsidRPr="00811803">
        <w:rPr>
          <w:rFonts w:cs="Open Sans"/>
        </w:rPr>
        <w:t>arassment</w:t>
      </w:r>
      <w:r w:rsidRPr="00811803">
        <w:rPr>
          <w:rFonts w:cs="Open Sans"/>
        </w:rPr>
        <w:t xml:space="preserve"> in Australian </w:t>
      </w:r>
      <w:r w:rsidR="005B3F8C" w:rsidRPr="00811803">
        <w:rPr>
          <w:rFonts w:cs="Open Sans"/>
        </w:rPr>
        <w:t>W</w:t>
      </w:r>
      <w:r w:rsidR="0001198D" w:rsidRPr="00811803">
        <w:rPr>
          <w:rFonts w:cs="Open Sans"/>
        </w:rPr>
        <w:t>orkplaces</w:t>
      </w:r>
      <w:r w:rsidR="00F43143" w:rsidRPr="00811803">
        <w:rPr>
          <w:rFonts w:cs="Open Sans"/>
        </w:rPr>
        <w:t xml:space="preserve"> (National Inquiry)</w:t>
      </w:r>
      <w:r w:rsidR="0001198D" w:rsidRPr="00811803">
        <w:rPr>
          <w:rFonts w:cs="Open Sans"/>
        </w:rPr>
        <w:t xml:space="preserve"> </w:t>
      </w:r>
      <w:r w:rsidR="00AB5D18" w:rsidRPr="00811803">
        <w:rPr>
          <w:rFonts w:cs="Open Sans"/>
        </w:rPr>
        <w:t>has offered a platform for challenging this most intractable human rights problem. Prevalence data released by the Commission provided detailed industry</w:t>
      </w:r>
      <w:r w:rsidR="00013835">
        <w:rPr>
          <w:rFonts w:cs="Open Sans"/>
        </w:rPr>
        <w:t>-</w:t>
      </w:r>
      <w:r w:rsidR="00AB5D18" w:rsidRPr="00811803">
        <w:rPr>
          <w:rFonts w:cs="Open Sans"/>
        </w:rPr>
        <w:t xml:space="preserve">level </w:t>
      </w:r>
      <w:r w:rsidR="00D3425A" w:rsidRPr="00811803">
        <w:rPr>
          <w:rFonts w:cs="Open Sans"/>
        </w:rPr>
        <w:t>data and</w:t>
      </w:r>
      <w:r w:rsidR="00AB5D18" w:rsidRPr="00811803">
        <w:rPr>
          <w:rFonts w:cs="Open Sans"/>
        </w:rPr>
        <w:t xml:space="preserve"> identified high levels of experiences of sexual harassment in workplaces. </w:t>
      </w:r>
    </w:p>
    <w:p w14:paraId="66B7C2CC" w14:textId="200B9980" w:rsidR="00AB5D18" w:rsidRPr="00811803" w:rsidRDefault="00AB5D18" w:rsidP="00F219C6">
      <w:pPr>
        <w:rPr>
          <w:rFonts w:cs="Open Sans"/>
        </w:rPr>
      </w:pPr>
      <w:r w:rsidRPr="00811803">
        <w:rPr>
          <w:rFonts w:cs="Open Sans"/>
        </w:rPr>
        <w:t xml:space="preserve">The </w:t>
      </w:r>
      <w:r w:rsidR="00F43143" w:rsidRPr="00811803">
        <w:rPr>
          <w:rFonts w:cs="Open Sans"/>
        </w:rPr>
        <w:t>N</w:t>
      </w:r>
      <w:r w:rsidRPr="00811803">
        <w:rPr>
          <w:rFonts w:cs="Open Sans"/>
        </w:rPr>
        <w:t xml:space="preserve">ational </w:t>
      </w:r>
      <w:r w:rsidR="00F43143" w:rsidRPr="00811803">
        <w:rPr>
          <w:rFonts w:cs="Open Sans"/>
        </w:rPr>
        <w:t>I</w:t>
      </w:r>
      <w:r w:rsidRPr="00811803">
        <w:rPr>
          <w:rFonts w:cs="Open Sans"/>
        </w:rPr>
        <w:t xml:space="preserve">nquiry has held consultations across the country and engaged widely with business, employee organisations and the community to consider reforms to prevent and more effectively deal with harassment into the future. The final report of the </w:t>
      </w:r>
      <w:r w:rsidR="00F43143" w:rsidRPr="00811803">
        <w:rPr>
          <w:rFonts w:cs="Open Sans"/>
        </w:rPr>
        <w:t>National I</w:t>
      </w:r>
      <w:r w:rsidRPr="00811803">
        <w:rPr>
          <w:rFonts w:cs="Open Sans"/>
        </w:rPr>
        <w:t>nquiry will be released in 2019</w:t>
      </w:r>
      <w:r w:rsidR="00E322F0" w:rsidRPr="00811803">
        <w:rPr>
          <w:rFonts w:cs="Open Sans"/>
        </w:rPr>
        <w:t>–</w:t>
      </w:r>
      <w:r w:rsidRPr="00811803">
        <w:rPr>
          <w:rFonts w:cs="Open Sans"/>
        </w:rPr>
        <w:t>20.</w:t>
      </w:r>
    </w:p>
    <w:p w14:paraId="235A1D5E" w14:textId="6A24DA59" w:rsidR="00B92892" w:rsidRPr="00811803" w:rsidRDefault="00E52E86" w:rsidP="00F219C6">
      <w:pPr>
        <w:rPr>
          <w:rFonts w:cs="Open Sans"/>
        </w:rPr>
      </w:pPr>
      <w:r w:rsidRPr="00811803">
        <w:rPr>
          <w:rFonts w:cs="Open Sans"/>
        </w:rPr>
        <w:lastRenderedPageBreak/>
        <w:t xml:space="preserve">This year saw the introduction of </w:t>
      </w:r>
      <w:r w:rsidR="006C53B5" w:rsidRPr="00811803">
        <w:rPr>
          <w:rFonts w:cs="Open Sans"/>
        </w:rPr>
        <w:t>M</w:t>
      </w:r>
      <w:r w:rsidRPr="00811803">
        <w:rPr>
          <w:rFonts w:cs="Open Sans"/>
        </w:rPr>
        <w:t xml:space="preserve">odern </w:t>
      </w:r>
      <w:r w:rsidR="006C53B5" w:rsidRPr="00811803">
        <w:rPr>
          <w:rFonts w:cs="Open Sans"/>
        </w:rPr>
        <w:t>S</w:t>
      </w:r>
      <w:r w:rsidRPr="00811803">
        <w:rPr>
          <w:rFonts w:cs="Open Sans"/>
        </w:rPr>
        <w:t xml:space="preserve">lavery legislation by </w:t>
      </w:r>
      <w:r w:rsidR="00FF38F4" w:rsidRPr="00811803">
        <w:rPr>
          <w:rFonts w:cs="Open Sans"/>
        </w:rPr>
        <w:t xml:space="preserve">the Australian Government and </w:t>
      </w:r>
      <w:r w:rsidRPr="00811803">
        <w:rPr>
          <w:rFonts w:cs="Open Sans"/>
        </w:rPr>
        <w:t xml:space="preserve">the New South Wales </w:t>
      </w:r>
      <w:r w:rsidR="00FF38F4" w:rsidRPr="00811803">
        <w:rPr>
          <w:rFonts w:cs="Open Sans"/>
        </w:rPr>
        <w:t>Government</w:t>
      </w:r>
      <w:r w:rsidRPr="00811803">
        <w:rPr>
          <w:rFonts w:cs="Open Sans"/>
        </w:rPr>
        <w:t xml:space="preserve">. These laws ask large businesses to report annually on their efforts to identify and address modern slavery in their operations and supply chains. The Commission was involved in supporting a range of </w:t>
      </w:r>
      <w:r w:rsidR="00F43143" w:rsidRPr="00811803">
        <w:rPr>
          <w:rFonts w:cs="Open Sans"/>
        </w:rPr>
        <w:t>g</w:t>
      </w:r>
      <w:r w:rsidRPr="00811803">
        <w:rPr>
          <w:rFonts w:cs="Open Sans"/>
        </w:rPr>
        <w:t xml:space="preserve">overnment processes which led to the introduction of these laws and continues to support both </w:t>
      </w:r>
      <w:r w:rsidR="00F43143" w:rsidRPr="00811803">
        <w:rPr>
          <w:rFonts w:cs="Open Sans"/>
        </w:rPr>
        <w:t>g</w:t>
      </w:r>
      <w:r w:rsidRPr="00811803">
        <w:rPr>
          <w:rFonts w:cs="Open Sans"/>
        </w:rPr>
        <w:t xml:space="preserve">overnment and business on their implementation. </w:t>
      </w:r>
      <w:r w:rsidR="006C53B5" w:rsidRPr="00811803">
        <w:rPr>
          <w:rFonts w:cs="Open Sans"/>
        </w:rPr>
        <w:t>T</w:t>
      </w:r>
      <w:r w:rsidR="00B92892" w:rsidRPr="00811803">
        <w:rPr>
          <w:rFonts w:cs="Open Sans"/>
        </w:rPr>
        <w:t xml:space="preserve">he Commission has </w:t>
      </w:r>
      <w:r w:rsidR="006C53B5" w:rsidRPr="00811803">
        <w:rPr>
          <w:rFonts w:cs="Open Sans"/>
        </w:rPr>
        <w:t xml:space="preserve">also </w:t>
      </w:r>
      <w:r w:rsidR="00722C61" w:rsidRPr="00811803">
        <w:rPr>
          <w:rFonts w:cs="Open Sans"/>
        </w:rPr>
        <w:t>built</w:t>
      </w:r>
      <w:r w:rsidR="00B92892" w:rsidRPr="00811803">
        <w:rPr>
          <w:rFonts w:cs="Open Sans"/>
        </w:rPr>
        <w:t xml:space="preserve"> effective partnerships in order to achieve </w:t>
      </w:r>
      <w:r w:rsidR="0039765E" w:rsidRPr="00811803">
        <w:rPr>
          <w:rFonts w:cs="Open Sans"/>
        </w:rPr>
        <w:t xml:space="preserve">practical pathways for </w:t>
      </w:r>
      <w:r w:rsidR="00B92892" w:rsidRPr="00811803">
        <w:rPr>
          <w:rFonts w:cs="Open Sans"/>
        </w:rPr>
        <w:t xml:space="preserve">dealing with </w:t>
      </w:r>
      <w:r w:rsidR="0039765E" w:rsidRPr="00811803">
        <w:rPr>
          <w:rFonts w:cs="Open Sans"/>
        </w:rPr>
        <w:t>longstanding</w:t>
      </w:r>
      <w:r w:rsidR="00B92892" w:rsidRPr="00811803">
        <w:rPr>
          <w:rFonts w:cs="Open Sans"/>
        </w:rPr>
        <w:t>, difficult</w:t>
      </w:r>
      <w:r w:rsidR="0039765E" w:rsidRPr="00811803">
        <w:rPr>
          <w:rFonts w:cs="Open Sans"/>
        </w:rPr>
        <w:t xml:space="preserve"> issues.</w:t>
      </w:r>
    </w:p>
    <w:p w14:paraId="245C1078" w14:textId="19942ED0" w:rsidR="00F219C6" w:rsidRPr="00811803" w:rsidRDefault="00B92892" w:rsidP="00F219C6">
      <w:pPr>
        <w:rPr>
          <w:rFonts w:cs="Open Sans"/>
        </w:rPr>
      </w:pPr>
      <w:r w:rsidRPr="00811803">
        <w:rPr>
          <w:rFonts w:cs="Open Sans"/>
        </w:rPr>
        <w:t xml:space="preserve">The National Children’s Commissioner has led the development of national </w:t>
      </w:r>
      <w:r w:rsidR="006C53B5" w:rsidRPr="00811803">
        <w:rPr>
          <w:rFonts w:cs="Open Sans"/>
        </w:rPr>
        <w:t>‘</w:t>
      </w:r>
      <w:r w:rsidRPr="00811803">
        <w:rPr>
          <w:rFonts w:cs="Open Sans"/>
        </w:rPr>
        <w:t xml:space="preserve">child safety </w:t>
      </w:r>
      <w:r w:rsidR="00F219C6" w:rsidRPr="00811803">
        <w:rPr>
          <w:rFonts w:cs="Open Sans"/>
        </w:rPr>
        <w:t>principles</w:t>
      </w:r>
      <w:r w:rsidR="006C53B5" w:rsidRPr="00811803">
        <w:rPr>
          <w:rFonts w:cs="Open Sans"/>
        </w:rPr>
        <w:t>’</w:t>
      </w:r>
      <w:r w:rsidRPr="00811803">
        <w:rPr>
          <w:rFonts w:cs="Open Sans"/>
        </w:rPr>
        <w:t>, as well as practical guidance for organisations to implement them.</w:t>
      </w:r>
    </w:p>
    <w:p w14:paraId="687E4873" w14:textId="1969BE3F" w:rsidR="00B92892" w:rsidRPr="00811803" w:rsidRDefault="00B92892" w:rsidP="00F219C6">
      <w:pPr>
        <w:rPr>
          <w:rFonts w:cs="Open Sans"/>
        </w:rPr>
      </w:pPr>
      <w:r w:rsidRPr="00811803">
        <w:rPr>
          <w:rFonts w:cs="Open Sans"/>
        </w:rPr>
        <w:t xml:space="preserve">These principles form a key response of all institutions across the community to the findings of the Royal Commission into institutional abuse of children. They </w:t>
      </w:r>
      <w:r w:rsidR="007F2ECA" w:rsidRPr="00811803">
        <w:rPr>
          <w:rFonts w:cs="Open Sans"/>
        </w:rPr>
        <w:t xml:space="preserve">aim to make institutions </w:t>
      </w:r>
      <w:r w:rsidR="00F16513" w:rsidRPr="00811803">
        <w:rPr>
          <w:rFonts w:cs="Open Sans"/>
        </w:rPr>
        <w:t>‘</w:t>
      </w:r>
      <w:r w:rsidR="007F2ECA" w:rsidRPr="00811803">
        <w:rPr>
          <w:rFonts w:cs="Open Sans"/>
        </w:rPr>
        <w:t>child safe</w:t>
      </w:r>
      <w:r w:rsidR="00F16513" w:rsidRPr="00811803">
        <w:rPr>
          <w:rFonts w:cs="Open Sans"/>
        </w:rPr>
        <w:t>’</w:t>
      </w:r>
      <w:r w:rsidR="007F2ECA" w:rsidRPr="00811803">
        <w:rPr>
          <w:rFonts w:cs="Open Sans"/>
        </w:rPr>
        <w:t xml:space="preserve"> into the future</w:t>
      </w:r>
      <w:r w:rsidR="00046FDD" w:rsidRPr="00811803">
        <w:rPr>
          <w:rFonts w:cs="Open Sans"/>
        </w:rPr>
        <w:t>—</w:t>
      </w:r>
      <w:r w:rsidR="007F2ECA" w:rsidRPr="00811803">
        <w:rPr>
          <w:rFonts w:cs="Open Sans"/>
        </w:rPr>
        <w:t>designed to prevent child abuse and other forms of harm from occurring within institutional settings, while also equipping institutions, parents and children better to identify and respond to abuse when it does occur.</w:t>
      </w:r>
    </w:p>
    <w:p w14:paraId="66C589A9" w14:textId="093AA32F" w:rsidR="00722C61" w:rsidRPr="00811803" w:rsidRDefault="00722C61" w:rsidP="00F219C6">
      <w:pPr>
        <w:rPr>
          <w:rFonts w:cs="Open Sans"/>
        </w:rPr>
      </w:pPr>
      <w:r w:rsidRPr="00811803">
        <w:rPr>
          <w:rFonts w:cs="Open Sans"/>
        </w:rPr>
        <w:t xml:space="preserve">The national </w:t>
      </w:r>
      <w:r w:rsidR="00F16513" w:rsidRPr="00811803">
        <w:rPr>
          <w:rFonts w:cs="Open Sans"/>
        </w:rPr>
        <w:t xml:space="preserve">child safety </w:t>
      </w:r>
      <w:r w:rsidRPr="00811803">
        <w:rPr>
          <w:rFonts w:cs="Open Sans"/>
        </w:rPr>
        <w:t xml:space="preserve">principles were endorsed by </w:t>
      </w:r>
      <w:r w:rsidR="00FF38F4" w:rsidRPr="00811803">
        <w:rPr>
          <w:rFonts w:cs="Open Sans"/>
        </w:rPr>
        <w:t>the Australian Government and state and territory governments in</w:t>
      </w:r>
      <w:r w:rsidRPr="00811803">
        <w:rPr>
          <w:rFonts w:cs="Open Sans"/>
        </w:rPr>
        <w:t xml:space="preserve"> February 2019 and will play a key role in securing a positive future for children for generations to come.</w:t>
      </w:r>
    </w:p>
    <w:p w14:paraId="1E1B7520" w14:textId="4FE3B594" w:rsidR="008546FB" w:rsidRPr="00811803" w:rsidRDefault="00722C61" w:rsidP="00F219C6">
      <w:pPr>
        <w:rPr>
          <w:rFonts w:cs="Open Sans"/>
        </w:rPr>
      </w:pPr>
      <w:bookmarkStart w:id="48" w:name="_Hlk15560893"/>
      <w:r w:rsidRPr="00811803">
        <w:rPr>
          <w:rFonts w:cs="Open Sans"/>
        </w:rPr>
        <w:t xml:space="preserve">The Age Discrimination Commissioner has undertaken a range of activities to advance </w:t>
      </w:r>
      <w:r w:rsidR="00E5316D" w:rsidRPr="00811803">
        <w:rPr>
          <w:rFonts w:cs="Open Sans"/>
        </w:rPr>
        <w:t>the national response to elder abuse.</w:t>
      </w:r>
      <w:r w:rsidR="008546FB" w:rsidRPr="00811803">
        <w:rPr>
          <w:rFonts w:cs="Open Sans"/>
        </w:rPr>
        <w:t xml:space="preserve"> This work builds on an earlier report by the Australian Law Reform Commission, with the Commissioner playing a key role in the finalisation of the </w:t>
      </w:r>
      <w:r w:rsidR="001A2012" w:rsidRPr="00811803">
        <w:rPr>
          <w:rFonts w:cs="Open Sans"/>
        </w:rPr>
        <w:t>’</w:t>
      </w:r>
      <w:r w:rsidR="00F16513" w:rsidRPr="00811803">
        <w:rPr>
          <w:rFonts w:cs="Open Sans"/>
        </w:rPr>
        <w:t>National Plan on Elder Abuse’</w:t>
      </w:r>
      <w:r w:rsidR="001A2012" w:rsidRPr="00811803">
        <w:rPr>
          <w:rFonts w:cs="Open Sans"/>
        </w:rPr>
        <w:t>.</w:t>
      </w:r>
    </w:p>
    <w:bookmarkEnd w:id="48"/>
    <w:p w14:paraId="7AF0A308" w14:textId="5FEA4401" w:rsidR="00F219C6" w:rsidRPr="00811803" w:rsidRDefault="008546FB" w:rsidP="00F219C6">
      <w:pPr>
        <w:rPr>
          <w:rFonts w:cs="Open Sans"/>
        </w:rPr>
      </w:pPr>
      <w:r w:rsidRPr="00811803">
        <w:rPr>
          <w:rFonts w:cs="Open Sans"/>
        </w:rPr>
        <w:t xml:space="preserve">The Commission has issued </w:t>
      </w:r>
      <w:r w:rsidR="00C3525E" w:rsidRPr="00811803">
        <w:rPr>
          <w:rFonts w:cs="Open Sans"/>
        </w:rPr>
        <w:t>several</w:t>
      </w:r>
      <w:r w:rsidRPr="00811803">
        <w:rPr>
          <w:rFonts w:cs="Open Sans"/>
        </w:rPr>
        <w:t xml:space="preserve"> guidelines under discrimination laws to provide greater clarity and certainty to industry. This includes guidelines on </w:t>
      </w:r>
      <w:r w:rsidR="001A2012" w:rsidRPr="00811803">
        <w:rPr>
          <w:rFonts w:cs="Open Sans"/>
        </w:rPr>
        <w:t>‘</w:t>
      </w:r>
      <w:r w:rsidRPr="00811803">
        <w:rPr>
          <w:rFonts w:cs="Open Sans"/>
        </w:rPr>
        <w:t>special measures</w:t>
      </w:r>
      <w:r w:rsidR="001A2012" w:rsidRPr="00811803">
        <w:rPr>
          <w:rFonts w:cs="Open Sans"/>
        </w:rPr>
        <w:t>’</w:t>
      </w:r>
      <w:r w:rsidRPr="00811803">
        <w:rPr>
          <w:rFonts w:cs="Open Sans"/>
        </w:rPr>
        <w:t xml:space="preserve"> under the Sex Discrimination Act, on the treatment of women in golf (a project conducted in partnership with Golf Australia) and the involvement of transgender people in sport (in partnership with</w:t>
      </w:r>
      <w:r w:rsidR="00D3425A" w:rsidRPr="00811803">
        <w:rPr>
          <w:rFonts w:cs="Open Sans"/>
        </w:rPr>
        <w:t xml:space="preserve"> several </w:t>
      </w:r>
      <w:r w:rsidRPr="00811803">
        <w:rPr>
          <w:rFonts w:cs="Open Sans"/>
        </w:rPr>
        <w:t>major sporting codes across Australia).</w:t>
      </w:r>
    </w:p>
    <w:p w14:paraId="143FC15E" w14:textId="4891B030" w:rsidR="00861D87" w:rsidRPr="00811803" w:rsidRDefault="00FF38F4" w:rsidP="00B42352">
      <w:pPr>
        <w:rPr>
          <w:rFonts w:cs="Open Sans"/>
        </w:rPr>
      </w:pPr>
      <w:r w:rsidRPr="00811803">
        <w:rPr>
          <w:rFonts w:cs="Open Sans"/>
        </w:rPr>
        <w:t>W</w:t>
      </w:r>
      <w:r w:rsidR="006D33EF" w:rsidRPr="00811803">
        <w:rPr>
          <w:rFonts w:cs="Open Sans"/>
        </w:rPr>
        <w:t>hile the above activities have achieve</w:t>
      </w:r>
      <w:r w:rsidR="001A2012" w:rsidRPr="00811803">
        <w:rPr>
          <w:rFonts w:cs="Open Sans"/>
        </w:rPr>
        <w:t>d</w:t>
      </w:r>
      <w:r w:rsidR="006D33EF" w:rsidRPr="00811803">
        <w:rPr>
          <w:rFonts w:cs="Open Sans"/>
        </w:rPr>
        <w:t xml:space="preserve"> high public attention, the Commission has continued to undertake its core, business</w:t>
      </w:r>
      <w:r w:rsidR="001A2012" w:rsidRPr="00811803">
        <w:rPr>
          <w:rFonts w:cs="Open Sans"/>
        </w:rPr>
        <w:t>-</w:t>
      </w:r>
      <w:r w:rsidR="006D33EF" w:rsidRPr="00811803">
        <w:rPr>
          <w:rFonts w:cs="Open Sans"/>
        </w:rPr>
        <w:t>as</w:t>
      </w:r>
      <w:r w:rsidR="001A2012" w:rsidRPr="00811803">
        <w:rPr>
          <w:rFonts w:cs="Open Sans"/>
        </w:rPr>
        <w:t>-</w:t>
      </w:r>
      <w:r w:rsidR="006D33EF" w:rsidRPr="00811803">
        <w:rPr>
          <w:rFonts w:cs="Open Sans"/>
        </w:rPr>
        <w:t xml:space="preserve">usual activities </w:t>
      </w:r>
      <w:r w:rsidR="00C62157" w:rsidRPr="00811803">
        <w:rPr>
          <w:rFonts w:cs="Open Sans"/>
        </w:rPr>
        <w:t>to protect human rights in Australia. This includes conciliating</w:t>
      </w:r>
      <w:r w:rsidR="006D33EF" w:rsidRPr="00811803">
        <w:rPr>
          <w:rFonts w:cs="Open Sans"/>
        </w:rPr>
        <w:t xml:space="preserve"> complaint</w:t>
      </w:r>
      <w:r w:rsidR="00C62157" w:rsidRPr="00811803">
        <w:rPr>
          <w:rFonts w:cs="Open Sans"/>
        </w:rPr>
        <w:t>s under discrimination law</w:t>
      </w:r>
      <w:r w:rsidR="001A2012" w:rsidRPr="00811803">
        <w:rPr>
          <w:rFonts w:cs="Open Sans"/>
        </w:rPr>
        <w:t>s</w:t>
      </w:r>
      <w:r w:rsidR="006D33EF" w:rsidRPr="00811803">
        <w:rPr>
          <w:rFonts w:cs="Open Sans"/>
        </w:rPr>
        <w:t>,</w:t>
      </w:r>
      <w:r w:rsidR="00C62157" w:rsidRPr="00811803">
        <w:rPr>
          <w:rFonts w:cs="Open Sans"/>
        </w:rPr>
        <w:t xml:space="preserve"> handling human rights complaints,</w:t>
      </w:r>
      <w:r w:rsidR="006D33EF" w:rsidRPr="00811803">
        <w:rPr>
          <w:rFonts w:cs="Open Sans"/>
        </w:rPr>
        <w:t xml:space="preserve"> engaging with the courts</w:t>
      </w:r>
      <w:r w:rsidR="00E5712F" w:rsidRPr="00811803">
        <w:rPr>
          <w:rFonts w:cs="Open Sans"/>
        </w:rPr>
        <w:t>,</w:t>
      </w:r>
      <w:r w:rsidR="006D33EF" w:rsidRPr="00811803">
        <w:rPr>
          <w:rFonts w:cs="Open Sans"/>
        </w:rPr>
        <w:t xml:space="preserve"> </w:t>
      </w:r>
      <w:r w:rsidR="0001198D" w:rsidRPr="00811803">
        <w:rPr>
          <w:rFonts w:cs="Open Sans"/>
        </w:rPr>
        <w:t xml:space="preserve">engaging </w:t>
      </w:r>
      <w:r w:rsidR="00C62157" w:rsidRPr="00811803">
        <w:rPr>
          <w:rFonts w:cs="Open Sans"/>
        </w:rPr>
        <w:t>with the</w:t>
      </w:r>
      <w:r w:rsidR="006D33EF" w:rsidRPr="00811803">
        <w:rPr>
          <w:rFonts w:cs="Open Sans"/>
        </w:rPr>
        <w:t xml:space="preserve"> </w:t>
      </w:r>
      <w:r w:rsidR="00013835">
        <w:rPr>
          <w:rFonts w:cs="Open Sans"/>
        </w:rPr>
        <w:t>P</w:t>
      </w:r>
      <w:r w:rsidR="006D33EF" w:rsidRPr="00811803">
        <w:rPr>
          <w:rFonts w:cs="Open Sans"/>
        </w:rPr>
        <w:t>arliament in the scrutiny of legislation, and engaging in the international arena as Australia’s national human rights institution.</w:t>
      </w:r>
    </w:p>
    <w:p w14:paraId="65E7E6C9" w14:textId="093BDC4A" w:rsidR="00861D87" w:rsidRPr="00811803" w:rsidRDefault="00861D87" w:rsidP="00B42352">
      <w:pPr>
        <w:rPr>
          <w:rFonts w:cs="Open Sans"/>
        </w:rPr>
      </w:pPr>
      <w:r w:rsidRPr="00811803">
        <w:rPr>
          <w:rFonts w:cs="Open Sans"/>
        </w:rPr>
        <w:t>In 2018</w:t>
      </w:r>
      <w:r w:rsidR="008B3EEA" w:rsidRPr="00811803">
        <w:rPr>
          <w:rFonts w:cs="Open Sans"/>
        </w:rPr>
        <w:t>–</w:t>
      </w:r>
      <w:r w:rsidRPr="00811803">
        <w:rPr>
          <w:rFonts w:cs="Open Sans"/>
        </w:rPr>
        <w:t>19</w:t>
      </w:r>
      <w:r w:rsidR="001A535F" w:rsidRPr="00811803">
        <w:rPr>
          <w:rFonts w:cs="Open Sans"/>
        </w:rPr>
        <w:t xml:space="preserve"> the Commission </w:t>
      </w:r>
      <w:r w:rsidRPr="00811803">
        <w:rPr>
          <w:rFonts w:cs="Open Sans"/>
        </w:rPr>
        <w:t xml:space="preserve">resolved </w:t>
      </w:r>
      <w:r w:rsidR="001A535F" w:rsidRPr="00811803">
        <w:rPr>
          <w:rFonts w:cs="Open Sans"/>
        </w:rPr>
        <w:t>1</w:t>
      </w:r>
      <w:r w:rsidR="00A421CC" w:rsidRPr="00811803">
        <w:rPr>
          <w:rFonts w:cs="Open Sans"/>
        </w:rPr>
        <w:t>,</w:t>
      </w:r>
      <w:r w:rsidR="001A535F" w:rsidRPr="00811803">
        <w:rPr>
          <w:rFonts w:cs="Open Sans"/>
        </w:rPr>
        <w:t>010 complaints</w:t>
      </w:r>
      <w:r w:rsidR="00A421CC" w:rsidRPr="00811803">
        <w:rPr>
          <w:rFonts w:cs="Open Sans"/>
        </w:rPr>
        <w:t xml:space="preserve"> </w:t>
      </w:r>
      <w:r w:rsidR="001A535F" w:rsidRPr="00811803">
        <w:rPr>
          <w:rFonts w:cs="Open Sans"/>
        </w:rPr>
        <w:t>through conciliatio</w:t>
      </w:r>
      <w:r w:rsidR="00A421CC" w:rsidRPr="00811803">
        <w:rPr>
          <w:rFonts w:cs="Open Sans"/>
        </w:rPr>
        <w:t>n</w:t>
      </w:r>
      <w:r w:rsidR="001A535F" w:rsidRPr="00811803">
        <w:rPr>
          <w:rFonts w:cs="Open Sans"/>
        </w:rPr>
        <w:t>. This represents successful d</w:t>
      </w:r>
      <w:r w:rsidR="00A421CC" w:rsidRPr="00811803">
        <w:rPr>
          <w:rFonts w:cs="Open Sans"/>
        </w:rPr>
        <w:t>ispu</w:t>
      </w:r>
      <w:r w:rsidR="001A535F" w:rsidRPr="00811803">
        <w:rPr>
          <w:rFonts w:cs="Open Sans"/>
        </w:rPr>
        <w:t>te resolution for over 2</w:t>
      </w:r>
      <w:r w:rsidR="00A421CC" w:rsidRPr="00811803">
        <w:rPr>
          <w:rFonts w:cs="Open Sans"/>
        </w:rPr>
        <w:t>,</w:t>
      </w:r>
      <w:r w:rsidR="001A535F" w:rsidRPr="00811803">
        <w:rPr>
          <w:rFonts w:cs="Open Sans"/>
        </w:rPr>
        <w:t>020</w:t>
      </w:r>
      <w:r w:rsidR="00A421CC" w:rsidRPr="00811803">
        <w:rPr>
          <w:rFonts w:cs="Open Sans"/>
        </w:rPr>
        <w:t xml:space="preserve"> individuals</w:t>
      </w:r>
      <w:r w:rsidR="001A535F" w:rsidRPr="00811803">
        <w:rPr>
          <w:rFonts w:cs="Open Sans"/>
        </w:rPr>
        <w:t xml:space="preserve"> and organisations</w:t>
      </w:r>
      <w:r w:rsidR="00A421CC" w:rsidRPr="00811803">
        <w:rPr>
          <w:rFonts w:cs="Open Sans"/>
        </w:rPr>
        <w:t xml:space="preserve"> and</w:t>
      </w:r>
      <w:r w:rsidR="007174E6" w:rsidRPr="00811803">
        <w:rPr>
          <w:rFonts w:cs="Open Sans"/>
        </w:rPr>
        <w:t xml:space="preserve"> </w:t>
      </w:r>
      <w:r w:rsidR="00FF7882" w:rsidRPr="00811803">
        <w:rPr>
          <w:rFonts w:cs="Open Sans"/>
        </w:rPr>
        <w:t xml:space="preserve">embodies </w:t>
      </w:r>
      <w:r w:rsidR="00A421CC" w:rsidRPr="00811803">
        <w:rPr>
          <w:rFonts w:cs="Open Sans"/>
        </w:rPr>
        <w:t xml:space="preserve">the Commission’s commitment to assisting </w:t>
      </w:r>
      <w:r w:rsidR="0017490C" w:rsidRPr="00811803">
        <w:rPr>
          <w:rFonts w:cs="Open Sans"/>
        </w:rPr>
        <w:t xml:space="preserve">complainants and respondents </w:t>
      </w:r>
      <w:r w:rsidR="00617411">
        <w:rPr>
          <w:rFonts w:cs="Open Sans"/>
        </w:rPr>
        <w:t xml:space="preserve">to </w:t>
      </w:r>
      <w:r w:rsidR="0017490C" w:rsidRPr="00811803">
        <w:rPr>
          <w:rFonts w:cs="Open Sans"/>
        </w:rPr>
        <w:t xml:space="preserve">achieve cost effective, practical </w:t>
      </w:r>
      <w:r w:rsidR="00FF7882" w:rsidRPr="00811803">
        <w:rPr>
          <w:rFonts w:cs="Open Sans"/>
        </w:rPr>
        <w:t xml:space="preserve">complaints </w:t>
      </w:r>
      <w:r w:rsidR="0017490C" w:rsidRPr="00811803">
        <w:rPr>
          <w:rFonts w:cs="Open Sans"/>
        </w:rPr>
        <w:t xml:space="preserve">outcomes that </w:t>
      </w:r>
      <w:r w:rsidR="00B26D12" w:rsidRPr="00811803">
        <w:rPr>
          <w:rFonts w:cs="Open Sans"/>
        </w:rPr>
        <w:t xml:space="preserve">can provide </w:t>
      </w:r>
      <w:r w:rsidR="00FF7882" w:rsidRPr="00811803">
        <w:rPr>
          <w:rFonts w:cs="Open Sans"/>
        </w:rPr>
        <w:t xml:space="preserve">significant </w:t>
      </w:r>
      <w:r w:rsidR="0017490C" w:rsidRPr="00811803">
        <w:rPr>
          <w:rFonts w:cs="Open Sans"/>
        </w:rPr>
        <w:t>benefit</w:t>
      </w:r>
      <w:r w:rsidR="00FF7882" w:rsidRPr="00811803">
        <w:rPr>
          <w:rFonts w:cs="Open Sans"/>
        </w:rPr>
        <w:t>s for</w:t>
      </w:r>
      <w:r w:rsidR="0017490C" w:rsidRPr="00811803">
        <w:rPr>
          <w:rFonts w:cs="Open Sans"/>
        </w:rPr>
        <w:t xml:space="preserve"> </w:t>
      </w:r>
      <w:r w:rsidR="00F548EE" w:rsidRPr="00811803">
        <w:rPr>
          <w:rFonts w:cs="Open Sans"/>
        </w:rPr>
        <w:t xml:space="preserve">the parties to the complaint </w:t>
      </w:r>
      <w:r w:rsidR="0017490C" w:rsidRPr="00811803">
        <w:rPr>
          <w:rFonts w:cs="Open Sans"/>
        </w:rPr>
        <w:t>as well as the community at large.</w:t>
      </w:r>
    </w:p>
    <w:p w14:paraId="648B1B81" w14:textId="22D96672" w:rsidR="00C62157" w:rsidRPr="00811803" w:rsidRDefault="00C62157" w:rsidP="00B42352">
      <w:pPr>
        <w:rPr>
          <w:rFonts w:cs="Open Sans"/>
        </w:rPr>
      </w:pPr>
      <w:r w:rsidRPr="00811803">
        <w:rPr>
          <w:rFonts w:cs="Open Sans"/>
        </w:rPr>
        <w:lastRenderedPageBreak/>
        <w:t>2019</w:t>
      </w:r>
      <w:r w:rsidR="00E322F0" w:rsidRPr="00811803">
        <w:rPr>
          <w:rFonts w:cs="Open Sans"/>
        </w:rPr>
        <w:t>–</w:t>
      </w:r>
      <w:r w:rsidRPr="00811803">
        <w:rPr>
          <w:rFonts w:cs="Open Sans"/>
        </w:rPr>
        <w:t>20 is shaping up to be a stellar year for the</w:t>
      </w:r>
      <w:r w:rsidR="00280565" w:rsidRPr="00811803">
        <w:rPr>
          <w:rFonts w:cs="Open Sans"/>
        </w:rPr>
        <w:t xml:space="preserve"> Commission </w:t>
      </w:r>
      <w:r w:rsidRPr="00811803">
        <w:rPr>
          <w:rFonts w:cs="Open Sans"/>
        </w:rPr>
        <w:t>with the major projects discussed above reaching their final reporting stage.</w:t>
      </w:r>
    </w:p>
    <w:p w14:paraId="7FBBE92F" w14:textId="587EB130" w:rsidR="00C62157" w:rsidRPr="00811803" w:rsidRDefault="00C62157" w:rsidP="00B42352">
      <w:pPr>
        <w:rPr>
          <w:rFonts w:cs="Open Sans"/>
        </w:rPr>
      </w:pPr>
      <w:r w:rsidRPr="00811803">
        <w:rPr>
          <w:rFonts w:cs="Open Sans"/>
        </w:rPr>
        <w:t xml:space="preserve">In </w:t>
      </w:r>
      <w:r w:rsidR="00DC00E4" w:rsidRPr="00811803">
        <w:rPr>
          <w:rFonts w:cs="Open Sans"/>
        </w:rPr>
        <w:t>December 2018</w:t>
      </w:r>
      <w:r w:rsidRPr="00811803">
        <w:rPr>
          <w:rFonts w:cs="Open Sans"/>
        </w:rPr>
        <w:t xml:space="preserve">, </w:t>
      </w:r>
      <w:r w:rsidR="00E1333F" w:rsidRPr="00811803">
        <w:rPr>
          <w:rFonts w:cs="Open Sans"/>
        </w:rPr>
        <w:t>I</w:t>
      </w:r>
      <w:r w:rsidRPr="00811803">
        <w:rPr>
          <w:rFonts w:cs="Open Sans"/>
        </w:rPr>
        <w:t xml:space="preserve"> also launched a major new project, </w:t>
      </w:r>
      <w:r w:rsidR="001B2D3B" w:rsidRPr="00811803">
        <w:rPr>
          <w:rFonts w:cs="Open Sans"/>
        </w:rPr>
        <w:t>‘</w:t>
      </w:r>
      <w:r w:rsidRPr="00811803">
        <w:rPr>
          <w:rFonts w:cs="Open Sans"/>
        </w:rPr>
        <w:t>Free and Equal</w:t>
      </w:r>
      <w:r w:rsidR="001B2D3B" w:rsidRPr="00811803">
        <w:rPr>
          <w:rFonts w:cs="Open Sans"/>
        </w:rPr>
        <w:t>—</w:t>
      </w:r>
      <w:r w:rsidRPr="00811803">
        <w:rPr>
          <w:rFonts w:cs="Open Sans"/>
        </w:rPr>
        <w:t>An Australian conversation on human rights</w:t>
      </w:r>
      <w:r w:rsidR="001B2D3B" w:rsidRPr="00811803">
        <w:rPr>
          <w:rFonts w:cs="Open Sans"/>
        </w:rPr>
        <w:t>’ (the</w:t>
      </w:r>
      <w:r w:rsidR="00686686" w:rsidRPr="00811803">
        <w:rPr>
          <w:rFonts w:cs="Open Sans"/>
        </w:rPr>
        <w:t xml:space="preserve"> Free and Equal project</w:t>
      </w:r>
      <w:r w:rsidR="001B2D3B" w:rsidRPr="00811803">
        <w:rPr>
          <w:rFonts w:cs="Open Sans"/>
        </w:rPr>
        <w:t>)</w:t>
      </w:r>
      <w:r w:rsidRPr="00811803">
        <w:rPr>
          <w:rFonts w:cs="Open Sans"/>
        </w:rPr>
        <w:t>.</w:t>
      </w:r>
      <w:r w:rsidRPr="00811803">
        <w:rPr>
          <w:rFonts w:cs="Open Sans"/>
          <w:i/>
          <w:iCs/>
        </w:rPr>
        <w:t xml:space="preserve"> </w:t>
      </w:r>
      <w:r w:rsidRPr="00811803">
        <w:rPr>
          <w:rFonts w:cs="Open Sans"/>
        </w:rPr>
        <w:t>This project aims to identify a national reform agenda for human rights for the next decade.</w:t>
      </w:r>
    </w:p>
    <w:p w14:paraId="731543A9" w14:textId="0F606205" w:rsidR="002E1FF2" w:rsidRPr="00811803" w:rsidRDefault="00C62157" w:rsidP="00B42352">
      <w:pPr>
        <w:rPr>
          <w:rFonts w:cs="Open Sans"/>
        </w:rPr>
      </w:pPr>
      <w:r w:rsidRPr="00811803">
        <w:rPr>
          <w:rFonts w:cs="Open Sans"/>
        </w:rPr>
        <w:t xml:space="preserve">Almost everything the Commission does will feed into this project as we set out our vision for the full protection of human rights in Australia. </w:t>
      </w:r>
      <w:r w:rsidR="002E1FF2" w:rsidRPr="00811803">
        <w:rPr>
          <w:rFonts w:cs="Open Sans"/>
        </w:rPr>
        <w:t>In the next year t</w:t>
      </w:r>
      <w:r w:rsidRPr="00811803">
        <w:rPr>
          <w:rFonts w:cs="Open Sans"/>
        </w:rPr>
        <w:t xml:space="preserve">he </w:t>
      </w:r>
      <w:r w:rsidR="002E1FF2" w:rsidRPr="00811803">
        <w:rPr>
          <w:rFonts w:cs="Open Sans"/>
        </w:rPr>
        <w:t xml:space="preserve">project will see the release of a series of discussion papers, </w:t>
      </w:r>
      <w:r w:rsidR="00013835">
        <w:rPr>
          <w:rFonts w:cs="Open Sans"/>
        </w:rPr>
        <w:t xml:space="preserve">the holding of </w:t>
      </w:r>
      <w:r w:rsidR="002E1FF2" w:rsidRPr="00811803">
        <w:rPr>
          <w:rFonts w:cs="Open Sans"/>
        </w:rPr>
        <w:t>technical workshops, a national conference and NGO Summit, as well as the release of a final report setting out the priorities for reform at the national level.</w:t>
      </w:r>
    </w:p>
    <w:p w14:paraId="5CF14546" w14:textId="67059506" w:rsidR="002E1FF2" w:rsidRPr="00811803" w:rsidRDefault="002E1FF2" w:rsidP="00B42352">
      <w:pPr>
        <w:rPr>
          <w:rFonts w:cs="Open Sans"/>
        </w:rPr>
      </w:pPr>
      <w:r w:rsidRPr="00811803">
        <w:rPr>
          <w:rFonts w:cs="Open Sans"/>
        </w:rPr>
        <w:t>The Commission has already reshaped its strategic goals around the broader vision of the Free and Equal</w:t>
      </w:r>
      <w:r w:rsidRPr="00811803">
        <w:rPr>
          <w:rFonts w:cs="Open Sans"/>
          <w:i/>
          <w:iCs/>
        </w:rPr>
        <w:t xml:space="preserve"> </w:t>
      </w:r>
      <w:r w:rsidRPr="00811803">
        <w:rPr>
          <w:rFonts w:cs="Open Sans"/>
        </w:rPr>
        <w:t>project</w:t>
      </w:r>
      <w:r w:rsidR="00ED3578" w:rsidRPr="00811803">
        <w:rPr>
          <w:rFonts w:cs="Open Sans"/>
        </w:rPr>
        <w:t>, and our future work program will be heavily influenced by the priorities that are identified through the project in the coming year</w:t>
      </w:r>
      <w:r w:rsidRPr="00811803">
        <w:rPr>
          <w:rFonts w:cs="Open Sans"/>
        </w:rPr>
        <w:t>.</w:t>
      </w:r>
    </w:p>
    <w:p w14:paraId="33289100" w14:textId="4378E5AD" w:rsidR="006C2992" w:rsidRPr="00811803" w:rsidRDefault="00ED3578" w:rsidP="00B42352">
      <w:pPr>
        <w:rPr>
          <w:rFonts w:cs="Open Sans"/>
        </w:rPr>
      </w:pPr>
      <w:r w:rsidRPr="00811803">
        <w:rPr>
          <w:rFonts w:cs="Open Sans"/>
        </w:rPr>
        <w:t>Finally, t</w:t>
      </w:r>
      <w:r w:rsidR="00BF18A1" w:rsidRPr="00811803">
        <w:rPr>
          <w:rFonts w:cs="Open Sans"/>
        </w:rPr>
        <w:t xml:space="preserve">he terms of </w:t>
      </w:r>
      <w:r w:rsidR="00686686" w:rsidRPr="00811803">
        <w:rPr>
          <w:rFonts w:cs="Open Sans"/>
        </w:rPr>
        <w:t>two</w:t>
      </w:r>
      <w:r w:rsidR="006C2992" w:rsidRPr="00811803">
        <w:rPr>
          <w:rFonts w:cs="Open Sans"/>
        </w:rPr>
        <w:t xml:space="preserve"> </w:t>
      </w:r>
      <w:r w:rsidR="00BF18A1" w:rsidRPr="00811803">
        <w:rPr>
          <w:rFonts w:cs="Open Sans"/>
        </w:rPr>
        <w:t xml:space="preserve">of our </w:t>
      </w:r>
      <w:r w:rsidR="00DB2B7C" w:rsidRPr="00811803">
        <w:rPr>
          <w:rFonts w:cs="Open Sans"/>
        </w:rPr>
        <w:t>C</w:t>
      </w:r>
      <w:r w:rsidR="006C2992" w:rsidRPr="00811803">
        <w:rPr>
          <w:rFonts w:cs="Open Sans"/>
        </w:rPr>
        <w:t xml:space="preserve">ommissioners ended during this </w:t>
      </w:r>
      <w:r w:rsidRPr="00811803">
        <w:rPr>
          <w:rFonts w:cs="Open Sans"/>
        </w:rPr>
        <w:t xml:space="preserve">financial </w:t>
      </w:r>
      <w:r w:rsidR="006C2992" w:rsidRPr="00811803">
        <w:rPr>
          <w:rFonts w:cs="Open Sans"/>
        </w:rPr>
        <w:t>year</w:t>
      </w:r>
      <w:r w:rsidRPr="00811803">
        <w:rPr>
          <w:rFonts w:cs="Open Sans"/>
        </w:rPr>
        <w:t>.</w:t>
      </w:r>
      <w:r w:rsidR="003517A4" w:rsidRPr="00811803">
        <w:rPr>
          <w:rFonts w:cs="Open Sans"/>
        </w:rPr>
        <w:t xml:space="preserve"> </w:t>
      </w:r>
      <w:r w:rsidRPr="00811803">
        <w:rPr>
          <w:rFonts w:cs="Open Sans"/>
        </w:rPr>
        <w:t xml:space="preserve">Dr </w:t>
      </w:r>
      <w:r w:rsidR="006C2992" w:rsidRPr="00811803">
        <w:rPr>
          <w:rFonts w:cs="Open Sans"/>
        </w:rPr>
        <w:t xml:space="preserve">Tim Soutphommasane’s </w:t>
      </w:r>
      <w:r w:rsidR="00686686" w:rsidRPr="00811803">
        <w:rPr>
          <w:rFonts w:cs="Open Sans"/>
        </w:rPr>
        <w:t>five</w:t>
      </w:r>
      <w:r w:rsidR="00D3425A" w:rsidRPr="00811803">
        <w:rPr>
          <w:rFonts w:cs="Open Sans"/>
        </w:rPr>
        <w:t>-year</w:t>
      </w:r>
      <w:r w:rsidR="006C2992" w:rsidRPr="00811803">
        <w:rPr>
          <w:rFonts w:cs="Open Sans"/>
        </w:rPr>
        <w:t xml:space="preserve"> term as Race Discrimination Commissioner</w:t>
      </w:r>
      <w:r w:rsidR="003517A4" w:rsidRPr="00811803">
        <w:rPr>
          <w:rFonts w:cs="Open Sans"/>
        </w:rPr>
        <w:t xml:space="preserve"> ended in 2018, with Mr Chin Tan commencing as </w:t>
      </w:r>
      <w:r w:rsidR="00686686" w:rsidRPr="00811803">
        <w:rPr>
          <w:rFonts w:cs="Open Sans"/>
        </w:rPr>
        <w:t>C</w:t>
      </w:r>
      <w:r w:rsidR="00D16E0C" w:rsidRPr="00811803">
        <w:rPr>
          <w:rFonts w:cs="Open Sans"/>
        </w:rPr>
        <w:t>ommissioner</w:t>
      </w:r>
      <w:r w:rsidR="003517A4" w:rsidRPr="00811803">
        <w:rPr>
          <w:rFonts w:cs="Open Sans"/>
        </w:rPr>
        <w:t xml:space="preserve"> in late 2018. Mr Alastair McEw</w:t>
      </w:r>
      <w:r w:rsidR="00DB6FF1" w:rsidRPr="00811803">
        <w:rPr>
          <w:rFonts w:cs="Open Sans"/>
        </w:rPr>
        <w:t>i</w:t>
      </w:r>
      <w:r w:rsidR="003517A4" w:rsidRPr="00811803">
        <w:rPr>
          <w:rFonts w:cs="Open Sans"/>
        </w:rPr>
        <w:t xml:space="preserve">n resigned after </w:t>
      </w:r>
      <w:r w:rsidR="00DB2B7C" w:rsidRPr="00811803">
        <w:rPr>
          <w:rFonts w:cs="Open Sans"/>
        </w:rPr>
        <w:t xml:space="preserve">almost </w:t>
      </w:r>
      <w:r w:rsidR="00686686" w:rsidRPr="00811803">
        <w:rPr>
          <w:rFonts w:cs="Open Sans"/>
        </w:rPr>
        <w:t>three</w:t>
      </w:r>
      <w:r w:rsidR="003517A4" w:rsidRPr="00811803">
        <w:rPr>
          <w:rFonts w:cs="Open Sans"/>
        </w:rPr>
        <w:t xml:space="preserve"> years as Disability Discrimination Commissioner in order to take a position as a Royal Commissioner into violence, abuse, neglect and exploitation of people with disability, </w:t>
      </w:r>
      <w:r w:rsidR="00D16E0C" w:rsidRPr="00811803">
        <w:rPr>
          <w:rFonts w:cs="Open Sans"/>
        </w:rPr>
        <w:t>with</w:t>
      </w:r>
      <w:r w:rsidR="003517A4" w:rsidRPr="00811803">
        <w:rPr>
          <w:rFonts w:cs="Open Sans"/>
        </w:rPr>
        <w:t xml:space="preserve"> Dr Ben Gauntlett</w:t>
      </w:r>
      <w:r w:rsidR="00D16E0C" w:rsidRPr="00811803">
        <w:rPr>
          <w:rFonts w:cs="Open Sans"/>
        </w:rPr>
        <w:t xml:space="preserve"> commencing as </w:t>
      </w:r>
      <w:r w:rsidR="00686686" w:rsidRPr="00811803">
        <w:rPr>
          <w:rFonts w:cs="Open Sans"/>
        </w:rPr>
        <w:t>C</w:t>
      </w:r>
      <w:r w:rsidR="00D16E0C" w:rsidRPr="00811803">
        <w:rPr>
          <w:rFonts w:cs="Open Sans"/>
        </w:rPr>
        <w:t>ommissioner</w:t>
      </w:r>
      <w:r w:rsidR="003517A4" w:rsidRPr="00811803">
        <w:rPr>
          <w:rFonts w:cs="Open Sans"/>
        </w:rPr>
        <w:t xml:space="preserve"> in early 2019.</w:t>
      </w:r>
    </w:p>
    <w:p w14:paraId="09F11F5D" w14:textId="100FFFC8" w:rsidR="00AE3AF7" w:rsidRPr="00811803" w:rsidRDefault="00E1333F" w:rsidP="00C72F0D">
      <w:pPr>
        <w:spacing w:after="400"/>
        <w:rPr>
          <w:rFonts w:cs="Open Sans"/>
        </w:rPr>
      </w:pPr>
      <w:r w:rsidRPr="00811803">
        <w:rPr>
          <w:rFonts w:cs="Open Sans"/>
        </w:rPr>
        <w:t>I</w:t>
      </w:r>
      <w:r w:rsidR="00ED3578" w:rsidRPr="00811803">
        <w:rPr>
          <w:rFonts w:cs="Open Sans"/>
        </w:rPr>
        <w:t xml:space="preserve"> acknowledge and thank Tim and Alastair for their commitment to human right</w:t>
      </w:r>
      <w:r w:rsidRPr="00811803">
        <w:rPr>
          <w:rFonts w:cs="Open Sans"/>
        </w:rPr>
        <w:t>s</w:t>
      </w:r>
      <w:r w:rsidR="00ED3578" w:rsidRPr="00811803">
        <w:rPr>
          <w:rFonts w:cs="Open Sans"/>
        </w:rPr>
        <w:t xml:space="preserve"> and</w:t>
      </w:r>
      <w:r w:rsidRPr="00811803">
        <w:rPr>
          <w:rFonts w:cs="Open Sans"/>
        </w:rPr>
        <w:t xml:space="preserve"> for their enthusiasm and actions</w:t>
      </w:r>
      <w:r w:rsidR="00ED3578" w:rsidRPr="00811803">
        <w:rPr>
          <w:rFonts w:cs="Open Sans"/>
        </w:rPr>
        <w:t xml:space="preserve"> as </w:t>
      </w:r>
      <w:r w:rsidR="00DB2B7C" w:rsidRPr="00811803">
        <w:rPr>
          <w:rFonts w:cs="Open Sans"/>
        </w:rPr>
        <w:t>C</w:t>
      </w:r>
      <w:r w:rsidR="00ED3578" w:rsidRPr="00811803">
        <w:rPr>
          <w:rFonts w:cs="Open Sans"/>
        </w:rPr>
        <w:t>ommissioners</w:t>
      </w:r>
      <w:r w:rsidRPr="00811803">
        <w:rPr>
          <w:rFonts w:cs="Open Sans"/>
        </w:rPr>
        <w:t>.</w:t>
      </w:r>
      <w:r w:rsidR="00ED3578" w:rsidRPr="00811803">
        <w:rPr>
          <w:rFonts w:cs="Open Sans"/>
        </w:rPr>
        <w:t xml:space="preserve"> </w:t>
      </w:r>
      <w:r w:rsidRPr="00811803">
        <w:rPr>
          <w:rFonts w:cs="Open Sans"/>
        </w:rPr>
        <w:t xml:space="preserve">I also </w:t>
      </w:r>
      <w:r w:rsidR="00ED3578" w:rsidRPr="00811803">
        <w:rPr>
          <w:rFonts w:cs="Open Sans"/>
        </w:rPr>
        <w:t>warmly welcome Chin and Ben to the Commission to carry forward our work</w:t>
      </w:r>
      <w:r w:rsidRPr="00811803">
        <w:rPr>
          <w:rFonts w:cs="Open Sans"/>
        </w:rPr>
        <w:t xml:space="preserve"> in protecting and promoting the human rights of everyone, everywhere, everyday.</w:t>
      </w:r>
    </w:p>
    <w:p w14:paraId="77773968" w14:textId="73FE9E47" w:rsidR="00B42352" w:rsidRPr="00811803" w:rsidRDefault="00B42352" w:rsidP="00D376B9">
      <w:pPr>
        <w:spacing w:after="0"/>
        <w:rPr>
          <w:rFonts w:cs="Open Sans"/>
          <w:b/>
        </w:rPr>
      </w:pPr>
      <w:r w:rsidRPr="00811803">
        <w:rPr>
          <w:rFonts w:cs="Open Sans"/>
          <w:b/>
        </w:rPr>
        <w:t>Emeritus Professor Rosalind Croucher AM</w:t>
      </w:r>
    </w:p>
    <w:p w14:paraId="33E24E48" w14:textId="77777777" w:rsidR="00B42352" w:rsidRPr="00811803" w:rsidRDefault="00B42352" w:rsidP="00D35986">
      <w:pPr>
        <w:rPr>
          <w:rFonts w:cs="Open Sans"/>
        </w:rPr>
      </w:pPr>
      <w:r w:rsidRPr="00811803">
        <w:rPr>
          <w:rFonts w:cs="Open Sans"/>
        </w:rPr>
        <w:t>President</w:t>
      </w:r>
    </w:p>
    <w:p w14:paraId="3E5A1AD9" w14:textId="77777777" w:rsidR="00711868" w:rsidRDefault="00711868">
      <w:pPr>
        <w:keepLines w:val="0"/>
        <w:spacing w:after="0"/>
        <w:rPr>
          <w:rFonts w:cs="Open Sans"/>
          <w:bCs/>
          <w:color w:val="D45D00"/>
          <w:sz w:val="36"/>
          <w:szCs w:val="28"/>
        </w:rPr>
      </w:pPr>
      <w:bookmarkStart w:id="49" w:name="_Toc495575709"/>
      <w:bookmarkStart w:id="50" w:name="_Toc525801671"/>
      <w:bookmarkEnd w:id="44"/>
      <w:r>
        <w:rPr>
          <w:rFonts w:cs="Open Sans"/>
        </w:rPr>
        <w:br w:type="page"/>
      </w:r>
    </w:p>
    <w:p w14:paraId="2CB03EF2" w14:textId="046666E5" w:rsidR="008211D1" w:rsidRPr="00811803" w:rsidRDefault="008211D1" w:rsidP="00711868">
      <w:pPr>
        <w:pStyle w:val="Heading1"/>
        <w:spacing w:after="0"/>
        <w:rPr>
          <w:rFonts w:cs="Open Sans"/>
        </w:rPr>
      </w:pPr>
      <w:bookmarkStart w:id="51" w:name="_Toc20947873"/>
      <w:r w:rsidRPr="00811803">
        <w:rPr>
          <w:rFonts w:cs="Open Sans"/>
        </w:rPr>
        <w:lastRenderedPageBreak/>
        <w:t>Annual performance statement for</w:t>
      </w:r>
      <w:r w:rsidR="00711868">
        <w:rPr>
          <w:rFonts w:cs="Open Sans"/>
        </w:rPr>
        <w:br/>
      </w:r>
      <w:r w:rsidRPr="003C24C4">
        <w:rPr>
          <w:rFonts w:cs="Open Sans"/>
          <w:color w:val="525252" w:themeColor="accent3" w:themeShade="80"/>
        </w:rPr>
        <w:t>non-financial outcomes</w:t>
      </w:r>
      <w:bookmarkEnd w:id="49"/>
      <w:bookmarkEnd w:id="50"/>
      <w:bookmarkEnd w:id="51"/>
    </w:p>
    <w:p w14:paraId="006BA76E" w14:textId="77777777" w:rsidR="008211D1" w:rsidRPr="00811803" w:rsidRDefault="008211D1" w:rsidP="001066AB">
      <w:pPr>
        <w:pStyle w:val="Heading2"/>
        <w:rPr>
          <w:rFonts w:cs="Open Sans"/>
        </w:rPr>
      </w:pPr>
      <w:bookmarkStart w:id="52" w:name="_Toc495575710"/>
      <w:bookmarkStart w:id="53" w:name="_Toc525801672"/>
      <w:r w:rsidRPr="00811803">
        <w:rPr>
          <w:rFonts w:cs="Open Sans"/>
        </w:rPr>
        <w:t>Introductory statement</w:t>
      </w:r>
      <w:bookmarkEnd w:id="52"/>
      <w:bookmarkEnd w:id="53"/>
    </w:p>
    <w:p w14:paraId="5F1A625E" w14:textId="4231B1E4" w:rsidR="00574556" w:rsidRPr="00C72F0D" w:rsidRDefault="008211D1" w:rsidP="008211D1">
      <w:pPr>
        <w:rPr>
          <w:rFonts w:cs="Open Sans"/>
        </w:rPr>
      </w:pPr>
      <w:r w:rsidRPr="00811803">
        <w:rPr>
          <w:rFonts w:cs="Open Sans"/>
        </w:rPr>
        <w:t>As the Accountable Authority of the Australian Human Rights Commission, I present the 201</w:t>
      </w:r>
      <w:r w:rsidR="00DB2B7C" w:rsidRPr="00811803">
        <w:rPr>
          <w:rFonts w:cs="Open Sans"/>
        </w:rPr>
        <w:t>8</w:t>
      </w:r>
      <w:r w:rsidRPr="00811803">
        <w:rPr>
          <w:rFonts w:cs="Open Sans"/>
        </w:rPr>
        <w:t>–201</w:t>
      </w:r>
      <w:r w:rsidR="00DB2B7C" w:rsidRPr="00811803">
        <w:rPr>
          <w:rFonts w:cs="Open Sans"/>
        </w:rPr>
        <w:t>9</w:t>
      </w:r>
      <w:r w:rsidRPr="00811803">
        <w:rPr>
          <w:rFonts w:cs="Open Sans"/>
        </w:rPr>
        <w:t xml:space="preserve"> annual performance statement of the Commission. This is required under section 39(1)(a) of the </w:t>
      </w:r>
      <w:r w:rsidRPr="00811803">
        <w:rPr>
          <w:rFonts w:cs="Open Sans"/>
          <w:i/>
          <w:iCs/>
        </w:rPr>
        <w:t>Public Governance, Performance and Accountability Act 2013</w:t>
      </w:r>
      <w:r w:rsidRPr="00811803">
        <w:rPr>
          <w:rFonts w:cs="Open Sans"/>
        </w:rPr>
        <w:t xml:space="preserve"> (Cth). In my opinion, these annual performance statements are based on properly maintained records, accurately reflect the performance of the entity and comply with section 39(2) of the Act.</w:t>
      </w:r>
    </w:p>
    <w:p w14:paraId="123C8CB0" w14:textId="77777777" w:rsidR="008211D1" w:rsidRPr="00811803" w:rsidRDefault="008211D1" w:rsidP="00C72F0D">
      <w:pPr>
        <w:spacing w:before="360" w:after="0"/>
        <w:rPr>
          <w:rFonts w:cs="Open Sans"/>
        </w:rPr>
      </w:pPr>
      <w:r w:rsidRPr="00811803">
        <w:rPr>
          <w:rFonts w:cs="Open Sans"/>
        </w:rPr>
        <w:t>Emeritus Professor Rosalind Croucher AM</w:t>
      </w:r>
    </w:p>
    <w:p w14:paraId="37EDFBED" w14:textId="77777777" w:rsidR="008211D1" w:rsidRPr="00811803" w:rsidRDefault="008211D1" w:rsidP="00C72F0D">
      <w:pPr>
        <w:spacing w:after="200"/>
        <w:rPr>
          <w:rFonts w:cs="Open Sans"/>
          <w:b/>
        </w:rPr>
      </w:pPr>
      <w:r w:rsidRPr="00811803">
        <w:rPr>
          <w:rFonts w:cs="Open Sans"/>
          <w:b/>
        </w:rPr>
        <w:t>President and Accountable Authority</w:t>
      </w:r>
    </w:p>
    <w:p w14:paraId="3FE69195" w14:textId="19A868FA" w:rsidR="008211D1" w:rsidRPr="00914465" w:rsidRDefault="00914465" w:rsidP="008211D1">
      <w:pPr>
        <w:spacing w:before="120"/>
        <w:rPr>
          <w:rFonts w:cs="Open Sans"/>
          <w:lang w:val="en-GB"/>
        </w:rPr>
      </w:pPr>
      <w:r w:rsidRPr="00914465">
        <w:rPr>
          <w:rFonts w:cs="Open Sans"/>
          <w:lang w:val="en-GB"/>
        </w:rPr>
        <w:t xml:space="preserve">20 </w:t>
      </w:r>
      <w:r w:rsidR="008211D1" w:rsidRPr="00914465">
        <w:rPr>
          <w:rFonts w:cs="Open Sans"/>
          <w:lang w:val="en-GB"/>
        </w:rPr>
        <w:t>September 2019</w:t>
      </w:r>
    </w:p>
    <w:p w14:paraId="0B6BDCD8" w14:textId="77777777" w:rsidR="008211D1" w:rsidRPr="00811803" w:rsidRDefault="008211D1" w:rsidP="008211D1">
      <w:pPr>
        <w:rPr>
          <w:rFonts w:cs="Open Sans"/>
          <w:lang w:val="en-GB"/>
        </w:rPr>
      </w:pPr>
      <w:r w:rsidRPr="00811803">
        <w:rPr>
          <w:rFonts w:cs="Open Sans"/>
          <w:lang w:val="en-GB"/>
        </w:rPr>
        <w:br w:type="page"/>
      </w:r>
    </w:p>
    <w:p w14:paraId="44040A88" w14:textId="77777777" w:rsidR="008211D1" w:rsidRPr="00811803" w:rsidRDefault="008211D1" w:rsidP="001066AB">
      <w:pPr>
        <w:pStyle w:val="Heading2"/>
        <w:rPr>
          <w:rFonts w:cs="Open Sans"/>
        </w:rPr>
      </w:pPr>
      <w:bookmarkStart w:id="54" w:name="_Toc495575711"/>
      <w:bookmarkStart w:id="55" w:name="_Toc525801673"/>
      <w:r w:rsidRPr="00811803">
        <w:rPr>
          <w:rFonts w:cs="Open Sans"/>
        </w:rPr>
        <w:lastRenderedPageBreak/>
        <w:t>Purpose</w:t>
      </w:r>
      <w:bookmarkEnd w:id="54"/>
      <w:bookmarkEnd w:id="55"/>
    </w:p>
    <w:p w14:paraId="6A14E8DB" w14:textId="6035470E" w:rsidR="008211D1" w:rsidRPr="00811803" w:rsidRDefault="008211D1" w:rsidP="008211D1">
      <w:pPr>
        <w:rPr>
          <w:rFonts w:cs="Open Sans"/>
        </w:rPr>
      </w:pPr>
      <w:bookmarkStart w:id="56" w:name="_Toc495575712"/>
      <w:bookmarkStart w:id="57" w:name="_Toc525801674"/>
      <w:r w:rsidRPr="00811803">
        <w:rPr>
          <w:rFonts w:cs="Open Sans"/>
        </w:rPr>
        <w:t>As Australia’s national human rights institution our purpose is to fulfil our statutory functions so that Australians have access to effective, independent complaint</w:t>
      </w:r>
      <w:r w:rsidR="00DB2B7C" w:rsidRPr="00811803">
        <w:rPr>
          <w:rFonts w:cs="Open Sans"/>
        </w:rPr>
        <w:t>-</w:t>
      </w:r>
      <w:r w:rsidRPr="00811803">
        <w:rPr>
          <w:rFonts w:cs="Open Sans"/>
        </w:rPr>
        <w:t>handling and public inquiry processes on human rights and discrimination matters, and benefit from our human rights education, advocacy, monitoring and compliance activities.</w:t>
      </w:r>
    </w:p>
    <w:p w14:paraId="3F361783" w14:textId="77777777" w:rsidR="008211D1" w:rsidRPr="00811803" w:rsidRDefault="008211D1" w:rsidP="001066AB">
      <w:pPr>
        <w:pStyle w:val="Heading2"/>
        <w:rPr>
          <w:rFonts w:cs="Open Sans"/>
        </w:rPr>
      </w:pPr>
      <w:r w:rsidRPr="00811803">
        <w:rPr>
          <w:rFonts w:cs="Open Sans"/>
        </w:rPr>
        <w:t>Results</w:t>
      </w:r>
      <w:bookmarkEnd w:id="56"/>
      <w:bookmarkEnd w:id="57"/>
    </w:p>
    <w:p w14:paraId="1930E365" w14:textId="77777777" w:rsidR="008211D1" w:rsidRPr="00811803" w:rsidRDefault="008211D1" w:rsidP="008211D1">
      <w:pPr>
        <w:pStyle w:val="Heading3"/>
        <w:spacing w:before="240"/>
        <w:rPr>
          <w:rFonts w:cs="Open Sans"/>
        </w:rPr>
      </w:pPr>
      <w:bookmarkStart w:id="58" w:name="_Toc495575913"/>
      <w:bookmarkStart w:id="59" w:name="_Toc525801675"/>
      <w:r w:rsidRPr="00811803">
        <w:rPr>
          <w:rFonts w:cs="Open Sans"/>
        </w:rPr>
        <w:t>Introduction</w:t>
      </w:r>
      <w:bookmarkEnd w:id="58"/>
      <w:bookmarkEnd w:id="59"/>
    </w:p>
    <w:p w14:paraId="03905543" w14:textId="44785CA3" w:rsidR="008211D1" w:rsidRPr="00811803" w:rsidRDefault="008211D1" w:rsidP="008211D1">
      <w:pPr>
        <w:rPr>
          <w:rFonts w:cs="Open Sans"/>
        </w:rPr>
      </w:pPr>
      <w:r w:rsidRPr="00811803">
        <w:rPr>
          <w:rFonts w:cs="Open Sans"/>
        </w:rPr>
        <w:t>The Commission undertakes a wide range of activities in pursuit of our statutory obligations and mandate. We focus our work on issues that constitute ‘protected attributes’ under federal discrimination law or for which there is a mandated specialist commissioner. This includes race, age, disability and sex discrimination, Aboriginal and Torres Strait Islander social justice, children, sexual orientation, gender identity and intersex status, and issues within the role of Human Rights Commissioner</w:t>
      </w:r>
      <w:r w:rsidR="00EF6BB2" w:rsidRPr="00811803">
        <w:rPr>
          <w:rFonts w:cs="Open Sans"/>
        </w:rPr>
        <w:t xml:space="preserve">, which include </w:t>
      </w:r>
      <w:r w:rsidRPr="00811803">
        <w:rPr>
          <w:rFonts w:cs="Open Sans"/>
        </w:rPr>
        <w:t>asylum seekers and immigration, national security and technology issues.</w:t>
      </w:r>
    </w:p>
    <w:p w14:paraId="5323AE53" w14:textId="77777777" w:rsidR="008211D1" w:rsidRPr="00811803" w:rsidRDefault="008211D1" w:rsidP="008211D1">
      <w:pPr>
        <w:rPr>
          <w:rFonts w:cs="Open Sans"/>
        </w:rPr>
      </w:pPr>
      <w:r w:rsidRPr="00811803">
        <w:rPr>
          <w:rFonts w:cs="Open Sans"/>
        </w:rPr>
        <w:t>We must inquire into and attempt to conciliate complaints of unlawful discrimination, and breaches of human rights, and process applications for exemptions under the age, disability and sex discrimination Acts.</w:t>
      </w:r>
    </w:p>
    <w:p w14:paraId="1AE38ED4" w14:textId="76F3CC4F" w:rsidR="008211D1" w:rsidRPr="00811803" w:rsidRDefault="008211D1" w:rsidP="008211D1">
      <w:pPr>
        <w:rPr>
          <w:rFonts w:cs="Open Sans"/>
        </w:rPr>
      </w:pPr>
      <w:r w:rsidRPr="00811803">
        <w:rPr>
          <w:rFonts w:cs="Open Sans"/>
        </w:rPr>
        <w:t>We may also produce reports to the federal Parliament in relation to the enjoyment and exercise of human rights by children in Australia</w:t>
      </w:r>
      <w:r w:rsidR="000F2697" w:rsidRPr="00811803">
        <w:rPr>
          <w:rFonts w:cs="Open Sans"/>
        </w:rPr>
        <w:t>,</w:t>
      </w:r>
      <w:r w:rsidRPr="00811803">
        <w:rPr>
          <w:rFonts w:cs="Open Sans"/>
        </w:rPr>
        <w:t xml:space="preserve"> by Aboriginal persons and Torres Strait Islanders</w:t>
      </w:r>
      <w:r w:rsidR="000F2697" w:rsidRPr="00811803">
        <w:rPr>
          <w:rFonts w:cs="Open Sans"/>
        </w:rPr>
        <w:t>,</w:t>
      </w:r>
      <w:r w:rsidRPr="00811803">
        <w:rPr>
          <w:rFonts w:cs="Open Sans"/>
        </w:rPr>
        <w:t xml:space="preserve"> and in relation to complaints of breaches of human rights. We have a range of functions to raise awareness, conduct research and develop educational resources about human rights, and consider the compatibility of legislation with human rights.</w:t>
      </w:r>
    </w:p>
    <w:p w14:paraId="26EB2B57" w14:textId="77777777" w:rsidR="008211D1" w:rsidRPr="00811803" w:rsidRDefault="008211D1" w:rsidP="008211D1">
      <w:pPr>
        <w:rPr>
          <w:rFonts w:cs="Open Sans"/>
        </w:rPr>
      </w:pPr>
      <w:r w:rsidRPr="00811803">
        <w:rPr>
          <w:rFonts w:cs="Open Sans"/>
        </w:rPr>
        <w:t xml:space="preserve">The </w:t>
      </w:r>
      <w:r w:rsidRPr="00811803">
        <w:rPr>
          <w:rFonts w:cs="Open Sans"/>
          <w:i/>
        </w:rPr>
        <w:t>Australian Human Rights Commission Act 1986</w:t>
      </w:r>
      <w:r w:rsidRPr="00811803">
        <w:rPr>
          <w:rFonts w:cs="Open Sans"/>
        </w:rPr>
        <w:t xml:space="preserve"> (Cth) requires us to exercise our functions in a manner that achieves the ‘greatest possible benefit to the people of Australia’ and ‘with regard for the indivisibility and universality of human rights’. Accordingly, we also conduct human rights education, intervene in human rights matters before the courts, and promote the role of business in addressing human rights.</w:t>
      </w:r>
    </w:p>
    <w:p w14:paraId="2EAA3B93" w14:textId="77777777" w:rsidR="00D376B9" w:rsidRDefault="00D376B9">
      <w:pPr>
        <w:keepLines w:val="0"/>
        <w:spacing w:after="0"/>
        <w:rPr>
          <w:rFonts w:cs="Open Sans"/>
        </w:rPr>
      </w:pPr>
      <w:r>
        <w:rPr>
          <w:rFonts w:cs="Open Sans"/>
        </w:rPr>
        <w:br w:type="page"/>
      </w:r>
    </w:p>
    <w:p w14:paraId="26EA77A8" w14:textId="110602E8" w:rsidR="008211D1" w:rsidRPr="00811803" w:rsidRDefault="008211D1" w:rsidP="008211D1">
      <w:pPr>
        <w:rPr>
          <w:rFonts w:cs="Open Sans"/>
        </w:rPr>
      </w:pPr>
      <w:r w:rsidRPr="00811803">
        <w:rPr>
          <w:rFonts w:cs="Open Sans"/>
        </w:rPr>
        <w:lastRenderedPageBreak/>
        <w:t>Our work priorities are set through an annual planning process framed by the four outcomes in our 2018</w:t>
      </w:r>
      <w:r w:rsidR="000F2697" w:rsidRPr="00811803">
        <w:rPr>
          <w:rFonts w:cs="Open Sans"/>
        </w:rPr>
        <w:t>–</w:t>
      </w:r>
      <w:r w:rsidRPr="00811803">
        <w:rPr>
          <w:rFonts w:cs="Open Sans"/>
        </w:rPr>
        <w:t>19 Corporate Plan. In addition, the Commission ensures its work helps achieve the outcome articulated in its Portfolio Budget Statement, being:</w:t>
      </w:r>
    </w:p>
    <w:p w14:paraId="0BFD33B6" w14:textId="673A766A" w:rsidR="008211D1" w:rsidRPr="00C479D2" w:rsidRDefault="008211D1" w:rsidP="00C479D2">
      <w:pPr>
        <w:pStyle w:val="Quote"/>
      </w:pPr>
      <w:r w:rsidRPr="00C479D2">
        <w:t>An Australian society in which human rights are respected, protected and promoted through independent investigation and resolution of complaints, education and research to promote and eliminate discrimination, and monitoring and reporting on human rights</w:t>
      </w:r>
      <w:r w:rsidR="00023E95">
        <w:t>.</w:t>
      </w:r>
    </w:p>
    <w:p w14:paraId="0BB59221" w14:textId="77777777" w:rsidR="008211D1" w:rsidRPr="00811803" w:rsidRDefault="008211D1" w:rsidP="008211D1">
      <w:pPr>
        <w:rPr>
          <w:rFonts w:cs="Open Sans"/>
          <w:color w:val="000000" w:themeColor="text1"/>
        </w:rPr>
      </w:pPr>
      <w:r w:rsidRPr="00811803">
        <w:rPr>
          <w:rFonts w:cs="Open Sans"/>
          <w:color w:val="000000" w:themeColor="text1"/>
        </w:rPr>
        <w:t>the sole program of which, Program 1.1, is:</w:t>
      </w:r>
    </w:p>
    <w:p w14:paraId="4FB3BAA1" w14:textId="28A7DA72" w:rsidR="008211D1" w:rsidRPr="00811803" w:rsidRDefault="008211D1" w:rsidP="008211D1">
      <w:pPr>
        <w:pStyle w:val="Quote"/>
        <w:rPr>
          <w:rFonts w:cs="Open Sans"/>
          <w:color w:val="000000" w:themeColor="text1"/>
        </w:rPr>
      </w:pPr>
      <w:r w:rsidRPr="00811803">
        <w:rPr>
          <w:rFonts w:cs="Open Sans"/>
          <w:color w:val="000000" w:themeColor="text1"/>
        </w:rPr>
        <w:t>Australians have access to independent human rights complaint handling and public inquiries processes and benefit from human rights education, promotion and monitoring, and compliance activities.</w:t>
      </w:r>
    </w:p>
    <w:p w14:paraId="3D0B86A2" w14:textId="77777777" w:rsidR="008211D1" w:rsidRPr="00811803" w:rsidRDefault="008211D1" w:rsidP="008211D1">
      <w:pPr>
        <w:pStyle w:val="Heading3"/>
        <w:rPr>
          <w:rFonts w:cs="Open Sans"/>
          <w:color w:val="000000" w:themeColor="text1"/>
        </w:rPr>
      </w:pPr>
      <w:bookmarkStart w:id="60" w:name="_Toc495575914"/>
      <w:bookmarkStart w:id="61" w:name="_Toc525801676"/>
      <w:r w:rsidRPr="00811803">
        <w:rPr>
          <w:rFonts w:cs="Open Sans"/>
          <w:color w:val="000000" w:themeColor="text1"/>
        </w:rPr>
        <w:t>Performance criteria</w:t>
      </w:r>
      <w:bookmarkEnd w:id="60"/>
      <w:bookmarkEnd w:id="61"/>
    </w:p>
    <w:p w14:paraId="7E38CE03" w14:textId="25C72E24" w:rsidR="008211D1" w:rsidRPr="00811803" w:rsidRDefault="008211D1" w:rsidP="008211D1">
      <w:pPr>
        <w:rPr>
          <w:rFonts w:cs="Open Sans"/>
          <w:color w:val="000000" w:themeColor="text1"/>
        </w:rPr>
      </w:pPr>
      <w:r w:rsidRPr="00811803">
        <w:rPr>
          <w:rFonts w:cs="Open Sans"/>
          <w:color w:val="000000" w:themeColor="text1"/>
        </w:rPr>
        <w:t xml:space="preserve">The performance </w:t>
      </w:r>
      <w:r w:rsidRPr="000B7D48">
        <w:rPr>
          <w:rFonts w:cs="Open Sans"/>
          <w:color w:val="000000" w:themeColor="text1"/>
        </w:rPr>
        <w:t xml:space="preserve">statement on pages </w:t>
      </w:r>
      <w:r w:rsidR="000B7D48">
        <w:rPr>
          <w:rFonts w:cs="Open Sans"/>
          <w:color w:val="000000" w:themeColor="text1"/>
        </w:rPr>
        <w:t>21</w:t>
      </w:r>
      <w:bookmarkStart w:id="62" w:name="_GoBack"/>
      <w:bookmarkEnd w:id="62"/>
      <w:r w:rsidR="003D6702" w:rsidRPr="000B7D48">
        <w:rPr>
          <w:rFonts w:cs="Open Sans"/>
          <w:color w:val="000000" w:themeColor="text1"/>
        </w:rPr>
        <w:t>–</w:t>
      </w:r>
      <w:r w:rsidR="000B7D48" w:rsidRPr="000B7D48">
        <w:rPr>
          <w:rFonts w:cs="Open Sans"/>
          <w:color w:val="000000" w:themeColor="text1"/>
        </w:rPr>
        <w:t>64</w:t>
      </w:r>
      <w:r w:rsidRPr="00811803">
        <w:rPr>
          <w:rFonts w:cs="Open Sans"/>
          <w:color w:val="000000" w:themeColor="text1"/>
        </w:rPr>
        <w:t xml:space="preserve"> of this report highlights the ways in which the Commission has met its purpose through activities that are monitored and evaluated. These results are reported in relation to the Commission’s four outcomes and </w:t>
      </w:r>
      <w:r w:rsidR="001A35F7" w:rsidRPr="00811803">
        <w:rPr>
          <w:rFonts w:cs="Open Sans"/>
          <w:color w:val="000000" w:themeColor="text1"/>
        </w:rPr>
        <w:t xml:space="preserve">15 </w:t>
      </w:r>
      <w:r w:rsidRPr="00811803">
        <w:rPr>
          <w:rFonts w:cs="Open Sans"/>
          <w:color w:val="000000" w:themeColor="text1"/>
        </w:rPr>
        <w:t xml:space="preserve">indicators provided in the 2018–19 Corporate Plan. The four outcomes correspond to the </w:t>
      </w:r>
      <w:r w:rsidR="000F2697" w:rsidRPr="00811803">
        <w:rPr>
          <w:rFonts w:cs="Open Sans"/>
          <w:color w:val="000000" w:themeColor="text1"/>
        </w:rPr>
        <w:t>p</w:t>
      </w:r>
      <w:r w:rsidRPr="00811803">
        <w:rPr>
          <w:rFonts w:cs="Open Sans"/>
          <w:color w:val="000000" w:themeColor="text1"/>
        </w:rPr>
        <w:t xml:space="preserve">erformance </w:t>
      </w:r>
      <w:r w:rsidR="000F2697" w:rsidRPr="00811803">
        <w:rPr>
          <w:rFonts w:cs="Open Sans"/>
          <w:color w:val="000000" w:themeColor="text1"/>
        </w:rPr>
        <w:t>c</w:t>
      </w:r>
      <w:r w:rsidRPr="00811803">
        <w:rPr>
          <w:rFonts w:cs="Open Sans"/>
          <w:color w:val="000000" w:themeColor="text1"/>
        </w:rPr>
        <w:t>riteria in the Commission’s Portfolio Budget Statement (PBS). Two indicators under each outcome also correspond to the targets in our PBS and this relationship is indicated in the statement. In this way, a clear line of sight is maintained between our PBS, work plan and results.</w:t>
      </w:r>
    </w:p>
    <w:p w14:paraId="64444F22" w14:textId="77777777" w:rsidR="008211D1" w:rsidRPr="00811803" w:rsidRDefault="008211D1" w:rsidP="008211D1">
      <w:pPr>
        <w:rPr>
          <w:rFonts w:cs="Open Sans"/>
          <w:color w:val="000000" w:themeColor="text1"/>
          <w:lang w:val="en-GB" w:eastAsia="en-GB"/>
        </w:rPr>
      </w:pPr>
      <w:r w:rsidRPr="00811803">
        <w:rPr>
          <w:rFonts w:cs="Open Sans"/>
          <w:color w:val="000000" w:themeColor="text1"/>
        </w:rPr>
        <w:t>In reporting against all the indicators, we have focused on case studies and exemplar projects to demonstrate our performance.</w:t>
      </w:r>
    </w:p>
    <w:p w14:paraId="5367450D" w14:textId="192AD077" w:rsidR="001F5F05" w:rsidRPr="00625BDE" w:rsidRDefault="001A1B4B" w:rsidP="00625BDE">
      <w:pPr>
        <w:pStyle w:val="SemiboldOrangeNormal"/>
      </w:pPr>
      <w:bookmarkStart w:id="63" w:name="_Hlk15903630"/>
      <w:bookmarkStart w:id="64" w:name="_Toc495575915"/>
      <w:bookmarkStart w:id="65" w:name="_Toc525801677"/>
      <w:r w:rsidRPr="00625BDE">
        <w:t>Under the PGPA Rule</w:t>
      </w:r>
      <w:r w:rsidR="0089438B" w:rsidRPr="00625BDE">
        <w:t xml:space="preserve"> requirement</w:t>
      </w:r>
      <w:r w:rsidRPr="00625BDE">
        <w:t xml:space="preserve"> (subsection 17(2)(b))</w:t>
      </w:r>
      <w:r w:rsidR="0089438B" w:rsidRPr="00625BDE">
        <w:t>,</w:t>
      </w:r>
      <w:r w:rsidRPr="00625BDE">
        <w:t xml:space="preserve"> our audit committee has </w:t>
      </w:r>
      <w:r w:rsidR="0089438B" w:rsidRPr="00625BDE">
        <w:t>assessed</w:t>
      </w:r>
      <w:r w:rsidRPr="00625BDE">
        <w:t xml:space="preserve"> th</w:t>
      </w:r>
      <w:r w:rsidR="0089438B" w:rsidRPr="00625BDE">
        <w:t xml:space="preserve">is </w:t>
      </w:r>
      <w:r w:rsidRPr="00625BDE">
        <w:t>performance</w:t>
      </w:r>
      <w:r w:rsidR="004E1EFE" w:rsidRPr="00625BDE">
        <w:t xml:space="preserve"> statement</w:t>
      </w:r>
      <w:r w:rsidR="0089438B" w:rsidRPr="00625BDE">
        <w:t>, reviewing the</w:t>
      </w:r>
      <w:r w:rsidRPr="00625BDE">
        <w:t xml:space="preserve"> performance information, systems and framework and the completeness and appropriateness of </w:t>
      </w:r>
      <w:r w:rsidR="004E1EFE" w:rsidRPr="00625BDE">
        <w:t xml:space="preserve">our </w:t>
      </w:r>
      <w:r w:rsidRPr="00625BDE">
        <w:t>performance reporting.</w:t>
      </w:r>
    </w:p>
    <w:bookmarkEnd w:id="63"/>
    <w:p w14:paraId="2B9CC9E8" w14:textId="515FD6DB" w:rsidR="008211D1" w:rsidRPr="00811803" w:rsidRDefault="008211D1" w:rsidP="008211D1">
      <w:pPr>
        <w:pStyle w:val="Heading3"/>
        <w:rPr>
          <w:rFonts w:cs="Open Sans"/>
          <w:color w:val="000000" w:themeColor="text1"/>
        </w:rPr>
      </w:pPr>
      <w:r w:rsidRPr="00811803">
        <w:rPr>
          <w:rFonts w:cs="Open Sans"/>
          <w:color w:val="000000" w:themeColor="text1"/>
        </w:rPr>
        <w:t>Appendices</w:t>
      </w:r>
      <w:bookmarkEnd w:id="64"/>
      <w:bookmarkEnd w:id="65"/>
    </w:p>
    <w:p w14:paraId="38FA9B1B" w14:textId="77777777" w:rsidR="008211D1" w:rsidRPr="00811803" w:rsidRDefault="008211D1" w:rsidP="008211D1">
      <w:pPr>
        <w:rPr>
          <w:rFonts w:cs="Open Sans"/>
          <w:color w:val="000000" w:themeColor="text1"/>
        </w:rPr>
      </w:pPr>
      <w:r w:rsidRPr="00811803">
        <w:rPr>
          <w:rFonts w:cs="Open Sans"/>
          <w:color w:val="000000" w:themeColor="text1"/>
        </w:rPr>
        <w:t xml:space="preserve">Appendix 1 provides the full text of the abbreviated outcomes and indicators used in the body of the report and shows which of the indicators are also PBS targets. </w:t>
      </w:r>
    </w:p>
    <w:p w14:paraId="011D1BC7" w14:textId="77777777" w:rsidR="008211D1" w:rsidRPr="00811803" w:rsidRDefault="008211D1" w:rsidP="008211D1">
      <w:pPr>
        <w:rPr>
          <w:rFonts w:cs="Open Sans"/>
          <w:color w:val="000000" w:themeColor="text1"/>
        </w:rPr>
      </w:pPr>
      <w:r w:rsidRPr="00811803">
        <w:rPr>
          <w:rFonts w:cs="Open Sans"/>
          <w:color w:val="000000" w:themeColor="text1"/>
        </w:rPr>
        <w:t>Appendix 2 lists the Commission’s 2018–19 projects, services and activities against the four outcomes.</w:t>
      </w:r>
    </w:p>
    <w:p w14:paraId="6BAA08FF" w14:textId="024A1A65" w:rsidR="005C2A99" w:rsidRPr="00811803" w:rsidRDefault="008211D1" w:rsidP="008211D1">
      <w:pPr>
        <w:rPr>
          <w:rFonts w:cs="Open Sans"/>
          <w:color w:val="000000" w:themeColor="text1"/>
        </w:rPr>
      </w:pPr>
      <w:r w:rsidRPr="00811803">
        <w:rPr>
          <w:rFonts w:cs="Open Sans"/>
          <w:color w:val="000000" w:themeColor="text1"/>
        </w:rPr>
        <w:t>Appendix 3 lists the Commission’s major events, reports, publications and education resources completed in 2018–19.</w:t>
      </w:r>
    </w:p>
    <w:p w14:paraId="12BAFAFE" w14:textId="6C271701" w:rsidR="008211D1" w:rsidRPr="009A7910" w:rsidRDefault="008211D1" w:rsidP="009A7910">
      <w:pPr>
        <w:pStyle w:val="Heading1"/>
      </w:pPr>
      <w:bookmarkStart w:id="66" w:name="_Toc339292582"/>
      <w:bookmarkStart w:id="67" w:name="_Toc495575180"/>
      <w:bookmarkStart w:id="68" w:name="_Toc495575713"/>
      <w:bookmarkStart w:id="69" w:name="_Toc495575916"/>
      <w:bookmarkStart w:id="70" w:name="_Toc525801678"/>
      <w:bookmarkStart w:id="71" w:name="_Toc20947874"/>
      <w:bookmarkStart w:id="72" w:name="_Toc525894102"/>
      <w:r w:rsidRPr="009A7910">
        <w:lastRenderedPageBreak/>
        <w:t>Snapshot of Commission activity</w:t>
      </w:r>
      <w:bookmarkEnd w:id="66"/>
      <w:bookmarkEnd w:id="67"/>
      <w:bookmarkEnd w:id="68"/>
      <w:bookmarkEnd w:id="69"/>
      <w:bookmarkEnd w:id="70"/>
      <w:bookmarkEnd w:id="71"/>
    </w:p>
    <w:p w14:paraId="2A3B91EE" w14:textId="2230E5A7" w:rsidR="00473174" w:rsidRDefault="00473174" w:rsidP="00473174">
      <w:pPr>
        <w:spacing w:after="360"/>
        <w:rPr>
          <w:rFonts w:cs="Open Sans"/>
        </w:rPr>
      </w:pPr>
      <w:bookmarkStart w:id="73" w:name="_Hlk15295337"/>
      <w:r w:rsidRPr="00811803">
        <w:rPr>
          <w:rFonts w:cs="Open Sans"/>
        </w:rPr>
        <w:t>The following provides an overview of the Commission’s key outputs in 2018</w:t>
      </w:r>
      <w:r w:rsidR="003D6702" w:rsidRPr="00811803">
        <w:rPr>
          <w:rFonts w:cs="Open Sans"/>
        </w:rPr>
        <w:t>–</w:t>
      </w:r>
      <w:r w:rsidRPr="00811803">
        <w:rPr>
          <w:rFonts w:cs="Open Sans"/>
        </w:rPr>
        <w:t>19.</w:t>
      </w:r>
    </w:p>
    <w:p w14:paraId="48E70A50" w14:textId="715555E2" w:rsidR="00554C1B" w:rsidRPr="003E5D33" w:rsidRDefault="007F127C" w:rsidP="006E5686">
      <w:pPr>
        <w:pStyle w:val="Heading2"/>
      </w:pPr>
      <w:r w:rsidRPr="003E5D33">
        <w:t>Key outputs in 2018–19</w:t>
      </w:r>
    </w:p>
    <w:p w14:paraId="4A5A1F04" w14:textId="3FE713C1" w:rsidR="00473174" w:rsidRPr="00811803" w:rsidRDefault="006F4CB8" w:rsidP="0051635A">
      <w:pPr>
        <w:jc w:val="center"/>
        <w:rPr>
          <w:rFonts w:cs="Open Sans"/>
        </w:rPr>
      </w:pPr>
      <w:r>
        <w:rPr>
          <w:rFonts w:cs="Open Sans"/>
          <w:noProof/>
        </w:rPr>
        <w:drawing>
          <wp:inline distT="0" distB="0" distL="0" distR="0" wp14:anchorId="1EEDB306" wp14:editId="057E709A">
            <wp:extent cx="5321300" cy="5765800"/>
            <wp:effectExtent l="0" t="0" r="0" b="0"/>
            <wp:docPr id="30" name="Immagine 30" descr="This graphic provides an overview of key outputs including:&#10;&#10;Public presence: &#10;6 major events&#10;138 web news stories,&#10;653 media inquiries&#10;386 interviews&#10;8 opinion pieces&#10;&#10;National Information Service: &#10;13,989 enquiries about discrimination and human rights received&#10;&#10;Investigation and Conciliation: &#10;2,037 complaints about discrimination and breaches of human rights received,  &#10;1,396 conciliation processes conducted. 72% resolved successfully.&#10;&#10;Reports and resources: &#10;26 investigation/research reports/papers&#10;11 information resources/guidelines, &#10;1 school training package &#10;3 training resources developed&#10;&#10;Human Rights education and training: &#10;10 information sessions held reaching 290 attendees. &#10;30 interactive training workshops with 727 participants.&#10;&#10;Legal expertise and investigation: &#10;39 submissions to public inquiries with 10 appearances at public hearings&#10;3 interventions in Court proceedings.&#10;&#10;Digital engagement: &#10;82 YouTube videos produced &#10;9,999,096 page views&#10;5,744,534 website visits&#10;120,089 Facebook likes, &#10;131, 327 twitter follo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5 AHRC Annual Report 2018-2019_Snapsho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21300" cy="5765800"/>
                    </a:xfrm>
                    <a:prstGeom prst="rect">
                      <a:avLst/>
                    </a:prstGeom>
                  </pic:spPr>
                </pic:pic>
              </a:graphicData>
            </a:graphic>
          </wp:inline>
        </w:drawing>
      </w:r>
    </w:p>
    <w:p w14:paraId="77F807DE" w14:textId="77777777" w:rsidR="00AE2F9D" w:rsidRDefault="00AE2F9D" w:rsidP="00473174">
      <w:pPr>
        <w:pStyle w:val="Heading1"/>
        <w:rPr>
          <w:rFonts w:cs="Open Sans"/>
          <w:color w:val="C45911" w:themeColor="accent2" w:themeShade="BF"/>
        </w:rPr>
      </w:pPr>
      <w:bookmarkStart w:id="74" w:name="_Toc495575714"/>
      <w:bookmarkStart w:id="75" w:name="_Toc525801679"/>
    </w:p>
    <w:p w14:paraId="7E64C832" w14:textId="53BC4035" w:rsidR="00D376B9" w:rsidRPr="00D376B9" w:rsidRDefault="00D376B9" w:rsidP="00D376B9">
      <w:pPr>
        <w:sectPr w:rsidR="00D376B9" w:rsidRPr="00D376B9" w:rsidSect="00134DD5">
          <w:footnotePr>
            <w:numFmt w:val="chicago"/>
          </w:footnotePr>
          <w:endnotePr>
            <w:numFmt w:val="decimal"/>
          </w:endnotePr>
          <w:pgSz w:w="11901" w:h="16817" w:code="9"/>
          <w:pgMar w:top="1440" w:right="1080" w:bottom="1440" w:left="1080" w:header="709" w:footer="709" w:gutter="0"/>
          <w:cols w:space="708"/>
          <w:docGrid w:linePitch="360"/>
        </w:sectPr>
      </w:pPr>
    </w:p>
    <w:p w14:paraId="7B612E01" w14:textId="393FCD3B" w:rsidR="00473174" w:rsidRPr="009A7910" w:rsidRDefault="00473174" w:rsidP="00473174">
      <w:pPr>
        <w:pStyle w:val="Heading1"/>
        <w:rPr>
          <w:rFonts w:cs="Open Sans"/>
          <w:lang w:val="en-GB"/>
        </w:rPr>
      </w:pPr>
      <w:bookmarkStart w:id="76" w:name="_Toc20947875"/>
      <w:bookmarkEnd w:id="73"/>
      <w:r w:rsidRPr="009A7910">
        <w:rPr>
          <w:rFonts w:cs="Open Sans"/>
          <w:b/>
          <w:bCs w:val="0"/>
          <w:color w:val="525252" w:themeColor="accent3" w:themeShade="80"/>
          <w:sz w:val="24"/>
          <w:szCs w:val="24"/>
        </w:rPr>
        <w:lastRenderedPageBreak/>
        <w:t>Outcome 1:</w:t>
      </w:r>
      <w:bookmarkEnd w:id="74"/>
      <w:r w:rsidR="00C2395A" w:rsidRPr="009A7910">
        <w:rPr>
          <w:rFonts w:cs="Open Sans"/>
          <w:b/>
          <w:bCs w:val="0"/>
          <w:lang w:val="en-GB"/>
        </w:rPr>
        <w:br/>
      </w:r>
      <w:r w:rsidRPr="009A7910">
        <w:rPr>
          <w:rFonts w:cs="Open Sans"/>
          <w:lang w:val="en-GB"/>
        </w:rPr>
        <w:t>Effective promotion and engagement builds increased awareness and understanding of human rights</w:t>
      </w:r>
      <w:bookmarkEnd w:id="75"/>
      <w:bookmarkEnd w:id="76"/>
    </w:p>
    <w:p w14:paraId="5A2EE8B4" w14:textId="4F413C13" w:rsidR="00473174" w:rsidRPr="00602B6E" w:rsidRDefault="00473174" w:rsidP="009A7910">
      <w:pPr>
        <w:pStyle w:val="Heading1"/>
        <w:rPr>
          <w:rStyle w:val="Heading2Char"/>
          <w:color w:val="D45D00"/>
        </w:rPr>
      </w:pPr>
      <w:bookmarkStart w:id="77" w:name="_Toc20947876"/>
      <w:bookmarkStart w:id="78" w:name="_Hlk13724939"/>
      <w:r w:rsidRPr="009A7910">
        <w:rPr>
          <w:rFonts w:cs="Open Sans"/>
          <w:b/>
          <w:bCs w:val="0"/>
          <w:color w:val="525252" w:themeColor="accent3" w:themeShade="80"/>
          <w:sz w:val="24"/>
          <w:szCs w:val="24"/>
        </w:rPr>
        <w:t>Performance i</w:t>
      </w:r>
      <w:bookmarkStart w:id="79" w:name="_Toc525801680"/>
      <w:r w:rsidRPr="009A7910">
        <w:rPr>
          <w:rFonts w:cs="Open Sans"/>
          <w:b/>
          <w:bCs w:val="0"/>
          <w:color w:val="525252" w:themeColor="accent3" w:themeShade="80"/>
          <w:sz w:val="24"/>
          <w:szCs w:val="24"/>
        </w:rPr>
        <w:t>ndicator 1a:</w:t>
      </w:r>
      <w:r w:rsidR="009A7910" w:rsidRPr="009A7910">
        <w:rPr>
          <w:rFonts w:cs="Open Sans"/>
          <w:b/>
          <w:bCs w:val="0"/>
          <w:color w:val="525252" w:themeColor="accent3" w:themeShade="80"/>
          <w:sz w:val="24"/>
          <w:szCs w:val="24"/>
        </w:rPr>
        <w:br/>
      </w:r>
      <w:r w:rsidRPr="00602B6E">
        <w:rPr>
          <w:rStyle w:val="Heading2Char"/>
          <w:color w:val="D45D00"/>
        </w:rPr>
        <w:t>Leadership</w:t>
      </w:r>
      <w:bookmarkEnd w:id="77"/>
      <w:bookmarkEnd w:id="79"/>
    </w:p>
    <w:p w14:paraId="54A22379" w14:textId="55C58D78" w:rsidR="00473174" w:rsidRPr="00811803" w:rsidRDefault="00C53465" w:rsidP="009A7910">
      <w:pPr>
        <w:pStyle w:val="Heading3"/>
      </w:pPr>
      <w:r w:rsidRPr="00811803">
        <w:t xml:space="preserve">Free and </w:t>
      </w:r>
      <w:r w:rsidR="00D10AEB" w:rsidRPr="00811803">
        <w:t>E</w:t>
      </w:r>
      <w:r w:rsidRPr="00811803">
        <w:t xml:space="preserve">qual: </w:t>
      </w:r>
      <w:r w:rsidR="00E005B2" w:rsidRPr="00811803">
        <w:t>A</w:t>
      </w:r>
      <w:r w:rsidRPr="00811803">
        <w:t xml:space="preserve">n Australian </w:t>
      </w:r>
      <w:r w:rsidRPr="009A7910">
        <w:t>conversation</w:t>
      </w:r>
      <w:r w:rsidRPr="00811803">
        <w:t xml:space="preserve"> on human rights</w:t>
      </w:r>
    </w:p>
    <w:p w14:paraId="6514E4E4" w14:textId="09026786" w:rsidR="007671BB" w:rsidRPr="00811803" w:rsidRDefault="00E005B2" w:rsidP="005B0B5E">
      <w:pPr>
        <w:rPr>
          <w:rFonts w:cs="Open Sans"/>
          <w:color w:val="000000" w:themeColor="text1"/>
        </w:rPr>
      </w:pPr>
      <w:bookmarkStart w:id="80" w:name="_Hlk13671867"/>
      <w:r w:rsidRPr="00811803">
        <w:rPr>
          <w:rFonts w:cs="Open Sans"/>
        </w:rPr>
        <w:t>Announced</w:t>
      </w:r>
      <w:r w:rsidR="005B0B5E" w:rsidRPr="00811803">
        <w:rPr>
          <w:rFonts w:cs="Open Sans"/>
        </w:rPr>
        <w:t xml:space="preserve"> by President Croucher</w:t>
      </w:r>
      <w:r w:rsidRPr="00811803">
        <w:rPr>
          <w:rFonts w:cs="Open Sans"/>
        </w:rPr>
        <w:t xml:space="preserve"> in December 2018,</w:t>
      </w:r>
      <w:r w:rsidR="005B0B5E" w:rsidRPr="00811803">
        <w:rPr>
          <w:rFonts w:cs="Open Sans"/>
        </w:rPr>
        <w:t xml:space="preserve"> t</w:t>
      </w:r>
      <w:r w:rsidR="005B0B5E" w:rsidRPr="00811803">
        <w:rPr>
          <w:rFonts w:cs="Open Sans"/>
          <w:color w:val="000000" w:themeColor="text1"/>
        </w:rPr>
        <w:t xml:space="preserve">his </w:t>
      </w:r>
      <w:r w:rsidR="00D24E66" w:rsidRPr="00811803">
        <w:rPr>
          <w:rFonts w:cs="Open Sans"/>
          <w:color w:val="000000" w:themeColor="text1"/>
        </w:rPr>
        <w:t xml:space="preserve">initiative </w:t>
      </w:r>
      <w:r w:rsidR="005B0B5E" w:rsidRPr="00811803">
        <w:rPr>
          <w:rFonts w:cs="Open Sans"/>
          <w:color w:val="000000" w:themeColor="text1"/>
        </w:rPr>
        <w:t xml:space="preserve">aims to </w:t>
      </w:r>
      <w:r w:rsidR="007671BB" w:rsidRPr="00811803">
        <w:rPr>
          <w:rFonts w:cs="Open Sans"/>
          <w:color w:val="000000" w:themeColor="text1"/>
        </w:rPr>
        <w:t xml:space="preserve">build </w:t>
      </w:r>
      <w:r w:rsidR="001148BF">
        <w:rPr>
          <w:rFonts w:cs="Open Sans"/>
          <w:color w:val="000000" w:themeColor="text1"/>
        </w:rPr>
        <w:t xml:space="preserve">a </w:t>
      </w:r>
      <w:r w:rsidR="007671BB" w:rsidRPr="00811803">
        <w:rPr>
          <w:rFonts w:cs="Open Sans"/>
          <w:color w:val="000000" w:themeColor="text1"/>
        </w:rPr>
        <w:t xml:space="preserve">conversation </w:t>
      </w:r>
      <w:r w:rsidR="0001198D" w:rsidRPr="00811803">
        <w:rPr>
          <w:rFonts w:cs="Open Sans"/>
          <w:color w:val="000000" w:themeColor="text1"/>
        </w:rPr>
        <w:t>about</w:t>
      </w:r>
      <w:r w:rsidR="007671BB" w:rsidRPr="00811803">
        <w:rPr>
          <w:rFonts w:cs="Open Sans"/>
          <w:color w:val="000000" w:themeColor="text1"/>
        </w:rPr>
        <w:t xml:space="preserve"> the key priorities for</w:t>
      </w:r>
      <w:r w:rsidR="005B0B5E" w:rsidRPr="00811803">
        <w:rPr>
          <w:rFonts w:cs="Open Sans"/>
          <w:color w:val="000000" w:themeColor="text1"/>
        </w:rPr>
        <w:t xml:space="preserve"> human rights reform </w:t>
      </w:r>
      <w:r w:rsidR="007671BB" w:rsidRPr="00811803">
        <w:rPr>
          <w:rFonts w:cs="Open Sans"/>
          <w:color w:val="000000" w:themeColor="text1"/>
        </w:rPr>
        <w:t xml:space="preserve">at the national level </w:t>
      </w:r>
      <w:r w:rsidR="0001198D" w:rsidRPr="00811803">
        <w:rPr>
          <w:rFonts w:cs="Open Sans"/>
          <w:color w:val="000000" w:themeColor="text1"/>
        </w:rPr>
        <w:t xml:space="preserve">in order </w:t>
      </w:r>
      <w:r w:rsidR="007671BB" w:rsidRPr="00811803">
        <w:rPr>
          <w:rFonts w:cs="Open Sans"/>
          <w:color w:val="000000" w:themeColor="text1"/>
        </w:rPr>
        <w:t>to</w:t>
      </w:r>
      <w:r w:rsidR="005B0B5E" w:rsidRPr="00811803">
        <w:rPr>
          <w:rFonts w:cs="Open Sans"/>
          <w:color w:val="000000" w:themeColor="text1"/>
        </w:rPr>
        <w:t xml:space="preserve"> guide actions over the next decade.</w:t>
      </w:r>
    </w:p>
    <w:p w14:paraId="128EE5D4" w14:textId="0486B003" w:rsidR="005B0B5E" w:rsidRPr="00811803" w:rsidRDefault="005B0B5E" w:rsidP="005B0B5E">
      <w:pPr>
        <w:rPr>
          <w:rFonts w:cs="Open Sans"/>
        </w:rPr>
      </w:pPr>
      <w:r w:rsidRPr="00811803">
        <w:rPr>
          <w:rFonts w:cs="Open Sans"/>
          <w:color w:val="000000" w:themeColor="text1"/>
        </w:rPr>
        <w:t xml:space="preserve">The purpose of the </w:t>
      </w:r>
      <w:r w:rsidR="00D10AEB" w:rsidRPr="00811803">
        <w:rPr>
          <w:rFonts w:cs="Open Sans"/>
          <w:color w:val="000000" w:themeColor="text1"/>
        </w:rPr>
        <w:t>Free and Equal project</w:t>
      </w:r>
      <w:r w:rsidR="00D10AEB" w:rsidRPr="00811803">
        <w:rPr>
          <w:rFonts w:cs="Open Sans"/>
          <w:i/>
          <w:iCs/>
          <w:color w:val="000000" w:themeColor="text1"/>
        </w:rPr>
        <w:t xml:space="preserve"> </w:t>
      </w:r>
      <w:r w:rsidRPr="00811803">
        <w:rPr>
          <w:rFonts w:cs="Open Sans"/>
          <w:color w:val="000000" w:themeColor="text1"/>
        </w:rPr>
        <w:t>is to:</w:t>
      </w:r>
    </w:p>
    <w:p w14:paraId="0F13A8F8" w14:textId="77777777" w:rsidR="005B0B5E" w:rsidRPr="00811803" w:rsidRDefault="005B0B5E" w:rsidP="00B71A85">
      <w:pPr>
        <w:pStyle w:val="ListParagraph"/>
        <w:numPr>
          <w:ilvl w:val="0"/>
          <w:numId w:val="18"/>
        </w:numPr>
        <w:spacing w:before="120" w:after="120"/>
        <w:ind w:left="357" w:hanging="357"/>
        <w:contextualSpacing/>
        <w:rPr>
          <w:rFonts w:cs="Open Sans"/>
        </w:rPr>
      </w:pPr>
      <w:r w:rsidRPr="00811803">
        <w:rPr>
          <w:rFonts w:cs="Open Sans"/>
        </w:rPr>
        <w:t>promote awareness of the importance of human rights to 21st century Australia</w:t>
      </w:r>
    </w:p>
    <w:p w14:paraId="0045F95B" w14:textId="43E0313D" w:rsidR="005B0B5E" w:rsidRPr="00811803" w:rsidRDefault="005B0B5E" w:rsidP="00B71A85">
      <w:pPr>
        <w:pStyle w:val="ListParagraph"/>
        <w:numPr>
          <w:ilvl w:val="0"/>
          <w:numId w:val="18"/>
        </w:numPr>
        <w:spacing w:before="120" w:after="120"/>
        <w:ind w:left="357" w:hanging="357"/>
        <w:contextualSpacing/>
        <w:rPr>
          <w:rFonts w:cs="Open Sans"/>
        </w:rPr>
      </w:pPr>
      <w:r w:rsidRPr="00811803">
        <w:rPr>
          <w:rFonts w:cs="Open Sans"/>
        </w:rPr>
        <w:t xml:space="preserve">identify current limitations and barriers to </w:t>
      </w:r>
      <w:r w:rsidR="00DB2B7C" w:rsidRPr="00811803">
        <w:rPr>
          <w:rFonts w:cs="Open Sans"/>
        </w:rPr>
        <w:t xml:space="preserve">improve </w:t>
      </w:r>
      <w:r w:rsidRPr="00811803">
        <w:rPr>
          <w:rFonts w:cs="Open Sans"/>
        </w:rPr>
        <w:t>human rights protections</w:t>
      </w:r>
    </w:p>
    <w:p w14:paraId="177BC192" w14:textId="77777777" w:rsidR="005B0B5E" w:rsidRPr="00811803" w:rsidRDefault="005B0B5E" w:rsidP="00B71A85">
      <w:pPr>
        <w:pStyle w:val="ListParagraph"/>
        <w:numPr>
          <w:ilvl w:val="0"/>
          <w:numId w:val="18"/>
        </w:numPr>
        <w:spacing w:before="120" w:after="120"/>
        <w:ind w:left="357" w:hanging="357"/>
        <w:contextualSpacing/>
        <w:rPr>
          <w:rFonts w:cs="Open Sans"/>
        </w:rPr>
      </w:pPr>
      <w:r w:rsidRPr="00811803">
        <w:rPr>
          <w:rFonts w:cs="Open Sans"/>
        </w:rPr>
        <w:t>identify what key principles should underpin the reform of human rights in Australia</w:t>
      </w:r>
    </w:p>
    <w:p w14:paraId="01BDC9A6" w14:textId="38A84A34" w:rsidR="005B0B5E" w:rsidRPr="00811803" w:rsidRDefault="005B0B5E" w:rsidP="00C2395A">
      <w:pPr>
        <w:pStyle w:val="ListParagraph"/>
        <w:numPr>
          <w:ilvl w:val="0"/>
          <w:numId w:val="18"/>
        </w:numPr>
        <w:spacing w:before="120"/>
        <w:ind w:left="357" w:hanging="357"/>
        <w:contextualSpacing/>
        <w:rPr>
          <w:rFonts w:cs="Open Sans"/>
        </w:rPr>
      </w:pPr>
      <w:r w:rsidRPr="00811803">
        <w:rPr>
          <w:rFonts w:cs="Open Sans"/>
        </w:rPr>
        <w:t>build agreement across the Parliament, government and the community about what we can do collectively to better promote, protect and fulfil human rights</w:t>
      </w:r>
      <w:r w:rsidR="00E005B2" w:rsidRPr="00811803">
        <w:rPr>
          <w:rFonts w:cs="Open Sans"/>
        </w:rPr>
        <w:t>.</w:t>
      </w:r>
    </w:p>
    <w:p w14:paraId="54F88B79" w14:textId="3472FC47" w:rsidR="008C5CEF" w:rsidRPr="00811803" w:rsidRDefault="00E005B2" w:rsidP="005B0B5E">
      <w:pPr>
        <w:spacing w:before="120" w:after="120"/>
        <w:rPr>
          <w:rFonts w:cs="Open Sans"/>
        </w:rPr>
      </w:pPr>
      <w:r w:rsidRPr="00811803">
        <w:rPr>
          <w:rFonts w:cs="Open Sans"/>
          <w:color w:val="000000" w:themeColor="text1"/>
        </w:rPr>
        <w:t xml:space="preserve">During the reporting period, the Commission released an </w:t>
      </w:r>
      <w:r w:rsidR="00DB2B7C" w:rsidRPr="00811803">
        <w:rPr>
          <w:rFonts w:cs="Open Sans"/>
          <w:color w:val="000000" w:themeColor="text1"/>
        </w:rPr>
        <w:t>I</w:t>
      </w:r>
      <w:r w:rsidRPr="00811803">
        <w:rPr>
          <w:rFonts w:cs="Open Sans"/>
          <w:color w:val="000000" w:themeColor="text1"/>
        </w:rPr>
        <w:t xml:space="preserve">ssues </w:t>
      </w:r>
      <w:r w:rsidR="00DB2B7C" w:rsidRPr="00811803">
        <w:rPr>
          <w:rFonts w:cs="Open Sans"/>
          <w:color w:val="000000" w:themeColor="text1"/>
        </w:rPr>
        <w:t>P</w:t>
      </w:r>
      <w:r w:rsidRPr="00811803">
        <w:rPr>
          <w:rFonts w:cs="Open Sans"/>
          <w:color w:val="000000" w:themeColor="text1"/>
        </w:rPr>
        <w:t>aper</w:t>
      </w:r>
      <w:r w:rsidR="007671BB" w:rsidRPr="00811803">
        <w:rPr>
          <w:rFonts w:cs="Open Sans"/>
          <w:color w:val="000000" w:themeColor="text1"/>
        </w:rPr>
        <w:t xml:space="preserve"> providing an overview of the project and Australia’s human rights obligations. The </w:t>
      </w:r>
      <w:r w:rsidR="00DB2B7C" w:rsidRPr="00811803">
        <w:rPr>
          <w:rFonts w:cs="Open Sans"/>
          <w:color w:val="000000" w:themeColor="text1"/>
        </w:rPr>
        <w:t>I</w:t>
      </w:r>
      <w:r w:rsidR="007671BB" w:rsidRPr="00811803">
        <w:rPr>
          <w:rFonts w:cs="Open Sans"/>
          <w:color w:val="000000" w:themeColor="text1"/>
        </w:rPr>
        <w:t xml:space="preserve">ssues </w:t>
      </w:r>
      <w:r w:rsidR="00DB2B7C" w:rsidRPr="00811803">
        <w:rPr>
          <w:rFonts w:cs="Open Sans"/>
          <w:color w:val="000000" w:themeColor="text1"/>
        </w:rPr>
        <w:t>P</w:t>
      </w:r>
      <w:r w:rsidR="007671BB" w:rsidRPr="00811803">
        <w:rPr>
          <w:rFonts w:cs="Open Sans"/>
          <w:color w:val="000000" w:themeColor="text1"/>
        </w:rPr>
        <w:t xml:space="preserve">aper commenced the pubic consultation phase of the project, with the </w:t>
      </w:r>
      <w:r w:rsidR="007671BB" w:rsidRPr="00811803">
        <w:rPr>
          <w:rFonts w:cs="Open Sans"/>
        </w:rPr>
        <w:t xml:space="preserve">inaugural consultation workshops for the project held in Perth in this period. A public submissions process also </w:t>
      </w:r>
      <w:r w:rsidR="00183BD5" w:rsidRPr="00811803">
        <w:rPr>
          <w:rFonts w:cs="Open Sans"/>
        </w:rPr>
        <w:t>began</w:t>
      </w:r>
      <w:r w:rsidR="007671BB" w:rsidRPr="00811803">
        <w:rPr>
          <w:rFonts w:cs="Open Sans"/>
        </w:rPr>
        <w:t>.</w:t>
      </w:r>
    </w:p>
    <w:p w14:paraId="2CE069AF" w14:textId="356E5F9D" w:rsidR="007671BB" w:rsidRPr="00811803" w:rsidRDefault="007671BB" w:rsidP="005B0B5E">
      <w:pPr>
        <w:spacing w:before="120" w:after="120"/>
        <w:rPr>
          <w:rFonts w:cs="Open Sans"/>
          <w:color w:val="000000" w:themeColor="text1"/>
        </w:rPr>
      </w:pPr>
      <w:r w:rsidRPr="00811803">
        <w:rPr>
          <w:rFonts w:cs="Open Sans"/>
          <w:color w:val="000000" w:themeColor="text1"/>
        </w:rPr>
        <w:t>Research was also conducted</w:t>
      </w:r>
      <w:r w:rsidR="0035570F">
        <w:rPr>
          <w:rFonts w:cs="Open Sans"/>
          <w:color w:val="000000" w:themeColor="text1"/>
        </w:rPr>
        <w:t>,</w:t>
      </w:r>
      <w:r w:rsidRPr="00811803">
        <w:rPr>
          <w:rFonts w:cs="Open Sans"/>
          <w:color w:val="000000" w:themeColor="text1"/>
        </w:rPr>
        <w:t xml:space="preserve"> which will be released in the 2019</w:t>
      </w:r>
      <w:r w:rsidR="00E322F0" w:rsidRPr="00811803">
        <w:rPr>
          <w:rFonts w:cs="Open Sans"/>
          <w:color w:val="000000" w:themeColor="text1"/>
        </w:rPr>
        <w:t>–</w:t>
      </w:r>
      <w:r w:rsidRPr="00811803">
        <w:rPr>
          <w:rFonts w:cs="Open Sans"/>
          <w:color w:val="000000" w:themeColor="text1"/>
        </w:rPr>
        <w:t>20 year</w:t>
      </w:r>
      <w:r w:rsidR="0035570F">
        <w:rPr>
          <w:rFonts w:cs="Open Sans"/>
          <w:color w:val="000000" w:themeColor="text1"/>
        </w:rPr>
        <w:t>,</w:t>
      </w:r>
      <w:r w:rsidRPr="00811803">
        <w:rPr>
          <w:rFonts w:cs="Open Sans"/>
          <w:color w:val="000000" w:themeColor="text1"/>
        </w:rPr>
        <w:t xml:space="preserve"> identifying priorities for federal discrimination law reform, implementation of human rights through law, policy and practice, human rights education and national accountability frameworks for human rights.</w:t>
      </w:r>
      <w:r w:rsidR="008C5CEF" w:rsidRPr="00811803">
        <w:rPr>
          <w:rFonts w:cs="Open Sans"/>
          <w:color w:val="000000" w:themeColor="text1"/>
        </w:rPr>
        <w:t xml:space="preserve"> This research will be supplemented by </w:t>
      </w:r>
      <w:r w:rsidR="00183BD5" w:rsidRPr="00811803">
        <w:rPr>
          <w:rFonts w:cs="Open Sans"/>
          <w:color w:val="000000" w:themeColor="text1"/>
        </w:rPr>
        <w:t xml:space="preserve">a series of </w:t>
      </w:r>
      <w:r w:rsidR="008C5CEF" w:rsidRPr="00811803">
        <w:rPr>
          <w:rFonts w:cs="Open Sans"/>
          <w:color w:val="000000" w:themeColor="text1"/>
        </w:rPr>
        <w:t>technical workshops</w:t>
      </w:r>
      <w:r w:rsidR="00183BD5" w:rsidRPr="00811803">
        <w:rPr>
          <w:rFonts w:cs="Open Sans"/>
          <w:color w:val="000000" w:themeColor="text1"/>
        </w:rPr>
        <w:t xml:space="preserve"> with experts from business, government, the legal profession, community sector and general community.</w:t>
      </w:r>
    </w:p>
    <w:p w14:paraId="68ED8B59" w14:textId="0BEB567F" w:rsidR="005B0B5E" w:rsidRPr="00811803" w:rsidRDefault="00183BD5" w:rsidP="005B0B5E">
      <w:pPr>
        <w:spacing w:before="120" w:after="120"/>
        <w:rPr>
          <w:rFonts w:cs="Open Sans"/>
        </w:rPr>
      </w:pPr>
      <w:r w:rsidRPr="00811803">
        <w:rPr>
          <w:rFonts w:cs="Open Sans"/>
          <w:color w:val="000000" w:themeColor="text1"/>
        </w:rPr>
        <w:lastRenderedPageBreak/>
        <w:t xml:space="preserve">In late 2019, the Commission will convene a national conference with </w:t>
      </w:r>
      <w:r w:rsidR="00D308F0" w:rsidRPr="00811803">
        <w:rPr>
          <w:rFonts w:cs="Open Sans"/>
          <w:color w:val="000000" w:themeColor="text1"/>
        </w:rPr>
        <w:t xml:space="preserve">the involvement of national and </w:t>
      </w:r>
      <w:r w:rsidR="00D308F0" w:rsidRPr="00811803">
        <w:rPr>
          <w:rFonts w:cs="Open Sans"/>
        </w:rPr>
        <w:t xml:space="preserve">international </w:t>
      </w:r>
      <w:r w:rsidR="00D24E66" w:rsidRPr="00811803">
        <w:rPr>
          <w:rFonts w:cs="Open Sans"/>
        </w:rPr>
        <w:t>human rights experts</w:t>
      </w:r>
      <w:r w:rsidR="00D308F0" w:rsidRPr="00811803">
        <w:rPr>
          <w:rFonts w:cs="Open Sans"/>
        </w:rPr>
        <w:t xml:space="preserve">, </w:t>
      </w:r>
      <w:r w:rsidR="00D308F0" w:rsidRPr="00811803">
        <w:rPr>
          <w:rFonts w:cs="Open Sans"/>
          <w:color w:val="000000" w:themeColor="text1"/>
        </w:rPr>
        <w:t>including the UN High Commissioner for Human Rights</w:t>
      </w:r>
      <w:r w:rsidR="00957AB8" w:rsidRPr="00811803">
        <w:rPr>
          <w:rFonts w:cs="Open Sans"/>
          <w:color w:val="000000" w:themeColor="text1"/>
        </w:rPr>
        <w:t xml:space="preserve">, </w:t>
      </w:r>
      <w:r w:rsidRPr="00811803">
        <w:rPr>
          <w:rFonts w:cs="Open Sans"/>
          <w:color w:val="000000" w:themeColor="text1"/>
        </w:rPr>
        <w:t xml:space="preserve">Dr </w:t>
      </w:r>
      <w:r w:rsidR="00957AB8" w:rsidRPr="00811803">
        <w:rPr>
          <w:rFonts w:cs="Open Sans"/>
          <w:color w:val="000000" w:themeColor="text1"/>
        </w:rPr>
        <w:t>Michelle Bachelet</w:t>
      </w:r>
      <w:r w:rsidR="00D308F0" w:rsidRPr="00811803">
        <w:rPr>
          <w:rFonts w:cs="Open Sans"/>
          <w:color w:val="000000" w:themeColor="text1"/>
        </w:rPr>
        <w:t xml:space="preserve">. </w:t>
      </w:r>
      <w:r w:rsidR="0052524D" w:rsidRPr="00811803">
        <w:rPr>
          <w:rFonts w:cs="Open Sans"/>
          <w:color w:val="000000" w:themeColor="text1"/>
        </w:rPr>
        <w:t>The project will culminate in mid-2020 with a report to government setting out a roadmap for human rights reform.</w:t>
      </w:r>
    </w:p>
    <w:p w14:paraId="6B029792" w14:textId="18A12BA0" w:rsidR="009D5C23" w:rsidRPr="00B8570E" w:rsidRDefault="0052524D" w:rsidP="00B8570E">
      <w:pPr>
        <w:spacing w:before="120" w:after="120"/>
        <w:rPr>
          <w:rFonts w:cs="Open Sans"/>
          <w:color w:val="000000" w:themeColor="text1"/>
        </w:rPr>
      </w:pPr>
      <w:r w:rsidRPr="00811803">
        <w:rPr>
          <w:rFonts w:cs="Open Sans"/>
          <w:color w:val="000000" w:themeColor="text1"/>
        </w:rPr>
        <w:t xml:space="preserve">The </w:t>
      </w:r>
      <w:r w:rsidR="00D10AEB" w:rsidRPr="00811803">
        <w:rPr>
          <w:rFonts w:cs="Open Sans"/>
          <w:color w:val="000000" w:themeColor="text1"/>
        </w:rPr>
        <w:t>F</w:t>
      </w:r>
      <w:r w:rsidRPr="00811803">
        <w:rPr>
          <w:rFonts w:cs="Open Sans"/>
          <w:color w:val="000000" w:themeColor="text1"/>
        </w:rPr>
        <w:t xml:space="preserve">ree and </w:t>
      </w:r>
      <w:r w:rsidR="00D10AEB" w:rsidRPr="00811803">
        <w:rPr>
          <w:rFonts w:cs="Open Sans"/>
          <w:color w:val="000000" w:themeColor="text1"/>
        </w:rPr>
        <w:t>E</w:t>
      </w:r>
      <w:r w:rsidRPr="00811803">
        <w:rPr>
          <w:rFonts w:cs="Open Sans"/>
          <w:color w:val="000000" w:themeColor="text1"/>
        </w:rPr>
        <w:t xml:space="preserve">qual project is built around the </w:t>
      </w:r>
      <w:r w:rsidR="00300A6C" w:rsidRPr="00811803">
        <w:rPr>
          <w:rFonts w:cs="Open Sans"/>
          <w:color w:val="000000" w:themeColor="text1"/>
        </w:rPr>
        <w:t>‘</w:t>
      </w:r>
      <w:r w:rsidRPr="00811803">
        <w:rPr>
          <w:rFonts w:cs="Open Sans"/>
          <w:color w:val="000000" w:themeColor="text1"/>
        </w:rPr>
        <w:t>respect, protect, fulfil</w:t>
      </w:r>
      <w:r w:rsidR="00300A6C" w:rsidRPr="00811803">
        <w:rPr>
          <w:rFonts w:cs="Open Sans"/>
          <w:color w:val="000000" w:themeColor="text1"/>
        </w:rPr>
        <w:t>’</w:t>
      </w:r>
      <w:r w:rsidRPr="00811803">
        <w:rPr>
          <w:rFonts w:cs="Open Sans"/>
          <w:color w:val="000000" w:themeColor="text1"/>
        </w:rPr>
        <w:t xml:space="preserve"> framework for implementing human rights</w:t>
      </w:r>
      <w:r w:rsidR="002F365D" w:rsidRPr="00811803">
        <w:rPr>
          <w:rFonts w:cs="Open Sans"/>
          <w:color w:val="000000" w:themeColor="text1"/>
        </w:rPr>
        <w:t xml:space="preserve"> (</w:t>
      </w:r>
      <w:r w:rsidR="009A7910" w:rsidRPr="00265960">
        <w:rPr>
          <w:rFonts w:cs="Open Sans"/>
          <w:color w:val="000000" w:themeColor="text1"/>
        </w:rPr>
        <w:t>see figure below</w:t>
      </w:r>
      <w:r w:rsidR="002F365D" w:rsidRPr="00811803">
        <w:rPr>
          <w:rFonts w:cs="Open Sans"/>
          <w:color w:val="000000" w:themeColor="text1"/>
        </w:rPr>
        <w:t>)</w:t>
      </w:r>
      <w:r w:rsidRPr="00811803">
        <w:rPr>
          <w:rFonts w:cs="Open Sans"/>
          <w:color w:val="000000" w:themeColor="text1"/>
        </w:rPr>
        <w:t xml:space="preserve">. This framework acknowledges that there is no one way of implementing human rights, with multiple actions required across </w:t>
      </w:r>
      <w:r w:rsidR="0001198D" w:rsidRPr="00811803">
        <w:rPr>
          <w:rFonts w:cs="Open Sans"/>
          <w:color w:val="000000" w:themeColor="text1"/>
        </w:rPr>
        <w:t>each of these</w:t>
      </w:r>
      <w:r w:rsidRPr="00811803">
        <w:rPr>
          <w:rFonts w:cs="Open Sans"/>
          <w:color w:val="000000" w:themeColor="text1"/>
        </w:rPr>
        <w:t xml:space="preserve"> domains.</w:t>
      </w:r>
    </w:p>
    <w:p w14:paraId="0B145034" w14:textId="7A136A32" w:rsidR="00591C3E" w:rsidRPr="00816BFC" w:rsidRDefault="00CE1ECC" w:rsidP="003C3BB1">
      <w:pPr>
        <w:pStyle w:val="Heading2"/>
        <w:spacing w:after="360"/>
        <w:rPr>
          <w:color w:val="FF0000"/>
        </w:rPr>
      </w:pPr>
      <w:r w:rsidRPr="00811803">
        <w:t>The</w:t>
      </w:r>
      <w:r w:rsidR="002F4949" w:rsidRPr="00811803">
        <w:t xml:space="preserve"> respect, protect</w:t>
      </w:r>
      <w:r w:rsidRPr="00811803">
        <w:t>,</w:t>
      </w:r>
      <w:r w:rsidR="002F4949" w:rsidRPr="00811803">
        <w:t xml:space="preserve"> fulfil human rights</w:t>
      </w:r>
      <w:r w:rsidRPr="00811803">
        <w:t xml:space="preserve"> framework</w:t>
      </w:r>
    </w:p>
    <w:p w14:paraId="5FD58BAC" w14:textId="5429A26D" w:rsidR="00591C3E" w:rsidRPr="00811803" w:rsidRDefault="005250E8" w:rsidP="002F4949">
      <w:pPr>
        <w:spacing w:before="120" w:after="120"/>
        <w:jc w:val="center"/>
        <w:rPr>
          <w:rFonts w:cs="Open Sans"/>
          <w:color w:val="FF0000"/>
        </w:rPr>
      </w:pPr>
      <w:r>
        <w:rPr>
          <w:rFonts w:cs="Open Sans"/>
          <w:noProof/>
          <w:color w:val="FF0000"/>
        </w:rPr>
        <w:drawing>
          <wp:inline distT="0" distB="0" distL="0" distR="0" wp14:anchorId="5C491918" wp14:editId="1EA2BEA2">
            <wp:extent cx="5759450" cy="4607560"/>
            <wp:effectExtent l="0" t="0" r="0" b="2540"/>
            <wp:docPr id="18" name="Immagine 18" descr="This graphic outlines the three pillars of the human rights framework: &#10;&#10;Respect: Government's own actions do not breach people's human rights &#10;&#10;Protect: Government obligation to take actions that prevent anyone from breaching people's human rights and community obligation to respect human rights. &#10;&#10;Fulfil: Positive actions are taken to achieve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HRC_F&amp;E_respect protect fulfill diagram (Arancio-Grigio-Nero) RGB-0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9450" cy="4607560"/>
                    </a:xfrm>
                    <a:prstGeom prst="rect">
                      <a:avLst/>
                    </a:prstGeom>
                  </pic:spPr>
                </pic:pic>
              </a:graphicData>
            </a:graphic>
          </wp:inline>
        </w:drawing>
      </w:r>
    </w:p>
    <w:p w14:paraId="369822BA" w14:textId="67861849" w:rsidR="00711868" w:rsidRDefault="00711868">
      <w:pPr>
        <w:keepLines w:val="0"/>
        <w:spacing w:after="0"/>
      </w:pPr>
      <w:r>
        <w:br w:type="page"/>
      </w:r>
    </w:p>
    <w:p w14:paraId="57A0B153" w14:textId="34E9FFE8" w:rsidR="00473174" w:rsidRPr="00811803" w:rsidRDefault="00473174" w:rsidP="00473174">
      <w:pPr>
        <w:pStyle w:val="Heading2"/>
        <w:rPr>
          <w:rFonts w:cs="Open Sans"/>
        </w:rPr>
      </w:pPr>
      <w:bookmarkStart w:id="81" w:name="_Hlk13726126"/>
      <w:bookmarkStart w:id="82" w:name="_Hlk13833377"/>
      <w:bookmarkEnd w:id="80"/>
      <w:r w:rsidRPr="00811803">
        <w:rPr>
          <w:rFonts w:cs="Open Sans"/>
        </w:rPr>
        <w:lastRenderedPageBreak/>
        <w:t>Human Rights and Technology</w:t>
      </w:r>
    </w:p>
    <w:p w14:paraId="08BBBE39" w14:textId="3D755DE9" w:rsidR="0013233A" w:rsidRPr="00811803" w:rsidRDefault="0013233A" w:rsidP="0013233A">
      <w:pPr>
        <w:rPr>
          <w:rFonts w:eastAsiaTheme="minorHAnsi" w:cs="Open Sans"/>
          <w:color w:val="0070C0"/>
          <w:sz w:val="22"/>
          <w:szCs w:val="22"/>
        </w:rPr>
      </w:pPr>
      <w:bookmarkStart w:id="83" w:name="_Toc525801682"/>
      <w:bookmarkEnd w:id="78"/>
      <w:bookmarkEnd w:id="81"/>
      <w:r w:rsidRPr="00811803">
        <w:rPr>
          <w:rFonts w:cs="Open Sans"/>
          <w:color w:val="000000"/>
          <w:lang w:val="en-US"/>
        </w:rPr>
        <w:t xml:space="preserve">Commissioner Santow launched this multiphase, </w:t>
      </w:r>
      <w:r w:rsidRPr="00811803">
        <w:rPr>
          <w:rFonts w:cs="Open Sans"/>
          <w:color w:val="000000"/>
        </w:rPr>
        <w:t xml:space="preserve">multiyear </w:t>
      </w:r>
      <w:r w:rsidRPr="00811803">
        <w:rPr>
          <w:rFonts w:cs="Open Sans"/>
          <w:color w:val="000000"/>
          <w:lang w:val="en-US"/>
        </w:rPr>
        <w:t>initiative to examine the challenges and opportunities presented to human rights by emerging technologies. The aim is to ensure that human rights are central considerations in the design, development and governance of emerging technologies such as artificial intelligenc</w:t>
      </w:r>
      <w:r w:rsidRPr="00811803">
        <w:rPr>
          <w:rFonts w:cs="Open Sans"/>
          <w:lang w:val="en-US"/>
        </w:rPr>
        <w:t>e. Th</w:t>
      </w:r>
      <w:r w:rsidR="00D10AEB" w:rsidRPr="00811803">
        <w:rPr>
          <w:rFonts w:cs="Open Sans"/>
          <w:lang w:val="en-US"/>
        </w:rPr>
        <w:t>e</w:t>
      </w:r>
      <w:r w:rsidRPr="00811803">
        <w:rPr>
          <w:rFonts w:cs="Open Sans"/>
          <w:lang w:val="en-US"/>
        </w:rPr>
        <w:t xml:space="preserve"> </w:t>
      </w:r>
      <w:r w:rsidR="00D10AEB" w:rsidRPr="00811803">
        <w:rPr>
          <w:rFonts w:cs="Open Sans"/>
          <w:lang w:val="en-US"/>
        </w:rPr>
        <w:t>p</w:t>
      </w:r>
      <w:r w:rsidRPr="00811803">
        <w:rPr>
          <w:rFonts w:cs="Open Sans"/>
          <w:lang w:val="en-US"/>
        </w:rPr>
        <w:t xml:space="preserve">roject is supported by four major partners—Australian Government Department of Foreign Affairs and Trade, Herbert Smith Freehills, LexisNexis, </w:t>
      </w:r>
      <w:r w:rsidR="00D10AEB" w:rsidRPr="00811803">
        <w:rPr>
          <w:rFonts w:cs="Open Sans"/>
          <w:lang w:val="en-US"/>
        </w:rPr>
        <w:t>t</w:t>
      </w:r>
      <w:r w:rsidRPr="00811803">
        <w:rPr>
          <w:rFonts w:cs="Open Sans"/>
          <w:lang w:val="en-US"/>
        </w:rPr>
        <w:t>he University of Technology Sydney—and an Expert Reference Group.</w:t>
      </w:r>
    </w:p>
    <w:p w14:paraId="546DD10F" w14:textId="4E417882" w:rsidR="0013233A" w:rsidRPr="00811803" w:rsidRDefault="0013233A" w:rsidP="0013233A">
      <w:pPr>
        <w:rPr>
          <w:rFonts w:cs="Open Sans"/>
        </w:rPr>
      </w:pPr>
      <w:r w:rsidRPr="00811803">
        <w:rPr>
          <w:rFonts w:cs="Open Sans"/>
          <w:color w:val="000000" w:themeColor="text1"/>
          <w:lang w:val="en-US"/>
        </w:rPr>
        <w:t xml:space="preserve">The project was launched with a conference and </w:t>
      </w:r>
      <w:r w:rsidR="00FE3CE8" w:rsidRPr="00811803">
        <w:rPr>
          <w:rFonts w:cs="Open Sans"/>
          <w:color w:val="000000" w:themeColor="text1"/>
          <w:lang w:val="en-US"/>
        </w:rPr>
        <w:t>I</w:t>
      </w:r>
      <w:r w:rsidRPr="00811803">
        <w:rPr>
          <w:rFonts w:cs="Open Sans"/>
          <w:color w:val="000000" w:themeColor="text1"/>
          <w:lang w:val="en-US"/>
        </w:rPr>
        <w:t xml:space="preserve">ssues </w:t>
      </w:r>
      <w:r w:rsidR="00FE3CE8" w:rsidRPr="00811803">
        <w:rPr>
          <w:rFonts w:cs="Open Sans"/>
          <w:color w:val="000000" w:themeColor="text1"/>
          <w:lang w:val="en-US"/>
        </w:rPr>
        <w:t>P</w:t>
      </w:r>
      <w:r w:rsidRPr="00811803">
        <w:rPr>
          <w:rFonts w:cs="Open Sans"/>
          <w:color w:val="000000" w:themeColor="text1"/>
          <w:lang w:val="en-US"/>
        </w:rPr>
        <w:t>aper in July 2018. The conference attracted a diverse audience of national and international stakeholders</w:t>
      </w:r>
      <w:r w:rsidR="001A6F62" w:rsidRPr="00811803">
        <w:rPr>
          <w:rFonts w:cs="Open Sans"/>
          <w:color w:val="000000" w:themeColor="text1"/>
          <w:lang w:val="en-US"/>
        </w:rPr>
        <w:t xml:space="preserve"> representing over 250 organi</w:t>
      </w:r>
      <w:r w:rsidR="001148BF">
        <w:rPr>
          <w:rFonts w:cs="Open Sans"/>
          <w:color w:val="000000" w:themeColor="text1"/>
          <w:lang w:val="en-US"/>
        </w:rPr>
        <w:t>s</w:t>
      </w:r>
      <w:r w:rsidR="001A6F62" w:rsidRPr="00811803">
        <w:rPr>
          <w:rFonts w:cs="Open Sans"/>
          <w:color w:val="000000" w:themeColor="text1"/>
          <w:lang w:val="en-US"/>
        </w:rPr>
        <w:t>ations</w:t>
      </w:r>
      <w:r w:rsidRPr="00811803">
        <w:rPr>
          <w:rFonts w:cs="Open Sans"/>
          <w:color w:val="000000" w:themeColor="text1"/>
          <w:lang w:val="en-US"/>
        </w:rPr>
        <w:t xml:space="preserve">. The objective was to engage participants and to increase awareness of the issues and relevance of </w:t>
      </w:r>
      <w:r w:rsidRPr="00811803">
        <w:rPr>
          <w:rFonts w:cs="Open Sans"/>
          <w:color w:val="000000"/>
          <w:lang w:val="en-US"/>
        </w:rPr>
        <w:t xml:space="preserve">human rights </w:t>
      </w:r>
      <w:r w:rsidRPr="00811803">
        <w:rPr>
          <w:rFonts w:cs="Open Sans"/>
          <w:color w:val="000000"/>
        </w:rPr>
        <w:t>in the discourse, design and regulation of new technologies.</w:t>
      </w:r>
    </w:p>
    <w:p w14:paraId="13FA1FFE" w14:textId="43B0A5ED" w:rsidR="0013233A" w:rsidRPr="00811803" w:rsidRDefault="0013233A" w:rsidP="0013233A">
      <w:pPr>
        <w:rPr>
          <w:rFonts w:cs="Open Sans"/>
        </w:rPr>
      </w:pPr>
      <w:r w:rsidRPr="00811803">
        <w:rPr>
          <w:rFonts w:cs="Open Sans"/>
          <w:color w:val="000000"/>
        </w:rPr>
        <w:t xml:space="preserve">The 2018–19 evaluation strategy was to </w:t>
      </w:r>
      <w:r w:rsidRPr="00811803">
        <w:rPr>
          <w:rFonts w:cs="Open Sans"/>
        </w:rPr>
        <w:t xml:space="preserve">assess the foundational outcomes from the conference and </w:t>
      </w:r>
      <w:r w:rsidRPr="00811803">
        <w:rPr>
          <w:rFonts w:cs="Open Sans"/>
          <w:color w:val="000000"/>
        </w:rPr>
        <w:t xml:space="preserve">to monitor the activities and traction of the consultation phase that followed. The conference evaluation </w:t>
      </w:r>
      <w:r w:rsidR="00A10E48" w:rsidRPr="00811803">
        <w:rPr>
          <w:rFonts w:cs="Open Sans"/>
          <w:color w:val="000000"/>
        </w:rPr>
        <w:t>found</w:t>
      </w:r>
      <w:r w:rsidRPr="00811803">
        <w:rPr>
          <w:rFonts w:cs="Open Sans"/>
          <w:color w:val="000000"/>
        </w:rPr>
        <w:t xml:space="preserve"> these outcomes (among participants):</w:t>
      </w:r>
    </w:p>
    <w:p w14:paraId="7DAA0A31" w14:textId="1EF6FD4E" w:rsidR="0013233A" w:rsidRPr="00811803" w:rsidRDefault="00D10AEB" w:rsidP="00E10E67">
      <w:pPr>
        <w:pStyle w:val="ListParagraph"/>
        <w:numPr>
          <w:ilvl w:val="0"/>
          <w:numId w:val="33"/>
        </w:numPr>
        <w:spacing w:after="0"/>
        <w:ind w:hanging="357"/>
        <w:rPr>
          <w:rFonts w:cs="Open Sans"/>
        </w:rPr>
      </w:pPr>
      <w:r w:rsidRPr="00811803">
        <w:rPr>
          <w:rFonts w:cs="Open Sans"/>
          <w:color w:val="000000"/>
        </w:rPr>
        <w:t>a</w:t>
      </w:r>
      <w:r w:rsidR="0013233A" w:rsidRPr="00811803">
        <w:rPr>
          <w:rFonts w:cs="Open Sans"/>
          <w:color w:val="000000"/>
        </w:rPr>
        <w:t xml:space="preserve"> reframing of the new technology discourse to include human rights</w:t>
      </w:r>
    </w:p>
    <w:p w14:paraId="7F55FF78" w14:textId="7E331070" w:rsidR="0013233A" w:rsidRPr="00811803" w:rsidRDefault="00D10AEB" w:rsidP="00E10E67">
      <w:pPr>
        <w:pStyle w:val="ListParagraph"/>
        <w:numPr>
          <w:ilvl w:val="0"/>
          <w:numId w:val="33"/>
        </w:numPr>
        <w:spacing w:after="0"/>
        <w:ind w:hanging="357"/>
        <w:rPr>
          <w:rFonts w:cs="Open Sans"/>
        </w:rPr>
      </w:pPr>
      <w:r w:rsidRPr="00811803">
        <w:rPr>
          <w:rFonts w:cs="Open Sans"/>
          <w:color w:val="000000"/>
        </w:rPr>
        <w:t>n</w:t>
      </w:r>
      <w:r w:rsidR="0013233A" w:rsidRPr="00811803">
        <w:rPr>
          <w:rFonts w:cs="Open Sans"/>
          <w:color w:val="000000"/>
        </w:rPr>
        <w:t>ew learning and increased understanding of the issues</w:t>
      </w:r>
    </w:p>
    <w:p w14:paraId="7A695FB2" w14:textId="77FD7E87" w:rsidR="00246A19" w:rsidRPr="006E5686" w:rsidRDefault="00D10AEB" w:rsidP="00E10E67">
      <w:pPr>
        <w:pStyle w:val="ListParagraph"/>
        <w:numPr>
          <w:ilvl w:val="0"/>
          <w:numId w:val="33"/>
        </w:numPr>
        <w:spacing w:after="200"/>
        <w:ind w:hanging="357"/>
        <w:rPr>
          <w:rFonts w:cs="Open Sans"/>
        </w:rPr>
      </w:pPr>
      <w:r w:rsidRPr="00811803">
        <w:rPr>
          <w:rFonts w:cs="Open Sans"/>
          <w:color w:val="000000"/>
        </w:rPr>
        <w:t>a</w:t>
      </w:r>
      <w:r w:rsidR="00BA10C1" w:rsidRPr="00811803">
        <w:rPr>
          <w:rFonts w:cs="Open Sans"/>
          <w:color w:val="000000"/>
        </w:rPr>
        <w:t>n</w:t>
      </w:r>
      <w:r w:rsidR="0013233A" w:rsidRPr="00811803">
        <w:rPr>
          <w:rFonts w:cs="Open Sans"/>
          <w:color w:val="000000"/>
        </w:rPr>
        <w:t xml:space="preserve"> appetite for action to tackle the issues</w:t>
      </w:r>
      <w:r w:rsidR="00EF0F47">
        <w:rPr>
          <w:rFonts w:cs="Open Sans"/>
          <w:color w:val="000000"/>
        </w:rPr>
        <w:t>.</w:t>
      </w:r>
    </w:p>
    <w:p w14:paraId="253553F3" w14:textId="73CCBD28" w:rsidR="001A6F62" w:rsidRPr="00811803" w:rsidRDefault="00082E29" w:rsidP="006F4CB8">
      <w:pPr>
        <w:jc w:val="center"/>
        <w:rPr>
          <w:rFonts w:cs="Open Sans"/>
          <w:color w:val="000000"/>
        </w:rPr>
      </w:pPr>
      <w:r>
        <w:rPr>
          <w:rFonts w:cs="Open Sans"/>
          <w:noProof/>
          <w:color w:val="000000"/>
        </w:rPr>
        <w:drawing>
          <wp:inline distT="0" distB="0" distL="0" distR="0" wp14:anchorId="1081AD48" wp14:editId="1F3C8062">
            <wp:extent cx="5529892" cy="3220995"/>
            <wp:effectExtent l="0" t="0" r="0" b="0"/>
            <wp:docPr id="4" name="Immagine 4" descr="Figure 1 shows conference feedback from survey respondents. 96% found the conference worthwhile, 52% experienced new learning, and 98% felt it was important to address the potential impact of new technologies. &#10;&#10;Two testimonial quotes are included:&#10;&#10;1: 'I had not really understood how important this would be going forward and how quickly we, as a society, need to get our heads around some fundamental issues as to the intersection of human rights and technology...so it has had a profound impact on me.' &#10;&#10;2: 'I am very motivated to engage with the question of  the implications new technologies for the protection and promotion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82227" cy="3251479"/>
                    </a:xfrm>
                    <a:prstGeom prst="rect">
                      <a:avLst/>
                    </a:prstGeom>
                  </pic:spPr>
                </pic:pic>
              </a:graphicData>
            </a:graphic>
          </wp:inline>
        </w:drawing>
      </w:r>
    </w:p>
    <w:p w14:paraId="72E08006" w14:textId="0314D3E6" w:rsidR="00BA10C1" w:rsidRPr="00811803" w:rsidRDefault="00BA10C1" w:rsidP="00816BFC">
      <w:pPr>
        <w:rPr>
          <w:rFonts w:cs="Open Sans"/>
        </w:rPr>
      </w:pPr>
      <w:r w:rsidRPr="00811803">
        <w:rPr>
          <w:rFonts w:cs="Open Sans"/>
        </w:rPr>
        <w:lastRenderedPageBreak/>
        <w:t>Following the conference, the project’s consultation phase provided a sustained opportunity to build recognition and understanding of the issues with a growing audience. In this phase, the Commission:</w:t>
      </w:r>
    </w:p>
    <w:p w14:paraId="299C579F" w14:textId="24DC7DD3" w:rsidR="00BA10C1" w:rsidRPr="00811803" w:rsidRDefault="00BA10C1" w:rsidP="00E10E67">
      <w:pPr>
        <w:pStyle w:val="ListParagraph"/>
        <w:numPr>
          <w:ilvl w:val="0"/>
          <w:numId w:val="34"/>
        </w:numPr>
        <w:spacing w:before="120"/>
        <w:ind w:left="714" w:hanging="357"/>
        <w:rPr>
          <w:rFonts w:cs="Open Sans"/>
        </w:rPr>
      </w:pPr>
      <w:r w:rsidRPr="00811803">
        <w:rPr>
          <w:rFonts w:cs="Open Sans"/>
        </w:rPr>
        <w:t xml:space="preserve">received 119 written submissions to the </w:t>
      </w:r>
      <w:r w:rsidR="00FE3CE8" w:rsidRPr="00811803">
        <w:rPr>
          <w:rFonts w:cs="Open Sans"/>
        </w:rPr>
        <w:t>I</w:t>
      </w:r>
      <w:r w:rsidRPr="00811803">
        <w:rPr>
          <w:rFonts w:cs="Open Sans"/>
        </w:rPr>
        <w:t xml:space="preserve">ssues </w:t>
      </w:r>
      <w:r w:rsidR="00FE3CE8" w:rsidRPr="00811803">
        <w:rPr>
          <w:rFonts w:cs="Open Sans"/>
        </w:rPr>
        <w:t>P</w:t>
      </w:r>
      <w:r w:rsidRPr="00811803">
        <w:rPr>
          <w:rFonts w:cs="Open Sans"/>
        </w:rPr>
        <w:t>aper</w:t>
      </w:r>
    </w:p>
    <w:p w14:paraId="6DDA48E6" w14:textId="52EC08AA" w:rsidR="00BA10C1" w:rsidRPr="00811803" w:rsidRDefault="00BA10C1" w:rsidP="00E10E67">
      <w:pPr>
        <w:pStyle w:val="ListParagraph"/>
        <w:numPr>
          <w:ilvl w:val="0"/>
          <w:numId w:val="34"/>
        </w:numPr>
        <w:spacing w:before="120"/>
        <w:ind w:left="714" w:hanging="357"/>
        <w:rPr>
          <w:rFonts w:cs="Open Sans"/>
        </w:rPr>
      </w:pPr>
      <w:r w:rsidRPr="00811803">
        <w:rPr>
          <w:rFonts w:cs="Open Sans"/>
        </w:rPr>
        <w:t>conducted face-to-face consultation roundtables with 380 stakeholders and 36 speaking engagements reaching an audience of more than 8,000</w:t>
      </w:r>
    </w:p>
    <w:p w14:paraId="6A2B8D19" w14:textId="0F08C143" w:rsidR="00BA10C1" w:rsidRPr="00811803" w:rsidRDefault="00BA10C1" w:rsidP="00816BFC">
      <w:pPr>
        <w:pStyle w:val="ListParagraph"/>
        <w:numPr>
          <w:ilvl w:val="0"/>
          <w:numId w:val="34"/>
        </w:numPr>
        <w:spacing w:before="120"/>
        <w:ind w:left="714" w:hanging="357"/>
        <w:contextualSpacing/>
        <w:rPr>
          <w:rFonts w:cs="Open Sans"/>
          <w:color w:val="000000" w:themeColor="text1"/>
        </w:rPr>
      </w:pPr>
      <w:r w:rsidRPr="00811803">
        <w:rPr>
          <w:rFonts w:cs="Open Sans"/>
        </w:rPr>
        <w:t xml:space="preserve">partnered with </w:t>
      </w:r>
      <w:r w:rsidRPr="00811803">
        <w:rPr>
          <w:rFonts w:cs="Open Sans"/>
          <w:color w:val="000000" w:themeColor="text1"/>
        </w:rPr>
        <w:t xml:space="preserve">the World Economic Forum to develop a </w:t>
      </w:r>
      <w:r w:rsidR="00FE3CE8" w:rsidRPr="00811803">
        <w:rPr>
          <w:rFonts w:cs="Open Sans"/>
          <w:color w:val="000000" w:themeColor="text1"/>
        </w:rPr>
        <w:t>W</w:t>
      </w:r>
      <w:r w:rsidRPr="00811803">
        <w:rPr>
          <w:rFonts w:cs="Open Sans"/>
          <w:color w:val="000000" w:themeColor="text1"/>
        </w:rPr>
        <w:t xml:space="preserve">hite </w:t>
      </w:r>
      <w:r w:rsidR="00FE3CE8" w:rsidRPr="00811803">
        <w:rPr>
          <w:rFonts w:cs="Open Sans"/>
          <w:color w:val="000000" w:themeColor="text1"/>
        </w:rPr>
        <w:t>P</w:t>
      </w:r>
      <w:r w:rsidRPr="00811803">
        <w:rPr>
          <w:rFonts w:cs="Open Sans"/>
          <w:color w:val="000000" w:themeColor="text1"/>
        </w:rPr>
        <w:t>aper (</w:t>
      </w:r>
      <w:r w:rsidRPr="00811803">
        <w:rPr>
          <w:rFonts w:cs="Open Sans"/>
          <w:color w:val="000000" w:themeColor="text1"/>
          <w:lang w:val="en-US"/>
        </w:rPr>
        <w:t>for consultation on good leadership and governance in respect of artificial intelligence or AI)</w:t>
      </w:r>
      <w:r w:rsidRPr="00811803">
        <w:rPr>
          <w:rFonts w:cs="Open Sans"/>
          <w:color w:val="000000" w:themeColor="text1"/>
        </w:rPr>
        <w:t xml:space="preserve"> garnering 63 responses.</w:t>
      </w:r>
    </w:p>
    <w:p w14:paraId="23D0E781" w14:textId="441532E8" w:rsidR="00BA10C1" w:rsidRPr="00811803" w:rsidRDefault="00BA10C1" w:rsidP="00BA10C1">
      <w:pPr>
        <w:spacing w:before="120" w:after="120"/>
        <w:contextualSpacing/>
        <w:rPr>
          <w:rFonts w:cs="Open Sans"/>
        </w:rPr>
      </w:pPr>
      <w:r w:rsidRPr="00811803">
        <w:rPr>
          <w:rFonts w:cs="Open Sans"/>
          <w:color w:val="000000" w:themeColor="text1"/>
        </w:rPr>
        <w:t xml:space="preserve">The Commission’s leadership on these issues is gaining global attention with Commissioner Santow invited to present at human rights and technology events at the G7 meeting on AI in Canada, at a major </w:t>
      </w:r>
      <w:r w:rsidR="003606A9" w:rsidRPr="00811803">
        <w:rPr>
          <w:rFonts w:cs="Open Sans"/>
          <w:color w:val="000000" w:themeColor="text1"/>
        </w:rPr>
        <w:t>s</w:t>
      </w:r>
      <w:r w:rsidRPr="00811803">
        <w:rPr>
          <w:rFonts w:cs="Open Sans"/>
          <w:color w:val="000000" w:themeColor="text1"/>
        </w:rPr>
        <w:t>ummit on AI at Stanford University, California, and the Consumers International AI Summit in Singapore</w:t>
      </w:r>
      <w:r w:rsidRPr="00811803">
        <w:rPr>
          <w:rFonts w:cs="Open Sans"/>
        </w:rPr>
        <w:t>.</w:t>
      </w:r>
    </w:p>
    <w:p w14:paraId="798BAEAD" w14:textId="7FE77734" w:rsidR="00BA10C1" w:rsidRPr="00811803" w:rsidRDefault="00BA10C1" w:rsidP="0013233A">
      <w:pPr>
        <w:rPr>
          <w:rFonts w:cs="Open Sans"/>
        </w:rPr>
      </w:pPr>
      <w:r w:rsidRPr="00811803">
        <w:rPr>
          <w:rFonts w:cs="Open Sans"/>
          <w:color w:val="000000"/>
        </w:rPr>
        <w:t>In the coming year the project will move to</w:t>
      </w:r>
      <w:r w:rsidRPr="00811803">
        <w:rPr>
          <w:rFonts w:cs="Open Sans"/>
        </w:rPr>
        <w:t xml:space="preserve"> advancing national human rights policy initiatives in relation to new and emerging technologies. Activities will focus on consultations on the preliminary proposals in the project </w:t>
      </w:r>
      <w:r w:rsidR="00FE3CE8" w:rsidRPr="00811803">
        <w:rPr>
          <w:rFonts w:cs="Open Sans"/>
        </w:rPr>
        <w:t>D</w:t>
      </w:r>
      <w:r w:rsidRPr="00811803">
        <w:rPr>
          <w:rFonts w:cs="Open Sans"/>
        </w:rPr>
        <w:t xml:space="preserve">iscussion </w:t>
      </w:r>
      <w:r w:rsidR="00FE3CE8" w:rsidRPr="00811803">
        <w:rPr>
          <w:rFonts w:cs="Open Sans"/>
        </w:rPr>
        <w:t>P</w:t>
      </w:r>
      <w:r w:rsidRPr="00811803">
        <w:rPr>
          <w:rFonts w:cs="Open Sans"/>
        </w:rPr>
        <w:t>aper (to be released in late 2019) and the preparation of a final report with recommendations across government, industry and the community.</w:t>
      </w:r>
    </w:p>
    <w:p w14:paraId="2B0070C7" w14:textId="7C46ED04" w:rsidR="00427472" w:rsidRPr="00427472" w:rsidRDefault="00427472" w:rsidP="00427472">
      <w:pPr>
        <w:pStyle w:val="Heading2"/>
      </w:pPr>
      <w:bookmarkStart w:id="84" w:name="_Hlk14180410"/>
      <w:bookmarkStart w:id="85" w:name="_Hlk14176806"/>
      <w:bookmarkStart w:id="86" w:name="_Hlk13730573"/>
      <w:bookmarkEnd w:id="82"/>
      <w:r w:rsidRPr="004F3CAA">
        <w:t>National Inquiry into Sexual Harassment in Australian Workplaces</w:t>
      </w:r>
      <w:bookmarkEnd w:id="84"/>
    </w:p>
    <w:p w14:paraId="3D849BAF" w14:textId="47FFB248" w:rsidR="00D1707D" w:rsidRPr="00811803" w:rsidRDefault="00D1707D" w:rsidP="00D1707D">
      <w:pPr>
        <w:autoSpaceDE w:val="0"/>
        <w:autoSpaceDN w:val="0"/>
        <w:rPr>
          <w:rFonts w:cs="Open Sans"/>
          <w:color w:val="222222"/>
        </w:rPr>
      </w:pPr>
      <w:r w:rsidRPr="00811803">
        <w:rPr>
          <w:rFonts w:cs="Open Sans"/>
          <w:color w:val="222222"/>
        </w:rPr>
        <w:t>In June 2018</w:t>
      </w:r>
      <w:r w:rsidR="00BA2E36">
        <w:rPr>
          <w:rFonts w:cs="Open Sans"/>
          <w:color w:val="222222"/>
        </w:rPr>
        <w:t>,</w:t>
      </w:r>
      <w:r w:rsidRPr="00811803">
        <w:rPr>
          <w:rFonts w:cs="Open Sans"/>
          <w:color w:val="222222"/>
        </w:rPr>
        <w:t xml:space="preserve"> Commissioner Jenkins announced </w:t>
      </w:r>
      <w:r w:rsidR="003606A9" w:rsidRPr="00811803">
        <w:rPr>
          <w:rFonts w:cs="Open Sans"/>
          <w:color w:val="222222"/>
        </w:rPr>
        <w:t>the</w:t>
      </w:r>
      <w:r w:rsidRPr="00811803">
        <w:rPr>
          <w:rFonts w:cs="Open Sans"/>
          <w:color w:val="222222"/>
        </w:rPr>
        <w:t xml:space="preserve"> National Inquiry into </w:t>
      </w:r>
      <w:r w:rsidR="003606A9" w:rsidRPr="00811803">
        <w:rPr>
          <w:rFonts w:cs="Open Sans"/>
          <w:color w:val="222222"/>
        </w:rPr>
        <w:t>S</w:t>
      </w:r>
      <w:r w:rsidRPr="00811803">
        <w:rPr>
          <w:rFonts w:cs="Open Sans"/>
          <w:color w:val="222222"/>
        </w:rPr>
        <w:t xml:space="preserve">exual </w:t>
      </w:r>
      <w:r w:rsidR="003606A9" w:rsidRPr="00811803">
        <w:rPr>
          <w:rFonts w:cs="Open Sans"/>
          <w:color w:val="222222"/>
        </w:rPr>
        <w:t>H</w:t>
      </w:r>
      <w:r w:rsidRPr="00811803">
        <w:rPr>
          <w:rFonts w:cs="Open Sans"/>
          <w:color w:val="222222"/>
        </w:rPr>
        <w:t xml:space="preserve">arassment in Australian </w:t>
      </w:r>
      <w:r w:rsidR="003606A9" w:rsidRPr="00811803">
        <w:rPr>
          <w:rFonts w:cs="Open Sans"/>
          <w:color w:val="222222"/>
        </w:rPr>
        <w:t>W</w:t>
      </w:r>
      <w:r w:rsidRPr="00811803">
        <w:rPr>
          <w:rFonts w:cs="Open Sans"/>
          <w:color w:val="222222"/>
        </w:rPr>
        <w:t>orkplaces. This National Inquiry is an Australian and world</w:t>
      </w:r>
      <w:r w:rsidR="00FE3CE8" w:rsidRPr="00811803">
        <w:rPr>
          <w:rFonts w:cs="Open Sans"/>
          <w:color w:val="222222"/>
        </w:rPr>
        <w:t>-</w:t>
      </w:r>
      <w:r w:rsidRPr="00811803">
        <w:rPr>
          <w:rFonts w:cs="Open Sans"/>
          <w:color w:val="222222"/>
        </w:rPr>
        <w:t>first initiative in addressing the issue of workplace sexual harassment.</w:t>
      </w:r>
    </w:p>
    <w:p w14:paraId="1FA177AE" w14:textId="37674980" w:rsidR="00D1707D" w:rsidRPr="00811803" w:rsidRDefault="00D1707D" w:rsidP="00D1707D">
      <w:pPr>
        <w:autoSpaceDE w:val="0"/>
        <w:autoSpaceDN w:val="0"/>
        <w:rPr>
          <w:rFonts w:cs="Open Sans"/>
          <w:color w:val="222222"/>
        </w:rPr>
      </w:pPr>
      <w:r w:rsidRPr="00811803">
        <w:rPr>
          <w:rFonts w:cs="Open Sans"/>
          <w:color w:val="222222"/>
        </w:rPr>
        <w:t>The focus of the National Inquiry is on the nature and prevalence of workplace sexual harassment, its drivers and impacts, the current legal framework and measures to address this harassment. Through the National Inquiry, the Commission aims to make a significant contribution to reducing workplace sexual harassment, and helping to ensure safer, respectful and more productive Australian workplaces.</w:t>
      </w:r>
    </w:p>
    <w:p w14:paraId="0EF77AF5" w14:textId="3ECC079E" w:rsidR="00D1707D" w:rsidRPr="00811803" w:rsidRDefault="00D1707D" w:rsidP="00D1707D">
      <w:pPr>
        <w:autoSpaceDE w:val="0"/>
        <w:autoSpaceDN w:val="0"/>
        <w:rPr>
          <w:rFonts w:cs="Open Sans"/>
        </w:rPr>
      </w:pPr>
      <w:r w:rsidRPr="00811803">
        <w:rPr>
          <w:rFonts w:cs="Open Sans"/>
        </w:rPr>
        <w:t>In this period Commissioner Jenkins and the National Inquiry team:</w:t>
      </w:r>
    </w:p>
    <w:p w14:paraId="4734AF71" w14:textId="41C2517D" w:rsidR="00D1707D" w:rsidRPr="00811803" w:rsidRDefault="00D1707D" w:rsidP="00B71A85">
      <w:pPr>
        <w:pStyle w:val="ListParagraph"/>
        <w:numPr>
          <w:ilvl w:val="0"/>
          <w:numId w:val="37"/>
        </w:numPr>
        <w:rPr>
          <w:rFonts w:cs="Open Sans"/>
        </w:rPr>
      </w:pPr>
      <w:r w:rsidRPr="00811803">
        <w:rPr>
          <w:rFonts w:cs="Open Sans"/>
        </w:rPr>
        <w:t>released the results of the Commission’s fourth national survey of workplace sexual harassment</w:t>
      </w:r>
    </w:p>
    <w:p w14:paraId="4B3B62DC" w14:textId="77777777" w:rsidR="00D1707D" w:rsidRPr="00811803" w:rsidRDefault="00D1707D" w:rsidP="00B71A85">
      <w:pPr>
        <w:pStyle w:val="ListParagraph"/>
        <w:numPr>
          <w:ilvl w:val="0"/>
          <w:numId w:val="37"/>
        </w:numPr>
        <w:rPr>
          <w:rStyle w:val="Strong"/>
          <w:rFonts w:cs="Open Sans"/>
          <w:b w:val="0"/>
          <w:bCs w:val="0"/>
          <w:color w:val="606060"/>
        </w:rPr>
      </w:pPr>
      <w:r w:rsidRPr="00811803">
        <w:rPr>
          <w:rFonts w:cs="Open Sans"/>
        </w:rPr>
        <w:t xml:space="preserve">conducted </w:t>
      </w:r>
      <w:r w:rsidRPr="00811803">
        <w:rPr>
          <w:rStyle w:val="Strong"/>
          <w:rFonts w:cs="Open Sans"/>
          <w:b w:val="0"/>
          <w:bCs w:val="0"/>
        </w:rPr>
        <w:t>59 public community and targeted consultations nationally, across all capital cities and some regional cities</w:t>
      </w:r>
    </w:p>
    <w:p w14:paraId="404C5F79" w14:textId="4B62B3A1" w:rsidR="00D1707D" w:rsidRPr="00811803" w:rsidRDefault="00D1707D" w:rsidP="00B71A85">
      <w:pPr>
        <w:pStyle w:val="ListParagraph"/>
        <w:numPr>
          <w:ilvl w:val="0"/>
          <w:numId w:val="37"/>
        </w:numPr>
        <w:rPr>
          <w:rStyle w:val="Strong"/>
          <w:rFonts w:cs="Open Sans"/>
          <w:b w:val="0"/>
          <w:bCs w:val="0"/>
          <w:color w:val="606060"/>
        </w:rPr>
      </w:pPr>
      <w:r w:rsidRPr="00811803">
        <w:rPr>
          <w:rStyle w:val="Strong"/>
          <w:rFonts w:cs="Open Sans"/>
          <w:b w:val="0"/>
          <w:bCs w:val="0"/>
        </w:rPr>
        <w:t xml:space="preserve">held </w:t>
      </w:r>
      <w:r w:rsidR="00BA544B" w:rsidRPr="00811803">
        <w:rPr>
          <w:rStyle w:val="Strong"/>
          <w:rFonts w:cs="Open Sans"/>
          <w:b w:val="0"/>
          <w:bCs w:val="0"/>
        </w:rPr>
        <w:t>three</w:t>
      </w:r>
      <w:r w:rsidRPr="00811803">
        <w:rPr>
          <w:rStyle w:val="Strong"/>
          <w:rFonts w:cs="Open Sans"/>
          <w:b w:val="0"/>
          <w:bCs w:val="0"/>
        </w:rPr>
        <w:t xml:space="preserve"> expert roundtables and numerous meetings with key stakeholders</w:t>
      </w:r>
    </w:p>
    <w:p w14:paraId="4CF77EB8" w14:textId="107B8912" w:rsidR="00D1707D" w:rsidRPr="00811803" w:rsidRDefault="00D1707D" w:rsidP="00B71A85">
      <w:pPr>
        <w:pStyle w:val="ListParagraph"/>
        <w:numPr>
          <w:ilvl w:val="0"/>
          <w:numId w:val="37"/>
        </w:numPr>
        <w:rPr>
          <w:rFonts w:cs="Open Sans"/>
        </w:rPr>
      </w:pPr>
      <w:r w:rsidRPr="00811803">
        <w:rPr>
          <w:rStyle w:val="Strong"/>
          <w:rFonts w:cs="Open Sans"/>
          <w:b w:val="0"/>
          <w:bCs w:val="0"/>
        </w:rPr>
        <w:lastRenderedPageBreak/>
        <w:t>engaged</w:t>
      </w:r>
      <w:r w:rsidRPr="00811803">
        <w:rPr>
          <w:rFonts w:cs="Open Sans"/>
        </w:rPr>
        <w:t xml:space="preserve"> with </w:t>
      </w:r>
      <w:r w:rsidRPr="00811803">
        <w:rPr>
          <w:rStyle w:val="Strong"/>
          <w:rFonts w:cs="Open Sans"/>
          <w:b w:val="0"/>
          <w:bCs w:val="0"/>
        </w:rPr>
        <w:t>more than 600 attendees through consultations</w:t>
      </w:r>
    </w:p>
    <w:p w14:paraId="4DC549E9" w14:textId="77777777" w:rsidR="00D1707D" w:rsidRPr="00811803" w:rsidRDefault="00D1707D" w:rsidP="00B71A85">
      <w:pPr>
        <w:pStyle w:val="ListParagraph"/>
        <w:numPr>
          <w:ilvl w:val="0"/>
          <w:numId w:val="37"/>
        </w:numPr>
        <w:rPr>
          <w:rFonts w:eastAsia="Times New Roman" w:cs="Open Sans"/>
          <w:color w:val="000000"/>
        </w:rPr>
      </w:pPr>
      <w:r w:rsidRPr="00811803">
        <w:rPr>
          <w:rFonts w:cs="Open Sans"/>
        </w:rPr>
        <w:t>received 448 submissions from individuals, employers and business groups, community organisations, government agencies, and academics and legal experts</w:t>
      </w:r>
    </w:p>
    <w:p w14:paraId="24B14D28" w14:textId="77777777" w:rsidR="00D1707D" w:rsidRPr="00811803" w:rsidRDefault="00D1707D" w:rsidP="00B71A85">
      <w:pPr>
        <w:pStyle w:val="ListParagraph"/>
        <w:numPr>
          <w:ilvl w:val="0"/>
          <w:numId w:val="37"/>
        </w:numPr>
        <w:rPr>
          <w:rFonts w:eastAsia="Times New Roman" w:cs="Open Sans"/>
          <w:color w:val="000000"/>
        </w:rPr>
      </w:pPr>
      <w:r w:rsidRPr="00811803">
        <w:rPr>
          <w:rFonts w:cs="Open Sans"/>
        </w:rPr>
        <w:t>established a website for people to find information about the National Inquiry and subscribe for updates</w:t>
      </w:r>
    </w:p>
    <w:p w14:paraId="63460FE0" w14:textId="60875180" w:rsidR="00D1707D" w:rsidRPr="00811803" w:rsidRDefault="00D1707D" w:rsidP="00B71A85">
      <w:pPr>
        <w:pStyle w:val="ListParagraph"/>
        <w:numPr>
          <w:ilvl w:val="0"/>
          <w:numId w:val="37"/>
        </w:numPr>
        <w:rPr>
          <w:rFonts w:cs="Open Sans"/>
          <w:color w:val="000000"/>
        </w:rPr>
      </w:pPr>
      <w:r w:rsidRPr="00811803">
        <w:rPr>
          <w:rFonts w:cs="Open Sans"/>
          <w:color w:val="000000"/>
        </w:rPr>
        <w:t xml:space="preserve">developed resources including the </w:t>
      </w:r>
      <w:r w:rsidR="00C2376D">
        <w:rPr>
          <w:rFonts w:cs="Open Sans"/>
          <w:color w:val="000000"/>
        </w:rPr>
        <w:t>‘</w:t>
      </w:r>
      <w:bookmarkStart w:id="87" w:name="_Hlk17889226"/>
      <w:r w:rsidRPr="00C2376D">
        <w:rPr>
          <w:rFonts w:cs="Open Sans"/>
          <w:color w:val="000000"/>
        </w:rPr>
        <w:t>Have your Say</w:t>
      </w:r>
      <w:r w:rsidR="00BA544B" w:rsidRPr="00C2376D">
        <w:rPr>
          <w:rFonts w:cs="Open Sans"/>
          <w:color w:val="000000"/>
        </w:rPr>
        <w:t>—</w:t>
      </w:r>
      <w:r w:rsidRPr="00C2376D">
        <w:rPr>
          <w:rFonts w:cs="Open Sans"/>
          <w:color w:val="000000"/>
        </w:rPr>
        <w:t>Conversation Toolkit</w:t>
      </w:r>
      <w:r w:rsidR="00C2376D">
        <w:rPr>
          <w:rFonts w:cs="Open Sans"/>
          <w:color w:val="000000"/>
        </w:rPr>
        <w:t>’</w:t>
      </w:r>
      <w:r w:rsidRPr="00811803">
        <w:rPr>
          <w:rFonts w:cs="Open Sans"/>
          <w:color w:val="000000"/>
        </w:rPr>
        <w:t xml:space="preserve"> </w:t>
      </w:r>
      <w:bookmarkEnd w:id="87"/>
      <w:r w:rsidRPr="00811803">
        <w:rPr>
          <w:rFonts w:cs="Open Sans"/>
          <w:color w:val="000000"/>
        </w:rPr>
        <w:t>and an Inquiry newsletter keeping stakeholders informed.</w:t>
      </w:r>
    </w:p>
    <w:p w14:paraId="3BEB6A03" w14:textId="3FAB8EC1" w:rsidR="00D1707D" w:rsidRPr="00811803" w:rsidRDefault="00D1707D" w:rsidP="00D1707D">
      <w:pPr>
        <w:rPr>
          <w:rFonts w:cs="Open Sans"/>
          <w:color w:val="000000"/>
        </w:rPr>
      </w:pPr>
      <w:r w:rsidRPr="00811803">
        <w:rPr>
          <w:rFonts w:cs="Open Sans"/>
          <w:color w:val="000000"/>
        </w:rPr>
        <w:t xml:space="preserve">The results of this year’s national survey were more detailed and robust than in previous years, with an expanded sample of more than 10,000 Australians surveyed. For the first time, this year’s survey was also able </w:t>
      </w:r>
      <w:r w:rsidR="008C707F" w:rsidRPr="00811803">
        <w:rPr>
          <w:rFonts w:cs="Open Sans"/>
          <w:color w:val="000000"/>
        </w:rPr>
        <w:t xml:space="preserve">to </w:t>
      </w:r>
      <w:r w:rsidRPr="00811803">
        <w:rPr>
          <w:rFonts w:cs="Open Sans"/>
          <w:color w:val="000000"/>
        </w:rPr>
        <w:t xml:space="preserve">report in detail about the prevalence and characteristics of </w:t>
      </w:r>
      <w:r w:rsidR="00157487">
        <w:rPr>
          <w:rFonts w:cs="Open Sans"/>
          <w:color w:val="000000"/>
        </w:rPr>
        <w:t xml:space="preserve">experiences of </w:t>
      </w:r>
      <w:r w:rsidRPr="00811803">
        <w:rPr>
          <w:rFonts w:cs="Open Sans"/>
          <w:color w:val="000000"/>
        </w:rPr>
        <w:t>sexual harassment within particular industries, across 21 industry groups.</w:t>
      </w:r>
    </w:p>
    <w:p w14:paraId="514EDB37" w14:textId="7FB8AECF" w:rsidR="00D1707D" w:rsidRPr="00811803" w:rsidRDefault="00D1707D" w:rsidP="00D1707D">
      <w:pPr>
        <w:rPr>
          <w:rFonts w:cs="Open Sans"/>
        </w:rPr>
      </w:pPr>
      <w:r w:rsidRPr="00811803">
        <w:rPr>
          <w:rFonts w:cs="Open Sans"/>
          <w:color w:val="000000"/>
        </w:rPr>
        <w:t xml:space="preserve">Consistent with the findings of the national survey, the Commission heard in consultations and submissions that sexual harassment is pervasive and affects all workplaces and all industries in Australia, with stakeholders </w:t>
      </w:r>
      <w:r w:rsidRPr="00811803">
        <w:rPr>
          <w:rFonts w:cs="Open Sans"/>
        </w:rPr>
        <w:t xml:space="preserve">seeking change in </w:t>
      </w:r>
      <w:r w:rsidR="005260CD" w:rsidRPr="00811803">
        <w:rPr>
          <w:rFonts w:cs="Open Sans"/>
        </w:rPr>
        <w:t>three</w:t>
      </w:r>
      <w:r w:rsidRPr="00811803">
        <w:rPr>
          <w:rFonts w:cs="Open Sans"/>
        </w:rPr>
        <w:t xml:space="preserve"> key areas: </w:t>
      </w:r>
    </w:p>
    <w:p w14:paraId="593CBCEC" w14:textId="77777777" w:rsidR="00D1707D" w:rsidRPr="00811803" w:rsidRDefault="00D1707D" w:rsidP="00B71A85">
      <w:pPr>
        <w:pStyle w:val="ListParagraph"/>
        <w:numPr>
          <w:ilvl w:val="0"/>
          <w:numId w:val="24"/>
        </w:numPr>
        <w:rPr>
          <w:rFonts w:cs="Open Sans"/>
        </w:rPr>
      </w:pPr>
      <w:r w:rsidRPr="00811803">
        <w:rPr>
          <w:rFonts w:cs="Open Sans"/>
        </w:rPr>
        <w:t>education in the community to address attitudes and culture, and increase awareness</w:t>
      </w:r>
    </w:p>
    <w:p w14:paraId="0A2891D0" w14:textId="77777777" w:rsidR="00D1707D" w:rsidRPr="00811803" w:rsidRDefault="00D1707D" w:rsidP="00B71A85">
      <w:pPr>
        <w:pStyle w:val="ListParagraph"/>
        <w:numPr>
          <w:ilvl w:val="0"/>
          <w:numId w:val="24"/>
        </w:numPr>
        <w:rPr>
          <w:rFonts w:cs="Open Sans"/>
        </w:rPr>
      </w:pPr>
      <w:r w:rsidRPr="00811803">
        <w:rPr>
          <w:rFonts w:cs="Open Sans"/>
        </w:rPr>
        <w:t>improving coordination, coverage and consistency of existing legal frameworks</w:t>
      </w:r>
    </w:p>
    <w:p w14:paraId="1AB6F985" w14:textId="5A4D4077" w:rsidR="00D1707D" w:rsidRPr="00811803" w:rsidRDefault="00D1707D" w:rsidP="00B71A85">
      <w:pPr>
        <w:pStyle w:val="ListParagraph"/>
        <w:numPr>
          <w:ilvl w:val="0"/>
          <w:numId w:val="24"/>
        </w:numPr>
        <w:rPr>
          <w:rFonts w:cs="Open Sans"/>
        </w:rPr>
      </w:pPr>
      <w:r w:rsidRPr="00811803">
        <w:rPr>
          <w:rFonts w:cs="Open Sans"/>
        </w:rPr>
        <w:t>more effective action by employers.</w:t>
      </w:r>
    </w:p>
    <w:p w14:paraId="024D6066" w14:textId="344D0E44" w:rsidR="00D1707D" w:rsidRPr="00811803" w:rsidRDefault="00D1707D" w:rsidP="00531A05">
      <w:pPr>
        <w:rPr>
          <w:rFonts w:cs="Open Sans"/>
          <w:color w:val="000000"/>
        </w:rPr>
      </w:pPr>
      <w:r w:rsidRPr="00811803">
        <w:rPr>
          <w:rFonts w:cs="Open Sans"/>
          <w:color w:val="000000"/>
        </w:rPr>
        <w:t>The National Inquiry has received widespread support from government, unions, employers and the community. The consultation and submission process ensured that the Commission heard about individual experiences to inform its understanding of the systemic issues. The Commission received positive feedback on its leadership in undertaking the National Inquiry and people’s experience of the inquiry process:</w:t>
      </w:r>
      <w:bookmarkStart w:id="88" w:name="_Hlk11765328"/>
    </w:p>
    <w:p w14:paraId="284616C0" w14:textId="22C3702E" w:rsidR="00D1707D" w:rsidRPr="00773C5F" w:rsidRDefault="0054574C" w:rsidP="00D1707D">
      <w:pPr>
        <w:ind w:left="720"/>
        <w:rPr>
          <w:rFonts w:cs="Open Sans"/>
          <w:iCs/>
          <w:color w:val="000000" w:themeColor="text1"/>
          <w:sz w:val="22"/>
          <w:szCs w:val="22"/>
        </w:rPr>
      </w:pPr>
      <w:r w:rsidRPr="00773C5F">
        <w:rPr>
          <w:rFonts w:cs="Open Sans"/>
          <w:iCs/>
          <w:color w:val="000000" w:themeColor="text1"/>
          <w:sz w:val="22"/>
          <w:szCs w:val="22"/>
        </w:rPr>
        <w:t>‘</w:t>
      </w:r>
      <w:r w:rsidR="00D1707D" w:rsidRPr="00773C5F">
        <w:rPr>
          <w:rFonts w:cs="Open Sans"/>
          <w:iCs/>
          <w:color w:val="000000" w:themeColor="text1"/>
          <w:sz w:val="22"/>
          <w:szCs w:val="22"/>
        </w:rPr>
        <w:t>Thank you very much for providing me with the opportunity to tell my story … I am so pleased and proud of our country that this [inquiry] is occurring.</w:t>
      </w:r>
      <w:r w:rsidRPr="00773C5F">
        <w:rPr>
          <w:rFonts w:cs="Open Sans"/>
          <w:iCs/>
          <w:color w:val="000000" w:themeColor="text1"/>
          <w:sz w:val="22"/>
          <w:szCs w:val="22"/>
        </w:rPr>
        <w:t>’</w:t>
      </w:r>
      <w:r w:rsidR="00D1707D" w:rsidRPr="00773C5F">
        <w:rPr>
          <w:rFonts w:cs="Open Sans"/>
          <w:iCs/>
          <w:color w:val="000000" w:themeColor="text1"/>
          <w:sz w:val="22"/>
          <w:szCs w:val="22"/>
        </w:rPr>
        <w:t xml:space="preserve"> </w:t>
      </w:r>
    </w:p>
    <w:bookmarkEnd w:id="88"/>
    <w:p w14:paraId="69CBED72" w14:textId="4C0C995D" w:rsidR="00D1707D" w:rsidRPr="00773C5F" w:rsidRDefault="0054574C" w:rsidP="00D1707D">
      <w:pPr>
        <w:ind w:left="720"/>
        <w:rPr>
          <w:rFonts w:cs="Open Sans"/>
          <w:iCs/>
          <w:color w:val="000000" w:themeColor="text1"/>
          <w:sz w:val="22"/>
          <w:szCs w:val="22"/>
        </w:rPr>
      </w:pPr>
      <w:r w:rsidRPr="00773C5F">
        <w:rPr>
          <w:rFonts w:cs="Open Sans"/>
          <w:iCs/>
          <w:color w:val="000000" w:themeColor="text1"/>
          <w:sz w:val="22"/>
          <w:szCs w:val="22"/>
        </w:rPr>
        <w:t>‘</w:t>
      </w:r>
      <w:r w:rsidR="00D1707D" w:rsidRPr="00773C5F">
        <w:rPr>
          <w:rFonts w:cs="Open Sans"/>
          <w:iCs/>
          <w:color w:val="000000" w:themeColor="text1"/>
          <w:sz w:val="22"/>
          <w:szCs w:val="22"/>
        </w:rPr>
        <w:t>I felt validated and respected by the inquiry process …</w:t>
      </w:r>
      <w:r w:rsidRPr="00773C5F">
        <w:rPr>
          <w:rFonts w:cs="Open Sans"/>
          <w:iCs/>
          <w:color w:val="000000" w:themeColor="text1"/>
          <w:sz w:val="22"/>
          <w:szCs w:val="22"/>
        </w:rPr>
        <w:t>’</w:t>
      </w:r>
      <w:r w:rsidR="00D1707D" w:rsidRPr="00773C5F">
        <w:rPr>
          <w:rFonts w:cs="Open Sans"/>
          <w:iCs/>
          <w:color w:val="000000" w:themeColor="text1"/>
          <w:sz w:val="22"/>
          <w:szCs w:val="22"/>
        </w:rPr>
        <w:t xml:space="preserve"> </w:t>
      </w:r>
    </w:p>
    <w:p w14:paraId="5B215948" w14:textId="0D690624" w:rsidR="00D1707D" w:rsidRPr="00773C5F" w:rsidRDefault="0054574C" w:rsidP="00D1707D">
      <w:pPr>
        <w:ind w:left="720"/>
        <w:rPr>
          <w:rFonts w:cs="Open Sans"/>
          <w:iCs/>
          <w:color w:val="000000" w:themeColor="text1"/>
          <w:sz w:val="22"/>
          <w:szCs w:val="22"/>
        </w:rPr>
      </w:pPr>
      <w:r w:rsidRPr="00773C5F">
        <w:rPr>
          <w:rFonts w:cs="Open Sans"/>
          <w:iCs/>
          <w:color w:val="000000" w:themeColor="text1"/>
          <w:sz w:val="22"/>
          <w:szCs w:val="22"/>
        </w:rPr>
        <w:t>‘</w:t>
      </w:r>
      <w:r w:rsidR="00D1707D" w:rsidRPr="00773C5F">
        <w:rPr>
          <w:rFonts w:cs="Open Sans"/>
          <w:iCs/>
          <w:color w:val="000000" w:themeColor="text1"/>
          <w:sz w:val="22"/>
          <w:szCs w:val="22"/>
        </w:rPr>
        <w:t>I thank you Commissioner Kate Jenkins, for giving many of us a voice during this inquiry, and I hope that those of us who have spoken out can find comfort in knowing that no matter how small or large your contribution into this inquiry will bring those changes forward. By speaking out that others will be encouraged to also.</w:t>
      </w:r>
      <w:r w:rsidRPr="00773C5F">
        <w:rPr>
          <w:rFonts w:cs="Open Sans"/>
          <w:iCs/>
          <w:color w:val="000000" w:themeColor="text1"/>
          <w:sz w:val="22"/>
          <w:szCs w:val="22"/>
        </w:rPr>
        <w:t>’</w:t>
      </w:r>
    </w:p>
    <w:p w14:paraId="5E269FE5" w14:textId="02343EF2" w:rsidR="00D1707D" w:rsidRPr="00811803" w:rsidRDefault="00D1707D" w:rsidP="00E11ED9">
      <w:pPr>
        <w:rPr>
          <w:rFonts w:cs="Open Sans"/>
        </w:rPr>
      </w:pPr>
      <w:r w:rsidRPr="00811803">
        <w:rPr>
          <w:rFonts w:cs="Open Sans"/>
          <w:color w:val="000000"/>
        </w:rPr>
        <w:lastRenderedPageBreak/>
        <w:t>The National Inquiry has also attracted significant global interest</w:t>
      </w:r>
      <w:r w:rsidR="00E11ED9" w:rsidRPr="00811803">
        <w:rPr>
          <w:rFonts w:cs="Open Sans"/>
          <w:color w:val="000000"/>
        </w:rPr>
        <w:t xml:space="preserve">, with </w:t>
      </w:r>
      <w:r w:rsidRPr="00811803">
        <w:rPr>
          <w:rFonts w:cs="Open Sans"/>
        </w:rPr>
        <w:t>Commissioner</w:t>
      </w:r>
      <w:r w:rsidRPr="00811803">
        <w:rPr>
          <w:rFonts w:cs="Open Sans"/>
          <w:color w:val="000000"/>
        </w:rPr>
        <w:t xml:space="preserve"> Jenkins </w:t>
      </w:r>
      <w:r w:rsidR="00E11ED9" w:rsidRPr="00811803">
        <w:rPr>
          <w:rFonts w:cs="Open Sans"/>
          <w:color w:val="000000"/>
        </w:rPr>
        <w:t>discussing the work of the National Inquiry in China</w:t>
      </w:r>
      <w:r w:rsidR="00A031D2" w:rsidRPr="00811803">
        <w:rPr>
          <w:rFonts w:cs="Open Sans"/>
          <w:color w:val="000000"/>
        </w:rPr>
        <w:t xml:space="preserve">, </w:t>
      </w:r>
      <w:r w:rsidR="00E11ED9" w:rsidRPr="00811803">
        <w:rPr>
          <w:rFonts w:cs="Open Sans"/>
          <w:color w:val="000000"/>
        </w:rPr>
        <w:t>Brazil</w:t>
      </w:r>
      <w:r w:rsidR="00A031D2" w:rsidRPr="00811803">
        <w:rPr>
          <w:rFonts w:cs="Open Sans"/>
          <w:color w:val="000000"/>
        </w:rPr>
        <w:t xml:space="preserve"> and</w:t>
      </w:r>
      <w:r w:rsidR="0049726A">
        <w:rPr>
          <w:rFonts w:cs="Open Sans"/>
          <w:color w:val="000000"/>
        </w:rPr>
        <w:t xml:space="preserve"> at</w:t>
      </w:r>
      <w:r w:rsidR="00E11ED9" w:rsidRPr="00811803">
        <w:rPr>
          <w:rFonts w:cs="Open Sans"/>
          <w:color w:val="000000"/>
        </w:rPr>
        <w:t xml:space="preserve"> the </w:t>
      </w:r>
      <w:r w:rsidRPr="00811803">
        <w:rPr>
          <w:rFonts w:cs="Open Sans"/>
          <w:color w:val="000000"/>
        </w:rPr>
        <w:t>63rd Session of the United Nations Commission on the Status of Women in New York</w:t>
      </w:r>
      <w:r w:rsidR="00E11ED9" w:rsidRPr="00811803">
        <w:rPr>
          <w:rFonts w:cs="Open Sans"/>
          <w:color w:val="000000"/>
        </w:rPr>
        <w:t>.</w:t>
      </w:r>
    </w:p>
    <w:p w14:paraId="0AD10E67" w14:textId="6DA2D75F" w:rsidR="00D1707D" w:rsidRPr="00811803" w:rsidRDefault="00D1707D" w:rsidP="00D1707D">
      <w:pPr>
        <w:rPr>
          <w:rFonts w:cs="Open Sans"/>
        </w:rPr>
      </w:pPr>
      <w:r w:rsidRPr="00811803">
        <w:rPr>
          <w:rFonts w:cs="Open Sans"/>
        </w:rPr>
        <w:t>In March 2019</w:t>
      </w:r>
      <w:r w:rsidR="00FE3CE8" w:rsidRPr="00811803">
        <w:rPr>
          <w:rFonts w:cs="Open Sans"/>
        </w:rPr>
        <w:t>,</w:t>
      </w:r>
      <w:r w:rsidRPr="00811803">
        <w:rPr>
          <w:rFonts w:cs="Open Sans"/>
        </w:rPr>
        <w:t xml:space="preserve"> the National Inquiry moved to its analysis phase, integrating the quantitative and qualitative data gathered by the Commission and extensive domestic and international research.</w:t>
      </w:r>
      <w:r w:rsidR="00645E92">
        <w:rPr>
          <w:rFonts w:cs="Open Sans"/>
        </w:rPr>
        <w:t xml:space="preserve"> </w:t>
      </w:r>
      <w:r w:rsidRPr="00811803">
        <w:rPr>
          <w:rFonts w:cs="Open Sans"/>
        </w:rPr>
        <w:t>The Commission will report on the findings and recommendations of the National Inquiry in late 2019.</w:t>
      </w:r>
    </w:p>
    <w:p w14:paraId="5700D903" w14:textId="111D3FE3" w:rsidR="00DC4303" w:rsidRPr="00811803" w:rsidRDefault="00DC4303" w:rsidP="005E1DB3">
      <w:pPr>
        <w:pStyle w:val="Heading3"/>
      </w:pPr>
      <w:r w:rsidRPr="00811803">
        <w:t xml:space="preserve">Sharing the </w:t>
      </w:r>
      <w:r w:rsidRPr="005E1DB3">
        <w:t>stories</w:t>
      </w:r>
      <w:r w:rsidRPr="00811803">
        <w:t xml:space="preserve"> of Australian Muslims</w:t>
      </w:r>
    </w:p>
    <w:p w14:paraId="54DE713C" w14:textId="2A28B2C5" w:rsidR="00844093" w:rsidRPr="00811803" w:rsidRDefault="00844093" w:rsidP="0045255C">
      <w:pPr>
        <w:rPr>
          <w:rFonts w:cs="Open Sans"/>
          <w:b/>
        </w:rPr>
      </w:pPr>
      <w:bookmarkStart w:id="89" w:name="_Toc14941039"/>
      <w:bookmarkEnd w:id="85"/>
      <w:r w:rsidRPr="00811803">
        <w:rPr>
          <w:rFonts w:cs="Open Sans"/>
        </w:rPr>
        <w:t xml:space="preserve">The Race Discrimination Commissioner is leading an initiative to listen to and share the stories of Australian Muslims. This project aims to build robust </w:t>
      </w:r>
      <w:r w:rsidR="00E5712F" w:rsidRPr="00811803">
        <w:rPr>
          <w:rFonts w:cs="Open Sans"/>
        </w:rPr>
        <w:t>evidence</w:t>
      </w:r>
      <w:r w:rsidRPr="00811803">
        <w:rPr>
          <w:rFonts w:cs="Open Sans"/>
        </w:rPr>
        <w:t xml:space="preserve"> about the experience of Australian Muslims to inform the Australian Human Rights Commission’s work in promoting social cohesion. In the aftermath of the tragedy in Christchurch</w:t>
      </w:r>
      <w:r w:rsidR="00FE3CE8" w:rsidRPr="00811803">
        <w:rPr>
          <w:rFonts w:cs="Open Sans"/>
        </w:rPr>
        <w:t>,</w:t>
      </w:r>
      <w:r w:rsidRPr="00811803">
        <w:rPr>
          <w:rFonts w:cs="Open Sans"/>
        </w:rPr>
        <w:t xml:space="preserve"> this project offers a unique opportunity for Australian Muslims to tell a national story about their experiences.</w:t>
      </w:r>
      <w:bookmarkEnd w:id="89"/>
    </w:p>
    <w:p w14:paraId="5ACD15FD" w14:textId="3D74F389" w:rsidR="00844093" w:rsidRPr="00811803" w:rsidRDefault="00844093" w:rsidP="0045255C">
      <w:pPr>
        <w:rPr>
          <w:rFonts w:cs="Open Sans"/>
          <w:b/>
        </w:rPr>
      </w:pPr>
      <w:bookmarkStart w:id="90" w:name="_Toc14941040"/>
      <w:r w:rsidRPr="00811803">
        <w:rPr>
          <w:rFonts w:cs="Open Sans"/>
        </w:rPr>
        <w:t>The national face-to-face consultations will be supported by a national online survey of Australian Muslims aimed at collecting data about Islamophobia, racism and related intolerances</w:t>
      </w:r>
      <w:r w:rsidR="00BE3AC0">
        <w:rPr>
          <w:rFonts w:cs="Open Sans"/>
        </w:rPr>
        <w:t>, as well as social cohesion</w:t>
      </w:r>
      <w:r w:rsidRPr="00811803">
        <w:rPr>
          <w:rFonts w:cs="Open Sans"/>
        </w:rPr>
        <w:t xml:space="preserve">. The project is in its early stages—this period has seen the development of the survey in close </w:t>
      </w:r>
      <w:r w:rsidR="005260CD" w:rsidRPr="00811803">
        <w:rPr>
          <w:rFonts w:cs="Open Sans"/>
        </w:rPr>
        <w:t xml:space="preserve">collaboration </w:t>
      </w:r>
      <w:r w:rsidRPr="00811803">
        <w:rPr>
          <w:rFonts w:cs="Open Sans"/>
        </w:rPr>
        <w:t>with community members and the first consultation event in Canberra. In the coming year</w:t>
      </w:r>
      <w:r w:rsidR="00FE3CE8" w:rsidRPr="00811803">
        <w:rPr>
          <w:rFonts w:cs="Open Sans"/>
        </w:rPr>
        <w:t>,</w:t>
      </w:r>
      <w:r w:rsidRPr="00811803">
        <w:rPr>
          <w:rFonts w:cs="Open Sans"/>
        </w:rPr>
        <w:t xml:space="preserve"> 17 further consultations are scheduled in all states and territories.</w:t>
      </w:r>
      <w:bookmarkEnd w:id="90"/>
    </w:p>
    <w:p w14:paraId="4BCBAD32" w14:textId="7C4EBD41" w:rsidR="00473174" w:rsidRPr="00811803" w:rsidRDefault="00473174" w:rsidP="00473174">
      <w:pPr>
        <w:pStyle w:val="Heading2"/>
        <w:rPr>
          <w:rFonts w:cs="Open Sans"/>
        </w:rPr>
      </w:pPr>
      <w:r w:rsidRPr="00811803">
        <w:rPr>
          <w:rFonts w:cs="Open Sans"/>
        </w:rPr>
        <w:t>Wiyi Yani U Thangani (Women’s Voices)</w:t>
      </w:r>
      <w:bookmarkEnd w:id="83"/>
    </w:p>
    <w:p w14:paraId="0A7C4515" w14:textId="4E229783" w:rsidR="00A761DF" w:rsidRPr="00811803" w:rsidRDefault="00A761DF" w:rsidP="00A761DF">
      <w:pPr>
        <w:rPr>
          <w:rFonts w:eastAsiaTheme="minorHAnsi" w:cs="Open Sans"/>
          <w:spacing w:val="8"/>
        </w:rPr>
      </w:pPr>
      <w:bookmarkStart w:id="91" w:name="_Hlk13753865"/>
      <w:bookmarkEnd w:id="86"/>
      <w:r w:rsidRPr="00811803">
        <w:rPr>
          <w:rFonts w:cs="Open Sans"/>
          <w:spacing w:val="8"/>
        </w:rPr>
        <w:t xml:space="preserve">This </w:t>
      </w:r>
      <w:r w:rsidRPr="00811803">
        <w:rPr>
          <w:rFonts w:cs="Open Sans"/>
        </w:rPr>
        <w:t xml:space="preserve">initiative is led by Commissioner Oscar and is </w:t>
      </w:r>
      <w:r w:rsidRPr="00811803">
        <w:rPr>
          <w:rFonts w:cs="Open Sans"/>
          <w:spacing w:val="8"/>
        </w:rPr>
        <w:t>building on the legacy of the last national consultation with Aboriginal and Torres Strait Islander women and girls in the 1986</w:t>
      </w:r>
      <w:r w:rsidR="00645E92">
        <w:rPr>
          <w:rFonts w:cs="Open Sans"/>
          <w:spacing w:val="8"/>
        </w:rPr>
        <w:t xml:space="preserve"> </w:t>
      </w:r>
      <w:r w:rsidRPr="00E8564C">
        <w:rPr>
          <w:rFonts w:cs="Open Sans"/>
          <w:spacing w:val="8"/>
        </w:rPr>
        <w:t>Women’s Business</w:t>
      </w:r>
      <w:r w:rsidRPr="00811803">
        <w:rPr>
          <w:rFonts w:cs="Open Sans"/>
          <w:spacing w:val="8"/>
        </w:rPr>
        <w:t xml:space="preserve"> Report. It aims to advance the realisation of human rights for Aboriginal and Torres Strait Islander women and girls in key community-identified focus areas.</w:t>
      </w:r>
    </w:p>
    <w:p w14:paraId="5C72ED07" w14:textId="7D4B3C99" w:rsidR="00A761DF" w:rsidRPr="00811803" w:rsidRDefault="00A761DF" w:rsidP="00A761DF">
      <w:pPr>
        <w:rPr>
          <w:rFonts w:cs="Open Sans"/>
          <w:color w:val="000000"/>
          <w:sz w:val="22"/>
          <w:szCs w:val="22"/>
          <w:lang w:eastAsia="en-US"/>
        </w:rPr>
      </w:pPr>
      <w:r w:rsidRPr="00811803">
        <w:rPr>
          <w:rFonts w:cs="Open Sans"/>
          <w:color w:val="000000"/>
        </w:rPr>
        <w:t>The project started in late 2017 and the national con</w:t>
      </w:r>
      <w:r w:rsidR="00BE3AC0">
        <w:rPr>
          <w:rFonts w:cs="Open Sans"/>
          <w:color w:val="000000"/>
        </w:rPr>
        <w:t>sult</w:t>
      </w:r>
      <w:r w:rsidRPr="00811803">
        <w:rPr>
          <w:rFonts w:cs="Open Sans"/>
          <w:color w:val="000000"/>
        </w:rPr>
        <w:t xml:space="preserve">ation phase was completed in </w:t>
      </w:r>
      <w:r w:rsidRPr="00811803">
        <w:rPr>
          <w:rFonts w:cs="Open Sans"/>
        </w:rPr>
        <w:t xml:space="preserve">December </w:t>
      </w:r>
      <w:r w:rsidRPr="00811803">
        <w:rPr>
          <w:rFonts w:cs="Open Sans"/>
          <w:color w:val="000000"/>
        </w:rPr>
        <w:t>201</w:t>
      </w:r>
      <w:r w:rsidRPr="00811803">
        <w:rPr>
          <w:rFonts w:cs="Open Sans"/>
        </w:rPr>
        <w:t xml:space="preserve">8. </w:t>
      </w:r>
      <w:r w:rsidRPr="00811803">
        <w:rPr>
          <w:rFonts w:cs="Open Sans"/>
          <w:color w:val="000000"/>
        </w:rPr>
        <w:t xml:space="preserve">The consultation reached Aboriginal and Torres Strait Islander women and girls either by direct engagement and </w:t>
      </w:r>
      <w:hyperlink r:id="rId33" w:history="1">
        <w:r w:rsidRPr="00811803">
          <w:rPr>
            <w:rStyle w:val="Hyperlink"/>
            <w:rFonts w:cs="Open Sans"/>
            <w:color w:val="000000"/>
          </w:rPr>
          <w:t>community meetings</w:t>
        </w:r>
      </w:hyperlink>
      <w:r w:rsidRPr="00811803">
        <w:rPr>
          <w:rFonts w:cs="Open Sans"/>
          <w:color w:val="000000"/>
        </w:rPr>
        <w:t> or via an </w:t>
      </w:r>
      <w:hyperlink r:id="rId34" w:tgtFrame="_blank" w:history="1">
        <w:r w:rsidRPr="00811803">
          <w:rPr>
            <w:rStyle w:val="Hyperlink"/>
            <w:rFonts w:cs="Open Sans"/>
            <w:color w:val="000000"/>
          </w:rPr>
          <w:t>online submission process</w:t>
        </w:r>
      </w:hyperlink>
      <w:r w:rsidRPr="00811803">
        <w:rPr>
          <w:rFonts w:cs="Open Sans"/>
          <w:color w:val="000000"/>
        </w:rPr>
        <w:t xml:space="preserve"> </w:t>
      </w:r>
      <w:r w:rsidRPr="00811803">
        <w:rPr>
          <w:rFonts w:cs="Open Sans"/>
        </w:rPr>
        <w:t>and survey.</w:t>
      </w:r>
    </w:p>
    <w:p w14:paraId="157A4500" w14:textId="77777777" w:rsidR="000765DB" w:rsidRPr="00811803" w:rsidRDefault="00A761DF" w:rsidP="000765DB">
      <w:pPr>
        <w:rPr>
          <w:rFonts w:cs="Open Sans"/>
          <w:color w:val="000000"/>
        </w:rPr>
      </w:pPr>
      <w:r w:rsidRPr="00811803">
        <w:rPr>
          <w:rFonts w:cs="Open Sans"/>
          <w:spacing w:val="8"/>
        </w:rPr>
        <w:lastRenderedPageBreak/>
        <w:t>An implementation objective in undertaking the project is to empower communities through meaningful participation, strengths</w:t>
      </w:r>
      <w:r w:rsidRPr="00811803">
        <w:rPr>
          <w:rFonts w:cs="Open Sans"/>
          <w:color w:val="000000" w:themeColor="text1"/>
          <w:spacing w:val="8"/>
        </w:rPr>
        <w:t xml:space="preserve">-based engagement and discussion to gather and communicate community </w:t>
      </w:r>
      <w:r w:rsidRPr="00811803">
        <w:rPr>
          <w:rFonts w:cs="Open Sans"/>
          <w:spacing w:val="8"/>
        </w:rPr>
        <w:t xml:space="preserve">voice and issues content. </w:t>
      </w:r>
      <w:r w:rsidRPr="00811803">
        <w:rPr>
          <w:rFonts w:cs="Open Sans"/>
          <w:color w:val="000000"/>
        </w:rPr>
        <w:t>In the consultation period to December 2018, the Commissioner and her team</w:t>
      </w:r>
      <w:r w:rsidR="000765DB" w:rsidRPr="00811803">
        <w:rPr>
          <w:rFonts w:cs="Open Sans"/>
          <w:color w:val="000000"/>
        </w:rPr>
        <w:t>:</w:t>
      </w:r>
    </w:p>
    <w:p w14:paraId="536336F8" w14:textId="723A107F" w:rsidR="000765DB" w:rsidRPr="00811803" w:rsidRDefault="00A761DF" w:rsidP="00B71A85">
      <w:pPr>
        <w:pStyle w:val="ListParagraph"/>
        <w:numPr>
          <w:ilvl w:val="0"/>
          <w:numId w:val="26"/>
        </w:numPr>
        <w:rPr>
          <w:rFonts w:cs="Open Sans"/>
          <w:spacing w:val="8"/>
        </w:rPr>
      </w:pPr>
      <w:r w:rsidRPr="00811803">
        <w:rPr>
          <w:rFonts w:cs="Open Sans"/>
          <w:color w:val="000000"/>
        </w:rPr>
        <w:t>held 105 engagements in 50 locations, including regional, rural, and remote areas</w:t>
      </w:r>
    </w:p>
    <w:p w14:paraId="5D30E14B" w14:textId="154E26FA" w:rsidR="00A761DF" w:rsidRPr="00811803" w:rsidRDefault="00585496" w:rsidP="00B71A85">
      <w:pPr>
        <w:pStyle w:val="ListParagraph"/>
        <w:numPr>
          <w:ilvl w:val="0"/>
          <w:numId w:val="26"/>
        </w:numPr>
        <w:rPr>
          <w:rFonts w:cs="Open Sans"/>
          <w:spacing w:val="8"/>
        </w:rPr>
      </w:pPr>
      <w:r w:rsidRPr="00811803">
        <w:rPr>
          <w:rFonts w:cs="Open Sans"/>
          <w:color w:val="000000"/>
        </w:rPr>
        <w:t>met</w:t>
      </w:r>
      <w:r w:rsidR="00A761DF" w:rsidRPr="00811803">
        <w:rPr>
          <w:rFonts w:cs="Open Sans"/>
          <w:color w:val="000000"/>
        </w:rPr>
        <w:t xml:space="preserve"> with 2,294 women and girls</w:t>
      </w:r>
    </w:p>
    <w:p w14:paraId="479D3075" w14:textId="2B9C6DE0" w:rsidR="004E4DB3" w:rsidRPr="00645E92" w:rsidRDefault="00585496" w:rsidP="00645E92">
      <w:pPr>
        <w:pStyle w:val="ListParagraph"/>
        <w:numPr>
          <w:ilvl w:val="0"/>
          <w:numId w:val="26"/>
        </w:numPr>
        <w:ind w:left="714" w:hanging="357"/>
        <w:rPr>
          <w:rFonts w:cs="Open Sans"/>
          <w:color w:val="000000"/>
        </w:rPr>
      </w:pPr>
      <w:r w:rsidRPr="00811803">
        <w:rPr>
          <w:rFonts w:cs="Open Sans"/>
          <w:color w:val="000000"/>
        </w:rPr>
        <w:t>r</w:t>
      </w:r>
      <w:r w:rsidR="00A761DF" w:rsidRPr="00811803">
        <w:rPr>
          <w:rFonts w:cs="Open Sans"/>
          <w:color w:val="000000"/>
        </w:rPr>
        <w:t>eceived over 100 submissions and over 300 survey responses.</w:t>
      </w:r>
    </w:p>
    <w:p w14:paraId="1BFF093A" w14:textId="7A873701" w:rsidR="0091750B" w:rsidRPr="00811803" w:rsidRDefault="0091750B" w:rsidP="003F35B2">
      <w:pPr>
        <w:rPr>
          <w:rFonts w:cs="Open Sans"/>
          <w:color w:val="000000"/>
        </w:rPr>
      </w:pPr>
      <w:r w:rsidRPr="00811803">
        <w:rPr>
          <w:rFonts w:cs="Open Sans"/>
          <w:color w:val="000000" w:themeColor="text1"/>
        </w:rPr>
        <w:t xml:space="preserve">In evaluating this </w:t>
      </w:r>
      <w:r w:rsidR="00B23F54" w:rsidRPr="00811803">
        <w:rPr>
          <w:rFonts w:cs="Open Sans"/>
          <w:color w:val="000000" w:themeColor="text1"/>
        </w:rPr>
        <w:t>phase,</w:t>
      </w:r>
      <w:r w:rsidRPr="00811803">
        <w:rPr>
          <w:rFonts w:cs="Open Sans"/>
          <w:color w:val="000000" w:themeColor="text1"/>
        </w:rPr>
        <w:t xml:space="preserve"> the project sought p</w:t>
      </w:r>
      <w:r w:rsidR="00A761DF" w:rsidRPr="00811803">
        <w:rPr>
          <w:rFonts w:cs="Open Sans"/>
          <w:color w:val="000000" w:themeColor="text1"/>
        </w:rPr>
        <w:t xml:space="preserve">articipants’ views </w:t>
      </w:r>
      <w:r w:rsidRPr="00811803">
        <w:rPr>
          <w:rFonts w:cs="Open Sans"/>
          <w:color w:val="000000" w:themeColor="text1"/>
        </w:rPr>
        <w:t xml:space="preserve">on </w:t>
      </w:r>
      <w:r w:rsidR="00A761DF" w:rsidRPr="00811803">
        <w:rPr>
          <w:rFonts w:cs="Open Sans"/>
          <w:color w:val="000000" w:themeColor="text1"/>
        </w:rPr>
        <w:t>and benefit from</w:t>
      </w:r>
      <w:r w:rsidRPr="00811803">
        <w:rPr>
          <w:rFonts w:cs="Open Sans"/>
          <w:color w:val="000000" w:themeColor="text1"/>
        </w:rPr>
        <w:t xml:space="preserve"> taking part in</w:t>
      </w:r>
      <w:r w:rsidR="00A761DF" w:rsidRPr="00811803">
        <w:rPr>
          <w:rFonts w:cs="Open Sans"/>
          <w:color w:val="000000" w:themeColor="text1"/>
        </w:rPr>
        <w:t xml:space="preserve"> the face</w:t>
      </w:r>
      <w:r w:rsidR="00585496" w:rsidRPr="00811803">
        <w:rPr>
          <w:rFonts w:cs="Open Sans"/>
          <w:color w:val="000000" w:themeColor="text1"/>
        </w:rPr>
        <w:t>-</w:t>
      </w:r>
      <w:r w:rsidR="00A761DF" w:rsidRPr="00811803">
        <w:rPr>
          <w:rFonts w:cs="Open Sans"/>
          <w:color w:val="000000" w:themeColor="text1"/>
        </w:rPr>
        <w:t>to</w:t>
      </w:r>
      <w:r w:rsidR="00585496" w:rsidRPr="00811803">
        <w:rPr>
          <w:rFonts w:cs="Open Sans"/>
          <w:color w:val="000000" w:themeColor="text1"/>
        </w:rPr>
        <w:t>-</w:t>
      </w:r>
      <w:r w:rsidR="00A761DF" w:rsidRPr="00811803">
        <w:rPr>
          <w:rFonts w:cs="Open Sans"/>
          <w:color w:val="000000" w:themeColor="text1"/>
        </w:rPr>
        <w:t xml:space="preserve">face </w:t>
      </w:r>
      <w:r w:rsidRPr="00811803">
        <w:rPr>
          <w:rFonts w:cs="Open Sans"/>
          <w:color w:val="000000" w:themeColor="text1"/>
        </w:rPr>
        <w:t xml:space="preserve">meetings </w:t>
      </w:r>
      <w:r w:rsidR="00A761DF" w:rsidRPr="00811803">
        <w:rPr>
          <w:rFonts w:cs="Open Sans"/>
          <w:color w:val="000000" w:themeColor="text1"/>
        </w:rPr>
        <w:t>(</w:t>
      </w:r>
      <w:r w:rsidR="00585496" w:rsidRPr="00811803">
        <w:rPr>
          <w:rFonts w:cs="Open Sans"/>
          <w:color w:val="000000" w:themeColor="text1"/>
        </w:rPr>
        <w:t xml:space="preserve">the </w:t>
      </w:r>
      <w:r w:rsidR="00A761DF" w:rsidRPr="00811803">
        <w:rPr>
          <w:rFonts w:cs="Open Sans"/>
          <w:color w:val="000000" w:themeColor="text1"/>
        </w:rPr>
        <w:t>inter</w:t>
      </w:r>
      <w:r w:rsidRPr="00811803">
        <w:rPr>
          <w:rFonts w:cs="Open Sans"/>
          <w:color w:val="000000" w:themeColor="text1"/>
        </w:rPr>
        <w:t>im</w:t>
      </w:r>
      <w:r w:rsidR="00A761DF" w:rsidRPr="00811803">
        <w:rPr>
          <w:rFonts w:cs="Open Sans"/>
          <w:color w:val="000000" w:themeColor="text1"/>
        </w:rPr>
        <w:t xml:space="preserve"> results were presented in last year’s </w:t>
      </w:r>
      <w:r w:rsidR="008334A0" w:rsidRPr="00811803">
        <w:rPr>
          <w:rFonts w:cs="Open Sans"/>
          <w:color w:val="000000" w:themeColor="text1"/>
        </w:rPr>
        <w:t>A</w:t>
      </w:r>
      <w:r w:rsidR="00A761DF" w:rsidRPr="00811803">
        <w:rPr>
          <w:rFonts w:cs="Open Sans"/>
          <w:color w:val="000000" w:themeColor="text1"/>
        </w:rPr>
        <w:t xml:space="preserve">nnual </w:t>
      </w:r>
      <w:r w:rsidR="008334A0" w:rsidRPr="00811803">
        <w:rPr>
          <w:rFonts w:cs="Open Sans"/>
          <w:color w:val="000000" w:themeColor="text1"/>
        </w:rPr>
        <w:t>R</w:t>
      </w:r>
      <w:r w:rsidR="00A761DF" w:rsidRPr="00811803">
        <w:rPr>
          <w:rFonts w:cs="Open Sans"/>
          <w:color w:val="000000"/>
        </w:rPr>
        <w:t>eport).</w:t>
      </w:r>
    </w:p>
    <w:p w14:paraId="201901A4" w14:textId="742A1FCC" w:rsidR="00316769" w:rsidRDefault="00237F60" w:rsidP="003F35B2">
      <w:pPr>
        <w:rPr>
          <w:rFonts w:cs="Open Sans"/>
        </w:rPr>
      </w:pPr>
      <w:r w:rsidRPr="00A43107">
        <w:rPr>
          <w:rFonts w:cs="Open Sans"/>
        </w:rPr>
        <w:t xml:space="preserve">Figure </w:t>
      </w:r>
      <w:r w:rsidR="00DB5CDE">
        <w:rPr>
          <w:rFonts w:cs="Open Sans"/>
        </w:rPr>
        <w:t>2</w:t>
      </w:r>
      <w:r w:rsidR="00A761DF" w:rsidRPr="00A43107">
        <w:rPr>
          <w:rFonts w:cs="Open Sans"/>
        </w:rPr>
        <w:t xml:space="preserve"> </w:t>
      </w:r>
      <w:r w:rsidR="00A761DF" w:rsidRPr="00811803">
        <w:rPr>
          <w:rFonts w:cs="Open Sans"/>
          <w:color w:val="000000"/>
        </w:rPr>
        <w:t>below summarises the</w:t>
      </w:r>
      <w:r w:rsidR="00F401C4" w:rsidRPr="00811803">
        <w:rPr>
          <w:rFonts w:cs="Open Sans"/>
          <w:color w:val="000000"/>
        </w:rPr>
        <w:t xml:space="preserve"> complete</w:t>
      </w:r>
      <w:r w:rsidR="0091750B" w:rsidRPr="00811803">
        <w:rPr>
          <w:rFonts w:cs="Open Sans"/>
          <w:color w:val="000000"/>
        </w:rPr>
        <w:t>d</w:t>
      </w:r>
      <w:r w:rsidR="00A761DF" w:rsidRPr="00811803">
        <w:rPr>
          <w:rFonts w:cs="Open Sans"/>
          <w:color w:val="000000"/>
        </w:rPr>
        <w:t xml:space="preserve"> </w:t>
      </w:r>
      <w:r w:rsidR="0091750B" w:rsidRPr="00811803">
        <w:rPr>
          <w:rFonts w:cs="Open Sans"/>
          <w:color w:val="000000"/>
        </w:rPr>
        <w:t xml:space="preserve">evaluation </w:t>
      </w:r>
      <w:r w:rsidR="00F401C4" w:rsidRPr="00811803">
        <w:rPr>
          <w:rFonts w:cs="Open Sans"/>
          <w:color w:val="000000"/>
        </w:rPr>
        <w:t>results</w:t>
      </w:r>
      <w:r w:rsidR="00A761DF" w:rsidRPr="00811803">
        <w:rPr>
          <w:rFonts w:cs="Open Sans"/>
          <w:color w:val="000000"/>
        </w:rPr>
        <w:t xml:space="preserve"> of this stage. The </w:t>
      </w:r>
      <w:r w:rsidR="00F401C4" w:rsidRPr="00811803">
        <w:rPr>
          <w:rFonts w:cs="Open Sans"/>
          <w:color w:val="000000"/>
        </w:rPr>
        <w:t xml:space="preserve">findings </w:t>
      </w:r>
      <w:r w:rsidR="00A761DF" w:rsidRPr="00811803">
        <w:rPr>
          <w:rFonts w:cs="Open Sans"/>
          <w:color w:val="000000"/>
        </w:rPr>
        <w:t xml:space="preserve">conclude that the Commissioner and her team provided women and girls with </w:t>
      </w:r>
      <w:r w:rsidR="00F401C4" w:rsidRPr="00811803">
        <w:rPr>
          <w:rFonts w:cs="Open Sans"/>
          <w:color w:val="000000"/>
        </w:rPr>
        <w:t xml:space="preserve">meaningful, </w:t>
      </w:r>
      <w:r w:rsidR="00A761DF" w:rsidRPr="00811803">
        <w:rPr>
          <w:rFonts w:cs="Open Sans"/>
          <w:color w:val="000000"/>
        </w:rPr>
        <w:t>empowering</w:t>
      </w:r>
      <w:r w:rsidR="00F401C4" w:rsidRPr="00811803">
        <w:rPr>
          <w:rFonts w:cs="Open Sans"/>
          <w:color w:val="000000"/>
        </w:rPr>
        <w:t xml:space="preserve">, </w:t>
      </w:r>
      <w:r w:rsidR="00A761DF" w:rsidRPr="00811803">
        <w:rPr>
          <w:rFonts w:cs="Open Sans"/>
          <w:color w:val="000000"/>
        </w:rPr>
        <w:t>inclusive and safe opportunities to have their voices heard</w:t>
      </w:r>
      <w:r w:rsidR="00316769">
        <w:rPr>
          <w:rFonts w:cs="Open Sans"/>
          <w:color w:val="000000"/>
        </w:rPr>
        <w:t>.</w:t>
      </w:r>
    </w:p>
    <w:p w14:paraId="3BDB8E0C" w14:textId="2F8B8A1E" w:rsidR="00316769" w:rsidRPr="00773C5F" w:rsidRDefault="00316769" w:rsidP="00E10E67">
      <w:pPr>
        <w:spacing w:after="0"/>
        <w:jc w:val="right"/>
        <w:rPr>
          <w:rFonts w:cs="Open Sans"/>
          <w:color w:val="000000"/>
          <w:sz w:val="22"/>
          <w:szCs w:val="22"/>
        </w:rPr>
      </w:pPr>
      <w:r w:rsidRPr="00773C5F">
        <w:rPr>
          <w:rFonts w:cs="Open Sans"/>
          <w:sz w:val="22"/>
          <w:szCs w:val="22"/>
        </w:rPr>
        <w:t>‘</w:t>
      </w:r>
      <w:r w:rsidR="00A67075" w:rsidRPr="00773C5F">
        <w:rPr>
          <w:rFonts w:cs="Open Sans"/>
          <w:color w:val="000000"/>
          <w:sz w:val="22"/>
          <w:szCs w:val="22"/>
        </w:rPr>
        <w:t>Write the truth. Listen. Write. Our voices</w:t>
      </w:r>
      <w:r w:rsidRPr="00773C5F">
        <w:rPr>
          <w:rFonts w:cs="Open Sans"/>
          <w:color w:val="000000"/>
          <w:sz w:val="22"/>
          <w:szCs w:val="22"/>
        </w:rPr>
        <w:t>’</w:t>
      </w:r>
    </w:p>
    <w:p w14:paraId="4115A4F9" w14:textId="4C8D3D48" w:rsidR="006F4CB8" w:rsidRPr="00082E29" w:rsidRDefault="00316769" w:rsidP="00E10E67">
      <w:pPr>
        <w:spacing w:after="200"/>
        <w:jc w:val="right"/>
        <w:rPr>
          <w:rFonts w:cs="Open Sans"/>
          <w:color w:val="000000"/>
          <w:sz w:val="22"/>
          <w:szCs w:val="22"/>
        </w:rPr>
      </w:pPr>
      <w:r>
        <w:rPr>
          <w:rFonts w:cs="Open Sans"/>
          <w:color w:val="000000"/>
          <w:sz w:val="22"/>
          <w:szCs w:val="22"/>
        </w:rPr>
        <w:t>—</w:t>
      </w:r>
      <w:r w:rsidR="00A67075" w:rsidRPr="00316769">
        <w:rPr>
          <w:rFonts w:cs="Open Sans"/>
          <w:color w:val="000000"/>
          <w:sz w:val="22"/>
          <w:szCs w:val="22"/>
        </w:rPr>
        <w:t>survey respondent</w:t>
      </w:r>
    </w:p>
    <w:p w14:paraId="56DE0D23" w14:textId="5A507424" w:rsidR="00ED0CA0" w:rsidRPr="00811803" w:rsidRDefault="00082E29" w:rsidP="006F4CB8">
      <w:pPr>
        <w:pStyle w:val="TableText"/>
        <w:jc w:val="center"/>
        <w:rPr>
          <w:rFonts w:ascii="Open Sans" w:hAnsi="Open Sans" w:cs="Open Sans"/>
          <w:color w:val="FF0000"/>
        </w:rPr>
      </w:pPr>
      <w:r w:rsidRPr="00D7511A">
        <w:rPr>
          <w:rFonts w:ascii="Open Sans" w:hAnsi="Open Sans" w:cs="Open Sans"/>
          <w:noProof/>
          <w:color w:val="D45D00"/>
        </w:rPr>
        <w:drawing>
          <wp:inline distT="0" distB="0" distL="0" distR="0" wp14:anchorId="5B84786C" wp14:editId="36FD4EB1">
            <wp:extent cx="5597199" cy="2973860"/>
            <wp:effectExtent l="0" t="0" r="3810" b="0"/>
            <wp:docPr id="6" name="Immagine 6" descr="Figure 2 shows participation and process evaluation statistics for the Wiyi Yani U Thangani project. 97% of participants said the project made a positive personal difference; 99% felt very included during the engagement and 96% endorsed the initiative, believing it would make a difference. &#10;&#10;Three testimonial quotes are included in this graphic: &#10;&#10;1: 'This was so empowering. As a young Indigenous woman at the start of my career, this workshop makes me realise my concerns are warranted, and that I have a voice to make change.' &#10;&#10;2: 'Having our thoughts and ideas delivered to Parliament is a step forward to being heard.' &#10;&#10;3: 'I felt safe, empowered, val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 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63082" cy="3008864"/>
                    </a:xfrm>
                    <a:prstGeom prst="rect">
                      <a:avLst/>
                    </a:prstGeom>
                  </pic:spPr>
                </pic:pic>
              </a:graphicData>
            </a:graphic>
          </wp:inline>
        </w:drawing>
      </w:r>
    </w:p>
    <w:p w14:paraId="2A22B246" w14:textId="232BB5A6" w:rsidR="00A761DF" w:rsidRPr="00811803" w:rsidRDefault="00A761DF" w:rsidP="00A761DF">
      <w:pPr>
        <w:rPr>
          <w:rFonts w:cs="Open Sans"/>
          <w:color w:val="000000" w:themeColor="text1"/>
        </w:rPr>
      </w:pPr>
      <w:r w:rsidRPr="00811803">
        <w:rPr>
          <w:rFonts w:cs="Open Sans"/>
          <w:color w:val="000000" w:themeColor="text1"/>
        </w:rPr>
        <w:t>From January 2019, the project entered a data analysis and report-writing phase.</w:t>
      </w:r>
      <w:r w:rsidR="00F401C4" w:rsidRPr="00811803">
        <w:rPr>
          <w:rFonts w:cs="Open Sans"/>
          <w:color w:val="000000" w:themeColor="text1"/>
        </w:rPr>
        <w:t xml:space="preserve"> </w:t>
      </w:r>
      <w:r w:rsidRPr="00811803">
        <w:rPr>
          <w:rFonts w:cs="Open Sans"/>
          <w:snapToGrid w:val="0"/>
          <w:color w:val="000000" w:themeColor="text1"/>
        </w:rPr>
        <w:t xml:space="preserve">The </w:t>
      </w:r>
      <w:r w:rsidR="005F53E0" w:rsidRPr="00811803">
        <w:rPr>
          <w:rFonts w:cs="Open Sans"/>
          <w:snapToGrid w:val="0"/>
          <w:color w:val="000000" w:themeColor="text1"/>
        </w:rPr>
        <w:t>r</w:t>
      </w:r>
      <w:r w:rsidRPr="00811803">
        <w:rPr>
          <w:rFonts w:cs="Open Sans"/>
          <w:snapToGrid w:val="0"/>
          <w:color w:val="000000" w:themeColor="text1"/>
        </w:rPr>
        <w:t xml:space="preserve">eport </w:t>
      </w:r>
      <w:r w:rsidR="00531A05" w:rsidRPr="00811803">
        <w:rPr>
          <w:rFonts w:cs="Open Sans"/>
          <w:snapToGrid w:val="0"/>
          <w:color w:val="000000" w:themeColor="text1"/>
        </w:rPr>
        <w:t xml:space="preserve">will </w:t>
      </w:r>
      <w:r w:rsidR="00274DE2" w:rsidRPr="00811803">
        <w:rPr>
          <w:rFonts w:cs="Open Sans"/>
          <w:snapToGrid w:val="0"/>
          <w:color w:val="000000" w:themeColor="text1"/>
        </w:rPr>
        <w:t>authentically reflect</w:t>
      </w:r>
      <w:r w:rsidRPr="00811803">
        <w:rPr>
          <w:rFonts w:cs="Open Sans"/>
          <w:snapToGrid w:val="0"/>
          <w:color w:val="000000" w:themeColor="text1"/>
        </w:rPr>
        <w:t xml:space="preserve"> the voices of women and </w:t>
      </w:r>
      <w:r w:rsidR="00274DE2" w:rsidRPr="00811803">
        <w:rPr>
          <w:rFonts w:cs="Open Sans"/>
          <w:snapToGrid w:val="0"/>
          <w:color w:val="000000" w:themeColor="text1"/>
        </w:rPr>
        <w:t>girls from the consultations</w:t>
      </w:r>
      <w:r w:rsidRPr="00811803">
        <w:rPr>
          <w:rFonts w:cs="Open Sans"/>
          <w:snapToGrid w:val="0"/>
          <w:color w:val="000000" w:themeColor="text1"/>
        </w:rPr>
        <w:t xml:space="preserve">. </w:t>
      </w:r>
      <w:r w:rsidR="00274DE2" w:rsidRPr="00811803">
        <w:rPr>
          <w:rFonts w:cs="Open Sans"/>
          <w:snapToGrid w:val="0"/>
          <w:color w:val="000000" w:themeColor="text1"/>
        </w:rPr>
        <w:t xml:space="preserve">It will reflect the complex inter-connection of issues </w:t>
      </w:r>
      <w:r w:rsidRPr="00811803">
        <w:rPr>
          <w:rFonts w:cs="Open Sans"/>
          <w:snapToGrid w:val="0"/>
          <w:color w:val="000000" w:themeColor="text1"/>
        </w:rPr>
        <w:t xml:space="preserve">that </w:t>
      </w:r>
      <w:r w:rsidR="00BA2E36">
        <w:rPr>
          <w:rFonts w:cs="Open Sans"/>
          <w:snapToGrid w:val="0"/>
          <w:color w:val="000000" w:themeColor="text1"/>
        </w:rPr>
        <w:t>affect</w:t>
      </w:r>
      <w:r w:rsidR="00274DE2" w:rsidRPr="00811803">
        <w:rPr>
          <w:rFonts w:cs="Open Sans"/>
          <w:snapToGrid w:val="0"/>
          <w:color w:val="000000" w:themeColor="text1"/>
        </w:rPr>
        <w:t xml:space="preserve"> women and girls in their daily lives.</w:t>
      </w:r>
    </w:p>
    <w:p w14:paraId="66A86DD4" w14:textId="4F93BDF7" w:rsidR="00A761DF" w:rsidRPr="00811803" w:rsidRDefault="00A761DF" w:rsidP="00A761DF">
      <w:pPr>
        <w:rPr>
          <w:rFonts w:cs="Open Sans"/>
          <w:snapToGrid w:val="0"/>
          <w:color w:val="000000" w:themeColor="text1"/>
        </w:rPr>
      </w:pPr>
      <w:r w:rsidRPr="00811803">
        <w:rPr>
          <w:rFonts w:cs="Open Sans"/>
          <w:color w:val="000000" w:themeColor="text1"/>
        </w:rPr>
        <w:lastRenderedPageBreak/>
        <w:t>The final report is due to be transmitted to the Attorney-General</w:t>
      </w:r>
      <w:r w:rsidR="00BE3AC0">
        <w:rPr>
          <w:rFonts w:cs="Open Sans"/>
          <w:color w:val="000000" w:themeColor="text1"/>
        </w:rPr>
        <w:t xml:space="preserve"> </w:t>
      </w:r>
      <w:r w:rsidR="00A045FE" w:rsidRPr="00811803">
        <w:rPr>
          <w:rFonts w:cs="Open Sans"/>
          <w:color w:val="000000" w:themeColor="text1"/>
        </w:rPr>
        <w:t>in</w:t>
      </w:r>
      <w:r w:rsidRPr="00811803">
        <w:rPr>
          <w:rFonts w:cs="Open Sans"/>
          <w:color w:val="000000" w:themeColor="text1"/>
        </w:rPr>
        <w:t xml:space="preserve"> </w:t>
      </w:r>
      <w:r w:rsidR="00E5712F" w:rsidRPr="00811803">
        <w:rPr>
          <w:rFonts w:cs="Open Sans"/>
          <w:color w:val="000000" w:themeColor="text1"/>
        </w:rPr>
        <w:t>late</w:t>
      </w:r>
      <w:r w:rsidRPr="00811803">
        <w:rPr>
          <w:rFonts w:cs="Open Sans"/>
          <w:color w:val="000000" w:themeColor="text1"/>
        </w:rPr>
        <w:t xml:space="preserve"> 2019 and will be tabled in the Parliament thereafter.</w:t>
      </w:r>
    </w:p>
    <w:p w14:paraId="668A42F1" w14:textId="5DFD2EB5" w:rsidR="00A761DF" w:rsidRPr="00811803" w:rsidRDefault="00A761DF" w:rsidP="00A761DF">
      <w:pPr>
        <w:rPr>
          <w:rFonts w:cs="Open Sans"/>
          <w:color w:val="000000" w:themeColor="text1"/>
        </w:rPr>
      </w:pPr>
      <w:r w:rsidRPr="00811803">
        <w:rPr>
          <w:rFonts w:cs="Open Sans"/>
          <w:color w:val="000000" w:themeColor="text1"/>
        </w:rPr>
        <w:t>The Australian Government announced on 5 March 2019 that</w:t>
      </w:r>
      <w:r w:rsidR="00BA2E36">
        <w:rPr>
          <w:rFonts w:cs="Open Sans"/>
          <w:color w:val="000000" w:themeColor="text1"/>
        </w:rPr>
        <w:t>,</w:t>
      </w:r>
      <w:r w:rsidRPr="00811803">
        <w:rPr>
          <w:rFonts w:cs="Open Sans"/>
          <w:color w:val="000000" w:themeColor="text1"/>
        </w:rPr>
        <w:t xml:space="preserve"> as part of the Fourth Action Plan of the National Plan to Reduce Violence Against Women and their Children, the Commonwealth will fund Stage 2 of </w:t>
      </w:r>
      <w:r w:rsidR="00274DE2" w:rsidRPr="00811803">
        <w:rPr>
          <w:rFonts w:cs="Open Sans"/>
          <w:color w:val="000000" w:themeColor="text1"/>
        </w:rPr>
        <w:t>the</w:t>
      </w:r>
      <w:r w:rsidRPr="00811803">
        <w:rPr>
          <w:rFonts w:cs="Open Sans"/>
          <w:color w:val="000000" w:themeColor="text1"/>
        </w:rPr>
        <w:t xml:space="preserve"> project</w:t>
      </w:r>
      <w:r w:rsidR="00274DE2" w:rsidRPr="00811803">
        <w:rPr>
          <w:rFonts w:cs="Open Sans"/>
          <w:color w:val="000000" w:themeColor="text1"/>
        </w:rPr>
        <w:t xml:space="preserve">. </w:t>
      </w:r>
      <w:r w:rsidRPr="00811803">
        <w:rPr>
          <w:rFonts w:cs="Open Sans"/>
          <w:color w:val="000000" w:themeColor="text1"/>
        </w:rPr>
        <w:t>This work will be carried out over 2019 and 2020 and will focus on:</w:t>
      </w:r>
    </w:p>
    <w:p w14:paraId="2D3B3C80" w14:textId="5EE45BBF" w:rsidR="00A761DF" w:rsidRPr="00811803" w:rsidRDefault="00FE3CE8" w:rsidP="00B71A85">
      <w:pPr>
        <w:pStyle w:val="ListParagraph"/>
        <w:numPr>
          <w:ilvl w:val="0"/>
          <w:numId w:val="20"/>
        </w:numPr>
        <w:ind w:left="714" w:hanging="357"/>
        <w:rPr>
          <w:rFonts w:cs="Open Sans"/>
          <w:color w:val="000000" w:themeColor="text1"/>
        </w:rPr>
      </w:pPr>
      <w:r w:rsidRPr="00811803">
        <w:rPr>
          <w:rFonts w:cs="Open Sans"/>
          <w:color w:val="000000" w:themeColor="text1"/>
        </w:rPr>
        <w:t>d</w:t>
      </w:r>
      <w:r w:rsidR="00A761DF" w:rsidRPr="00811803">
        <w:rPr>
          <w:rFonts w:cs="Open Sans"/>
          <w:color w:val="000000" w:themeColor="text1"/>
        </w:rPr>
        <w:t>issemination</w:t>
      </w:r>
      <w:r w:rsidR="005F53E0" w:rsidRPr="00811803">
        <w:rPr>
          <w:rFonts w:cs="Open Sans"/>
          <w:color w:val="000000" w:themeColor="text1"/>
        </w:rPr>
        <w:t>—</w:t>
      </w:r>
      <w:r w:rsidRPr="00811803">
        <w:rPr>
          <w:rFonts w:cs="Open Sans"/>
          <w:color w:val="000000" w:themeColor="text1"/>
        </w:rPr>
        <w:t>s</w:t>
      </w:r>
      <w:r w:rsidR="00A761DF" w:rsidRPr="00811803">
        <w:rPr>
          <w:rFonts w:cs="Open Sans"/>
          <w:color w:val="000000" w:themeColor="text1"/>
        </w:rPr>
        <w:t>ignificantly increasing access to the report’s findings and recommendations</w:t>
      </w:r>
    </w:p>
    <w:p w14:paraId="0822C8E4" w14:textId="79A0A24C" w:rsidR="00A761DF" w:rsidRPr="00811803" w:rsidRDefault="00FE3CE8" w:rsidP="00B71A85">
      <w:pPr>
        <w:pStyle w:val="ListParagraph"/>
        <w:numPr>
          <w:ilvl w:val="0"/>
          <w:numId w:val="20"/>
        </w:numPr>
        <w:ind w:left="714" w:hanging="357"/>
        <w:rPr>
          <w:rFonts w:cs="Open Sans"/>
          <w:color w:val="000000" w:themeColor="text1"/>
        </w:rPr>
      </w:pPr>
      <w:r w:rsidRPr="00811803">
        <w:rPr>
          <w:rFonts w:cs="Open Sans"/>
          <w:color w:val="000000" w:themeColor="text1"/>
        </w:rPr>
        <w:t>a</w:t>
      </w:r>
      <w:r w:rsidR="00A761DF" w:rsidRPr="00811803">
        <w:rPr>
          <w:rFonts w:cs="Open Sans"/>
          <w:color w:val="000000" w:themeColor="text1"/>
        </w:rPr>
        <w:t>dditional consultation on critical elements of culture and language which represent key strengths identified by women throughout the national consultations</w:t>
      </w:r>
    </w:p>
    <w:p w14:paraId="394F2CE8" w14:textId="3277F0B0" w:rsidR="00A761DF" w:rsidRPr="00811803" w:rsidRDefault="00FE3CE8" w:rsidP="00B71A85">
      <w:pPr>
        <w:pStyle w:val="ListParagraph"/>
        <w:numPr>
          <w:ilvl w:val="0"/>
          <w:numId w:val="20"/>
        </w:numPr>
        <w:ind w:left="714" w:hanging="357"/>
        <w:rPr>
          <w:rFonts w:cs="Open Sans"/>
          <w:color w:val="0D0D0D" w:themeColor="text1" w:themeTint="F2"/>
        </w:rPr>
      </w:pPr>
      <w:r w:rsidRPr="00811803">
        <w:rPr>
          <w:rFonts w:cs="Open Sans"/>
          <w:color w:val="000000" w:themeColor="text1"/>
        </w:rPr>
        <w:t>c</w:t>
      </w:r>
      <w:r w:rsidR="00A761DF" w:rsidRPr="00811803">
        <w:rPr>
          <w:rFonts w:cs="Open Sans"/>
          <w:color w:val="000000" w:themeColor="text1"/>
        </w:rPr>
        <w:t>ommunity development knowledge exchange</w:t>
      </w:r>
      <w:r w:rsidR="00837477" w:rsidRPr="00811803">
        <w:rPr>
          <w:rFonts w:cs="Open Sans"/>
          <w:color w:val="000000" w:themeColor="text1"/>
        </w:rPr>
        <w:t>—</w:t>
      </w:r>
      <w:r w:rsidR="00A761DF" w:rsidRPr="00811803">
        <w:rPr>
          <w:rFonts w:cs="Open Sans"/>
          <w:color w:val="000000" w:themeColor="text1"/>
        </w:rPr>
        <w:t xml:space="preserve">bringing together </w:t>
      </w:r>
      <w:r w:rsidR="00A761DF" w:rsidRPr="00811803">
        <w:rPr>
          <w:rFonts w:cs="Open Sans"/>
          <w:color w:val="0D0D0D" w:themeColor="text1" w:themeTint="F2"/>
        </w:rPr>
        <w:t>community members, service providers and government agencies to hear identified success stories and providing detailed guidance on how to create an enabling environment, and support and deliver the successful design, implementation and governance of effective community-led initiatives.</w:t>
      </w:r>
    </w:p>
    <w:p w14:paraId="444D6F12" w14:textId="765C341D" w:rsidR="002810D0" w:rsidRPr="00811803" w:rsidRDefault="002810D0" w:rsidP="00ED210A">
      <w:pPr>
        <w:pStyle w:val="Heading3"/>
      </w:pPr>
      <w:bookmarkStart w:id="92" w:name="_Hlk14181464"/>
      <w:bookmarkEnd w:id="91"/>
      <w:r w:rsidRPr="00811803">
        <w:t>Elder abuse</w:t>
      </w:r>
    </w:p>
    <w:p w14:paraId="1796680F" w14:textId="0D20B381" w:rsidR="00274DE2" w:rsidRPr="00811803" w:rsidRDefault="002810D0" w:rsidP="0033595A">
      <w:pPr>
        <w:rPr>
          <w:rFonts w:cs="Open Sans"/>
        </w:rPr>
      </w:pPr>
      <w:r w:rsidRPr="00811803">
        <w:rPr>
          <w:rFonts w:cs="Open Sans"/>
          <w:color w:val="0D0D0D" w:themeColor="text1" w:themeTint="F2"/>
        </w:rPr>
        <w:t>In this period</w:t>
      </w:r>
      <w:r w:rsidR="00FE3CE8" w:rsidRPr="00811803">
        <w:rPr>
          <w:rFonts w:cs="Open Sans"/>
          <w:color w:val="0D0D0D" w:themeColor="text1" w:themeTint="F2"/>
        </w:rPr>
        <w:t>,</w:t>
      </w:r>
      <w:r w:rsidRPr="00811803">
        <w:rPr>
          <w:rFonts w:cs="Open Sans"/>
          <w:color w:val="0D0D0D" w:themeColor="text1" w:themeTint="F2"/>
        </w:rPr>
        <w:t xml:space="preserve"> Commissioner Patterson continued her term advocacy program to improve </w:t>
      </w:r>
      <w:r w:rsidRPr="00811803">
        <w:rPr>
          <w:rFonts w:cs="Open Sans"/>
        </w:rPr>
        <w:t>Australia’s recognition and response to elder abuse</w:t>
      </w:r>
      <w:r w:rsidR="00274DE2" w:rsidRPr="00811803">
        <w:rPr>
          <w:rFonts w:cs="Open Sans"/>
        </w:rPr>
        <w:t>,</w:t>
      </w:r>
      <w:r w:rsidRPr="00811803">
        <w:rPr>
          <w:rFonts w:cs="Open Sans"/>
        </w:rPr>
        <w:t xml:space="preserve"> build</w:t>
      </w:r>
      <w:r w:rsidR="00274DE2" w:rsidRPr="00811803">
        <w:rPr>
          <w:rFonts w:cs="Open Sans"/>
        </w:rPr>
        <w:t>ing</w:t>
      </w:r>
      <w:r w:rsidRPr="00811803">
        <w:rPr>
          <w:rFonts w:cs="Open Sans"/>
        </w:rPr>
        <w:t xml:space="preserve"> on the findings of the 2017 Australian Law Reform Commission report</w:t>
      </w:r>
      <w:r w:rsidR="00BA2E36">
        <w:rPr>
          <w:rFonts w:cs="Open Sans"/>
        </w:rPr>
        <w:t>,</w:t>
      </w:r>
      <w:r w:rsidRPr="00811803">
        <w:rPr>
          <w:rFonts w:cs="Open Sans"/>
        </w:rPr>
        <w:t xml:space="preserve"> </w:t>
      </w:r>
      <w:r w:rsidR="00FE3CE8" w:rsidRPr="00811803">
        <w:rPr>
          <w:rFonts w:cs="Open Sans"/>
        </w:rPr>
        <w:t>‘</w:t>
      </w:r>
      <w:r w:rsidRPr="00811803">
        <w:rPr>
          <w:rFonts w:cs="Open Sans"/>
        </w:rPr>
        <w:t>Elder Abuse</w:t>
      </w:r>
      <w:r w:rsidR="00837477" w:rsidRPr="00811803">
        <w:rPr>
          <w:rFonts w:cs="Open Sans"/>
        </w:rPr>
        <w:t>—</w:t>
      </w:r>
      <w:r w:rsidRPr="00811803">
        <w:rPr>
          <w:rFonts w:cs="Open Sans"/>
        </w:rPr>
        <w:t>A National Legal Response</w:t>
      </w:r>
      <w:r w:rsidR="00FE3CE8" w:rsidRPr="00811803">
        <w:rPr>
          <w:rFonts w:cs="Open Sans"/>
        </w:rPr>
        <w:t>’</w:t>
      </w:r>
      <w:r w:rsidRPr="00811803">
        <w:rPr>
          <w:rFonts w:cs="Open Sans"/>
        </w:rPr>
        <w:t>.</w:t>
      </w:r>
    </w:p>
    <w:p w14:paraId="69AAE452" w14:textId="45FD4BA1" w:rsidR="002810D0" w:rsidRPr="00811803" w:rsidRDefault="002810D0" w:rsidP="0033595A">
      <w:pPr>
        <w:rPr>
          <w:rFonts w:cs="Open Sans"/>
        </w:rPr>
      </w:pPr>
      <w:r w:rsidRPr="00811803">
        <w:rPr>
          <w:rFonts w:cs="Open Sans"/>
        </w:rPr>
        <w:t>This work has contributed to raising the profile of elder abuse as a key federal issue (and which emerged as the third plank of the Attorney</w:t>
      </w:r>
      <w:r w:rsidR="00BA2E36">
        <w:rPr>
          <w:rFonts w:cs="Open Sans"/>
        </w:rPr>
        <w:t>-</w:t>
      </w:r>
      <w:r w:rsidRPr="00811803">
        <w:rPr>
          <w:rFonts w:cs="Open Sans"/>
        </w:rPr>
        <w:t>Generals</w:t>
      </w:r>
      <w:r w:rsidR="00BA2E36">
        <w:rPr>
          <w:rFonts w:cs="Open Sans"/>
        </w:rPr>
        <w:t>’</w:t>
      </w:r>
      <w:r w:rsidRPr="00811803">
        <w:rPr>
          <w:rFonts w:cs="Open Sans"/>
        </w:rPr>
        <w:t xml:space="preserve"> first-year agenda).</w:t>
      </w:r>
    </w:p>
    <w:p w14:paraId="5F3A3555" w14:textId="4A4830AC" w:rsidR="00773C5F" w:rsidRDefault="00B75CD6" w:rsidP="00773C5F">
      <w:pPr>
        <w:ind w:left="720"/>
        <w:rPr>
          <w:rFonts w:cs="Open Sans"/>
          <w:sz w:val="22"/>
          <w:szCs w:val="22"/>
        </w:rPr>
      </w:pPr>
      <w:r>
        <w:rPr>
          <w:rFonts w:cs="Open Sans"/>
          <w:sz w:val="22"/>
          <w:szCs w:val="22"/>
        </w:rPr>
        <w:t>‘</w:t>
      </w:r>
      <w:r w:rsidR="002810D0" w:rsidRPr="00811803">
        <w:rPr>
          <w:rFonts w:cs="Open Sans"/>
          <w:sz w:val="22"/>
          <w:szCs w:val="22"/>
        </w:rPr>
        <w:t>I can assure you she [Commissioner Patterson] left me with no misconception of the vital importance of our work to end elder abuse and the need to stamp out ageism and age discrimination in the workforce</w:t>
      </w:r>
      <w:r>
        <w:rPr>
          <w:rFonts w:cs="Open Sans"/>
          <w:sz w:val="22"/>
          <w:szCs w:val="22"/>
        </w:rPr>
        <w:t>.’</w:t>
      </w:r>
    </w:p>
    <w:p w14:paraId="706ED9D1" w14:textId="32897CA1" w:rsidR="002810D0" w:rsidRPr="00811803" w:rsidRDefault="00773C5F" w:rsidP="00773C5F">
      <w:pPr>
        <w:ind w:left="720"/>
        <w:jc w:val="right"/>
        <w:rPr>
          <w:rFonts w:cs="Open Sans"/>
          <w:sz w:val="22"/>
          <w:szCs w:val="22"/>
        </w:rPr>
      </w:pPr>
      <w:r>
        <w:rPr>
          <w:rFonts w:cs="Open Sans"/>
          <w:sz w:val="22"/>
          <w:szCs w:val="22"/>
        </w:rPr>
        <w:t>—</w:t>
      </w:r>
      <w:r w:rsidR="002810D0" w:rsidRPr="00811803">
        <w:rPr>
          <w:rFonts w:cs="Open Sans"/>
          <w:sz w:val="22"/>
          <w:szCs w:val="22"/>
        </w:rPr>
        <w:t>Christian Porter, Attorney General, speech at 5</w:t>
      </w:r>
      <w:r w:rsidR="002810D0" w:rsidRPr="00811803">
        <w:rPr>
          <w:rFonts w:cs="Open Sans"/>
          <w:sz w:val="22"/>
          <w:szCs w:val="22"/>
          <w:vertAlign w:val="superscript"/>
        </w:rPr>
        <w:t>th</w:t>
      </w:r>
      <w:r w:rsidR="002810D0" w:rsidRPr="00811803">
        <w:rPr>
          <w:rFonts w:cs="Open Sans"/>
          <w:sz w:val="22"/>
          <w:szCs w:val="22"/>
        </w:rPr>
        <w:t xml:space="preserve"> Elder Abuse Conference</w:t>
      </w:r>
      <w:r>
        <w:rPr>
          <w:rFonts w:cs="Open Sans"/>
          <w:sz w:val="22"/>
          <w:szCs w:val="22"/>
        </w:rPr>
        <w:t>—</w:t>
      </w:r>
      <w:r w:rsidR="002810D0" w:rsidRPr="00811803">
        <w:rPr>
          <w:rFonts w:cs="Open Sans"/>
          <w:sz w:val="22"/>
          <w:szCs w:val="22"/>
        </w:rPr>
        <w:t>Together Making Change,</w:t>
      </w:r>
      <w:r w:rsidR="0090285B">
        <w:rPr>
          <w:rFonts w:cs="Open Sans"/>
          <w:sz w:val="22"/>
          <w:szCs w:val="22"/>
        </w:rPr>
        <w:t xml:space="preserve"> </w:t>
      </w:r>
      <w:r w:rsidR="002810D0" w:rsidRPr="00811803">
        <w:rPr>
          <w:rFonts w:cs="Open Sans"/>
          <w:sz w:val="22"/>
          <w:szCs w:val="22"/>
        </w:rPr>
        <w:t>June 2018</w:t>
      </w:r>
    </w:p>
    <w:p w14:paraId="4BE8FD5F" w14:textId="1CA417D4" w:rsidR="002810D0" w:rsidRPr="00811803" w:rsidRDefault="002810D0" w:rsidP="0033595A">
      <w:pPr>
        <w:rPr>
          <w:rFonts w:cs="Open Sans"/>
        </w:rPr>
      </w:pPr>
      <w:r w:rsidRPr="00811803">
        <w:rPr>
          <w:rFonts w:cs="Open Sans"/>
        </w:rPr>
        <w:t xml:space="preserve">Following the launch of </w:t>
      </w:r>
      <w:bookmarkStart w:id="93" w:name="_Hlk14090374"/>
      <w:r w:rsidRPr="00811803">
        <w:rPr>
          <w:rFonts w:cs="Open Sans"/>
        </w:rPr>
        <w:t>the National Plan to Respond to the Abuse of Older Australians 2019</w:t>
      </w:r>
      <w:r w:rsidR="00E322F0" w:rsidRPr="00811803">
        <w:rPr>
          <w:rFonts w:cs="Open Sans"/>
        </w:rPr>
        <w:t>–</w:t>
      </w:r>
      <w:r w:rsidRPr="00811803">
        <w:rPr>
          <w:rFonts w:cs="Open Sans"/>
        </w:rPr>
        <w:t xml:space="preserve">2023, the Implementation Plan </w:t>
      </w:r>
      <w:bookmarkEnd w:id="93"/>
      <w:r w:rsidRPr="00811803">
        <w:rPr>
          <w:rFonts w:cs="Open Sans"/>
        </w:rPr>
        <w:t>has been endorsed by the Council of Attorneys</w:t>
      </w:r>
      <w:r w:rsidR="00E60F89" w:rsidRPr="00811803">
        <w:rPr>
          <w:rFonts w:cs="Open Sans"/>
        </w:rPr>
        <w:t>-</w:t>
      </w:r>
      <w:r w:rsidRPr="00811803">
        <w:rPr>
          <w:rFonts w:cs="Open Sans"/>
        </w:rPr>
        <w:t>General. The Implementation Plan identifies five areas for the Age Discrimination Commissioner to progress.</w:t>
      </w:r>
    </w:p>
    <w:p w14:paraId="444D06B2" w14:textId="77777777" w:rsidR="002810D0" w:rsidRPr="00811803" w:rsidRDefault="002810D0" w:rsidP="0033595A">
      <w:pPr>
        <w:rPr>
          <w:rFonts w:cs="Open Sans"/>
        </w:rPr>
      </w:pPr>
      <w:r w:rsidRPr="00811803">
        <w:rPr>
          <w:rFonts w:cs="Open Sans"/>
        </w:rPr>
        <w:lastRenderedPageBreak/>
        <w:t>Under this framework the Commissioner has established the elder abuse information and education project, a multiyear project connecting to older Australians, service providers, educators and other stakeholders.</w:t>
      </w:r>
    </w:p>
    <w:p w14:paraId="5705720F" w14:textId="4E229082" w:rsidR="002810D0" w:rsidRPr="00811803" w:rsidRDefault="002810D0" w:rsidP="0033595A">
      <w:pPr>
        <w:rPr>
          <w:rFonts w:cs="Open Sans"/>
        </w:rPr>
      </w:pPr>
      <w:r w:rsidRPr="00811803">
        <w:rPr>
          <w:rFonts w:cs="Open Sans"/>
        </w:rPr>
        <w:t>In 2018</w:t>
      </w:r>
      <w:r w:rsidR="00837477" w:rsidRPr="00811803">
        <w:rPr>
          <w:rFonts w:cs="Open Sans"/>
        </w:rPr>
        <w:t>–</w:t>
      </w:r>
      <w:r w:rsidRPr="00811803">
        <w:rPr>
          <w:rFonts w:cs="Open Sans"/>
        </w:rPr>
        <w:t>19 the project undertook research to guide the development of user-friendly elder abuse materials and initiated a pilot with Tasmanian stakeholders—such as COTA Tasmania, the Legal Aid Commission and the Department of Communities—to collaboratively develop effective strategies to reach and engage communities with these materials.</w:t>
      </w:r>
    </w:p>
    <w:p w14:paraId="45F89500" w14:textId="06F582D8" w:rsidR="002810D0" w:rsidRPr="00811803" w:rsidRDefault="002810D0" w:rsidP="002810D0">
      <w:pPr>
        <w:rPr>
          <w:rFonts w:cs="Open Sans"/>
        </w:rPr>
      </w:pPr>
      <w:r w:rsidRPr="00811803">
        <w:rPr>
          <w:rFonts w:cs="Open Sans"/>
        </w:rPr>
        <w:t>In this period Commissioner Patterson has also started to work with stakeholders in the health industries to develop training and awareness materials for use with their workforces.</w:t>
      </w:r>
    </w:p>
    <w:bookmarkEnd w:id="92"/>
    <w:p w14:paraId="6281AA09" w14:textId="712B33A5" w:rsidR="003B10D8" w:rsidRPr="00811803" w:rsidRDefault="00EC06BD" w:rsidP="00ED210A">
      <w:pPr>
        <w:pStyle w:val="Heading3"/>
      </w:pPr>
      <w:r w:rsidRPr="00811803">
        <w:t>Building capacity for child safety</w:t>
      </w:r>
    </w:p>
    <w:p w14:paraId="236512A2" w14:textId="21693BC0" w:rsidR="003B10D8" w:rsidRPr="00811803" w:rsidRDefault="003B10D8" w:rsidP="003B10D8">
      <w:pPr>
        <w:rPr>
          <w:rFonts w:cs="Open Sans"/>
        </w:rPr>
      </w:pPr>
      <w:r w:rsidRPr="00811803">
        <w:rPr>
          <w:rFonts w:cs="Open Sans"/>
        </w:rPr>
        <w:t xml:space="preserve">At the request of the Australian Government, the National Children’s Commissioner </w:t>
      </w:r>
      <w:r w:rsidR="005825EC" w:rsidRPr="00811803">
        <w:rPr>
          <w:rFonts w:cs="Open Sans"/>
        </w:rPr>
        <w:t xml:space="preserve">has </w:t>
      </w:r>
      <w:r w:rsidRPr="00811803">
        <w:rPr>
          <w:rFonts w:cs="Open Sans"/>
        </w:rPr>
        <w:t>led the development of the National Principles for Child Safe Organisations</w:t>
      </w:r>
      <w:r w:rsidR="005825EC" w:rsidRPr="00811803">
        <w:rPr>
          <w:rFonts w:cs="Open Sans"/>
        </w:rPr>
        <w:t>. These principles</w:t>
      </w:r>
      <w:r w:rsidRPr="00811803">
        <w:rPr>
          <w:rFonts w:cs="Open Sans"/>
        </w:rPr>
        <w:t xml:space="preserve"> are based on the ten </w:t>
      </w:r>
      <w:r w:rsidR="003946B1" w:rsidRPr="00811803">
        <w:rPr>
          <w:rFonts w:cs="Open Sans"/>
        </w:rPr>
        <w:t>‘</w:t>
      </w:r>
      <w:r w:rsidRPr="00811803">
        <w:rPr>
          <w:rFonts w:cs="Open Sans"/>
        </w:rPr>
        <w:t>child safe standards</w:t>
      </w:r>
      <w:r w:rsidR="003946B1" w:rsidRPr="00811803">
        <w:rPr>
          <w:rFonts w:cs="Open Sans"/>
        </w:rPr>
        <w:t>’</w:t>
      </w:r>
      <w:r w:rsidRPr="00811803">
        <w:rPr>
          <w:rFonts w:cs="Open Sans"/>
        </w:rPr>
        <w:t xml:space="preserve"> recommended by the Royal Commission into Institutional Responses to Child Sexual Abuse</w:t>
      </w:r>
      <w:r w:rsidR="005825EC" w:rsidRPr="00811803">
        <w:rPr>
          <w:rFonts w:cs="Open Sans"/>
        </w:rPr>
        <w:t xml:space="preserve"> and form a key element of the responses of all governments to the Royal Commission</w:t>
      </w:r>
      <w:r w:rsidRPr="00811803">
        <w:rPr>
          <w:rFonts w:cs="Open Sans"/>
        </w:rPr>
        <w:t>.</w:t>
      </w:r>
    </w:p>
    <w:p w14:paraId="778891E3" w14:textId="295C9CEE" w:rsidR="003B10D8" w:rsidRPr="00811803" w:rsidRDefault="003B10D8" w:rsidP="003B10D8">
      <w:pPr>
        <w:rPr>
          <w:rFonts w:cs="Open Sans"/>
        </w:rPr>
      </w:pPr>
      <w:r w:rsidRPr="00811803">
        <w:rPr>
          <w:rFonts w:cs="Open Sans"/>
        </w:rPr>
        <w:t xml:space="preserve">The National Principles are grounded in a child rights approach, which recognises children and young people as active participants. </w:t>
      </w:r>
      <w:r w:rsidR="005825EC" w:rsidRPr="00811803">
        <w:rPr>
          <w:rFonts w:cs="Open Sans"/>
        </w:rPr>
        <w:t>They aim to address sexual abuse in institutional settings as well as other forms of harm to children.</w:t>
      </w:r>
    </w:p>
    <w:p w14:paraId="4D51A4C7" w14:textId="5D260380" w:rsidR="003B10D8" w:rsidRPr="00811803" w:rsidRDefault="003B10D8" w:rsidP="003B10D8">
      <w:pPr>
        <w:rPr>
          <w:rFonts w:cs="Open Sans"/>
        </w:rPr>
      </w:pPr>
      <w:r w:rsidRPr="00811803">
        <w:rPr>
          <w:rFonts w:cs="Open Sans"/>
        </w:rPr>
        <w:t>The</w:t>
      </w:r>
      <w:r w:rsidR="005825EC" w:rsidRPr="00811803">
        <w:rPr>
          <w:rFonts w:cs="Open Sans"/>
        </w:rPr>
        <w:t xml:space="preserve"> national principles</w:t>
      </w:r>
      <w:r w:rsidRPr="00811803">
        <w:rPr>
          <w:rFonts w:cs="Open Sans"/>
        </w:rPr>
        <w:t xml:space="preserve"> were developed in consultation with national sector peak bodies, national advocacy and research organisations, </w:t>
      </w:r>
      <w:r w:rsidR="00F12291" w:rsidRPr="00811803">
        <w:rPr>
          <w:rFonts w:cs="Open Sans"/>
        </w:rPr>
        <w:t>the Australian Government</w:t>
      </w:r>
      <w:r w:rsidRPr="00811803">
        <w:rPr>
          <w:rFonts w:cs="Open Sans"/>
        </w:rPr>
        <w:t>, state and territory governments and with children and young people themselves.</w:t>
      </w:r>
    </w:p>
    <w:p w14:paraId="26327ED4" w14:textId="29952EF1" w:rsidR="005179C9" w:rsidRPr="00811803" w:rsidRDefault="003B10D8" w:rsidP="00467237">
      <w:pPr>
        <w:rPr>
          <w:rFonts w:cs="Open Sans"/>
        </w:rPr>
      </w:pPr>
      <w:r w:rsidRPr="00811803">
        <w:rPr>
          <w:rFonts w:cs="Open Sans"/>
        </w:rPr>
        <w:t xml:space="preserve">The </w:t>
      </w:r>
      <w:r w:rsidR="005825EC" w:rsidRPr="00811803">
        <w:rPr>
          <w:rFonts w:cs="Open Sans"/>
        </w:rPr>
        <w:t>Council of Australian Government</w:t>
      </w:r>
      <w:r w:rsidRPr="00811803">
        <w:rPr>
          <w:rFonts w:cs="Open Sans"/>
        </w:rPr>
        <w:t xml:space="preserve"> endorse</w:t>
      </w:r>
      <w:r w:rsidR="005825EC" w:rsidRPr="00811803">
        <w:rPr>
          <w:rFonts w:cs="Open Sans"/>
        </w:rPr>
        <w:t xml:space="preserve">d </w:t>
      </w:r>
      <w:r w:rsidRPr="00811803">
        <w:rPr>
          <w:rFonts w:cs="Open Sans"/>
        </w:rPr>
        <w:t xml:space="preserve">the Principles </w:t>
      </w:r>
      <w:r w:rsidR="005825EC" w:rsidRPr="00811803">
        <w:rPr>
          <w:rFonts w:cs="Open Sans"/>
        </w:rPr>
        <w:t>in</w:t>
      </w:r>
      <w:r w:rsidRPr="00811803">
        <w:rPr>
          <w:rFonts w:cs="Open Sans"/>
        </w:rPr>
        <w:t xml:space="preserve"> February 2019.</w:t>
      </w:r>
    </w:p>
    <w:p w14:paraId="78EAF299" w14:textId="227F3DBD" w:rsidR="00A24F34" w:rsidRDefault="00A24F34">
      <w:pPr>
        <w:keepLines w:val="0"/>
        <w:rPr>
          <w:rFonts w:cs="Open Sans"/>
          <w:sz w:val="18"/>
        </w:rPr>
      </w:pPr>
      <w:r>
        <w:rPr>
          <w:rFonts w:cs="Open Sans"/>
          <w:sz w:val="18"/>
        </w:rPr>
        <w:br w:type="page"/>
      </w:r>
    </w:p>
    <w:p w14:paraId="3F646569" w14:textId="7E6A05D9" w:rsidR="00934CBD" w:rsidRPr="00811803" w:rsidRDefault="006F4CB8" w:rsidP="00E10E67">
      <w:pPr>
        <w:spacing w:after="400"/>
        <w:jc w:val="center"/>
        <w:rPr>
          <w:rFonts w:cs="Open Sans"/>
        </w:rPr>
      </w:pPr>
      <w:r>
        <w:rPr>
          <w:noProof/>
          <w:sz w:val="16"/>
          <w:szCs w:val="16"/>
        </w:rPr>
        <w:lastRenderedPageBreak/>
        <w:drawing>
          <wp:inline distT="0" distB="0" distL="0" distR="0" wp14:anchorId="446F4A6C" wp14:editId="2DC39A48">
            <wp:extent cx="5759450" cy="4083050"/>
            <wp:effectExtent l="0" t="0" r="6350" b="6350"/>
            <wp:docPr id="34" name="Immagine 34" descr="Wheel of child safety&#10;&#10;The graphic on this page depicts a 10 point star known as the Wheel of Child Safety. The points of the star match the 10 Principles. Starting at the top centre point and working in a clockwise direction, the Principles read:&#10;&#10;• Committed leadership and governance culture&#10;• Children and young people are safe, informed and actively participate in the organisation&#10;• Families and community involved in safety settings&#10;• Equity and diversity promoted&#10;• Robust recruitment and screening&#10;• Effective complaints management&#10;• Ongoing education and training&#10;• Safe physical and online environments&#10;• Regular improvement&#10;• Child safety and wellbeing policies and procedures&#10;&#10;In the centre of the star it says “Safe, happy and engage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9 AHRC Annual Report 2018-2019_Fior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0" cy="4083050"/>
                    </a:xfrm>
                    <a:prstGeom prst="rect">
                      <a:avLst/>
                    </a:prstGeom>
                  </pic:spPr>
                </pic:pic>
              </a:graphicData>
            </a:graphic>
          </wp:inline>
        </w:drawing>
      </w:r>
    </w:p>
    <w:p w14:paraId="3F6FD295" w14:textId="21C65E9B" w:rsidR="006F4CB8" w:rsidRDefault="005179C9" w:rsidP="006F4CB8">
      <w:pPr>
        <w:rPr>
          <w:rFonts w:cs="Open Sans"/>
        </w:rPr>
      </w:pPr>
      <w:r w:rsidRPr="00811803">
        <w:rPr>
          <w:rFonts w:cs="Open Sans"/>
        </w:rPr>
        <w:t xml:space="preserve">The Commission has also developed a series of resources to assist organisations </w:t>
      </w:r>
      <w:r w:rsidR="003B10D8" w:rsidRPr="00811803">
        <w:rPr>
          <w:rFonts w:cs="Open Sans"/>
        </w:rPr>
        <w:t xml:space="preserve">working with children and young people to ensure the safety and wellbeing of children and young people. </w:t>
      </w:r>
      <w:r w:rsidRPr="00811803">
        <w:rPr>
          <w:rFonts w:cs="Open Sans"/>
        </w:rPr>
        <w:t xml:space="preserve">This includes an introductory video to the principles, a self-assessment tool for organisations to consider the adequacy of existing policies and practices, and guidance materials for parents, children and young people. All resources are available at </w:t>
      </w:r>
      <w:hyperlink r:id="rId37" w:history="1">
        <w:r w:rsidRPr="00ED210A">
          <w:rPr>
            <w:rStyle w:val="Hyperlink"/>
            <w:rFonts w:cs="Open Sans"/>
          </w:rPr>
          <w:t>https://childsafe.humanrights.gov.au/tools-resources</w:t>
        </w:r>
      </w:hyperlink>
      <w:r w:rsidRPr="00811803">
        <w:rPr>
          <w:rFonts w:cs="Open Sans"/>
        </w:rPr>
        <w:t xml:space="preserve">. </w:t>
      </w:r>
    </w:p>
    <w:p w14:paraId="668D2B7E" w14:textId="475CEC76" w:rsidR="003B10D8" w:rsidRPr="00811803" w:rsidRDefault="00645771" w:rsidP="006F4CB8">
      <w:pPr>
        <w:rPr>
          <w:rFonts w:cs="Open Sans"/>
        </w:rPr>
      </w:pPr>
      <w:r w:rsidRPr="00811803">
        <w:rPr>
          <w:rFonts w:cs="Open Sans"/>
        </w:rPr>
        <w:t>Throughout the reporting year</w:t>
      </w:r>
      <w:r w:rsidR="005179C9" w:rsidRPr="00811803">
        <w:rPr>
          <w:rFonts w:cs="Open Sans"/>
        </w:rPr>
        <w:t xml:space="preserve">, the Commission </w:t>
      </w:r>
      <w:r w:rsidRPr="00811803">
        <w:rPr>
          <w:rFonts w:cs="Open Sans"/>
        </w:rPr>
        <w:t>has developed</w:t>
      </w:r>
      <w:r w:rsidR="005179C9" w:rsidRPr="00811803">
        <w:rPr>
          <w:rFonts w:cs="Open Sans"/>
        </w:rPr>
        <w:t xml:space="preserve"> a series of e</w:t>
      </w:r>
      <w:r w:rsidR="004C0451" w:rsidRPr="00811803">
        <w:rPr>
          <w:rFonts w:cs="Open Sans"/>
        </w:rPr>
        <w:noBreakHyphen/>
      </w:r>
      <w:r w:rsidR="005179C9" w:rsidRPr="00811803">
        <w:rPr>
          <w:rFonts w:cs="Open Sans"/>
        </w:rPr>
        <w:t>learning modules on each of the child safe principles.</w:t>
      </w:r>
      <w:r w:rsidRPr="00811803">
        <w:rPr>
          <w:rFonts w:cs="Open Sans"/>
        </w:rPr>
        <w:t xml:space="preserve"> These will be launched in </w:t>
      </w:r>
      <w:r w:rsidR="00367242">
        <w:rPr>
          <w:rFonts w:cs="Open Sans"/>
        </w:rPr>
        <w:t>the second half of 2019</w:t>
      </w:r>
      <w:r w:rsidRPr="00811803">
        <w:rPr>
          <w:rFonts w:cs="Open Sans"/>
        </w:rPr>
        <w:t>.</w:t>
      </w:r>
    </w:p>
    <w:p w14:paraId="54128F22" w14:textId="36BA29FD" w:rsidR="005F60A1" w:rsidRPr="00CC7CCD" w:rsidRDefault="005F60A1" w:rsidP="005F60A1">
      <w:pPr>
        <w:pStyle w:val="Heading1"/>
        <w:rPr>
          <w:rFonts w:cs="Open Sans"/>
        </w:rPr>
      </w:pPr>
      <w:bookmarkStart w:id="94" w:name="_Hlk13843484"/>
      <w:bookmarkStart w:id="95" w:name="_Toc20947877"/>
      <w:bookmarkStart w:id="96" w:name="_Toc525801689"/>
      <w:r w:rsidRPr="00CC7CCD">
        <w:rPr>
          <w:rFonts w:cs="Open Sans"/>
          <w:b/>
          <w:bCs w:val="0"/>
          <w:color w:val="525252" w:themeColor="accent3" w:themeShade="80"/>
          <w:sz w:val="24"/>
          <w:szCs w:val="24"/>
        </w:rPr>
        <w:lastRenderedPageBreak/>
        <w:t>Performance indicator (and PBS target) 1b:</w:t>
      </w:r>
      <w:r w:rsidR="00980A91">
        <w:rPr>
          <w:rFonts w:cs="Open Sans"/>
          <w:color w:val="525252" w:themeColor="accent3" w:themeShade="80"/>
        </w:rPr>
        <w:br/>
      </w:r>
      <w:r w:rsidRPr="00CC7CCD">
        <w:rPr>
          <w:rFonts w:cs="Open Sans"/>
        </w:rPr>
        <w:t>Effective reach among identified audiences—</w:t>
      </w:r>
      <w:bookmarkEnd w:id="94"/>
      <w:r w:rsidRPr="00CC7CCD">
        <w:rPr>
          <w:rFonts w:cs="Open Sans"/>
        </w:rPr>
        <w:t>demonstrated by web analytics that exceed previous year by 5%</w:t>
      </w:r>
      <w:bookmarkEnd w:id="95"/>
    </w:p>
    <w:p w14:paraId="6709F36D" w14:textId="4CB8203D" w:rsidR="00A202C5" w:rsidRPr="00811803" w:rsidRDefault="00A202C5" w:rsidP="00CC7CCD">
      <w:pPr>
        <w:pStyle w:val="Heading3"/>
      </w:pPr>
      <w:r w:rsidRPr="00811803">
        <w:t>Web and social media reach</w:t>
      </w:r>
      <w:bookmarkEnd w:id="96"/>
    </w:p>
    <w:p w14:paraId="03CC81E8" w14:textId="4FD480CA" w:rsidR="00A202C5" w:rsidRPr="00811803" w:rsidRDefault="00D50A82" w:rsidP="00A202C5">
      <w:pPr>
        <w:rPr>
          <w:rFonts w:cs="Open Sans"/>
          <w:szCs w:val="22"/>
        </w:rPr>
      </w:pPr>
      <w:r w:rsidRPr="00811803">
        <w:rPr>
          <w:rFonts w:cs="Open Sans"/>
          <w:szCs w:val="22"/>
        </w:rPr>
        <w:t xml:space="preserve">Social media analytics show growth that meets the 5% target for Facebook. The Commission earned 120,089 Facebook </w:t>
      </w:r>
      <w:r w:rsidR="000F0601">
        <w:rPr>
          <w:rFonts w:cs="Open Sans"/>
          <w:szCs w:val="22"/>
        </w:rPr>
        <w:t>‘</w:t>
      </w:r>
      <w:r w:rsidRPr="00811803">
        <w:rPr>
          <w:rFonts w:cs="Open Sans"/>
          <w:szCs w:val="22"/>
        </w:rPr>
        <w:t>likes</w:t>
      </w:r>
      <w:r w:rsidR="000F0601">
        <w:rPr>
          <w:rFonts w:cs="Open Sans"/>
          <w:szCs w:val="22"/>
        </w:rPr>
        <w:t>’</w:t>
      </w:r>
      <w:r w:rsidRPr="00811803">
        <w:rPr>
          <w:rFonts w:cs="Open Sans"/>
          <w:szCs w:val="22"/>
        </w:rPr>
        <w:t xml:space="preserve"> during the period, an increase of 5% on last year. The Commission decreased its number of Twitter followers to 131,327, a drop of 17%. The drop in Twitter followers reflects the end of term of Commissioners with large followings on that platform.</w:t>
      </w:r>
    </w:p>
    <w:p w14:paraId="5A7317C9" w14:textId="0C6470C9" w:rsidR="00D50A82" w:rsidRPr="00811803" w:rsidRDefault="00D50A82" w:rsidP="00D50A82">
      <w:pPr>
        <w:rPr>
          <w:rFonts w:cs="Open Sans"/>
          <w:szCs w:val="22"/>
        </w:rPr>
      </w:pPr>
      <w:r w:rsidRPr="00811803">
        <w:rPr>
          <w:rFonts w:cs="Open Sans"/>
          <w:szCs w:val="22"/>
        </w:rPr>
        <w:t xml:space="preserve">The Commission monitors its website reach through page views and visits. In this reporting period, web analytics show a reach of 9,999,096 page views and 5,744,534 website visits. This translates to a growth of 4% and 8% respectively, with visits exceeding the PBS performance benchmark of 5% annual growth. </w:t>
      </w:r>
    </w:p>
    <w:p w14:paraId="7C9EFACF" w14:textId="3CFABAF8" w:rsidR="00A202C5" w:rsidRPr="00811803" w:rsidRDefault="00A202C5" w:rsidP="00CC7CCD">
      <w:pPr>
        <w:pStyle w:val="Heading3"/>
      </w:pPr>
      <w:bookmarkStart w:id="97" w:name="_Toc525801690"/>
      <w:r w:rsidRPr="00811803">
        <w:t xml:space="preserve">Events and </w:t>
      </w:r>
      <w:r w:rsidRPr="00CC7CCD">
        <w:t>launches</w:t>
      </w:r>
      <w:bookmarkEnd w:id="97"/>
    </w:p>
    <w:p w14:paraId="7A08C797" w14:textId="3763892F" w:rsidR="00A202C5" w:rsidRDefault="00A202C5" w:rsidP="0033595A">
      <w:pPr>
        <w:rPr>
          <w:rFonts w:cs="Open Sans"/>
          <w:szCs w:val="22"/>
        </w:rPr>
      </w:pPr>
      <w:r w:rsidRPr="00811803">
        <w:rPr>
          <w:rFonts w:cs="Open Sans"/>
          <w:szCs w:val="22"/>
        </w:rPr>
        <w:t xml:space="preserve">Our public presence helps us </w:t>
      </w:r>
      <w:r w:rsidR="000F0601">
        <w:rPr>
          <w:rFonts w:cs="Open Sans"/>
          <w:szCs w:val="22"/>
        </w:rPr>
        <w:t xml:space="preserve">to </w:t>
      </w:r>
      <w:r w:rsidRPr="00811803">
        <w:rPr>
          <w:rFonts w:cs="Open Sans"/>
          <w:szCs w:val="22"/>
        </w:rPr>
        <w:t xml:space="preserve">reach large and diverse audiences and to facilitate informed debate. In this period, we hosted and promoted at least </w:t>
      </w:r>
      <w:r w:rsidR="00CE66D9">
        <w:rPr>
          <w:rFonts w:cs="Open Sans"/>
          <w:szCs w:val="22"/>
        </w:rPr>
        <w:t>six</w:t>
      </w:r>
      <w:r w:rsidRPr="00811803">
        <w:rPr>
          <w:rFonts w:cs="Open Sans"/>
          <w:szCs w:val="22"/>
        </w:rPr>
        <w:t xml:space="preserve"> major events that have engaged substantial audiences and generated significant awareness and debate through positive media coverage</w:t>
      </w:r>
      <w:r w:rsidR="009D52FB">
        <w:rPr>
          <w:rFonts w:cs="Open Sans"/>
          <w:szCs w:val="22"/>
        </w:rPr>
        <w:t>:</w:t>
      </w:r>
    </w:p>
    <w:p w14:paraId="57346D9C" w14:textId="6EE1E8F1" w:rsidR="009D52FB" w:rsidRDefault="009D52FB" w:rsidP="00625BDE">
      <w:pPr>
        <w:pStyle w:val="dotpoint"/>
      </w:pPr>
      <w:bookmarkStart w:id="98" w:name="_Hlk16249226"/>
      <w:r>
        <w:tab/>
        <w:t>Technology and Human Rights Conference, 24 July 2018</w:t>
      </w:r>
    </w:p>
    <w:p w14:paraId="115DEB57" w14:textId="446D7D0F" w:rsidR="009D52FB" w:rsidRDefault="009D52FB" w:rsidP="00625BDE">
      <w:pPr>
        <w:pStyle w:val="dotpoint"/>
      </w:pPr>
      <w:r>
        <w:t>Human Rights Awards, 14 December 2018</w:t>
      </w:r>
    </w:p>
    <w:p w14:paraId="5B1A3122" w14:textId="055912C3" w:rsidR="009D52FB" w:rsidRDefault="009D52FB" w:rsidP="00625BDE">
      <w:pPr>
        <w:pStyle w:val="dotpoint"/>
      </w:pPr>
      <w:r>
        <w:t>Human Rights Day Oration, 10 December 2018</w:t>
      </w:r>
    </w:p>
    <w:p w14:paraId="16DBDEF7" w14:textId="4531636F" w:rsidR="009D52FB" w:rsidRDefault="009D52FB" w:rsidP="00625BDE">
      <w:pPr>
        <w:pStyle w:val="dotpoint"/>
      </w:pPr>
      <w:r>
        <w:t>Rights Talk: Refugees with Disabilities, 8 April 2019</w:t>
      </w:r>
    </w:p>
    <w:p w14:paraId="0C0555A4" w14:textId="58238309" w:rsidR="009D52FB" w:rsidRDefault="00CE399C" w:rsidP="00625BDE">
      <w:pPr>
        <w:pStyle w:val="dotpoint"/>
      </w:pPr>
      <w:r>
        <w:t>Business and Human Rights Event: ‘</w:t>
      </w:r>
      <w:r w:rsidRPr="00CE399C">
        <w:t>The Financial Sector: A Key Player in the Prevention of Modern Slavery</w:t>
      </w:r>
      <w:r>
        <w:t xml:space="preserve">’, </w:t>
      </w:r>
      <w:r w:rsidR="009D52FB">
        <w:t>10 April 2019</w:t>
      </w:r>
    </w:p>
    <w:p w14:paraId="228B5B25" w14:textId="3D12BDE7" w:rsidR="009D52FB" w:rsidRPr="00811803" w:rsidRDefault="009D52FB" w:rsidP="00625BDE">
      <w:pPr>
        <w:pStyle w:val="dotpoint"/>
        <w:rPr>
          <w:szCs w:val="22"/>
        </w:rPr>
      </w:pPr>
      <w:r>
        <w:t>Rights Talk: Casey Legler, 6 May 2019</w:t>
      </w:r>
    </w:p>
    <w:bookmarkEnd w:id="98"/>
    <w:p w14:paraId="3DDDD761" w14:textId="43BB2A72" w:rsidR="00A202C5" w:rsidRPr="00811803" w:rsidRDefault="00A202C5" w:rsidP="0033595A">
      <w:pPr>
        <w:pStyle w:val="Heading3"/>
        <w:rPr>
          <w:rFonts w:cs="Open Sans"/>
        </w:rPr>
      </w:pPr>
      <w:r w:rsidRPr="00811803">
        <w:rPr>
          <w:rFonts w:cs="Open Sans"/>
        </w:rPr>
        <w:lastRenderedPageBreak/>
        <w:t>Huma</w:t>
      </w:r>
      <w:r w:rsidR="00B9564F" w:rsidRPr="00811803">
        <w:rPr>
          <w:rFonts w:cs="Open Sans"/>
        </w:rPr>
        <w:t>n Rights Awards</w:t>
      </w:r>
      <w:r w:rsidR="00E726ED" w:rsidRPr="00811803">
        <w:rPr>
          <w:rFonts w:cs="Open Sans"/>
        </w:rPr>
        <w:t xml:space="preserve"> and Human Rights Day Oration</w:t>
      </w:r>
    </w:p>
    <w:p w14:paraId="06D96D6A" w14:textId="1BB84E0E" w:rsidR="00AF6D42" w:rsidRPr="00811803" w:rsidRDefault="002D161A" w:rsidP="00A37C78">
      <w:pPr>
        <w:pStyle w:val="SubmissionNormal"/>
        <w:numPr>
          <w:ilvl w:val="0"/>
          <w:numId w:val="0"/>
        </w:numPr>
        <w:tabs>
          <w:tab w:val="left" w:pos="720"/>
        </w:tabs>
        <w:rPr>
          <w:rFonts w:cs="Open Sans"/>
        </w:rPr>
      </w:pPr>
      <w:r w:rsidRPr="00811803">
        <w:rPr>
          <w:rFonts w:cs="Open Sans"/>
        </w:rPr>
        <w:t>The 2018 Human Rights Awards ceremony was held on Friday 14 December 2018 and marked the 70</w:t>
      </w:r>
      <w:r w:rsidRPr="00811803">
        <w:rPr>
          <w:rFonts w:cs="Open Sans"/>
          <w:vertAlign w:val="superscript"/>
        </w:rPr>
        <w:t>th</w:t>
      </w:r>
      <w:r w:rsidRPr="00811803">
        <w:rPr>
          <w:rFonts w:cs="Open Sans"/>
        </w:rPr>
        <w:t xml:space="preserve"> Anniversary of the Universal Declaration of Human Rights and International Day of Human Rights. </w:t>
      </w:r>
      <w:r w:rsidR="00AF6D42" w:rsidRPr="00811803">
        <w:rPr>
          <w:rFonts w:cs="Open Sans"/>
        </w:rPr>
        <w:t>This year we introduced the Government Award to recognise the contribution of local, state, territory and federal government bodies to the advancement and protection of human rights in Australia.</w:t>
      </w:r>
    </w:p>
    <w:p w14:paraId="63CCDCE3" w14:textId="594F9819" w:rsidR="00AF6D42" w:rsidRPr="00811803" w:rsidRDefault="002D161A" w:rsidP="00A37C78">
      <w:pPr>
        <w:pStyle w:val="SubmissionNormal"/>
        <w:numPr>
          <w:ilvl w:val="0"/>
          <w:numId w:val="0"/>
        </w:numPr>
        <w:tabs>
          <w:tab w:val="left" w:pos="720"/>
        </w:tabs>
        <w:rPr>
          <w:rFonts w:cs="Open Sans"/>
        </w:rPr>
      </w:pPr>
      <w:r w:rsidRPr="00811803">
        <w:rPr>
          <w:rFonts w:cs="Open Sans"/>
        </w:rPr>
        <w:t>The ceremony was attended by 580 delegates from the government, legal, business and community sectors. This is the highest number of attendees ever to attend the Human Rights Awards.</w:t>
      </w:r>
      <w:r w:rsidR="00AF6D42" w:rsidRPr="00811803">
        <w:rPr>
          <w:rFonts w:cs="Open Sans"/>
        </w:rPr>
        <w:t xml:space="preserve"> </w:t>
      </w:r>
      <w:r w:rsidRPr="00811803">
        <w:rPr>
          <w:rFonts w:cs="Open Sans"/>
        </w:rPr>
        <w:t>We received 379 nominations across nine Awards categories. This represents a 25% increase from the previous year. Nominations increased across almost all categories.</w:t>
      </w:r>
    </w:p>
    <w:p w14:paraId="79C84A81" w14:textId="5D8AEF7E" w:rsidR="00032716" w:rsidRDefault="007C7A4C" w:rsidP="007C7A4C">
      <w:pPr>
        <w:rPr>
          <w:rFonts w:cs="Open Sans"/>
        </w:rPr>
      </w:pPr>
      <w:r w:rsidRPr="00811803">
        <w:rPr>
          <w:rFonts w:cs="Open Sans"/>
        </w:rPr>
        <w:t>On Monday 10 December 2018 the Commission, in partnership with King &amp; Wood Mallesons (KWM), delivered the inaugural Human Rights Day Oration: ‘Reflecting on the Northern Territory Royal Commission, one year on’. Hosted by the Commission President and KWM Chief Executive, the oration was delivered by former Aboriginal and Torres Strait Islander Social Justice Commissioner &amp; NT Royal Commissioner, Mick Gooda, and former Queensland Justice &amp; NT Royal Commissioner Margaret White.</w:t>
      </w:r>
    </w:p>
    <w:p w14:paraId="7178B3A3" w14:textId="65F5AD4A" w:rsidR="003C5D8A" w:rsidRPr="00A132D2" w:rsidRDefault="007C7A4C" w:rsidP="007C7A4C">
      <w:pPr>
        <w:rPr>
          <w:rFonts w:cs="Open Sans"/>
        </w:rPr>
      </w:pPr>
      <w:r w:rsidRPr="00811803">
        <w:rPr>
          <w:rFonts w:cs="Open Sans"/>
        </w:rPr>
        <w:t>The National Children’s Commissioner, Megan Mitchell, also provided her reflections on justice for children in the NT and Australia more broadly. The oration was a highly successful event with all tickets filled, the Commission receiving 290 registrations, and was also attended by Race Discrimination</w:t>
      </w:r>
      <w:r w:rsidR="00CC7CCD">
        <w:rPr>
          <w:rFonts w:cs="Open Sans"/>
        </w:rPr>
        <w:t xml:space="preserve"> </w:t>
      </w:r>
      <w:r w:rsidRPr="00811803">
        <w:rPr>
          <w:rFonts w:cs="Open Sans"/>
        </w:rPr>
        <w:t>Commissioner Chin Tan and Aboriginal and Torres Strait Islander Social Justice Commissioner June Oscar.</w:t>
      </w:r>
    </w:p>
    <w:p w14:paraId="6D014517" w14:textId="05B5F14C" w:rsidR="008663C3" w:rsidRPr="00811803" w:rsidRDefault="00A202C5" w:rsidP="00CC7CCD">
      <w:pPr>
        <w:pStyle w:val="Heading3"/>
      </w:pPr>
      <w:bookmarkStart w:id="99" w:name="_Toc525801691"/>
      <w:r w:rsidRPr="00811803">
        <w:t xml:space="preserve">Close the Gap Campaign Steering </w:t>
      </w:r>
      <w:r w:rsidRPr="00CC7CCD">
        <w:t>Committee</w:t>
      </w:r>
      <w:r w:rsidRPr="00811803">
        <w:t xml:space="preserve"> and National Health Leadership Forum</w:t>
      </w:r>
      <w:bookmarkEnd w:id="99"/>
    </w:p>
    <w:p w14:paraId="3D1A4752" w14:textId="2FF6AEF3" w:rsidR="00527F19" w:rsidRPr="00811803" w:rsidRDefault="00527F19" w:rsidP="00527F19">
      <w:pPr>
        <w:rPr>
          <w:rFonts w:eastAsiaTheme="minorHAnsi" w:cs="Open Sans"/>
          <w:color w:val="000000" w:themeColor="text1"/>
          <w:sz w:val="22"/>
          <w:szCs w:val="22"/>
        </w:rPr>
      </w:pPr>
      <w:bookmarkStart w:id="100" w:name="_Toc525801692"/>
      <w:bookmarkStart w:id="101" w:name="_Hlk13843421"/>
      <w:r w:rsidRPr="00811803">
        <w:rPr>
          <w:rFonts w:cs="Open Sans"/>
        </w:rPr>
        <w:t xml:space="preserve">The </w:t>
      </w:r>
      <w:r w:rsidRPr="00811803">
        <w:rPr>
          <w:rFonts w:cs="Open Sans"/>
          <w:color w:val="000000" w:themeColor="text1"/>
        </w:rPr>
        <w:t>Close the Gap (CTG) Campaign aims to raise the health and life expectancy of Aboriginal and Torres Strait Islander people to that of the non-Indigenous population within a generation: to close the gap by 2030. It aims to do this through effective advocacy for the implementation of a human rights-based approach to Indigenous health as set out in the Aboriginal and Torres Strait Islander Social Justice Commissioner’s Social Justice Report 2005.</w:t>
      </w:r>
    </w:p>
    <w:p w14:paraId="088AFC65" w14:textId="25A27EEA" w:rsidR="00527F19" w:rsidRPr="00811803" w:rsidRDefault="00527F19" w:rsidP="00527F19">
      <w:pPr>
        <w:rPr>
          <w:rFonts w:cs="Open Sans"/>
          <w:color w:val="000000" w:themeColor="text1"/>
        </w:rPr>
      </w:pPr>
      <w:r w:rsidRPr="00811803">
        <w:rPr>
          <w:rFonts w:cs="Open Sans"/>
          <w:color w:val="000000" w:themeColor="text1"/>
        </w:rPr>
        <w:lastRenderedPageBreak/>
        <w:t xml:space="preserve">The </w:t>
      </w:r>
      <w:r w:rsidR="00CE3CE6" w:rsidRPr="00811803">
        <w:rPr>
          <w:rFonts w:cs="Open Sans"/>
          <w:color w:val="000000" w:themeColor="text1"/>
        </w:rPr>
        <w:t>Campaign consists of two elements</w:t>
      </w:r>
      <w:r w:rsidR="008D22FF" w:rsidRPr="00811803">
        <w:rPr>
          <w:rFonts w:cs="Open Sans"/>
          <w:color w:val="000000" w:themeColor="text1"/>
        </w:rPr>
        <w:t>.</w:t>
      </w:r>
      <w:r w:rsidR="00CE3CE6" w:rsidRPr="00811803">
        <w:rPr>
          <w:rFonts w:cs="Open Sans"/>
          <w:color w:val="000000" w:themeColor="text1"/>
        </w:rPr>
        <w:t xml:space="preserve"> First, the </w:t>
      </w:r>
      <w:r w:rsidRPr="00811803">
        <w:rPr>
          <w:rFonts w:cs="Open Sans"/>
          <w:color w:val="000000" w:themeColor="text1"/>
        </w:rPr>
        <w:t>Close the Gap Campaign Steering Committee (CTGSC) is comprised of a coalition of Australia’s peak Aboriginal and Torres Strait Islander health organisations, health professional bodies and human rights organisations and is co-chaired by the Aboriginal and Torres Strait Islander Social Justice Commissioner.</w:t>
      </w:r>
    </w:p>
    <w:p w14:paraId="123371C1" w14:textId="65EB9A4B" w:rsidR="00CE3CE6" w:rsidRPr="00811803" w:rsidRDefault="00CE3CE6" w:rsidP="00527F19">
      <w:pPr>
        <w:rPr>
          <w:rFonts w:cs="Open Sans"/>
        </w:rPr>
      </w:pPr>
      <w:r w:rsidRPr="00811803">
        <w:rPr>
          <w:rFonts w:cs="Open Sans"/>
          <w:color w:val="000000" w:themeColor="text1"/>
        </w:rPr>
        <w:t>Second, t</w:t>
      </w:r>
      <w:r w:rsidR="00527F19" w:rsidRPr="00811803">
        <w:rPr>
          <w:rFonts w:cs="Open Sans"/>
          <w:color w:val="000000" w:themeColor="text1"/>
        </w:rPr>
        <w:t xml:space="preserve">he National Health Leadership Forum (NHLF) brings together expertise and senior leadership from representatives across Aboriginal and Torres Strait Islander health peak organisations. As a collective, the NHLF engages with government and senior </w:t>
      </w:r>
      <w:r w:rsidR="00527F19" w:rsidRPr="00811803">
        <w:rPr>
          <w:rFonts w:cs="Open Sans"/>
        </w:rPr>
        <w:t>levels of the bureaucracy to advance collective priorities in Aboriginal and Torres Strait Islander Health.</w:t>
      </w:r>
    </w:p>
    <w:p w14:paraId="6C592F32" w14:textId="1A8B0D6F" w:rsidR="00527F19" w:rsidRPr="00811803" w:rsidRDefault="00527F19" w:rsidP="00527F19">
      <w:pPr>
        <w:rPr>
          <w:rFonts w:cs="Open Sans"/>
          <w:color w:val="000000" w:themeColor="text1"/>
        </w:rPr>
      </w:pPr>
      <w:r w:rsidRPr="00811803">
        <w:rPr>
          <w:rFonts w:cs="Open Sans"/>
        </w:rPr>
        <w:t xml:space="preserve">The NHLF Chair is actively involved in the CTGSC and co-chairs the Implementation Plan Advisory </w:t>
      </w:r>
      <w:r w:rsidRPr="00811803">
        <w:rPr>
          <w:rFonts w:cs="Open Sans"/>
          <w:color w:val="000000" w:themeColor="text1"/>
        </w:rPr>
        <w:t xml:space="preserve">Group with senior executives from the </w:t>
      </w:r>
      <w:r w:rsidR="008D22FF" w:rsidRPr="00811803">
        <w:rPr>
          <w:rFonts w:cs="Open Sans"/>
          <w:color w:val="000000" w:themeColor="text1"/>
        </w:rPr>
        <w:t>Australian Government</w:t>
      </w:r>
      <w:r w:rsidRPr="00811803">
        <w:rPr>
          <w:rFonts w:cs="Open Sans"/>
          <w:color w:val="000000" w:themeColor="text1"/>
        </w:rPr>
        <w:t xml:space="preserve"> Department of Health.</w:t>
      </w:r>
    </w:p>
    <w:p w14:paraId="72D4E4B0" w14:textId="4EFD60A5" w:rsidR="00527F19" w:rsidRPr="00811803" w:rsidRDefault="00527F19" w:rsidP="00527F19">
      <w:pPr>
        <w:rPr>
          <w:rFonts w:cs="Open Sans"/>
          <w:color w:val="000000" w:themeColor="text1"/>
        </w:rPr>
      </w:pPr>
      <w:r w:rsidRPr="00811803">
        <w:rPr>
          <w:rFonts w:cs="Open Sans"/>
          <w:color w:val="000000" w:themeColor="text1"/>
        </w:rPr>
        <w:t>Throughout the 2018</w:t>
      </w:r>
      <w:r w:rsidR="008D22FF" w:rsidRPr="00811803">
        <w:rPr>
          <w:rFonts w:cs="Open Sans"/>
          <w:color w:val="000000" w:themeColor="text1"/>
        </w:rPr>
        <w:t>–</w:t>
      </w:r>
      <w:r w:rsidRPr="00811803">
        <w:rPr>
          <w:rFonts w:cs="Open Sans"/>
          <w:color w:val="000000" w:themeColor="text1"/>
        </w:rPr>
        <w:t>19 financial year, the Commission provided secretariat support for both of these committees. In July 2019, the NHLF established its own separate secretariat housed outside of the Commission. The Commission will continue to provide secretariat support for the CTGSC.</w:t>
      </w:r>
    </w:p>
    <w:p w14:paraId="420CBB8C" w14:textId="67839124" w:rsidR="00527F19" w:rsidRPr="00811803" w:rsidRDefault="00527F19" w:rsidP="00527F19">
      <w:pPr>
        <w:rPr>
          <w:rFonts w:cs="Open Sans"/>
          <w:color w:val="000000" w:themeColor="text1"/>
        </w:rPr>
      </w:pPr>
      <w:r w:rsidRPr="00811803">
        <w:rPr>
          <w:rFonts w:cs="Open Sans"/>
          <w:color w:val="000000" w:themeColor="text1"/>
        </w:rPr>
        <w:t xml:space="preserve">The Campaign released its </w:t>
      </w:r>
      <w:r w:rsidR="008334A0" w:rsidRPr="00811803">
        <w:rPr>
          <w:rFonts w:cs="Open Sans"/>
          <w:color w:val="000000" w:themeColor="text1"/>
        </w:rPr>
        <w:t>A</w:t>
      </w:r>
      <w:r w:rsidRPr="00811803">
        <w:rPr>
          <w:rFonts w:cs="Open Sans"/>
          <w:color w:val="000000" w:themeColor="text1"/>
        </w:rPr>
        <w:t xml:space="preserve">nnual </w:t>
      </w:r>
      <w:r w:rsidR="008334A0" w:rsidRPr="00811803">
        <w:rPr>
          <w:rFonts w:cs="Open Sans"/>
          <w:color w:val="000000" w:themeColor="text1"/>
        </w:rPr>
        <w:t>R</w:t>
      </w:r>
      <w:r w:rsidRPr="00811803">
        <w:rPr>
          <w:rFonts w:cs="Open Sans"/>
          <w:color w:val="000000" w:themeColor="text1"/>
        </w:rPr>
        <w:t>eport</w:t>
      </w:r>
      <w:r w:rsidR="008334A0" w:rsidRPr="00811803">
        <w:rPr>
          <w:rFonts w:cs="Open Sans"/>
          <w:color w:val="000000" w:themeColor="text1"/>
        </w:rPr>
        <w:t>,</w:t>
      </w:r>
      <w:r w:rsidRPr="00811803">
        <w:rPr>
          <w:rFonts w:cs="Open Sans"/>
          <w:color w:val="000000" w:themeColor="text1"/>
        </w:rPr>
        <w:t xml:space="preserve"> </w:t>
      </w:r>
      <w:r w:rsidR="008D22FF" w:rsidRPr="00811803">
        <w:rPr>
          <w:rFonts w:cs="Open Sans"/>
          <w:color w:val="000000" w:themeColor="text1"/>
        </w:rPr>
        <w:t>‘</w:t>
      </w:r>
      <w:r w:rsidRPr="00811803">
        <w:rPr>
          <w:rFonts w:cs="Open Sans"/>
          <w:color w:val="000000" w:themeColor="text1"/>
        </w:rPr>
        <w:t>Our Choices, Our Voices</w:t>
      </w:r>
      <w:r w:rsidR="008D22FF" w:rsidRPr="00811803">
        <w:rPr>
          <w:rFonts w:cs="Open Sans"/>
          <w:color w:val="000000" w:themeColor="text1"/>
        </w:rPr>
        <w:t>’</w:t>
      </w:r>
      <w:r w:rsidRPr="00811803">
        <w:rPr>
          <w:rFonts w:cs="Open Sans"/>
          <w:color w:val="000000" w:themeColor="text1"/>
        </w:rPr>
        <w:t xml:space="preserve"> on National Close the Gap Day, 21 March 2019. The report, prepared by the Lowitja Institute, highlights the incredible work being carried out by Aboriginal Community Controlled Organisations (ACCOs) to improve the health and well-being of Aboriginal and Torres Strait Islander peoples, and </w:t>
      </w:r>
      <w:r w:rsidRPr="00811803">
        <w:rPr>
          <w:rStyle w:val="normaltextrun"/>
          <w:rFonts w:cs="Open Sans"/>
          <w:color w:val="000000" w:themeColor="text1"/>
        </w:rPr>
        <w:t xml:space="preserve">the need </w:t>
      </w:r>
      <w:r w:rsidRPr="00811803">
        <w:rPr>
          <w:rFonts w:cs="Open Sans"/>
          <w:color w:val="000000" w:themeColor="text1"/>
          <w:shd w:val="clear" w:color="auto" w:fill="FFFFFF"/>
        </w:rPr>
        <w:t>to have genuine and meaningful engagement with Aboriginal and Torres Strait Islander peoples in decision-making processes.</w:t>
      </w:r>
    </w:p>
    <w:p w14:paraId="57255B58" w14:textId="27890D1C" w:rsidR="00D62BB3" w:rsidRPr="00D41D7A" w:rsidRDefault="00D62BB3" w:rsidP="006654C7">
      <w:pPr>
        <w:pStyle w:val="Heading3"/>
      </w:pPr>
      <w:r w:rsidRPr="00D41D7A">
        <w:t xml:space="preserve">Racism. It Stops with Me </w:t>
      </w:r>
      <w:r w:rsidRPr="006654C7">
        <w:t>Campaign</w:t>
      </w:r>
    </w:p>
    <w:p w14:paraId="706615CC" w14:textId="6E8F5DDF" w:rsidR="00163B5F" w:rsidRPr="00811803" w:rsidRDefault="00163B5F" w:rsidP="00163B5F">
      <w:pPr>
        <w:pStyle w:val="Normal-6ptbeforeandafter"/>
        <w:rPr>
          <w:rFonts w:ascii="Open Sans" w:hAnsi="Open Sans" w:cs="Open Sans"/>
          <w:sz w:val="24"/>
          <w:szCs w:val="24"/>
        </w:rPr>
      </w:pPr>
      <w:r w:rsidRPr="00811803">
        <w:rPr>
          <w:rFonts w:ascii="Open Sans" w:hAnsi="Open Sans" w:cs="Open Sans"/>
          <w:sz w:val="24"/>
          <w:szCs w:val="24"/>
        </w:rPr>
        <w:t>Further to the Muslim research project reported earlier</w:t>
      </w:r>
      <w:r w:rsidR="00E431EB" w:rsidRPr="00811803">
        <w:rPr>
          <w:rFonts w:ascii="Open Sans" w:hAnsi="Open Sans" w:cs="Open Sans"/>
          <w:sz w:val="24"/>
          <w:szCs w:val="24"/>
        </w:rPr>
        <w:t xml:space="preserve">, </w:t>
      </w:r>
      <w:r w:rsidRPr="00811803">
        <w:rPr>
          <w:rFonts w:ascii="Open Sans" w:hAnsi="Open Sans" w:cs="Open Sans"/>
          <w:sz w:val="24"/>
          <w:szCs w:val="24"/>
        </w:rPr>
        <w:t>work continued on the National Anti-Racism Partnership Strategy and the ‘Racism. It Stops with Me’ Campaign.</w:t>
      </w:r>
    </w:p>
    <w:p w14:paraId="4BB75109" w14:textId="0D1120BC" w:rsidR="00163B5F" w:rsidRPr="00811803" w:rsidRDefault="00163B5F" w:rsidP="00163B5F">
      <w:pPr>
        <w:pStyle w:val="Normal-6ptbeforeandafter"/>
        <w:rPr>
          <w:rFonts w:ascii="Open Sans" w:hAnsi="Open Sans" w:cs="Open Sans"/>
          <w:sz w:val="24"/>
          <w:szCs w:val="24"/>
        </w:rPr>
      </w:pPr>
      <w:r w:rsidRPr="00811803">
        <w:rPr>
          <w:rFonts w:ascii="Open Sans" w:hAnsi="Open Sans" w:cs="Open Sans"/>
          <w:sz w:val="24"/>
          <w:szCs w:val="24"/>
        </w:rPr>
        <w:t xml:space="preserve">In this period the Commission created the ‘Let’s talk race: A guide on how to conduct conversations about racism’ and tailored website content to complement the international premiere of </w:t>
      </w:r>
      <w:r w:rsidR="000F0601">
        <w:rPr>
          <w:rFonts w:ascii="Open Sans" w:hAnsi="Open Sans" w:cs="Open Sans"/>
          <w:sz w:val="24"/>
          <w:szCs w:val="24"/>
        </w:rPr>
        <w:t>‘</w:t>
      </w:r>
      <w:r w:rsidRPr="00811803">
        <w:rPr>
          <w:rFonts w:ascii="Open Sans" w:hAnsi="Open Sans" w:cs="Open Sans"/>
          <w:sz w:val="24"/>
          <w:szCs w:val="24"/>
        </w:rPr>
        <w:t>The Final Quarter</w:t>
      </w:r>
      <w:r w:rsidR="000F0601">
        <w:rPr>
          <w:rFonts w:ascii="Open Sans" w:hAnsi="Open Sans" w:cs="Open Sans"/>
          <w:sz w:val="24"/>
          <w:szCs w:val="24"/>
        </w:rPr>
        <w:t>’</w:t>
      </w:r>
      <w:r w:rsidRPr="00811803">
        <w:rPr>
          <w:rFonts w:ascii="Open Sans" w:hAnsi="Open Sans" w:cs="Open Sans"/>
          <w:sz w:val="24"/>
          <w:szCs w:val="24"/>
        </w:rPr>
        <w:t xml:space="preserve"> documentary at the Sydney Film Festival on 7 June 2019.</w:t>
      </w:r>
    </w:p>
    <w:p w14:paraId="42EBEAD4" w14:textId="6521955A" w:rsidR="00163B5F" w:rsidRPr="00811803" w:rsidRDefault="00163B5F" w:rsidP="00163B5F">
      <w:pPr>
        <w:pStyle w:val="Normal-6ptbeforeandafter"/>
        <w:rPr>
          <w:rFonts w:ascii="Open Sans" w:hAnsi="Open Sans" w:cs="Open Sans"/>
          <w:sz w:val="24"/>
          <w:szCs w:val="24"/>
        </w:rPr>
      </w:pPr>
      <w:r w:rsidRPr="00811803">
        <w:rPr>
          <w:rFonts w:ascii="Open Sans" w:hAnsi="Open Sans" w:cs="Open Sans"/>
          <w:sz w:val="24"/>
          <w:szCs w:val="24"/>
        </w:rPr>
        <w:lastRenderedPageBreak/>
        <w:t>This documentary about AFL legend, former Australian of the Year and ‘Racism. It Stops with Me’ Ambassador, Adam Goodes</w:t>
      </w:r>
      <w:r w:rsidR="000F0601">
        <w:rPr>
          <w:rFonts w:ascii="Open Sans" w:hAnsi="Open Sans" w:cs="Open Sans"/>
          <w:sz w:val="24"/>
          <w:szCs w:val="24"/>
        </w:rPr>
        <w:t>,</w:t>
      </w:r>
      <w:r w:rsidRPr="00811803">
        <w:rPr>
          <w:rFonts w:ascii="Open Sans" w:hAnsi="Open Sans" w:cs="Open Sans"/>
          <w:sz w:val="24"/>
          <w:szCs w:val="24"/>
        </w:rPr>
        <w:t xml:space="preserve"> was created by Shark Island Productions. It considered the last three years of Goodes’ playing career when he became a lightning rod for a heated public debate and widespread media commentary including about racism.</w:t>
      </w:r>
    </w:p>
    <w:p w14:paraId="38AB081F" w14:textId="66DA8934" w:rsidR="00163B5F" w:rsidRPr="00811803" w:rsidRDefault="00163B5F" w:rsidP="00163B5F">
      <w:pPr>
        <w:pStyle w:val="Normal-6ptbeforeandafter"/>
        <w:rPr>
          <w:rFonts w:ascii="Open Sans" w:hAnsi="Open Sans" w:cs="Open Sans"/>
          <w:sz w:val="24"/>
          <w:szCs w:val="24"/>
        </w:rPr>
      </w:pPr>
      <w:r w:rsidRPr="00811803">
        <w:rPr>
          <w:rFonts w:ascii="Open Sans" w:hAnsi="Open Sans" w:cs="Open Sans"/>
          <w:sz w:val="24"/>
          <w:szCs w:val="24"/>
        </w:rPr>
        <w:t>In the lead up to the documentary’s premiere the Commission participated in workshops with the film makers and other partners such as Reconciliation Australia to create and identify education resources to support organisations, students and young people with conversations about the film and about racism.</w:t>
      </w:r>
    </w:p>
    <w:p w14:paraId="728E5A6B" w14:textId="546B7B5B" w:rsidR="00936C53" w:rsidRPr="00811803" w:rsidRDefault="00A202C5" w:rsidP="006654C7">
      <w:pPr>
        <w:pStyle w:val="Heading3"/>
      </w:pPr>
      <w:r w:rsidRPr="00811803">
        <w:t xml:space="preserve">Positive </w:t>
      </w:r>
      <w:r w:rsidRPr="006654C7">
        <w:t>ageing</w:t>
      </w:r>
      <w:bookmarkEnd w:id="100"/>
    </w:p>
    <w:bookmarkEnd w:id="101"/>
    <w:p w14:paraId="039BE847" w14:textId="065E97E2" w:rsidR="00CE3CE6" w:rsidRPr="00811803" w:rsidRDefault="002810D0" w:rsidP="00605B01">
      <w:pPr>
        <w:rPr>
          <w:rFonts w:cs="Open Sans"/>
        </w:rPr>
      </w:pPr>
      <w:r w:rsidRPr="00811803">
        <w:rPr>
          <w:rFonts w:cs="Open Sans"/>
        </w:rPr>
        <w:t>Our work often involves using our national profile to lend support to other initiatives. For example, under a goal to promote positive ageing</w:t>
      </w:r>
      <w:r w:rsidR="00F07A50">
        <w:rPr>
          <w:rFonts w:cs="Open Sans"/>
        </w:rPr>
        <w:t>,</w:t>
      </w:r>
      <w:r w:rsidRPr="00811803">
        <w:rPr>
          <w:rFonts w:cs="Open Sans"/>
        </w:rPr>
        <w:t xml:space="preserve"> the Age Discrimination Commissioner supports the </w:t>
      </w:r>
      <w:r w:rsidR="00E51EC0" w:rsidRPr="00811803">
        <w:rPr>
          <w:rFonts w:cs="Open Sans"/>
        </w:rPr>
        <w:t>‘</w:t>
      </w:r>
      <w:r w:rsidRPr="00811803">
        <w:rPr>
          <w:rFonts w:cs="Open Sans"/>
        </w:rPr>
        <w:t>100: The Centenarian Portrait Project by Teenagers</w:t>
      </w:r>
      <w:r w:rsidR="00E51EC0" w:rsidRPr="00811803">
        <w:rPr>
          <w:rFonts w:cs="Open Sans"/>
        </w:rPr>
        <w:t>’</w:t>
      </w:r>
      <w:r w:rsidR="00CE3CE6" w:rsidRPr="00811803">
        <w:rPr>
          <w:rFonts w:cs="Open Sans"/>
        </w:rPr>
        <w:t xml:space="preserve">. This is </w:t>
      </w:r>
      <w:r w:rsidRPr="00811803">
        <w:rPr>
          <w:rFonts w:cs="Open Sans"/>
        </w:rPr>
        <w:t>a professional community arts project that promotes inter-generational friendships, celebrates elders and fights negative ageing stereotypes.</w:t>
      </w:r>
    </w:p>
    <w:p w14:paraId="1F6E798C" w14:textId="75F57C4F" w:rsidR="002810D0" w:rsidRPr="00811803" w:rsidRDefault="002810D0" w:rsidP="00605B01">
      <w:pPr>
        <w:rPr>
          <w:rFonts w:cs="Open Sans"/>
        </w:rPr>
      </w:pPr>
      <w:r w:rsidRPr="00811803">
        <w:rPr>
          <w:rFonts w:cs="Open Sans"/>
        </w:rPr>
        <w:t xml:space="preserve">One hundred centenarians in each participating state or territory sit for portraits created by young artists, largely from local secondary schools. For most of the artists, it is an opportunity to meet a centenarian for the first time; for the centenarians it is a chance to share history. Through the process, both generations are able to develop fresh intergenerational perspectives. In this period, the Commissioner participated in the Sydney campaign. This support will continue in the coming years as the </w:t>
      </w:r>
      <w:r w:rsidR="004064F3" w:rsidRPr="00811803">
        <w:rPr>
          <w:rFonts w:cs="Open Sans"/>
        </w:rPr>
        <w:t>C</w:t>
      </w:r>
      <w:r w:rsidRPr="00811803">
        <w:rPr>
          <w:rFonts w:cs="Open Sans"/>
        </w:rPr>
        <w:t>ampaign moves to more states and territories.</w:t>
      </w:r>
    </w:p>
    <w:p w14:paraId="6C39BB03" w14:textId="049E071A" w:rsidR="002810D0" w:rsidRPr="00811803" w:rsidRDefault="001D5139" w:rsidP="00605B01">
      <w:pPr>
        <w:rPr>
          <w:rFonts w:cs="Open Sans"/>
        </w:rPr>
      </w:pPr>
      <w:r w:rsidRPr="00811803">
        <w:rPr>
          <w:rFonts w:cs="Open Sans"/>
        </w:rPr>
        <w:t>T</w:t>
      </w:r>
      <w:r w:rsidR="002810D0" w:rsidRPr="00811803">
        <w:rPr>
          <w:rFonts w:cs="Open Sans"/>
        </w:rPr>
        <w:t xml:space="preserve">he Commissioner also released an updated new edition of </w:t>
      </w:r>
      <w:r w:rsidR="00C0735B" w:rsidRPr="00811803">
        <w:rPr>
          <w:rFonts w:cs="Open Sans"/>
        </w:rPr>
        <w:t>‘</w:t>
      </w:r>
      <w:r w:rsidR="002810D0" w:rsidRPr="00811803">
        <w:rPr>
          <w:rFonts w:cs="Open Sans"/>
        </w:rPr>
        <w:t xml:space="preserve">Your Rights </w:t>
      </w:r>
      <w:r w:rsidR="00C0735B" w:rsidRPr="00811803">
        <w:rPr>
          <w:rFonts w:cs="Open Sans"/>
        </w:rPr>
        <w:t>a</w:t>
      </w:r>
      <w:r w:rsidR="002810D0" w:rsidRPr="00811803">
        <w:rPr>
          <w:rFonts w:cs="Open Sans"/>
        </w:rPr>
        <w:t>t Retirement</w:t>
      </w:r>
      <w:r w:rsidR="00C0735B" w:rsidRPr="00811803">
        <w:rPr>
          <w:rFonts w:cs="Open Sans"/>
        </w:rPr>
        <w:t>’</w:t>
      </w:r>
      <w:r w:rsidR="002810D0" w:rsidRPr="00811803">
        <w:rPr>
          <w:rFonts w:cs="Open Sans"/>
          <w:i/>
          <w:iCs/>
        </w:rPr>
        <w:t>.</w:t>
      </w:r>
      <w:r w:rsidR="002810D0" w:rsidRPr="00811803">
        <w:rPr>
          <w:rFonts w:cs="Open Sans"/>
        </w:rPr>
        <w:t xml:space="preserve"> This popular resource is a guide for older Australians to making decisions and navigating through later life. It covers topics including government services, financial decisions, working, housing and aged care.</w:t>
      </w:r>
    </w:p>
    <w:p w14:paraId="71CA14DC" w14:textId="1EE995F2" w:rsidR="00A202C5" w:rsidRPr="006654C7" w:rsidRDefault="00A202C5" w:rsidP="005F60A1">
      <w:pPr>
        <w:pStyle w:val="Heading1"/>
        <w:rPr>
          <w:rFonts w:cs="Open Sans"/>
        </w:rPr>
      </w:pPr>
      <w:bookmarkStart w:id="102" w:name="_Toc20947878"/>
      <w:r w:rsidRPr="006654C7">
        <w:rPr>
          <w:rFonts w:cs="Open Sans"/>
          <w:b/>
          <w:bCs w:val="0"/>
          <w:color w:val="525252" w:themeColor="accent3" w:themeShade="80"/>
          <w:sz w:val="24"/>
          <w:szCs w:val="24"/>
        </w:rPr>
        <w:lastRenderedPageBreak/>
        <w:t>Performance</w:t>
      </w:r>
      <w:bookmarkStart w:id="103" w:name="_Toc525801694"/>
      <w:r w:rsidR="005F60A1" w:rsidRPr="006654C7">
        <w:rPr>
          <w:rFonts w:cs="Open Sans"/>
          <w:b/>
          <w:bCs w:val="0"/>
          <w:color w:val="525252" w:themeColor="accent3" w:themeShade="80"/>
          <w:sz w:val="24"/>
          <w:szCs w:val="24"/>
        </w:rPr>
        <w:t xml:space="preserve"> </w:t>
      </w:r>
      <w:r w:rsidR="00E51D70" w:rsidRPr="006654C7">
        <w:rPr>
          <w:rFonts w:cs="Open Sans"/>
          <w:b/>
          <w:bCs w:val="0"/>
          <w:color w:val="525252" w:themeColor="accent3" w:themeShade="80"/>
          <w:sz w:val="24"/>
          <w:szCs w:val="24"/>
        </w:rPr>
        <w:t>indicator</w:t>
      </w:r>
      <w:r w:rsidR="005F60A1" w:rsidRPr="006654C7">
        <w:rPr>
          <w:rFonts w:cs="Open Sans"/>
          <w:b/>
          <w:bCs w:val="0"/>
          <w:color w:val="525252" w:themeColor="accent3" w:themeShade="80"/>
          <w:sz w:val="24"/>
          <w:szCs w:val="24"/>
        </w:rPr>
        <w:t xml:space="preserve"> (and PBS target) 1c:</w:t>
      </w:r>
      <w:r w:rsidR="00173237">
        <w:rPr>
          <w:rFonts w:cs="Open Sans"/>
          <w:color w:val="7F7F7F" w:themeColor="text1" w:themeTint="80"/>
        </w:rPr>
        <w:br/>
      </w:r>
      <w:r w:rsidRPr="006654C7">
        <w:rPr>
          <w:rFonts w:cs="Open Sans"/>
        </w:rPr>
        <w:t>Contribution of expertise on human rights to court processes</w:t>
      </w:r>
      <w:bookmarkEnd w:id="102"/>
      <w:bookmarkEnd w:id="103"/>
    </w:p>
    <w:p w14:paraId="10BDEDFF" w14:textId="3D832499" w:rsidR="00934CBD" w:rsidRPr="00811803" w:rsidRDefault="00934CBD" w:rsidP="00934CBD">
      <w:pPr>
        <w:rPr>
          <w:rFonts w:cs="Open Sans"/>
          <w:szCs w:val="22"/>
        </w:rPr>
      </w:pPr>
      <w:bookmarkStart w:id="104" w:name="_Hlk14854813"/>
      <w:r w:rsidRPr="00811803">
        <w:rPr>
          <w:rFonts w:cs="Open Sans"/>
          <w:szCs w:val="22"/>
        </w:rPr>
        <w:t xml:space="preserve">The Commission has the power to intervene, with leave of the Court, in proceedings that involve issues of race, sex, age and disability discrimination, human rights issues and equal opportunity in employment. In this period, we made </w:t>
      </w:r>
      <w:r w:rsidR="0048294A" w:rsidRPr="00811803">
        <w:rPr>
          <w:rFonts w:cs="Open Sans"/>
          <w:szCs w:val="22"/>
        </w:rPr>
        <w:t>three</w:t>
      </w:r>
      <w:r w:rsidRPr="00811803">
        <w:rPr>
          <w:rFonts w:cs="Open Sans"/>
          <w:szCs w:val="22"/>
        </w:rPr>
        <w:t xml:space="preserve"> successful requests to intervene </w:t>
      </w:r>
      <w:r w:rsidR="00F50147" w:rsidRPr="00811803">
        <w:rPr>
          <w:rFonts w:cs="Open Sans"/>
          <w:szCs w:val="22"/>
        </w:rPr>
        <w:t>and</w:t>
      </w:r>
      <w:r w:rsidRPr="00811803">
        <w:rPr>
          <w:rFonts w:cs="Open Sans"/>
          <w:szCs w:val="22"/>
        </w:rPr>
        <w:t xml:space="preserve"> judgment</w:t>
      </w:r>
      <w:r w:rsidR="00E41B9E" w:rsidRPr="00811803">
        <w:rPr>
          <w:rFonts w:cs="Open Sans"/>
          <w:szCs w:val="22"/>
        </w:rPr>
        <w:t xml:space="preserve"> was handed down</w:t>
      </w:r>
      <w:r w:rsidRPr="00811803">
        <w:rPr>
          <w:rFonts w:cs="Open Sans"/>
          <w:szCs w:val="22"/>
        </w:rPr>
        <w:t xml:space="preserve"> in </w:t>
      </w:r>
      <w:r w:rsidR="0048294A" w:rsidRPr="00811803">
        <w:rPr>
          <w:rFonts w:cs="Open Sans"/>
          <w:szCs w:val="22"/>
        </w:rPr>
        <w:t>one</w:t>
      </w:r>
      <w:r w:rsidRPr="00811803">
        <w:rPr>
          <w:rFonts w:cs="Open Sans"/>
          <w:szCs w:val="22"/>
        </w:rPr>
        <w:t xml:space="preserve"> </w:t>
      </w:r>
      <w:r w:rsidR="003D6702" w:rsidRPr="00811803">
        <w:rPr>
          <w:rFonts w:cs="Open Sans"/>
          <w:szCs w:val="22"/>
        </w:rPr>
        <w:t xml:space="preserve">of the three </w:t>
      </w:r>
      <w:r w:rsidRPr="00811803">
        <w:rPr>
          <w:rFonts w:cs="Open Sans"/>
          <w:szCs w:val="22"/>
        </w:rPr>
        <w:t>matter</w:t>
      </w:r>
      <w:r w:rsidR="003D6702" w:rsidRPr="00811803">
        <w:rPr>
          <w:rFonts w:cs="Open Sans"/>
          <w:szCs w:val="22"/>
        </w:rPr>
        <w:t>s</w:t>
      </w:r>
      <w:r w:rsidRPr="00811803">
        <w:rPr>
          <w:rFonts w:cs="Open Sans"/>
          <w:szCs w:val="22"/>
        </w:rPr>
        <w:t xml:space="preserve"> in which we </w:t>
      </w:r>
      <w:r w:rsidR="009D4AE0" w:rsidRPr="00811803">
        <w:rPr>
          <w:rFonts w:cs="Open Sans"/>
          <w:szCs w:val="22"/>
        </w:rPr>
        <w:t>intervened</w:t>
      </w:r>
      <w:r w:rsidR="00B23F54" w:rsidRPr="00811803">
        <w:rPr>
          <w:rFonts w:cs="Open Sans"/>
          <w:szCs w:val="22"/>
        </w:rPr>
        <w:t xml:space="preserve"> (see the</w:t>
      </w:r>
      <w:r w:rsidR="009D4AE0" w:rsidRPr="00811803">
        <w:rPr>
          <w:rFonts w:cs="Open Sans"/>
          <w:szCs w:val="22"/>
        </w:rPr>
        <w:t xml:space="preserve"> case study below</w:t>
      </w:r>
      <w:r w:rsidR="00B23F54" w:rsidRPr="00811803">
        <w:rPr>
          <w:rFonts w:cs="Open Sans"/>
          <w:szCs w:val="22"/>
        </w:rPr>
        <w:t>)</w:t>
      </w:r>
      <w:r w:rsidRPr="00811803">
        <w:rPr>
          <w:rFonts w:cs="Open Sans"/>
          <w:szCs w:val="22"/>
        </w:rPr>
        <w:t>.</w:t>
      </w:r>
    </w:p>
    <w:p w14:paraId="19717CC1" w14:textId="250DB8DE" w:rsidR="009D4AE0" w:rsidRPr="00811803" w:rsidRDefault="009D4AE0" w:rsidP="00934CBD">
      <w:pPr>
        <w:rPr>
          <w:rFonts w:eastAsiaTheme="minorHAnsi" w:cs="Open Sans"/>
        </w:rPr>
      </w:pPr>
      <w:r w:rsidRPr="00811803">
        <w:rPr>
          <w:rFonts w:cs="Open Sans"/>
        </w:rPr>
        <w:t xml:space="preserve">In this case study, the Commission was granted leave by the High Court to intervene as </w:t>
      </w:r>
      <w:r w:rsidRPr="00811803">
        <w:rPr>
          <w:rFonts w:cs="Open Sans"/>
          <w:i/>
          <w:iCs/>
        </w:rPr>
        <w:t xml:space="preserve">amicus </w:t>
      </w:r>
      <w:r w:rsidR="00F07A50" w:rsidRPr="00811803">
        <w:rPr>
          <w:rFonts w:cs="Open Sans"/>
          <w:i/>
          <w:iCs/>
        </w:rPr>
        <w:t>curiae</w:t>
      </w:r>
      <w:r w:rsidRPr="00811803">
        <w:rPr>
          <w:rFonts w:cs="Open Sans"/>
        </w:rPr>
        <w:t xml:space="preserve"> and make submissions that indefinite immigration detention was unlawful. While the case was ultimately decided against the plaintiff on factual grounds, it is significant the Court continues to value the legal assistance provided by the Commission. The Commission has been active for many years in arguing against indefinite detention on both legal and policy grounds.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70"/>
      </w:tblGrid>
      <w:tr w:rsidR="00F50147" w:rsidRPr="00811803" w14:paraId="10F3E123" w14:textId="77777777" w:rsidTr="0090285B">
        <w:tc>
          <w:tcPr>
            <w:tcW w:w="9286" w:type="dxa"/>
            <w:shd w:val="clear" w:color="auto" w:fill="FBE4D5" w:themeFill="accent2" w:themeFillTint="33"/>
          </w:tcPr>
          <w:p w14:paraId="6B136EC5" w14:textId="273C2FF6" w:rsidR="00F50147" w:rsidRPr="00811803" w:rsidRDefault="009D4AE0" w:rsidP="006654C7">
            <w:pPr>
              <w:pStyle w:val="Heading2"/>
              <w:outlineLvl w:val="1"/>
            </w:pPr>
            <w:bookmarkStart w:id="105" w:name="_Hlk18077850"/>
            <w:bookmarkEnd w:id="104"/>
            <w:r w:rsidRPr="006654C7">
              <w:rPr>
                <w:b/>
                <w:bCs/>
                <w:color w:val="525252" w:themeColor="accent3" w:themeShade="80"/>
                <w:sz w:val="24"/>
                <w:szCs w:val="24"/>
              </w:rPr>
              <w:lastRenderedPageBreak/>
              <w:t>Intervention case study</w:t>
            </w:r>
            <w:r w:rsidR="006654C7" w:rsidRPr="006654C7">
              <w:br/>
            </w:r>
            <w:r w:rsidR="00F50147" w:rsidRPr="00811803">
              <w:t>Plaintiff M47 v Minister for Home Affairs</w:t>
            </w:r>
          </w:p>
          <w:p w14:paraId="46C17815" w14:textId="7537063E" w:rsidR="009D4AE0" w:rsidRPr="00E10E67" w:rsidRDefault="009D4AE0" w:rsidP="009D4AE0">
            <w:pPr>
              <w:rPr>
                <w:rFonts w:eastAsiaTheme="minorHAnsi" w:cs="Open Sans"/>
                <w:sz w:val="22"/>
                <w:szCs w:val="22"/>
              </w:rPr>
            </w:pPr>
            <w:bookmarkStart w:id="106" w:name="_Hlk18077836"/>
            <w:bookmarkEnd w:id="105"/>
            <w:r w:rsidRPr="00E10E67">
              <w:rPr>
                <w:rFonts w:cs="Open Sans"/>
                <w:sz w:val="22"/>
                <w:szCs w:val="22"/>
              </w:rPr>
              <w:t>The plaintiff is a young man, approximately 30 years old, from northwest Africa, who claims to be stateless. He arrived in Australia on a flight from Europe in January 2010 and has been in immigration detention for nine years. He was refused a protection visa but Australia has been unable to identify a country to which he can be removed.</w:t>
            </w:r>
          </w:p>
          <w:p w14:paraId="07289FDD" w14:textId="5AF12C63" w:rsidR="009D4AE0" w:rsidRPr="00E10E67" w:rsidRDefault="009D4AE0" w:rsidP="009D4AE0">
            <w:pPr>
              <w:rPr>
                <w:rFonts w:cs="Open Sans"/>
                <w:sz w:val="22"/>
                <w:szCs w:val="22"/>
              </w:rPr>
            </w:pPr>
            <w:r w:rsidRPr="00E10E67">
              <w:rPr>
                <w:rFonts w:cs="Open Sans"/>
                <w:sz w:val="22"/>
                <w:szCs w:val="22"/>
              </w:rPr>
              <w:t xml:space="preserve">The plaintiff claimed that there was no prospect of him being removed from Australia in the reasonably foreseeable future. On this basis, he claimed that the </w:t>
            </w:r>
            <w:r w:rsidRPr="00E10E67">
              <w:rPr>
                <w:rFonts w:cs="Open Sans"/>
                <w:i/>
                <w:iCs/>
                <w:sz w:val="22"/>
                <w:szCs w:val="22"/>
              </w:rPr>
              <w:t>Migration Act 1958</w:t>
            </w:r>
            <w:r w:rsidRPr="00E10E67">
              <w:rPr>
                <w:rFonts w:cs="Open Sans"/>
                <w:sz w:val="22"/>
                <w:szCs w:val="22"/>
              </w:rPr>
              <w:t xml:space="preserve"> (Cth) no longer authorised his detention. In order to succeed on this argument, it would be necessary to overturn the 2004 judgment of </w:t>
            </w:r>
            <w:r w:rsidRPr="00E10E67">
              <w:rPr>
                <w:rFonts w:cs="Open Sans"/>
                <w:i/>
                <w:iCs/>
                <w:sz w:val="22"/>
                <w:szCs w:val="22"/>
              </w:rPr>
              <w:t>Al-Kateb v Godwin</w:t>
            </w:r>
            <w:r w:rsidRPr="00E10E67">
              <w:rPr>
                <w:rFonts w:cs="Open Sans"/>
                <w:sz w:val="22"/>
                <w:szCs w:val="22"/>
              </w:rPr>
              <w:t xml:space="preserve"> in which a majority of the High Court held that indefinite immigration detention was</w:t>
            </w:r>
            <w:r w:rsidR="00861383" w:rsidRPr="00E10E67">
              <w:rPr>
                <w:rFonts w:cs="Open Sans"/>
                <w:sz w:val="22"/>
                <w:szCs w:val="22"/>
              </w:rPr>
              <w:t xml:space="preserve"> not</w:t>
            </w:r>
            <w:r w:rsidRPr="00E10E67">
              <w:rPr>
                <w:rFonts w:cs="Open Sans"/>
                <w:sz w:val="22"/>
                <w:szCs w:val="22"/>
              </w:rPr>
              <w:t xml:space="preserve"> </w:t>
            </w:r>
            <w:r w:rsidR="00861383" w:rsidRPr="00E10E67">
              <w:rPr>
                <w:rFonts w:cs="Open Sans"/>
                <w:sz w:val="22"/>
                <w:szCs w:val="22"/>
              </w:rPr>
              <w:t>un</w:t>
            </w:r>
            <w:r w:rsidRPr="00E10E67">
              <w:rPr>
                <w:rFonts w:cs="Open Sans"/>
                <w:sz w:val="22"/>
                <w:szCs w:val="22"/>
              </w:rPr>
              <w:t>lawful. Since 2004, some Justices of the High Court have cast doubt on the correctness of the decision, but it remains the current law.</w:t>
            </w:r>
          </w:p>
          <w:bookmarkEnd w:id="106"/>
          <w:p w14:paraId="3C8999C8" w14:textId="1BED9D41" w:rsidR="009D4AE0" w:rsidRPr="00E10E67" w:rsidRDefault="009D4AE0" w:rsidP="009D4AE0">
            <w:pPr>
              <w:rPr>
                <w:rFonts w:cs="Open Sans"/>
                <w:sz w:val="22"/>
                <w:szCs w:val="22"/>
              </w:rPr>
            </w:pPr>
            <w:r w:rsidRPr="00E10E67">
              <w:rPr>
                <w:rFonts w:cs="Open Sans"/>
                <w:sz w:val="22"/>
                <w:szCs w:val="22"/>
              </w:rPr>
              <w:t xml:space="preserve">The Commission argued that </w:t>
            </w:r>
            <w:r w:rsidRPr="00E10E67">
              <w:rPr>
                <w:rFonts w:cs="Open Sans"/>
                <w:i/>
                <w:iCs/>
                <w:sz w:val="22"/>
                <w:szCs w:val="22"/>
              </w:rPr>
              <w:t>Al-Kateb</w:t>
            </w:r>
            <w:r w:rsidRPr="00E10E67">
              <w:rPr>
                <w:rFonts w:cs="Open Sans"/>
                <w:sz w:val="22"/>
                <w:szCs w:val="22"/>
              </w:rPr>
              <w:t xml:space="preserve"> had not been correctly decided. In particular, the Commission argued that the power in the Migration Act to detain unlawful non-citizens was limited to detention for the purpose of fulfilling the obligation to remove a non-citizen from Australia as soon as reasonably practicable. If removal was not reasonably practicable in the foreseeable future, detention can no longer reasonably be capable of being seen as necessary for the permitted purpose.</w:t>
            </w:r>
          </w:p>
          <w:p w14:paraId="05DD65DA" w14:textId="05B67A18" w:rsidR="009D4AE0" w:rsidRPr="00E10E67" w:rsidRDefault="009D4AE0" w:rsidP="009D4AE0">
            <w:pPr>
              <w:rPr>
                <w:rFonts w:cs="Open Sans"/>
                <w:sz w:val="22"/>
                <w:szCs w:val="22"/>
              </w:rPr>
            </w:pPr>
            <w:r w:rsidRPr="00E10E67">
              <w:rPr>
                <w:rFonts w:cs="Open Sans"/>
                <w:sz w:val="22"/>
                <w:szCs w:val="22"/>
              </w:rPr>
              <w:t>Ultimately, the High Court did not deal with the legal arguments because it was not satisfied that the plaintiff had cooperated fully with the Department of Home Affairs in establishing his identity. As a result, the Court was not prepared to draw the inference that the removal of the plaintiff from Australia was not reasonably practicable in the foreseeable future.</w:t>
            </w:r>
          </w:p>
          <w:p w14:paraId="71DB9BC6" w14:textId="44769607" w:rsidR="00F50147" w:rsidRPr="00811803" w:rsidRDefault="009D4AE0" w:rsidP="00934CBD">
            <w:pPr>
              <w:rPr>
                <w:rFonts w:cs="Open Sans"/>
              </w:rPr>
            </w:pPr>
            <w:r w:rsidRPr="00E10E67">
              <w:rPr>
                <w:rFonts w:cs="Open Sans"/>
                <w:sz w:val="22"/>
                <w:szCs w:val="22"/>
              </w:rPr>
              <w:t xml:space="preserve">The plaintiff remains in immigration detention. While he was not successful in this case, it remains open to him or to another plaintiff to challenge </w:t>
            </w:r>
            <w:r w:rsidRPr="00E10E67">
              <w:rPr>
                <w:rFonts w:cs="Open Sans"/>
                <w:i/>
                <w:iCs/>
                <w:sz w:val="22"/>
                <w:szCs w:val="22"/>
              </w:rPr>
              <w:t>Al-Kateb</w:t>
            </w:r>
            <w:r w:rsidRPr="00E10E67">
              <w:rPr>
                <w:rFonts w:cs="Open Sans"/>
                <w:sz w:val="22"/>
                <w:szCs w:val="22"/>
              </w:rPr>
              <w:t xml:space="preserve"> again in the future if it can be shown that the point has been reached where the person faces the prospect of indefinite immigration detention.</w:t>
            </w:r>
          </w:p>
        </w:tc>
      </w:tr>
    </w:tbl>
    <w:p w14:paraId="038BC3AD" w14:textId="77777777" w:rsidR="00816BFC" w:rsidRPr="00816BFC" w:rsidRDefault="00816BFC" w:rsidP="00816BFC">
      <w:bookmarkStart w:id="107" w:name="_Hlk14356233"/>
    </w:p>
    <w:p w14:paraId="2940F511" w14:textId="77777777" w:rsidR="00816BFC" w:rsidRPr="00816BFC" w:rsidRDefault="00816BFC" w:rsidP="00816BFC">
      <w:r w:rsidRPr="00816BFC">
        <w:br w:type="page"/>
      </w:r>
    </w:p>
    <w:p w14:paraId="4005A056" w14:textId="23DE7BD2" w:rsidR="005F60A1" w:rsidRPr="006654C7" w:rsidRDefault="00A202C5" w:rsidP="00816BFC">
      <w:pPr>
        <w:pStyle w:val="Heading1"/>
        <w:rPr>
          <w:rFonts w:cs="Open Sans"/>
        </w:rPr>
      </w:pPr>
      <w:bookmarkStart w:id="108" w:name="_Toc20947879"/>
      <w:r w:rsidRPr="006654C7">
        <w:rPr>
          <w:rFonts w:cs="Open Sans"/>
          <w:b/>
          <w:bCs w:val="0"/>
          <w:color w:val="525252" w:themeColor="accent3" w:themeShade="80"/>
          <w:sz w:val="24"/>
          <w:szCs w:val="24"/>
        </w:rPr>
        <w:lastRenderedPageBreak/>
        <w:t>Performance indicator 1d:</w:t>
      </w:r>
      <w:bookmarkStart w:id="109" w:name="_Toc525801695"/>
      <w:r w:rsidR="00816BFC" w:rsidRPr="00816BFC">
        <w:rPr>
          <w:rFonts w:cs="Open Sans"/>
          <w:color w:val="525252" w:themeColor="accent3" w:themeShade="80"/>
          <w:sz w:val="24"/>
          <w:szCs w:val="24"/>
        </w:rPr>
        <w:br/>
      </w:r>
      <w:r w:rsidR="005F60A1" w:rsidRPr="006654C7">
        <w:rPr>
          <w:rFonts w:cs="Open Sans"/>
        </w:rPr>
        <w:t>Increased capability among organisations and employers to be diverse, inclusive and respectful workplaces</w:t>
      </w:r>
      <w:bookmarkEnd w:id="108"/>
      <w:bookmarkEnd w:id="109"/>
    </w:p>
    <w:p w14:paraId="32E4EB2B" w14:textId="56D7E781" w:rsidR="00FC7D96" w:rsidRPr="00811803" w:rsidRDefault="008C707F" w:rsidP="006654C7">
      <w:pPr>
        <w:pStyle w:val="Heading3"/>
      </w:pPr>
      <w:bookmarkStart w:id="110" w:name="_Toc525801696"/>
      <w:r w:rsidRPr="00811803">
        <w:t xml:space="preserve">Modern </w:t>
      </w:r>
      <w:r w:rsidRPr="002F7B72">
        <w:t xml:space="preserve">Slavery </w:t>
      </w:r>
      <w:r w:rsidRPr="006654C7">
        <w:t>Program</w:t>
      </w:r>
      <w:r w:rsidRPr="002F7B72">
        <w:t xml:space="preserve">: </w:t>
      </w:r>
      <w:r w:rsidR="00D039FF" w:rsidRPr="002F7B72">
        <w:t xml:space="preserve">Business and Human </w:t>
      </w:r>
      <w:r w:rsidR="00D039FF" w:rsidRPr="00811803">
        <w:t xml:space="preserve">Rights </w:t>
      </w:r>
      <w:bookmarkEnd w:id="110"/>
      <w:r w:rsidR="00FC7D96" w:rsidRPr="00811803">
        <w:t>Strategy</w:t>
      </w:r>
    </w:p>
    <w:p w14:paraId="4FC72E25" w14:textId="1C8AE6A9" w:rsidR="008C707F" w:rsidRPr="00811803" w:rsidRDefault="008C707F" w:rsidP="008C707F">
      <w:pPr>
        <w:rPr>
          <w:rFonts w:cs="Open Sans"/>
        </w:rPr>
      </w:pPr>
      <w:r w:rsidRPr="00811803">
        <w:rPr>
          <w:rFonts w:cs="Open Sans"/>
        </w:rPr>
        <w:t>Led by President Croucher</w:t>
      </w:r>
      <w:r w:rsidR="00247DE0" w:rsidRPr="00811803">
        <w:rPr>
          <w:rFonts w:cs="Open Sans"/>
        </w:rPr>
        <w:t>,</w:t>
      </w:r>
      <w:r w:rsidRPr="00811803">
        <w:rPr>
          <w:rFonts w:cs="Open Sans"/>
        </w:rPr>
        <w:t xml:space="preserve"> the Commission’s three-year </w:t>
      </w:r>
      <w:r w:rsidR="00247DE0" w:rsidRPr="00811803">
        <w:rPr>
          <w:rFonts w:cs="Open Sans"/>
        </w:rPr>
        <w:t>‘</w:t>
      </w:r>
      <w:r w:rsidRPr="00811803">
        <w:rPr>
          <w:rFonts w:cs="Open Sans"/>
        </w:rPr>
        <w:t>Strategy for Business and Human Rights</w:t>
      </w:r>
      <w:r w:rsidR="00247DE0" w:rsidRPr="00811803">
        <w:rPr>
          <w:rFonts w:cs="Open Sans"/>
        </w:rPr>
        <w:t>’</w:t>
      </w:r>
      <w:r w:rsidRPr="00811803">
        <w:rPr>
          <w:rFonts w:cs="Open Sans"/>
        </w:rPr>
        <w:t xml:space="preserve"> seeks to leverage the growing momentum internationally and domestically around the 2011 United Nations Guiding Principles on Business and Human Rights (UNGPs) and other business and human rights (BHR) frameworks.</w:t>
      </w:r>
    </w:p>
    <w:p w14:paraId="27421F8E" w14:textId="17BFB132" w:rsidR="008C707F" w:rsidRPr="00811803" w:rsidRDefault="00B23F54" w:rsidP="008C707F">
      <w:pPr>
        <w:rPr>
          <w:rFonts w:cs="Open Sans"/>
        </w:rPr>
      </w:pPr>
      <w:r w:rsidRPr="00811803">
        <w:rPr>
          <w:rFonts w:cs="Open Sans"/>
        </w:rPr>
        <w:t>I</w:t>
      </w:r>
      <w:r w:rsidR="008C707F" w:rsidRPr="00811803">
        <w:rPr>
          <w:rFonts w:cs="Open Sans"/>
        </w:rPr>
        <w:t>n particular</w:t>
      </w:r>
      <w:r w:rsidRPr="00811803">
        <w:rPr>
          <w:rFonts w:cs="Open Sans"/>
        </w:rPr>
        <w:t xml:space="preserve">, </w:t>
      </w:r>
      <w:r w:rsidR="00CF2DAC">
        <w:rPr>
          <w:rFonts w:cs="Open Sans"/>
        </w:rPr>
        <w:t>i</w:t>
      </w:r>
      <w:r w:rsidRPr="00811803">
        <w:rPr>
          <w:rFonts w:cs="Open Sans"/>
        </w:rPr>
        <w:t>t responds</w:t>
      </w:r>
      <w:r w:rsidR="008C707F" w:rsidRPr="00811803">
        <w:rPr>
          <w:rFonts w:cs="Open Sans"/>
        </w:rPr>
        <w:t xml:space="preserve"> to the significant legislative and policy developments with the Australian BHR landscape in 2018</w:t>
      </w:r>
      <w:r w:rsidR="00F609BA" w:rsidRPr="00811803">
        <w:rPr>
          <w:rFonts w:cs="Open Sans"/>
        </w:rPr>
        <w:t>. This</w:t>
      </w:r>
      <w:r w:rsidR="008C707F" w:rsidRPr="00811803">
        <w:rPr>
          <w:rFonts w:cs="Open Sans"/>
        </w:rPr>
        <w:t xml:space="preserve"> includ</w:t>
      </w:r>
      <w:r w:rsidR="00F609BA" w:rsidRPr="00811803">
        <w:rPr>
          <w:rFonts w:cs="Open Sans"/>
        </w:rPr>
        <w:t>es</w:t>
      </w:r>
      <w:r w:rsidR="008C707F" w:rsidRPr="00811803">
        <w:rPr>
          <w:rFonts w:cs="Open Sans"/>
        </w:rPr>
        <w:t xml:space="preserve"> the introduction of the </w:t>
      </w:r>
      <w:r w:rsidR="008C707F" w:rsidRPr="00811803">
        <w:rPr>
          <w:rFonts w:cs="Open Sans"/>
          <w:i/>
          <w:iCs/>
        </w:rPr>
        <w:t xml:space="preserve">Modern Slavery Act 2018 </w:t>
      </w:r>
      <w:r w:rsidR="008C707F" w:rsidRPr="00811803">
        <w:rPr>
          <w:rFonts w:cs="Open Sans"/>
        </w:rPr>
        <w:t xml:space="preserve">(Cth) and the </w:t>
      </w:r>
      <w:r w:rsidR="008C707F" w:rsidRPr="00811803">
        <w:rPr>
          <w:rFonts w:cs="Open Sans"/>
          <w:i/>
          <w:iCs/>
        </w:rPr>
        <w:t xml:space="preserve">Modern Slavery Act 2018 </w:t>
      </w:r>
      <w:r w:rsidR="008C707F" w:rsidRPr="00811803">
        <w:rPr>
          <w:rFonts w:cs="Open Sans"/>
        </w:rPr>
        <w:t xml:space="preserve">(NSW), and the Government’s </w:t>
      </w:r>
      <w:r w:rsidR="00BC2594" w:rsidRPr="00811803">
        <w:rPr>
          <w:rFonts w:cs="Open Sans"/>
        </w:rPr>
        <w:t xml:space="preserve">ongoing reforms to </w:t>
      </w:r>
      <w:r w:rsidR="008C707F" w:rsidRPr="00811803">
        <w:rPr>
          <w:rFonts w:cs="Open Sans"/>
        </w:rPr>
        <w:t>the Australian OECD National Contact Point. The next three years present an exciting opportunity to build on these developments and progress the BHR agenda in Australia and the region.</w:t>
      </w:r>
    </w:p>
    <w:p w14:paraId="2EC14EEC" w14:textId="034115AA" w:rsidR="008C707F" w:rsidRPr="00811803" w:rsidRDefault="008C707F" w:rsidP="008C707F">
      <w:pPr>
        <w:rPr>
          <w:rFonts w:cs="Open Sans"/>
        </w:rPr>
      </w:pPr>
      <w:r w:rsidRPr="00811803">
        <w:rPr>
          <w:rFonts w:cs="Open Sans"/>
        </w:rPr>
        <w:t xml:space="preserve">This year a contribution to the </w:t>
      </w:r>
      <w:r w:rsidR="002B1123" w:rsidRPr="00811803">
        <w:rPr>
          <w:rFonts w:cs="Open Sans"/>
        </w:rPr>
        <w:t xml:space="preserve">program’s </w:t>
      </w:r>
      <w:r w:rsidRPr="00811803">
        <w:rPr>
          <w:rFonts w:cs="Open Sans"/>
        </w:rPr>
        <w:t>objective to</w:t>
      </w:r>
      <w:r w:rsidR="002B1123" w:rsidRPr="00811803">
        <w:rPr>
          <w:rFonts w:cs="Open Sans"/>
        </w:rPr>
        <w:t xml:space="preserve"> ‘</w:t>
      </w:r>
      <w:r w:rsidRPr="00811803">
        <w:rPr>
          <w:rFonts w:cs="Open Sans"/>
        </w:rPr>
        <w:t>increase capability among Australian businesses to identify, prevent and address modern slavery in their operations and supply chains</w:t>
      </w:r>
      <w:r w:rsidR="002B1123" w:rsidRPr="00811803">
        <w:rPr>
          <w:rFonts w:cs="Open Sans"/>
        </w:rPr>
        <w:t xml:space="preserve">’ </w:t>
      </w:r>
      <w:r w:rsidRPr="00811803">
        <w:rPr>
          <w:rFonts w:cs="Open Sans"/>
        </w:rPr>
        <w:t>was made by the Annual Business and Human Rights Dialogue project (reported below).</w:t>
      </w:r>
    </w:p>
    <w:p w14:paraId="455E6937" w14:textId="009296A9" w:rsidR="00D039FF" w:rsidRPr="00811803" w:rsidRDefault="00D039FF" w:rsidP="006654C7">
      <w:pPr>
        <w:pStyle w:val="Heading3"/>
      </w:pPr>
      <w:r w:rsidRPr="00811803">
        <w:t xml:space="preserve">Annual Human Rights Dialogue on </w:t>
      </w:r>
      <w:r w:rsidRPr="006654C7">
        <w:t>Business</w:t>
      </w:r>
      <w:r w:rsidRPr="00811803">
        <w:t xml:space="preserve"> and Human Rights: Beyond modern slavery</w:t>
      </w:r>
    </w:p>
    <w:p w14:paraId="51F72FDB" w14:textId="5128F2D8" w:rsidR="001B553F" w:rsidRPr="00811803" w:rsidRDefault="009D6F22" w:rsidP="002B1123">
      <w:pPr>
        <w:shd w:val="clear" w:color="auto" w:fill="FFFFFF"/>
        <w:rPr>
          <w:rFonts w:cs="Open Sans"/>
          <w:i/>
          <w:spacing w:val="8"/>
        </w:rPr>
      </w:pPr>
      <w:r w:rsidRPr="00811803">
        <w:rPr>
          <w:rFonts w:cs="Open Sans"/>
        </w:rPr>
        <w:t xml:space="preserve">For the fifth consecutive year, the Dialogue—Australia’s annual multi-sector, multi-stakeholder forum—brought </w:t>
      </w:r>
      <w:r w:rsidR="00F609BA" w:rsidRPr="00811803">
        <w:rPr>
          <w:rFonts w:cs="Open Sans"/>
        </w:rPr>
        <w:t>over 100 stakeholders</w:t>
      </w:r>
      <w:r w:rsidRPr="00811803">
        <w:rPr>
          <w:rFonts w:cs="Open Sans"/>
        </w:rPr>
        <w:t xml:space="preserve"> together to drive the business and human rights agenda forward. The 2018 Dialogue was convened in partnership with the Global Compact Network Australia </w:t>
      </w:r>
      <w:r w:rsidR="00BC2594" w:rsidRPr="00811803">
        <w:rPr>
          <w:rFonts w:cs="Open Sans"/>
        </w:rPr>
        <w:t>in</w:t>
      </w:r>
      <w:r w:rsidRPr="00811803">
        <w:rPr>
          <w:rFonts w:cs="Open Sans"/>
        </w:rPr>
        <w:t xml:space="preserve"> November </w:t>
      </w:r>
      <w:r w:rsidR="00BC2594" w:rsidRPr="00811803">
        <w:rPr>
          <w:rFonts w:cs="Open Sans"/>
        </w:rPr>
        <w:t xml:space="preserve">2018, </w:t>
      </w:r>
      <w:r w:rsidRPr="00811803">
        <w:rPr>
          <w:rFonts w:cs="Open Sans"/>
        </w:rPr>
        <w:t>in Sydney</w:t>
      </w:r>
      <w:r w:rsidR="00BC2594" w:rsidRPr="00811803">
        <w:rPr>
          <w:rFonts w:cs="Open Sans"/>
        </w:rPr>
        <w:t xml:space="preserve">. </w:t>
      </w:r>
      <w:r w:rsidRPr="00811803">
        <w:rPr>
          <w:rFonts w:cs="Open Sans"/>
        </w:rPr>
        <w:t>The theme for the Dialogue was</w:t>
      </w:r>
      <w:r w:rsidRPr="00811803">
        <w:rPr>
          <w:rFonts w:cs="Open Sans"/>
          <w:spacing w:val="8"/>
        </w:rPr>
        <w:t xml:space="preserve"> </w:t>
      </w:r>
      <w:r w:rsidR="00FF4C38" w:rsidRPr="00811803">
        <w:rPr>
          <w:rFonts w:cs="Open Sans"/>
          <w:spacing w:val="8"/>
        </w:rPr>
        <w:t>‘</w:t>
      </w:r>
      <w:r w:rsidRPr="00811803">
        <w:rPr>
          <w:rFonts w:cs="Open Sans"/>
          <w:iCs/>
          <w:spacing w:val="8"/>
        </w:rPr>
        <w:t>Embedding Human Rights in Global Supply Cha</w:t>
      </w:r>
      <w:r w:rsidR="001B553F" w:rsidRPr="00811803">
        <w:rPr>
          <w:rFonts w:cs="Open Sans"/>
          <w:iCs/>
          <w:spacing w:val="8"/>
        </w:rPr>
        <w:t>ins: Modern Slavery and Beyond</w:t>
      </w:r>
      <w:r w:rsidR="00FF4C38" w:rsidRPr="00811803">
        <w:rPr>
          <w:rFonts w:cs="Open Sans"/>
          <w:iCs/>
          <w:spacing w:val="8"/>
        </w:rPr>
        <w:t>’</w:t>
      </w:r>
      <w:r w:rsidR="001B553F" w:rsidRPr="00811803">
        <w:rPr>
          <w:rFonts w:cs="Open Sans"/>
          <w:iCs/>
          <w:spacing w:val="8"/>
        </w:rPr>
        <w:t>.</w:t>
      </w:r>
    </w:p>
    <w:p w14:paraId="49E7D6EB" w14:textId="747391A2" w:rsidR="00AE7013" w:rsidRPr="00811803" w:rsidRDefault="009D6F22" w:rsidP="002B1123">
      <w:pPr>
        <w:rPr>
          <w:rFonts w:cs="Open Sans"/>
        </w:rPr>
      </w:pPr>
      <w:r w:rsidRPr="00811803">
        <w:rPr>
          <w:rFonts w:cs="Open Sans"/>
          <w:spacing w:val="8"/>
        </w:rPr>
        <w:t xml:space="preserve">A </w:t>
      </w:r>
      <w:r w:rsidR="004331A7" w:rsidRPr="00811803">
        <w:rPr>
          <w:rFonts w:cs="Open Sans"/>
          <w:spacing w:val="8"/>
        </w:rPr>
        <w:t>strength</w:t>
      </w:r>
      <w:r w:rsidRPr="00811803">
        <w:rPr>
          <w:rFonts w:cs="Open Sans"/>
          <w:spacing w:val="8"/>
        </w:rPr>
        <w:t xml:space="preserve"> of the 2018 Dialogue was the </w:t>
      </w:r>
      <w:r w:rsidRPr="00811803">
        <w:rPr>
          <w:rFonts w:cs="Open Sans"/>
        </w:rPr>
        <w:t>perspective from a survivor of modern slavery. This set the tone for the day and reminded all participants that modern slavery is not just something that occurs offshore but within Australia. It also reinforced the importance of situating modern slavery efforts within a broader human rights framework.</w:t>
      </w:r>
    </w:p>
    <w:p w14:paraId="548D98B0" w14:textId="4C35FF41" w:rsidR="00ED0CA0" w:rsidRPr="00160F3A" w:rsidRDefault="00AE7013" w:rsidP="00625BDE">
      <w:pPr>
        <w:spacing w:after="360"/>
        <w:rPr>
          <w:rFonts w:cs="Open Sans"/>
        </w:rPr>
      </w:pPr>
      <w:r w:rsidRPr="00811803">
        <w:rPr>
          <w:rFonts w:cs="Open Sans"/>
        </w:rPr>
        <w:lastRenderedPageBreak/>
        <w:t>T</w:t>
      </w:r>
      <w:r w:rsidR="00E82DE3" w:rsidRPr="00811803">
        <w:rPr>
          <w:rFonts w:cs="Open Sans"/>
        </w:rPr>
        <w:t xml:space="preserve">o build </w:t>
      </w:r>
      <w:r w:rsidR="000E3A33" w:rsidRPr="00811803">
        <w:rPr>
          <w:rFonts w:cs="Open Sans"/>
        </w:rPr>
        <w:t xml:space="preserve">content </w:t>
      </w:r>
      <w:r w:rsidR="00E82DE3" w:rsidRPr="00811803">
        <w:rPr>
          <w:rFonts w:cs="Open Sans"/>
        </w:rPr>
        <w:t>knowledge and confidence</w:t>
      </w:r>
      <w:r w:rsidR="000E3A33" w:rsidRPr="00811803">
        <w:rPr>
          <w:rFonts w:cs="Open Sans"/>
        </w:rPr>
        <w:t xml:space="preserve"> the event was a mix of </w:t>
      </w:r>
      <w:r w:rsidRPr="00811803">
        <w:rPr>
          <w:rFonts w:cs="Open Sans"/>
        </w:rPr>
        <w:t>seminars and interactive discussions designed to</w:t>
      </w:r>
      <w:r w:rsidR="000E3A33" w:rsidRPr="00811803">
        <w:rPr>
          <w:rFonts w:cs="Open Sans"/>
        </w:rPr>
        <w:t xml:space="preserve"> </w:t>
      </w:r>
      <w:r w:rsidRPr="00811803">
        <w:rPr>
          <w:rFonts w:cs="Open Sans"/>
        </w:rPr>
        <w:t>engage and inform</w:t>
      </w:r>
      <w:r w:rsidR="000E3A33" w:rsidRPr="00811803">
        <w:rPr>
          <w:rFonts w:cs="Open Sans"/>
        </w:rPr>
        <w:t xml:space="preserve"> participants</w:t>
      </w:r>
      <w:r w:rsidRPr="00811803">
        <w:rPr>
          <w:rFonts w:cs="Open Sans"/>
        </w:rPr>
        <w:t xml:space="preserve">. </w:t>
      </w:r>
      <w:r w:rsidR="00160F3A" w:rsidRPr="00811803">
        <w:rPr>
          <w:rFonts w:cs="Open Sans"/>
        </w:rPr>
        <w:t>Figure</w:t>
      </w:r>
      <w:r w:rsidR="00160F3A">
        <w:rPr>
          <w:rFonts w:cs="Open Sans"/>
        </w:rPr>
        <w:t xml:space="preserve"> </w:t>
      </w:r>
      <w:r w:rsidR="00DB5CDE">
        <w:rPr>
          <w:rFonts w:cs="Open Sans"/>
        </w:rPr>
        <w:t>3</w:t>
      </w:r>
      <w:r w:rsidR="00160F3A" w:rsidRPr="00811803">
        <w:rPr>
          <w:rFonts w:cs="Open Sans"/>
          <w:color w:val="FF0000"/>
        </w:rPr>
        <w:t xml:space="preserve"> </w:t>
      </w:r>
      <w:r w:rsidR="00550567" w:rsidRPr="00811803">
        <w:rPr>
          <w:rFonts w:cs="Open Sans"/>
        </w:rPr>
        <w:t>below</w:t>
      </w:r>
      <w:r w:rsidR="009D6F22" w:rsidRPr="00811803">
        <w:rPr>
          <w:rFonts w:cs="Open Sans"/>
        </w:rPr>
        <w:t xml:space="preserve"> </w:t>
      </w:r>
      <w:r w:rsidR="000E3A33" w:rsidRPr="00811803">
        <w:rPr>
          <w:rFonts w:cs="Open Sans"/>
        </w:rPr>
        <w:t xml:space="preserve">is a snapshot of </w:t>
      </w:r>
      <w:r w:rsidR="009D6F22" w:rsidRPr="00811803">
        <w:rPr>
          <w:rFonts w:cs="Open Sans"/>
        </w:rPr>
        <w:t xml:space="preserve">the </w:t>
      </w:r>
      <w:r w:rsidR="00C84983" w:rsidRPr="00811803">
        <w:rPr>
          <w:rFonts w:cs="Open Sans"/>
        </w:rPr>
        <w:t>reach</w:t>
      </w:r>
      <w:r w:rsidR="000B3610" w:rsidRPr="00811803">
        <w:rPr>
          <w:rFonts w:cs="Open Sans"/>
        </w:rPr>
        <w:t xml:space="preserve"> and relevance</w:t>
      </w:r>
      <w:r w:rsidR="00C84983" w:rsidRPr="00811803">
        <w:rPr>
          <w:rFonts w:cs="Open Sans"/>
        </w:rPr>
        <w:t xml:space="preserve"> </w:t>
      </w:r>
      <w:r w:rsidR="009D6F22" w:rsidRPr="00811803">
        <w:rPr>
          <w:rFonts w:cs="Open Sans"/>
        </w:rPr>
        <w:t xml:space="preserve">evaluation </w:t>
      </w:r>
      <w:r w:rsidR="001B553F" w:rsidRPr="00811803">
        <w:rPr>
          <w:rFonts w:cs="Open Sans"/>
        </w:rPr>
        <w:t>results</w:t>
      </w:r>
      <w:r w:rsidR="00C84983" w:rsidRPr="00811803">
        <w:rPr>
          <w:rFonts w:cs="Open Sans"/>
        </w:rPr>
        <w:t xml:space="preserve">. Overall, the evaluation </w:t>
      </w:r>
      <w:r w:rsidR="00651FE8" w:rsidRPr="00811803">
        <w:rPr>
          <w:rFonts w:cs="Open Sans"/>
        </w:rPr>
        <w:t>concluded</w:t>
      </w:r>
      <w:r w:rsidR="001B553F" w:rsidRPr="00811803">
        <w:rPr>
          <w:rFonts w:cs="Open Sans"/>
        </w:rPr>
        <w:t xml:space="preserve"> that</w:t>
      </w:r>
      <w:r w:rsidR="00550567" w:rsidRPr="00811803">
        <w:rPr>
          <w:rFonts w:cs="Open Sans"/>
        </w:rPr>
        <w:t xml:space="preserve"> the Dialogue is </w:t>
      </w:r>
      <w:r w:rsidR="009D6F22" w:rsidRPr="00811803">
        <w:rPr>
          <w:rFonts w:cs="Open Sans"/>
        </w:rPr>
        <w:t xml:space="preserve">a </w:t>
      </w:r>
      <w:r w:rsidR="00D07C13" w:rsidRPr="00811803">
        <w:rPr>
          <w:rFonts w:cs="Open Sans"/>
        </w:rPr>
        <w:t xml:space="preserve">highly </w:t>
      </w:r>
      <w:r w:rsidR="00CF2DAC">
        <w:rPr>
          <w:rFonts w:cs="Open Sans"/>
        </w:rPr>
        <w:t xml:space="preserve">valued </w:t>
      </w:r>
      <w:r w:rsidR="00D07C13" w:rsidRPr="00811803">
        <w:rPr>
          <w:rFonts w:cs="Open Sans"/>
        </w:rPr>
        <w:t>event</w:t>
      </w:r>
      <w:r w:rsidR="00314A1F" w:rsidRPr="00811803">
        <w:rPr>
          <w:rFonts w:cs="Open Sans"/>
        </w:rPr>
        <w:t xml:space="preserve"> that </w:t>
      </w:r>
      <w:r w:rsidR="00D07C13" w:rsidRPr="00811803">
        <w:rPr>
          <w:rFonts w:cs="Open Sans"/>
        </w:rPr>
        <w:t>buil</w:t>
      </w:r>
      <w:r w:rsidRPr="00811803">
        <w:rPr>
          <w:rFonts w:cs="Open Sans"/>
        </w:rPr>
        <w:t>ds</w:t>
      </w:r>
      <w:r w:rsidR="00D07C13" w:rsidRPr="00811803">
        <w:rPr>
          <w:rFonts w:cs="Open Sans"/>
        </w:rPr>
        <w:t xml:space="preserve"> the capacity of participants</w:t>
      </w:r>
      <w:r w:rsidR="00314A1F" w:rsidRPr="00811803">
        <w:rPr>
          <w:rFonts w:cs="Open Sans"/>
        </w:rPr>
        <w:t>;</w:t>
      </w:r>
      <w:r w:rsidR="009D6F22" w:rsidRPr="00811803">
        <w:rPr>
          <w:rFonts w:cs="Open Sans"/>
        </w:rPr>
        <w:t xml:space="preserve"> </w:t>
      </w:r>
      <w:r w:rsidR="00314A1F" w:rsidRPr="00811803">
        <w:rPr>
          <w:rFonts w:cs="Open Sans"/>
        </w:rPr>
        <w:t>a</w:t>
      </w:r>
      <w:r w:rsidR="00D07C13" w:rsidRPr="00811803">
        <w:rPr>
          <w:rFonts w:cs="Open Sans"/>
        </w:rPr>
        <w:t>s such</w:t>
      </w:r>
      <w:r w:rsidR="00314A1F" w:rsidRPr="00811803">
        <w:rPr>
          <w:rFonts w:cs="Open Sans"/>
        </w:rPr>
        <w:t>, it</w:t>
      </w:r>
      <w:r w:rsidR="00D07C13" w:rsidRPr="00811803">
        <w:rPr>
          <w:rFonts w:cs="Open Sans"/>
        </w:rPr>
        <w:t xml:space="preserve"> </w:t>
      </w:r>
      <w:r w:rsidR="009D6F22" w:rsidRPr="00811803">
        <w:rPr>
          <w:rFonts w:cs="Open Sans"/>
        </w:rPr>
        <w:t>has</w:t>
      </w:r>
      <w:r w:rsidR="00550567" w:rsidRPr="00811803">
        <w:rPr>
          <w:rFonts w:cs="Open Sans"/>
        </w:rPr>
        <w:t xml:space="preserve"> </w:t>
      </w:r>
      <w:r w:rsidR="009D6F22" w:rsidRPr="00811803">
        <w:rPr>
          <w:rFonts w:cs="Open Sans"/>
        </w:rPr>
        <w:t>become an important annual fixture on the calendar of the business and human rights community in Australia.</w:t>
      </w:r>
    </w:p>
    <w:p w14:paraId="0AF2C061" w14:textId="78AEA4EE" w:rsidR="00C1021F" w:rsidRPr="00811803" w:rsidRDefault="00082E29" w:rsidP="00C84983">
      <w:pPr>
        <w:pStyle w:val="TableText"/>
        <w:jc w:val="center"/>
        <w:rPr>
          <w:rFonts w:ascii="Open Sans" w:hAnsi="Open Sans" w:cs="Open Sans"/>
          <w:noProof/>
          <w:color w:val="FF0000"/>
        </w:rPr>
      </w:pPr>
      <w:r>
        <w:rPr>
          <w:rFonts w:ascii="Open Sans" w:hAnsi="Open Sans" w:cs="Open Sans"/>
          <w:noProof/>
          <w:color w:val="FF0000"/>
        </w:rPr>
        <w:drawing>
          <wp:inline distT="0" distB="0" distL="0" distR="0" wp14:anchorId="5EFA349F" wp14:editId="0B15B253">
            <wp:extent cx="5759450" cy="2638425"/>
            <wp:effectExtent l="0" t="0" r="6350" b="3175"/>
            <wp:docPr id="8" name="Immagine 8" descr="Figure 3 illustrates statistics about the Annual Human Rights Dialogue on Business and Human Rights. 98% of participants found the dialogue valuable, and 98% of participants found the speakers relevant. &#10;&#10;Two participant testimonials were included in this graphic: &#10;&#10;1: 'The single most useful day of work I have ever spent on this issue.'&#10;2: 'Really good day discussing critical issues facing business today...there was not a moment where concentration lap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 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2638425"/>
                    </a:xfrm>
                    <a:prstGeom prst="rect">
                      <a:avLst/>
                    </a:prstGeom>
                  </pic:spPr>
                </pic:pic>
              </a:graphicData>
            </a:graphic>
          </wp:inline>
        </w:drawing>
      </w:r>
    </w:p>
    <w:p w14:paraId="76255FF0" w14:textId="10A6D8A2" w:rsidR="005248C4" w:rsidRPr="00811803" w:rsidRDefault="00834B60" w:rsidP="006654C7">
      <w:pPr>
        <w:pStyle w:val="Heading3"/>
      </w:pPr>
      <w:bookmarkStart w:id="111" w:name="_Hlk14858516"/>
      <w:r w:rsidRPr="00811803">
        <w:t>Inclusive leadership</w:t>
      </w:r>
      <w:r w:rsidR="00CF21B9" w:rsidRPr="00811803">
        <w:t>:</w:t>
      </w:r>
      <w:r w:rsidRPr="00811803">
        <w:t xml:space="preserve"> </w:t>
      </w:r>
      <w:r w:rsidR="005248C4" w:rsidRPr="00811803">
        <w:t>Royal</w:t>
      </w:r>
      <w:r w:rsidR="00D135F1" w:rsidRPr="00811803">
        <w:t xml:space="preserve"> </w:t>
      </w:r>
      <w:r w:rsidR="00D135F1" w:rsidRPr="006654C7">
        <w:t>Australian</w:t>
      </w:r>
      <w:r w:rsidR="005248C4" w:rsidRPr="00811803">
        <w:t xml:space="preserve"> Navy</w:t>
      </w:r>
    </w:p>
    <w:p w14:paraId="010F095C" w14:textId="32D38C6A" w:rsidR="0037741A" w:rsidRPr="00811803" w:rsidRDefault="0037741A" w:rsidP="00E10E67">
      <w:pPr>
        <w:rPr>
          <w:rFonts w:eastAsiaTheme="minorHAnsi" w:cs="Open Sans"/>
          <w:color w:val="000000" w:themeColor="text1"/>
          <w:spacing w:val="8"/>
        </w:rPr>
      </w:pPr>
      <w:bookmarkStart w:id="112" w:name="_Hlk14356819"/>
      <w:r w:rsidRPr="00811803">
        <w:rPr>
          <w:rFonts w:cs="Open Sans"/>
          <w:color w:val="000000" w:themeColor="text1"/>
          <w:spacing w:val="8"/>
        </w:rPr>
        <w:t>Commissioner Jenkins leads our Defence Cultural Reform Collaboration</w:t>
      </w:r>
      <w:r w:rsidR="00314A1F" w:rsidRPr="00811803">
        <w:rPr>
          <w:rFonts w:cs="Open Sans"/>
          <w:color w:val="000000" w:themeColor="text1"/>
          <w:spacing w:val="8"/>
        </w:rPr>
        <w:t xml:space="preserve"> program</w:t>
      </w:r>
      <w:r w:rsidRPr="00811803">
        <w:rPr>
          <w:rFonts w:cs="Open Sans"/>
          <w:color w:val="000000" w:themeColor="text1"/>
          <w:spacing w:val="8"/>
        </w:rPr>
        <w:t xml:space="preserve">. Under this program, the team worked with the Royal Australian Navy to develop three </w:t>
      </w:r>
      <w:r w:rsidRPr="00811803">
        <w:rPr>
          <w:rFonts w:cs="Open Sans"/>
          <w:color w:val="000000" w:themeColor="text1"/>
        </w:rPr>
        <w:t xml:space="preserve">inclusive behaviour modules for early ranks, and three inclusive leadership modules for middle management, to be </w:t>
      </w:r>
      <w:r w:rsidRPr="00811803">
        <w:rPr>
          <w:rFonts w:cs="Open Sans"/>
          <w:color w:val="000000" w:themeColor="text1"/>
          <w:spacing w:val="8"/>
        </w:rPr>
        <w:t>integrated into the Navy’s overarching training for each cohort.</w:t>
      </w:r>
    </w:p>
    <w:p w14:paraId="61FED6F4" w14:textId="1F4FC128" w:rsidR="00426412" w:rsidRPr="001801C9" w:rsidRDefault="0037741A" w:rsidP="00E10E67">
      <w:pPr>
        <w:rPr>
          <w:rFonts w:cs="Open Sans"/>
          <w:color w:val="000000" w:themeColor="text1"/>
          <w:spacing w:val="8"/>
          <w:sz w:val="22"/>
          <w:szCs w:val="22"/>
          <w:lang w:eastAsia="en-US"/>
        </w:rPr>
      </w:pPr>
      <w:r w:rsidRPr="00811803">
        <w:rPr>
          <w:rFonts w:cs="Open Sans"/>
          <w:color w:val="000000" w:themeColor="text1"/>
          <w:spacing w:val="8"/>
        </w:rPr>
        <w:t>The project supports the Navy’s development of a diverse, inclusive and respectful workplace. The modules help participants to reframe attitudes around the value of diversity and inclusion by building individual knowledge of, confidence with, and commitment to, inclusive behaviours.</w:t>
      </w:r>
    </w:p>
    <w:p w14:paraId="07618977" w14:textId="2E04E115" w:rsidR="0037741A" w:rsidRPr="00811803" w:rsidRDefault="0037741A" w:rsidP="00E10E67">
      <w:pPr>
        <w:spacing w:after="360"/>
        <w:rPr>
          <w:rFonts w:cs="Open Sans"/>
          <w:color w:val="000000" w:themeColor="text1"/>
        </w:rPr>
      </w:pPr>
      <w:r w:rsidRPr="00811803">
        <w:rPr>
          <w:rFonts w:cs="Open Sans"/>
          <w:color w:val="000000" w:themeColor="text1"/>
          <w:spacing w:val="8"/>
        </w:rPr>
        <w:t xml:space="preserve">As part of the review of materials developed, a </w:t>
      </w:r>
      <w:r w:rsidR="00AC09F7" w:rsidRPr="00811803">
        <w:rPr>
          <w:rFonts w:cs="Open Sans"/>
          <w:color w:val="000000" w:themeColor="text1"/>
          <w:spacing w:val="8"/>
        </w:rPr>
        <w:t>‘</w:t>
      </w:r>
      <w:r w:rsidRPr="00811803">
        <w:rPr>
          <w:rFonts w:cs="Open Sans"/>
          <w:color w:val="000000" w:themeColor="text1"/>
          <w:spacing w:val="8"/>
        </w:rPr>
        <w:t>train the trainer</w:t>
      </w:r>
      <w:r w:rsidR="00AC09F7" w:rsidRPr="00811803">
        <w:rPr>
          <w:rFonts w:cs="Open Sans"/>
          <w:color w:val="000000" w:themeColor="text1"/>
          <w:spacing w:val="8"/>
        </w:rPr>
        <w:t>’</w:t>
      </w:r>
      <w:r w:rsidRPr="00811803">
        <w:rPr>
          <w:rFonts w:cs="Open Sans"/>
          <w:color w:val="000000" w:themeColor="text1"/>
          <w:spacing w:val="8"/>
        </w:rPr>
        <w:t xml:space="preserve"> session was convened with</w:t>
      </w:r>
      <w:r w:rsidRPr="00811803">
        <w:rPr>
          <w:rFonts w:cs="Open Sans"/>
          <w:color w:val="000000" w:themeColor="text1"/>
        </w:rPr>
        <w:t xml:space="preserve"> a group of Navy facilitators who experienced and evaluated the modules as both trainers and participants.</w:t>
      </w:r>
      <w:r w:rsidRPr="00811803">
        <w:rPr>
          <w:rFonts w:cs="Open Sans"/>
          <w:color w:val="000000" w:themeColor="text1"/>
          <w:spacing w:val="8"/>
        </w:rPr>
        <w:t xml:space="preserve"> </w:t>
      </w:r>
      <w:r w:rsidRPr="00811803">
        <w:rPr>
          <w:rFonts w:cs="Open Sans"/>
          <w:color w:val="000000" w:themeColor="text1"/>
        </w:rPr>
        <w:t>As trainers, real</w:t>
      </w:r>
      <w:r w:rsidR="00AC09F7" w:rsidRPr="00811803">
        <w:rPr>
          <w:rFonts w:cs="Open Sans"/>
          <w:color w:val="000000" w:themeColor="text1"/>
        </w:rPr>
        <w:t>-</w:t>
      </w:r>
      <w:r w:rsidRPr="00811803">
        <w:rPr>
          <w:rFonts w:cs="Open Sans"/>
          <w:color w:val="000000" w:themeColor="text1"/>
        </w:rPr>
        <w:t xml:space="preserve">time feedback was built into the training and this was used to improve the modules. As participants, the evaluation showed that most had personally benefited from the training. For example, </w:t>
      </w:r>
      <w:r w:rsidR="00DB5CDE">
        <w:rPr>
          <w:rFonts w:cs="Open Sans"/>
        </w:rPr>
        <w:t>F</w:t>
      </w:r>
      <w:r w:rsidR="0017402C" w:rsidRPr="007F127C">
        <w:rPr>
          <w:rFonts w:cs="Open Sans"/>
        </w:rPr>
        <w:t xml:space="preserve">igure </w:t>
      </w:r>
      <w:r w:rsidR="00DB5CDE">
        <w:rPr>
          <w:rFonts w:cs="Open Sans"/>
        </w:rPr>
        <w:t>4</w:t>
      </w:r>
      <w:r w:rsidR="0017402C" w:rsidRPr="007F127C">
        <w:rPr>
          <w:rFonts w:cs="Open Sans"/>
          <w:color w:val="000000" w:themeColor="text1"/>
        </w:rPr>
        <w:t xml:space="preserve"> </w:t>
      </w:r>
      <w:r w:rsidR="0017402C" w:rsidRPr="00811803">
        <w:rPr>
          <w:rFonts w:cs="Open Sans"/>
          <w:color w:val="000000" w:themeColor="text1"/>
        </w:rPr>
        <w:t xml:space="preserve">below shows the self-reported </w:t>
      </w:r>
      <w:r w:rsidR="00BC0B6E">
        <w:rPr>
          <w:rFonts w:cs="Open Sans"/>
          <w:color w:val="000000" w:themeColor="text1"/>
        </w:rPr>
        <w:t>‘</w:t>
      </w:r>
      <w:r w:rsidR="0017402C" w:rsidRPr="00811803">
        <w:rPr>
          <w:rFonts w:cs="Open Sans"/>
          <w:color w:val="000000" w:themeColor="text1"/>
        </w:rPr>
        <w:t>before</w:t>
      </w:r>
      <w:r w:rsidR="00BC0B6E">
        <w:rPr>
          <w:rFonts w:cs="Open Sans"/>
          <w:color w:val="000000" w:themeColor="text1"/>
        </w:rPr>
        <w:t>’</w:t>
      </w:r>
      <w:r w:rsidR="0017402C" w:rsidRPr="00811803">
        <w:rPr>
          <w:rFonts w:cs="Open Sans"/>
          <w:color w:val="000000" w:themeColor="text1"/>
        </w:rPr>
        <w:t xml:space="preserve"> </w:t>
      </w:r>
      <w:r w:rsidR="00A658EC" w:rsidRPr="00811803">
        <w:rPr>
          <w:rFonts w:cs="Open Sans"/>
          <w:color w:val="000000" w:themeColor="text1"/>
        </w:rPr>
        <w:t>to</w:t>
      </w:r>
      <w:r w:rsidR="0017402C" w:rsidRPr="00811803">
        <w:rPr>
          <w:rFonts w:cs="Open Sans"/>
          <w:color w:val="000000" w:themeColor="text1"/>
        </w:rPr>
        <w:t xml:space="preserve"> </w:t>
      </w:r>
      <w:r w:rsidR="00BC0B6E">
        <w:rPr>
          <w:rFonts w:cs="Open Sans"/>
          <w:color w:val="000000" w:themeColor="text1"/>
        </w:rPr>
        <w:t>‘</w:t>
      </w:r>
      <w:r w:rsidR="0017402C" w:rsidRPr="00811803">
        <w:rPr>
          <w:rFonts w:cs="Open Sans"/>
          <w:color w:val="000000" w:themeColor="text1"/>
        </w:rPr>
        <w:t>after</w:t>
      </w:r>
      <w:r w:rsidR="00BC0B6E">
        <w:rPr>
          <w:rFonts w:cs="Open Sans"/>
          <w:color w:val="000000" w:themeColor="text1"/>
        </w:rPr>
        <w:t>’</w:t>
      </w:r>
      <w:r w:rsidR="0017402C" w:rsidRPr="00811803">
        <w:rPr>
          <w:rFonts w:cs="Open Sans"/>
          <w:color w:val="000000" w:themeColor="text1"/>
        </w:rPr>
        <w:t xml:space="preserve"> change in </w:t>
      </w:r>
      <w:r w:rsidR="00E41AED" w:rsidRPr="00811803">
        <w:rPr>
          <w:rFonts w:cs="Open Sans"/>
          <w:color w:val="000000" w:themeColor="text1"/>
        </w:rPr>
        <w:t>two</w:t>
      </w:r>
      <w:r w:rsidR="00FE783E" w:rsidRPr="00811803">
        <w:rPr>
          <w:rFonts w:cs="Open Sans"/>
          <w:color w:val="000000" w:themeColor="text1"/>
        </w:rPr>
        <w:t xml:space="preserve"> of the</w:t>
      </w:r>
      <w:r w:rsidR="00E41AED" w:rsidRPr="00811803">
        <w:rPr>
          <w:rFonts w:cs="Open Sans"/>
          <w:color w:val="000000" w:themeColor="text1"/>
        </w:rPr>
        <w:t xml:space="preserve"> </w:t>
      </w:r>
      <w:r w:rsidR="00FE783E" w:rsidRPr="00811803">
        <w:rPr>
          <w:rFonts w:cs="Open Sans"/>
          <w:color w:val="000000" w:themeColor="text1"/>
        </w:rPr>
        <w:t>training</w:t>
      </w:r>
      <w:r w:rsidR="00E41AED" w:rsidRPr="00811803">
        <w:rPr>
          <w:rFonts w:cs="Open Sans"/>
          <w:color w:val="000000" w:themeColor="text1"/>
        </w:rPr>
        <w:t xml:space="preserve"> indicators</w:t>
      </w:r>
      <w:r w:rsidR="0088296D">
        <w:rPr>
          <w:rFonts w:cs="Open Sans"/>
          <w:color w:val="000000" w:themeColor="text1"/>
        </w:rPr>
        <w:t xml:space="preserve"> </w:t>
      </w:r>
      <w:r w:rsidR="0088296D" w:rsidRPr="0088296D">
        <w:rPr>
          <w:rFonts w:cs="Open Sans"/>
          <w:color w:val="000000" w:themeColor="text1"/>
        </w:rPr>
        <w:t>(using a scale of 1 to 10, where 1 = low and 10 = high).</w:t>
      </w:r>
    </w:p>
    <w:p w14:paraId="3DF04366" w14:textId="4E5ADEDF" w:rsidR="0017402C" w:rsidRPr="00811803" w:rsidRDefault="00082E29" w:rsidP="008D323E">
      <w:pPr>
        <w:spacing w:after="360"/>
        <w:jc w:val="center"/>
        <w:rPr>
          <w:rFonts w:cs="Open Sans"/>
          <w:color w:val="FF0000"/>
        </w:rPr>
      </w:pPr>
      <w:r>
        <w:rPr>
          <w:rFonts w:cs="Open Sans"/>
          <w:noProof/>
          <w:color w:val="FF0000"/>
        </w:rPr>
        <w:lastRenderedPageBreak/>
        <w:drawing>
          <wp:inline distT="0" distB="0" distL="0" distR="0" wp14:anchorId="0F24F186" wp14:editId="2A26D820">
            <wp:extent cx="5759450" cy="3682365"/>
            <wp:effectExtent l="0" t="0" r="6350" b="635"/>
            <wp:docPr id="12" name="Immagine 12" descr="Figure 4 evaluates the effectiveness of training modules the Commission developed under the Defence Cultural Reform Collaboration program by measuring participants' knowledge and abilities before and after the train the trainer workshop. &#10;&#10;Participants' understanding of inclusive leadership principles is shown to have grown  from an average of 4.2 out of 10 to an average of 7.8 out of 10. Similarly participants' sense of their ability to provide inclusive leadership training increased from an average of 1.6 to 6.8 out of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 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3682365"/>
                    </a:xfrm>
                    <a:prstGeom prst="rect">
                      <a:avLst/>
                    </a:prstGeom>
                  </pic:spPr>
                </pic:pic>
              </a:graphicData>
            </a:graphic>
          </wp:inline>
        </w:drawing>
      </w:r>
    </w:p>
    <w:p w14:paraId="6A0A2A45" w14:textId="1302BB94" w:rsidR="00AE7013" w:rsidRPr="00811803" w:rsidRDefault="0037741A" w:rsidP="0037741A">
      <w:pPr>
        <w:rPr>
          <w:rFonts w:cs="Open Sans"/>
        </w:rPr>
      </w:pPr>
      <w:r w:rsidRPr="00811803">
        <w:rPr>
          <w:rFonts w:cs="Open Sans"/>
          <w:color w:val="000000" w:themeColor="text1"/>
        </w:rPr>
        <w:t>The content of the modules was then finalised with Navy facilitators. Structured feedback from this session confirmed that the facilitators were confident that the modules would deliver the planned learning outcomes—with all the facilitators agreeing ‘that the modules would deliver increased capacity to understand and implement inclusive behaviours/ inclusive leadership to most participants</w:t>
      </w:r>
      <w:r w:rsidR="00BC0B6E">
        <w:rPr>
          <w:rFonts w:cs="Open Sans"/>
          <w:color w:val="000000" w:themeColor="text1"/>
        </w:rPr>
        <w:t>’</w:t>
      </w:r>
      <w:r w:rsidRPr="00811803">
        <w:rPr>
          <w:rFonts w:cs="Open Sans"/>
          <w:color w:val="000000" w:themeColor="text1"/>
        </w:rPr>
        <w:t xml:space="preserve">. </w:t>
      </w:r>
      <w:r w:rsidR="00AE7013" w:rsidRPr="00811803">
        <w:rPr>
          <w:rFonts w:cs="Open Sans"/>
          <w:color w:val="000000" w:themeColor="text1"/>
        </w:rPr>
        <w:t xml:space="preserve">The modules would, as </w:t>
      </w:r>
      <w:r w:rsidR="00AE7013" w:rsidRPr="00811803">
        <w:rPr>
          <w:rFonts w:cs="Open Sans"/>
        </w:rPr>
        <w:t xml:space="preserve">one participant commented, </w:t>
      </w:r>
      <w:r w:rsidR="00E41B9E" w:rsidRPr="00811803">
        <w:rPr>
          <w:rFonts w:cs="Open Sans"/>
        </w:rPr>
        <w:t>‘</w:t>
      </w:r>
      <w:r w:rsidR="00AE7013" w:rsidRPr="00811803">
        <w:rPr>
          <w:rFonts w:cs="Open Sans"/>
        </w:rPr>
        <w:t>go a long way towards reinforcing thinking in the right direction</w:t>
      </w:r>
      <w:r w:rsidR="00BC0B6E">
        <w:rPr>
          <w:rFonts w:cs="Open Sans"/>
        </w:rPr>
        <w:t>’</w:t>
      </w:r>
      <w:r w:rsidR="00AE7013" w:rsidRPr="00811803">
        <w:rPr>
          <w:rFonts w:cs="Open Sans"/>
        </w:rPr>
        <w:t>.</w:t>
      </w:r>
    </w:p>
    <w:p w14:paraId="1855C54D" w14:textId="4F3AFA11" w:rsidR="0037741A" w:rsidRPr="00811803" w:rsidRDefault="0037741A" w:rsidP="0037741A">
      <w:pPr>
        <w:rPr>
          <w:rStyle w:val="Emphasis"/>
          <w:rFonts w:cs="Open Sans"/>
          <w:iCs w:val="0"/>
        </w:rPr>
      </w:pPr>
      <w:r w:rsidRPr="00811803">
        <w:rPr>
          <w:rFonts w:cs="Open Sans"/>
        </w:rPr>
        <w:t>The workshops will be rolled out in the coming year within several Navy leadership programs.</w:t>
      </w:r>
    </w:p>
    <w:bookmarkEnd w:id="107"/>
    <w:bookmarkEnd w:id="111"/>
    <w:bookmarkEnd w:id="112"/>
    <w:p w14:paraId="4747CBDF" w14:textId="57B75C04" w:rsidR="008663C3" w:rsidRPr="00811803" w:rsidRDefault="008663C3" w:rsidP="006654C7">
      <w:pPr>
        <w:pStyle w:val="Heading3"/>
      </w:pPr>
      <w:r w:rsidRPr="00811803">
        <w:t>Australia and New Zealand Police Anti-racism &amp; Cultural Diversity Principles</w:t>
      </w:r>
    </w:p>
    <w:p w14:paraId="4B3586D8" w14:textId="6B4017B3" w:rsidR="008663C3" w:rsidRPr="00811803" w:rsidRDefault="008663C3" w:rsidP="00E20196">
      <w:pPr>
        <w:rPr>
          <w:rFonts w:eastAsiaTheme="minorHAnsi" w:cs="Open Sans"/>
          <w:sz w:val="22"/>
          <w:szCs w:val="22"/>
        </w:rPr>
      </w:pPr>
      <w:r w:rsidRPr="00811803">
        <w:rPr>
          <w:rFonts w:cs="Open Sans"/>
        </w:rPr>
        <w:t>The Commission worked with the Australia New Zealand Policing Advisory Agency (ANZPAA) to develop anti-racism and cultural diversity principles and training guidelines for police. The Commission was very interested in supporting implementation of these principles and guidelines as it has consistently raised police training on anti-racism and diversity as an important issue over several decades, including in HREOC’s National Inquiry into Racist Violence (1991).</w:t>
      </w:r>
    </w:p>
    <w:p w14:paraId="3F510EB8" w14:textId="5E842A26" w:rsidR="008663C3" w:rsidRPr="00811803" w:rsidRDefault="008663C3" w:rsidP="00E20196">
      <w:pPr>
        <w:rPr>
          <w:rFonts w:cs="Open Sans"/>
        </w:rPr>
      </w:pPr>
      <w:bookmarkStart w:id="113" w:name="_Hlk15564241"/>
      <w:r w:rsidRPr="00811803">
        <w:rPr>
          <w:rFonts w:cs="Open Sans"/>
        </w:rPr>
        <w:lastRenderedPageBreak/>
        <w:t xml:space="preserve">In March 2018, the </w:t>
      </w:r>
      <w:r w:rsidR="006B38CB" w:rsidRPr="00811803">
        <w:rPr>
          <w:rFonts w:cs="Open Sans"/>
        </w:rPr>
        <w:t xml:space="preserve">then </w:t>
      </w:r>
      <w:r w:rsidRPr="00811803">
        <w:rPr>
          <w:rFonts w:cs="Open Sans"/>
        </w:rPr>
        <w:t>Race Discrimination Commissioner addressed the Police Commissioners’ Forum (ANZPCF) in Hobart. The Forum</w:t>
      </w:r>
      <w:r w:rsidR="006B38CB" w:rsidRPr="00811803">
        <w:rPr>
          <w:rFonts w:cs="Open Sans"/>
        </w:rPr>
        <w:t>—</w:t>
      </w:r>
      <w:r w:rsidRPr="00811803">
        <w:rPr>
          <w:rFonts w:cs="Open Sans"/>
        </w:rPr>
        <w:t>which includes all federal, state and territory police commissioners</w:t>
      </w:r>
      <w:r w:rsidR="006B38CB" w:rsidRPr="00811803">
        <w:rPr>
          <w:rFonts w:cs="Open Sans"/>
        </w:rPr>
        <w:t>—</w:t>
      </w:r>
      <w:r w:rsidRPr="00811803">
        <w:rPr>
          <w:rFonts w:cs="Open Sans"/>
        </w:rPr>
        <w:t xml:space="preserve">agreed to develop principles as well as guidelines on anti-racism and cultural diversity training for police. On the direction of the </w:t>
      </w:r>
      <w:r w:rsidR="00E479C4" w:rsidRPr="00811803">
        <w:rPr>
          <w:rFonts w:cs="Open Sans"/>
        </w:rPr>
        <w:t>c</w:t>
      </w:r>
      <w:r w:rsidRPr="00811803">
        <w:rPr>
          <w:rFonts w:cs="Open Sans"/>
        </w:rPr>
        <w:t>ommissioners, this was to be coordinated through ANZPAA.</w:t>
      </w:r>
      <w:r w:rsidR="006B38CB" w:rsidRPr="00811803">
        <w:rPr>
          <w:rFonts w:cs="Open Sans"/>
        </w:rPr>
        <w:t xml:space="preserve"> </w:t>
      </w:r>
      <w:r w:rsidRPr="00811803">
        <w:rPr>
          <w:rFonts w:cs="Open Sans"/>
        </w:rPr>
        <w:t>ANZPAA agreed to deliver two projects:</w:t>
      </w:r>
    </w:p>
    <w:bookmarkEnd w:id="113"/>
    <w:p w14:paraId="23AE8861" w14:textId="3FCAA47E" w:rsidR="008663C3" w:rsidRPr="00811803" w:rsidRDefault="000E4CF0" w:rsidP="00B71A85">
      <w:pPr>
        <w:pStyle w:val="ListParagraph"/>
        <w:numPr>
          <w:ilvl w:val="0"/>
          <w:numId w:val="19"/>
        </w:numPr>
        <w:ind w:left="1440"/>
        <w:contextualSpacing/>
        <w:rPr>
          <w:rFonts w:cs="Open Sans"/>
        </w:rPr>
      </w:pPr>
      <w:r w:rsidRPr="00811803">
        <w:rPr>
          <w:rFonts w:cs="Open Sans"/>
        </w:rPr>
        <w:t>‘A</w:t>
      </w:r>
      <w:r w:rsidR="008663C3" w:rsidRPr="00811803">
        <w:rPr>
          <w:rFonts w:cs="Open Sans"/>
        </w:rPr>
        <w:t>nti-</w:t>
      </w:r>
      <w:r w:rsidRPr="00811803">
        <w:rPr>
          <w:rFonts w:cs="Open Sans"/>
        </w:rPr>
        <w:t>R</w:t>
      </w:r>
      <w:r w:rsidR="008663C3" w:rsidRPr="00811803">
        <w:rPr>
          <w:rFonts w:cs="Open Sans"/>
        </w:rPr>
        <w:t xml:space="preserve">acism </w:t>
      </w:r>
      <w:r w:rsidRPr="00811803">
        <w:rPr>
          <w:rFonts w:cs="Open Sans"/>
        </w:rPr>
        <w:t>P</w:t>
      </w:r>
      <w:r w:rsidR="008663C3" w:rsidRPr="00811803">
        <w:rPr>
          <w:rFonts w:cs="Open Sans"/>
        </w:rPr>
        <w:t>rinciples</w:t>
      </w:r>
      <w:r w:rsidRPr="00811803">
        <w:rPr>
          <w:rFonts w:cs="Open Sans"/>
        </w:rPr>
        <w:t>’</w:t>
      </w:r>
    </w:p>
    <w:p w14:paraId="58CCCAF7" w14:textId="41CF546B" w:rsidR="008663C3" w:rsidRPr="00811803" w:rsidRDefault="000E4CF0" w:rsidP="00B71A85">
      <w:pPr>
        <w:pStyle w:val="ListParagraph"/>
        <w:numPr>
          <w:ilvl w:val="0"/>
          <w:numId w:val="19"/>
        </w:numPr>
        <w:ind w:left="1440"/>
        <w:contextualSpacing/>
        <w:rPr>
          <w:rFonts w:cs="Open Sans"/>
        </w:rPr>
      </w:pPr>
      <w:r w:rsidRPr="00811803">
        <w:rPr>
          <w:rFonts w:cs="Open Sans"/>
        </w:rPr>
        <w:t>‘E</w:t>
      </w:r>
      <w:r w:rsidR="008663C3" w:rsidRPr="00811803">
        <w:rPr>
          <w:rFonts w:cs="Open Sans"/>
        </w:rPr>
        <w:t xml:space="preserve">ducation and </w:t>
      </w:r>
      <w:r w:rsidRPr="00811803">
        <w:rPr>
          <w:rFonts w:cs="Open Sans"/>
        </w:rPr>
        <w:t>T</w:t>
      </w:r>
      <w:r w:rsidR="008663C3" w:rsidRPr="00811803">
        <w:rPr>
          <w:rFonts w:cs="Open Sans"/>
        </w:rPr>
        <w:t xml:space="preserve">raining </w:t>
      </w:r>
      <w:r w:rsidRPr="00811803">
        <w:rPr>
          <w:rFonts w:cs="Open Sans"/>
        </w:rPr>
        <w:t>G</w:t>
      </w:r>
      <w:r w:rsidR="008663C3" w:rsidRPr="00811803">
        <w:rPr>
          <w:rFonts w:cs="Open Sans"/>
        </w:rPr>
        <w:t>uidelines</w:t>
      </w:r>
      <w:r w:rsidRPr="00811803">
        <w:rPr>
          <w:rFonts w:cs="Open Sans"/>
        </w:rPr>
        <w:t>’</w:t>
      </w:r>
      <w:r w:rsidR="008663C3" w:rsidRPr="00811803">
        <w:rPr>
          <w:rFonts w:cs="Open Sans"/>
        </w:rPr>
        <w:t xml:space="preserve"> relating to anti-racism.</w:t>
      </w:r>
    </w:p>
    <w:p w14:paraId="0584387D" w14:textId="2BCD3C7A" w:rsidR="008663C3" w:rsidRPr="00811803" w:rsidRDefault="008663C3" w:rsidP="00E20196">
      <w:pPr>
        <w:rPr>
          <w:rFonts w:cs="Open Sans"/>
        </w:rPr>
      </w:pPr>
      <w:r w:rsidRPr="00811803">
        <w:rPr>
          <w:rFonts w:cs="Open Sans"/>
        </w:rPr>
        <w:t>These projects were undertaken consecutively, with the first taking place from July–October 2018. The Commission provided expert advice and assistance to ANZPAA on human rights, anti-racism and cultural diversity over the course of the projects.</w:t>
      </w:r>
    </w:p>
    <w:p w14:paraId="12A17FCE" w14:textId="7B95E04B" w:rsidR="006B38CB" w:rsidRPr="00811803" w:rsidRDefault="006B38CB" w:rsidP="00E20196">
      <w:pPr>
        <w:rPr>
          <w:rFonts w:cs="Open Sans"/>
        </w:rPr>
      </w:pPr>
      <w:r w:rsidRPr="00811803">
        <w:rPr>
          <w:rFonts w:cs="Open Sans"/>
        </w:rPr>
        <w:t xml:space="preserve">The aim of the Principles is </w:t>
      </w:r>
      <w:r w:rsidR="008663C3" w:rsidRPr="00811803">
        <w:rPr>
          <w:rFonts w:cs="Open Sans"/>
        </w:rPr>
        <w:t>to support police engagement with racially and culturally diverse communities in Australia and New Zealand</w:t>
      </w:r>
      <w:r w:rsidRPr="00811803">
        <w:rPr>
          <w:rFonts w:cs="Open Sans"/>
        </w:rPr>
        <w:t xml:space="preserve"> (to view the Principles visit the ANZPAA website).</w:t>
      </w:r>
    </w:p>
    <w:p w14:paraId="30651CF0" w14:textId="37D2D4C3" w:rsidR="00CF770D" w:rsidRPr="00811803" w:rsidRDefault="008663C3" w:rsidP="00E20196">
      <w:pPr>
        <w:rPr>
          <w:rFonts w:cs="Open Sans"/>
        </w:rPr>
      </w:pPr>
      <w:r w:rsidRPr="00811803">
        <w:rPr>
          <w:rFonts w:cs="Open Sans"/>
        </w:rPr>
        <w:t>The Education and Training Guidelines have been settled and progressed through the ANZPAA Training and Education Advisory Group and the ANZPAA Police Profession Network. They will be provided to the Australia New Zealand Council of the Police Profession for approval in July 2019.</w:t>
      </w:r>
    </w:p>
    <w:p w14:paraId="3213E979" w14:textId="2A667F13" w:rsidR="00134DD5" w:rsidRPr="006654C7" w:rsidRDefault="00A202C5" w:rsidP="00FE6551">
      <w:pPr>
        <w:pStyle w:val="Heading1"/>
        <w:rPr>
          <w:rFonts w:cs="Open Sans"/>
        </w:rPr>
      </w:pPr>
      <w:bookmarkStart w:id="114" w:name="_Toc20947880"/>
      <w:r w:rsidRPr="006654C7">
        <w:rPr>
          <w:rFonts w:cs="Open Sans"/>
          <w:b/>
          <w:bCs w:val="0"/>
          <w:color w:val="525252" w:themeColor="accent3" w:themeShade="80"/>
          <w:sz w:val="24"/>
          <w:szCs w:val="24"/>
        </w:rPr>
        <w:t>Performance indicator 1e:</w:t>
      </w:r>
      <w:bookmarkStart w:id="115" w:name="_Toc525801687"/>
      <w:r w:rsidR="00816BFC" w:rsidRPr="00816BFC">
        <w:rPr>
          <w:rFonts w:cs="Open Sans"/>
        </w:rPr>
        <w:br/>
      </w:r>
      <w:r w:rsidR="005F60A1" w:rsidRPr="006654C7">
        <w:rPr>
          <w:rFonts w:cs="Open Sans"/>
        </w:rPr>
        <w:t>Effective e</w:t>
      </w:r>
      <w:r w:rsidR="00FE6551" w:rsidRPr="006654C7">
        <w:rPr>
          <w:rFonts w:cs="Open Sans"/>
        </w:rPr>
        <w:t>ngagement with United Nations Mechanism</w:t>
      </w:r>
      <w:bookmarkEnd w:id="115"/>
      <w:r w:rsidR="00134DD5" w:rsidRPr="006654C7">
        <w:rPr>
          <w:rFonts w:cs="Open Sans"/>
        </w:rPr>
        <w:t>s</w:t>
      </w:r>
      <w:bookmarkEnd w:id="114"/>
    </w:p>
    <w:p w14:paraId="56D735B5" w14:textId="25B2B07A" w:rsidR="003D110C" w:rsidRDefault="0098010D" w:rsidP="006654C7">
      <w:pPr>
        <w:pStyle w:val="Heading3"/>
      </w:pPr>
      <w:r w:rsidRPr="00811803">
        <w:t>Human rights treaty body engagement</w:t>
      </w:r>
    </w:p>
    <w:p w14:paraId="110897CE" w14:textId="0AE7950C" w:rsidR="0098010D" w:rsidRPr="00811803" w:rsidRDefault="0098010D" w:rsidP="0045255C">
      <w:pPr>
        <w:rPr>
          <w:rFonts w:cs="Open Sans"/>
          <w:b/>
        </w:rPr>
      </w:pPr>
      <w:bookmarkStart w:id="116" w:name="_Toc14941056"/>
      <w:r w:rsidRPr="00811803">
        <w:rPr>
          <w:rFonts w:cs="Open Sans"/>
        </w:rPr>
        <w:t>As a national human rights institution, the Commission has a role in engaging with United Nations human rights mechanisms, including the UN Human Rights Council, treaty bodies and special procedures (such as special rapporteurs).</w:t>
      </w:r>
      <w:bookmarkEnd w:id="116"/>
    </w:p>
    <w:p w14:paraId="336A7B9E" w14:textId="0C1359E6" w:rsidR="0098010D" w:rsidRPr="00811803" w:rsidRDefault="0098010D" w:rsidP="0045255C">
      <w:pPr>
        <w:rPr>
          <w:rFonts w:cs="Open Sans"/>
        </w:rPr>
      </w:pPr>
      <w:r w:rsidRPr="00811803">
        <w:rPr>
          <w:rFonts w:cs="Open Sans"/>
        </w:rPr>
        <w:t xml:space="preserve">This role is independent of the </w:t>
      </w:r>
      <w:r w:rsidR="00BC0B6E">
        <w:rPr>
          <w:rFonts w:cs="Open Sans"/>
        </w:rPr>
        <w:t>G</w:t>
      </w:r>
      <w:r w:rsidRPr="00811803">
        <w:rPr>
          <w:rFonts w:cs="Open Sans"/>
        </w:rPr>
        <w:t>overnment and also independent of non-government organisations.</w:t>
      </w:r>
    </w:p>
    <w:p w14:paraId="3E3BF27A" w14:textId="7B644248" w:rsidR="00FA1BEE" w:rsidRPr="00811803" w:rsidRDefault="0098010D" w:rsidP="0045255C">
      <w:pPr>
        <w:rPr>
          <w:rFonts w:cs="Open Sans"/>
        </w:rPr>
      </w:pPr>
      <w:r w:rsidRPr="00811803">
        <w:rPr>
          <w:rFonts w:cs="Open Sans"/>
        </w:rPr>
        <w:t>In 2018</w:t>
      </w:r>
      <w:r w:rsidR="0084301A" w:rsidRPr="00811803">
        <w:rPr>
          <w:rFonts w:cs="Open Sans"/>
        </w:rPr>
        <w:t>–</w:t>
      </w:r>
      <w:r w:rsidRPr="00811803">
        <w:rPr>
          <w:rFonts w:cs="Open Sans"/>
        </w:rPr>
        <w:t>19, the Commission engaged with the UN Committee on the Rights of the Child and the UN Committee on the Rights of Persons with Disabilities.</w:t>
      </w:r>
      <w:r w:rsidR="00FA1BEE" w:rsidRPr="00811803">
        <w:rPr>
          <w:rFonts w:cs="Open Sans"/>
        </w:rPr>
        <w:t xml:space="preserve"> This included through making submissions to the committees setting out the Commission’s views on the current status of implementation of the relevant treaties (as ratified and supported by Australia) and identifying priorities for reform into the future.</w:t>
      </w:r>
    </w:p>
    <w:p w14:paraId="75C8160F" w14:textId="42B7BF4F" w:rsidR="00745644" w:rsidRPr="00811803" w:rsidRDefault="00FA1BEE" w:rsidP="0045255C">
      <w:pPr>
        <w:rPr>
          <w:rFonts w:cs="Open Sans"/>
        </w:rPr>
      </w:pPr>
      <w:bookmarkStart w:id="117" w:name="_Hlk15403291"/>
      <w:r w:rsidRPr="00811803">
        <w:rPr>
          <w:rFonts w:cs="Open Sans"/>
        </w:rPr>
        <w:lastRenderedPageBreak/>
        <w:t xml:space="preserve">In </w:t>
      </w:r>
      <w:r w:rsidR="00AF77A2" w:rsidRPr="00811803">
        <w:rPr>
          <w:rFonts w:cs="Open Sans"/>
        </w:rPr>
        <w:t>February</w:t>
      </w:r>
      <w:r w:rsidRPr="00811803">
        <w:rPr>
          <w:rFonts w:cs="Open Sans"/>
        </w:rPr>
        <w:t xml:space="preserve"> 2019, the National Children’s Commissioner attended consultations in Geneva convened by the UN Committee on the Rights of the Child about Australia’s progress in implementing the convention. The full review of Australia will occur in September 2019, alongside Australia’s review by the Committee on the Rights of Persons with Disabilities</w:t>
      </w:r>
      <w:r w:rsidR="00745644" w:rsidRPr="00811803">
        <w:rPr>
          <w:rFonts w:cs="Open Sans"/>
        </w:rPr>
        <w:t xml:space="preserve"> around the same time</w:t>
      </w:r>
      <w:r w:rsidRPr="00811803">
        <w:rPr>
          <w:rFonts w:cs="Open Sans"/>
        </w:rPr>
        <w:t>.</w:t>
      </w:r>
    </w:p>
    <w:bookmarkEnd w:id="117"/>
    <w:p w14:paraId="602067A3" w14:textId="6877DFBE" w:rsidR="0098010D" w:rsidRPr="00811803" w:rsidRDefault="00745644" w:rsidP="0045255C">
      <w:pPr>
        <w:rPr>
          <w:rFonts w:cs="Open Sans"/>
        </w:rPr>
      </w:pPr>
      <w:r w:rsidRPr="00811803">
        <w:rPr>
          <w:rFonts w:cs="Open Sans"/>
        </w:rPr>
        <w:t>The Commission will also submit information to the Committee Against Torture in 2020, ahead of Australia’s next review</w:t>
      </w:r>
      <w:r w:rsidR="00FA1BEE" w:rsidRPr="00811803">
        <w:rPr>
          <w:rFonts w:cs="Open Sans"/>
        </w:rPr>
        <w:t xml:space="preserve"> </w:t>
      </w:r>
      <w:r w:rsidRPr="00811803">
        <w:rPr>
          <w:rFonts w:cs="Open Sans"/>
        </w:rPr>
        <w:t>under that treaty.</w:t>
      </w:r>
    </w:p>
    <w:p w14:paraId="111C13F3" w14:textId="3CE3FA5D" w:rsidR="003D110C" w:rsidRPr="00811803" w:rsidRDefault="001072E2" w:rsidP="006A1929">
      <w:pPr>
        <w:pStyle w:val="Heading3"/>
      </w:pPr>
      <w:r w:rsidRPr="00811803">
        <w:t>Engagement as a national human rights institution regionally and globally</w:t>
      </w:r>
    </w:p>
    <w:p w14:paraId="0FC74ED7" w14:textId="5FCD79C2" w:rsidR="001072E2" w:rsidRPr="008D323E" w:rsidRDefault="001072E2" w:rsidP="008D323E">
      <w:pPr>
        <w:pStyle w:val="SemiboldOrangeNormal"/>
      </w:pPr>
      <w:r w:rsidRPr="008D323E">
        <w:t>The President of the Commission is also the Chair of the Asia Pacific Forum of National Human Rights Institutions</w:t>
      </w:r>
      <w:r w:rsidR="00EF5AF9" w:rsidRPr="008D323E">
        <w:t xml:space="preserve"> (the APF)</w:t>
      </w:r>
      <w:r w:rsidRPr="008D323E">
        <w:t>. This is the regional body comprised of national human rights institutions across the Asia-Pacific region.</w:t>
      </w:r>
    </w:p>
    <w:p w14:paraId="068197D4" w14:textId="6B6C38D6" w:rsidR="008D323E" w:rsidRDefault="0098010D" w:rsidP="008D323E">
      <w:pPr>
        <w:rPr>
          <w:rFonts w:cs="Open Sans"/>
        </w:rPr>
      </w:pPr>
      <w:r w:rsidRPr="00811803">
        <w:rPr>
          <w:rFonts w:cs="Open Sans"/>
        </w:rPr>
        <w:t>In her capacity as Chair of the APF, the President also sits as a member of the Bureau of the Global Alliance of NHRIs. This is the collegiate body of NHRIs across the globe. The Bureau is, in effect, the board of the organisation and guides the advocacy, capacity building and UN engagement by GANHRI.</w:t>
      </w:r>
    </w:p>
    <w:p w14:paraId="0FEB73C3" w14:textId="779E708F" w:rsidR="00BC2594" w:rsidRPr="00811803" w:rsidRDefault="00BC2594" w:rsidP="00BC2594">
      <w:pPr>
        <w:rPr>
          <w:rFonts w:cs="Open Sans"/>
        </w:rPr>
      </w:pPr>
      <w:r w:rsidRPr="00811803">
        <w:rPr>
          <w:rFonts w:cs="Open Sans"/>
        </w:rPr>
        <w:t>Through these leadership roles the Commission has:</w:t>
      </w:r>
    </w:p>
    <w:p w14:paraId="56C4BACF" w14:textId="77777777" w:rsidR="00BC2594" w:rsidRPr="00811803" w:rsidRDefault="00BC2594" w:rsidP="00B71A85">
      <w:pPr>
        <w:pStyle w:val="ListParagraph"/>
        <w:numPr>
          <w:ilvl w:val="0"/>
          <w:numId w:val="28"/>
        </w:numPr>
        <w:spacing w:before="120" w:after="120"/>
        <w:ind w:left="714" w:hanging="357"/>
        <w:rPr>
          <w:rFonts w:cs="Open Sans"/>
        </w:rPr>
      </w:pPr>
      <w:r w:rsidRPr="00811803">
        <w:rPr>
          <w:rFonts w:cs="Open Sans"/>
        </w:rPr>
        <w:t>contributed to the effective, efficient and strategic management of the APF and GANHRI</w:t>
      </w:r>
    </w:p>
    <w:p w14:paraId="543F6F2A" w14:textId="66B972EE" w:rsidR="00BC2594" w:rsidRPr="00811803" w:rsidRDefault="00BC2594" w:rsidP="00B71A85">
      <w:pPr>
        <w:pStyle w:val="ListParagraph"/>
        <w:numPr>
          <w:ilvl w:val="0"/>
          <w:numId w:val="28"/>
        </w:numPr>
        <w:spacing w:before="120" w:after="120"/>
        <w:ind w:left="714" w:hanging="357"/>
        <w:rPr>
          <w:rFonts w:cs="Open Sans"/>
        </w:rPr>
      </w:pPr>
      <w:r w:rsidRPr="00811803">
        <w:rPr>
          <w:rFonts w:cs="Open Sans"/>
        </w:rPr>
        <w:t>strengthened our relationships with NHRIs in the region and globally through information sharing and exchanges of technical knowledge</w:t>
      </w:r>
      <w:r w:rsidR="00EF5AF9" w:rsidRPr="00811803">
        <w:rPr>
          <w:rFonts w:cs="Open Sans"/>
        </w:rPr>
        <w:t xml:space="preserve"> </w:t>
      </w:r>
    </w:p>
    <w:p w14:paraId="2098818A" w14:textId="77777777" w:rsidR="00BC2594" w:rsidRPr="00811803" w:rsidRDefault="00BC2594" w:rsidP="00B71A85">
      <w:pPr>
        <w:pStyle w:val="ListParagraph"/>
        <w:numPr>
          <w:ilvl w:val="0"/>
          <w:numId w:val="28"/>
        </w:numPr>
        <w:spacing w:before="120" w:after="120"/>
        <w:ind w:left="714" w:hanging="357"/>
        <w:rPr>
          <w:rFonts w:cs="Open Sans"/>
        </w:rPr>
      </w:pPr>
      <w:r w:rsidRPr="00811803">
        <w:rPr>
          <w:rFonts w:cs="Open Sans"/>
        </w:rPr>
        <w:t>advocated for NHRIs within the UN system and encouraged NHRI engagement with the international human rights system.</w:t>
      </w:r>
    </w:p>
    <w:p w14:paraId="602DDBC8" w14:textId="24982EA7" w:rsidR="00AC7D6D" w:rsidRPr="00811803" w:rsidRDefault="00BC2594" w:rsidP="00BC2594">
      <w:pPr>
        <w:rPr>
          <w:rFonts w:eastAsia="Times New Roman" w:cs="Open Sans"/>
          <w:lang w:val="en-GB" w:eastAsia="zh-CN"/>
        </w:rPr>
      </w:pPr>
      <w:r w:rsidRPr="00811803">
        <w:rPr>
          <w:rFonts w:cs="Open Sans"/>
        </w:rPr>
        <w:t xml:space="preserve">The Commission has also strengthened </w:t>
      </w:r>
      <w:r w:rsidR="00EF5AF9" w:rsidRPr="00811803">
        <w:rPr>
          <w:rFonts w:cs="Open Sans"/>
        </w:rPr>
        <w:t>its</w:t>
      </w:r>
      <w:r w:rsidRPr="00811803">
        <w:rPr>
          <w:rFonts w:cs="Open Sans"/>
        </w:rPr>
        <w:t xml:space="preserve"> relationship with the ASEAN Inter-Governmental Commission on Human Rights. With the support of the Department of Foreign Affairs and Trade (DFAT), the Commission participated in a number of events including the 2018 AICHR Regional Dialogue on the Mainstreaming of the Rights of Persons with Disabilities, the </w:t>
      </w:r>
      <w:r w:rsidR="00EF5AF9" w:rsidRPr="00811803">
        <w:rPr>
          <w:rFonts w:cs="Open Sans"/>
        </w:rPr>
        <w:t>Third</w:t>
      </w:r>
      <w:r w:rsidRPr="00811803">
        <w:rPr>
          <w:rFonts w:cs="Open Sans"/>
        </w:rPr>
        <w:t xml:space="preserve"> Annual Australia-AICHR Human Rights Dialogue and the 2019 AICHR Interregional Dialogue on Business and Human Rights.</w:t>
      </w:r>
    </w:p>
    <w:p w14:paraId="18E5230B" w14:textId="77777777" w:rsidR="00D376B9" w:rsidRDefault="00D376B9">
      <w:pPr>
        <w:keepLines w:val="0"/>
        <w:spacing w:after="0"/>
        <w:rPr>
          <w:color w:val="D45D00"/>
          <w:sz w:val="28"/>
          <w:szCs w:val="26"/>
        </w:rPr>
      </w:pPr>
      <w:r>
        <w:br w:type="page"/>
      </w:r>
    </w:p>
    <w:p w14:paraId="18BA9ED6" w14:textId="168C2145" w:rsidR="00D039FF" w:rsidRPr="00202A53" w:rsidRDefault="00D039FF" w:rsidP="008D323E">
      <w:pPr>
        <w:pStyle w:val="Heading2"/>
      </w:pPr>
      <w:r w:rsidRPr="00202A53">
        <w:lastRenderedPageBreak/>
        <w:t>Analysis—Outcome 1</w:t>
      </w:r>
    </w:p>
    <w:p w14:paraId="05B2F85E" w14:textId="4700212F" w:rsidR="00CE1ECC" w:rsidRPr="00811803" w:rsidRDefault="00CE1ECC" w:rsidP="007A59B5">
      <w:pPr>
        <w:rPr>
          <w:rFonts w:cs="Open Sans"/>
        </w:rPr>
      </w:pPr>
      <w:r w:rsidRPr="00811803">
        <w:rPr>
          <w:rFonts w:cs="Open Sans"/>
        </w:rPr>
        <w:t>Activities undertaken in the reporting period across this goal speak to the role of the Commission as a thought leader on human rights in Australia, as well as in the international context</w:t>
      </w:r>
      <w:r w:rsidR="00871AC0" w:rsidRPr="00811803">
        <w:rPr>
          <w:rFonts w:cs="Open Sans"/>
        </w:rPr>
        <w:t>, in discharging the Commission’s statutory mandate.</w:t>
      </w:r>
    </w:p>
    <w:p w14:paraId="1EDF3199" w14:textId="6360BFC6" w:rsidR="00A04173" w:rsidRPr="00811803" w:rsidRDefault="00CE1ECC" w:rsidP="007A59B5">
      <w:pPr>
        <w:rPr>
          <w:rFonts w:cs="Open Sans"/>
        </w:rPr>
      </w:pPr>
      <w:r w:rsidRPr="00811803">
        <w:rPr>
          <w:rFonts w:cs="Open Sans"/>
        </w:rPr>
        <w:t>It also speaks to the importance of the Commission as an independent national human rights institution.</w:t>
      </w:r>
    </w:p>
    <w:p w14:paraId="3CF93A5D" w14:textId="11A9F8CE" w:rsidR="00A04173" w:rsidRPr="00811803" w:rsidRDefault="00A04173" w:rsidP="007A59B5">
      <w:pPr>
        <w:rPr>
          <w:rFonts w:cs="Open Sans"/>
        </w:rPr>
      </w:pPr>
      <w:r w:rsidRPr="00811803">
        <w:rPr>
          <w:rFonts w:cs="Open Sans"/>
        </w:rPr>
        <w:t>By being strategic and proactive</w:t>
      </w:r>
      <w:r w:rsidR="00F96E68">
        <w:rPr>
          <w:rFonts w:cs="Open Sans"/>
        </w:rPr>
        <w:t xml:space="preserve"> rather than reactive</w:t>
      </w:r>
      <w:r w:rsidRPr="00811803">
        <w:rPr>
          <w:rFonts w:cs="Open Sans"/>
        </w:rPr>
        <w:t xml:space="preserve">, we are able to achieve substantial policy and public influence from our work. By ensuring that our work involves extensive consultation with the community and detailed, </w:t>
      </w:r>
      <w:r w:rsidR="000B3610" w:rsidRPr="00811803">
        <w:rPr>
          <w:rFonts w:cs="Open Sans"/>
        </w:rPr>
        <w:t>evidence-based</w:t>
      </w:r>
      <w:r w:rsidRPr="00811803">
        <w:rPr>
          <w:rFonts w:cs="Open Sans"/>
        </w:rPr>
        <w:t xml:space="preserve"> inquiry</w:t>
      </w:r>
      <w:r w:rsidR="002D159C" w:rsidRPr="00811803">
        <w:rPr>
          <w:rFonts w:cs="Open Sans"/>
        </w:rPr>
        <w:t>,</w:t>
      </w:r>
      <w:r w:rsidRPr="00811803">
        <w:rPr>
          <w:rFonts w:cs="Open Sans"/>
        </w:rPr>
        <w:t xml:space="preserve"> we </w:t>
      </w:r>
      <w:r w:rsidR="00EC2180" w:rsidRPr="00811803">
        <w:rPr>
          <w:rFonts w:cs="Open Sans"/>
        </w:rPr>
        <w:t>can</w:t>
      </w:r>
      <w:r w:rsidRPr="00811803">
        <w:rPr>
          <w:rFonts w:cs="Open Sans"/>
        </w:rPr>
        <w:t xml:space="preserve"> be confident about the credibility of our findings.</w:t>
      </w:r>
    </w:p>
    <w:p w14:paraId="5B936FCA" w14:textId="2BDB2CAF" w:rsidR="00A04173" w:rsidRPr="00811803" w:rsidRDefault="00A04173" w:rsidP="007A59B5">
      <w:pPr>
        <w:rPr>
          <w:rFonts w:cs="Open Sans"/>
        </w:rPr>
      </w:pPr>
      <w:r w:rsidRPr="00811803">
        <w:rPr>
          <w:rFonts w:cs="Open Sans"/>
        </w:rPr>
        <w:t xml:space="preserve">As a result, we shine a light on emerging human rights issues that would otherwise not receive </w:t>
      </w:r>
      <w:r w:rsidR="00EC2180" w:rsidRPr="00811803">
        <w:rPr>
          <w:rFonts w:cs="Open Sans"/>
        </w:rPr>
        <w:t xml:space="preserve">the </w:t>
      </w:r>
      <w:r w:rsidRPr="00811803">
        <w:rPr>
          <w:rFonts w:cs="Open Sans"/>
        </w:rPr>
        <w:t>national attention that they deserve.</w:t>
      </w:r>
    </w:p>
    <w:p w14:paraId="0D5C4E5E" w14:textId="341BE464" w:rsidR="00D61048" w:rsidRPr="00811803" w:rsidRDefault="00A04173" w:rsidP="007A59B5">
      <w:pPr>
        <w:rPr>
          <w:rFonts w:cs="Open Sans"/>
        </w:rPr>
      </w:pPr>
      <w:r w:rsidRPr="00811803">
        <w:rPr>
          <w:rFonts w:cs="Open Sans"/>
        </w:rPr>
        <w:t>These activities also have a common element: they are based on partnerships and building consensus.</w:t>
      </w:r>
      <w:r w:rsidR="00D61048" w:rsidRPr="00811803">
        <w:rPr>
          <w:rFonts w:cs="Open Sans"/>
        </w:rPr>
        <w:t xml:space="preserve"> The Commission works with a substantial range of stakeholders to deliver our work. This includes pro-bono support from the corporate sector, </w:t>
      </w:r>
      <w:r w:rsidR="00EC2180" w:rsidRPr="00811803">
        <w:rPr>
          <w:rFonts w:cs="Open Sans"/>
        </w:rPr>
        <w:t>as well as</w:t>
      </w:r>
      <w:r w:rsidR="00D61048" w:rsidRPr="00811803">
        <w:rPr>
          <w:rFonts w:cs="Open Sans"/>
        </w:rPr>
        <w:t xml:space="preserve"> advisory support from across industry, employee associations, sporting codes, research institutes, NGOs and Government stakeholders.</w:t>
      </w:r>
    </w:p>
    <w:p w14:paraId="680D9323" w14:textId="1C59DFAD" w:rsidR="00A04173" w:rsidRPr="00811803" w:rsidRDefault="00D61048" w:rsidP="007A59B5">
      <w:pPr>
        <w:rPr>
          <w:rFonts w:cs="Open Sans"/>
        </w:rPr>
      </w:pPr>
      <w:r w:rsidRPr="00811803">
        <w:rPr>
          <w:rFonts w:cs="Open Sans"/>
        </w:rPr>
        <w:t>The importance of this is twofold</w:t>
      </w:r>
      <w:r w:rsidR="00EC2180" w:rsidRPr="00811803">
        <w:rPr>
          <w:rFonts w:cs="Open Sans"/>
        </w:rPr>
        <w:t>:</w:t>
      </w:r>
      <w:r w:rsidRPr="00811803">
        <w:rPr>
          <w:rFonts w:cs="Open Sans"/>
        </w:rPr>
        <w:t xml:space="preserve"> </w:t>
      </w:r>
      <w:r w:rsidR="00BC0B6E">
        <w:rPr>
          <w:rFonts w:cs="Open Sans"/>
        </w:rPr>
        <w:t>i</w:t>
      </w:r>
      <w:r w:rsidRPr="00811803">
        <w:rPr>
          <w:rFonts w:cs="Open Sans"/>
        </w:rPr>
        <w:t>t contributes to the robustness of our work</w:t>
      </w:r>
      <w:r w:rsidR="00BC0B6E">
        <w:rPr>
          <w:rFonts w:cs="Open Sans"/>
        </w:rPr>
        <w:t>;</w:t>
      </w:r>
      <w:r w:rsidRPr="00811803">
        <w:rPr>
          <w:rFonts w:cs="Open Sans"/>
        </w:rPr>
        <w:t xml:space="preserve"> and it builds support and buy</w:t>
      </w:r>
      <w:r w:rsidR="00BC0B6E">
        <w:rPr>
          <w:rFonts w:cs="Open Sans"/>
        </w:rPr>
        <w:t>-</w:t>
      </w:r>
      <w:r w:rsidRPr="00811803">
        <w:rPr>
          <w:rFonts w:cs="Open Sans"/>
        </w:rPr>
        <w:t xml:space="preserve">in for implementation so that our work is more likely to contribute to change </w:t>
      </w:r>
      <w:r w:rsidR="00861BAD">
        <w:rPr>
          <w:rFonts w:cs="Open Sans"/>
        </w:rPr>
        <w:t>over</w:t>
      </w:r>
      <w:r w:rsidRPr="00811803">
        <w:rPr>
          <w:rFonts w:cs="Open Sans"/>
        </w:rPr>
        <w:t xml:space="preserve"> the longer term.</w:t>
      </w:r>
    </w:p>
    <w:p w14:paraId="681AEA0E" w14:textId="32DACCE7" w:rsidR="00D61048" w:rsidRPr="00811803" w:rsidRDefault="00D61048" w:rsidP="007A59B5">
      <w:pPr>
        <w:rPr>
          <w:rFonts w:cs="Open Sans"/>
        </w:rPr>
      </w:pPr>
      <w:r w:rsidRPr="00811803">
        <w:rPr>
          <w:rFonts w:cs="Open Sans"/>
        </w:rPr>
        <w:t xml:space="preserve">The </w:t>
      </w:r>
      <w:r w:rsidR="00EC2180" w:rsidRPr="00811803">
        <w:rPr>
          <w:rFonts w:cs="Open Sans"/>
        </w:rPr>
        <w:t>F</w:t>
      </w:r>
      <w:r w:rsidRPr="00811803">
        <w:rPr>
          <w:rFonts w:cs="Open Sans"/>
        </w:rPr>
        <w:t xml:space="preserve">ree and </w:t>
      </w:r>
      <w:r w:rsidR="00EC2180" w:rsidRPr="00811803">
        <w:rPr>
          <w:rFonts w:cs="Open Sans"/>
        </w:rPr>
        <w:t>E</w:t>
      </w:r>
      <w:r w:rsidRPr="00811803">
        <w:rPr>
          <w:rFonts w:cs="Open Sans"/>
        </w:rPr>
        <w:t xml:space="preserve">qual </w:t>
      </w:r>
      <w:r w:rsidR="00EC2180" w:rsidRPr="00811803">
        <w:rPr>
          <w:rFonts w:cs="Open Sans"/>
        </w:rPr>
        <w:t>project, in launching an Australian conversation on human rights,</w:t>
      </w:r>
      <w:r w:rsidRPr="00811803">
        <w:rPr>
          <w:rFonts w:cs="Open Sans"/>
        </w:rPr>
        <w:t xml:space="preserve"> has laid the groundwork for the Commission to further strengthen our impact across multiple areas of our work over the coming years. It has set out </w:t>
      </w:r>
      <w:r w:rsidR="00FC5ED7" w:rsidRPr="00811803">
        <w:rPr>
          <w:rFonts w:cs="Open Sans"/>
        </w:rPr>
        <w:t xml:space="preserve">the vision for </w:t>
      </w:r>
      <w:r w:rsidRPr="00811803">
        <w:rPr>
          <w:rFonts w:cs="Open Sans"/>
        </w:rPr>
        <w:t xml:space="preserve">a national, integrated </w:t>
      </w:r>
      <w:r w:rsidR="00FC5ED7" w:rsidRPr="00811803">
        <w:rPr>
          <w:rFonts w:cs="Open Sans"/>
        </w:rPr>
        <w:t>framework</w:t>
      </w:r>
      <w:r w:rsidRPr="00811803">
        <w:rPr>
          <w:rFonts w:cs="Open Sans"/>
        </w:rPr>
        <w:t xml:space="preserve"> for human rights</w:t>
      </w:r>
      <w:r w:rsidR="00FC5ED7" w:rsidRPr="00811803">
        <w:rPr>
          <w:rFonts w:cs="Open Sans"/>
        </w:rPr>
        <w:t xml:space="preserve"> </w:t>
      </w:r>
      <w:r w:rsidRPr="00811803">
        <w:rPr>
          <w:rFonts w:cs="Open Sans"/>
        </w:rPr>
        <w:t>protection</w:t>
      </w:r>
      <w:r w:rsidR="00FC5ED7" w:rsidRPr="00811803">
        <w:rPr>
          <w:rFonts w:cs="Open Sans"/>
        </w:rPr>
        <w:t>. It will also draw on the knowledge and findings across all areas of the Commission’s work.</w:t>
      </w:r>
    </w:p>
    <w:p w14:paraId="4A631F9B" w14:textId="77777777" w:rsidR="0090285B" w:rsidRDefault="00FC5ED7" w:rsidP="00C4511F">
      <w:pPr>
        <w:rPr>
          <w:rFonts w:cs="Open Sans"/>
        </w:rPr>
      </w:pPr>
      <w:r w:rsidRPr="00811803">
        <w:rPr>
          <w:rFonts w:cs="Open Sans"/>
        </w:rPr>
        <w:t xml:space="preserve">The </w:t>
      </w:r>
      <w:r w:rsidR="00EC2180" w:rsidRPr="00811803">
        <w:rPr>
          <w:rFonts w:cs="Open Sans"/>
        </w:rPr>
        <w:t>Free and Equal project</w:t>
      </w:r>
      <w:r w:rsidRPr="00811803">
        <w:rPr>
          <w:rFonts w:cs="Open Sans"/>
        </w:rPr>
        <w:t xml:space="preserve"> also has an objective of building consensus on the reform agenda for human rights over the next decade. </w:t>
      </w:r>
      <w:r w:rsidR="00054DDB" w:rsidRPr="00811803">
        <w:rPr>
          <w:rFonts w:cs="Open Sans"/>
        </w:rPr>
        <w:t>Evaluation</w:t>
      </w:r>
      <w:r w:rsidRPr="00811803">
        <w:rPr>
          <w:rFonts w:cs="Open Sans"/>
        </w:rPr>
        <w:t xml:space="preserve"> over the next period</w:t>
      </w:r>
      <w:r w:rsidR="00054DDB" w:rsidRPr="00811803">
        <w:rPr>
          <w:rFonts w:cs="Open Sans"/>
        </w:rPr>
        <w:t xml:space="preserve"> will focus on </w:t>
      </w:r>
      <w:r w:rsidRPr="00811803">
        <w:rPr>
          <w:rFonts w:cs="Open Sans"/>
        </w:rPr>
        <w:t>how well we enable</w:t>
      </w:r>
      <w:r w:rsidR="00054DDB" w:rsidRPr="00811803">
        <w:rPr>
          <w:rFonts w:cs="Open Sans"/>
        </w:rPr>
        <w:t xml:space="preserve"> participation</w:t>
      </w:r>
      <w:r w:rsidRPr="00811803">
        <w:rPr>
          <w:rFonts w:cs="Open Sans"/>
        </w:rPr>
        <w:t xml:space="preserve"> and contribute to </w:t>
      </w:r>
      <w:r w:rsidR="00054DDB" w:rsidRPr="00811803">
        <w:rPr>
          <w:rFonts w:cs="Open Sans"/>
        </w:rPr>
        <w:t>consensus</w:t>
      </w:r>
      <w:r w:rsidRPr="00811803">
        <w:rPr>
          <w:rFonts w:cs="Open Sans"/>
        </w:rPr>
        <w:t xml:space="preserve"> building, as well as on the extent to which our work builds </w:t>
      </w:r>
      <w:r w:rsidR="00054DDB" w:rsidRPr="00811803">
        <w:rPr>
          <w:rFonts w:cs="Open Sans"/>
        </w:rPr>
        <w:t xml:space="preserve">community capacity and </w:t>
      </w:r>
      <w:r w:rsidRPr="00811803">
        <w:rPr>
          <w:rFonts w:cs="Open Sans"/>
        </w:rPr>
        <w:t>ultimately influences</w:t>
      </w:r>
      <w:r w:rsidR="00054DDB" w:rsidRPr="00811803">
        <w:rPr>
          <w:rFonts w:cs="Open Sans"/>
        </w:rPr>
        <w:t xml:space="preserve"> policy </w:t>
      </w:r>
      <w:r w:rsidRPr="00811803">
        <w:rPr>
          <w:rFonts w:cs="Open Sans"/>
        </w:rPr>
        <w:t xml:space="preserve">and </w:t>
      </w:r>
      <w:r w:rsidR="00054DDB" w:rsidRPr="00811803">
        <w:rPr>
          <w:rFonts w:cs="Open Sans"/>
        </w:rPr>
        <w:t xml:space="preserve">legislative </w:t>
      </w:r>
      <w:r w:rsidRPr="00811803">
        <w:rPr>
          <w:rFonts w:cs="Open Sans"/>
        </w:rPr>
        <w:t>change.</w:t>
      </w:r>
    </w:p>
    <w:p w14:paraId="503A9E45" w14:textId="77777777" w:rsidR="001C459E" w:rsidRDefault="001C459E" w:rsidP="00C4511F">
      <w:pPr>
        <w:rPr>
          <w:rFonts w:cs="Open Sans"/>
        </w:rPr>
      </w:pPr>
    </w:p>
    <w:p w14:paraId="05298333" w14:textId="77777777" w:rsidR="006E2D31" w:rsidRDefault="006E2D31" w:rsidP="00C4511F">
      <w:pPr>
        <w:rPr>
          <w:rFonts w:cs="Open Sans"/>
        </w:rPr>
      </w:pPr>
    </w:p>
    <w:p w14:paraId="3C3D93F9" w14:textId="16278517" w:rsidR="00816BFC" w:rsidRPr="00811803" w:rsidRDefault="00816BFC" w:rsidP="00C4511F">
      <w:pPr>
        <w:rPr>
          <w:rFonts w:cs="Open Sans"/>
        </w:rPr>
        <w:sectPr w:rsidR="00816BFC" w:rsidRPr="00811803" w:rsidSect="00016292">
          <w:endnotePr>
            <w:numFmt w:val="decimal"/>
          </w:endnotePr>
          <w:pgSz w:w="11906" w:h="16838" w:code="9"/>
          <w:pgMar w:top="2438" w:right="1418" w:bottom="1134" w:left="1418" w:header="680" w:footer="510" w:gutter="0"/>
          <w:cols w:space="708"/>
          <w:titlePg/>
          <w:docGrid w:linePitch="360"/>
        </w:sectPr>
      </w:pPr>
    </w:p>
    <w:p w14:paraId="695F21F9" w14:textId="058320FD" w:rsidR="00134DD5" w:rsidRPr="008D323E" w:rsidRDefault="00134DD5" w:rsidP="00816BFC">
      <w:pPr>
        <w:pStyle w:val="Heading1"/>
      </w:pPr>
      <w:bookmarkStart w:id="118" w:name="_Toc525801698"/>
      <w:bookmarkStart w:id="119" w:name="_Toc20947881"/>
      <w:r w:rsidRPr="008D323E">
        <w:rPr>
          <w:b/>
          <w:bCs w:val="0"/>
          <w:color w:val="525252" w:themeColor="accent3" w:themeShade="80"/>
          <w:sz w:val="24"/>
          <w:szCs w:val="24"/>
        </w:rPr>
        <w:lastRenderedPageBreak/>
        <w:t>Outcome 2:</w:t>
      </w:r>
      <w:r w:rsidR="00816BFC" w:rsidRPr="00816BFC">
        <w:br/>
      </w:r>
      <w:r w:rsidRPr="008D323E">
        <w:t>Effective and timely information assists compliance with discrimination law and human rights, and effective investigation and conciliation of complaints</w:t>
      </w:r>
      <w:bookmarkEnd w:id="118"/>
      <w:bookmarkEnd w:id="119"/>
    </w:p>
    <w:p w14:paraId="01A72E91" w14:textId="12954ACD" w:rsidR="00473174" w:rsidRPr="008D323E" w:rsidRDefault="000F4EE9" w:rsidP="008D323E">
      <w:pPr>
        <w:pStyle w:val="Heading2"/>
      </w:pPr>
      <w:bookmarkStart w:id="120" w:name="_Hlk17708219"/>
      <w:r w:rsidRPr="008D323E">
        <w:rPr>
          <w:rFonts w:cs="Open Sans"/>
          <w:b/>
          <w:bCs/>
          <w:color w:val="525252" w:themeColor="accent3" w:themeShade="80"/>
          <w:sz w:val="24"/>
          <w:szCs w:val="24"/>
        </w:rPr>
        <w:t xml:space="preserve">Performance indicator (and PBS target) </w:t>
      </w:r>
      <w:r w:rsidR="002F3629" w:rsidRPr="008D323E">
        <w:rPr>
          <w:rFonts w:cs="Open Sans"/>
          <w:b/>
          <w:bCs/>
          <w:color w:val="525252" w:themeColor="accent3" w:themeShade="80"/>
          <w:sz w:val="24"/>
          <w:szCs w:val="24"/>
        </w:rPr>
        <w:t>2</w:t>
      </w:r>
      <w:r w:rsidRPr="008D323E">
        <w:rPr>
          <w:rFonts w:cs="Open Sans"/>
          <w:b/>
          <w:bCs/>
          <w:color w:val="525252" w:themeColor="accent3" w:themeShade="80"/>
          <w:sz w:val="24"/>
          <w:szCs w:val="24"/>
        </w:rPr>
        <w:t>a:</w:t>
      </w:r>
      <w:r w:rsidR="00816BFC">
        <w:rPr>
          <w:rFonts w:cs="Open Sans"/>
          <w:color w:val="auto"/>
        </w:rPr>
        <w:br/>
      </w:r>
      <w:r w:rsidRPr="008D323E">
        <w:t>Efficient and effective information and dispute resolution services</w:t>
      </w:r>
    </w:p>
    <w:bookmarkEnd w:id="120"/>
    <w:p w14:paraId="640A745F" w14:textId="7A059631" w:rsidR="00E65752" w:rsidRPr="00811803" w:rsidRDefault="00E65752" w:rsidP="00E65752">
      <w:pPr>
        <w:rPr>
          <w:rFonts w:cs="Open Sans"/>
          <w:sz w:val="22"/>
          <w:highlight w:val="yellow"/>
        </w:rPr>
      </w:pPr>
      <w:r w:rsidRPr="00811803">
        <w:rPr>
          <w:rFonts w:cs="Open Sans"/>
        </w:rPr>
        <w:t xml:space="preserve">In </w:t>
      </w:r>
      <w:r w:rsidR="00513653" w:rsidRPr="00811803">
        <w:rPr>
          <w:rFonts w:cs="Open Sans"/>
        </w:rPr>
        <w:t>2018</w:t>
      </w:r>
      <w:r w:rsidR="005D18A6" w:rsidRPr="00811803">
        <w:rPr>
          <w:rFonts w:cs="Open Sans"/>
        </w:rPr>
        <w:t>–</w:t>
      </w:r>
      <w:r w:rsidR="00513653" w:rsidRPr="00811803">
        <w:rPr>
          <w:rFonts w:cs="Open Sans"/>
        </w:rPr>
        <w:t>19</w:t>
      </w:r>
      <w:r w:rsidRPr="00811803">
        <w:rPr>
          <w:rFonts w:cs="Open Sans"/>
        </w:rPr>
        <w:t xml:space="preserve">, the Commission assisted over </w:t>
      </w:r>
      <w:r w:rsidR="001719A1" w:rsidRPr="00811803">
        <w:rPr>
          <w:rFonts w:cs="Open Sans"/>
        </w:rPr>
        <w:t>13,989</w:t>
      </w:r>
      <w:r w:rsidRPr="00811803">
        <w:rPr>
          <w:rFonts w:cs="Open Sans"/>
        </w:rPr>
        <w:t xml:space="preserve"> people and organisations by providing information about the law and the complaint process, assisting with problem solving and providing referrals to other services.</w:t>
      </w:r>
    </w:p>
    <w:p w14:paraId="001F44EB" w14:textId="6ABC1CF2" w:rsidR="00E65752" w:rsidRPr="00811803" w:rsidRDefault="00E65752" w:rsidP="00E65752">
      <w:pPr>
        <w:rPr>
          <w:rFonts w:cs="Open Sans"/>
          <w:highlight w:val="yellow"/>
        </w:rPr>
      </w:pPr>
      <w:r w:rsidRPr="00811803">
        <w:rPr>
          <w:rFonts w:cs="Open Sans"/>
        </w:rPr>
        <w:t xml:space="preserve">The Commission provided approximately </w:t>
      </w:r>
      <w:r w:rsidR="00FC52A4" w:rsidRPr="00811803">
        <w:rPr>
          <w:rFonts w:cs="Open Sans"/>
        </w:rPr>
        <w:t xml:space="preserve">24 </w:t>
      </w:r>
      <w:r w:rsidRPr="00811803">
        <w:rPr>
          <w:rFonts w:cs="Open Sans"/>
        </w:rPr>
        <w:t>information/education sessions to stakeholders, professionals, advocates and community groups across Australia.</w:t>
      </w:r>
    </w:p>
    <w:p w14:paraId="4AA3AE22" w14:textId="3EE6B3E2" w:rsidR="00E65752" w:rsidRPr="00811803" w:rsidRDefault="00E65752" w:rsidP="00E65752">
      <w:pPr>
        <w:rPr>
          <w:rFonts w:cs="Open Sans"/>
        </w:rPr>
      </w:pPr>
      <w:r w:rsidRPr="00811803">
        <w:rPr>
          <w:rFonts w:cs="Open Sans"/>
        </w:rPr>
        <w:t xml:space="preserve">In </w:t>
      </w:r>
      <w:r w:rsidR="00513653" w:rsidRPr="00811803">
        <w:rPr>
          <w:rFonts w:cs="Open Sans"/>
        </w:rPr>
        <w:t>2018</w:t>
      </w:r>
      <w:r w:rsidR="005D18A6" w:rsidRPr="00811803">
        <w:rPr>
          <w:rFonts w:cs="Open Sans"/>
        </w:rPr>
        <w:t>–</w:t>
      </w:r>
      <w:r w:rsidR="00513653" w:rsidRPr="00811803">
        <w:rPr>
          <w:rFonts w:cs="Open Sans"/>
        </w:rPr>
        <w:t>19</w:t>
      </w:r>
      <w:r w:rsidRPr="00811803">
        <w:rPr>
          <w:rFonts w:cs="Open Sans"/>
        </w:rPr>
        <w:t xml:space="preserve">, the Commission </w:t>
      </w:r>
      <w:r w:rsidR="00401DEB" w:rsidRPr="00811803">
        <w:rPr>
          <w:rFonts w:cs="Open Sans"/>
        </w:rPr>
        <w:t xml:space="preserve">accepted </w:t>
      </w:r>
      <w:r w:rsidRPr="00811803">
        <w:rPr>
          <w:rFonts w:cs="Open Sans"/>
        </w:rPr>
        <w:t>2,0</w:t>
      </w:r>
      <w:r w:rsidR="00513653" w:rsidRPr="00811803">
        <w:rPr>
          <w:rFonts w:cs="Open Sans"/>
        </w:rPr>
        <w:t>3</w:t>
      </w:r>
      <w:r w:rsidR="001719A1" w:rsidRPr="00811803">
        <w:rPr>
          <w:rFonts w:cs="Open Sans"/>
        </w:rPr>
        <w:t>7</w:t>
      </w:r>
      <w:r w:rsidRPr="00811803">
        <w:rPr>
          <w:rFonts w:cs="Open Sans"/>
        </w:rPr>
        <w:t xml:space="preserve"> complaints of alleged discrimination and breaches of human rights and finalised 2,</w:t>
      </w:r>
      <w:r w:rsidR="00C25F59" w:rsidRPr="00811803">
        <w:rPr>
          <w:rFonts w:cs="Open Sans"/>
        </w:rPr>
        <w:t>202 complaints</w:t>
      </w:r>
      <w:r w:rsidRPr="00811803">
        <w:rPr>
          <w:rFonts w:cs="Open Sans"/>
        </w:rPr>
        <w:t>. The Commission conducted approximately 1,3</w:t>
      </w:r>
      <w:r w:rsidR="00513653" w:rsidRPr="00811803">
        <w:rPr>
          <w:rFonts w:cs="Open Sans"/>
        </w:rPr>
        <w:t>96</w:t>
      </w:r>
      <w:r w:rsidRPr="00811803">
        <w:rPr>
          <w:rFonts w:cs="Open Sans"/>
        </w:rPr>
        <w:t xml:space="preserve"> conciliations</w:t>
      </w:r>
      <w:r w:rsidR="00C961EF" w:rsidRPr="00811803">
        <w:rPr>
          <w:rFonts w:cs="Open Sans"/>
        </w:rPr>
        <w:t xml:space="preserve"> processes</w:t>
      </w:r>
      <w:r w:rsidRPr="00811803">
        <w:rPr>
          <w:rFonts w:cs="Open Sans"/>
        </w:rPr>
        <w:t>, of which 1</w:t>
      </w:r>
      <w:r w:rsidR="00861BAD">
        <w:rPr>
          <w:rFonts w:cs="Open Sans"/>
        </w:rPr>
        <w:t>,</w:t>
      </w:r>
      <w:r w:rsidRPr="00811803">
        <w:rPr>
          <w:rFonts w:cs="Open Sans"/>
        </w:rPr>
        <w:t>0</w:t>
      </w:r>
      <w:r w:rsidR="006369EE" w:rsidRPr="00811803">
        <w:rPr>
          <w:rFonts w:cs="Open Sans"/>
        </w:rPr>
        <w:t xml:space="preserve">10 </w:t>
      </w:r>
      <w:r w:rsidRPr="00811803">
        <w:rPr>
          <w:rFonts w:cs="Open Sans"/>
        </w:rPr>
        <w:t>complaints (72%) were successfully resolved.</w:t>
      </w:r>
    </w:p>
    <w:p w14:paraId="045C2220" w14:textId="23E2E471" w:rsidR="00E65752" w:rsidRPr="00C06CA1" w:rsidRDefault="00E65752" w:rsidP="00E65752">
      <w:pPr>
        <w:rPr>
          <w:rFonts w:eastAsiaTheme="minorHAnsi" w:cs="Open Sans"/>
        </w:rPr>
      </w:pPr>
      <w:r w:rsidRPr="00811803">
        <w:rPr>
          <w:rFonts w:cs="Open Sans"/>
        </w:rPr>
        <w:t xml:space="preserve">The Commission website publishes statistics about complaints received and resolved. For more information visit </w:t>
      </w:r>
      <w:hyperlink r:id="rId40" w:history="1">
        <w:r w:rsidR="00C06CA1">
          <w:rPr>
            <w:rStyle w:val="Hyperlink"/>
            <w:rFonts w:cs="Open Sans"/>
          </w:rPr>
          <w:t>https://www.humanrights.gov.au/complaints</w:t>
        </w:r>
      </w:hyperlink>
      <w:r w:rsidR="00C06CA1">
        <w:rPr>
          <w:rFonts w:eastAsiaTheme="minorHAnsi" w:cs="Open Sans"/>
        </w:rPr>
        <w:t>.</w:t>
      </w:r>
    </w:p>
    <w:p w14:paraId="5D95EA55" w14:textId="1CC6206F" w:rsidR="00E65752" w:rsidRPr="00811803" w:rsidRDefault="00E65752" w:rsidP="00E65752">
      <w:pPr>
        <w:rPr>
          <w:rFonts w:cs="Open Sans"/>
        </w:rPr>
      </w:pPr>
      <w:r w:rsidRPr="00811803">
        <w:rPr>
          <w:rFonts w:cs="Open Sans"/>
        </w:rPr>
        <w:t>In the 201</w:t>
      </w:r>
      <w:r w:rsidR="00C961EF" w:rsidRPr="00811803">
        <w:rPr>
          <w:rFonts w:cs="Open Sans"/>
        </w:rPr>
        <w:t>8</w:t>
      </w:r>
      <w:r w:rsidRPr="00811803">
        <w:rPr>
          <w:rFonts w:cs="Open Sans"/>
        </w:rPr>
        <w:t>–1</w:t>
      </w:r>
      <w:r w:rsidR="00C961EF" w:rsidRPr="00811803">
        <w:rPr>
          <w:rFonts w:cs="Open Sans"/>
        </w:rPr>
        <w:t>9</w:t>
      </w:r>
      <w:r w:rsidRPr="00811803">
        <w:rPr>
          <w:rFonts w:cs="Open Sans"/>
        </w:rPr>
        <w:t xml:space="preserve"> period, the Commission exceeded </w:t>
      </w:r>
      <w:r w:rsidR="0042211E">
        <w:rPr>
          <w:rFonts w:cs="Open Sans"/>
        </w:rPr>
        <w:t>its</w:t>
      </w:r>
      <w:r w:rsidRPr="00811803">
        <w:rPr>
          <w:rFonts w:cs="Open Sans"/>
        </w:rPr>
        <w:t xml:space="preserve"> PBS performance targets as follows:</w:t>
      </w:r>
    </w:p>
    <w:p w14:paraId="5B4BAE5F" w14:textId="3029A1E5" w:rsidR="00E65752" w:rsidRPr="00811803" w:rsidRDefault="00712264" w:rsidP="00B71A85">
      <w:pPr>
        <w:pStyle w:val="Bullettext"/>
        <w:numPr>
          <w:ilvl w:val="0"/>
          <w:numId w:val="21"/>
        </w:numPr>
        <w:spacing w:before="120" w:after="120"/>
        <w:ind w:left="714" w:hanging="357"/>
        <w:rPr>
          <w:rFonts w:ascii="Open Sans" w:hAnsi="Open Sans" w:cs="Open Sans"/>
          <w:sz w:val="24"/>
        </w:rPr>
      </w:pPr>
      <w:r w:rsidRPr="00811803">
        <w:rPr>
          <w:rFonts w:ascii="Open Sans" w:hAnsi="Open Sans" w:cs="Open Sans"/>
          <w:sz w:val="24"/>
        </w:rPr>
        <w:t>Forty-seven per cent</w:t>
      </w:r>
      <w:r w:rsidR="00E65752" w:rsidRPr="00811803">
        <w:rPr>
          <w:rFonts w:ascii="Open Sans" w:hAnsi="Open Sans" w:cs="Open Sans"/>
          <w:sz w:val="24"/>
        </w:rPr>
        <w:t xml:space="preserve"> of all finalised complaints </w:t>
      </w:r>
      <w:r w:rsidRPr="00811803">
        <w:rPr>
          <w:rFonts w:ascii="Open Sans" w:hAnsi="Open Sans" w:cs="Open Sans"/>
          <w:sz w:val="24"/>
        </w:rPr>
        <w:t xml:space="preserve">in the reporting period </w:t>
      </w:r>
      <w:r w:rsidR="00E65752" w:rsidRPr="00811803">
        <w:rPr>
          <w:rFonts w:ascii="Open Sans" w:hAnsi="Open Sans" w:cs="Open Sans"/>
          <w:sz w:val="24"/>
        </w:rPr>
        <w:t>were conciliated (exceeding our target of 40% by 7%)</w:t>
      </w:r>
      <w:r w:rsidRPr="00811803">
        <w:rPr>
          <w:rFonts w:ascii="Open Sans" w:hAnsi="Open Sans" w:cs="Open Sans"/>
          <w:sz w:val="24"/>
        </w:rPr>
        <w:t>.</w:t>
      </w:r>
    </w:p>
    <w:p w14:paraId="016D5725" w14:textId="029059E1" w:rsidR="00E65752" w:rsidRPr="00811803" w:rsidRDefault="006B51B1" w:rsidP="00B71A85">
      <w:pPr>
        <w:pStyle w:val="Bullettext"/>
        <w:numPr>
          <w:ilvl w:val="0"/>
          <w:numId w:val="21"/>
        </w:numPr>
        <w:spacing w:before="120" w:after="120"/>
        <w:ind w:left="714" w:hanging="357"/>
        <w:rPr>
          <w:rFonts w:ascii="Open Sans" w:hAnsi="Open Sans" w:cs="Open Sans"/>
          <w:sz w:val="24"/>
        </w:rPr>
      </w:pPr>
      <w:r w:rsidRPr="00811803">
        <w:rPr>
          <w:rFonts w:ascii="Open Sans" w:hAnsi="Open Sans" w:cs="Open Sans"/>
          <w:sz w:val="24"/>
        </w:rPr>
        <w:t>Ninety-eight per cent</w:t>
      </w:r>
      <w:r w:rsidR="00E65752" w:rsidRPr="00811803">
        <w:rPr>
          <w:rFonts w:ascii="Open Sans" w:hAnsi="Open Sans" w:cs="Open Sans"/>
          <w:sz w:val="24"/>
        </w:rPr>
        <w:t xml:space="preserve"> of complaints were finalised within 12 months (exceeding our target of 85% to be finalised within 12 months of receipt)</w:t>
      </w:r>
      <w:r w:rsidR="00712264" w:rsidRPr="00811803">
        <w:rPr>
          <w:rFonts w:ascii="Open Sans" w:hAnsi="Open Sans" w:cs="Open Sans"/>
          <w:sz w:val="24"/>
        </w:rPr>
        <w:t>.</w:t>
      </w:r>
    </w:p>
    <w:p w14:paraId="5AB4D7BE" w14:textId="094399D3" w:rsidR="00E65752" w:rsidRPr="00811803" w:rsidRDefault="006B51B1" w:rsidP="00B71A85">
      <w:pPr>
        <w:pStyle w:val="Bullettext"/>
        <w:numPr>
          <w:ilvl w:val="0"/>
          <w:numId w:val="21"/>
        </w:numPr>
        <w:spacing w:before="120" w:after="120"/>
        <w:ind w:left="714" w:hanging="357"/>
        <w:rPr>
          <w:rFonts w:ascii="Open Sans" w:hAnsi="Open Sans" w:cs="Open Sans"/>
          <w:sz w:val="24"/>
        </w:rPr>
      </w:pPr>
      <w:r w:rsidRPr="00811803">
        <w:rPr>
          <w:rFonts w:ascii="Open Sans" w:hAnsi="Open Sans" w:cs="Open Sans"/>
          <w:sz w:val="24"/>
        </w:rPr>
        <w:t>Ninety-four per cent</w:t>
      </w:r>
      <w:r w:rsidR="00E65752" w:rsidRPr="00811803">
        <w:rPr>
          <w:rFonts w:ascii="Open Sans" w:hAnsi="Open Sans" w:cs="Open Sans"/>
          <w:sz w:val="24"/>
        </w:rPr>
        <w:t xml:space="preserve"> of surveyed parties to complaints reported that they were satisfied with the service provided (exceeding our target of 85%) and 7</w:t>
      </w:r>
      <w:r w:rsidR="001725AC" w:rsidRPr="00811803">
        <w:rPr>
          <w:rFonts w:ascii="Open Sans" w:hAnsi="Open Sans" w:cs="Open Sans"/>
          <w:sz w:val="24"/>
        </w:rPr>
        <w:t>4</w:t>
      </w:r>
      <w:r w:rsidR="00E65752" w:rsidRPr="00811803">
        <w:rPr>
          <w:rFonts w:ascii="Open Sans" w:hAnsi="Open Sans" w:cs="Open Sans"/>
          <w:sz w:val="24"/>
        </w:rPr>
        <w:t>% rated the service as ‘very good’ or ‘excellent’</w:t>
      </w:r>
      <w:r w:rsidR="006D3DB3" w:rsidRPr="00811803">
        <w:rPr>
          <w:rFonts w:ascii="Open Sans" w:hAnsi="Open Sans" w:cs="Open Sans"/>
          <w:sz w:val="24"/>
        </w:rPr>
        <w:t>.</w:t>
      </w:r>
    </w:p>
    <w:p w14:paraId="42D2C964" w14:textId="2C3579E1" w:rsidR="00ED0CA0" w:rsidRPr="000A2303" w:rsidRDefault="006D3DB3" w:rsidP="00B71A85">
      <w:pPr>
        <w:pStyle w:val="Bullettext"/>
        <w:numPr>
          <w:ilvl w:val="0"/>
          <w:numId w:val="21"/>
        </w:numPr>
        <w:ind w:left="714" w:hanging="357"/>
        <w:rPr>
          <w:rFonts w:ascii="Open Sans" w:hAnsi="Open Sans" w:cs="Open Sans"/>
          <w:sz w:val="24"/>
        </w:rPr>
      </w:pPr>
      <w:r w:rsidRPr="00811803">
        <w:rPr>
          <w:rFonts w:ascii="Open Sans" w:hAnsi="Open Sans" w:cs="Open Sans"/>
          <w:sz w:val="24"/>
        </w:rPr>
        <w:t>Ninety-eight per cent</w:t>
      </w:r>
      <w:r w:rsidR="00E65752" w:rsidRPr="00811803">
        <w:rPr>
          <w:rFonts w:ascii="Open Sans" w:hAnsi="Open Sans" w:cs="Open Sans"/>
          <w:sz w:val="24"/>
        </w:rPr>
        <w:t xml:space="preserve"> of surveyed participants to complaints that were conciliated reported they were satisfied and 8</w:t>
      </w:r>
      <w:r w:rsidR="00346BDB" w:rsidRPr="00811803">
        <w:rPr>
          <w:rFonts w:ascii="Open Sans" w:hAnsi="Open Sans" w:cs="Open Sans"/>
          <w:sz w:val="24"/>
        </w:rPr>
        <w:t>3</w:t>
      </w:r>
      <w:r w:rsidR="00E65752" w:rsidRPr="00811803">
        <w:rPr>
          <w:rFonts w:ascii="Open Sans" w:hAnsi="Open Sans" w:cs="Open Sans"/>
          <w:sz w:val="24"/>
        </w:rPr>
        <w:t>% rated the service as ‘very good‘</w:t>
      </w:r>
      <w:r w:rsidR="00861BAD">
        <w:rPr>
          <w:rFonts w:ascii="Open Sans" w:hAnsi="Open Sans" w:cs="Open Sans"/>
          <w:sz w:val="24"/>
        </w:rPr>
        <w:t xml:space="preserve"> </w:t>
      </w:r>
      <w:r w:rsidR="00E65752" w:rsidRPr="00811803">
        <w:rPr>
          <w:rFonts w:ascii="Open Sans" w:hAnsi="Open Sans" w:cs="Open Sans"/>
          <w:sz w:val="24"/>
        </w:rPr>
        <w:t>or ‘excellent’.</w:t>
      </w:r>
    </w:p>
    <w:p w14:paraId="7D094F8B" w14:textId="6BE3D571" w:rsidR="006B08B5" w:rsidRPr="00811803" w:rsidRDefault="00082E29" w:rsidP="006F4CB8">
      <w:pPr>
        <w:pStyle w:val="NormalLast"/>
        <w:jc w:val="center"/>
        <w:rPr>
          <w:rFonts w:ascii="Open Sans" w:hAnsi="Open Sans" w:cs="Open Sans"/>
          <w:sz w:val="24"/>
        </w:rPr>
      </w:pPr>
      <w:r>
        <w:rPr>
          <w:rFonts w:ascii="Open Sans" w:hAnsi="Open Sans" w:cs="Open Sans"/>
          <w:noProof/>
          <w:sz w:val="24"/>
        </w:rPr>
        <w:lastRenderedPageBreak/>
        <w:drawing>
          <wp:inline distT="0" distB="0" distL="0" distR="0" wp14:anchorId="1E804B89" wp14:editId="1DA10836">
            <wp:extent cx="5759450" cy="4198620"/>
            <wp:effectExtent l="0" t="0" r="6350" b="5080"/>
            <wp:docPr id="13" name="Immagine 13" descr="Figure 5 depicts levels of satisfaction reported by complainants and respondents in 2018-19 using donut charts. &#10;&#10;90% of complainants and 97% of respondents indicated they were 'satisfied'. &#10;71% of complainants and 79% of respondents indicated they found the service provided by the Commission 'very good' or 'excellent'. &#10;&#10;Two quotes included in this graphic:&#10;&#10;1: 'The service I received on behalf of my son was exceptional. From the time I lodged the complaint to its resolution, the matter was dealt with professionally, promptly and respectfully. Our investigator/mediator was outstanding in her role and I cannot express my gratitude or admiration more highly.' &#10;&#10;2: 'I was really impressed by the professionalism, knowledge and understanding shown by commission staff. I felt that each side was listened to equally and a great outcome was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 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4198620"/>
                    </a:xfrm>
                    <a:prstGeom prst="rect">
                      <a:avLst/>
                    </a:prstGeom>
                  </pic:spPr>
                </pic:pic>
              </a:graphicData>
            </a:graphic>
          </wp:inline>
        </w:drawing>
      </w:r>
    </w:p>
    <w:p w14:paraId="2077A2F2" w14:textId="0463597E" w:rsidR="00E51D70" w:rsidRPr="0042211E" w:rsidRDefault="00E51D70" w:rsidP="00E51D70">
      <w:pPr>
        <w:pStyle w:val="Heading1"/>
      </w:pPr>
      <w:bookmarkStart w:id="121" w:name="_Toc20947882"/>
      <w:r w:rsidRPr="0042211E">
        <w:rPr>
          <w:rFonts w:cs="Open Sans"/>
          <w:b/>
          <w:bCs w:val="0"/>
          <w:color w:val="525252" w:themeColor="accent3" w:themeShade="80"/>
          <w:sz w:val="24"/>
          <w:szCs w:val="24"/>
        </w:rPr>
        <w:t>Performance indicator (and PBS target) 2b:</w:t>
      </w:r>
      <w:r w:rsidR="0042211E">
        <w:rPr>
          <w:rFonts w:cs="Open Sans"/>
          <w:color w:val="000000" w:themeColor="text1"/>
        </w:rPr>
        <w:br/>
      </w:r>
      <w:r w:rsidRPr="0042211E">
        <w:t>The terms on which disputes are resolved include systemic outcomes</w:t>
      </w:r>
      <w:bookmarkEnd w:id="121"/>
    </w:p>
    <w:p w14:paraId="056F707E" w14:textId="1A918109" w:rsidR="00C961EF" w:rsidRPr="00811803" w:rsidRDefault="00C961EF" w:rsidP="00C961EF">
      <w:pPr>
        <w:rPr>
          <w:rFonts w:cs="Open Sans"/>
        </w:rPr>
      </w:pPr>
      <w:r w:rsidRPr="00811803">
        <w:rPr>
          <w:rFonts w:cs="Open Sans"/>
        </w:rPr>
        <w:t>Information on outcomes of unlawful discrimination complaints indicates that</w:t>
      </w:r>
      <w:r w:rsidR="00861BAD">
        <w:rPr>
          <w:rFonts w:cs="Open Sans"/>
        </w:rPr>
        <w:t>,</w:t>
      </w:r>
      <w:r w:rsidRPr="00811803">
        <w:rPr>
          <w:rFonts w:cs="Open Sans"/>
        </w:rPr>
        <w:t xml:space="preserve"> in 2018–19, </w:t>
      </w:r>
      <w:r w:rsidR="007A0B3B" w:rsidRPr="00811803">
        <w:rPr>
          <w:rFonts w:cs="Open Sans"/>
        </w:rPr>
        <w:t>30</w:t>
      </w:r>
      <w:r w:rsidRPr="00811803">
        <w:rPr>
          <w:rFonts w:cs="Open Sans"/>
        </w:rPr>
        <w:t xml:space="preserve">% of conciliation </w:t>
      </w:r>
      <w:r w:rsidR="00FC52A4" w:rsidRPr="00811803">
        <w:rPr>
          <w:rFonts w:cs="Open Sans"/>
        </w:rPr>
        <w:t xml:space="preserve">outcomes </w:t>
      </w:r>
      <w:r w:rsidRPr="00811803">
        <w:rPr>
          <w:rFonts w:cs="Open Sans"/>
        </w:rPr>
        <w:t>included terms that benefit the community as well as the individual complainant</w:t>
      </w:r>
      <w:r w:rsidR="007A0B3B" w:rsidRPr="00811803">
        <w:rPr>
          <w:rFonts w:cs="Open Sans"/>
        </w:rPr>
        <w:t>—noting that a single agreement may contain a number of different terms</w:t>
      </w:r>
      <w:r w:rsidRPr="00811803">
        <w:rPr>
          <w:rFonts w:cs="Open Sans"/>
        </w:rPr>
        <w:t xml:space="preserve">. For example, agreements </w:t>
      </w:r>
      <w:r w:rsidR="007A0B3B" w:rsidRPr="00811803">
        <w:rPr>
          <w:rFonts w:cs="Open Sans"/>
        </w:rPr>
        <w:t>included outcomes such as</w:t>
      </w:r>
      <w:r w:rsidRPr="00811803">
        <w:rPr>
          <w:rFonts w:cs="Open Sans"/>
        </w:rPr>
        <w:t xml:space="preserve"> introduc</w:t>
      </w:r>
      <w:r w:rsidR="007A0B3B" w:rsidRPr="00811803">
        <w:rPr>
          <w:rFonts w:cs="Open Sans"/>
        </w:rPr>
        <w:t>ing</w:t>
      </w:r>
      <w:r w:rsidRPr="00811803">
        <w:rPr>
          <w:rFonts w:cs="Open Sans"/>
        </w:rPr>
        <w:t xml:space="preserve"> anti-discrimination policies and </w:t>
      </w:r>
      <w:r w:rsidR="00EB4948" w:rsidRPr="00811803">
        <w:rPr>
          <w:rFonts w:cs="Open Sans"/>
        </w:rPr>
        <w:t>provid</w:t>
      </w:r>
      <w:r w:rsidR="007A0B3B" w:rsidRPr="00811803">
        <w:rPr>
          <w:rFonts w:cs="Open Sans"/>
        </w:rPr>
        <w:t>ing</w:t>
      </w:r>
      <w:r w:rsidR="00EB4948" w:rsidRPr="00811803">
        <w:rPr>
          <w:rFonts w:cs="Open Sans"/>
        </w:rPr>
        <w:t xml:space="preserve"> specialised </w:t>
      </w:r>
      <w:r w:rsidR="007A0B3B" w:rsidRPr="00811803">
        <w:rPr>
          <w:rFonts w:cs="Open Sans"/>
        </w:rPr>
        <w:t xml:space="preserve">discrimination </w:t>
      </w:r>
      <w:r w:rsidRPr="00811803">
        <w:rPr>
          <w:rFonts w:cs="Open Sans"/>
        </w:rPr>
        <w:t>training</w:t>
      </w:r>
      <w:r w:rsidR="00EB4948" w:rsidRPr="00811803">
        <w:rPr>
          <w:rFonts w:cs="Open Sans"/>
        </w:rPr>
        <w:t xml:space="preserve"> to staff</w:t>
      </w:r>
      <w:r w:rsidR="009A08AD" w:rsidRPr="00811803">
        <w:rPr>
          <w:rFonts w:cs="Open Sans"/>
        </w:rPr>
        <w:t>;</w:t>
      </w:r>
      <w:r w:rsidRPr="00811803">
        <w:rPr>
          <w:rFonts w:cs="Open Sans"/>
        </w:rPr>
        <w:t xml:space="preserve"> facilitat</w:t>
      </w:r>
      <w:r w:rsidR="007A0B3B" w:rsidRPr="00811803">
        <w:rPr>
          <w:rFonts w:cs="Open Sans"/>
        </w:rPr>
        <w:t>ing</w:t>
      </w:r>
      <w:r w:rsidRPr="00811803">
        <w:rPr>
          <w:rFonts w:cs="Open Sans"/>
        </w:rPr>
        <w:t xml:space="preserve"> participatory design of inaccessible technology</w:t>
      </w:r>
      <w:r w:rsidR="009A08AD" w:rsidRPr="00811803">
        <w:rPr>
          <w:rFonts w:cs="Open Sans"/>
        </w:rPr>
        <w:t>;</w:t>
      </w:r>
      <w:r w:rsidR="00FC52A4" w:rsidRPr="00811803">
        <w:rPr>
          <w:rFonts w:cs="Open Sans"/>
        </w:rPr>
        <w:t xml:space="preserve"> and </w:t>
      </w:r>
      <w:r w:rsidR="007A0B3B" w:rsidRPr="00811803">
        <w:rPr>
          <w:rFonts w:cs="Open Sans"/>
        </w:rPr>
        <w:t xml:space="preserve">modifications </w:t>
      </w:r>
      <w:r w:rsidR="00FC52A4" w:rsidRPr="00811803">
        <w:rPr>
          <w:rFonts w:cs="Open Sans"/>
        </w:rPr>
        <w:t xml:space="preserve">to </w:t>
      </w:r>
      <w:r w:rsidR="007A0B3B" w:rsidRPr="00811803">
        <w:rPr>
          <w:rFonts w:cs="Open Sans"/>
        </w:rPr>
        <w:t>the built environment.</w:t>
      </w:r>
    </w:p>
    <w:p w14:paraId="6411E6A4" w14:textId="1DCA0802" w:rsidR="00461348" w:rsidRPr="00811803" w:rsidRDefault="0090285B" w:rsidP="0090285B">
      <w:pPr>
        <w:keepLines w:val="0"/>
        <w:rPr>
          <w:rFonts w:cs="Open Sans"/>
        </w:rPr>
      </w:pPr>
      <w:r>
        <w:rPr>
          <w:rFonts w:cs="Open San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70"/>
      </w:tblGrid>
      <w:tr w:rsidR="00834B60" w:rsidRPr="00811803" w14:paraId="03FA5386" w14:textId="77777777" w:rsidTr="0090285B">
        <w:tc>
          <w:tcPr>
            <w:tcW w:w="9286" w:type="dxa"/>
            <w:shd w:val="clear" w:color="auto" w:fill="FBE4D5" w:themeFill="accent2" w:themeFillTint="33"/>
          </w:tcPr>
          <w:p w14:paraId="5BCFA737" w14:textId="6D7ECD9E" w:rsidR="00834B60" w:rsidRPr="00031F6C" w:rsidRDefault="00834B60" w:rsidP="00031F6C">
            <w:pPr>
              <w:spacing w:after="0"/>
              <w:rPr>
                <w:rFonts w:cs="Open Sans"/>
                <w:noProof/>
                <w:color w:val="525252" w:themeColor="accent3" w:themeShade="80"/>
              </w:rPr>
            </w:pPr>
            <w:r w:rsidRPr="00031F6C">
              <w:rPr>
                <w:rFonts w:cs="Open Sans"/>
                <w:b/>
                <w:bCs/>
                <w:color w:val="525252" w:themeColor="accent3" w:themeShade="80"/>
              </w:rPr>
              <w:lastRenderedPageBreak/>
              <w:t>Case studies:</w:t>
            </w:r>
          </w:p>
          <w:p w14:paraId="7195561E" w14:textId="726CE108" w:rsidR="00031F6C" w:rsidRPr="00031F6C" w:rsidRDefault="00834B60" w:rsidP="00031F6C">
            <w:pPr>
              <w:pStyle w:val="Heading2"/>
              <w:spacing w:before="0"/>
              <w:outlineLvl w:val="1"/>
            </w:pPr>
            <w:r w:rsidRPr="00031F6C">
              <w:t>Complaint</w:t>
            </w:r>
            <w:r w:rsidRPr="00811803">
              <w:rPr>
                <w:b/>
                <w:bCs/>
              </w:rPr>
              <w:t xml:space="preserve"> </w:t>
            </w:r>
            <w:r w:rsidRPr="00031F6C">
              <w:t>of disability discrimination under the DDA</w:t>
            </w:r>
          </w:p>
          <w:p w14:paraId="14045C64" w14:textId="22018066" w:rsidR="00834B60" w:rsidRPr="00711868" w:rsidRDefault="00834B60" w:rsidP="00031F6C">
            <w:pPr>
              <w:rPr>
                <w:noProof/>
                <w:sz w:val="22"/>
                <w:szCs w:val="22"/>
              </w:rPr>
            </w:pPr>
            <w:r w:rsidRPr="00711868">
              <w:rPr>
                <w:noProof/>
                <w:sz w:val="22"/>
                <w:szCs w:val="22"/>
              </w:rPr>
              <w:t>The complainant’s son is 14 years of age and has autism Spectrum Disorder. He claimed his son was unable to access the respondent aquatic and leisure centre due to consistently high noise levels, which increased his son’s anxiety.</w:t>
            </w:r>
          </w:p>
          <w:p w14:paraId="2438F7C0" w14:textId="2EA78E24" w:rsidR="00834B60" w:rsidRPr="00711868" w:rsidRDefault="00834B60" w:rsidP="00031F6C">
            <w:pPr>
              <w:rPr>
                <w:rFonts w:cs="Open Sans"/>
                <w:sz w:val="22"/>
                <w:szCs w:val="22"/>
              </w:rPr>
            </w:pPr>
            <w:r w:rsidRPr="00711868">
              <w:rPr>
                <w:rFonts w:cs="Open Sans"/>
                <w:noProof/>
                <w:sz w:val="22"/>
                <w:szCs w:val="22"/>
              </w:rPr>
              <w:t>On being advised of the complaint, the aquatic and leisure centre indicated a willingness to try to resolve the complaint by conciliation.</w:t>
            </w:r>
          </w:p>
          <w:p w14:paraId="6C5082CA" w14:textId="67048AED" w:rsidR="00834B60" w:rsidRPr="00711868" w:rsidRDefault="00834B60" w:rsidP="00031F6C">
            <w:pPr>
              <w:rPr>
                <w:rFonts w:cs="Open Sans"/>
                <w:sz w:val="22"/>
                <w:szCs w:val="22"/>
              </w:rPr>
            </w:pPr>
            <w:r w:rsidRPr="00711868">
              <w:rPr>
                <w:rFonts w:cs="Open Sans"/>
                <w:sz w:val="22"/>
                <w:szCs w:val="22"/>
              </w:rPr>
              <w:t>The complaint was resolved with an undertaking by the aquatic and leisure centre to trial ‘quiet hours’ and to publicise these on its website. During quiet hours, the centre would restrict music and announcements, reduce maintenance and operational noise, provide a quiet room for patrons, offer ear plugs for purchase, reduce lighting and not operate water slides/slippery dips. The centre agreed to collect feedback from patrons and staff to assess whether to permanently introduce quiet hours.</w:t>
            </w:r>
          </w:p>
          <w:p w14:paraId="67B65E04" w14:textId="77777777" w:rsidR="00834B60" w:rsidRPr="00811803" w:rsidRDefault="00834B60" w:rsidP="00031F6C">
            <w:pPr>
              <w:pStyle w:val="Heading2"/>
              <w:outlineLvl w:val="1"/>
            </w:pPr>
            <w:r w:rsidRPr="00811803">
              <w:t>Complaint of sexual orientation discrimination under the SDA</w:t>
            </w:r>
          </w:p>
          <w:p w14:paraId="24040881" w14:textId="4F6EC190" w:rsidR="00834B60" w:rsidRPr="00711868" w:rsidRDefault="00834B60" w:rsidP="00031F6C">
            <w:pPr>
              <w:rPr>
                <w:rFonts w:cs="Open Sans"/>
                <w:sz w:val="22"/>
                <w:szCs w:val="22"/>
              </w:rPr>
            </w:pPr>
            <w:r w:rsidRPr="00711868">
              <w:rPr>
                <w:rFonts w:cs="Open Sans"/>
                <w:noProof/>
                <w:sz w:val="22"/>
                <w:szCs w:val="22"/>
              </w:rPr>
              <w:t xml:space="preserve">The complainant identifies as homosexual and attended the respondent hotel. He alleged a security guard from the respondent security company, which provides security services for the hotel, required him to leave for no reason and said </w:t>
            </w:r>
            <w:r w:rsidR="00031F6C" w:rsidRPr="00711868">
              <w:rPr>
                <w:rFonts w:cs="Open Sans"/>
                <w:noProof/>
                <w:sz w:val="22"/>
                <w:szCs w:val="22"/>
              </w:rPr>
              <w:t>‘</w:t>
            </w:r>
            <w:r w:rsidRPr="00711868">
              <w:rPr>
                <w:rFonts w:cs="Open Sans"/>
                <w:noProof/>
                <w:sz w:val="22"/>
                <w:szCs w:val="22"/>
              </w:rPr>
              <w:t>jog on faggot</w:t>
            </w:r>
            <w:r w:rsidR="00861BAD" w:rsidRPr="00711868">
              <w:rPr>
                <w:rFonts w:cs="Open Sans"/>
                <w:noProof/>
                <w:sz w:val="22"/>
                <w:szCs w:val="22"/>
              </w:rPr>
              <w:t>’</w:t>
            </w:r>
            <w:r w:rsidRPr="00711868">
              <w:rPr>
                <w:rFonts w:cs="Open Sans"/>
                <w:noProof/>
                <w:sz w:val="22"/>
                <w:szCs w:val="22"/>
              </w:rPr>
              <w:t>.</w:t>
            </w:r>
          </w:p>
          <w:p w14:paraId="713B3D0C" w14:textId="5AB43C00" w:rsidR="00834B60" w:rsidRPr="00711868" w:rsidRDefault="00834B60" w:rsidP="00031F6C">
            <w:pPr>
              <w:rPr>
                <w:rFonts w:cs="Open Sans"/>
                <w:sz w:val="22"/>
                <w:szCs w:val="22"/>
              </w:rPr>
            </w:pPr>
            <w:r w:rsidRPr="00711868">
              <w:rPr>
                <w:rFonts w:cs="Open Sans"/>
                <w:noProof/>
                <w:sz w:val="22"/>
                <w:szCs w:val="22"/>
              </w:rPr>
              <w:t>The security guard denied the allegations but both respondents agreed to participate in conciliation to try to resolve the complaint.</w:t>
            </w:r>
          </w:p>
          <w:p w14:paraId="6B24F5E5" w14:textId="49535BAE" w:rsidR="00834B60" w:rsidRPr="00811803" w:rsidRDefault="00834B60" w:rsidP="00031F6C">
            <w:pPr>
              <w:rPr>
                <w:rFonts w:cs="Open Sans"/>
              </w:rPr>
            </w:pPr>
            <w:r w:rsidRPr="00711868">
              <w:rPr>
                <w:rFonts w:cs="Open Sans"/>
                <w:sz w:val="22"/>
                <w:szCs w:val="22"/>
              </w:rPr>
              <w:t>The complaint was resolved. In response to the complaint, the hotel and security company revised their policies and training on non-discrimination and complaint handling. The hotel and the security company also undertook to deliver training to staff on non-discrimination in employment and service delivery and to remind staff of potential disciplinary action that could be taken should these expectations be breached.</w:t>
            </w:r>
          </w:p>
        </w:tc>
      </w:tr>
    </w:tbl>
    <w:p w14:paraId="2EB20DEA" w14:textId="48FB3C58" w:rsidR="00E51D70" w:rsidRPr="00811803" w:rsidRDefault="00E51D70" w:rsidP="00E51D70">
      <w:pPr>
        <w:pStyle w:val="Heading1"/>
        <w:rPr>
          <w:rFonts w:cs="Open Sans"/>
        </w:rPr>
      </w:pPr>
      <w:bookmarkStart w:id="122" w:name="_Toc525801701"/>
      <w:bookmarkStart w:id="123" w:name="_Toc20947883"/>
      <w:bookmarkStart w:id="124" w:name="_Hlk15300471"/>
      <w:r w:rsidRPr="00031F6C">
        <w:rPr>
          <w:rFonts w:cs="Open Sans"/>
          <w:b/>
          <w:bCs w:val="0"/>
          <w:color w:val="525252" w:themeColor="accent3" w:themeShade="80"/>
          <w:sz w:val="24"/>
          <w:szCs w:val="24"/>
        </w:rPr>
        <w:lastRenderedPageBreak/>
        <w:t>Performance indicator 2c:</w:t>
      </w:r>
      <w:r w:rsidR="00031F6C" w:rsidRPr="00031F6C">
        <w:rPr>
          <w:rFonts w:cs="Open Sans"/>
        </w:rPr>
        <w:br/>
      </w:r>
      <w:r w:rsidRPr="00811803">
        <w:rPr>
          <w:rFonts w:cs="Open Sans"/>
        </w:rPr>
        <w:t>Legal information and resources assist employers and organisations to comply with discrimination and human rights</w:t>
      </w:r>
      <w:bookmarkEnd w:id="122"/>
      <w:bookmarkEnd w:id="123"/>
    </w:p>
    <w:p w14:paraId="7FCC8C04" w14:textId="6946CC84" w:rsidR="00E51D70" w:rsidRPr="00811803" w:rsidRDefault="00E51D70" w:rsidP="00031F6C">
      <w:pPr>
        <w:pStyle w:val="Heading3"/>
      </w:pPr>
      <w:r w:rsidRPr="00811803">
        <w:t>Reports to the Minister under the Australian Human Rights Commission Act 1986 (Cth)</w:t>
      </w:r>
    </w:p>
    <w:p w14:paraId="733BC3BD" w14:textId="74A77EB0" w:rsidR="001D510A" w:rsidRPr="00811803" w:rsidRDefault="001D510A" w:rsidP="001D510A">
      <w:pPr>
        <w:rPr>
          <w:rFonts w:cs="Open Sans"/>
          <w:color w:val="000000" w:themeColor="text1"/>
        </w:rPr>
      </w:pPr>
      <w:r w:rsidRPr="00811803">
        <w:rPr>
          <w:rFonts w:cs="Open Sans"/>
          <w:color w:val="000000" w:themeColor="text1"/>
        </w:rPr>
        <w:t xml:space="preserve">When the Commission receives a complaint of a breach of human rights or workplace discrimination, we attempt to resolve the complaint through conciliation. If conciliation is unsuccessful or inappropriate and we find that there has been a breach of human rights or that a matter amounts to workplace discrimination, then we may prepare a report of the complaint for the Attorney-General. </w:t>
      </w:r>
      <w:r w:rsidR="00EF7507" w:rsidRPr="00811803">
        <w:rPr>
          <w:rFonts w:cs="Open Sans"/>
          <w:color w:val="000000" w:themeColor="text1"/>
        </w:rPr>
        <w:t xml:space="preserve">Since </w:t>
      </w:r>
      <w:r w:rsidRPr="00811803">
        <w:rPr>
          <w:rFonts w:cs="Open Sans"/>
          <w:color w:val="000000" w:themeColor="text1"/>
        </w:rPr>
        <w:t>April 2017, when reforms to the Commission’s legislation came into effect, reports may be tabled at the discretion of the Minister.</w:t>
      </w:r>
    </w:p>
    <w:p w14:paraId="78F5885C" w14:textId="6AA1FF47" w:rsidR="007E4950" w:rsidRPr="00811803" w:rsidRDefault="001D510A" w:rsidP="00E10E67">
      <w:pPr>
        <w:spacing w:after="200"/>
        <w:rPr>
          <w:rFonts w:cs="Open Sans"/>
          <w:color w:val="000000" w:themeColor="text1"/>
        </w:rPr>
      </w:pPr>
      <w:r w:rsidRPr="00811803">
        <w:rPr>
          <w:rFonts w:cs="Open Sans"/>
          <w:color w:val="000000" w:themeColor="text1"/>
        </w:rPr>
        <w:t xml:space="preserve">In this period, </w:t>
      </w:r>
      <w:r w:rsidR="00EF7507" w:rsidRPr="00811803">
        <w:rPr>
          <w:rFonts w:cs="Open Sans"/>
          <w:color w:val="000000" w:themeColor="text1"/>
        </w:rPr>
        <w:t xml:space="preserve">all </w:t>
      </w:r>
      <w:r w:rsidRPr="00811803">
        <w:rPr>
          <w:rFonts w:cs="Open Sans"/>
          <w:color w:val="000000" w:themeColor="text1"/>
        </w:rPr>
        <w:t>four of our reports were tabled. Below is an example of this process and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70"/>
      </w:tblGrid>
      <w:tr w:rsidR="00EF7507" w:rsidRPr="00811803" w14:paraId="5793E6CC" w14:textId="77777777" w:rsidTr="0090285B">
        <w:tc>
          <w:tcPr>
            <w:tcW w:w="9286" w:type="dxa"/>
            <w:shd w:val="clear" w:color="auto" w:fill="FBE4D5" w:themeFill="accent2" w:themeFillTint="33"/>
          </w:tcPr>
          <w:p w14:paraId="22AA5C13" w14:textId="2318460E" w:rsidR="00EF7507" w:rsidRPr="00E10E67" w:rsidRDefault="00EF7507" w:rsidP="00EF7507">
            <w:pPr>
              <w:rPr>
                <w:rFonts w:cs="Open Sans"/>
                <w:sz w:val="22"/>
                <w:szCs w:val="22"/>
              </w:rPr>
            </w:pPr>
            <w:r w:rsidRPr="00E10E67">
              <w:rPr>
                <w:rFonts w:cs="Open Sans"/>
                <w:sz w:val="22"/>
                <w:szCs w:val="22"/>
              </w:rPr>
              <w:t>In 2018, following the Commission’s investigation into a complaint of discrimination in employment on the basis of criminal record, Redflex Traffic Systems Pty Ltd paid a complainant $2,500 in compensation and revised its global recruitment and HR policies to better reflect non-discriminatory practice. Jessica Smith had applied for a job with Redﬂex and was made an offer of employment conditional on her undertaking a criminal history check. Ms Smith told them that the check would return a record of disclosable offences</w:t>
            </w:r>
            <w:r w:rsidR="00861BAD" w:rsidRPr="00E10E67">
              <w:rPr>
                <w:rFonts w:cs="Open Sans"/>
                <w:sz w:val="22"/>
                <w:szCs w:val="22"/>
              </w:rPr>
              <w:t>.</w:t>
            </w:r>
            <w:r w:rsidRPr="00E10E67">
              <w:rPr>
                <w:rFonts w:cs="Open Sans"/>
                <w:sz w:val="22"/>
                <w:szCs w:val="22"/>
              </w:rPr>
              <w:t xml:space="preserve"> </w:t>
            </w:r>
            <w:r w:rsidR="00861BAD" w:rsidRPr="00E10E67">
              <w:rPr>
                <w:rFonts w:cs="Open Sans"/>
                <w:sz w:val="22"/>
                <w:szCs w:val="22"/>
              </w:rPr>
              <w:t>She</w:t>
            </w:r>
            <w:r w:rsidRPr="00E10E67">
              <w:rPr>
                <w:rFonts w:cs="Open Sans"/>
                <w:sz w:val="22"/>
                <w:szCs w:val="22"/>
              </w:rPr>
              <w:t xml:space="preserve"> was informed </w:t>
            </w:r>
            <w:r w:rsidR="00861BAD" w:rsidRPr="00E10E67">
              <w:rPr>
                <w:rFonts w:cs="Open Sans"/>
                <w:sz w:val="22"/>
                <w:szCs w:val="22"/>
              </w:rPr>
              <w:t>by</w:t>
            </w:r>
            <w:r w:rsidRPr="00E10E67">
              <w:rPr>
                <w:rFonts w:cs="Open Sans"/>
                <w:sz w:val="22"/>
                <w:szCs w:val="22"/>
              </w:rPr>
              <w:t xml:space="preserve"> a phone call two months later that the offer had been withdrawn. Ms Smith was convicted of assault occasioning actual bodily harm when she was 19 years old and of possessing marijuana when she was 22 years old. She was 32 years old when she applied for the position with Redflex.</w:t>
            </w:r>
          </w:p>
          <w:p w14:paraId="29BD207B" w14:textId="754439A9" w:rsidR="00EF7507" w:rsidRPr="00E10E67" w:rsidRDefault="00EF7507" w:rsidP="00C005C8">
            <w:pPr>
              <w:rPr>
                <w:rFonts w:cs="Open Sans"/>
                <w:sz w:val="22"/>
                <w:szCs w:val="22"/>
              </w:rPr>
            </w:pPr>
            <w:r w:rsidRPr="00E10E67">
              <w:rPr>
                <w:rFonts w:cs="Open Sans"/>
                <w:sz w:val="22"/>
                <w:szCs w:val="22"/>
              </w:rPr>
              <w:t>The Commission determined that there was not a sufficient connection between Ms Smith’s criminal record and the inherent requirements of the role. Further, it found that Redﬂex’s failure to contact Ms Smith and inquire into the circumstances of the offences, or any subsequent rehabilitation, meant that Redﬂex did not have the information necessary to undertake a sufﬁciently comprehensive and individualised assessment of Ms Smith’s suitability for the position. Redflex accepted the Commission’s recommendations and was commended by the President for its response to the findings of the inquiry.</w:t>
            </w:r>
          </w:p>
        </w:tc>
      </w:tr>
    </w:tbl>
    <w:p w14:paraId="42FC2FED" w14:textId="3133A11B" w:rsidR="00AE7013" w:rsidRPr="00811803" w:rsidRDefault="00AE7013" w:rsidP="0096468D">
      <w:pPr>
        <w:pStyle w:val="Heading3"/>
      </w:pPr>
      <w:bookmarkStart w:id="125" w:name="_Toc13844735"/>
      <w:r w:rsidRPr="0096468D">
        <w:lastRenderedPageBreak/>
        <w:t>Guidelines</w:t>
      </w:r>
    </w:p>
    <w:p w14:paraId="046CFB0C" w14:textId="762A2FE5" w:rsidR="00927E74" w:rsidRPr="00811803" w:rsidRDefault="00927E74" w:rsidP="00927E74">
      <w:pPr>
        <w:rPr>
          <w:rFonts w:cs="Open Sans"/>
        </w:rPr>
      </w:pPr>
      <w:r w:rsidRPr="00811803">
        <w:rPr>
          <w:rFonts w:cs="Open Sans"/>
        </w:rPr>
        <w:t xml:space="preserve">The Commission </w:t>
      </w:r>
      <w:r w:rsidR="00AD578D" w:rsidRPr="00811803">
        <w:rPr>
          <w:rFonts w:cs="Open Sans"/>
        </w:rPr>
        <w:t>can</w:t>
      </w:r>
      <w:r w:rsidRPr="00811803">
        <w:rPr>
          <w:rFonts w:cs="Open Sans"/>
        </w:rPr>
        <w:t xml:space="preserve"> issue guidelines under discrimination laws to </w:t>
      </w:r>
      <w:r w:rsidR="00AD578D" w:rsidRPr="00811803">
        <w:rPr>
          <w:rFonts w:cs="Open Sans"/>
        </w:rPr>
        <w:t xml:space="preserve">assist the </w:t>
      </w:r>
      <w:r w:rsidRPr="00811803">
        <w:rPr>
          <w:rFonts w:cs="Open Sans"/>
        </w:rPr>
        <w:t xml:space="preserve">community </w:t>
      </w:r>
      <w:r w:rsidR="00AD578D" w:rsidRPr="00811803">
        <w:rPr>
          <w:rFonts w:cs="Open Sans"/>
        </w:rPr>
        <w:t>to understand the</w:t>
      </w:r>
      <w:r w:rsidRPr="00811803">
        <w:rPr>
          <w:rFonts w:cs="Open Sans"/>
        </w:rPr>
        <w:t xml:space="preserve"> law and</w:t>
      </w:r>
      <w:r w:rsidR="00AD578D" w:rsidRPr="00811803">
        <w:rPr>
          <w:rFonts w:cs="Open Sans"/>
        </w:rPr>
        <w:t xml:space="preserve"> provide</w:t>
      </w:r>
      <w:r w:rsidRPr="00811803">
        <w:rPr>
          <w:rFonts w:cs="Open Sans"/>
        </w:rPr>
        <w:t xml:space="preserve"> examples of how to best </w:t>
      </w:r>
      <w:r w:rsidR="00AD578D" w:rsidRPr="00811803">
        <w:rPr>
          <w:rFonts w:cs="Open Sans"/>
        </w:rPr>
        <w:t xml:space="preserve">to </w:t>
      </w:r>
      <w:r w:rsidRPr="00811803">
        <w:rPr>
          <w:rFonts w:cs="Open Sans"/>
        </w:rPr>
        <w:t>comply</w:t>
      </w:r>
      <w:r w:rsidR="00AD578D" w:rsidRPr="00811803">
        <w:rPr>
          <w:rFonts w:cs="Open Sans"/>
        </w:rPr>
        <w:t xml:space="preserve"> with it</w:t>
      </w:r>
      <w:r w:rsidRPr="00811803">
        <w:rPr>
          <w:rFonts w:cs="Open Sans"/>
        </w:rPr>
        <w:t xml:space="preserve">. </w:t>
      </w:r>
      <w:r w:rsidRPr="00811803">
        <w:rPr>
          <w:rFonts w:cs="Open Sans"/>
          <w:color w:val="000000"/>
        </w:rPr>
        <w:t xml:space="preserve">In this period Commissioner Jenkins released an updated version of the Commission’s guidelines for the use of special measures under the </w:t>
      </w:r>
      <w:r w:rsidRPr="00861BAD">
        <w:rPr>
          <w:rFonts w:cs="Open Sans"/>
          <w:i/>
          <w:iCs/>
          <w:color w:val="000000"/>
        </w:rPr>
        <w:t>Sex Discrimination Act 1984</w:t>
      </w:r>
      <w:r w:rsidRPr="00811803">
        <w:rPr>
          <w:rFonts w:cs="Open Sans"/>
          <w:color w:val="000000"/>
        </w:rPr>
        <w:t xml:space="preserve"> (Cth).</w:t>
      </w:r>
    </w:p>
    <w:p w14:paraId="63E79EF3" w14:textId="07633385" w:rsidR="00927E74" w:rsidRPr="00811803" w:rsidRDefault="00927E74" w:rsidP="00927E74">
      <w:pPr>
        <w:rPr>
          <w:rFonts w:cs="Open Sans"/>
          <w:color w:val="000000"/>
        </w:rPr>
      </w:pPr>
      <w:r w:rsidRPr="00811803">
        <w:rPr>
          <w:rFonts w:cs="Open Sans"/>
          <w:color w:val="000000"/>
        </w:rPr>
        <w:t>In addition, the Commission developed the following two guidelines in partnership with major sporting organisations in Australia.</w:t>
      </w:r>
    </w:p>
    <w:p w14:paraId="47C9B4D5" w14:textId="7191A244" w:rsidR="00927E74" w:rsidRPr="0096468D" w:rsidRDefault="000B7D48" w:rsidP="00711868">
      <w:pPr>
        <w:pStyle w:val="Heading4"/>
        <w:spacing w:before="200" w:after="200"/>
      </w:pPr>
      <w:hyperlink r:id="rId42" w:history="1">
        <w:r w:rsidR="00927E74" w:rsidRPr="0096468D">
          <w:t>Guidelines for the promotion of equal opportunity for women and girls in golf</w:t>
        </w:r>
      </w:hyperlink>
    </w:p>
    <w:p w14:paraId="317A6ACB" w14:textId="7B0AEE34" w:rsidR="00927E74" w:rsidRPr="00811803" w:rsidRDefault="00927E74" w:rsidP="00927E74">
      <w:pPr>
        <w:rPr>
          <w:rFonts w:cs="Open Sans"/>
        </w:rPr>
      </w:pPr>
      <w:r w:rsidRPr="00811803">
        <w:rPr>
          <w:rFonts w:cs="Open Sans"/>
        </w:rPr>
        <w:t>Most golf clubs in Australia offer women and girls opportunities to play and compete</w:t>
      </w:r>
      <w:r w:rsidR="00D37353" w:rsidRPr="00811803">
        <w:rPr>
          <w:rFonts w:cs="Open Sans"/>
        </w:rPr>
        <w:t>;</w:t>
      </w:r>
      <w:r w:rsidRPr="00811803">
        <w:rPr>
          <w:rFonts w:cs="Open Sans"/>
        </w:rPr>
        <w:t xml:space="preserve"> however, frequently men are given greater opportunities purely because of their gender. For example, many clubs only hold competitions for women and girls on weekdays or require women to meet criteria that do not apply to men in order to be able to play on a weekend.</w:t>
      </w:r>
    </w:p>
    <w:p w14:paraId="360290F5" w14:textId="484CF8FB" w:rsidR="00927E74" w:rsidRPr="00811803" w:rsidRDefault="00927E74" w:rsidP="00927E74">
      <w:pPr>
        <w:rPr>
          <w:rFonts w:cs="Open Sans"/>
        </w:rPr>
      </w:pPr>
      <w:r w:rsidRPr="00811803">
        <w:rPr>
          <w:rFonts w:cs="Open Sans"/>
        </w:rPr>
        <w:t>The Commission developed ‘Guidelines for the promotion of equal opportunity for women and girls in golf’ (Golf Guidelines) to assist clubs to</w:t>
      </w:r>
      <w:r w:rsidR="0096468D">
        <w:rPr>
          <w:rFonts w:cs="Open Sans"/>
        </w:rPr>
        <w:t xml:space="preserve"> </w:t>
      </w:r>
      <w:r w:rsidRPr="00811803">
        <w:rPr>
          <w:rFonts w:cs="Open Sans"/>
        </w:rPr>
        <w:t>ensure they meet their legal obligations and are gender inclusive—a hallmark of Golf Australia’s ‘Vision 2025: The Future of Women &amp; Girls in Golf’ strategy.</w:t>
      </w:r>
    </w:p>
    <w:p w14:paraId="1B7FDA67" w14:textId="78E6048A" w:rsidR="00927E74" w:rsidRPr="00811803" w:rsidRDefault="00D37353" w:rsidP="00927E74">
      <w:pPr>
        <w:rPr>
          <w:rFonts w:cs="Open Sans"/>
        </w:rPr>
      </w:pPr>
      <w:r w:rsidRPr="00811803">
        <w:rPr>
          <w:rFonts w:cs="Open Sans"/>
        </w:rPr>
        <w:t>The Golf Guidelines</w:t>
      </w:r>
      <w:r w:rsidR="00927E74" w:rsidRPr="00811803">
        <w:rPr>
          <w:rFonts w:cs="Open Sans"/>
        </w:rPr>
        <w:t xml:space="preserve"> were developed through an extensive consultation process that included a series of roundtables in Melbourne and Sydney and individual discussions with interested parties. Those who participated in the consultations included golf club administrators and board members, executives from state golfing peaks and women and men golfers.</w:t>
      </w:r>
    </w:p>
    <w:p w14:paraId="43BBFBDF" w14:textId="7B846F3F" w:rsidR="00927E74" w:rsidRPr="00811803" w:rsidRDefault="00927E74" w:rsidP="00927E74">
      <w:pPr>
        <w:rPr>
          <w:rFonts w:cs="Open Sans"/>
        </w:rPr>
      </w:pPr>
      <w:r w:rsidRPr="00811803">
        <w:rPr>
          <w:rFonts w:cs="Open Sans"/>
        </w:rPr>
        <w:t>Launched in March 2019</w:t>
      </w:r>
      <w:r w:rsidR="00D37353" w:rsidRPr="00811803">
        <w:rPr>
          <w:rFonts w:cs="Open Sans"/>
        </w:rPr>
        <w:t>,</w:t>
      </w:r>
      <w:r w:rsidRPr="00811803">
        <w:rPr>
          <w:rFonts w:cs="Open Sans"/>
        </w:rPr>
        <w:t xml:space="preserve"> the guidelines were rolled out by Golf Australia to 1,600 clubs. The launch generated extensive and positive media coverage, including strong regional coverage, helped by the prominence of golf as a sport in regional Australia. </w:t>
      </w:r>
    </w:p>
    <w:p w14:paraId="1DBA6E62" w14:textId="687D5216" w:rsidR="00927E74" w:rsidRPr="00811803" w:rsidRDefault="00927E74" w:rsidP="00927E74">
      <w:pPr>
        <w:rPr>
          <w:rFonts w:cs="Open Sans"/>
        </w:rPr>
      </w:pPr>
      <w:r w:rsidRPr="00811803">
        <w:rPr>
          <w:rFonts w:cs="Open Sans"/>
        </w:rPr>
        <w:t>Many clubs across Australia have since made changes reflecting the Golf Guideline’s equal opportunity principles, for example</w:t>
      </w:r>
      <w:r w:rsidR="00050B5A">
        <w:rPr>
          <w:rFonts w:cs="Open Sans"/>
        </w:rPr>
        <w:t>:</w:t>
      </w:r>
    </w:p>
    <w:p w14:paraId="623539BC" w14:textId="77777777" w:rsidR="00050B5A" w:rsidRPr="007B0C7C" w:rsidRDefault="00050B5A" w:rsidP="00E215C9">
      <w:pPr>
        <w:ind w:left="720"/>
        <w:rPr>
          <w:rFonts w:cs="Open Sans"/>
          <w:sz w:val="22"/>
          <w:szCs w:val="22"/>
        </w:rPr>
      </w:pPr>
      <w:r w:rsidRPr="007B0C7C">
        <w:rPr>
          <w:rFonts w:cs="Open Sans"/>
          <w:sz w:val="22"/>
          <w:szCs w:val="22"/>
        </w:rPr>
        <w:t>‘</w:t>
      </w:r>
      <w:r w:rsidR="00E215C9" w:rsidRPr="007B0C7C">
        <w:rPr>
          <w:rFonts w:cs="Open Sans"/>
          <w:sz w:val="22"/>
          <w:szCs w:val="22"/>
        </w:rPr>
        <w:t xml:space="preserve">In an attempt to provide equal opportunities for its male and female members, Newcastle Golf Club has voted to adopt a new Club Constitution. This has </w:t>
      </w:r>
      <w:r w:rsidR="0045255C" w:rsidRPr="007B0C7C">
        <w:rPr>
          <w:rFonts w:cs="Open Sans"/>
          <w:sz w:val="22"/>
          <w:szCs w:val="22"/>
        </w:rPr>
        <w:t>transformed</w:t>
      </w:r>
      <w:r w:rsidR="00AE7013" w:rsidRPr="007B0C7C">
        <w:rPr>
          <w:rFonts w:cs="Open Sans"/>
          <w:sz w:val="22"/>
          <w:szCs w:val="22"/>
        </w:rPr>
        <w:t xml:space="preserve"> its membership structure</w:t>
      </w:r>
      <w:r w:rsidR="00E215C9" w:rsidRPr="007B0C7C">
        <w:rPr>
          <w:rFonts w:cs="Open Sans"/>
          <w:sz w:val="22"/>
          <w:szCs w:val="22"/>
        </w:rPr>
        <w:t xml:space="preserve"> so that </w:t>
      </w:r>
      <w:r w:rsidR="00AE7013" w:rsidRPr="007B0C7C">
        <w:rPr>
          <w:rFonts w:cs="Open Sans"/>
          <w:sz w:val="22"/>
          <w:szCs w:val="22"/>
        </w:rPr>
        <w:t>all active playing members fall under a full 7-Day membership category</w:t>
      </w:r>
      <w:r w:rsidR="00E215C9" w:rsidRPr="007B0C7C">
        <w:rPr>
          <w:rFonts w:cs="Open Sans"/>
          <w:sz w:val="22"/>
          <w:szCs w:val="22"/>
        </w:rPr>
        <w:t xml:space="preserve"> which </w:t>
      </w:r>
      <w:r w:rsidR="00AE7013" w:rsidRPr="007B0C7C">
        <w:rPr>
          <w:rFonts w:cs="Open Sans"/>
          <w:sz w:val="22"/>
          <w:szCs w:val="22"/>
        </w:rPr>
        <w:t>giv</w:t>
      </w:r>
      <w:r w:rsidR="00E215C9" w:rsidRPr="007B0C7C">
        <w:rPr>
          <w:rFonts w:cs="Open Sans"/>
          <w:sz w:val="22"/>
          <w:szCs w:val="22"/>
        </w:rPr>
        <w:t>es</w:t>
      </w:r>
      <w:r w:rsidR="00AE7013" w:rsidRPr="007B0C7C">
        <w:rPr>
          <w:rFonts w:cs="Open Sans"/>
          <w:sz w:val="22"/>
          <w:szCs w:val="22"/>
        </w:rPr>
        <w:t xml:space="preserve"> the majority of female members increased access to the golf course</w:t>
      </w:r>
      <w:r w:rsidR="00E215C9" w:rsidRPr="007B0C7C">
        <w:rPr>
          <w:rFonts w:cs="Open Sans"/>
          <w:sz w:val="22"/>
          <w:szCs w:val="22"/>
        </w:rPr>
        <w:t xml:space="preserve">. </w:t>
      </w:r>
      <w:r w:rsidR="001D6650" w:rsidRPr="007B0C7C">
        <w:rPr>
          <w:rFonts w:cs="Open Sans"/>
          <w:sz w:val="22"/>
          <w:szCs w:val="22"/>
        </w:rPr>
        <w:t>The new Club Constitution provides a great framework to govern the Club in a modern and progressive manner</w:t>
      </w:r>
      <w:r w:rsidRPr="007B0C7C">
        <w:rPr>
          <w:rFonts w:cs="Open Sans"/>
          <w:sz w:val="22"/>
          <w:szCs w:val="22"/>
        </w:rPr>
        <w:t>.’</w:t>
      </w:r>
    </w:p>
    <w:p w14:paraId="4ADEC9D9" w14:textId="5EE5251A" w:rsidR="00AE7013" w:rsidRPr="00811803" w:rsidRDefault="00D37353" w:rsidP="00050B5A">
      <w:pPr>
        <w:ind w:left="720"/>
        <w:jc w:val="right"/>
        <w:rPr>
          <w:rFonts w:cs="Open Sans"/>
        </w:rPr>
      </w:pPr>
      <w:r w:rsidRPr="00811803">
        <w:rPr>
          <w:rFonts w:cs="Open Sans"/>
        </w:rPr>
        <w:t>—</w:t>
      </w:r>
      <w:r w:rsidR="001D6650" w:rsidRPr="00811803">
        <w:rPr>
          <w:rFonts w:cs="Open Sans"/>
        </w:rPr>
        <w:t>abridged</w:t>
      </w:r>
      <w:r w:rsidR="00927E74" w:rsidRPr="00811803">
        <w:rPr>
          <w:rFonts w:cs="Open Sans"/>
        </w:rPr>
        <w:t xml:space="preserve"> </w:t>
      </w:r>
      <w:r w:rsidR="001D6650" w:rsidRPr="00811803">
        <w:rPr>
          <w:rFonts w:cs="Open Sans"/>
        </w:rPr>
        <w:t>Golf Australia</w:t>
      </w:r>
      <w:r w:rsidR="00833396" w:rsidRPr="00811803">
        <w:rPr>
          <w:rFonts w:cs="Open Sans"/>
        </w:rPr>
        <w:t xml:space="preserve"> News</w:t>
      </w:r>
      <w:r w:rsidR="00927E74" w:rsidRPr="00811803">
        <w:rPr>
          <w:rFonts w:cs="Open Sans"/>
        </w:rPr>
        <w:t xml:space="preserve"> article</w:t>
      </w:r>
      <w:r w:rsidR="001D6650" w:rsidRPr="00811803">
        <w:rPr>
          <w:rFonts w:cs="Open Sans"/>
        </w:rPr>
        <w:t xml:space="preserve">, 19 June, </w:t>
      </w:r>
      <w:r w:rsidR="00833396" w:rsidRPr="00811803">
        <w:rPr>
          <w:rFonts w:cs="Open Sans"/>
        </w:rPr>
        <w:t>www.golf.org.au</w:t>
      </w:r>
    </w:p>
    <w:p w14:paraId="5FF25715" w14:textId="58A86A44" w:rsidR="00AE7013" w:rsidRPr="00595178" w:rsidRDefault="00AE7013" w:rsidP="00A24F34">
      <w:pPr>
        <w:pStyle w:val="Heading4"/>
      </w:pPr>
      <w:bookmarkStart w:id="126" w:name="_Hlk17885370"/>
      <w:r w:rsidRPr="00595178">
        <w:lastRenderedPageBreak/>
        <w:t>Guidelines for the inclusion of transgender and gender diverse people in sport</w:t>
      </w:r>
      <w:bookmarkEnd w:id="125"/>
    </w:p>
    <w:bookmarkEnd w:id="126"/>
    <w:p w14:paraId="464E0AB7" w14:textId="11FE2596" w:rsidR="00D72542" w:rsidRPr="00811803" w:rsidRDefault="00AE7013" w:rsidP="00AE7013">
      <w:pPr>
        <w:rPr>
          <w:rFonts w:cs="Open Sans"/>
        </w:rPr>
      </w:pPr>
      <w:r w:rsidRPr="00811803">
        <w:rPr>
          <w:rFonts w:cs="Open Sans"/>
        </w:rPr>
        <w:t>These Guidelines were developed in partnership with Sport Australia and the Coalition of Major Professional and Participation Sports. Members include the Australia Football League, Rugby AU, Cricket Australia, Football Federation Australia, the NRL, Netball Australia and Tennis Australia.</w:t>
      </w:r>
    </w:p>
    <w:bookmarkEnd w:id="124"/>
    <w:p w14:paraId="6C7F4778" w14:textId="03D04909" w:rsidR="00D72542" w:rsidRPr="00811803" w:rsidRDefault="00D72542" w:rsidP="00D72542">
      <w:pPr>
        <w:rPr>
          <w:rFonts w:cs="Open Sans"/>
        </w:rPr>
      </w:pPr>
      <w:r w:rsidRPr="00811803">
        <w:rPr>
          <w:rFonts w:cs="Open Sans"/>
        </w:rPr>
        <w:t>The</w:t>
      </w:r>
      <w:r w:rsidR="00D37353" w:rsidRPr="00811803">
        <w:rPr>
          <w:rFonts w:cs="Open Sans"/>
        </w:rPr>
        <w:t xml:space="preserve"> Guidelines</w:t>
      </w:r>
      <w:r w:rsidR="00E322F0" w:rsidRPr="00811803">
        <w:rPr>
          <w:rFonts w:cs="Open Sans"/>
        </w:rPr>
        <w:t xml:space="preserve"> </w:t>
      </w:r>
      <w:r w:rsidRPr="00811803">
        <w:rPr>
          <w:rFonts w:cs="Open Sans"/>
        </w:rPr>
        <w:t xml:space="preserve">provide information about the operation of the </w:t>
      </w:r>
      <w:r w:rsidRPr="00811803">
        <w:rPr>
          <w:rFonts w:cs="Open Sans"/>
          <w:i/>
          <w:iCs/>
        </w:rPr>
        <w:t>Sex Discrimination Act 1984</w:t>
      </w:r>
      <w:r w:rsidRPr="00811803">
        <w:rPr>
          <w:rFonts w:cs="Open Sans"/>
        </w:rPr>
        <w:t xml:space="preserve"> (Cth) in relation to: unlawful and permissible discrimination on the basis of sex and gender identity; sexual harassment and victimisation. They also provide practical guidance for promoting inclusion in line with fundamental human rights-based principles: equality; participation in sport; freedom from discrimination and harassment</w:t>
      </w:r>
      <w:r w:rsidR="00D37353" w:rsidRPr="00811803">
        <w:rPr>
          <w:rFonts w:cs="Open Sans"/>
        </w:rPr>
        <w:t>;</w:t>
      </w:r>
      <w:r w:rsidRPr="00811803">
        <w:rPr>
          <w:rFonts w:cs="Open Sans"/>
        </w:rPr>
        <w:t xml:space="preserve"> and privacy.</w:t>
      </w:r>
    </w:p>
    <w:p w14:paraId="69E5B2A3" w14:textId="751717EF" w:rsidR="00D72542" w:rsidRPr="00811803" w:rsidRDefault="00D72542" w:rsidP="00D72542">
      <w:pPr>
        <w:rPr>
          <w:rFonts w:cs="Open Sans"/>
        </w:rPr>
      </w:pPr>
      <w:r w:rsidRPr="00811803">
        <w:rPr>
          <w:rFonts w:cs="Open Sans"/>
        </w:rPr>
        <w:t xml:space="preserve">The Guidelines </w:t>
      </w:r>
      <w:r w:rsidR="005E1A67" w:rsidRPr="00811803">
        <w:rPr>
          <w:rFonts w:cs="Open Sans"/>
        </w:rPr>
        <w:t xml:space="preserve">for the inclusion of transgender and gender diverse people in sport </w:t>
      </w:r>
      <w:r w:rsidRPr="00811803">
        <w:rPr>
          <w:rFonts w:cs="Open Sans"/>
        </w:rPr>
        <w:t>were developed using a similar process to the Golf Guidelines. Over 100 individuals and organisations were consulted through a series of roundtables and individual discussions. Those who participate</w:t>
      </w:r>
      <w:r w:rsidR="00E322F0" w:rsidRPr="00811803">
        <w:rPr>
          <w:rFonts w:cs="Open Sans"/>
        </w:rPr>
        <w:t>d</w:t>
      </w:r>
      <w:r w:rsidRPr="00811803">
        <w:rPr>
          <w:rFonts w:cs="Open Sans"/>
        </w:rPr>
        <w:t xml:space="preserve"> in the consultations included national sporting organisations, state sporting organisations, government sports and recreation departments, player associations, non-government organisations, other human rights agencies, academics, legal advisers, medical experts and athletes.</w:t>
      </w:r>
    </w:p>
    <w:p w14:paraId="720B540E" w14:textId="2AC3155F" w:rsidR="00016292" w:rsidRPr="00595178" w:rsidRDefault="00016292" w:rsidP="0096468D">
      <w:pPr>
        <w:pStyle w:val="Heading2"/>
      </w:pPr>
      <w:r w:rsidRPr="00595178">
        <w:t>Analysis—Outcome 2</w:t>
      </w:r>
    </w:p>
    <w:p w14:paraId="0EAB4E8A" w14:textId="00792B10" w:rsidR="003E2CEB" w:rsidRPr="00811803" w:rsidRDefault="003E2CEB" w:rsidP="003E2CEB">
      <w:pPr>
        <w:rPr>
          <w:rFonts w:cs="Open Sans"/>
          <w:sz w:val="22"/>
        </w:rPr>
      </w:pPr>
      <w:r w:rsidRPr="00811803">
        <w:rPr>
          <w:rFonts w:cs="Open Sans"/>
        </w:rPr>
        <w:t>The Commission’s National Information Service (NIS) and Investigation and Conciliation Service (ICS) both contribute significantly to the Commission’s key functions as Australia’s National Human Rights Institution, by providing education about human rights and responsibilities and by providing an accessible, fair and impartial complaint</w:t>
      </w:r>
      <w:r w:rsidR="00783483">
        <w:rPr>
          <w:rFonts w:cs="Open Sans"/>
        </w:rPr>
        <w:t>-</w:t>
      </w:r>
      <w:r w:rsidRPr="00811803">
        <w:rPr>
          <w:rFonts w:cs="Open Sans"/>
        </w:rPr>
        <w:t>handling process.</w:t>
      </w:r>
    </w:p>
    <w:p w14:paraId="5CF0C325" w14:textId="5DF4A569" w:rsidR="003E2CEB" w:rsidRPr="00811803" w:rsidRDefault="003E2CEB" w:rsidP="003E2CEB">
      <w:pPr>
        <w:rPr>
          <w:rFonts w:cs="Open Sans"/>
        </w:rPr>
      </w:pPr>
      <w:r w:rsidRPr="00811803">
        <w:rPr>
          <w:rFonts w:cs="Open Sans"/>
        </w:rPr>
        <w:t xml:space="preserve">The NIS and ICS increase community knowledge and awareness of rights and responsibilities and facilitate a complaint handling process that can lead to systemic outcomes as well as outcomes specific to the needs and interests of individual parties. </w:t>
      </w:r>
      <w:r w:rsidR="00E8411F" w:rsidRPr="00811803">
        <w:rPr>
          <w:rFonts w:cs="Open Sans"/>
        </w:rPr>
        <w:t>This is particularly effective where there are ongoing relationships between the parties, as is often the case in employment, education and service-related complaints.</w:t>
      </w:r>
    </w:p>
    <w:p w14:paraId="18DC19A6" w14:textId="1012AAC1" w:rsidR="00AE56BB" w:rsidRPr="00811803" w:rsidRDefault="003E2CEB" w:rsidP="003E2CEB">
      <w:pPr>
        <w:rPr>
          <w:rFonts w:cs="Open Sans"/>
        </w:rPr>
      </w:pPr>
      <w:r w:rsidRPr="00811803">
        <w:rPr>
          <w:rFonts w:cs="Open Sans"/>
        </w:rPr>
        <w:lastRenderedPageBreak/>
        <w:t xml:space="preserve">In </w:t>
      </w:r>
      <w:r w:rsidR="0008680A" w:rsidRPr="00811803">
        <w:rPr>
          <w:rFonts w:cs="Open Sans"/>
        </w:rPr>
        <w:t>2018</w:t>
      </w:r>
      <w:r w:rsidR="00223A45" w:rsidRPr="00811803">
        <w:rPr>
          <w:rFonts w:cs="Open Sans"/>
        </w:rPr>
        <w:t>–</w:t>
      </w:r>
      <w:r w:rsidR="0008680A" w:rsidRPr="00811803">
        <w:rPr>
          <w:rFonts w:cs="Open Sans"/>
        </w:rPr>
        <w:t>19</w:t>
      </w:r>
      <w:r w:rsidRPr="00811803">
        <w:rPr>
          <w:rFonts w:cs="Open Sans"/>
        </w:rPr>
        <w:t xml:space="preserve">, the ICS </w:t>
      </w:r>
      <w:r w:rsidR="0008680A" w:rsidRPr="00811803">
        <w:rPr>
          <w:rFonts w:cs="Open Sans"/>
        </w:rPr>
        <w:t xml:space="preserve">has continued to implement </w:t>
      </w:r>
      <w:r w:rsidRPr="00811803">
        <w:rPr>
          <w:rFonts w:cs="Open Sans"/>
        </w:rPr>
        <w:t xml:space="preserve">the legislative amendments to the </w:t>
      </w:r>
      <w:r w:rsidRPr="00811803">
        <w:rPr>
          <w:rFonts w:cs="Open Sans"/>
          <w:i/>
          <w:iCs/>
        </w:rPr>
        <w:t>Australian Human Rights Commission Act 1986</w:t>
      </w:r>
      <w:r w:rsidRPr="00811803">
        <w:rPr>
          <w:rFonts w:cs="Open Sans"/>
        </w:rPr>
        <w:t xml:space="preserve"> (Cth) that came into effect on 13</w:t>
      </w:r>
      <w:r w:rsidR="00783483">
        <w:rPr>
          <w:rFonts w:cs="Open Sans"/>
        </w:rPr>
        <w:t> </w:t>
      </w:r>
      <w:r w:rsidRPr="00811803">
        <w:rPr>
          <w:rFonts w:cs="Open Sans"/>
        </w:rPr>
        <w:t xml:space="preserve">April 2017. </w:t>
      </w:r>
      <w:r w:rsidR="00361FB0" w:rsidRPr="00811803">
        <w:rPr>
          <w:rFonts w:cs="Open Sans"/>
        </w:rPr>
        <w:t>In conjunction with</w:t>
      </w:r>
      <w:r w:rsidR="00E8411F" w:rsidRPr="00811803">
        <w:rPr>
          <w:rFonts w:cs="Open Sans"/>
        </w:rPr>
        <w:t xml:space="preserve"> successfully</w:t>
      </w:r>
      <w:r w:rsidR="00FC52A4" w:rsidRPr="00811803">
        <w:rPr>
          <w:rFonts w:cs="Open Sans"/>
        </w:rPr>
        <w:t xml:space="preserve"> </w:t>
      </w:r>
      <w:r w:rsidR="004218A3" w:rsidRPr="00811803">
        <w:rPr>
          <w:rFonts w:cs="Open Sans"/>
        </w:rPr>
        <w:t>implementing the new legislative requirements, which</w:t>
      </w:r>
      <w:r w:rsidR="00013647" w:rsidRPr="00811803">
        <w:rPr>
          <w:rFonts w:cs="Open Sans"/>
        </w:rPr>
        <w:t xml:space="preserve"> include a </w:t>
      </w:r>
      <w:r w:rsidR="001C6FF8" w:rsidRPr="00811803">
        <w:rPr>
          <w:rFonts w:cs="Open Sans"/>
        </w:rPr>
        <w:t xml:space="preserve">mandatory </w:t>
      </w:r>
      <w:r w:rsidR="00013647" w:rsidRPr="00811803">
        <w:rPr>
          <w:rFonts w:cs="Open Sans"/>
        </w:rPr>
        <w:t xml:space="preserve">preliminary </w:t>
      </w:r>
      <w:r w:rsidR="001C6FF8" w:rsidRPr="00811803">
        <w:rPr>
          <w:rFonts w:cs="Open Sans"/>
        </w:rPr>
        <w:t>consideration as to whether there is an appropriate reason to terminate a complaint without inquiry, the</w:t>
      </w:r>
      <w:r w:rsidR="00FC52A4" w:rsidRPr="00811803">
        <w:rPr>
          <w:rFonts w:cs="Open Sans"/>
        </w:rPr>
        <w:t xml:space="preserve"> ICS has</w:t>
      </w:r>
      <w:r w:rsidR="00361FB0" w:rsidRPr="00811803">
        <w:rPr>
          <w:rFonts w:cs="Open Sans"/>
        </w:rPr>
        <w:t xml:space="preserve"> also</w:t>
      </w:r>
      <w:r w:rsidR="00FC52A4" w:rsidRPr="00811803">
        <w:rPr>
          <w:rFonts w:cs="Open Sans"/>
        </w:rPr>
        <w:t xml:space="preserve"> </w:t>
      </w:r>
      <w:r w:rsidR="00361FB0" w:rsidRPr="00811803">
        <w:rPr>
          <w:rFonts w:cs="Open Sans"/>
        </w:rPr>
        <w:t xml:space="preserve">been </w:t>
      </w:r>
      <w:r w:rsidR="004218A3" w:rsidRPr="00811803">
        <w:rPr>
          <w:rFonts w:cs="Open Sans"/>
        </w:rPr>
        <w:t xml:space="preserve">concentrating </w:t>
      </w:r>
      <w:r w:rsidR="00361FB0" w:rsidRPr="00811803">
        <w:rPr>
          <w:rFonts w:cs="Open Sans"/>
        </w:rPr>
        <w:t xml:space="preserve">on </w:t>
      </w:r>
      <w:r w:rsidR="00FC52A4" w:rsidRPr="00811803">
        <w:rPr>
          <w:rFonts w:cs="Open Sans"/>
        </w:rPr>
        <w:t>streamlin</w:t>
      </w:r>
      <w:r w:rsidR="00361FB0" w:rsidRPr="00811803">
        <w:rPr>
          <w:rFonts w:cs="Open Sans"/>
        </w:rPr>
        <w:t>ing</w:t>
      </w:r>
      <w:r w:rsidR="00FC52A4" w:rsidRPr="00811803">
        <w:rPr>
          <w:rFonts w:cs="Open Sans"/>
        </w:rPr>
        <w:t xml:space="preserve"> complaint</w:t>
      </w:r>
      <w:r w:rsidR="00783483">
        <w:rPr>
          <w:rFonts w:cs="Open Sans"/>
        </w:rPr>
        <w:t>-</w:t>
      </w:r>
      <w:r w:rsidR="00FC52A4" w:rsidRPr="00811803">
        <w:rPr>
          <w:rFonts w:cs="Open Sans"/>
        </w:rPr>
        <w:t>handling systems</w:t>
      </w:r>
      <w:r w:rsidR="004218A3" w:rsidRPr="00811803">
        <w:rPr>
          <w:rFonts w:cs="Open Sans"/>
        </w:rPr>
        <w:t xml:space="preserve">. A particular focus </w:t>
      </w:r>
      <w:r w:rsidR="00223A45" w:rsidRPr="00811803">
        <w:rPr>
          <w:rFonts w:cs="Open Sans"/>
        </w:rPr>
        <w:t xml:space="preserve">of the ICS </w:t>
      </w:r>
      <w:r w:rsidR="004218A3" w:rsidRPr="00811803">
        <w:rPr>
          <w:rFonts w:cs="Open Sans"/>
        </w:rPr>
        <w:t>has been</w:t>
      </w:r>
      <w:r w:rsidR="00FC52A4" w:rsidRPr="00811803">
        <w:rPr>
          <w:rFonts w:cs="Open Sans"/>
        </w:rPr>
        <w:t xml:space="preserve"> </w:t>
      </w:r>
      <w:r w:rsidR="004218A3" w:rsidRPr="00811803">
        <w:rPr>
          <w:rFonts w:cs="Open Sans"/>
        </w:rPr>
        <w:t xml:space="preserve">on </w:t>
      </w:r>
      <w:r w:rsidR="00E8411F" w:rsidRPr="00811803">
        <w:rPr>
          <w:rFonts w:cs="Open Sans"/>
        </w:rPr>
        <w:t xml:space="preserve">progressing </w:t>
      </w:r>
      <w:r w:rsidR="004218A3" w:rsidRPr="00811803">
        <w:rPr>
          <w:rFonts w:cs="Open Sans"/>
        </w:rPr>
        <w:t xml:space="preserve">complaints </w:t>
      </w:r>
      <w:r w:rsidR="00FC52A4" w:rsidRPr="00811803">
        <w:rPr>
          <w:rFonts w:cs="Open Sans"/>
        </w:rPr>
        <w:t xml:space="preserve">that </w:t>
      </w:r>
      <w:r w:rsidR="00A26C86" w:rsidRPr="00811803">
        <w:rPr>
          <w:rFonts w:cs="Open Sans"/>
        </w:rPr>
        <w:t>are assessed as</w:t>
      </w:r>
      <w:r w:rsidR="00FC52A4" w:rsidRPr="00811803">
        <w:rPr>
          <w:rFonts w:cs="Open Sans"/>
        </w:rPr>
        <w:t xml:space="preserve"> be</w:t>
      </w:r>
      <w:r w:rsidR="00A26C86" w:rsidRPr="00811803">
        <w:rPr>
          <w:rFonts w:cs="Open Sans"/>
        </w:rPr>
        <w:t>ing</w:t>
      </w:r>
      <w:r w:rsidR="00FC52A4" w:rsidRPr="00811803">
        <w:rPr>
          <w:rFonts w:cs="Open Sans"/>
        </w:rPr>
        <w:t xml:space="preserve"> appropriate for priority allocation and</w:t>
      </w:r>
      <w:r w:rsidR="00361FB0" w:rsidRPr="00811803">
        <w:rPr>
          <w:rFonts w:cs="Open Sans"/>
        </w:rPr>
        <w:t xml:space="preserve"> resolution.</w:t>
      </w:r>
      <w:r w:rsidR="00FC52A4" w:rsidRPr="00811803">
        <w:rPr>
          <w:rFonts w:cs="Open Sans"/>
        </w:rPr>
        <w:t xml:space="preserve"> </w:t>
      </w:r>
      <w:r w:rsidR="00E8411F" w:rsidRPr="00811803">
        <w:rPr>
          <w:rFonts w:cs="Open Sans"/>
          <w:lang w:val="en"/>
        </w:rPr>
        <w:t>Initial success with this approach has contributed to a reduction in overall complaint timeframes from an average of 4.6 month</w:t>
      </w:r>
      <w:r w:rsidR="00223A45" w:rsidRPr="00811803">
        <w:rPr>
          <w:rFonts w:cs="Open Sans"/>
          <w:lang w:val="en"/>
        </w:rPr>
        <w:t>s</w:t>
      </w:r>
      <w:r w:rsidR="00E8411F" w:rsidRPr="00811803">
        <w:rPr>
          <w:rFonts w:cs="Open Sans"/>
          <w:lang w:val="en"/>
        </w:rPr>
        <w:t xml:space="preserve"> (in 2017</w:t>
      </w:r>
      <w:r w:rsidR="00223A45" w:rsidRPr="00811803">
        <w:rPr>
          <w:rFonts w:cs="Open Sans"/>
          <w:lang w:val="en"/>
        </w:rPr>
        <w:t>–</w:t>
      </w:r>
      <w:r w:rsidR="00E8411F" w:rsidRPr="00811803">
        <w:rPr>
          <w:rFonts w:cs="Open Sans"/>
          <w:lang w:val="en"/>
        </w:rPr>
        <w:t>18) to 4.2 months in 2018</w:t>
      </w:r>
      <w:r w:rsidR="00223A45" w:rsidRPr="00811803">
        <w:rPr>
          <w:rFonts w:cs="Open Sans"/>
          <w:lang w:val="en"/>
        </w:rPr>
        <w:t>–</w:t>
      </w:r>
      <w:r w:rsidR="00E8411F" w:rsidRPr="00811803">
        <w:rPr>
          <w:rFonts w:cs="Open Sans"/>
          <w:lang w:val="en"/>
        </w:rPr>
        <w:t>19.</w:t>
      </w:r>
    </w:p>
    <w:p w14:paraId="2EAB8456" w14:textId="0D7A96A6" w:rsidR="00213379" w:rsidRPr="00811803" w:rsidRDefault="00247193" w:rsidP="003E2CEB">
      <w:pPr>
        <w:rPr>
          <w:rFonts w:cs="Open Sans"/>
        </w:rPr>
      </w:pPr>
      <w:r w:rsidRPr="00811803">
        <w:rPr>
          <w:rFonts w:cs="Open Sans"/>
        </w:rPr>
        <w:t>In 2018</w:t>
      </w:r>
      <w:r w:rsidR="00223A45" w:rsidRPr="00811803">
        <w:rPr>
          <w:rFonts w:cs="Open Sans"/>
        </w:rPr>
        <w:t>–</w:t>
      </w:r>
      <w:r w:rsidRPr="00811803">
        <w:rPr>
          <w:rFonts w:cs="Open Sans"/>
        </w:rPr>
        <w:t>19, 1,010 complaints were resolved; this represents successful dispute resolution for over 2,0</w:t>
      </w:r>
      <w:r w:rsidR="001A535F" w:rsidRPr="00811803">
        <w:rPr>
          <w:rFonts w:cs="Open Sans"/>
        </w:rPr>
        <w:t>2</w:t>
      </w:r>
      <w:r w:rsidRPr="00811803">
        <w:rPr>
          <w:rFonts w:cs="Open Sans"/>
        </w:rPr>
        <w:t>0 individuals and organisations</w:t>
      </w:r>
      <w:r w:rsidR="00BE410A" w:rsidRPr="00811803">
        <w:rPr>
          <w:rFonts w:cs="Open Sans"/>
        </w:rPr>
        <w:t xml:space="preserve">. </w:t>
      </w:r>
      <w:r w:rsidR="00E8411F" w:rsidRPr="00811803">
        <w:rPr>
          <w:rFonts w:cs="Open Sans"/>
        </w:rPr>
        <w:t>The Commission achieves these outcomes through an investigation and conciliation process which</w:t>
      </w:r>
      <w:r w:rsidR="001A535F" w:rsidRPr="00811803">
        <w:rPr>
          <w:rFonts w:cs="Open Sans"/>
        </w:rPr>
        <w:t>,</w:t>
      </w:r>
      <w:r w:rsidR="00E8411F" w:rsidRPr="00811803">
        <w:rPr>
          <w:rFonts w:cs="Open Sans"/>
        </w:rPr>
        <w:t xml:space="preserve"> if successful</w:t>
      </w:r>
      <w:r w:rsidR="001A535F" w:rsidRPr="00811803">
        <w:rPr>
          <w:rFonts w:cs="Open Sans"/>
        </w:rPr>
        <w:t>,</w:t>
      </w:r>
      <w:r w:rsidR="00E8411F" w:rsidRPr="00811803">
        <w:rPr>
          <w:rFonts w:cs="Open Sans"/>
        </w:rPr>
        <w:t xml:space="preserve"> avoids the need for lengthy and potentially costly court processes. Information provided to the Commission indicates that only 2% of the complaints alleging unlawful discrimination that were finalised by the Commission in 2018</w:t>
      </w:r>
      <w:r w:rsidR="00223A45" w:rsidRPr="00811803">
        <w:rPr>
          <w:rFonts w:cs="Open Sans"/>
        </w:rPr>
        <w:t>–</w:t>
      </w:r>
      <w:r w:rsidR="00E8411F" w:rsidRPr="00811803">
        <w:rPr>
          <w:rFonts w:cs="Open Sans"/>
        </w:rPr>
        <w:t>19 proceeded to court.</w:t>
      </w:r>
    </w:p>
    <w:p w14:paraId="0C0E4FC8" w14:textId="0A5A1784" w:rsidR="003E2CEB" w:rsidRDefault="00BE410A" w:rsidP="00E51D70">
      <w:pPr>
        <w:rPr>
          <w:rFonts w:cs="Open Sans"/>
        </w:rPr>
      </w:pPr>
      <w:r w:rsidRPr="00811803">
        <w:rPr>
          <w:rFonts w:cs="Open Sans"/>
        </w:rPr>
        <w:t>Continued improvements to our service delivery</w:t>
      </w:r>
      <w:r w:rsidR="002C5CCD" w:rsidRPr="00811803">
        <w:rPr>
          <w:rFonts w:cs="Open Sans"/>
        </w:rPr>
        <w:t xml:space="preserve"> </w:t>
      </w:r>
      <w:r w:rsidR="00C90E0B" w:rsidRPr="00811803">
        <w:rPr>
          <w:rFonts w:cs="Open Sans"/>
        </w:rPr>
        <w:t>have</w:t>
      </w:r>
      <w:r w:rsidR="00CE38AB" w:rsidRPr="00811803">
        <w:rPr>
          <w:rFonts w:cs="Open Sans"/>
        </w:rPr>
        <w:t xml:space="preserve"> </w:t>
      </w:r>
      <w:r w:rsidRPr="00811803">
        <w:rPr>
          <w:rFonts w:cs="Open Sans"/>
        </w:rPr>
        <w:t>enabled the ICS to consistently exceed PBS targets in terms of timeliness, outcomes and service user satisfaction.</w:t>
      </w:r>
    </w:p>
    <w:p w14:paraId="3D44CDF6" w14:textId="139E3A40" w:rsidR="00E10E67" w:rsidRDefault="00E10E67">
      <w:pPr>
        <w:keepLines w:val="0"/>
        <w:spacing w:after="0"/>
        <w:rPr>
          <w:rFonts w:cs="Open Sans"/>
        </w:rPr>
      </w:pPr>
      <w:r>
        <w:rPr>
          <w:rFonts w:cs="Open Sans"/>
        </w:rPr>
        <w:br w:type="page"/>
      </w:r>
    </w:p>
    <w:p w14:paraId="48D214D8" w14:textId="54DE2749" w:rsidR="00016292" w:rsidRPr="00811803" w:rsidRDefault="00227AFB" w:rsidP="00016292">
      <w:pPr>
        <w:pStyle w:val="Heading1"/>
        <w:ind w:left="851" w:hanging="851"/>
        <w:rPr>
          <w:rFonts w:cs="Open Sans"/>
        </w:rPr>
      </w:pPr>
      <w:bookmarkStart w:id="127" w:name="_Toc20947884"/>
      <w:r w:rsidRPr="00811803">
        <w:rPr>
          <w:rFonts w:cs="Open Sans"/>
          <w:noProof/>
        </w:rPr>
        <w:lastRenderedPageBreak/>
        <mc:AlternateContent>
          <mc:Choice Requires="wpg">
            <w:drawing>
              <wp:anchor distT="0" distB="0" distL="114300" distR="114300" simplePos="0" relativeHeight="251657728" behindDoc="0" locked="0" layoutInCell="1" allowOverlap="1" wp14:anchorId="63BFDBAD" wp14:editId="4149CB67">
                <wp:simplePos x="0" y="0"/>
                <wp:positionH relativeFrom="column">
                  <wp:posOffset>105410</wp:posOffset>
                </wp:positionH>
                <wp:positionV relativeFrom="paragraph">
                  <wp:posOffset>402590</wp:posOffset>
                </wp:positionV>
                <wp:extent cx="5647055" cy="7459980"/>
                <wp:effectExtent l="0" t="0" r="4445" b="0"/>
                <wp:wrapNone/>
                <wp:docPr id="9" name="Group 9"/>
                <wp:cNvGraphicFramePr/>
                <a:graphic xmlns:a="http://schemas.openxmlformats.org/drawingml/2006/main">
                  <a:graphicData uri="http://schemas.microsoft.com/office/word/2010/wordprocessingGroup">
                    <wpg:wgp>
                      <wpg:cNvGrpSpPr/>
                      <wpg:grpSpPr>
                        <a:xfrm>
                          <a:off x="0" y="0"/>
                          <a:ext cx="5647055" cy="7459980"/>
                          <a:chOff x="0" y="0"/>
                          <a:chExt cx="5647055" cy="7459980"/>
                        </a:xfrm>
                      </wpg:grpSpPr>
                      <wps:wsp>
                        <wps:cNvPr id="10" name="Rectangle 10"/>
                        <wps:cNvSpPr/>
                        <wps:spPr>
                          <a:xfrm>
                            <a:off x="1219200" y="632460"/>
                            <a:ext cx="4427855" cy="682752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2FED09" w14:textId="77777777" w:rsidR="00792418" w:rsidRPr="005B1CC7" w:rsidRDefault="00792418" w:rsidP="00227AFB">
                              <w:pPr>
                                <w:ind w:left="1134"/>
                                <w:rPr>
                                  <w:color w:val="000000" w:themeColor="text1"/>
                                  <w:sz w:val="20"/>
                                  <w:szCs w:val="20"/>
                                </w:rPr>
                              </w:pPr>
                              <w:r w:rsidRPr="005B1CC7">
                                <w:rPr>
                                  <w:color w:val="000000" w:themeColor="text1"/>
                                  <w:sz w:val="20"/>
                                  <w:szCs w:val="20"/>
                                </w:rPr>
                                <w:t>Human rights principles are fundamentally embedded within the principles of ecologically sustainable development. The Commission uses energy saving methods in its operations and it endeavours to make the best use of resources while reducing its environmental impact through appropriate recycling schemes.</w:t>
                              </w:r>
                            </w:p>
                            <w:p w14:paraId="72A53614" w14:textId="77777777" w:rsidR="00792418" w:rsidRPr="005B1CC7" w:rsidRDefault="00792418" w:rsidP="0051635A">
                              <w:pPr>
                                <w:ind w:left="1134"/>
                                <w:rPr>
                                  <w:color w:val="000000" w:themeColor="text1"/>
                                  <w:sz w:val="20"/>
                                  <w:szCs w:val="20"/>
                                </w:rPr>
                              </w:pPr>
                              <w:r w:rsidRPr="005B1CC7">
                                <w:rPr>
                                  <w:color w:val="000000" w:themeColor="text1"/>
                                  <w:sz w:val="20"/>
                                  <w:szCs w:val="20"/>
                                </w:rPr>
                                <w:t>In 2018–19 we continued to mitigate the effects of our impact on the environment by:</w:t>
                              </w:r>
                            </w:p>
                            <w:p w14:paraId="471885DE" w14:textId="77777777" w:rsidR="00792418" w:rsidRPr="005B1CC7" w:rsidRDefault="00792418" w:rsidP="00082E29">
                              <w:pPr>
                                <w:pStyle w:val="ListParagraph"/>
                                <w:numPr>
                                  <w:ilvl w:val="0"/>
                                  <w:numId w:val="32"/>
                                </w:numPr>
                                <w:ind w:left="1843" w:hanging="283"/>
                                <w:rPr>
                                  <w:color w:val="000000" w:themeColor="text1"/>
                                  <w:sz w:val="20"/>
                                  <w:szCs w:val="20"/>
                                </w:rPr>
                              </w:pPr>
                              <w:r w:rsidRPr="005B1CC7">
                                <w:rPr>
                                  <w:color w:val="000000" w:themeColor="text1"/>
                                  <w:sz w:val="20"/>
                                  <w:szCs w:val="20"/>
                                </w:rPr>
                                <w:t>implementing an Electronic Document Record Management System (EDRMS), allowing the Commission to transition to digital recordkeeping by the end of 2019</w:t>
                              </w:r>
                            </w:p>
                            <w:p w14:paraId="12D45F02" w14:textId="77777777" w:rsidR="00792418" w:rsidRPr="005B1CC7" w:rsidRDefault="00792418" w:rsidP="00082E29">
                              <w:pPr>
                                <w:pStyle w:val="ListParagraph"/>
                                <w:numPr>
                                  <w:ilvl w:val="0"/>
                                  <w:numId w:val="32"/>
                                </w:numPr>
                                <w:ind w:left="1843" w:hanging="283"/>
                                <w:rPr>
                                  <w:color w:val="000000" w:themeColor="text1"/>
                                  <w:sz w:val="20"/>
                                  <w:szCs w:val="20"/>
                                </w:rPr>
                              </w:pPr>
                              <w:r w:rsidRPr="005B1CC7">
                                <w:rPr>
                                  <w:color w:val="000000" w:themeColor="text1"/>
                                  <w:sz w:val="20"/>
                                  <w:szCs w:val="20"/>
                                </w:rPr>
                                <w:t>using Skype for Business facilities to reduce air and road travel</w:t>
                              </w:r>
                            </w:p>
                            <w:p w14:paraId="784D7C88" w14:textId="77777777" w:rsidR="00792418" w:rsidRPr="005B1CC7" w:rsidRDefault="00792418" w:rsidP="00082E29">
                              <w:pPr>
                                <w:pStyle w:val="ListParagraph"/>
                                <w:numPr>
                                  <w:ilvl w:val="0"/>
                                  <w:numId w:val="32"/>
                                </w:numPr>
                                <w:ind w:left="1843" w:hanging="283"/>
                                <w:rPr>
                                  <w:color w:val="000000" w:themeColor="text1"/>
                                  <w:sz w:val="20"/>
                                  <w:szCs w:val="20"/>
                                </w:rPr>
                              </w:pPr>
                              <w:r w:rsidRPr="005B1CC7">
                                <w:rPr>
                                  <w:color w:val="000000" w:themeColor="text1"/>
                                  <w:sz w:val="20"/>
                                  <w:szCs w:val="20"/>
                                </w:rPr>
                                <w:t>building on the establishment of our paperless record management system for the Investigation and Conciliation Service</w:t>
                              </w:r>
                            </w:p>
                            <w:p w14:paraId="4FAF5F12" w14:textId="11198614" w:rsidR="00792418" w:rsidRPr="005B1CC7" w:rsidRDefault="00792418" w:rsidP="00082E29">
                              <w:pPr>
                                <w:pStyle w:val="ListParagraph"/>
                                <w:numPr>
                                  <w:ilvl w:val="0"/>
                                  <w:numId w:val="32"/>
                                </w:numPr>
                                <w:ind w:left="1843" w:hanging="283"/>
                                <w:rPr>
                                  <w:color w:val="000000" w:themeColor="text1"/>
                                  <w:sz w:val="20"/>
                                  <w:szCs w:val="20"/>
                                </w:rPr>
                              </w:pPr>
                              <w:r>
                                <w:rPr>
                                  <w:color w:val="000000" w:themeColor="text1"/>
                                  <w:sz w:val="20"/>
                                  <w:szCs w:val="20"/>
                                </w:rPr>
                                <w:t>i</w:t>
                              </w:r>
                              <w:r w:rsidRPr="005B1CC7">
                                <w:rPr>
                                  <w:color w:val="000000" w:themeColor="text1"/>
                                  <w:sz w:val="20"/>
                                  <w:szCs w:val="20"/>
                                </w:rPr>
                                <w:t>mplement</w:t>
                              </w:r>
                              <w:r>
                                <w:rPr>
                                  <w:color w:val="000000" w:themeColor="text1"/>
                                  <w:sz w:val="20"/>
                                  <w:szCs w:val="20"/>
                                </w:rPr>
                                <w:t>ing</w:t>
                              </w:r>
                              <w:r w:rsidRPr="005B1CC7">
                                <w:rPr>
                                  <w:color w:val="000000" w:themeColor="text1"/>
                                  <w:sz w:val="20"/>
                                  <w:szCs w:val="20"/>
                                </w:rPr>
                                <w:t xml:space="preserve"> an enterprise resource management system to facilitate paperless management of corporate operations</w:t>
                              </w:r>
                            </w:p>
                            <w:p w14:paraId="15DF2483" w14:textId="77777777" w:rsidR="00792418" w:rsidRPr="005B1CC7" w:rsidRDefault="00792418" w:rsidP="00082E29">
                              <w:pPr>
                                <w:pStyle w:val="ListParagraph"/>
                                <w:numPr>
                                  <w:ilvl w:val="0"/>
                                  <w:numId w:val="32"/>
                                </w:numPr>
                                <w:ind w:left="1843" w:hanging="283"/>
                                <w:rPr>
                                  <w:color w:val="000000" w:themeColor="text1"/>
                                  <w:sz w:val="20"/>
                                  <w:szCs w:val="20"/>
                                </w:rPr>
                              </w:pPr>
                              <w:r w:rsidRPr="005B1CC7">
                                <w:rPr>
                                  <w:color w:val="000000" w:themeColor="text1"/>
                                  <w:sz w:val="20"/>
                                  <w:szCs w:val="20"/>
                                </w:rPr>
                                <w:t>participating in Earth Hour</w:t>
                              </w:r>
                            </w:p>
                            <w:p w14:paraId="2C886971" w14:textId="13027C92" w:rsidR="00792418" w:rsidRPr="005B1CC7" w:rsidRDefault="00792418" w:rsidP="00082E29">
                              <w:pPr>
                                <w:pStyle w:val="ListParagraph"/>
                                <w:numPr>
                                  <w:ilvl w:val="0"/>
                                  <w:numId w:val="32"/>
                                </w:numPr>
                                <w:ind w:left="1843" w:hanging="283"/>
                                <w:rPr>
                                  <w:color w:val="000000" w:themeColor="text1"/>
                                  <w:sz w:val="20"/>
                                  <w:szCs w:val="20"/>
                                </w:rPr>
                              </w:pPr>
                              <w:r w:rsidRPr="005B1CC7">
                                <w:rPr>
                                  <w:color w:val="000000" w:themeColor="text1"/>
                                  <w:sz w:val="20"/>
                                  <w:szCs w:val="20"/>
                                </w:rPr>
                                <w:t>switching off all non-essential electronic equipment during the Christmas and New Year shutdown and</w:t>
                              </w:r>
                              <w:r>
                                <w:rPr>
                                  <w:color w:val="000000" w:themeColor="text1"/>
                                  <w:sz w:val="20"/>
                                  <w:szCs w:val="20"/>
                                </w:rPr>
                                <w:t xml:space="preserve"> ensuring</w:t>
                              </w:r>
                              <w:r w:rsidRPr="005B1CC7">
                                <w:rPr>
                                  <w:color w:val="000000" w:themeColor="text1"/>
                                  <w:sz w:val="20"/>
                                  <w:szCs w:val="20"/>
                                </w:rPr>
                                <w:t xml:space="preserve"> all non-essential room air conditioning</w:t>
                              </w:r>
                              <w:r>
                                <w:rPr>
                                  <w:color w:val="000000" w:themeColor="text1"/>
                                  <w:sz w:val="20"/>
                                  <w:szCs w:val="20"/>
                                </w:rPr>
                                <w:t xml:space="preserve"> units are timed to switch off when room is not in use</w:t>
                              </w:r>
                            </w:p>
                            <w:p w14:paraId="0841E234" w14:textId="1B3964DD" w:rsidR="00792418" w:rsidRDefault="00792418" w:rsidP="00082E29">
                              <w:pPr>
                                <w:pStyle w:val="ListParagraph"/>
                                <w:numPr>
                                  <w:ilvl w:val="0"/>
                                  <w:numId w:val="32"/>
                                </w:numPr>
                                <w:ind w:left="1843" w:hanging="283"/>
                                <w:rPr>
                                  <w:color w:val="000000" w:themeColor="text1"/>
                                  <w:sz w:val="20"/>
                                  <w:szCs w:val="20"/>
                                </w:rPr>
                              </w:pPr>
                              <w:r w:rsidRPr="005B1CC7">
                                <w:rPr>
                                  <w:color w:val="000000" w:themeColor="text1"/>
                                  <w:sz w:val="20"/>
                                  <w:szCs w:val="20"/>
                                </w:rPr>
                                <w:t>utilising facilities</w:t>
                              </w:r>
                              <w:r>
                                <w:rPr>
                                  <w:color w:val="000000" w:themeColor="text1"/>
                                  <w:sz w:val="20"/>
                                  <w:szCs w:val="20"/>
                                </w:rPr>
                                <w:t>,</w:t>
                              </w:r>
                              <w:r w:rsidRPr="0039347D">
                                <w:t xml:space="preserve"> </w:t>
                              </w:r>
                              <w:r>
                                <w:rPr>
                                  <w:color w:val="000000" w:themeColor="text1"/>
                                  <w:sz w:val="20"/>
                                  <w:szCs w:val="20"/>
                                </w:rPr>
                                <w:t>t</w:t>
                              </w:r>
                              <w:r w:rsidRPr="0039347D">
                                <w:rPr>
                                  <w:color w:val="000000" w:themeColor="text1"/>
                                  <w:sz w:val="20"/>
                                  <w:szCs w:val="20"/>
                                </w:rPr>
                                <w:t xml:space="preserve">hrough our lease with Dexus, </w:t>
                              </w:r>
                              <w:r>
                                <w:rPr>
                                  <w:color w:val="000000" w:themeColor="text1"/>
                                  <w:sz w:val="20"/>
                                  <w:szCs w:val="20"/>
                                </w:rPr>
                                <w:t>which</w:t>
                              </w:r>
                              <w:r w:rsidRPr="005B1CC7">
                                <w:rPr>
                                  <w:color w:val="000000" w:themeColor="text1"/>
                                  <w:sz w:val="20"/>
                                  <w:szCs w:val="20"/>
                                </w:rPr>
                                <w:t xml:space="preserve"> support staff to ride and walk to work</w:t>
                              </w:r>
                            </w:p>
                            <w:p w14:paraId="628FA9AC" w14:textId="03DF4396" w:rsidR="00792418" w:rsidRPr="005B1CC7" w:rsidRDefault="00792418" w:rsidP="00082E29">
                              <w:pPr>
                                <w:pStyle w:val="ListParagraph"/>
                                <w:numPr>
                                  <w:ilvl w:val="0"/>
                                  <w:numId w:val="32"/>
                                </w:numPr>
                                <w:ind w:left="1843" w:hanging="283"/>
                                <w:rPr>
                                  <w:color w:val="000000" w:themeColor="text1"/>
                                  <w:sz w:val="20"/>
                                  <w:szCs w:val="20"/>
                                </w:rPr>
                              </w:pPr>
                              <w:r>
                                <w:rPr>
                                  <w:color w:val="000000" w:themeColor="text1"/>
                                  <w:sz w:val="20"/>
                                  <w:szCs w:val="20"/>
                                </w:rPr>
                                <w:t>participating in our building’s sustainable waste management system which promotes recycling.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0" y="0"/>
                            <a:ext cx="1996440" cy="189738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6D21F2" w14:textId="77777777" w:rsidR="00792418" w:rsidRDefault="00792418" w:rsidP="00227AFB">
                              <w:pPr>
                                <w:jc w:val="center"/>
                              </w:pPr>
                              <w:r>
                                <w:t>An environmentally sustainable workplace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BFDBAD" id="Group 9" o:spid="_x0000_s1026" style="position:absolute;left:0;text-align:left;margin-left:8.3pt;margin-top:31.7pt;width:444.65pt;height:587.4pt;z-index:251657728" coordsize="56470,7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">
                <v:rect id="Rectangle 10" o:spid="_x0000_s1027" style="position:absolute;left:12192;top:6324;width:44278;height:68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" fillcolor="#fbe4d5 [661]" stroked="f" strokeweight="1pt">
                  <v:textbox>
                    <w:txbxContent>
                      <w:p w14:paraId="3D2FED09" w14:textId="77777777" w:rsidR="00792418" w:rsidRPr="005B1CC7" w:rsidRDefault="00792418" w:rsidP="00227AFB">
                        <w:pPr>
                          <w:ind w:left="1134"/>
                          <w:rPr>
                            <w:color w:val="000000" w:themeColor="text1"/>
                            <w:sz w:val="20"/>
                            <w:szCs w:val="20"/>
                          </w:rPr>
                        </w:pPr>
                        <w:r w:rsidRPr="005B1CC7">
                          <w:rPr>
                            <w:color w:val="000000" w:themeColor="text1"/>
                            <w:sz w:val="20"/>
                            <w:szCs w:val="20"/>
                          </w:rPr>
                          <w:t>Human rights principles are fundamentally embedded within the principles of ecologically sustainable development. The Commission uses energy saving methods in its operations and it endeavours to make the best use of resources while reducing its environmental impact through appropriate recycling schemes.</w:t>
                        </w:r>
                      </w:p>
                      <w:p w14:paraId="72A53614" w14:textId="77777777" w:rsidR="00792418" w:rsidRPr="005B1CC7" w:rsidRDefault="00792418" w:rsidP="0051635A">
                        <w:pPr>
                          <w:ind w:left="1134"/>
                          <w:rPr>
                            <w:color w:val="000000" w:themeColor="text1"/>
                            <w:sz w:val="20"/>
                            <w:szCs w:val="20"/>
                          </w:rPr>
                        </w:pPr>
                        <w:r w:rsidRPr="005B1CC7">
                          <w:rPr>
                            <w:color w:val="000000" w:themeColor="text1"/>
                            <w:sz w:val="20"/>
                            <w:szCs w:val="20"/>
                          </w:rPr>
                          <w:t>In 2018–19 we continued to mitigate the effects of our impact on the environment by:</w:t>
                        </w:r>
                      </w:p>
                      <w:p w14:paraId="471885DE" w14:textId="77777777" w:rsidR="00792418" w:rsidRPr="005B1CC7" w:rsidRDefault="00792418" w:rsidP="00082E29">
                        <w:pPr>
                          <w:pStyle w:val="ListParagraph"/>
                          <w:numPr>
                            <w:ilvl w:val="0"/>
                            <w:numId w:val="32"/>
                          </w:numPr>
                          <w:ind w:left="1843" w:hanging="283"/>
                          <w:rPr>
                            <w:color w:val="000000" w:themeColor="text1"/>
                            <w:sz w:val="20"/>
                            <w:szCs w:val="20"/>
                          </w:rPr>
                        </w:pPr>
                        <w:r w:rsidRPr="005B1CC7">
                          <w:rPr>
                            <w:color w:val="000000" w:themeColor="text1"/>
                            <w:sz w:val="20"/>
                            <w:szCs w:val="20"/>
                          </w:rPr>
                          <w:t>implementing an Electronic Document Record Management System (EDRMS), allowing the Commission to transition to digital recordkeeping by the end of 2019</w:t>
                        </w:r>
                      </w:p>
                      <w:p w14:paraId="12D45F02" w14:textId="77777777" w:rsidR="00792418" w:rsidRPr="005B1CC7" w:rsidRDefault="00792418" w:rsidP="00082E29">
                        <w:pPr>
                          <w:pStyle w:val="ListParagraph"/>
                          <w:numPr>
                            <w:ilvl w:val="0"/>
                            <w:numId w:val="32"/>
                          </w:numPr>
                          <w:ind w:left="1843" w:hanging="283"/>
                          <w:rPr>
                            <w:color w:val="000000" w:themeColor="text1"/>
                            <w:sz w:val="20"/>
                            <w:szCs w:val="20"/>
                          </w:rPr>
                        </w:pPr>
                        <w:r w:rsidRPr="005B1CC7">
                          <w:rPr>
                            <w:color w:val="000000" w:themeColor="text1"/>
                            <w:sz w:val="20"/>
                            <w:szCs w:val="20"/>
                          </w:rPr>
                          <w:t>using Skype for Business facilities to reduce air and road travel</w:t>
                        </w:r>
                      </w:p>
                      <w:p w14:paraId="784D7C88" w14:textId="77777777" w:rsidR="00792418" w:rsidRPr="005B1CC7" w:rsidRDefault="00792418" w:rsidP="00082E29">
                        <w:pPr>
                          <w:pStyle w:val="ListParagraph"/>
                          <w:numPr>
                            <w:ilvl w:val="0"/>
                            <w:numId w:val="32"/>
                          </w:numPr>
                          <w:ind w:left="1843" w:hanging="283"/>
                          <w:rPr>
                            <w:color w:val="000000" w:themeColor="text1"/>
                            <w:sz w:val="20"/>
                            <w:szCs w:val="20"/>
                          </w:rPr>
                        </w:pPr>
                        <w:r w:rsidRPr="005B1CC7">
                          <w:rPr>
                            <w:color w:val="000000" w:themeColor="text1"/>
                            <w:sz w:val="20"/>
                            <w:szCs w:val="20"/>
                          </w:rPr>
                          <w:t>building on the establishment of our paperless record management system for the Investigation and Conciliation Service</w:t>
                        </w:r>
                      </w:p>
                      <w:p w14:paraId="4FAF5F12" w14:textId="11198614" w:rsidR="00792418" w:rsidRPr="005B1CC7" w:rsidRDefault="00792418" w:rsidP="00082E29">
                        <w:pPr>
                          <w:pStyle w:val="ListParagraph"/>
                          <w:numPr>
                            <w:ilvl w:val="0"/>
                            <w:numId w:val="32"/>
                          </w:numPr>
                          <w:ind w:left="1843" w:hanging="283"/>
                          <w:rPr>
                            <w:color w:val="000000" w:themeColor="text1"/>
                            <w:sz w:val="20"/>
                            <w:szCs w:val="20"/>
                          </w:rPr>
                        </w:pPr>
                        <w:r>
                          <w:rPr>
                            <w:color w:val="000000" w:themeColor="text1"/>
                            <w:sz w:val="20"/>
                            <w:szCs w:val="20"/>
                          </w:rPr>
                          <w:t>i</w:t>
                        </w:r>
                        <w:r w:rsidRPr="005B1CC7">
                          <w:rPr>
                            <w:color w:val="000000" w:themeColor="text1"/>
                            <w:sz w:val="20"/>
                            <w:szCs w:val="20"/>
                          </w:rPr>
                          <w:t>mplement</w:t>
                        </w:r>
                        <w:r>
                          <w:rPr>
                            <w:color w:val="000000" w:themeColor="text1"/>
                            <w:sz w:val="20"/>
                            <w:szCs w:val="20"/>
                          </w:rPr>
                          <w:t>ing</w:t>
                        </w:r>
                        <w:r w:rsidRPr="005B1CC7">
                          <w:rPr>
                            <w:color w:val="000000" w:themeColor="text1"/>
                            <w:sz w:val="20"/>
                            <w:szCs w:val="20"/>
                          </w:rPr>
                          <w:t xml:space="preserve"> an enterprise resource management system to facilitate paperless management of corporate operations</w:t>
                        </w:r>
                      </w:p>
                      <w:p w14:paraId="15DF2483" w14:textId="77777777" w:rsidR="00792418" w:rsidRPr="005B1CC7" w:rsidRDefault="00792418" w:rsidP="00082E29">
                        <w:pPr>
                          <w:pStyle w:val="ListParagraph"/>
                          <w:numPr>
                            <w:ilvl w:val="0"/>
                            <w:numId w:val="32"/>
                          </w:numPr>
                          <w:ind w:left="1843" w:hanging="283"/>
                          <w:rPr>
                            <w:color w:val="000000" w:themeColor="text1"/>
                            <w:sz w:val="20"/>
                            <w:szCs w:val="20"/>
                          </w:rPr>
                        </w:pPr>
                        <w:r w:rsidRPr="005B1CC7">
                          <w:rPr>
                            <w:color w:val="000000" w:themeColor="text1"/>
                            <w:sz w:val="20"/>
                            <w:szCs w:val="20"/>
                          </w:rPr>
                          <w:t>participating in Earth Hour</w:t>
                        </w:r>
                      </w:p>
                      <w:p w14:paraId="2C886971" w14:textId="13027C92" w:rsidR="00792418" w:rsidRPr="005B1CC7" w:rsidRDefault="00792418" w:rsidP="00082E29">
                        <w:pPr>
                          <w:pStyle w:val="ListParagraph"/>
                          <w:numPr>
                            <w:ilvl w:val="0"/>
                            <w:numId w:val="32"/>
                          </w:numPr>
                          <w:ind w:left="1843" w:hanging="283"/>
                          <w:rPr>
                            <w:color w:val="000000" w:themeColor="text1"/>
                            <w:sz w:val="20"/>
                            <w:szCs w:val="20"/>
                          </w:rPr>
                        </w:pPr>
                        <w:r w:rsidRPr="005B1CC7">
                          <w:rPr>
                            <w:color w:val="000000" w:themeColor="text1"/>
                            <w:sz w:val="20"/>
                            <w:szCs w:val="20"/>
                          </w:rPr>
                          <w:t>switching off all non-essential electronic equipment during the Christmas and New Year shutdown and</w:t>
                        </w:r>
                        <w:r>
                          <w:rPr>
                            <w:color w:val="000000" w:themeColor="text1"/>
                            <w:sz w:val="20"/>
                            <w:szCs w:val="20"/>
                          </w:rPr>
                          <w:t xml:space="preserve"> ensuring</w:t>
                        </w:r>
                        <w:r w:rsidRPr="005B1CC7">
                          <w:rPr>
                            <w:color w:val="000000" w:themeColor="text1"/>
                            <w:sz w:val="20"/>
                            <w:szCs w:val="20"/>
                          </w:rPr>
                          <w:t xml:space="preserve"> all non-essential room air conditioning</w:t>
                        </w:r>
                        <w:r>
                          <w:rPr>
                            <w:color w:val="000000" w:themeColor="text1"/>
                            <w:sz w:val="20"/>
                            <w:szCs w:val="20"/>
                          </w:rPr>
                          <w:t xml:space="preserve"> units are timed to switch off when room is not in use</w:t>
                        </w:r>
                      </w:p>
                      <w:p w14:paraId="0841E234" w14:textId="1B3964DD" w:rsidR="00792418" w:rsidRDefault="00792418" w:rsidP="00082E29">
                        <w:pPr>
                          <w:pStyle w:val="ListParagraph"/>
                          <w:numPr>
                            <w:ilvl w:val="0"/>
                            <w:numId w:val="32"/>
                          </w:numPr>
                          <w:ind w:left="1843" w:hanging="283"/>
                          <w:rPr>
                            <w:color w:val="000000" w:themeColor="text1"/>
                            <w:sz w:val="20"/>
                            <w:szCs w:val="20"/>
                          </w:rPr>
                        </w:pPr>
                        <w:r w:rsidRPr="005B1CC7">
                          <w:rPr>
                            <w:color w:val="000000" w:themeColor="text1"/>
                            <w:sz w:val="20"/>
                            <w:szCs w:val="20"/>
                          </w:rPr>
                          <w:t>utilising facilities</w:t>
                        </w:r>
                        <w:r>
                          <w:rPr>
                            <w:color w:val="000000" w:themeColor="text1"/>
                            <w:sz w:val="20"/>
                            <w:szCs w:val="20"/>
                          </w:rPr>
                          <w:t>,</w:t>
                        </w:r>
                        <w:r w:rsidRPr="0039347D">
                          <w:t xml:space="preserve"> </w:t>
                        </w:r>
                        <w:r>
                          <w:rPr>
                            <w:color w:val="000000" w:themeColor="text1"/>
                            <w:sz w:val="20"/>
                            <w:szCs w:val="20"/>
                          </w:rPr>
                          <w:t>t</w:t>
                        </w:r>
                        <w:r w:rsidRPr="0039347D">
                          <w:rPr>
                            <w:color w:val="000000" w:themeColor="text1"/>
                            <w:sz w:val="20"/>
                            <w:szCs w:val="20"/>
                          </w:rPr>
                          <w:t xml:space="preserve">hrough our lease with Dexus, </w:t>
                        </w:r>
                        <w:r>
                          <w:rPr>
                            <w:color w:val="000000" w:themeColor="text1"/>
                            <w:sz w:val="20"/>
                            <w:szCs w:val="20"/>
                          </w:rPr>
                          <w:t>which</w:t>
                        </w:r>
                        <w:r w:rsidRPr="005B1CC7">
                          <w:rPr>
                            <w:color w:val="000000" w:themeColor="text1"/>
                            <w:sz w:val="20"/>
                            <w:szCs w:val="20"/>
                          </w:rPr>
                          <w:t xml:space="preserve"> support staff to ride and walk to work</w:t>
                        </w:r>
                      </w:p>
                      <w:p w14:paraId="628FA9AC" w14:textId="03DF4396" w:rsidR="00792418" w:rsidRPr="005B1CC7" w:rsidRDefault="00792418" w:rsidP="00082E29">
                        <w:pPr>
                          <w:pStyle w:val="ListParagraph"/>
                          <w:numPr>
                            <w:ilvl w:val="0"/>
                            <w:numId w:val="32"/>
                          </w:numPr>
                          <w:ind w:left="1843" w:hanging="283"/>
                          <w:rPr>
                            <w:color w:val="000000" w:themeColor="text1"/>
                            <w:sz w:val="20"/>
                            <w:szCs w:val="20"/>
                          </w:rPr>
                        </w:pPr>
                        <w:r>
                          <w:rPr>
                            <w:color w:val="000000" w:themeColor="text1"/>
                            <w:sz w:val="20"/>
                            <w:szCs w:val="20"/>
                          </w:rPr>
                          <w:t>participating in our building’s sustainable waste management system which promotes recycling.</w:t>
                        </w:r>
                      </w:p>
                    </w:txbxContent>
                  </v:textbox>
                </v:rect>
                <v:oval id="Oval 11" o:spid="_x0000_s1028" style="position:absolute;width:19964;height:18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" fillcolor="#ed7d31 [3205]" stroked="f" strokeweight="1pt">
                  <v:stroke joinstyle="miter"/>
                  <v:textbox>
                    <w:txbxContent>
                      <w:p w14:paraId="3C6D21F2" w14:textId="77777777" w:rsidR="00792418" w:rsidRDefault="00792418" w:rsidP="00227AFB">
                        <w:pPr>
                          <w:jc w:val="center"/>
                        </w:pPr>
                        <w:r>
                          <w:t>An environmentally sustainable workplace</w:t>
                        </w:r>
                      </w:p>
                    </w:txbxContent>
                  </v:textbox>
                </v:oval>
              </v:group>
            </w:pict>
          </mc:Fallback>
        </mc:AlternateContent>
      </w:r>
      <w:r w:rsidR="009D1D94" w:rsidRPr="00811803">
        <w:rPr>
          <w:rFonts w:cs="Open Sans"/>
        </w:rPr>
        <w:t>E</w:t>
      </w:r>
      <w:r w:rsidR="00016292" w:rsidRPr="00811803">
        <w:rPr>
          <w:rFonts w:cs="Open Sans"/>
        </w:rPr>
        <w:t>nvironment statement</w:t>
      </w:r>
      <w:bookmarkEnd w:id="127"/>
    </w:p>
    <w:p w14:paraId="14ECCE05" w14:textId="02F1687C" w:rsidR="00227AFB" w:rsidRPr="00811803" w:rsidRDefault="00227AFB" w:rsidP="00227AFB">
      <w:pPr>
        <w:rPr>
          <w:rFonts w:cs="Open Sans"/>
        </w:rPr>
      </w:pPr>
    </w:p>
    <w:p w14:paraId="3E767AF6" w14:textId="19882038" w:rsidR="00016292" w:rsidRPr="00811803" w:rsidRDefault="00016292" w:rsidP="00016292">
      <w:pPr>
        <w:spacing w:before="360"/>
        <w:rPr>
          <w:rFonts w:cs="Open Sans"/>
        </w:rPr>
      </w:pPr>
    </w:p>
    <w:p w14:paraId="36B7D226" w14:textId="7F7C3F62" w:rsidR="009D1D94" w:rsidRPr="00811803" w:rsidRDefault="009D1D94" w:rsidP="00016292">
      <w:pPr>
        <w:spacing w:before="360"/>
        <w:rPr>
          <w:rFonts w:cs="Open Sans"/>
        </w:rPr>
      </w:pPr>
    </w:p>
    <w:p w14:paraId="5C98853E" w14:textId="277CD9DC" w:rsidR="009D1D94" w:rsidRPr="00811803" w:rsidRDefault="009D1D94" w:rsidP="00016292">
      <w:pPr>
        <w:spacing w:before="360"/>
        <w:rPr>
          <w:rFonts w:cs="Open Sans"/>
        </w:rPr>
      </w:pPr>
    </w:p>
    <w:p w14:paraId="7BBE9812" w14:textId="59DCF1DC" w:rsidR="009D1D94" w:rsidRPr="00811803" w:rsidRDefault="009D1D94" w:rsidP="00016292">
      <w:pPr>
        <w:spacing w:before="360"/>
        <w:rPr>
          <w:rFonts w:cs="Open Sans"/>
        </w:rPr>
      </w:pPr>
    </w:p>
    <w:p w14:paraId="0C376090" w14:textId="43802D68" w:rsidR="009D1D94" w:rsidRPr="00811803" w:rsidRDefault="009D1D94" w:rsidP="00016292">
      <w:pPr>
        <w:spacing w:before="360"/>
        <w:rPr>
          <w:rFonts w:cs="Open Sans"/>
        </w:rPr>
      </w:pPr>
    </w:p>
    <w:p w14:paraId="275AD85B" w14:textId="538F5600" w:rsidR="009D1D94" w:rsidRPr="00811803" w:rsidRDefault="009D1D94" w:rsidP="00016292">
      <w:pPr>
        <w:spacing w:before="360"/>
        <w:rPr>
          <w:rFonts w:cs="Open Sans"/>
        </w:rPr>
      </w:pPr>
    </w:p>
    <w:p w14:paraId="4CF3586B" w14:textId="257BE1E5" w:rsidR="009D1D94" w:rsidRPr="00811803" w:rsidRDefault="009D1D94" w:rsidP="00016292">
      <w:pPr>
        <w:spacing w:before="360"/>
        <w:rPr>
          <w:rFonts w:cs="Open Sans"/>
        </w:rPr>
      </w:pPr>
    </w:p>
    <w:p w14:paraId="1C95DFB7" w14:textId="77777777" w:rsidR="009D1D94" w:rsidRPr="00811803" w:rsidRDefault="009D1D94" w:rsidP="00016292">
      <w:pPr>
        <w:spacing w:before="360"/>
        <w:rPr>
          <w:rFonts w:cs="Open Sans"/>
        </w:rPr>
      </w:pPr>
    </w:p>
    <w:p w14:paraId="090AF9CE" w14:textId="41B20DD1" w:rsidR="00B3152A" w:rsidRPr="00811803" w:rsidRDefault="00B3152A" w:rsidP="00E51D70">
      <w:pPr>
        <w:rPr>
          <w:rFonts w:cs="Open Sans"/>
        </w:rPr>
      </w:pPr>
    </w:p>
    <w:p w14:paraId="1B00AC75" w14:textId="03E4D50E" w:rsidR="00E4639E" w:rsidRPr="00811803" w:rsidRDefault="00E4639E" w:rsidP="00E51D70">
      <w:pPr>
        <w:rPr>
          <w:rFonts w:cs="Open Sans"/>
        </w:rPr>
      </w:pPr>
    </w:p>
    <w:p w14:paraId="4D35AE0C" w14:textId="37885A72" w:rsidR="00E4639E" w:rsidRPr="00811803" w:rsidRDefault="00E4639E" w:rsidP="00E51D70">
      <w:pPr>
        <w:rPr>
          <w:rFonts w:cs="Open Sans"/>
        </w:rPr>
      </w:pPr>
    </w:p>
    <w:p w14:paraId="6257F6B2" w14:textId="3850A65C" w:rsidR="00B3152A" w:rsidRPr="00811803" w:rsidRDefault="00B3152A" w:rsidP="00E51D70">
      <w:pPr>
        <w:rPr>
          <w:rFonts w:cs="Open Sans"/>
        </w:rPr>
        <w:sectPr w:rsidR="00B3152A" w:rsidRPr="00811803" w:rsidSect="00016292">
          <w:endnotePr>
            <w:numFmt w:val="decimal"/>
          </w:endnotePr>
          <w:pgSz w:w="11906" w:h="16838" w:code="9"/>
          <w:pgMar w:top="2438" w:right="1418" w:bottom="1134" w:left="1418" w:header="680" w:footer="510" w:gutter="0"/>
          <w:cols w:space="708"/>
          <w:titlePg/>
          <w:docGrid w:linePitch="360"/>
        </w:sectPr>
      </w:pPr>
    </w:p>
    <w:p w14:paraId="63A007DE" w14:textId="2D826DA3" w:rsidR="00A7615D" w:rsidRPr="00811803" w:rsidRDefault="00016292" w:rsidP="00A97089">
      <w:pPr>
        <w:pStyle w:val="Heading1"/>
        <w:rPr>
          <w:rFonts w:cs="Open Sans"/>
          <w:color w:val="C45911" w:themeColor="accent2" w:themeShade="BF"/>
        </w:rPr>
      </w:pPr>
      <w:bookmarkStart w:id="128" w:name="_Toc20947885"/>
      <w:bookmarkEnd w:id="72"/>
      <w:r w:rsidRPr="00A05C56">
        <w:rPr>
          <w:rFonts w:cs="Open Sans"/>
          <w:b/>
          <w:bCs w:val="0"/>
          <w:color w:val="525252" w:themeColor="accent3" w:themeShade="80"/>
          <w:sz w:val="24"/>
          <w:szCs w:val="24"/>
        </w:rPr>
        <w:lastRenderedPageBreak/>
        <w:t>Outcome 3:</w:t>
      </w:r>
      <w:r w:rsidR="00A05C56">
        <w:rPr>
          <w:rFonts w:cs="Open Sans"/>
          <w:color w:val="C45911" w:themeColor="accent2" w:themeShade="BF"/>
        </w:rPr>
        <w:br/>
      </w:r>
      <w:r w:rsidRPr="00A05C56">
        <w:t xml:space="preserve">Expert and </w:t>
      </w:r>
      <w:r w:rsidR="00A97089" w:rsidRPr="00A05C56">
        <w:t xml:space="preserve">persuasive research contributes </w:t>
      </w:r>
      <w:r w:rsidRPr="00A05C56">
        <w:t>to preventing human rights breaches and proactively improving compliance with human rights obligations</w:t>
      </w:r>
      <w:bookmarkEnd w:id="128"/>
    </w:p>
    <w:p w14:paraId="0D5ABD7F" w14:textId="5E1C230C" w:rsidR="00016292" w:rsidRPr="00811803" w:rsidRDefault="00016292" w:rsidP="00A05C56">
      <w:pPr>
        <w:pStyle w:val="Heading2"/>
      </w:pPr>
      <w:r w:rsidRPr="00A05C56">
        <w:rPr>
          <w:b/>
          <w:bCs/>
          <w:color w:val="525252" w:themeColor="accent3" w:themeShade="80"/>
          <w:sz w:val="24"/>
          <w:szCs w:val="24"/>
        </w:rPr>
        <w:t>Performance indicator (and PBS target) 3</w:t>
      </w:r>
      <w:bookmarkStart w:id="129" w:name="_Toc525801704"/>
      <w:r w:rsidRPr="00A05C56">
        <w:rPr>
          <w:b/>
          <w:bCs/>
          <w:color w:val="525252" w:themeColor="accent3" w:themeShade="80"/>
          <w:sz w:val="24"/>
          <w:szCs w:val="24"/>
        </w:rPr>
        <w:t>a:</w:t>
      </w:r>
      <w:r w:rsidR="00A05C56">
        <w:br/>
      </w:r>
      <w:r w:rsidRPr="00A05C56">
        <w:t>Parliamentary</w:t>
      </w:r>
      <w:r w:rsidRPr="00811803">
        <w:t xml:space="preserve"> debates and committee inquiry reports reference the work of the Commission</w:t>
      </w:r>
      <w:bookmarkEnd w:id="129"/>
    </w:p>
    <w:p w14:paraId="637DCBAA" w14:textId="77777777" w:rsidR="00EA7067" w:rsidRPr="00811803" w:rsidRDefault="00EA7067" w:rsidP="00EA7067">
      <w:pPr>
        <w:rPr>
          <w:rFonts w:cs="Open Sans"/>
        </w:rPr>
      </w:pPr>
      <w:bookmarkStart w:id="130" w:name="_Toc525801705"/>
      <w:r w:rsidRPr="00811803">
        <w:rPr>
          <w:rFonts w:cs="Open Sans"/>
        </w:rPr>
        <w:t>Our human rights scrutiny and parliamentary committee work is led by the Commission’s President. We are an active contributor to parliamentary processes, seeking to ensure that our expertise on human rights matters is applied to matters under consideration by the Parliament, and provide a persuasive voice in scrutinising proposed laws and policies with a particular focus on Australia’s international human rights obligations.</w:t>
      </w:r>
    </w:p>
    <w:p w14:paraId="29D859D4" w14:textId="518432E5" w:rsidR="00016292" w:rsidRPr="00811803" w:rsidRDefault="00016292" w:rsidP="00A05C56">
      <w:pPr>
        <w:pStyle w:val="Heading3"/>
      </w:pPr>
      <w:r w:rsidRPr="00811803">
        <w:t>Submissions</w:t>
      </w:r>
      <w:bookmarkEnd w:id="130"/>
    </w:p>
    <w:p w14:paraId="47E181E3" w14:textId="62783952" w:rsidR="00063977" w:rsidRPr="00811803" w:rsidRDefault="001B7A7F" w:rsidP="001B7A7F">
      <w:pPr>
        <w:rPr>
          <w:rFonts w:cs="Open Sans"/>
        </w:rPr>
      </w:pPr>
      <w:r w:rsidRPr="00811803">
        <w:rPr>
          <w:rFonts w:cs="Open Sans"/>
        </w:rPr>
        <w:t>This year, the Commission made 39 submissions to parliamentary committees, government inquiries and United Nations processes</w:t>
      </w:r>
      <w:r w:rsidR="00F26E46" w:rsidRPr="00811803">
        <w:rPr>
          <w:rFonts w:cs="Open Sans"/>
        </w:rPr>
        <w:t>—</w:t>
      </w:r>
      <w:r w:rsidRPr="00811803">
        <w:rPr>
          <w:rFonts w:cs="Open Sans"/>
        </w:rPr>
        <w:t>providing specialist, independent policy and legal analysis of the human rights impact of current and proposed laws and on public policy issues. Of these submissions, 24 were made to parliamentary committees and other legislative review processes.</w:t>
      </w:r>
    </w:p>
    <w:p w14:paraId="20E34046" w14:textId="77777777" w:rsidR="001B7A7F" w:rsidRPr="00811803" w:rsidRDefault="001B7A7F" w:rsidP="001B7A7F">
      <w:pPr>
        <w:rPr>
          <w:rFonts w:cs="Open Sans"/>
        </w:rPr>
      </w:pPr>
      <w:r w:rsidRPr="00811803">
        <w:rPr>
          <w:rFonts w:cs="Open Sans"/>
        </w:rPr>
        <w:t>We evaluate the impact the Commission’s submission work has on law and policy by monitoring appearances before committees and inquiries and examining the extent to which any recommendations we make are reflected in any reports.</w:t>
      </w:r>
    </w:p>
    <w:p w14:paraId="49257F11" w14:textId="05FE4E76" w:rsidR="001B7A7F" w:rsidRPr="00811803" w:rsidRDefault="001B7A7F" w:rsidP="001B7A7F">
      <w:pPr>
        <w:rPr>
          <w:rFonts w:cs="Open Sans"/>
        </w:rPr>
      </w:pPr>
      <w:r w:rsidRPr="00811803">
        <w:rPr>
          <w:rFonts w:cs="Open Sans"/>
        </w:rPr>
        <w:t>Th</w:t>
      </w:r>
      <w:r w:rsidR="00F26E46" w:rsidRPr="00811803">
        <w:rPr>
          <w:rFonts w:cs="Open Sans"/>
        </w:rPr>
        <w:t>ese</w:t>
      </w:r>
      <w:r w:rsidRPr="00811803">
        <w:rPr>
          <w:rFonts w:cs="Open Sans"/>
        </w:rPr>
        <w:t xml:space="preserve"> data help demonstrate the extent to which the Commission’s contributions influence public debate on proposed laws and policies</w:t>
      </w:r>
      <w:r w:rsidR="00063977" w:rsidRPr="00811803">
        <w:rPr>
          <w:rFonts w:cs="Open Sans"/>
        </w:rPr>
        <w:t xml:space="preserve"> </w:t>
      </w:r>
      <w:r w:rsidRPr="00811803">
        <w:rPr>
          <w:rFonts w:cs="Open Sans"/>
        </w:rPr>
        <w:t>and provides valuable input to inquiries into social policy issues. In this period</w:t>
      </w:r>
      <w:r w:rsidR="00F26E46" w:rsidRPr="00811803">
        <w:rPr>
          <w:rFonts w:cs="Open Sans"/>
        </w:rPr>
        <w:t>:</w:t>
      </w:r>
    </w:p>
    <w:p w14:paraId="3E888D83" w14:textId="692E4300" w:rsidR="001B7A7F" w:rsidRPr="00811803" w:rsidRDefault="00F26E46" w:rsidP="00B71A85">
      <w:pPr>
        <w:pStyle w:val="ListParagraph"/>
        <w:numPr>
          <w:ilvl w:val="0"/>
          <w:numId w:val="27"/>
        </w:numPr>
        <w:rPr>
          <w:rFonts w:cs="Open Sans"/>
        </w:rPr>
      </w:pPr>
      <w:r w:rsidRPr="00811803">
        <w:rPr>
          <w:rFonts w:cs="Open Sans"/>
        </w:rPr>
        <w:t>eighty per cent</w:t>
      </w:r>
      <w:r w:rsidR="001B7A7F" w:rsidRPr="00811803">
        <w:rPr>
          <w:rFonts w:cs="Open Sans"/>
        </w:rPr>
        <w:t xml:space="preserve"> of the available reports cited our submissions</w:t>
      </w:r>
    </w:p>
    <w:p w14:paraId="116A9846" w14:textId="25C2DCBF" w:rsidR="00016292" w:rsidRPr="00811803" w:rsidRDefault="001B7A7F" w:rsidP="00B71A85">
      <w:pPr>
        <w:pStyle w:val="ListParagraph"/>
        <w:numPr>
          <w:ilvl w:val="0"/>
          <w:numId w:val="27"/>
        </w:numPr>
        <w:rPr>
          <w:rFonts w:cs="Open Sans"/>
        </w:rPr>
      </w:pPr>
      <w:r w:rsidRPr="00811803">
        <w:rPr>
          <w:rFonts w:cs="Open Sans"/>
        </w:rPr>
        <w:t xml:space="preserve">Commissioners appeared </w:t>
      </w:r>
      <w:r w:rsidR="00F26E46" w:rsidRPr="00811803">
        <w:rPr>
          <w:rFonts w:cs="Open Sans"/>
        </w:rPr>
        <w:t>ten</w:t>
      </w:r>
      <w:r w:rsidRPr="00811803">
        <w:rPr>
          <w:rFonts w:cs="Open Sans"/>
        </w:rPr>
        <w:t xml:space="preserve"> times at inquiry hearings, reflecting the value of the Commission’s contributions</w:t>
      </w:r>
    </w:p>
    <w:p w14:paraId="7C1CA470" w14:textId="0814AAC9" w:rsidR="00F26E46" w:rsidRPr="00811803" w:rsidRDefault="00F26E46" w:rsidP="00B71A85">
      <w:pPr>
        <w:pStyle w:val="ListParagraph"/>
        <w:numPr>
          <w:ilvl w:val="0"/>
          <w:numId w:val="27"/>
        </w:numPr>
        <w:rPr>
          <w:rFonts w:cs="Open Sans"/>
        </w:rPr>
      </w:pPr>
      <w:r w:rsidRPr="00811803">
        <w:rPr>
          <w:rFonts w:cs="Open Sans"/>
        </w:rPr>
        <w:t>t</w:t>
      </w:r>
      <w:r w:rsidR="00063977" w:rsidRPr="00811803">
        <w:rPr>
          <w:rFonts w:cs="Open Sans"/>
        </w:rPr>
        <w:t xml:space="preserve">he value of the Commission’s input to parliamentary committee and other </w:t>
      </w:r>
      <w:r w:rsidR="00063977" w:rsidRPr="00811803">
        <w:rPr>
          <w:rFonts w:cs="Open Sans"/>
          <w:color w:val="000000" w:themeColor="text1"/>
        </w:rPr>
        <w:t>legislative review processes has been publicly noted by a number of those bodies.</w:t>
      </w:r>
    </w:p>
    <w:p w14:paraId="51D6621E" w14:textId="77777777" w:rsidR="00E10E67" w:rsidRDefault="00E10E67">
      <w:pPr>
        <w:keepLines w:val="0"/>
        <w:spacing w:after="0"/>
        <w:rPr>
          <w:rFonts w:cs="Open Sans"/>
          <w:color w:val="000000" w:themeColor="text1"/>
        </w:rPr>
      </w:pPr>
      <w:r>
        <w:rPr>
          <w:rFonts w:cs="Open Sans"/>
          <w:color w:val="000000" w:themeColor="text1"/>
        </w:rPr>
        <w:br w:type="page"/>
      </w:r>
    </w:p>
    <w:p w14:paraId="7D57B0EF" w14:textId="50C28789" w:rsidR="00A949D8" w:rsidRPr="00811803" w:rsidRDefault="00063977" w:rsidP="00F26E46">
      <w:pPr>
        <w:pStyle w:val="ListParagraph"/>
        <w:ind w:left="360"/>
        <w:rPr>
          <w:rFonts w:cs="Open Sans"/>
        </w:rPr>
      </w:pPr>
      <w:r w:rsidRPr="00811803">
        <w:rPr>
          <w:rFonts w:cs="Open Sans"/>
          <w:color w:val="000000" w:themeColor="text1"/>
        </w:rPr>
        <w:lastRenderedPageBreak/>
        <w:t>For example</w:t>
      </w:r>
      <w:r w:rsidR="00A949D8" w:rsidRPr="00811803">
        <w:rPr>
          <w:rFonts w:cs="Open Sans"/>
          <w:color w:val="000000" w:themeColor="text1"/>
        </w:rPr>
        <w:t>:</w:t>
      </w:r>
    </w:p>
    <w:p w14:paraId="71451867" w14:textId="6FD54D9E" w:rsidR="00063977" w:rsidRPr="00811803" w:rsidRDefault="00A949D8" w:rsidP="00E461F0">
      <w:pPr>
        <w:pStyle w:val="ListParagraph"/>
        <w:rPr>
          <w:rFonts w:cs="Open Sans"/>
        </w:rPr>
      </w:pPr>
      <w:r w:rsidRPr="00811803">
        <w:rPr>
          <w:rFonts w:cs="Open Sans"/>
        </w:rPr>
        <w:t>I</w:t>
      </w:r>
      <w:r w:rsidR="00063977" w:rsidRPr="00811803">
        <w:rPr>
          <w:rFonts w:cs="Open Sans"/>
        </w:rPr>
        <w:t>n an appearance before the Senate’s Legal and Constitutional Affairs Legislation Committee in February 2019, Committee Chair, Senator Ian Macdonald, noted:</w:t>
      </w:r>
    </w:p>
    <w:p w14:paraId="389E90E4" w14:textId="77777777" w:rsidR="0074578F" w:rsidRPr="00CB27E3" w:rsidRDefault="00E615D3" w:rsidP="0074578F">
      <w:pPr>
        <w:pStyle w:val="ListParagraph"/>
        <w:ind w:left="1440"/>
        <w:rPr>
          <w:rFonts w:cs="Open Sans"/>
          <w:sz w:val="22"/>
          <w:szCs w:val="22"/>
        </w:rPr>
      </w:pPr>
      <w:r w:rsidRPr="00CB27E3">
        <w:rPr>
          <w:rFonts w:cs="Open Sans"/>
          <w:sz w:val="22"/>
          <w:szCs w:val="22"/>
        </w:rPr>
        <w:t>‘</w:t>
      </w:r>
      <w:r w:rsidR="00063977" w:rsidRPr="00CB27E3">
        <w:rPr>
          <w:rFonts w:cs="Open Sans"/>
          <w:sz w:val="22"/>
          <w:szCs w:val="22"/>
        </w:rPr>
        <w:t>As always, we very much appreciate the Human Rights Commission. This committee and the Human Rights Commission are almost indivisible at times</w:t>
      </w:r>
      <w:r w:rsidR="00834B60" w:rsidRPr="00CB27E3">
        <w:rPr>
          <w:rFonts w:cs="Open Sans"/>
          <w:sz w:val="22"/>
          <w:szCs w:val="22"/>
        </w:rPr>
        <w:t xml:space="preserve"> …</w:t>
      </w:r>
      <w:r w:rsidR="00063977" w:rsidRPr="00CB27E3">
        <w:rPr>
          <w:rFonts w:cs="Open Sans"/>
          <w:sz w:val="22"/>
          <w:szCs w:val="22"/>
        </w:rPr>
        <w:t xml:space="preserve"> thank you for your help to the committee</w:t>
      </w:r>
      <w:r w:rsidR="00C45626" w:rsidRPr="00CB27E3">
        <w:rPr>
          <w:rFonts w:cs="Open Sans"/>
          <w:sz w:val="22"/>
          <w:szCs w:val="22"/>
        </w:rPr>
        <w:t>.</w:t>
      </w:r>
      <w:r w:rsidRPr="00CB27E3">
        <w:rPr>
          <w:rFonts w:cs="Open Sans"/>
          <w:sz w:val="22"/>
          <w:szCs w:val="22"/>
        </w:rPr>
        <w:t>’</w:t>
      </w:r>
    </w:p>
    <w:p w14:paraId="056D7149" w14:textId="36D1A76D" w:rsidR="001B7A7F" w:rsidRPr="0074578F" w:rsidRDefault="00F26E46" w:rsidP="0074578F">
      <w:pPr>
        <w:pStyle w:val="ListParagraph"/>
        <w:ind w:left="1440"/>
        <w:jc w:val="right"/>
        <w:rPr>
          <w:rFonts w:cs="Open Sans"/>
        </w:rPr>
      </w:pPr>
      <w:r w:rsidRPr="0074578F">
        <w:rPr>
          <w:rFonts w:cs="Open Sans"/>
        </w:rPr>
        <w:t>—</w:t>
      </w:r>
      <w:r w:rsidR="00063977" w:rsidRPr="0074578F">
        <w:rPr>
          <w:rFonts w:cs="Open Sans"/>
        </w:rPr>
        <w:t>Hansard transcript, 7 February 2019</w:t>
      </w:r>
    </w:p>
    <w:p w14:paraId="56F1B500" w14:textId="29F18C51" w:rsidR="002B7800" w:rsidRPr="00811803" w:rsidRDefault="005171C7" w:rsidP="002B7800">
      <w:pPr>
        <w:pStyle w:val="ListParagraph"/>
        <w:rPr>
          <w:rFonts w:cs="Open Sans"/>
        </w:rPr>
      </w:pPr>
      <w:r w:rsidRPr="00811803">
        <w:rPr>
          <w:rFonts w:cs="Open Sans"/>
        </w:rPr>
        <w:t xml:space="preserve">The Independent National Security Legislation Monitor, Dr James Renwick SC, in a speech at the Lowy Institute in June 2019 discussing his mandate and current inquiries, </w:t>
      </w:r>
      <w:r w:rsidR="002B7800" w:rsidRPr="00811803">
        <w:rPr>
          <w:rFonts w:cs="Open Sans"/>
        </w:rPr>
        <w:t xml:space="preserve">said </w:t>
      </w:r>
      <w:r w:rsidRPr="00811803">
        <w:rPr>
          <w:rFonts w:cs="Open Sans"/>
        </w:rPr>
        <w:t>that he finds the Commission’s contributions</w:t>
      </w:r>
      <w:r w:rsidR="002B7800" w:rsidRPr="00811803">
        <w:rPr>
          <w:rFonts w:cs="Open Sans"/>
        </w:rPr>
        <w:t xml:space="preserve"> </w:t>
      </w:r>
      <w:r w:rsidRPr="00811803">
        <w:rPr>
          <w:rFonts w:cs="Open Sans"/>
        </w:rPr>
        <w:t xml:space="preserve">to be </w:t>
      </w:r>
      <w:r w:rsidR="002B7800" w:rsidRPr="00811803">
        <w:rPr>
          <w:rFonts w:cs="Open Sans"/>
        </w:rPr>
        <w:t>‘</w:t>
      </w:r>
      <w:r w:rsidRPr="00811803">
        <w:rPr>
          <w:rFonts w:cs="Open Sans"/>
        </w:rPr>
        <w:t>of enormous assistance</w:t>
      </w:r>
      <w:r w:rsidR="002B7800" w:rsidRPr="00811803">
        <w:rPr>
          <w:rFonts w:cs="Open Sans"/>
        </w:rPr>
        <w:t>’</w:t>
      </w:r>
      <w:r w:rsidRPr="00811803">
        <w:rPr>
          <w:rFonts w:cs="Open Sans"/>
        </w:rPr>
        <w:t>. He</w:t>
      </w:r>
      <w:r w:rsidR="00C45626" w:rsidRPr="00811803">
        <w:rPr>
          <w:rFonts w:cs="Open Sans"/>
        </w:rPr>
        <w:t xml:space="preserve"> further </w:t>
      </w:r>
      <w:r w:rsidRPr="00811803">
        <w:rPr>
          <w:rFonts w:cs="Open Sans"/>
        </w:rPr>
        <w:t>wrote that he was</w:t>
      </w:r>
    </w:p>
    <w:p w14:paraId="179FF667" w14:textId="67BF1302" w:rsidR="00E10E67" w:rsidRPr="00E10E67" w:rsidRDefault="002B7800" w:rsidP="00E10E67">
      <w:pPr>
        <w:pStyle w:val="ListParagraph"/>
        <w:spacing w:after="400"/>
        <w:ind w:left="1440"/>
        <w:rPr>
          <w:rFonts w:cs="Open Sans"/>
          <w:sz w:val="22"/>
          <w:szCs w:val="22"/>
        </w:rPr>
      </w:pPr>
      <w:r w:rsidRPr="002F426A">
        <w:rPr>
          <w:rFonts w:cs="Open Sans"/>
          <w:sz w:val="22"/>
          <w:szCs w:val="22"/>
        </w:rPr>
        <w:t>‘</w:t>
      </w:r>
      <w:r w:rsidR="005171C7" w:rsidRPr="002F426A">
        <w:rPr>
          <w:rFonts w:cs="Open Sans"/>
          <w:sz w:val="22"/>
          <w:szCs w:val="22"/>
        </w:rPr>
        <w:t xml:space="preserve">grateful for the [Commission’s] explanation of the relevant principles in relation to Australia’s obligations under international human rights law in preparing </w:t>
      </w:r>
      <w:r w:rsidR="00C45626" w:rsidRPr="002F426A">
        <w:rPr>
          <w:rFonts w:cs="Open Sans"/>
          <w:sz w:val="22"/>
          <w:szCs w:val="22"/>
        </w:rPr>
        <w:t>[</w:t>
      </w:r>
      <w:r w:rsidR="005171C7" w:rsidRPr="002F426A">
        <w:rPr>
          <w:rFonts w:cs="Open Sans"/>
          <w:sz w:val="22"/>
          <w:szCs w:val="22"/>
        </w:rPr>
        <w:t>his</w:t>
      </w:r>
      <w:r w:rsidR="00C45626" w:rsidRPr="002F426A">
        <w:rPr>
          <w:rFonts w:cs="Open Sans"/>
          <w:sz w:val="22"/>
          <w:szCs w:val="22"/>
        </w:rPr>
        <w:t>]</w:t>
      </w:r>
      <w:r w:rsidR="005171C7" w:rsidRPr="002F426A">
        <w:rPr>
          <w:rFonts w:cs="Open Sans"/>
          <w:sz w:val="22"/>
          <w:szCs w:val="22"/>
        </w:rPr>
        <w:t xml:space="preserve"> November 2018 report to the Prime Minister on the prosecution and sentencing of children for terrorism.</w:t>
      </w:r>
      <w:r w:rsidRPr="002F426A">
        <w:rPr>
          <w:rFonts w:cs="Open Sans"/>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65"/>
      </w:tblGrid>
      <w:tr w:rsidR="00EA7067" w:rsidRPr="00811803" w14:paraId="756B524F" w14:textId="77777777" w:rsidTr="005D432F">
        <w:tc>
          <w:tcPr>
            <w:tcW w:w="9281" w:type="dxa"/>
            <w:shd w:val="clear" w:color="auto" w:fill="F2F2F2" w:themeFill="background1" w:themeFillShade="F2"/>
          </w:tcPr>
          <w:p w14:paraId="7D4A140D" w14:textId="6BB82F4C" w:rsidR="00800950" w:rsidRPr="00F73FD9" w:rsidRDefault="00800950" w:rsidP="00800950">
            <w:pPr>
              <w:rPr>
                <w:rStyle w:val="Heading2Char"/>
              </w:rPr>
            </w:pPr>
            <w:r w:rsidRPr="00711868">
              <w:rPr>
                <w:rFonts w:cs="Open Sans"/>
                <w:b/>
                <w:bCs/>
                <w:color w:val="525252" w:themeColor="accent3" w:themeShade="80"/>
                <w:sz w:val="20"/>
                <w:szCs w:val="20"/>
              </w:rPr>
              <w:t>Case study:</w:t>
            </w:r>
            <w:r w:rsidR="005D432F" w:rsidRPr="00711868">
              <w:rPr>
                <w:rFonts w:cs="Open Sans"/>
                <w:b/>
                <w:bCs/>
                <w:color w:val="525252" w:themeColor="accent3" w:themeShade="80"/>
                <w:sz w:val="20"/>
                <w:szCs w:val="20"/>
              </w:rPr>
              <w:br/>
            </w:r>
            <w:r w:rsidRPr="00F73FD9">
              <w:rPr>
                <w:rStyle w:val="Heading2Char"/>
              </w:rPr>
              <w:t>Submission to the Parliamentary Joint Committee on Intelligence and Security review of the Counter-Terrorism (Temporary Exclusion Orders) Bill 2019</w:t>
            </w:r>
          </w:p>
          <w:p w14:paraId="1DF0344E" w14:textId="0F7F5756" w:rsidR="00800950" w:rsidRPr="00F73FD9" w:rsidRDefault="00800950" w:rsidP="00800950">
            <w:pPr>
              <w:rPr>
                <w:rFonts w:cs="Open Sans"/>
                <w:sz w:val="22"/>
                <w:szCs w:val="22"/>
              </w:rPr>
            </w:pPr>
            <w:r w:rsidRPr="00F73FD9">
              <w:rPr>
                <w:rFonts w:cs="Open Sans"/>
                <w:sz w:val="22"/>
                <w:szCs w:val="22"/>
              </w:rPr>
              <w:t>Introduced in February 2019, this Bill proposed a new scheme for the making of ‘temporary exclusion orders’ that could exclude an Australian citizen from entering Australia for a period of up to two years. The scheme would have required the Minister to give a return permit to an affected person if they applied, but this could be subject to onerous conditions—including prohibiting the person’s return for another 12 months.</w:t>
            </w:r>
          </w:p>
          <w:p w14:paraId="2313584C" w14:textId="13FB69DA" w:rsidR="00800950" w:rsidRPr="00F73FD9" w:rsidRDefault="00800950" w:rsidP="00800950">
            <w:pPr>
              <w:rPr>
                <w:rFonts w:cs="Open Sans"/>
                <w:sz w:val="22"/>
                <w:szCs w:val="22"/>
              </w:rPr>
            </w:pPr>
            <w:r w:rsidRPr="00F73FD9">
              <w:rPr>
                <w:rFonts w:cs="Open Sans"/>
                <w:sz w:val="22"/>
                <w:szCs w:val="22"/>
              </w:rPr>
              <w:t>The Commission expressed serious concerns about the Bill’s compatibility with a number of fundamental human rights and freedoms, including the rights to enter one’s own country</w:t>
            </w:r>
            <w:r w:rsidR="00F11922" w:rsidRPr="00F73FD9">
              <w:rPr>
                <w:rFonts w:cs="Open Sans"/>
                <w:sz w:val="22"/>
                <w:szCs w:val="22"/>
              </w:rPr>
              <w:t>,</w:t>
            </w:r>
            <w:r w:rsidRPr="00F73FD9">
              <w:rPr>
                <w:rFonts w:cs="Open Sans"/>
                <w:sz w:val="22"/>
                <w:szCs w:val="22"/>
              </w:rPr>
              <w:t xml:space="preserve"> privacy</w:t>
            </w:r>
            <w:r w:rsidR="00F11922" w:rsidRPr="00F73FD9">
              <w:rPr>
                <w:rFonts w:cs="Open Sans"/>
                <w:sz w:val="22"/>
                <w:szCs w:val="22"/>
              </w:rPr>
              <w:t>,</w:t>
            </w:r>
            <w:r w:rsidRPr="00F73FD9">
              <w:rPr>
                <w:rFonts w:cs="Open Sans"/>
                <w:sz w:val="22"/>
                <w:szCs w:val="22"/>
              </w:rPr>
              <w:t xml:space="preserve"> freedom of movement</w:t>
            </w:r>
            <w:r w:rsidR="00D61581" w:rsidRPr="00F73FD9">
              <w:rPr>
                <w:rFonts w:cs="Open Sans"/>
                <w:sz w:val="22"/>
                <w:szCs w:val="22"/>
              </w:rPr>
              <w:t>,</w:t>
            </w:r>
            <w:r w:rsidRPr="00F73FD9">
              <w:rPr>
                <w:rFonts w:cs="Open Sans"/>
                <w:sz w:val="22"/>
                <w:szCs w:val="22"/>
              </w:rPr>
              <w:t xml:space="preserve"> a</w:t>
            </w:r>
            <w:r w:rsidR="00D61581" w:rsidRPr="00F73FD9">
              <w:rPr>
                <w:rFonts w:cs="Open Sans"/>
                <w:sz w:val="22"/>
                <w:szCs w:val="22"/>
              </w:rPr>
              <w:t>s</w:t>
            </w:r>
            <w:r w:rsidR="00F11922" w:rsidRPr="00F73FD9">
              <w:rPr>
                <w:rFonts w:cs="Open Sans"/>
                <w:sz w:val="22"/>
                <w:szCs w:val="22"/>
              </w:rPr>
              <w:t xml:space="preserve"> </w:t>
            </w:r>
            <w:r w:rsidR="00D61581" w:rsidRPr="00F73FD9">
              <w:rPr>
                <w:rFonts w:cs="Open Sans"/>
                <w:sz w:val="22"/>
                <w:szCs w:val="22"/>
              </w:rPr>
              <w:t>well as</w:t>
            </w:r>
            <w:r w:rsidR="00F11922" w:rsidRPr="00F73FD9">
              <w:rPr>
                <w:rFonts w:cs="Open Sans"/>
                <w:sz w:val="22"/>
                <w:szCs w:val="22"/>
              </w:rPr>
              <w:t xml:space="preserve"> upon the</w:t>
            </w:r>
            <w:r w:rsidRPr="00F73FD9">
              <w:rPr>
                <w:rFonts w:cs="Open Sans"/>
                <w:sz w:val="22"/>
                <w:szCs w:val="22"/>
              </w:rPr>
              <w:t xml:space="preserve"> best interests</w:t>
            </w:r>
            <w:r w:rsidR="00F11922" w:rsidRPr="00F73FD9">
              <w:rPr>
                <w:rFonts w:cs="Open Sans"/>
                <w:sz w:val="22"/>
                <w:szCs w:val="22"/>
              </w:rPr>
              <w:t xml:space="preserve"> of children</w:t>
            </w:r>
            <w:r w:rsidR="00D61581" w:rsidRPr="00F73FD9">
              <w:rPr>
                <w:rFonts w:cs="Open Sans"/>
                <w:sz w:val="22"/>
                <w:szCs w:val="22"/>
              </w:rPr>
              <w:t xml:space="preserve">, </w:t>
            </w:r>
            <w:r w:rsidR="00FA085B" w:rsidRPr="00F73FD9">
              <w:rPr>
                <w:rFonts w:cs="Open Sans"/>
                <w:sz w:val="22"/>
                <w:szCs w:val="22"/>
              </w:rPr>
              <w:t xml:space="preserve">in cases </w:t>
            </w:r>
            <w:r w:rsidR="00D61581" w:rsidRPr="00F73FD9">
              <w:rPr>
                <w:rFonts w:cs="Open Sans"/>
                <w:sz w:val="22"/>
                <w:szCs w:val="22"/>
              </w:rPr>
              <w:t>where they may be affected.</w:t>
            </w:r>
          </w:p>
          <w:p w14:paraId="382F2BC9" w14:textId="77777777" w:rsidR="00800950" w:rsidRPr="00F73FD9" w:rsidRDefault="00800950" w:rsidP="00800950">
            <w:pPr>
              <w:rPr>
                <w:rFonts w:cs="Open Sans"/>
                <w:sz w:val="22"/>
                <w:szCs w:val="22"/>
              </w:rPr>
            </w:pPr>
            <w:r w:rsidRPr="00F73FD9">
              <w:rPr>
                <w:rFonts w:cs="Open Sans"/>
                <w:sz w:val="22"/>
                <w:szCs w:val="22"/>
              </w:rPr>
              <w:t>In both its written submission and in an appearance before the Committee, the Commission raised concerns including:</w:t>
            </w:r>
          </w:p>
          <w:p w14:paraId="04AF7F23" w14:textId="2F1891C2" w:rsidR="00800950" w:rsidRPr="00F73FD9" w:rsidRDefault="00800950" w:rsidP="00B71A85">
            <w:pPr>
              <w:numPr>
                <w:ilvl w:val="0"/>
                <w:numId w:val="22"/>
              </w:numPr>
              <w:spacing w:before="120" w:after="120"/>
              <w:ind w:left="714" w:hanging="357"/>
              <w:rPr>
                <w:rFonts w:cs="Open Sans"/>
                <w:sz w:val="22"/>
                <w:szCs w:val="22"/>
              </w:rPr>
            </w:pPr>
            <w:r w:rsidRPr="00F73FD9">
              <w:rPr>
                <w:rFonts w:cs="Open Sans"/>
                <w:sz w:val="22"/>
                <w:szCs w:val="22"/>
              </w:rPr>
              <w:t>the lack of oversight by a court or other independent body</w:t>
            </w:r>
          </w:p>
          <w:p w14:paraId="5BAD0F45" w14:textId="1ECD8451" w:rsidR="00800950" w:rsidRPr="00F73FD9" w:rsidRDefault="00800950" w:rsidP="00B71A85">
            <w:pPr>
              <w:numPr>
                <w:ilvl w:val="0"/>
                <w:numId w:val="22"/>
              </w:numPr>
              <w:spacing w:before="120" w:after="120"/>
              <w:ind w:left="714" w:hanging="357"/>
              <w:rPr>
                <w:rFonts w:cs="Open Sans"/>
                <w:sz w:val="22"/>
                <w:szCs w:val="22"/>
              </w:rPr>
            </w:pPr>
            <w:r w:rsidRPr="00F73FD9">
              <w:rPr>
                <w:rFonts w:cs="Open Sans"/>
                <w:sz w:val="22"/>
                <w:szCs w:val="22"/>
              </w:rPr>
              <w:t>the lack of a requirement that the Minister notify a person subject to an order—particularly because criminal liability could attach to the violation of an order</w:t>
            </w:r>
          </w:p>
          <w:p w14:paraId="192FB4B1" w14:textId="46FD500F" w:rsidR="00800950" w:rsidRPr="00F73FD9" w:rsidRDefault="00800950" w:rsidP="00B71A85">
            <w:pPr>
              <w:numPr>
                <w:ilvl w:val="0"/>
                <w:numId w:val="22"/>
              </w:numPr>
              <w:spacing w:before="120" w:after="120"/>
              <w:ind w:left="714" w:hanging="357"/>
              <w:rPr>
                <w:rFonts w:cs="Open Sans"/>
                <w:sz w:val="22"/>
                <w:szCs w:val="22"/>
              </w:rPr>
            </w:pPr>
            <w:r w:rsidRPr="00F73FD9">
              <w:rPr>
                <w:rFonts w:cs="Open Sans"/>
                <w:sz w:val="22"/>
                <w:szCs w:val="22"/>
              </w:rPr>
              <w:t>the relatively low threshold for attaching conditions to a permit (i</w:t>
            </w:r>
            <w:r w:rsidR="00FA085B" w:rsidRPr="00F73FD9">
              <w:rPr>
                <w:rFonts w:cs="Open Sans"/>
                <w:sz w:val="22"/>
                <w:szCs w:val="22"/>
              </w:rPr>
              <w:t>.</w:t>
            </w:r>
            <w:r w:rsidRPr="00F73FD9">
              <w:rPr>
                <w:rFonts w:cs="Open Sans"/>
                <w:sz w:val="22"/>
                <w:szCs w:val="22"/>
              </w:rPr>
              <w:t>e</w:t>
            </w:r>
            <w:r w:rsidR="00FA085B" w:rsidRPr="00F73FD9">
              <w:rPr>
                <w:rFonts w:cs="Open Sans"/>
                <w:sz w:val="22"/>
                <w:szCs w:val="22"/>
              </w:rPr>
              <w:t>.</w:t>
            </w:r>
            <w:r w:rsidRPr="00F73FD9">
              <w:rPr>
                <w:rFonts w:cs="Open Sans"/>
                <w:sz w:val="22"/>
                <w:szCs w:val="22"/>
              </w:rPr>
              <w:t xml:space="preserve"> the satisfaction of the Minister, rather than</w:t>
            </w:r>
            <w:r w:rsidR="002B7800" w:rsidRPr="00F73FD9">
              <w:rPr>
                <w:rFonts w:cs="Open Sans"/>
                <w:sz w:val="22"/>
                <w:szCs w:val="22"/>
              </w:rPr>
              <w:t>,</w:t>
            </w:r>
            <w:r w:rsidRPr="00F73FD9">
              <w:rPr>
                <w:rFonts w:cs="Open Sans"/>
                <w:sz w:val="22"/>
                <w:szCs w:val="22"/>
              </w:rPr>
              <w:t xml:space="preserve"> for example</w:t>
            </w:r>
            <w:r w:rsidR="002B7800" w:rsidRPr="00F73FD9">
              <w:rPr>
                <w:rFonts w:cs="Open Sans"/>
                <w:sz w:val="22"/>
                <w:szCs w:val="22"/>
              </w:rPr>
              <w:t>,</w:t>
            </w:r>
            <w:r w:rsidRPr="00F73FD9">
              <w:rPr>
                <w:rFonts w:cs="Open Sans"/>
                <w:sz w:val="22"/>
                <w:szCs w:val="22"/>
              </w:rPr>
              <w:t xml:space="preserve"> the civil standard)</w:t>
            </w:r>
          </w:p>
          <w:p w14:paraId="71294625" w14:textId="77777777" w:rsidR="00285056" w:rsidRPr="00F73FD9" w:rsidRDefault="00285056" w:rsidP="00B71A85">
            <w:pPr>
              <w:numPr>
                <w:ilvl w:val="0"/>
                <w:numId w:val="22"/>
              </w:numPr>
              <w:spacing w:before="120" w:after="120"/>
              <w:ind w:left="714" w:hanging="357"/>
              <w:rPr>
                <w:rFonts w:cs="Open Sans"/>
                <w:sz w:val="22"/>
                <w:szCs w:val="22"/>
              </w:rPr>
            </w:pPr>
            <w:r w:rsidRPr="00F73FD9">
              <w:rPr>
                <w:rFonts w:cs="Open Sans"/>
                <w:sz w:val="22"/>
                <w:szCs w:val="22"/>
              </w:rPr>
              <w:lastRenderedPageBreak/>
              <w:t>the absence of a requirement for a conviction before the Minister could exercise their powers</w:t>
            </w:r>
          </w:p>
          <w:p w14:paraId="17F32D8B" w14:textId="5774E470" w:rsidR="00800950" w:rsidRPr="00F73FD9" w:rsidRDefault="00800950" w:rsidP="00B71A85">
            <w:pPr>
              <w:numPr>
                <w:ilvl w:val="0"/>
                <w:numId w:val="22"/>
              </w:numPr>
              <w:spacing w:before="120" w:after="120"/>
              <w:ind w:left="714" w:hanging="357"/>
              <w:rPr>
                <w:rFonts w:cs="Open Sans"/>
                <w:sz w:val="22"/>
                <w:szCs w:val="22"/>
              </w:rPr>
            </w:pPr>
            <w:r w:rsidRPr="00F73FD9">
              <w:rPr>
                <w:rFonts w:cs="Open Sans"/>
                <w:sz w:val="22"/>
                <w:szCs w:val="22"/>
              </w:rPr>
              <w:t>the absence of any periodic review or independent oversight of the application and operation of the powers.</w:t>
            </w:r>
          </w:p>
          <w:p w14:paraId="6726DC8D" w14:textId="77777777" w:rsidR="00800950" w:rsidRPr="00F73FD9" w:rsidRDefault="00800950" w:rsidP="00800950">
            <w:pPr>
              <w:rPr>
                <w:rFonts w:cs="Open Sans"/>
                <w:sz w:val="22"/>
                <w:szCs w:val="22"/>
              </w:rPr>
            </w:pPr>
            <w:r w:rsidRPr="00F73FD9">
              <w:rPr>
                <w:rFonts w:cs="Open Sans"/>
                <w:sz w:val="22"/>
                <w:szCs w:val="22"/>
              </w:rPr>
              <w:t>The Commission recommended the Bill not be passed, or, if that were not accepted, that the Bill be amended significantly better to protect human rights.</w:t>
            </w:r>
          </w:p>
          <w:p w14:paraId="58E7E9C2" w14:textId="77777777" w:rsidR="00800950" w:rsidRPr="00F73FD9" w:rsidRDefault="00800950" w:rsidP="00800950">
            <w:pPr>
              <w:rPr>
                <w:rFonts w:cs="Open Sans"/>
                <w:sz w:val="22"/>
                <w:szCs w:val="22"/>
              </w:rPr>
            </w:pPr>
            <w:r w:rsidRPr="00F73FD9">
              <w:rPr>
                <w:rFonts w:cs="Open Sans"/>
                <w:sz w:val="22"/>
                <w:szCs w:val="22"/>
              </w:rPr>
              <w:t>The Committee adopted many of the Commission’s recommendations, incorporating these in its Advisory Report. Among other things, the Committee recommended:</w:t>
            </w:r>
          </w:p>
          <w:p w14:paraId="53FF9DD4" w14:textId="77777777" w:rsidR="00800950" w:rsidRPr="00F73FD9" w:rsidRDefault="00800950" w:rsidP="00B71A85">
            <w:pPr>
              <w:numPr>
                <w:ilvl w:val="0"/>
                <w:numId w:val="23"/>
              </w:numPr>
              <w:spacing w:before="120" w:after="120"/>
              <w:ind w:left="714" w:hanging="357"/>
              <w:rPr>
                <w:rFonts w:cs="Open Sans"/>
                <w:sz w:val="22"/>
                <w:szCs w:val="22"/>
              </w:rPr>
            </w:pPr>
            <w:r w:rsidRPr="00F73FD9">
              <w:rPr>
                <w:rFonts w:cs="Open Sans"/>
                <w:sz w:val="22"/>
                <w:szCs w:val="22"/>
              </w:rPr>
              <w:t>amending the Bill to require a temporary exclusion order to be issued by an ‘issuing authority’ (being a judge, retired judge or a senior member of the Administrative Appeals Tribunal)</w:t>
            </w:r>
          </w:p>
          <w:p w14:paraId="1056AC81" w14:textId="77777777" w:rsidR="00800950" w:rsidRPr="00F73FD9" w:rsidRDefault="00800950" w:rsidP="00B71A85">
            <w:pPr>
              <w:numPr>
                <w:ilvl w:val="0"/>
                <w:numId w:val="23"/>
              </w:numPr>
              <w:spacing w:before="120" w:after="120"/>
              <w:ind w:left="714" w:hanging="357"/>
              <w:rPr>
                <w:rFonts w:cs="Open Sans"/>
                <w:sz w:val="22"/>
                <w:szCs w:val="22"/>
              </w:rPr>
            </w:pPr>
            <w:r w:rsidRPr="00F73FD9">
              <w:rPr>
                <w:rFonts w:cs="Open Sans"/>
                <w:sz w:val="22"/>
                <w:szCs w:val="22"/>
              </w:rPr>
              <w:t>amending the Bill so that in any prosecution for a violation of a temporary exclusion order it is proven that the person had knowledge of the existence of the order</w:t>
            </w:r>
          </w:p>
          <w:p w14:paraId="68248636" w14:textId="77777777" w:rsidR="00800950" w:rsidRPr="00F73FD9" w:rsidRDefault="00800950" w:rsidP="00B71A85">
            <w:pPr>
              <w:numPr>
                <w:ilvl w:val="0"/>
                <w:numId w:val="23"/>
              </w:numPr>
              <w:spacing w:before="120" w:after="120"/>
              <w:ind w:left="714" w:hanging="357"/>
              <w:rPr>
                <w:rFonts w:cs="Open Sans"/>
                <w:sz w:val="22"/>
                <w:szCs w:val="22"/>
              </w:rPr>
            </w:pPr>
            <w:r w:rsidRPr="00F73FD9">
              <w:rPr>
                <w:rFonts w:cs="Open Sans"/>
                <w:sz w:val="22"/>
                <w:szCs w:val="22"/>
              </w:rPr>
              <w:t>raising the threshold for the making of a temporary exclusion order by limiting the circumstances on which the Minister could make an order on the basis of a reasonable suspicion</w:t>
            </w:r>
          </w:p>
          <w:p w14:paraId="643C3933" w14:textId="2F57CF0A" w:rsidR="00EA7067" w:rsidRPr="00711868" w:rsidRDefault="00800950" w:rsidP="00B71A85">
            <w:pPr>
              <w:numPr>
                <w:ilvl w:val="0"/>
                <w:numId w:val="23"/>
              </w:numPr>
              <w:spacing w:before="120" w:after="120"/>
              <w:ind w:left="714" w:hanging="357"/>
              <w:rPr>
                <w:rFonts w:cs="Open Sans"/>
                <w:sz w:val="20"/>
                <w:szCs w:val="20"/>
              </w:rPr>
            </w:pPr>
            <w:r w:rsidRPr="00F73FD9">
              <w:rPr>
                <w:rFonts w:cs="Open Sans"/>
                <w:sz w:val="22"/>
                <w:szCs w:val="22"/>
              </w:rPr>
              <w:t>that the Independent National Security Legislation Monitor and the Committee monitor and review the operation of the scheme.</w:t>
            </w:r>
          </w:p>
        </w:tc>
      </w:tr>
    </w:tbl>
    <w:p w14:paraId="5F7BDB81" w14:textId="77777777" w:rsidR="00EA7067" w:rsidRPr="00811803" w:rsidRDefault="00EA7067" w:rsidP="00016292">
      <w:pPr>
        <w:rPr>
          <w:rFonts w:cs="Open Sans"/>
        </w:rPr>
      </w:pPr>
    </w:p>
    <w:p w14:paraId="2BFE4E6F" w14:textId="5089F601" w:rsidR="00666151" w:rsidRPr="00811803" w:rsidRDefault="00666151" w:rsidP="005D432F">
      <w:pPr>
        <w:pStyle w:val="Heading2"/>
      </w:pPr>
      <w:r w:rsidRPr="005D432F">
        <w:rPr>
          <w:b/>
          <w:color w:val="525252" w:themeColor="accent3" w:themeShade="80"/>
          <w:sz w:val="24"/>
          <w:szCs w:val="24"/>
        </w:rPr>
        <w:t>Performance indicator (and PBS target) 3b</w:t>
      </w:r>
      <w:bookmarkStart w:id="131" w:name="_Toc525801706"/>
      <w:r w:rsidRPr="005D432F">
        <w:rPr>
          <w:b/>
          <w:color w:val="525252" w:themeColor="accent3" w:themeShade="80"/>
          <w:sz w:val="24"/>
          <w:szCs w:val="24"/>
        </w:rPr>
        <w:t>:</w:t>
      </w:r>
      <w:r w:rsidR="005D432F">
        <w:br/>
      </w:r>
      <w:r w:rsidRPr="00811803">
        <w:t xml:space="preserve">Major </w:t>
      </w:r>
      <w:r w:rsidRPr="005D432F">
        <w:t>reports</w:t>
      </w:r>
      <w:r w:rsidRPr="00811803">
        <w:t xml:space="preserve"> and national inquiries lead to increased understanding of human rights</w:t>
      </w:r>
      <w:bookmarkEnd w:id="131"/>
    </w:p>
    <w:p w14:paraId="52022076" w14:textId="373F6083" w:rsidR="00A7615D" w:rsidRPr="00811803" w:rsidRDefault="00666151" w:rsidP="00D13356">
      <w:pPr>
        <w:rPr>
          <w:rFonts w:cs="Open Sans"/>
        </w:rPr>
      </w:pPr>
      <w:r w:rsidRPr="00811803">
        <w:rPr>
          <w:rFonts w:cs="Open Sans"/>
        </w:rPr>
        <w:t>A core function of the Commission is delivering independent and robust research and analysis on human rights issues and providing relevant and usable recommendations to improve highlighted issues. Acknowledgement and use of our research and recommendations is one of our stated Portfolio Budget Statement indicators.</w:t>
      </w:r>
    </w:p>
    <w:p w14:paraId="1431653C" w14:textId="3FEEEB36" w:rsidR="007669EE" w:rsidRPr="00811803" w:rsidRDefault="007669EE" w:rsidP="005D432F">
      <w:pPr>
        <w:pStyle w:val="Heading3"/>
      </w:pPr>
      <w:r w:rsidRPr="00811803">
        <w:t>Immigration detention and asylum seeker program</w:t>
      </w:r>
    </w:p>
    <w:p w14:paraId="4EF88057" w14:textId="115E2D85" w:rsidR="00585F51" w:rsidRPr="00811803" w:rsidRDefault="007669EE" w:rsidP="00C10597">
      <w:pPr>
        <w:pStyle w:val="Normal-6ptbeforeandafter"/>
        <w:rPr>
          <w:rFonts w:ascii="Open Sans" w:hAnsi="Open Sans" w:cs="Open Sans"/>
          <w:sz w:val="24"/>
          <w:szCs w:val="24"/>
        </w:rPr>
      </w:pPr>
      <w:r w:rsidRPr="00811803">
        <w:rPr>
          <w:rFonts w:ascii="Open Sans" w:hAnsi="Open Sans" w:cs="Open Sans"/>
          <w:sz w:val="24"/>
          <w:szCs w:val="24"/>
        </w:rPr>
        <w:t>The Commission</w:t>
      </w:r>
      <w:r w:rsidR="004B6BF9" w:rsidRPr="00811803">
        <w:rPr>
          <w:rFonts w:ascii="Open Sans" w:hAnsi="Open Sans" w:cs="Open Sans"/>
          <w:sz w:val="24"/>
          <w:szCs w:val="24"/>
        </w:rPr>
        <w:t xml:space="preserve"> undertakes a program of work on issues facing asylum seekers and refugees</w:t>
      </w:r>
      <w:r w:rsidR="00A55558" w:rsidRPr="00811803">
        <w:rPr>
          <w:rFonts w:ascii="Open Sans" w:hAnsi="Open Sans" w:cs="Open Sans"/>
          <w:sz w:val="24"/>
          <w:szCs w:val="24"/>
        </w:rPr>
        <w:t>,</w:t>
      </w:r>
      <w:r w:rsidR="004B6BF9" w:rsidRPr="00811803">
        <w:rPr>
          <w:rFonts w:ascii="Open Sans" w:hAnsi="Open Sans" w:cs="Open Sans"/>
          <w:sz w:val="24"/>
          <w:szCs w:val="24"/>
        </w:rPr>
        <w:t xml:space="preserve"> led by the Human Rights Commissioner.</w:t>
      </w:r>
      <w:r w:rsidR="00585F51" w:rsidRPr="00811803">
        <w:rPr>
          <w:rFonts w:ascii="Open Sans" w:hAnsi="Open Sans" w:cs="Open Sans"/>
          <w:sz w:val="24"/>
          <w:szCs w:val="24"/>
        </w:rPr>
        <w:t xml:space="preserve"> This involves an annual visit program to immigration detention centres, engagement with Parliament on legislative review of the Migration Act and related laws, and the conduct of thematic research projects on asylum seeker policy.</w:t>
      </w:r>
    </w:p>
    <w:p w14:paraId="28BCBE5B" w14:textId="300BAA85" w:rsidR="00585F51" w:rsidRPr="00811803" w:rsidRDefault="004B6BF9" w:rsidP="00C10597">
      <w:pPr>
        <w:pStyle w:val="Normal-6ptbeforeandafter"/>
        <w:rPr>
          <w:rFonts w:ascii="Open Sans" w:hAnsi="Open Sans" w:cs="Open Sans"/>
          <w:sz w:val="24"/>
          <w:szCs w:val="24"/>
        </w:rPr>
      </w:pPr>
      <w:r w:rsidRPr="00811803">
        <w:rPr>
          <w:rFonts w:ascii="Open Sans" w:hAnsi="Open Sans" w:cs="Open Sans"/>
          <w:sz w:val="24"/>
          <w:szCs w:val="24"/>
        </w:rPr>
        <w:lastRenderedPageBreak/>
        <w:t xml:space="preserve">In addition, the President handles complaints under the AHRC Act relating to the </w:t>
      </w:r>
      <w:r w:rsidR="00D50604" w:rsidRPr="00811803">
        <w:rPr>
          <w:rFonts w:ascii="Open Sans" w:hAnsi="Open Sans" w:cs="Open Sans"/>
          <w:sz w:val="24"/>
          <w:szCs w:val="24"/>
        </w:rPr>
        <w:t>International Covenant on Civil and Political Rights (</w:t>
      </w:r>
      <w:r w:rsidRPr="00811803">
        <w:rPr>
          <w:rFonts w:ascii="Open Sans" w:hAnsi="Open Sans" w:cs="Open Sans"/>
          <w:sz w:val="24"/>
          <w:szCs w:val="24"/>
        </w:rPr>
        <w:t>ICCPR</w:t>
      </w:r>
      <w:r w:rsidR="00D50604" w:rsidRPr="00811803">
        <w:rPr>
          <w:rFonts w:ascii="Open Sans" w:hAnsi="Open Sans" w:cs="Open Sans"/>
          <w:sz w:val="24"/>
          <w:szCs w:val="24"/>
        </w:rPr>
        <w:t>)</w:t>
      </w:r>
      <w:r w:rsidRPr="00811803">
        <w:rPr>
          <w:rFonts w:ascii="Open Sans" w:hAnsi="Open Sans" w:cs="Open Sans"/>
          <w:sz w:val="24"/>
          <w:szCs w:val="24"/>
        </w:rPr>
        <w:t xml:space="preserve"> and </w:t>
      </w:r>
      <w:r w:rsidR="00D50604" w:rsidRPr="00811803">
        <w:rPr>
          <w:rFonts w:ascii="Open Sans" w:hAnsi="Open Sans" w:cs="Open Sans"/>
          <w:sz w:val="24"/>
          <w:szCs w:val="24"/>
        </w:rPr>
        <w:t>Convention on the Rights of the Child (</w:t>
      </w:r>
      <w:r w:rsidRPr="00811803">
        <w:rPr>
          <w:rFonts w:ascii="Open Sans" w:hAnsi="Open Sans" w:cs="Open Sans"/>
          <w:sz w:val="24"/>
          <w:szCs w:val="24"/>
        </w:rPr>
        <w:t>CRC</w:t>
      </w:r>
      <w:r w:rsidR="00D50604" w:rsidRPr="00811803">
        <w:rPr>
          <w:rFonts w:ascii="Open Sans" w:hAnsi="Open Sans" w:cs="Open Sans"/>
          <w:sz w:val="24"/>
          <w:szCs w:val="24"/>
        </w:rPr>
        <w:t>)</w:t>
      </w:r>
      <w:r w:rsidRPr="00811803">
        <w:rPr>
          <w:rFonts w:ascii="Open Sans" w:hAnsi="Open Sans" w:cs="Open Sans"/>
          <w:sz w:val="24"/>
          <w:szCs w:val="24"/>
        </w:rPr>
        <w:t xml:space="preserve">. </w:t>
      </w:r>
      <w:r w:rsidR="00585F51" w:rsidRPr="00811803">
        <w:rPr>
          <w:rFonts w:ascii="Open Sans" w:hAnsi="Open Sans" w:cs="Open Sans"/>
          <w:sz w:val="24"/>
          <w:szCs w:val="24"/>
        </w:rPr>
        <w:t>This regularly includes complaints from people in immigration detention or community detention arrangements.</w:t>
      </w:r>
    </w:p>
    <w:p w14:paraId="39142CE0" w14:textId="3B0CE579" w:rsidR="002C5CCD" w:rsidRPr="00811803" w:rsidRDefault="00585F51" w:rsidP="00C10597">
      <w:pPr>
        <w:pStyle w:val="Normal-6ptbeforeandafter"/>
        <w:rPr>
          <w:rFonts w:ascii="Open Sans" w:hAnsi="Open Sans" w:cs="Open Sans"/>
          <w:sz w:val="24"/>
          <w:szCs w:val="24"/>
        </w:rPr>
      </w:pPr>
      <w:r w:rsidRPr="00811803">
        <w:rPr>
          <w:rFonts w:ascii="Open Sans" w:hAnsi="Open Sans" w:cs="Open Sans"/>
          <w:sz w:val="24"/>
          <w:szCs w:val="24"/>
        </w:rPr>
        <w:t xml:space="preserve">The Commission maintains regular contact with the </w:t>
      </w:r>
      <w:r w:rsidR="00842594">
        <w:rPr>
          <w:rFonts w:ascii="Open Sans" w:hAnsi="Open Sans" w:cs="Open Sans"/>
          <w:sz w:val="24"/>
          <w:szCs w:val="24"/>
        </w:rPr>
        <w:t>G</w:t>
      </w:r>
      <w:r w:rsidRPr="00811803">
        <w:rPr>
          <w:rFonts w:ascii="Open Sans" w:hAnsi="Open Sans" w:cs="Open Sans"/>
          <w:sz w:val="24"/>
          <w:szCs w:val="24"/>
        </w:rPr>
        <w:t>overnment on these issues, with high</w:t>
      </w:r>
      <w:r w:rsidR="00D50604" w:rsidRPr="00811803">
        <w:rPr>
          <w:rFonts w:ascii="Open Sans" w:hAnsi="Open Sans" w:cs="Open Sans"/>
          <w:sz w:val="24"/>
          <w:szCs w:val="24"/>
        </w:rPr>
        <w:t>-</w:t>
      </w:r>
      <w:r w:rsidRPr="00811803">
        <w:rPr>
          <w:rFonts w:ascii="Open Sans" w:hAnsi="Open Sans" w:cs="Open Sans"/>
          <w:sz w:val="24"/>
          <w:szCs w:val="24"/>
        </w:rPr>
        <w:t>level quarterly meetings with officials from the Department of Home Affairs and the Border Force.</w:t>
      </w:r>
    </w:p>
    <w:p w14:paraId="68A90C29" w14:textId="1F0FA41E" w:rsidR="00585F51" w:rsidRPr="00811803" w:rsidRDefault="00585F51" w:rsidP="00585F51">
      <w:pPr>
        <w:rPr>
          <w:rFonts w:cs="Open Sans"/>
        </w:rPr>
      </w:pPr>
      <w:r w:rsidRPr="00811803">
        <w:rPr>
          <w:rFonts w:cs="Open Sans"/>
        </w:rPr>
        <w:t>A significant focus of work in 2018</w:t>
      </w:r>
      <w:r w:rsidR="00D50604" w:rsidRPr="00811803">
        <w:rPr>
          <w:rFonts w:cs="Open Sans"/>
        </w:rPr>
        <w:t>–</w:t>
      </w:r>
      <w:r w:rsidRPr="00811803">
        <w:rPr>
          <w:rFonts w:cs="Open Sans"/>
        </w:rPr>
        <w:t>19 has been on procedures relating to the use of force in immigration detention centres and the risk management framework in place for decision</w:t>
      </w:r>
      <w:r w:rsidR="002B7800" w:rsidRPr="00811803">
        <w:rPr>
          <w:rFonts w:cs="Open Sans"/>
        </w:rPr>
        <w:t>-</w:t>
      </w:r>
      <w:r w:rsidRPr="00811803">
        <w:rPr>
          <w:rFonts w:cs="Open Sans"/>
        </w:rPr>
        <w:t>making about people who are in immigration detention.</w:t>
      </w:r>
    </w:p>
    <w:p w14:paraId="32585358" w14:textId="452C4D85" w:rsidR="00585F51" w:rsidRPr="00811803" w:rsidRDefault="00585F51" w:rsidP="00585F51">
      <w:pPr>
        <w:rPr>
          <w:rFonts w:cs="Open Sans"/>
        </w:rPr>
      </w:pPr>
      <w:r w:rsidRPr="00811803">
        <w:rPr>
          <w:rFonts w:cs="Open Sans"/>
        </w:rPr>
        <w:t>The Commission’s President investigated complaints under the AHRC Act relating to use of force, and the Human Rights Commissioner focused inspection visits to immigration detention facilities on risk management issues.</w:t>
      </w:r>
    </w:p>
    <w:p w14:paraId="7DBCD355" w14:textId="0A269462" w:rsidR="00216859" w:rsidRPr="00811803" w:rsidRDefault="00BC6C94" w:rsidP="00B30C08">
      <w:pPr>
        <w:rPr>
          <w:rFonts w:cs="Open Sans"/>
        </w:rPr>
      </w:pPr>
      <w:r w:rsidRPr="00811803">
        <w:rPr>
          <w:rFonts w:cs="Open Sans"/>
        </w:rPr>
        <w:t>The Commission will deliver r</w:t>
      </w:r>
      <w:r w:rsidR="00585F51" w:rsidRPr="00811803">
        <w:rPr>
          <w:rFonts w:cs="Open Sans"/>
        </w:rPr>
        <w:t>eports o</w:t>
      </w:r>
      <w:r w:rsidRPr="00811803">
        <w:rPr>
          <w:rFonts w:cs="Open Sans"/>
        </w:rPr>
        <w:t>n</w:t>
      </w:r>
      <w:r w:rsidR="00585F51" w:rsidRPr="00811803">
        <w:rPr>
          <w:rFonts w:cs="Open Sans"/>
        </w:rPr>
        <w:t xml:space="preserve"> both of these activities </w:t>
      </w:r>
      <w:r w:rsidRPr="00811803">
        <w:rPr>
          <w:rFonts w:cs="Open Sans"/>
        </w:rPr>
        <w:t>in 2019</w:t>
      </w:r>
      <w:r w:rsidR="00585F51" w:rsidRPr="00811803">
        <w:rPr>
          <w:rFonts w:cs="Open Sans"/>
        </w:rPr>
        <w:t>.</w:t>
      </w:r>
    </w:p>
    <w:p w14:paraId="36A44062" w14:textId="0C0E8642" w:rsidR="001A35F7" w:rsidRPr="00811803" w:rsidRDefault="00A30062" w:rsidP="005D432F">
      <w:pPr>
        <w:pStyle w:val="Heading3"/>
      </w:pPr>
      <w:r w:rsidRPr="00811803">
        <w:t xml:space="preserve">Children’s rights: </w:t>
      </w:r>
      <w:r w:rsidR="00467237" w:rsidRPr="00811803">
        <w:t>Kids</w:t>
      </w:r>
      <w:r w:rsidR="009F0EA5">
        <w:t>’</w:t>
      </w:r>
      <w:r w:rsidR="00467237" w:rsidRPr="00811803">
        <w:t xml:space="preserve"> Rights Survey and </w:t>
      </w:r>
      <w:r w:rsidR="00AE3AF7" w:rsidRPr="00811803">
        <w:t>Children’s rights report</w:t>
      </w:r>
      <w:r w:rsidR="00467237" w:rsidRPr="00811803">
        <w:t xml:space="preserve"> to the United </w:t>
      </w:r>
      <w:r w:rsidR="00E25AEC" w:rsidRPr="00811803">
        <w:t>N</w:t>
      </w:r>
      <w:r w:rsidR="00467237" w:rsidRPr="00811803">
        <w:t>ations</w:t>
      </w:r>
    </w:p>
    <w:p w14:paraId="4D98BC23" w14:textId="2DA24CB6" w:rsidR="00600952" w:rsidRPr="00811803" w:rsidRDefault="00467237" w:rsidP="003D029E">
      <w:pPr>
        <w:rPr>
          <w:rFonts w:cs="Open Sans"/>
          <w:color w:val="0D0D0D" w:themeColor="text1" w:themeTint="F2"/>
        </w:rPr>
      </w:pPr>
      <w:r w:rsidRPr="00811803">
        <w:rPr>
          <w:rFonts w:cs="Open Sans"/>
          <w:color w:val="0D0D0D" w:themeColor="text1" w:themeTint="F2"/>
        </w:rPr>
        <w:t>Commissioner Mitchell</w:t>
      </w:r>
      <w:r w:rsidR="00DF12A7" w:rsidRPr="00811803">
        <w:rPr>
          <w:rFonts w:cs="Open Sans"/>
          <w:color w:val="0D0D0D" w:themeColor="text1" w:themeTint="F2"/>
        </w:rPr>
        <w:t xml:space="preserve">’s goal to elevate the voice and participation children in human rights </w:t>
      </w:r>
      <w:r w:rsidR="0091750B" w:rsidRPr="00811803">
        <w:rPr>
          <w:rFonts w:cs="Open Sans"/>
          <w:color w:val="0D0D0D" w:themeColor="text1" w:themeTint="F2"/>
        </w:rPr>
        <w:t xml:space="preserve">was exemplified this year in </w:t>
      </w:r>
      <w:r w:rsidR="00600952" w:rsidRPr="00811803">
        <w:rPr>
          <w:rFonts w:cs="Open Sans"/>
          <w:color w:val="0D0D0D" w:themeColor="text1" w:themeTint="F2"/>
        </w:rPr>
        <w:t xml:space="preserve">the 2018 Children’s Rights Poll </w:t>
      </w:r>
      <w:r w:rsidR="00D01FC3" w:rsidRPr="00811803">
        <w:rPr>
          <w:rFonts w:cs="Open Sans"/>
          <w:color w:val="0D0D0D" w:themeColor="text1" w:themeTint="F2"/>
        </w:rPr>
        <w:t>(</w:t>
      </w:r>
      <w:r w:rsidR="00600952" w:rsidRPr="00811803">
        <w:rPr>
          <w:rFonts w:cs="Open Sans"/>
          <w:color w:val="0D0D0D" w:themeColor="text1" w:themeTint="F2"/>
        </w:rPr>
        <w:t>also known as the Kids Rights Survey</w:t>
      </w:r>
      <w:r w:rsidR="00D01FC3" w:rsidRPr="00811803">
        <w:rPr>
          <w:rFonts w:cs="Open Sans"/>
          <w:color w:val="0D0D0D" w:themeColor="text1" w:themeTint="F2"/>
        </w:rPr>
        <w:t>)</w:t>
      </w:r>
      <w:r w:rsidR="00600952" w:rsidRPr="00811803">
        <w:rPr>
          <w:rFonts w:cs="Open Sans"/>
          <w:color w:val="0D0D0D" w:themeColor="text1" w:themeTint="F2"/>
        </w:rPr>
        <w:t>.</w:t>
      </w:r>
    </w:p>
    <w:p w14:paraId="3236D1D8" w14:textId="116A132F" w:rsidR="001F6ED7" w:rsidRPr="00811803" w:rsidRDefault="003D029E" w:rsidP="003D029E">
      <w:pPr>
        <w:rPr>
          <w:rFonts w:cs="Open Sans"/>
          <w:color w:val="0D0D0D" w:themeColor="text1" w:themeTint="F2"/>
        </w:rPr>
      </w:pPr>
      <w:r w:rsidRPr="00811803">
        <w:rPr>
          <w:rFonts w:cs="Open Sans"/>
          <w:color w:val="0D0D0D" w:themeColor="text1" w:themeTint="F2"/>
        </w:rPr>
        <w:t>The Poll was developed by the</w:t>
      </w:r>
      <w:r w:rsidR="00D01FC3" w:rsidRPr="00811803">
        <w:rPr>
          <w:rFonts w:cs="Open Sans"/>
          <w:color w:val="0D0D0D" w:themeColor="text1" w:themeTint="F2"/>
        </w:rPr>
        <w:t xml:space="preserve"> Commission with</w:t>
      </w:r>
      <w:r w:rsidRPr="00811803">
        <w:rPr>
          <w:rFonts w:cs="Open Sans"/>
          <w:color w:val="0D0D0D" w:themeColor="text1" w:themeTint="F2"/>
        </w:rPr>
        <w:t xml:space="preserve"> University of Melbourne and ABC’s </w:t>
      </w:r>
      <w:r w:rsidR="00BC6C94" w:rsidRPr="00811803">
        <w:rPr>
          <w:rFonts w:cs="Open Sans"/>
          <w:color w:val="0D0D0D" w:themeColor="text1" w:themeTint="F2"/>
        </w:rPr>
        <w:t>‘</w:t>
      </w:r>
      <w:r w:rsidRPr="00811803">
        <w:rPr>
          <w:rFonts w:cs="Open Sans"/>
          <w:color w:val="0D0D0D" w:themeColor="text1" w:themeTint="F2"/>
        </w:rPr>
        <w:t>Behind the News</w:t>
      </w:r>
      <w:r w:rsidR="00BC6C94" w:rsidRPr="00811803">
        <w:rPr>
          <w:rFonts w:cs="Open Sans"/>
          <w:color w:val="0D0D0D" w:themeColor="text1" w:themeTint="F2"/>
        </w:rPr>
        <w:t>’</w:t>
      </w:r>
      <w:r w:rsidRPr="00811803">
        <w:rPr>
          <w:rFonts w:cs="Open Sans"/>
          <w:color w:val="0D0D0D" w:themeColor="text1" w:themeTint="F2"/>
        </w:rPr>
        <w:t xml:space="preserve"> program</w:t>
      </w:r>
      <w:r w:rsidR="00E25AEC" w:rsidRPr="00811803">
        <w:rPr>
          <w:rFonts w:cs="Open Sans"/>
          <w:color w:val="0D0D0D" w:themeColor="text1" w:themeTint="F2"/>
        </w:rPr>
        <w:t>.</w:t>
      </w:r>
      <w:r w:rsidR="00D01FC3" w:rsidRPr="00811803">
        <w:rPr>
          <w:rFonts w:cs="Open Sans"/>
          <w:color w:val="0D0D0D" w:themeColor="text1" w:themeTint="F2"/>
        </w:rPr>
        <w:t xml:space="preserve"> A </w:t>
      </w:r>
      <w:r w:rsidR="00600952" w:rsidRPr="00811803">
        <w:rPr>
          <w:rFonts w:cs="Open Sans"/>
          <w:color w:val="0D0D0D" w:themeColor="text1" w:themeTint="F2"/>
        </w:rPr>
        <w:t>key feature was using co-design princip</w:t>
      </w:r>
      <w:r w:rsidR="0045255C" w:rsidRPr="00811803">
        <w:rPr>
          <w:rFonts w:cs="Open Sans"/>
          <w:color w:val="0D0D0D" w:themeColor="text1" w:themeTint="F2"/>
        </w:rPr>
        <w:t>les</w:t>
      </w:r>
      <w:r w:rsidR="00D01FC3" w:rsidRPr="00811803">
        <w:rPr>
          <w:rFonts w:cs="Open Sans"/>
          <w:color w:val="0D0D0D" w:themeColor="text1" w:themeTint="F2"/>
        </w:rPr>
        <w:t xml:space="preserve"> so that </w:t>
      </w:r>
      <w:r w:rsidR="00600952" w:rsidRPr="00811803">
        <w:rPr>
          <w:rFonts w:cs="Open Sans"/>
          <w:color w:val="0D0D0D" w:themeColor="text1" w:themeTint="F2"/>
        </w:rPr>
        <w:t xml:space="preserve">the survey was developed with the input of </w:t>
      </w:r>
      <w:r w:rsidR="002365F6" w:rsidRPr="00811803">
        <w:rPr>
          <w:rFonts w:cs="Open Sans"/>
          <w:color w:val="0D0D0D" w:themeColor="text1" w:themeTint="F2"/>
        </w:rPr>
        <w:t>children</w:t>
      </w:r>
      <w:r w:rsidR="00600952" w:rsidRPr="00811803">
        <w:rPr>
          <w:rFonts w:cs="Open Sans"/>
          <w:color w:val="0D0D0D" w:themeColor="text1" w:themeTint="F2"/>
        </w:rPr>
        <w:t xml:space="preserve"> themselves</w:t>
      </w:r>
      <w:r w:rsidR="00B27EE3" w:rsidRPr="00811803">
        <w:rPr>
          <w:rFonts w:cs="Open Sans"/>
          <w:color w:val="0D0D0D" w:themeColor="text1" w:themeTint="F2"/>
        </w:rPr>
        <w:t xml:space="preserve">. The Commissioner worked with children from two schools using class-based workshops to </w:t>
      </w:r>
      <w:r w:rsidR="001F6ED7" w:rsidRPr="00811803">
        <w:rPr>
          <w:rFonts w:cs="Open Sans"/>
          <w:color w:val="0D0D0D" w:themeColor="text1" w:themeTint="F2"/>
        </w:rPr>
        <w:t>ensure the survey would reflect how young people want to talk about their rights.</w:t>
      </w:r>
    </w:p>
    <w:p w14:paraId="6081A2A7" w14:textId="5E4E1265" w:rsidR="00DF12A7" w:rsidRPr="00811803" w:rsidRDefault="001F6ED7" w:rsidP="00600952">
      <w:pPr>
        <w:rPr>
          <w:rFonts w:cs="Open Sans"/>
          <w:color w:val="0D0D0D" w:themeColor="text1" w:themeTint="F2"/>
        </w:rPr>
      </w:pPr>
      <w:r w:rsidRPr="00811803">
        <w:rPr>
          <w:rFonts w:cs="Open Sans"/>
          <w:color w:val="0D0D0D" w:themeColor="text1" w:themeTint="F2"/>
        </w:rPr>
        <w:t>The Poll asked all children and young people—aged 17 and under—how they feel about growing up in Australia, what rights are important to them and how easy it is for them to access necessities like medicine and school.</w:t>
      </w:r>
      <w:r w:rsidR="00B27EE3" w:rsidRPr="00811803">
        <w:rPr>
          <w:rFonts w:cs="Open Sans"/>
          <w:color w:val="0D0D0D" w:themeColor="text1" w:themeTint="F2"/>
        </w:rPr>
        <w:t xml:space="preserve"> </w:t>
      </w:r>
      <w:r w:rsidRPr="00811803">
        <w:rPr>
          <w:rFonts w:cs="Open Sans"/>
          <w:color w:val="0D0D0D" w:themeColor="text1" w:themeTint="F2"/>
        </w:rPr>
        <w:t>It received a</w:t>
      </w:r>
      <w:r w:rsidR="00DF12A7" w:rsidRPr="00811803">
        <w:rPr>
          <w:rFonts w:cs="Open Sans"/>
          <w:color w:val="0D0D0D" w:themeColor="text1" w:themeTint="F2"/>
        </w:rPr>
        <w:t>n</w:t>
      </w:r>
      <w:r w:rsidRPr="00811803">
        <w:rPr>
          <w:rFonts w:cs="Open Sans"/>
          <w:color w:val="0D0D0D" w:themeColor="text1" w:themeTint="F2"/>
        </w:rPr>
        <w:t xml:space="preserve"> un</w:t>
      </w:r>
      <w:r w:rsidR="00DF12A7" w:rsidRPr="00811803">
        <w:rPr>
          <w:rFonts w:cs="Open Sans"/>
          <w:color w:val="0D0D0D" w:themeColor="text1" w:themeTint="F2"/>
        </w:rPr>
        <w:t>precedented response</w:t>
      </w:r>
      <w:r w:rsidR="00BC6C94" w:rsidRPr="00811803">
        <w:rPr>
          <w:rFonts w:cs="Open Sans"/>
          <w:color w:val="0D0D0D" w:themeColor="text1" w:themeTint="F2"/>
        </w:rPr>
        <w:t>,</w:t>
      </w:r>
      <w:r w:rsidR="00600952" w:rsidRPr="00811803">
        <w:rPr>
          <w:rFonts w:cs="Open Sans"/>
          <w:color w:val="0D0D0D" w:themeColor="text1" w:themeTint="F2"/>
        </w:rPr>
        <w:t xml:space="preserve"> </w:t>
      </w:r>
      <w:r w:rsidRPr="00811803">
        <w:rPr>
          <w:rFonts w:cs="Open Sans"/>
          <w:color w:val="0D0D0D" w:themeColor="text1" w:themeTint="F2"/>
        </w:rPr>
        <w:t xml:space="preserve">with </w:t>
      </w:r>
      <w:r w:rsidR="00DF12A7" w:rsidRPr="00811803">
        <w:rPr>
          <w:rFonts w:cs="Open Sans"/>
          <w:color w:val="0D0D0D" w:themeColor="text1" w:themeTint="F2"/>
        </w:rPr>
        <w:t>22,700 children aged 6–17 years complet</w:t>
      </w:r>
      <w:r w:rsidRPr="00811803">
        <w:rPr>
          <w:rFonts w:cs="Open Sans"/>
          <w:color w:val="0D0D0D" w:themeColor="text1" w:themeTint="F2"/>
        </w:rPr>
        <w:t>ing</w:t>
      </w:r>
      <w:r w:rsidR="00DF12A7" w:rsidRPr="00811803">
        <w:rPr>
          <w:rFonts w:cs="Open Sans"/>
          <w:color w:val="0D0D0D" w:themeColor="text1" w:themeTint="F2"/>
        </w:rPr>
        <w:t xml:space="preserve"> the poll</w:t>
      </w:r>
      <w:r w:rsidR="00600952" w:rsidRPr="00811803">
        <w:rPr>
          <w:rFonts w:cs="Open Sans"/>
          <w:color w:val="0D0D0D" w:themeColor="text1" w:themeTint="F2"/>
        </w:rPr>
        <w:t>.</w:t>
      </w:r>
    </w:p>
    <w:p w14:paraId="2465ABE9" w14:textId="7424A386" w:rsidR="001F6ED7" w:rsidRPr="00811803" w:rsidRDefault="003D029E" w:rsidP="006003C6">
      <w:pPr>
        <w:rPr>
          <w:rFonts w:cs="Open Sans"/>
          <w:color w:val="0D0D0D" w:themeColor="text1" w:themeTint="F2"/>
        </w:rPr>
      </w:pPr>
      <w:r w:rsidRPr="00811803">
        <w:rPr>
          <w:rFonts w:cs="Open Sans"/>
          <w:color w:val="0D0D0D" w:themeColor="text1" w:themeTint="F2"/>
        </w:rPr>
        <w:t>Th</w:t>
      </w:r>
      <w:r w:rsidR="00E25AEC" w:rsidRPr="00811803">
        <w:rPr>
          <w:rFonts w:cs="Open Sans"/>
          <w:color w:val="0D0D0D" w:themeColor="text1" w:themeTint="F2"/>
        </w:rPr>
        <w:t xml:space="preserve">e </w:t>
      </w:r>
      <w:r w:rsidRPr="00811803">
        <w:rPr>
          <w:rFonts w:cs="Open Sans"/>
          <w:color w:val="0D0D0D" w:themeColor="text1" w:themeTint="F2"/>
        </w:rPr>
        <w:t xml:space="preserve">results were released in September </w:t>
      </w:r>
      <w:r w:rsidR="00E25AEC" w:rsidRPr="00811803">
        <w:rPr>
          <w:rFonts w:cs="Open Sans"/>
          <w:color w:val="0D0D0D" w:themeColor="text1" w:themeTint="F2"/>
        </w:rPr>
        <w:t xml:space="preserve">2018 </w:t>
      </w:r>
      <w:r w:rsidRPr="00811803">
        <w:rPr>
          <w:rFonts w:cs="Open Sans"/>
          <w:color w:val="0D0D0D" w:themeColor="text1" w:themeTint="F2"/>
        </w:rPr>
        <w:t>with</w:t>
      </w:r>
      <w:r w:rsidR="00D01FC3" w:rsidRPr="00811803">
        <w:rPr>
          <w:rFonts w:cs="Open Sans"/>
          <w:color w:val="0D0D0D" w:themeColor="text1" w:themeTint="F2"/>
        </w:rPr>
        <w:t xml:space="preserve"> </w:t>
      </w:r>
      <w:r w:rsidRPr="00811803">
        <w:rPr>
          <w:rFonts w:cs="Open Sans"/>
          <w:color w:val="0D0D0D" w:themeColor="text1" w:themeTint="F2"/>
        </w:rPr>
        <w:t xml:space="preserve">Commissioner Mitchell </w:t>
      </w:r>
      <w:r w:rsidR="00D01FC3" w:rsidRPr="00811803">
        <w:rPr>
          <w:rFonts w:cs="Open Sans"/>
          <w:color w:val="0D0D0D" w:themeColor="text1" w:themeTint="F2"/>
        </w:rPr>
        <w:t>returning</w:t>
      </w:r>
      <w:r w:rsidRPr="00811803">
        <w:rPr>
          <w:rFonts w:cs="Open Sans"/>
          <w:color w:val="0D0D0D" w:themeColor="text1" w:themeTint="F2"/>
        </w:rPr>
        <w:t xml:space="preserve"> to the co-design schools to report to them directly on the results.</w:t>
      </w:r>
    </w:p>
    <w:p w14:paraId="63DDD9F0" w14:textId="6186BCC4" w:rsidR="00D01FC3" w:rsidRPr="00811803" w:rsidRDefault="002E19A0" w:rsidP="00D01FC3">
      <w:pPr>
        <w:rPr>
          <w:rFonts w:cs="Open Sans"/>
        </w:rPr>
      </w:pPr>
      <w:r w:rsidRPr="00811803">
        <w:rPr>
          <w:rFonts w:cs="Open Sans"/>
        </w:rPr>
        <w:t xml:space="preserve">The results of the poll informed the Commission’s engagement with the </w:t>
      </w:r>
      <w:r w:rsidR="00D01FC3" w:rsidRPr="00811803">
        <w:rPr>
          <w:rFonts w:cs="Open Sans"/>
        </w:rPr>
        <w:t>UN Committee on the Rights of the Child about Australia’s progress in meeting its international law obligations</w:t>
      </w:r>
      <w:r w:rsidRPr="00811803">
        <w:rPr>
          <w:rFonts w:cs="Open Sans"/>
        </w:rPr>
        <w:t>.</w:t>
      </w:r>
    </w:p>
    <w:p w14:paraId="3DB2979F" w14:textId="768401EA" w:rsidR="002E19A0" w:rsidRPr="00811803" w:rsidRDefault="002E19A0" w:rsidP="00D01FC3">
      <w:pPr>
        <w:rPr>
          <w:rFonts w:cs="Open Sans"/>
        </w:rPr>
      </w:pPr>
      <w:r w:rsidRPr="00811803">
        <w:rPr>
          <w:rFonts w:cs="Open Sans"/>
        </w:rPr>
        <w:lastRenderedPageBreak/>
        <w:t xml:space="preserve">The Commission made a comprehensive submission to the Committee for the forthcoming examination of Australia’s periodic review of progress in implementing the treaty. In January 2019, the Children’s Commissioner also addressed the Committee in Geneva, including by highlighting the key issues identified by Australia’s children. </w:t>
      </w:r>
    </w:p>
    <w:p w14:paraId="75BBD96F" w14:textId="0A030878" w:rsidR="001A35F7" w:rsidRPr="00811803" w:rsidRDefault="001A35F7" w:rsidP="005D432F">
      <w:pPr>
        <w:pStyle w:val="Heading2"/>
      </w:pPr>
      <w:r w:rsidRPr="005D432F">
        <w:rPr>
          <w:b/>
          <w:color w:val="525252" w:themeColor="accent3" w:themeShade="80"/>
          <w:sz w:val="24"/>
          <w:szCs w:val="24"/>
        </w:rPr>
        <w:t>Performance indicator 3c:</w:t>
      </w:r>
      <w:bookmarkStart w:id="132" w:name="_Toc525801710"/>
      <w:r w:rsidR="005D432F">
        <w:br/>
      </w:r>
      <w:r w:rsidRPr="005D432F">
        <w:t>Stakeholders</w:t>
      </w:r>
      <w:r w:rsidRPr="00811803">
        <w:t xml:space="preserve"> use our research increasing their capacity to promote human rights issues</w:t>
      </w:r>
      <w:bookmarkEnd w:id="132"/>
    </w:p>
    <w:p w14:paraId="5745077E" w14:textId="2F53FBF9" w:rsidR="006401B3" w:rsidRPr="00811803" w:rsidRDefault="006401B3" w:rsidP="009B5470">
      <w:pPr>
        <w:pStyle w:val="Heading3"/>
      </w:pPr>
      <w:bookmarkStart w:id="133" w:name="_Toc525801714"/>
      <w:r w:rsidRPr="00811803">
        <w:t>Review into residential colleges at the University of New England</w:t>
      </w:r>
    </w:p>
    <w:p w14:paraId="57E7795D" w14:textId="0BC02225" w:rsidR="006401B3" w:rsidRPr="00811803" w:rsidRDefault="006401B3" w:rsidP="006401B3">
      <w:pPr>
        <w:rPr>
          <w:rFonts w:cs="Open Sans"/>
        </w:rPr>
      </w:pPr>
      <w:r w:rsidRPr="00811803">
        <w:rPr>
          <w:rFonts w:cs="Open Sans"/>
        </w:rPr>
        <w:t>In this period</w:t>
      </w:r>
      <w:r w:rsidR="00BC6C94" w:rsidRPr="00811803">
        <w:rPr>
          <w:rFonts w:cs="Open Sans"/>
        </w:rPr>
        <w:t>,</w:t>
      </w:r>
      <w:r w:rsidRPr="00811803">
        <w:rPr>
          <w:rFonts w:cs="Open Sans"/>
        </w:rPr>
        <w:t xml:space="preserve"> Commissioner Jenkins released</w:t>
      </w:r>
      <w:r w:rsidR="005C5E94" w:rsidRPr="00811803">
        <w:rPr>
          <w:rFonts w:cs="Open Sans"/>
        </w:rPr>
        <w:t xml:space="preserve"> a</w:t>
      </w:r>
      <w:r w:rsidRPr="00811803">
        <w:rPr>
          <w:rFonts w:cs="Open Sans"/>
        </w:rPr>
        <w:t xml:space="preserve"> review into the seven residential colleges at the University of New England (UNE)</w:t>
      </w:r>
      <w:r w:rsidR="005C5E94" w:rsidRPr="00811803">
        <w:rPr>
          <w:rFonts w:cs="Open Sans"/>
        </w:rPr>
        <w:t xml:space="preserve">. </w:t>
      </w:r>
      <w:r w:rsidRPr="00811803">
        <w:rPr>
          <w:rFonts w:cs="Open Sans"/>
        </w:rPr>
        <w:t xml:space="preserve">The Commission was engaged by UNE to undertake </w:t>
      </w:r>
      <w:r w:rsidR="005C5E94" w:rsidRPr="00811803">
        <w:rPr>
          <w:rFonts w:cs="Open Sans"/>
        </w:rPr>
        <w:t>an</w:t>
      </w:r>
      <w:r w:rsidRPr="00811803">
        <w:rPr>
          <w:rFonts w:cs="Open Sans"/>
        </w:rPr>
        <w:t xml:space="preserve"> independent review to develop a comprehensive understanding of the culture at each of the seven UNE colleges, specifically attitudes towards women, the factors that contribute to the risk of sexual assault and sexual harassment in UNE colleges, and barriers to reporting.</w:t>
      </w:r>
    </w:p>
    <w:p w14:paraId="3AD0BB75" w14:textId="62763A99" w:rsidR="005C5E94" w:rsidRPr="00811803" w:rsidRDefault="006401B3" w:rsidP="006401B3">
      <w:pPr>
        <w:rPr>
          <w:rFonts w:cs="Open Sans"/>
        </w:rPr>
      </w:pPr>
      <w:r w:rsidRPr="00811803">
        <w:rPr>
          <w:rFonts w:cs="Open Sans"/>
        </w:rPr>
        <w:t xml:space="preserve">The review </w:t>
      </w:r>
      <w:r w:rsidR="005C5E94" w:rsidRPr="00811803">
        <w:rPr>
          <w:rFonts w:cs="Open Sans"/>
        </w:rPr>
        <w:t>is an indicator of the impact of</w:t>
      </w:r>
      <w:r w:rsidRPr="00811803">
        <w:rPr>
          <w:rFonts w:cs="Open Sans"/>
        </w:rPr>
        <w:t xml:space="preserve"> the Commission’s 2017 release of </w:t>
      </w:r>
      <w:r w:rsidR="001C319C" w:rsidRPr="00811803">
        <w:rPr>
          <w:rFonts w:cs="Open Sans"/>
        </w:rPr>
        <w:t>‘</w:t>
      </w:r>
      <w:r w:rsidRPr="00811803">
        <w:rPr>
          <w:rFonts w:cs="Open Sans"/>
        </w:rPr>
        <w:t>Change the course: National report on sexual assault and sexual harassment at Australian universities</w:t>
      </w:r>
      <w:r w:rsidR="001C319C" w:rsidRPr="00811803">
        <w:rPr>
          <w:rFonts w:cs="Open Sans"/>
        </w:rPr>
        <w:t>’</w:t>
      </w:r>
      <w:r w:rsidR="005C5E94" w:rsidRPr="00811803">
        <w:rPr>
          <w:rFonts w:cs="Open Sans"/>
          <w:i/>
          <w:iCs/>
        </w:rPr>
        <w:t>—</w:t>
      </w:r>
      <w:r w:rsidR="005C5E94" w:rsidRPr="00811803">
        <w:rPr>
          <w:rFonts w:cs="Open Sans"/>
        </w:rPr>
        <w:t>as this report recommended that universities with residential colleges and university residences should commission an independent, expert</w:t>
      </w:r>
      <w:r w:rsidR="00BC6C94" w:rsidRPr="00811803">
        <w:rPr>
          <w:rFonts w:cs="Open Sans"/>
        </w:rPr>
        <w:t>-</w:t>
      </w:r>
      <w:r w:rsidR="005C5E94" w:rsidRPr="00811803">
        <w:rPr>
          <w:rFonts w:cs="Open Sans"/>
        </w:rPr>
        <w:t>led review of the factors which contribute to sexual assault and sexual harassment in these settings.</w:t>
      </w:r>
    </w:p>
    <w:p w14:paraId="411C2DD2" w14:textId="0256EE11" w:rsidR="0033595A" w:rsidRPr="00811803" w:rsidRDefault="0037741A" w:rsidP="009B5470">
      <w:pPr>
        <w:pStyle w:val="Heading3"/>
      </w:pPr>
      <w:r w:rsidRPr="00811803">
        <w:t>Employing Older Workers 2018 research report</w:t>
      </w:r>
    </w:p>
    <w:p w14:paraId="74D862EB" w14:textId="471B3095" w:rsidR="0037741A" w:rsidRPr="00811803" w:rsidRDefault="0037741A" w:rsidP="0037741A">
      <w:pPr>
        <w:rPr>
          <w:rFonts w:eastAsiaTheme="minorHAnsi" w:cs="Open Sans"/>
        </w:rPr>
      </w:pPr>
      <w:r w:rsidRPr="00811803">
        <w:rPr>
          <w:rFonts w:cs="Open Sans"/>
        </w:rPr>
        <w:t xml:space="preserve">One of Commissioner Patterson’s term goals is to implement recommendations relating to older workers from the Commission’s 2016 </w:t>
      </w:r>
      <w:r w:rsidR="00842594">
        <w:rPr>
          <w:rFonts w:cs="Open Sans"/>
        </w:rPr>
        <w:t>‘</w:t>
      </w:r>
      <w:r w:rsidRPr="00811803">
        <w:rPr>
          <w:rFonts w:cs="Open Sans"/>
        </w:rPr>
        <w:t>Willing to Work</w:t>
      </w:r>
      <w:r w:rsidR="00842594">
        <w:rPr>
          <w:rFonts w:cs="Open Sans"/>
        </w:rPr>
        <w:t>’</w:t>
      </w:r>
      <w:r w:rsidRPr="00811803">
        <w:rPr>
          <w:rFonts w:cs="Open Sans"/>
        </w:rPr>
        <w:t xml:space="preserve"> report.</w:t>
      </w:r>
    </w:p>
    <w:p w14:paraId="2C57D552" w14:textId="02BFD239" w:rsidR="0037741A" w:rsidRPr="00811803" w:rsidRDefault="0037741A" w:rsidP="0037741A">
      <w:pPr>
        <w:rPr>
          <w:rFonts w:cs="Open Sans"/>
        </w:rPr>
      </w:pPr>
      <w:r w:rsidRPr="00811803">
        <w:rPr>
          <w:rFonts w:cs="Open Sans"/>
        </w:rPr>
        <w:t>A major focus in this area is a collaboration with the Australian Human Resources Institute (AHRI) on older worker issues</w:t>
      </w:r>
      <w:r w:rsidR="002E19A0" w:rsidRPr="00811803">
        <w:rPr>
          <w:rFonts w:cs="Open Sans"/>
        </w:rPr>
        <w:t>.</w:t>
      </w:r>
      <w:r w:rsidRPr="00811803">
        <w:rPr>
          <w:rFonts w:cs="Open Sans"/>
        </w:rPr>
        <w:t xml:space="preserve"> </w:t>
      </w:r>
      <w:r w:rsidR="002E19A0" w:rsidRPr="00811803">
        <w:rPr>
          <w:rFonts w:cs="Open Sans"/>
        </w:rPr>
        <w:t>I</w:t>
      </w:r>
      <w:r w:rsidRPr="00811803">
        <w:rPr>
          <w:rFonts w:cs="Open Sans"/>
        </w:rPr>
        <w:t>n this period</w:t>
      </w:r>
      <w:r w:rsidR="002E19A0" w:rsidRPr="00811803">
        <w:rPr>
          <w:rFonts w:cs="Open Sans"/>
        </w:rPr>
        <w:t>, the</w:t>
      </w:r>
      <w:r w:rsidRPr="00811803">
        <w:rPr>
          <w:rFonts w:cs="Open Sans"/>
        </w:rPr>
        <w:t xml:space="preserve"> Employing Older Workers research report was published.</w:t>
      </w:r>
    </w:p>
    <w:p w14:paraId="409F7FAF" w14:textId="77777777" w:rsidR="0037741A" w:rsidRPr="00811803" w:rsidRDefault="0037741A" w:rsidP="0037741A">
      <w:pPr>
        <w:rPr>
          <w:rFonts w:cs="Open Sans"/>
        </w:rPr>
      </w:pPr>
      <w:r w:rsidRPr="00811803">
        <w:rPr>
          <w:rFonts w:cs="Open Sans"/>
        </w:rPr>
        <w:t>This report is based on a survey of over 900 AHRI members conducted July to August 2018. Similar surveys were conducted in 2012 and 2014 by AHRI in association with the Commission, which allows for longitudinal comparisons.</w:t>
      </w:r>
    </w:p>
    <w:p w14:paraId="41F22EB2" w14:textId="7923A4DC" w:rsidR="0037741A" w:rsidRPr="00811803" w:rsidRDefault="0037741A" w:rsidP="0037741A">
      <w:pPr>
        <w:rPr>
          <w:rFonts w:cs="Open Sans"/>
        </w:rPr>
      </w:pPr>
      <w:r w:rsidRPr="00811803">
        <w:rPr>
          <w:rFonts w:cs="Open Sans"/>
        </w:rPr>
        <w:t>Key findings include that up to 30</w:t>
      </w:r>
      <w:r w:rsidR="001B28D0" w:rsidRPr="00811803">
        <w:rPr>
          <w:rFonts w:cs="Open Sans"/>
        </w:rPr>
        <w:t>%</w:t>
      </w:r>
      <w:r w:rsidRPr="00811803">
        <w:rPr>
          <w:rFonts w:cs="Open Sans"/>
        </w:rPr>
        <w:t xml:space="preserve">of Australian employers </w:t>
      </w:r>
      <w:r w:rsidR="00BC6C94" w:rsidRPr="00811803">
        <w:rPr>
          <w:rFonts w:cs="Open Sans"/>
        </w:rPr>
        <w:t>were</w:t>
      </w:r>
      <w:r w:rsidRPr="00811803">
        <w:rPr>
          <w:rFonts w:cs="Open Sans"/>
        </w:rPr>
        <w:t xml:space="preserve"> still reluctant to hire workers over a certain age, and for more than two-thirds of this group, that age was over 50. Despite this, the trend overall indicates an increase in respondents reporting ‘definitely no’ reluctance to employ older workers (28</w:t>
      </w:r>
      <w:r w:rsidR="001B28D0" w:rsidRPr="00811803">
        <w:rPr>
          <w:rFonts w:cs="Open Sans"/>
        </w:rPr>
        <w:t xml:space="preserve">% </w:t>
      </w:r>
      <w:r w:rsidRPr="00811803">
        <w:rPr>
          <w:rFonts w:cs="Open Sans"/>
        </w:rPr>
        <w:t>in 2018, up from 8</w:t>
      </w:r>
      <w:r w:rsidR="001B28D0" w:rsidRPr="00811803">
        <w:rPr>
          <w:rFonts w:cs="Open Sans"/>
        </w:rPr>
        <w:t>%</w:t>
      </w:r>
      <w:r w:rsidRPr="00811803">
        <w:rPr>
          <w:rFonts w:cs="Open Sans"/>
        </w:rPr>
        <w:t xml:space="preserve"> in 2014).</w:t>
      </w:r>
    </w:p>
    <w:p w14:paraId="02F63F81" w14:textId="109B2E79" w:rsidR="0037741A" w:rsidRPr="00811803" w:rsidRDefault="0037741A" w:rsidP="0037741A">
      <w:pPr>
        <w:rPr>
          <w:rFonts w:cs="Open Sans"/>
        </w:rPr>
      </w:pPr>
      <w:r w:rsidRPr="00811803">
        <w:rPr>
          <w:rFonts w:cs="Open Sans"/>
        </w:rPr>
        <w:t>Since its release</w:t>
      </w:r>
      <w:r w:rsidR="00BC6C94" w:rsidRPr="00811803">
        <w:rPr>
          <w:rFonts w:cs="Open Sans"/>
        </w:rPr>
        <w:t>,</w:t>
      </w:r>
      <w:r w:rsidRPr="00811803">
        <w:rPr>
          <w:rFonts w:cs="Open Sans"/>
        </w:rPr>
        <w:t xml:space="preserve"> the report has been cited by media outlets and commentators.</w:t>
      </w:r>
    </w:p>
    <w:p w14:paraId="3BEEED5D" w14:textId="7C85BCD2" w:rsidR="0037741A" w:rsidRPr="00811803" w:rsidRDefault="0037741A" w:rsidP="0037741A">
      <w:pPr>
        <w:rPr>
          <w:rFonts w:cs="Open Sans"/>
        </w:rPr>
      </w:pPr>
      <w:r w:rsidRPr="00811803">
        <w:rPr>
          <w:rFonts w:cs="Open Sans"/>
        </w:rPr>
        <w:lastRenderedPageBreak/>
        <w:t xml:space="preserve">It has increased awareness of discrimination towards older workers in the human resources community as well as in the wider community. AHRI have also advised us that it has had an impact on the practices of </w:t>
      </w:r>
      <w:r w:rsidR="001B28D0" w:rsidRPr="00811803">
        <w:rPr>
          <w:rFonts w:cs="Open Sans"/>
        </w:rPr>
        <w:t>human resources</w:t>
      </w:r>
      <w:r w:rsidRPr="00811803">
        <w:rPr>
          <w:rFonts w:cs="Open Sans"/>
        </w:rPr>
        <w:t xml:space="preserve"> professionals.</w:t>
      </w:r>
    </w:p>
    <w:p w14:paraId="5814D6C9" w14:textId="77777777" w:rsidR="0037741A" w:rsidRPr="00811803" w:rsidRDefault="0037741A" w:rsidP="0037741A">
      <w:pPr>
        <w:rPr>
          <w:rFonts w:cs="Open Sans"/>
        </w:rPr>
      </w:pPr>
      <w:r w:rsidRPr="00811803">
        <w:rPr>
          <w:rFonts w:cs="Open Sans"/>
        </w:rPr>
        <w:t>The Commission is using the results to inform future joint research with AHRI as well as the development of tailored training modules for use by human resources professionals, recruiters and line managers.</w:t>
      </w:r>
    </w:p>
    <w:p w14:paraId="7F7B2701" w14:textId="5A6E7350" w:rsidR="001A35F7" w:rsidRPr="00811803" w:rsidRDefault="001A35F7" w:rsidP="009B5470">
      <w:pPr>
        <w:pStyle w:val="Heading2"/>
      </w:pPr>
      <w:r w:rsidRPr="00811803">
        <w:t>Analysis—</w:t>
      </w:r>
      <w:r w:rsidRPr="009B5470">
        <w:t>Outcome</w:t>
      </w:r>
      <w:r w:rsidRPr="00811803">
        <w:t xml:space="preserve"> 3</w:t>
      </w:r>
      <w:bookmarkEnd w:id="133"/>
    </w:p>
    <w:p w14:paraId="000DA540" w14:textId="125467D0" w:rsidR="00CD6053" w:rsidRPr="00811803" w:rsidRDefault="00CD6053" w:rsidP="001A35F7">
      <w:pPr>
        <w:pStyle w:val="ListNumber"/>
        <w:numPr>
          <w:ilvl w:val="0"/>
          <w:numId w:val="0"/>
        </w:numPr>
        <w:rPr>
          <w:rFonts w:cs="Open Sans"/>
        </w:rPr>
      </w:pPr>
      <w:r w:rsidRPr="00811803">
        <w:rPr>
          <w:rFonts w:cs="Open Sans"/>
        </w:rPr>
        <w:t xml:space="preserve">Some of the Commission’s major projects </w:t>
      </w:r>
      <w:r w:rsidR="00B951D0" w:rsidRPr="00811803">
        <w:rPr>
          <w:rFonts w:cs="Open Sans"/>
        </w:rPr>
        <w:t>in 2018</w:t>
      </w:r>
      <w:r w:rsidR="009761F2" w:rsidRPr="00811803">
        <w:rPr>
          <w:rFonts w:cs="Open Sans"/>
        </w:rPr>
        <w:t>–</w:t>
      </w:r>
      <w:r w:rsidR="00B951D0" w:rsidRPr="00811803">
        <w:rPr>
          <w:rFonts w:cs="Open Sans"/>
        </w:rPr>
        <w:t>19</w:t>
      </w:r>
      <w:r w:rsidRPr="00811803">
        <w:rPr>
          <w:rFonts w:cs="Open Sans"/>
        </w:rPr>
        <w:t xml:space="preserve"> have been discussed under </w:t>
      </w:r>
      <w:r w:rsidR="00BA4A9E" w:rsidRPr="00811803">
        <w:rPr>
          <w:rFonts w:cs="Open Sans"/>
        </w:rPr>
        <w:t>G</w:t>
      </w:r>
      <w:r w:rsidRPr="00811803">
        <w:rPr>
          <w:rFonts w:cs="Open Sans"/>
        </w:rPr>
        <w:t xml:space="preserve">oal 1 to which they also contribute. For example, </w:t>
      </w:r>
      <w:r w:rsidR="00B951D0" w:rsidRPr="00811803">
        <w:rPr>
          <w:rFonts w:cs="Open Sans"/>
        </w:rPr>
        <w:t xml:space="preserve">in the next year we will release final reports from </w:t>
      </w:r>
      <w:r w:rsidRPr="00811803">
        <w:rPr>
          <w:rFonts w:cs="Open Sans"/>
        </w:rPr>
        <w:t xml:space="preserve">our </w:t>
      </w:r>
      <w:r w:rsidR="00BA4A9E" w:rsidRPr="00811803">
        <w:rPr>
          <w:rFonts w:cs="Open Sans"/>
        </w:rPr>
        <w:t>N</w:t>
      </w:r>
      <w:r w:rsidRPr="00811803">
        <w:rPr>
          <w:rFonts w:cs="Open Sans"/>
        </w:rPr>
        <w:t xml:space="preserve">ational </w:t>
      </w:r>
      <w:r w:rsidR="00BA4A9E" w:rsidRPr="00811803">
        <w:rPr>
          <w:rFonts w:cs="Open Sans"/>
        </w:rPr>
        <w:t>I</w:t>
      </w:r>
      <w:r w:rsidRPr="00811803">
        <w:rPr>
          <w:rFonts w:cs="Open Sans"/>
        </w:rPr>
        <w:t xml:space="preserve">nquiry into </w:t>
      </w:r>
      <w:r w:rsidR="00BA4A9E" w:rsidRPr="00811803">
        <w:rPr>
          <w:rFonts w:cs="Open Sans"/>
        </w:rPr>
        <w:t>S</w:t>
      </w:r>
      <w:r w:rsidRPr="00811803">
        <w:rPr>
          <w:rFonts w:cs="Open Sans"/>
        </w:rPr>
        <w:t xml:space="preserve">exual </w:t>
      </w:r>
      <w:r w:rsidR="00BA4A9E" w:rsidRPr="00811803">
        <w:rPr>
          <w:rFonts w:cs="Open Sans"/>
        </w:rPr>
        <w:t>H</w:t>
      </w:r>
      <w:r w:rsidRPr="00811803">
        <w:rPr>
          <w:rFonts w:cs="Open Sans"/>
        </w:rPr>
        <w:t xml:space="preserve">arassment in the </w:t>
      </w:r>
      <w:r w:rsidR="00BA4A9E" w:rsidRPr="00811803">
        <w:rPr>
          <w:rFonts w:cs="Open Sans"/>
        </w:rPr>
        <w:t>W</w:t>
      </w:r>
      <w:r w:rsidRPr="00811803">
        <w:rPr>
          <w:rFonts w:cs="Open Sans"/>
        </w:rPr>
        <w:t xml:space="preserve">orkplace, </w:t>
      </w:r>
      <w:r w:rsidR="00BA4A9E" w:rsidRPr="00811803">
        <w:rPr>
          <w:rFonts w:cs="Open Sans"/>
        </w:rPr>
        <w:t>H</w:t>
      </w:r>
      <w:r w:rsidR="00B951D0" w:rsidRPr="00811803">
        <w:rPr>
          <w:rFonts w:cs="Open Sans"/>
        </w:rPr>
        <w:t xml:space="preserve">uman </w:t>
      </w:r>
      <w:r w:rsidR="00BA4A9E" w:rsidRPr="00811803">
        <w:rPr>
          <w:rFonts w:cs="Open Sans"/>
        </w:rPr>
        <w:t>R</w:t>
      </w:r>
      <w:r w:rsidR="00B951D0" w:rsidRPr="00811803">
        <w:rPr>
          <w:rFonts w:cs="Open Sans"/>
        </w:rPr>
        <w:t xml:space="preserve">ights and </w:t>
      </w:r>
      <w:r w:rsidR="00BA4A9E" w:rsidRPr="00811803">
        <w:rPr>
          <w:rFonts w:cs="Open Sans"/>
        </w:rPr>
        <w:t>T</w:t>
      </w:r>
      <w:r w:rsidR="00B951D0" w:rsidRPr="00811803">
        <w:rPr>
          <w:rFonts w:cs="Open Sans"/>
        </w:rPr>
        <w:t>echnology project</w:t>
      </w:r>
      <w:r w:rsidR="009761F2" w:rsidRPr="00811803">
        <w:rPr>
          <w:rFonts w:cs="Open Sans"/>
        </w:rPr>
        <w:t xml:space="preserve">, Wiyi Yani U Thangani (Women’s Voices) </w:t>
      </w:r>
      <w:r w:rsidR="00B951D0" w:rsidRPr="00811803">
        <w:rPr>
          <w:rFonts w:cs="Open Sans"/>
        </w:rPr>
        <w:t>and</w:t>
      </w:r>
      <w:r w:rsidR="009761F2" w:rsidRPr="00811803">
        <w:rPr>
          <w:rFonts w:cs="Open Sans"/>
        </w:rPr>
        <w:t xml:space="preserve"> our</w:t>
      </w:r>
      <w:r w:rsidR="00B951D0" w:rsidRPr="00811803">
        <w:rPr>
          <w:rFonts w:cs="Open Sans"/>
        </w:rPr>
        <w:t xml:space="preserve"> </w:t>
      </w:r>
      <w:r w:rsidR="00BA4A9E" w:rsidRPr="00811803">
        <w:rPr>
          <w:rFonts w:cs="Open Sans"/>
        </w:rPr>
        <w:t>Free and Equal project.</w:t>
      </w:r>
      <w:r w:rsidR="009761F2" w:rsidRPr="00811803">
        <w:rPr>
          <w:rFonts w:cs="Open Sans"/>
        </w:rPr>
        <w:t xml:space="preserve"> </w:t>
      </w:r>
    </w:p>
    <w:p w14:paraId="501E0263" w14:textId="0FBBACB2" w:rsidR="00B951D0" w:rsidRPr="00811803" w:rsidRDefault="00B951D0" w:rsidP="001A35F7">
      <w:pPr>
        <w:pStyle w:val="ListNumber"/>
        <w:numPr>
          <w:ilvl w:val="0"/>
          <w:numId w:val="0"/>
        </w:numPr>
        <w:rPr>
          <w:rFonts w:cs="Open Sans"/>
        </w:rPr>
      </w:pPr>
      <w:r w:rsidRPr="00811803">
        <w:rPr>
          <w:rFonts w:cs="Open Sans"/>
        </w:rPr>
        <w:t>Each of these projects have received</w:t>
      </w:r>
      <w:r w:rsidR="00682586">
        <w:rPr>
          <w:rFonts w:cs="Open Sans"/>
        </w:rPr>
        <w:t xml:space="preserve"> widespread</w:t>
      </w:r>
      <w:r w:rsidRPr="00811803">
        <w:rPr>
          <w:rFonts w:cs="Open Sans"/>
        </w:rPr>
        <w:t xml:space="preserve"> attention in Australia and overseas, with significant interest in our forthcoming findings.</w:t>
      </w:r>
    </w:p>
    <w:p w14:paraId="7D6A235B" w14:textId="3219E577" w:rsidR="00B951D0" w:rsidRPr="00811803" w:rsidRDefault="00B951D0" w:rsidP="001A35F7">
      <w:pPr>
        <w:pStyle w:val="ListNumber"/>
        <w:numPr>
          <w:ilvl w:val="0"/>
          <w:numId w:val="0"/>
        </w:numPr>
        <w:rPr>
          <w:rFonts w:cs="Open Sans"/>
        </w:rPr>
      </w:pPr>
      <w:r w:rsidRPr="00811803">
        <w:rPr>
          <w:rFonts w:cs="Open Sans"/>
        </w:rPr>
        <w:t xml:space="preserve">A key element of our work is ‘walking the talk’ in how we conduct community engagement. Our children’s rights work directly engages children, including in the design of key activities, and our engagement with </w:t>
      </w:r>
      <w:r w:rsidR="00BA4A9E" w:rsidRPr="00811803">
        <w:rPr>
          <w:rFonts w:cs="Open Sans"/>
        </w:rPr>
        <w:t>I</w:t>
      </w:r>
      <w:r w:rsidRPr="00811803">
        <w:rPr>
          <w:rFonts w:cs="Open Sans"/>
        </w:rPr>
        <w:t xml:space="preserve">ndigenous women and girls has involved significant advisory support from </w:t>
      </w:r>
      <w:r w:rsidR="00BA4A9E" w:rsidRPr="00811803">
        <w:rPr>
          <w:rFonts w:cs="Open Sans"/>
        </w:rPr>
        <w:t>I</w:t>
      </w:r>
      <w:r w:rsidRPr="00811803">
        <w:rPr>
          <w:rFonts w:cs="Open Sans"/>
        </w:rPr>
        <w:t xml:space="preserve">ndigenous women as well as extensive </w:t>
      </w:r>
      <w:r w:rsidR="009761F2" w:rsidRPr="00811803">
        <w:rPr>
          <w:rFonts w:cs="Open Sans"/>
        </w:rPr>
        <w:t>place-based</w:t>
      </w:r>
      <w:r w:rsidRPr="00811803">
        <w:rPr>
          <w:rFonts w:cs="Open Sans"/>
        </w:rPr>
        <w:t xml:space="preserve"> consultations. </w:t>
      </w:r>
    </w:p>
    <w:p w14:paraId="7D4EE323" w14:textId="0C5674E5" w:rsidR="00DB3515" w:rsidRPr="00811803" w:rsidRDefault="00DB3515" w:rsidP="001A35F7">
      <w:pPr>
        <w:pStyle w:val="ListNumber"/>
        <w:numPr>
          <w:ilvl w:val="0"/>
          <w:numId w:val="0"/>
        </w:numPr>
        <w:rPr>
          <w:rFonts w:cs="Open Sans"/>
        </w:rPr>
      </w:pPr>
      <w:r w:rsidRPr="00811803">
        <w:rPr>
          <w:rFonts w:cs="Open Sans"/>
        </w:rPr>
        <w:t>The Commission also ensures that it routinely engages with parliamentary committees and the courts, even on issues that are difficult or highly politicised. We regularly receive feedback about the valuable contribution that we make through this engagement in highlighting the potential human rights impact of legislation in a manner that is apolitical.</w:t>
      </w:r>
    </w:p>
    <w:p w14:paraId="285646C1" w14:textId="246B9B6E" w:rsidR="00DB3515" w:rsidRPr="00811803" w:rsidRDefault="00DB3515" w:rsidP="001A35F7">
      <w:pPr>
        <w:pStyle w:val="ListNumber"/>
        <w:numPr>
          <w:ilvl w:val="0"/>
          <w:numId w:val="0"/>
        </w:numPr>
        <w:rPr>
          <w:rFonts w:cs="Open Sans"/>
        </w:rPr>
      </w:pPr>
      <w:r w:rsidRPr="00811803">
        <w:rPr>
          <w:rFonts w:cs="Open Sans"/>
        </w:rPr>
        <w:t>This work is particularly important as the pace at which some parliamentary inquiries are conducted mean</w:t>
      </w:r>
      <w:r w:rsidR="00BA4A9E" w:rsidRPr="00811803">
        <w:rPr>
          <w:rFonts w:cs="Open Sans"/>
        </w:rPr>
        <w:t>s</w:t>
      </w:r>
      <w:r w:rsidRPr="00811803">
        <w:rPr>
          <w:rFonts w:cs="Open Sans"/>
        </w:rPr>
        <w:t xml:space="preserve"> that there can often be only a few human rights</w:t>
      </w:r>
      <w:r w:rsidR="00BA4A9E" w:rsidRPr="00811803">
        <w:rPr>
          <w:rFonts w:cs="Open Sans"/>
        </w:rPr>
        <w:t>-</w:t>
      </w:r>
      <w:r w:rsidRPr="00811803">
        <w:rPr>
          <w:rFonts w:cs="Open Sans"/>
        </w:rPr>
        <w:t xml:space="preserve">focused submissions received. </w:t>
      </w:r>
      <w:r w:rsidR="00BA4A9E" w:rsidRPr="00811803">
        <w:rPr>
          <w:rFonts w:cs="Open Sans"/>
        </w:rPr>
        <w:t>Many of these are on</w:t>
      </w:r>
      <w:r w:rsidRPr="00811803">
        <w:rPr>
          <w:rFonts w:cs="Open Sans"/>
        </w:rPr>
        <w:t xml:space="preserve"> issues that are complex and yet highly significant in their potential impact on everyday Australians. For example, the Commission is one of few regular submitters of information on national security and counter-terrorism legislation, immigration and asylum seeker legislation and emerging issues such as encryption.</w:t>
      </w:r>
    </w:p>
    <w:p w14:paraId="12852EC8" w14:textId="77777777" w:rsidR="00CD6053" w:rsidRPr="00811803" w:rsidRDefault="00CD6053" w:rsidP="001A35F7">
      <w:pPr>
        <w:pStyle w:val="ListNumber"/>
        <w:numPr>
          <w:ilvl w:val="0"/>
          <w:numId w:val="0"/>
        </w:numPr>
        <w:rPr>
          <w:rFonts w:cs="Open Sans"/>
        </w:rPr>
      </w:pPr>
    </w:p>
    <w:p w14:paraId="0B9B089E" w14:textId="77777777" w:rsidR="00097693" w:rsidRPr="00811803" w:rsidRDefault="00097693" w:rsidP="000705F2">
      <w:pPr>
        <w:pStyle w:val="ListNumber"/>
        <w:numPr>
          <w:ilvl w:val="0"/>
          <w:numId w:val="0"/>
        </w:numPr>
        <w:rPr>
          <w:rFonts w:cs="Open Sans"/>
        </w:rPr>
        <w:sectPr w:rsidR="00097693" w:rsidRPr="00811803">
          <w:footnotePr>
            <w:numFmt w:val="chicago"/>
          </w:footnotePr>
          <w:endnotePr>
            <w:numFmt w:val="decimal"/>
          </w:endnotePr>
          <w:pgSz w:w="11901" w:h="16817"/>
          <w:pgMar w:top="1134" w:right="1418" w:bottom="1134" w:left="1418" w:header="709" w:footer="709" w:gutter="0"/>
          <w:cols w:space="720"/>
        </w:sectPr>
      </w:pPr>
    </w:p>
    <w:p w14:paraId="29168091" w14:textId="72A94256" w:rsidR="0041059D" w:rsidRPr="00811803" w:rsidRDefault="00EC3935" w:rsidP="009B5470">
      <w:pPr>
        <w:pStyle w:val="Heading1"/>
      </w:pPr>
      <w:bookmarkStart w:id="134" w:name="_Toc20947886"/>
      <w:r w:rsidRPr="009B5470">
        <w:rPr>
          <w:b/>
          <w:bCs w:val="0"/>
          <w:color w:val="525252" w:themeColor="accent3" w:themeShade="80"/>
          <w:sz w:val="24"/>
          <w:szCs w:val="24"/>
        </w:rPr>
        <w:lastRenderedPageBreak/>
        <w:t>Outcome 4:</w:t>
      </w:r>
      <w:r w:rsidR="009B5470" w:rsidRPr="009B5470">
        <w:br/>
      </w:r>
      <w:r w:rsidRPr="00811803">
        <w:t>Human rights education activities increase understanding and build capacity about human rights</w:t>
      </w:r>
      <w:bookmarkEnd w:id="134"/>
    </w:p>
    <w:p w14:paraId="6C530994" w14:textId="05CD907A" w:rsidR="00EC3935" w:rsidRPr="009B5470" w:rsidRDefault="00EC3935" w:rsidP="00C10597">
      <w:pPr>
        <w:pStyle w:val="Heading1"/>
        <w:rPr>
          <w:rStyle w:val="Heading2Char"/>
        </w:rPr>
      </w:pPr>
      <w:bookmarkStart w:id="135" w:name="_Toc20947887"/>
      <w:r w:rsidRPr="009B5470">
        <w:rPr>
          <w:rFonts w:cs="Open Sans"/>
          <w:b/>
          <w:bCs w:val="0"/>
          <w:color w:val="525252" w:themeColor="accent3" w:themeShade="80"/>
          <w:sz w:val="24"/>
          <w:szCs w:val="24"/>
        </w:rPr>
        <w:t>Performance indicators 4a (and PBS target) and 4b:</w:t>
      </w:r>
      <w:bookmarkStart w:id="136" w:name="_Toc525801716"/>
      <w:r w:rsidR="009B5470" w:rsidRPr="009B5470">
        <w:rPr>
          <w:rFonts w:cs="Open Sans"/>
          <w:b/>
          <w:bCs w:val="0"/>
          <w:color w:val="525252" w:themeColor="accent3" w:themeShade="80"/>
          <w:sz w:val="24"/>
          <w:szCs w:val="24"/>
        </w:rPr>
        <w:br/>
      </w:r>
      <w:r w:rsidRPr="009B5470">
        <w:rPr>
          <w:rStyle w:val="Heading2Char"/>
        </w:rPr>
        <w:t>Education and training programs and resources are engaging, meet quality standards and increase knowledge to apply human rights in different settings</w:t>
      </w:r>
      <w:bookmarkEnd w:id="135"/>
      <w:bookmarkEnd w:id="136"/>
    </w:p>
    <w:p w14:paraId="3AB8C7D0" w14:textId="1AE64DA6" w:rsidR="00F02D70" w:rsidRPr="00811803" w:rsidRDefault="00097CDC" w:rsidP="00EC3935">
      <w:pPr>
        <w:rPr>
          <w:rFonts w:cs="Open Sans"/>
        </w:rPr>
      </w:pPr>
      <w:r w:rsidRPr="00811803">
        <w:rPr>
          <w:rFonts w:cs="Open Sans"/>
        </w:rPr>
        <w:t>Human rights education is one of the Commission’s statutory functions</w:t>
      </w:r>
      <w:r w:rsidR="00F02D70" w:rsidRPr="00811803">
        <w:rPr>
          <w:rFonts w:cs="Open Sans"/>
        </w:rPr>
        <w:t>.</w:t>
      </w:r>
      <w:r w:rsidRPr="00811803">
        <w:rPr>
          <w:rFonts w:cs="Open Sans"/>
        </w:rPr>
        <w:t xml:space="preserve"> </w:t>
      </w:r>
      <w:r w:rsidR="00EC3935" w:rsidRPr="00811803">
        <w:rPr>
          <w:rFonts w:cs="Open Sans"/>
        </w:rPr>
        <w:t>Our human rights education</w:t>
      </w:r>
      <w:r w:rsidRPr="00811803">
        <w:rPr>
          <w:rFonts w:cs="Open Sans"/>
        </w:rPr>
        <w:t xml:space="preserve"> and training</w:t>
      </w:r>
      <w:r w:rsidR="00EC3935" w:rsidRPr="00811803">
        <w:rPr>
          <w:rFonts w:cs="Open Sans"/>
        </w:rPr>
        <w:t xml:space="preserve"> </w:t>
      </w:r>
      <w:r w:rsidRPr="00811803">
        <w:rPr>
          <w:rFonts w:cs="Open Sans"/>
        </w:rPr>
        <w:t xml:space="preserve">strategy is led by President Croucher. This work </w:t>
      </w:r>
      <w:r w:rsidR="00EC3935" w:rsidRPr="00811803">
        <w:rPr>
          <w:rFonts w:cs="Open Sans"/>
        </w:rPr>
        <w:t>seek</w:t>
      </w:r>
      <w:r w:rsidRPr="00811803">
        <w:rPr>
          <w:rFonts w:cs="Open Sans"/>
        </w:rPr>
        <w:t>s</w:t>
      </w:r>
      <w:r w:rsidR="00EC3935" w:rsidRPr="00811803">
        <w:rPr>
          <w:rFonts w:cs="Open Sans"/>
        </w:rPr>
        <w:t xml:space="preserve"> to increase understanding about human rights, and to lay the foundations for positive change in attitudes and behaviour among</w:t>
      </w:r>
      <w:r w:rsidR="00F02D70" w:rsidRPr="00811803">
        <w:rPr>
          <w:rFonts w:cs="Open Sans"/>
        </w:rPr>
        <w:t xml:space="preserve"> students</w:t>
      </w:r>
      <w:r w:rsidR="001012E2" w:rsidRPr="00811803">
        <w:rPr>
          <w:rFonts w:cs="Open Sans"/>
        </w:rPr>
        <w:t xml:space="preserve"> and employers</w:t>
      </w:r>
      <w:r w:rsidR="00F333DF" w:rsidRPr="00811803">
        <w:rPr>
          <w:rFonts w:cs="Open Sans"/>
        </w:rPr>
        <w:t>/</w:t>
      </w:r>
      <w:r w:rsidR="001012E2" w:rsidRPr="00811803">
        <w:rPr>
          <w:rFonts w:cs="Open Sans"/>
        </w:rPr>
        <w:t>employees (government and private).</w:t>
      </w:r>
    </w:p>
    <w:p w14:paraId="5744E0B2" w14:textId="2B30EB7A" w:rsidR="00860FB8" w:rsidRPr="00811803" w:rsidRDefault="00EC3935" w:rsidP="0086352C">
      <w:pPr>
        <w:rPr>
          <w:rFonts w:cs="Open Sans"/>
        </w:rPr>
      </w:pPr>
      <w:r w:rsidRPr="00811803">
        <w:rPr>
          <w:rFonts w:cs="Open Sans"/>
        </w:rPr>
        <w:t>We do this by developing and promoting resources for schools</w:t>
      </w:r>
      <w:r w:rsidR="00F02D70" w:rsidRPr="00811803">
        <w:rPr>
          <w:rFonts w:cs="Open Sans"/>
        </w:rPr>
        <w:t xml:space="preserve">, </w:t>
      </w:r>
      <w:r w:rsidRPr="00811803">
        <w:rPr>
          <w:rFonts w:cs="Open Sans"/>
        </w:rPr>
        <w:t xml:space="preserve">by </w:t>
      </w:r>
      <w:r w:rsidR="00F11BA5" w:rsidRPr="00811803">
        <w:rPr>
          <w:rFonts w:cs="Open Sans"/>
        </w:rPr>
        <w:t xml:space="preserve">developing and </w:t>
      </w:r>
      <w:r w:rsidRPr="00811803">
        <w:rPr>
          <w:rFonts w:cs="Open Sans"/>
        </w:rPr>
        <w:t>delivering training programs</w:t>
      </w:r>
      <w:r w:rsidR="00F02D70" w:rsidRPr="00811803">
        <w:rPr>
          <w:rFonts w:cs="Open Sans"/>
        </w:rPr>
        <w:t xml:space="preserve"> and </w:t>
      </w:r>
      <w:r w:rsidR="00F11BA5" w:rsidRPr="00811803">
        <w:rPr>
          <w:rFonts w:cs="Open Sans"/>
        </w:rPr>
        <w:t xml:space="preserve">by collaborating with </w:t>
      </w:r>
      <w:r w:rsidR="00F02D70" w:rsidRPr="00811803">
        <w:rPr>
          <w:rFonts w:cs="Open Sans"/>
        </w:rPr>
        <w:t>organisations to develop and deliver their own training programs</w:t>
      </w:r>
      <w:r w:rsidRPr="00811803">
        <w:rPr>
          <w:rFonts w:cs="Open Sans"/>
        </w:rPr>
        <w:t>.</w:t>
      </w:r>
      <w:bookmarkStart w:id="137" w:name="_Toc525801717"/>
    </w:p>
    <w:p w14:paraId="40A6CF77" w14:textId="1AFADDF4" w:rsidR="00EC3935" w:rsidRPr="00811803" w:rsidRDefault="00EC3935" w:rsidP="00F149EB">
      <w:pPr>
        <w:pStyle w:val="Heading3"/>
      </w:pPr>
      <w:r w:rsidRPr="00811803">
        <w:t>School Education Resources</w:t>
      </w:r>
      <w:bookmarkEnd w:id="137"/>
    </w:p>
    <w:p w14:paraId="2521ACE3" w14:textId="1292008C" w:rsidR="002C4C7B" w:rsidRPr="00811803" w:rsidRDefault="002C4C7B" w:rsidP="002C4C7B">
      <w:pPr>
        <w:rPr>
          <w:rFonts w:cs="Open Sans"/>
        </w:rPr>
      </w:pPr>
      <w:r w:rsidRPr="00811803">
        <w:rPr>
          <w:rFonts w:cs="Open Sans"/>
        </w:rPr>
        <w:t xml:space="preserve">The Commission’s approach to school education resources is to ensure they are free, easy to download and meet teachers’ needs by being mapped to the Australian curriculum and developed by human rights and teaching experts. This </w:t>
      </w:r>
      <w:r w:rsidRPr="00811803">
        <w:rPr>
          <w:rFonts w:cs="Open Sans"/>
          <w:color w:val="000000" w:themeColor="text1"/>
        </w:rPr>
        <w:t xml:space="preserve">means schools, parents, students, teachers and the broader community can trust the information </w:t>
      </w:r>
      <w:r w:rsidRPr="00811803">
        <w:rPr>
          <w:rFonts w:cs="Open Sans"/>
        </w:rPr>
        <w:t>is factual and clear, while appropriate and engaging for young people.</w:t>
      </w:r>
    </w:p>
    <w:p w14:paraId="3B3CB4C1" w14:textId="2C529267" w:rsidR="00860FB8" w:rsidRPr="00811803" w:rsidRDefault="0041059D" w:rsidP="0041059D">
      <w:pPr>
        <w:rPr>
          <w:rFonts w:cs="Open Sans"/>
        </w:rPr>
      </w:pPr>
      <w:r w:rsidRPr="00811803">
        <w:rPr>
          <w:rFonts w:cs="Open Sans"/>
        </w:rPr>
        <w:t xml:space="preserve">In this </w:t>
      </w:r>
      <w:r w:rsidR="00860FB8" w:rsidRPr="00811803">
        <w:rPr>
          <w:rFonts w:cs="Open Sans"/>
        </w:rPr>
        <w:t>period,</w:t>
      </w:r>
      <w:r w:rsidRPr="00811803">
        <w:rPr>
          <w:rFonts w:cs="Open Sans"/>
        </w:rPr>
        <w:t xml:space="preserve"> </w:t>
      </w:r>
      <w:r w:rsidR="00097CDC" w:rsidRPr="00811803">
        <w:rPr>
          <w:rFonts w:cs="Open Sans"/>
        </w:rPr>
        <w:t xml:space="preserve">we completed </w:t>
      </w:r>
      <w:r w:rsidR="0002430C" w:rsidRPr="00811803">
        <w:rPr>
          <w:rFonts w:cs="Open Sans"/>
        </w:rPr>
        <w:t xml:space="preserve">and released </w:t>
      </w:r>
      <w:r w:rsidR="00860FB8" w:rsidRPr="00811803">
        <w:rPr>
          <w:rFonts w:cs="Open Sans"/>
        </w:rPr>
        <w:t>our suite of school resources</w:t>
      </w:r>
      <w:r w:rsidR="00BC6C94" w:rsidRPr="00811803">
        <w:rPr>
          <w:rFonts w:cs="Open Sans"/>
        </w:rPr>
        <w:t>,</w:t>
      </w:r>
      <w:r w:rsidR="00097CDC" w:rsidRPr="00811803">
        <w:rPr>
          <w:rFonts w:cs="Open Sans"/>
        </w:rPr>
        <w:t xml:space="preserve"> </w:t>
      </w:r>
      <w:r w:rsidR="000146F1" w:rsidRPr="00811803">
        <w:rPr>
          <w:rFonts w:cs="Open Sans"/>
        </w:rPr>
        <w:t>‘</w:t>
      </w:r>
      <w:r w:rsidRPr="00811803">
        <w:rPr>
          <w:rFonts w:cs="Open Sans"/>
        </w:rPr>
        <w:t>The Story of our Rights and Freedoms</w:t>
      </w:r>
      <w:r w:rsidR="000146F1" w:rsidRPr="00811803">
        <w:rPr>
          <w:rFonts w:cs="Open Sans"/>
        </w:rPr>
        <w:t>’</w:t>
      </w:r>
      <w:r w:rsidR="00860FB8" w:rsidRPr="00811803">
        <w:rPr>
          <w:rFonts w:cs="Open Sans"/>
        </w:rPr>
        <w:t xml:space="preserve">. </w:t>
      </w:r>
      <w:r w:rsidR="0002430C" w:rsidRPr="00811803">
        <w:rPr>
          <w:rFonts w:cs="Open Sans"/>
        </w:rPr>
        <w:t>The</w:t>
      </w:r>
      <w:r w:rsidR="00860FB8" w:rsidRPr="00811803">
        <w:rPr>
          <w:rFonts w:cs="Open Sans"/>
        </w:rPr>
        <w:t xml:space="preserve"> series </w:t>
      </w:r>
      <w:r w:rsidR="0002430C" w:rsidRPr="00811803">
        <w:rPr>
          <w:rFonts w:cs="Open Sans"/>
        </w:rPr>
        <w:t xml:space="preserve">is </w:t>
      </w:r>
      <w:r w:rsidR="00860FB8" w:rsidRPr="00811803">
        <w:rPr>
          <w:rFonts w:cs="Open Sans"/>
        </w:rPr>
        <w:t>designed to assist students in building a critical understanding of human rights and responsibilities, and to develop the knowledge, attitudes and skills to apply human rights in everyday life.</w:t>
      </w:r>
    </w:p>
    <w:p w14:paraId="5A14D3C7" w14:textId="6995F5A8" w:rsidR="0041059D" w:rsidRPr="00811803" w:rsidRDefault="0041059D" w:rsidP="0041059D">
      <w:pPr>
        <w:rPr>
          <w:rFonts w:cs="Open Sans"/>
          <w:b/>
          <w:bCs/>
        </w:rPr>
      </w:pPr>
      <w:r w:rsidRPr="00811803">
        <w:rPr>
          <w:rFonts w:cs="Open Sans"/>
        </w:rPr>
        <w:t xml:space="preserve">They are mapped to the Australian Curriculum for History and Civics and Citizenship for years seven through to ten. The resources introduce students to the concept of human rights and explore the important relationship between fundamental rights and personal responsibilities. They </w:t>
      </w:r>
      <w:r w:rsidR="00860FB8" w:rsidRPr="00811803">
        <w:rPr>
          <w:rFonts w:cs="Open Sans"/>
        </w:rPr>
        <w:t>comprise</w:t>
      </w:r>
      <w:r w:rsidRPr="00811803">
        <w:rPr>
          <w:rFonts w:cs="Open Sans"/>
        </w:rPr>
        <w:t xml:space="preserve"> a </w:t>
      </w:r>
      <w:r w:rsidR="00F61487" w:rsidRPr="00811803">
        <w:rPr>
          <w:rFonts w:cs="Open Sans"/>
        </w:rPr>
        <w:t>set</w:t>
      </w:r>
      <w:r w:rsidRPr="00811803">
        <w:rPr>
          <w:rFonts w:cs="Open Sans"/>
        </w:rPr>
        <w:t xml:space="preserve"> of videos and more than a hundred lesson plans mapped to curriculum learning objectives </w:t>
      </w:r>
      <w:r w:rsidR="00B714E5" w:rsidRPr="00811803">
        <w:rPr>
          <w:rFonts w:cs="Open Sans"/>
        </w:rPr>
        <w:t xml:space="preserve">for the target </w:t>
      </w:r>
      <w:r w:rsidRPr="00811803">
        <w:rPr>
          <w:rFonts w:cs="Open Sans"/>
        </w:rPr>
        <w:t>years.</w:t>
      </w:r>
      <w:r w:rsidR="00446B31" w:rsidRPr="00811803">
        <w:rPr>
          <w:rFonts w:cs="Open Sans"/>
        </w:rPr>
        <w:t xml:space="preserve"> The resources were launched at the </w:t>
      </w:r>
      <w:r w:rsidR="00212CE1" w:rsidRPr="00811803">
        <w:rPr>
          <w:rFonts w:cs="Open Sans"/>
        </w:rPr>
        <w:t>National Future Schools Conference and Expo on 21 March 2019.</w:t>
      </w:r>
    </w:p>
    <w:p w14:paraId="46A0710C" w14:textId="38FE1B94" w:rsidR="00B714E5" w:rsidRPr="00811803" w:rsidRDefault="0002430C" w:rsidP="00B714E5">
      <w:pPr>
        <w:rPr>
          <w:rFonts w:cs="Open Sans"/>
        </w:rPr>
      </w:pPr>
      <w:r w:rsidRPr="00811803">
        <w:rPr>
          <w:rFonts w:cs="Open Sans"/>
        </w:rPr>
        <w:t>A second</w:t>
      </w:r>
      <w:r w:rsidR="00B714E5" w:rsidRPr="00811803">
        <w:rPr>
          <w:rFonts w:cs="Open Sans"/>
        </w:rPr>
        <w:t xml:space="preserve"> resource</w:t>
      </w:r>
      <w:r w:rsidRPr="00811803">
        <w:rPr>
          <w:rFonts w:cs="Open Sans"/>
        </w:rPr>
        <w:t xml:space="preserve"> release was </w:t>
      </w:r>
      <w:r w:rsidR="00B714E5" w:rsidRPr="00811803">
        <w:rPr>
          <w:rFonts w:cs="Open Sans"/>
        </w:rPr>
        <w:t xml:space="preserve">the </w:t>
      </w:r>
      <w:r w:rsidR="000146F1" w:rsidRPr="00811803">
        <w:rPr>
          <w:rFonts w:cs="Open Sans"/>
        </w:rPr>
        <w:t>‘</w:t>
      </w:r>
      <w:r w:rsidR="00B714E5" w:rsidRPr="00811803">
        <w:rPr>
          <w:rFonts w:cs="Open Sans"/>
        </w:rPr>
        <w:t>Rights and Freedoms Calendar</w:t>
      </w:r>
      <w:r w:rsidR="000146F1" w:rsidRPr="00811803">
        <w:rPr>
          <w:rFonts w:cs="Open Sans"/>
        </w:rPr>
        <w:t>’</w:t>
      </w:r>
      <w:r w:rsidR="00B714E5" w:rsidRPr="00811803">
        <w:rPr>
          <w:rFonts w:cs="Open Sans"/>
        </w:rPr>
        <w:t xml:space="preserve">. The Calendar </w:t>
      </w:r>
      <w:r w:rsidR="00625735" w:rsidRPr="00811803">
        <w:rPr>
          <w:rFonts w:cs="Open Sans"/>
        </w:rPr>
        <w:t xml:space="preserve">is designed to </w:t>
      </w:r>
      <w:r w:rsidR="00B714E5" w:rsidRPr="00811803">
        <w:rPr>
          <w:rFonts w:cs="Open Sans"/>
        </w:rPr>
        <w:t>connect and compliment</w:t>
      </w:r>
      <w:r w:rsidR="00F61487" w:rsidRPr="00811803">
        <w:rPr>
          <w:rFonts w:cs="Open Sans"/>
        </w:rPr>
        <w:t xml:space="preserve"> </w:t>
      </w:r>
      <w:r w:rsidR="00625735" w:rsidRPr="00811803">
        <w:rPr>
          <w:rFonts w:cs="Open Sans"/>
        </w:rPr>
        <w:t>the Commission’s existing education materials with interactive lessons that are directly linked to the Australian curriculum.</w:t>
      </w:r>
    </w:p>
    <w:p w14:paraId="3E422360" w14:textId="40E2B976" w:rsidR="00625735" w:rsidRPr="00811803" w:rsidRDefault="00625735" w:rsidP="00B714E5">
      <w:pPr>
        <w:rPr>
          <w:rFonts w:cs="Open Sans"/>
        </w:rPr>
      </w:pPr>
      <w:r w:rsidRPr="00811803">
        <w:rPr>
          <w:rFonts w:cs="Open Sans"/>
        </w:rPr>
        <w:lastRenderedPageBreak/>
        <w:t>Released in the year that celebrated the 70</w:t>
      </w:r>
      <w:r w:rsidRPr="00811803">
        <w:rPr>
          <w:rFonts w:cs="Open Sans"/>
          <w:vertAlign w:val="superscript"/>
        </w:rPr>
        <w:t>th</w:t>
      </w:r>
      <w:r w:rsidRPr="00811803">
        <w:rPr>
          <w:rFonts w:cs="Open Sans"/>
        </w:rPr>
        <w:t xml:space="preserve"> anniversary of the Universal Declaration of Human Rights, the </w:t>
      </w:r>
      <w:r w:rsidR="000146F1" w:rsidRPr="00811803">
        <w:rPr>
          <w:rFonts w:cs="Open Sans"/>
        </w:rPr>
        <w:t>c</w:t>
      </w:r>
      <w:r w:rsidRPr="00811803">
        <w:rPr>
          <w:rFonts w:cs="Open Sans"/>
        </w:rPr>
        <w:t xml:space="preserve">alendar provides the historical context of the genesis of United Nations’ </w:t>
      </w:r>
      <w:r w:rsidR="00C7619E" w:rsidRPr="00811803">
        <w:rPr>
          <w:rFonts w:cs="Open Sans"/>
        </w:rPr>
        <w:t>d</w:t>
      </w:r>
      <w:r w:rsidRPr="00811803">
        <w:rPr>
          <w:rFonts w:cs="Open Sans"/>
        </w:rPr>
        <w:t xml:space="preserve">eclarations and </w:t>
      </w:r>
      <w:r w:rsidR="00C7619E" w:rsidRPr="00811803">
        <w:rPr>
          <w:rFonts w:cs="Open Sans"/>
        </w:rPr>
        <w:t>t</w:t>
      </w:r>
      <w:r w:rsidRPr="00811803">
        <w:rPr>
          <w:rFonts w:cs="Open Sans"/>
        </w:rPr>
        <w:t>reaties, how they apply to Australia and how they have been applied in Australia’s human rights journey.</w:t>
      </w:r>
    </w:p>
    <w:p w14:paraId="648836DE" w14:textId="3AFA9A73" w:rsidR="00F11BA5" w:rsidRPr="00811803" w:rsidRDefault="0086352C" w:rsidP="00906DA5">
      <w:pPr>
        <w:pStyle w:val="Heading3"/>
      </w:pPr>
      <w:bookmarkStart w:id="138" w:name="_Toc525801718"/>
      <w:r w:rsidRPr="00811803">
        <w:t>Public service t</w:t>
      </w:r>
      <w:r w:rsidR="00EC3935" w:rsidRPr="00811803">
        <w:t>raining</w:t>
      </w:r>
      <w:bookmarkEnd w:id="138"/>
      <w:r w:rsidR="008E3341" w:rsidRPr="00811803">
        <w:t xml:space="preserve"> </w:t>
      </w:r>
      <w:r w:rsidR="0041059D" w:rsidRPr="00811803">
        <w:t>programs</w:t>
      </w:r>
    </w:p>
    <w:p w14:paraId="6AC5B3D2" w14:textId="08C6573A" w:rsidR="00053B49" w:rsidRPr="00811803" w:rsidRDefault="00053B49" w:rsidP="00053B49">
      <w:pPr>
        <w:rPr>
          <w:rFonts w:cs="Open Sans"/>
        </w:rPr>
      </w:pPr>
      <w:r w:rsidRPr="00811803">
        <w:rPr>
          <w:rFonts w:cs="Open Sans"/>
        </w:rPr>
        <w:t xml:space="preserve">Public servants play a unique role in </w:t>
      </w:r>
      <w:r w:rsidR="00F333DF" w:rsidRPr="00811803">
        <w:rPr>
          <w:rFonts w:cs="Open Sans"/>
        </w:rPr>
        <w:t>ensuring that the government exercises its positive duty to protect human rights</w:t>
      </w:r>
      <w:r w:rsidRPr="00811803">
        <w:rPr>
          <w:rFonts w:cs="Open Sans"/>
        </w:rPr>
        <w:t>. Every decision they make—</w:t>
      </w:r>
      <w:r w:rsidR="003D73E8" w:rsidRPr="00811803">
        <w:rPr>
          <w:rFonts w:cs="Open Sans"/>
        </w:rPr>
        <w:t xml:space="preserve">from </w:t>
      </w:r>
      <w:r w:rsidRPr="00811803">
        <w:rPr>
          <w:rFonts w:cs="Open Sans"/>
        </w:rPr>
        <w:t xml:space="preserve">delivering services to drafting legislation—has the potential to affect the human rights of the general public. For this </w:t>
      </w:r>
      <w:r w:rsidR="00F333DF" w:rsidRPr="00811803">
        <w:rPr>
          <w:rFonts w:cs="Open Sans"/>
        </w:rPr>
        <w:t>reason,</w:t>
      </w:r>
      <w:r w:rsidRPr="00811803">
        <w:rPr>
          <w:rFonts w:cs="Open Sans"/>
        </w:rPr>
        <w:t xml:space="preserve"> it is essential that public servants are educated about human rights, and the role they play in protecting them.</w:t>
      </w:r>
    </w:p>
    <w:p w14:paraId="0E918F5A" w14:textId="146C1051" w:rsidR="00551D24" w:rsidRPr="00811803" w:rsidRDefault="0086352C" w:rsidP="0086352C">
      <w:pPr>
        <w:rPr>
          <w:rFonts w:cs="Open Sans"/>
        </w:rPr>
      </w:pPr>
      <w:r w:rsidRPr="00811803">
        <w:rPr>
          <w:rFonts w:cs="Open Sans"/>
        </w:rPr>
        <w:t>In this period</w:t>
      </w:r>
      <w:r w:rsidR="00DB04BC" w:rsidRPr="00811803">
        <w:rPr>
          <w:rFonts w:cs="Open Sans"/>
        </w:rPr>
        <w:t xml:space="preserve">, we </w:t>
      </w:r>
      <w:r w:rsidR="001012E2" w:rsidRPr="00811803">
        <w:rPr>
          <w:rFonts w:cs="Open Sans"/>
        </w:rPr>
        <w:t>continued our program to provide targeted face</w:t>
      </w:r>
      <w:r w:rsidR="003D73E8" w:rsidRPr="00811803">
        <w:rPr>
          <w:rFonts w:cs="Open Sans"/>
        </w:rPr>
        <w:t>-</w:t>
      </w:r>
      <w:r w:rsidR="001012E2" w:rsidRPr="00811803">
        <w:rPr>
          <w:rFonts w:cs="Open Sans"/>
        </w:rPr>
        <w:t>to</w:t>
      </w:r>
      <w:r w:rsidR="003D73E8" w:rsidRPr="00811803">
        <w:rPr>
          <w:rFonts w:cs="Open Sans"/>
        </w:rPr>
        <w:t>-</w:t>
      </w:r>
      <w:r w:rsidR="001012E2" w:rsidRPr="00811803">
        <w:rPr>
          <w:rFonts w:cs="Open Sans"/>
        </w:rPr>
        <w:t>face training for public servants</w:t>
      </w:r>
      <w:r w:rsidR="00353680" w:rsidRPr="00811803">
        <w:rPr>
          <w:rFonts w:cs="Open Sans"/>
        </w:rPr>
        <w:t xml:space="preserve"> aiming to help government </w:t>
      </w:r>
      <w:r w:rsidR="003D29E1" w:rsidRPr="00811803">
        <w:rPr>
          <w:rFonts w:cs="Open Sans"/>
        </w:rPr>
        <w:t xml:space="preserve">employees </w:t>
      </w:r>
      <w:r w:rsidR="00353680" w:rsidRPr="00811803">
        <w:rPr>
          <w:rFonts w:cs="Open Sans"/>
        </w:rPr>
        <w:t>to understand and apply human rights frameworks in their day-to-day work.</w:t>
      </w:r>
    </w:p>
    <w:p w14:paraId="2CE79C65" w14:textId="5176FB1F" w:rsidR="0037188C" w:rsidRPr="00811803" w:rsidRDefault="00353680" w:rsidP="0037188C">
      <w:pPr>
        <w:rPr>
          <w:rFonts w:cs="Open Sans"/>
        </w:rPr>
      </w:pPr>
      <w:r w:rsidRPr="00811803">
        <w:rPr>
          <w:rFonts w:cs="Open Sans"/>
        </w:rPr>
        <w:t>An</w:t>
      </w:r>
      <w:r w:rsidR="00724BB9" w:rsidRPr="00811803">
        <w:rPr>
          <w:rFonts w:cs="Open Sans"/>
        </w:rPr>
        <w:t xml:space="preserve"> ex</w:t>
      </w:r>
      <w:r w:rsidR="003D73E8" w:rsidRPr="00811803">
        <w:rPr>
          <w:rFonts w:cs="Open Sans"/>
        </w:rPr>
        <w:t>a</w:t>
      </w:r>
      <w:r w:rsidR="00724BB9" w:rsidRPr="00811803">
        <w:rPr>
          <w:rFonts w:cs="Open Sans"/>
        </w:rPr>
        <w:t>mpl</w:t>
      </w:r>
      <w:r w:rsidR="003D73E8" w:rsidRPr="00811803">
        <w:rPr>
          <w:rFonts w:cs="Open Sans"/>
        </w:rPr>
        <w:t>e</w:t>
      </w:r>
      <w:r w:rsidR="00724BB9" w:rsidRPr="00811803">
        <w:rPr>
          <w:rFonts w:cs="Open Sans"/>
        </w:rPr>
        <w:t xml:space="preserve"> is our collaboration with the NSW Department of Family and Community Service</w:t>
      </w:r>
      <w:r w:rsidR="0020183B" w:rsidRPr="00811803">
        <w:rPr>
          <w:rFonts w:cs="Open Sans"/>
        </w:rPr>
        <w:t xml:space="preserve"> (FACS)</w:t>
      </w:r>
      <w:r w:rsidRPr="00811803">
        <w:rPr>
          <w:rFonts w:cs="Open Sans"/>
        </w:rPr>
        <w:t xml:space="preserve"> to </w:t>
      </w:r>
      <w:r w:rsidR="00551D24" w:rsidRPr="00811803">
        <w:rPr>
          <w:rFonts w:cs="Open Sans"/>
        </w:rPr>
        <w:t xml:space="preserve">develop and </w:t>
      </w:r>
      <w:r w:rsidRPr="00811803">
        <w:rPr>
          <w:rFonts w:cs="Open Sans"/>
        </w:rPr>
        <w:t xml:space="preserve">deliver disability awareness training </w:t>
      </w:r>
      <w:r w:rsidR="00F61487" w:rsidRPr="00811803">
        <w:rPr>
          <w:rFonts w:cs="Open Sans"/>
        </w:rPr>
        <w:t>and</w:t>
      </w:r>
      <w:r w:rsidR="00055ECC" w:rsidRPr="00811803">
        <w:rPr>
          <w:rFonts w:cs="Open Sans"/>
        </w:rPr>
        <w:t>,</w:t>
      </w:r>
      <w:r w:rsidR="00F61487" w:rsidRPr="00811803">
        <w:rPr>
          <w:rFonts w:cs="Open Sans"/>
        </w:rPr>
        <w:t xml:space="preserve"> more recently, </w:t>
      </w:r>
      <w:r w:rsidRPr="00811803">
        <w:rPr>
          <w:rFonts w:cs="Open Sans"/>
        </w:rPr>
        <w:t>older worker</w:t>
      </w:r>
      <w:r w:rsidR="003D29E1" w:rsidRPr="00811803">
        <w:rPr>
          <w:rFonts w:cs="Open Sans"/>
        </w:rPr>
        <w:t xml:space="preserve"> awareness</w:t>
      </w:r>
      <w:r w:rsidRPr="00811803">
        <w:rPr>
          <w:rFonts w:cs="Open Sans"/>
        </w:rPr>
        <w:t xml:space="preserve"> training</w:t>
      </w:r>
      <w:r w:rsidR="00551D24" w:rsidRPr="00811803">
        <w:rPr>
          <w:rFonts w:cs="Open Sans"/>
        </w:rPr>
        <w:t xml:space="preserve"> to</w:t>
      </w:r>
      <w:r w:rsidR="003D29E1" w:rsidRPr="00811803">
        <w:rPr>
          <w:rFonts w:cs="Open Sans"/>
        </w:rPr>
        <w:t xml:space="preserve"> FACS staff</w:t>
      </w:r>
      <w:r w:rsidR="00F025C1" w:rsidRPr="00811803">
        <w:rPr>
          <w:rFonts w:cs="Open Sans"/>
        </w:rPr>
        <w:t xml:space="preserve">. </w:t>
      </w:r>
      <w:r w:rsidR="00551D24" w:rsidRPr="00811803">
        <w:rPr>
          <w:rFonts w:cs="Open Sans"/>
        </w:rPr>
        <w:t>Evaluation</w:t>
      </w:r>
      <w:r w:rsidR="00055ECC" w:rsidRPr="00811803">
        <w:rPr>
          <w:rFonts w:cs="Open Sans"/>
        </w:rPr>
        <w:t>s</w:t>
      </w:r>
      <w:r w:rsidR="00551D24" w:rsidRPr="00811803">
        <w:rPr>
          <w:rFonts w:cs="Open Sans"/>
        </w:rPr>
        <w:t xml:space="preserve"> of both training programs </w:t>
      </w:r>
      <w:r w:rsidR="00B673BE" w:rsidRPr="00811803">
        <w:rPr>
          <w:rFonts w:cs="Open Sans"/>
        </w:rPr>
        <w:t>show the Commission is delivering engaging</w:t>
      </w:r>
      <w:r w:rsidR="004D6C9B" w:rsidRPr="00811803">
        <w:rPr>
          <w:rFonts w:cs="Open Sans"/>
        </w:rPr>
        <w:t xml:space="preserve"> </w:t>
      </w:r>
      <w:r w:rsidR="00B673BE" w:rsidRPr="00811803">
        <w:rPr>
          <w:rFonts w:cs="Open Sans"/>
        </w:rPr>
        <w:t>training</w:t>
      </w:r>
      <w:r w:rsidR="0020183B" w:rsidRPr="00811803">
        <w:rPr>
          <w:rFonts w:cs="Open Sans"/>
        </w:rPr>
        <w:t xml:space="preserve"> with </w:t>
      </w:r>
      <w:r w:rsidR="00551D24" w:rsidRPr="00811803">
        <w:rPr>
          <w:rFonts w:cs="Open Sans"/>
        </w:rPr>
        <w:t>the majority of</w:t>
      </w:r>
      <w:r w:rsidR="0020183B" w:rsidRPr="00811803">
        <w:rPr>
          <w:rFonts w:cs="Open Sans"/>
        </w:rPr>
        <w:t xml:space="preserve"> participants experiencing </w:t>
      </w:r>
      <w:r w:rsidR="00551D24" w:rsidRPr="00811803">
        <w:rPr>
          <w:rFonts w:cs="Open Sans"/>
        </w:rPr>
        <w:t xml:space="preserve">immediate outcomes of </w:t>
      </w:r>
      <w:r w:rsidR="0020183B" w:rsidRPr="00811803">
        <w:rPr>
          <w:rFonts w:cs="Open Sans"/>
        </w:rPr>
        <w:t>increased</w:t>
      </w:r>
      <w:r w:rsidR="004D6C9B" w:rsidRPr="00811803">
        <w:rPr>
          <w:rFonts w:cs="Open Sans"/>
        </w:rPr>
        <w:t xml:space="preserve"> </w:t>
      </w:r>
      <w:r w:rsidR="00B673BE" w:rsidRPr="00811803">
        <w:rPr>
          <w:rFonts w:cs="Open Sans"/>
        </w:rPr>
        <w:t>knowledge</w:t>
      </w:r>
      <w:r w:rsidR="0020183B" w:rsidRPr="00811803">
        <w:rPr>
          <w:rFonts w:cs="Open Sans"/>
        </w:rPr>
        <w:t xml:space="preserve">, understanding </w:t>
      </w:r>
      <w:r w:rsidR="00B673BE" w:rsidRPr="00811803">
        <w:rPr>
          <w:rFonts w:cs="Open Sans"/>
        </w:rPr>
        <w:t>and ability</w:t>
      </w:r>
      <w:r w:rsidR="0020183B" w:rsidRPr="00811803">
        <w:rPr>
          <w:rFonts w:cs="Open Sans"/>
        </w:rPr>
        <w:t xml:space="preserve">. </w:t>
      </w:r>
      <w:r w:rsidR="0037188C" w:rsidRPr="00811803">
        <w:rPr>
          <w:rFonts w:cs="Open Sans"/>
        </w:rPr>
        <w:t>These outcomes are</w:t>
      </w:r>
      <w:r w:rsidR="006F5E84" w:rsidRPr="00811803">
        <w:rPr>
          <w:rFonts w:cs="Open Sans"/>
        </w:rPr>
        <w:t xml:space="preserve"> more</w:t>
      </w:r>
      <w:r w:rsidR="0037188C" w:rsidRPr="00811803">
        <w:rPr>
          <w:rFonts w:cs="Open Sans"/>
        </w:rPr>
        <w:t xml:space="preserve"> likely to be sustained as</w:t>
      </w:r>
      <w:r w:rsidR="003944A8" w:rsidRPr="00811803">
        <w:rPr>
          <w:rFonts w:cs="Open Sans"/>
        </w:rPr>
        <w:t xml:space="preserve"> </w:t>
      </w:r>
      <w:r w:rsidR="00551D24" w:rsidRPr="00811803">
        <w:rPr>
          <w:rFonts w:cs="Open Sans"/>
        </w:rPr>
        <w:t xml:space="preserve">NSW </w:t>
      </w:r>
      <w:r w:rsidR="00BF3D29" w:rsidRPr="00811803">
        <w:rPr>
          <w:rFonts w:cs="Open Sans"/>
        </w:rPr>
        <w:t>FACS is</w:t>
      </w:r>
      <w:r w:rsidR="00551D24" w:rsidRPr="00811803">
        <w:rPr>
          <w:rFonts w:cs="Open Sans"/>
        </w:rPr>
        <w:t xml:space="preserve"> undertaking </w:t>
      </w:r>
      <w:r w:rsidR="006F5E84" w:rsidRPr="00811803">
        <w:rPr>
          <w:rFonts w:cs="Open Sans"/>
        </w:rPr>
        <w:t>this training</w:t>
      </w:r>
      <w:r w:rsidR="00551D24" w:rsidRPr="00811803">
        <w:rPr>
          <w:rFonts w:cs="Open Sans"/>
        </w:rPr>
        <w:t xml:space="preserve"> </w:t>
      </w:r>
      <w:r w:rsidR="0037188C" w:rsidRPr="00811803">
        <w:rPr>
          <w:rFonts w:cs="Open Sans"/>
        </w:rPr>
        <w:t xml:space="preserve">as part of a wider </w:t>
      </w:r>
      <w:r w:rsidR="005B6156" w:rsidRPr="00811803">
        <w:rPr>
          <w:rFonts w:cs="Open Sans"/>
        </w:rPr>
        <w:t xml:space="preserve">NSW government </w:t>
      </w:r>
      <w:r w:rsidR="00E639CF" w:rsidRPr="00811803">
        <w:rPr>
          <w:rFonts w:cs="Open Sans"/>
        </w:rPr>
        <w:t xml:space="preserve">commitment </w:t>
      </w:r>
      <w:r w:rsidR="00B45A17" w:rsidRPr="00811803">
        <w:rPr>
          <w:rFonts w:cs="Open Sans"/>
        </w:rPr>
        <w:t xml:space="preserve">to </w:t>
      </w:r>
      <w:r w:rsidR="007312F2" w:rsidRPr="00811803">
        <w:rPr>
          <w:rFonts w:cs="Open Sans"/>
        </w:rPr>
        <w:t>the</w:t>
      </w:r>
      <w:r w:rsidR="0037188C" w:rsidRPr="00811803">
        <w:rPr>
          <w:rFonts w:cs="Open Sans"/>
        </w:rPr>
        <w:t xml:space="preserve"> </w:t>
      </w:r>
      <w:r w:rsidR="005B6156" w:rsidRPr="00811803">
        <w:rPr>
          <w:rFonts w:cs="Open Sans"/>
        </w:rPr>
        <w:t xml:space="preserve">National Disability Insurance Scheme </w:t>
      </w:r>
      <w:r w:rsidR="00B45A17" w:rsidRPr="00811803">
        <w:rPr>
          <w:rFonts w:cs="Open Sans"/>
        </w:rPr>
        <w:t xml:space="preserve">and </w:t>
      </w:r>
      <w:r w:rsidR="00E639CF" w:rsidRPr="00811803">
        <w:rPr>
          <w:rFonts w:cs="Open Sans"/>
        </w:rPr>
        <w:t>its own</w:t>
      </w:r>
      <w:r w:rsidR="005B6156" w:rsidRPr="00811803">
        <w:rPr>
          <w:rFonts w:cs="Open Sans"/>
        </w:rPr>
        <w:t xml:space="preserve"> </w:t>
      </w:r>
      <w:r w:rsidR="00E639CF" w:rsidRPr="00811803">
        <w:rPr>
          <w:rFonts w:cs="Open Sans"/>
        </w:rPr>
        <w:t>NSW Ageing Strategy 2016–2020</w:t>
      </w:r>
      <w:r w:rsidR="007312F2" w:rsidRPr="00811803">
        <w:rPr>
          <w:rFonts w:cs="Open Sans"/>
        </w:rPr>
        <w:t>.</w:t>
      </w:r>
    </w:p>
    <w:p w14:paraId="234B9AE0" w14:textId="52128E3D" w:rsidR="00724BB9" w:rsidRPr="00811803" w:rsidRDefault="0020183B" w:rsidP="00906DA5">
      <w:pPr>
        <w:pStyle w:val="Heading3"/>
      </w:pPr>
      <w:r w:rsidRPr="00811803">
        <w:t>Upholding the Rights of People with Disability</w:t>
      </w:r>
      <w:r w:rsidR="00C51EEF" w:rsidRPr="00811803">
        <w:t xml:space="preserve">: </w:t>
      </w:r>
      <w:r w:rsidR="00080169" w:rsidRPr="00811803">
        <w:t xml:space="preserve">NSW </w:t>
      </w:r>
      <w:r w:rsidR="00C51EEF" w:rsidRPr="00811803">
        <w:t>FACS graduates</w:t>
      </w:r>
    </w:p>
    <w:p w14:paraId="5F475D33" w14:textId="6B389393" w:rsidR="00C51EEF" w:rsidRPr="007F127C" w:rsidRDefault="003D29E1" w:rsidP="00A24F34">
      <w:pPr>
        <w:spacing w:after="360"/>
        <w:rPr>
          <w:rFonts w:cs="Open Sans"/>
        </w:rPr>
      </w:pPr>
      <w:r w:rsidRPr="007F127C">
        <w:rPr>
          <w:rFonts w:cs="Open Sans"/>
        </w:rPr>
        <w:t xml:space="preserve">Under this </w:t>
      </w:r>
      <w:r w:rsidR="00F61487" w:rsidRPr="007F127C">
        <w:rPr>
          <w:rFonts w:cs="Open Sans"/>
        </w:rPr>
        <w:t>initiative</w:t>
      </w:r>
      <w:r w:rsidR="00730B40" w:rsidRPr="007F127C">
        <w:rPr>
          <w:rFonts w:cs="Open Sans"/>
        </w:rPr>
        <w:t xml:space="preserve"> and in this reporting period,</w:t>
      </w:r>
      <w:r w:rsidRPr="007F127C">
        <w:rPr>
          <w:rFonts w:cs="Open Sans"/>
        </w:rPr>
        <w:t xml:space="preserve"> the Commission</w:t>
      </w:r>
      <w:r w:rsidR="00F61487" w:rsidRPr="007F127C">
        <w:rPr>
          <w:rFonts w:cs="Open Sans"/>
        </w:rPr>
        <w:t xml:space="preserve"> </w:t>
      </w:r>
      <w:r w:rsidR="0020183B" w:rsidRPr="007F127C">
        <w:rPr>
          <w:rFonts w:cs="Open Sans"/>
        </w:rPr>
        <w:t>deliver</w:t>
      </w:r>
      <w:r w:rsidR="00C51EEF" w:rsidRPr="007F127C">
        <w:rPr>
          <w:rFonts w:cs="Open Sans"/>
        </w:rPr>
        <w:t>ed</w:t>
      </w:r>
      <w:r w:rsidR="0020183B" w:rsidRPr="007F127C">
        <w:rPr>
          <w:rFonts w:cs="Open Sans"/>
        </w:rPr>
        <w:t xml:space="preserve"> </w:t>
      </w:r>
      <w:r w:rsidR="00730B40" w:rsidRPr="007F127C">
        <w:rPr>
          <w:rFonts w:cs="Open Sans"/>
        </w:rPr>
        <w:t>12</w:t>
      </w:r>
      <w:r w:rsidR="00721C03" w:rsidRPr="007F127C">
        <w:rPr>
          <w:rFonts w:cs="Open Sans"/>
        </w:rPr>
        <w:t xml:space="preserve"> </w:t>
      </w:r>
      <w:r w:rsidR="0020183B" w:rsidRPr="007F127C">
        <w:rPr>
          <w:rFonts w:cs="Open Sans"/>
        </w:rPr>
        <w:t>workshops</w:t>
      </w:r>
      <w:r w:rsidR="00C51EEF" w:rsidRPr="007F127C">
        <w:rPr>
          <w:rFonts w:cs="Open Sans"/>
        </w:rPr>
        <w:t xml:space="preserve"> </w:t>
      </w:r>
      <w:r w:rsidR="00730B40" w:rsidRPr="007F127C">
        <w:rPr>
          <w:rFonts w:cs="Open Sans"/>
        </w:rPr>
        <w:t>reaching and</w:t>
      </w:r>
      <w:r w:rsidR="00C51EEF" w:rsidRPr="007F127C">
        <w:rPr>
          <w:rFonts w:cs="Open Sans"/>
        </w:rPr>
        <w:t xml:space="preserve"> train</w:t>
      </w:r>
      <w:r w:rsidR="00730B40" w:rsidRPr="007F127C">
        <w:rPr>
          <w:rFonts w:cs="Open Sans"/>
        </w:rPr>
        <w:t>ing 168</w:t>
      </w:r>
      <w:r w:rsidR="00C51EEF" w:rsidRPr="007F127C">
        <w:rPr>
          <w:rFonts w:cs="Open Sans"/>
        </w:rPr>
        <w:t xml:space="preserve"> graduate participants.</w:t>
      </w:r>
      <w:r w:rsidR="00730B40" w:rsidRPr="007F127C">
        <w:rPr>
          <w:rFonts w:cs="Open Sans"/>
        </w:rPr>
        <w:t xml:space="preserve"> </w:t>
      </w:r>
      <w:r w:rsidR="00721C03" w:rsidRPr="007F127C">
        <w:rPr>
          <w:rFonts w:cs="Open Sans"/>
        </w:rPr>
        <w:t>155 p</w:t>
      </w:r>
      <w:r w:rsidR="006564D7" w:rsidRPr="007F127C">
        <w:rPr>
          <w:rFonts w:cs="Open Sans"/>
        </w:rPr>
        <w:t>articipants</w:t>
      </w:r>
      <w:r w:rsidR="00730B40" w:rsidRPr="007F127C">
        <w:rPr>
          <w:rFonts w:cs="Open Sans"/>
        </w:rPr>
        <w:t xml:space="preserve"> complete</w:t>
      </w:r>
      <w:r w:rsidR="00721C03" w:rsidRPr="007F127C">
        <w:rPr>
          <w:rFonts w:cs="Open Sans"/>
        </w:rPr>
        <w:t xml:space="preserve">d our evaluation </w:t>
      </w:r>
      <w:r w:rsidR="006564D7" w:rsidRPr="007F127C">
        <w:rPr>
          <w:rFonts w:cs="Open Sans"/>
        </w:rPr>
        <w:t xml:space="preserve">survey. Analysis </w:t>
      </w:r>
      <w:r w:rsidR="00D027C6" w:rsidRPr="007F127C">
        <w:rPr>
          <w:rFonts w:cs="Open Sans"/>
        </w:rPr>
        <w:t>of the</w:t>
      </w:r>
      <w:r w:rsidR="00DA2CDD" w:rsidRPr="007F127C">
        <w:rPr>
          <w:rFonts w:cs="Open Sans"/>
        </w:rPr>
        <w:t xml:space="preserve"> feedback </w:t>
      </w:r>
      <w:r w:rsidR="00D027C6" w:rsidRPr="007F127C">
        <w:rPr>
          <w:rFonts w:cs="Open Sans"/>
        </w:rPr>
        <w:t>indicates</w:t>
      </w:r>
      <w:r w:rsidR="00DD5B4E" w:rsidRPr="007F127C">
        <w:rPr>
          <w:rFonts w:cs="Open Sans"/>
        </w:rPr>
        <w:t xml:space="preserve"> that </w:t>
      </w:r>
      <w:r w:rsidR="00DA2CDD" w:rsidRPr="007F127C">
        <w:rPr>
          <w:rFonts w:cs="Open Sans"/>
        </w:rPr>
        <w:t>most of</w:t>
      </w:r>
      <w:r w:rsidR="00D027C6" w:rsidRPr="007F127C">
        <w:rPr>
          <w:rFonts w:cs="Open Sans"/>
        </w:rPr>
        <w:t xml:space="preserve"> the </w:t>
      </w:r>
      <w:r w:rsidR="00DA2CDD" w:rsidRPr="007F127C">
        <w:rPr>
          <w:rFonts w:cs="Open Sans"/>
        </w:rPr>
        <w:t>respondents were satisfied</w:t>
      </w:r>
      <w:r w:rsidR="00B5272B" w:rsidRPr="007F127C">
        <w:rPr>
          <w:rFonts w:cs="Open Sans"/>
        </w:rPr>
        <w:t xml:space="preserve"> with</w:t>
      </w:r>
      <w:r w:rsidR="00DA2CDD" w:rsidRPr="007F127C">
        <w:rPr>
          <w:rFonts w:cs="Open Sans"/>
        </w:rPr>
        <w:t xml:space="preserve"> the training quality and </w:t>
      </w:r>
      <w:r w:rsidR="00DE5A11" w:rsidRPr="007F127C">
        <w:rPr>
          <w:rFonts w:cs="Open Sans"/>
        </w:rPr>
        <w:t xml:space="preserve">developed new </w:t>
      </w:r>
      <w:r w:rsidR="00DA2CDD" w:rsidRPr="007F127C">
        <w:rPr>
          <w:rFonts w:cs="Open Sans"/>
        </w:rPr>
        <w:t xml:space="preserve">knowledge and skills </w:t>
      </w:r>
      <w:r w:rsidR="00DE5A11" w:rsidRPr="007F127C">
        <w:rPr>
          <w:rFonts w:cs="Open Sans"/>
        </w:rPr>
        <w:t xml:space="preserve">in relation to the learning objectives as </w:t>
      </w:r>
      <w:r w:rsidR="00DB5CDE">
        <w:rPr>
          <w:rFonts w:cs="Open Sans"/>
        </w:rPr>
        <w:t>F</w:t>
      </w:r>
      <w:r w:rsidR="00DA2CDD" w:rsidRPr="007F127C">
        <w:rPr>
          <w:rFonts w:cs="Open Sans"/>
        </w:rPr>
        <w:t xml:space="preserve">igure </w:t>
      </w:r>
      <w:r w:rsidR="00706F09">
        <w:rPr>
          <w:rFonts w:cs="Open Sans"/>
        </w:rPr>
        <w:t>6</w:t>
      </w:r>
      <w:r w:rsidR="00E20993" w:rsidRPr="007F127C">
        <w:rPr>
          <w:rFonts w:cs="Open Sans"/>
        </w:rPr>
        <w:t xml:space="preserve"> illustrates</w:t>
      </w:r>
      <w:r w:rsidR="00DE5A11" w:rsidRPr="007F127C">
        <w:rPr>
          <w:rFonts w:cs="Open Sans"/>
        </w:rPr>
        <w:t>.</w:t>
      </w:r>
    </w:p>
    <w:p w14:paraId="34BB6F5B" w14:textId="1CB938FF" w:rsidR="00E639CF" w:rsidRPr="003C3BB1" w:rsidRDefault="003C3BB1" w:rsidP="00EA1310">
      <w:pPr>
        <w:contextualSpacing/>
        <w:jc w:val="center"/>
        <w:rPr>
          <w:rFonts w:cs="Open Sans"/>
          <w:color w:val="FF0000"/>
        </w:rPr>
      </w:pPr>
      <w:r>
        <w:rPr>
          <w:rFonts w:cs="Open Sans"/>
          <w:noProof/>
          <w:color w:val="FF0000"/>
        </w:rPr>
        <w:lastRenderedPageBreak/>
        <w:drawing>
          <wp:inline distT="0" distB="0" distL="0" distR="0" wp14:anchorId="08CC43EA" wp14:editId="0CEF591E">
            <wp:extent cx="5756275" cy="3051810"/>
            <wp:effectExtent l="0" t="0" r="0" b="0"/>
            <wp:docPr id="16" name="Immagine 16" descr="Figure 6 depicts survey results from participants in 12 workshops on upholding the rights of people disability held in this reporting period. &#10;&#10;95% of participants agreed the training was well facilitated&#10;87% of participants agreed the training was engaging &#10;99% of participants agreed they benefited from the training&#10;&#10;Two graphics indicate increases in participants understanding and ability as a result of the training, specifically: &#10;&#10;The percentage of participants who identified as having a high understanding of the Australian and  NSW disability policy frameworks increased from 24% to 78% after the training. &#10;&#10;Likewise the percentage of participants who rated their ability to plan for access and inclusion in project and policy work as high increased from 31% to 86% after the training. &#10;&#10;Two participant testimonials are included in this graphic: &#10;&#10;1: 'I felt that it was a great use of my time and should be mandatory for policy makers in the public service' &#10;&#10;2: 'I thought I had skills and intermediate understanding of disability due to a past role I have fulfilled, but after the training I realise there is so much I did not k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 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6275" cy="3051810"/>
                    </a:xfrm>
                    <a:prstGeom prst="rect">
                      <a:avLst/>
                    </a:prstGeom>
                  </pic:spPr>
                </pic:pic>
              </a:graphicData>
            </a:graphic>
          </wp:inline>
        </w:drawing>
      </w:r>
    </w:p>
    <w:p w14:paraId="05A8CE29" w14:textId="77777777" w:rsidR="00D027C6" w:rsidRPr="00811803" w:rsidRDefault="00D027C6" w:rsidP="00E639CF">
      <w:pPr>
        <w:contextualSpacing/>
        <w:rPr>
          <w:rFonts w:cs="Open Sans"/>
          <w:color w:val="000000" w:themeColor="text1"/>
        </w:rPr>
      </w:pPr>
    </w:p>
    <w:p w14:paraId="7B537C39" w14:textId="76C96456" w:rsidR="00E639CF" w:rsidRPr="00811803" w:rsidRDefault="00730B40" w:rsidP="00E639CF">
      <w:pPr>
        <w:contextualSpacing/>
        <w:rPr>
          <w:rFonts w:cs="Open Sans"/>
          <w:color w:val="000000" w:themeColor="text1"/>
        </w:rPr>
      </w:pPr>
      <w:r w:rsidRPr="00811803">
        <w:rPr>
          <w:rFonts w:cs="Open Sans"/>
          <w:color w:val="000000" w:themeColor="text1"/>
        </w:rPr>
        <w:t xml:space="preserve">Interest in </w:t>
      </w:r>
      <w:r w:rsidR="001C319C" w:rsidRPr="00811803">
        <w:rPr>
          <w:rFonts w:cs="Open Sans"/>
          <w:color w:val="000000" w:themeColor="text1"/>
        </w:rPr>
        <w:t>our</w:t>
      </w:r>
      <w:r w:rsidRPr="00811803">
        <w:rPr>
          <w:rFonts w:cs="Open Sans"/>
          <w:color w:val="000000" w:themeColor="text1"/>
        </w:rPr>
        <w:t xml:space="preserve"> training </w:t>
      </w:r>
      <w:r w:rsidR="00055ECC" w:rsidRPr="00811803">
        <w:rPr>
          <w:rFonts w:cs="Open Sans"/>
          <w:color w:val="000000" w:themeColor="text1"/>
        </w:rPr>
        <w:t xml:space="preserve">is </w:t>
      </w:r>
      <w:r w:rsidRPr="00811803">
        <w:rPr>
          <w:rFonts w:cs="Open Sans"/>
          <w:color w:val="000000" w:themeColor="text1"/>
        </w:rPr>
        <w:t>increasing. In</w:t>
      </w:r>
      <w:r w:rsidR="00E639CF" w:rsidRPr="00811803">
        <w:rPr>
          <w:rFonts w:cs="Open Sans"/>
          <w:color w:val="000000" w:themeColor="text1"/>
        </w:rPr>
        <w:t xml:space="preserve"> this period, </w:t>
      </w:r>
      <w:r w:rsidRPr="00811803">
        <w:rPr>
          <w:rFonts w:cs="Open Sans"/>
          <w:color w:val="000000" w:themeColor="text1"/>
        </w:rPr>
        <w:t xml:space="preserve">we </w:t>
      </w:r>
      <w:r w:rsidR="00F025C1" w:rsidRPr="00811803">
        <w:rPr>
          <w:rFonts w:cs="Open Sans"/>
          <w:color w:val="000000" w:themeColor="text1"/>
        </w:rPr>
        <w:t xml:space="preserve">commenced a program with </w:t>
      </w:r>
      <w:r w:rsidR="00E639CF" w:rsidRPr="00811803">
        <w:rPr>
          <w:rFonts w:cs="Open Sans"/>
          <w:color w:val="000000" w:themeColor="text1"/>
        </w:rPr>
        <w:t>the</w:t>
      </w:r>
      <w:r w:rsidR="00F025C1" w:rsidRPr="00811803">
        <w:rPr>
          <w:rFonts w:cs="Open Sans"/>
          <w:color w:val="000000" w:themeColor="text1"/>
        </w:rPr>
        <w:t xml:space="preserve"> Sydney Inner West Council</w:t>
      </w:r>
      <w:r w:rsidRPr="00811803">
        <w:rPr>
          <w:rFonts w:cs="Open Sans"/>
          <w:color w:val="000000" w:themeColor="text1"/>
        </w:rPr>
        <w:t xml:space="preserve">, </w:t>
      </w:r>
      <w:r w:rsidR="00F025C1" w:rsidRPr="00811803">
        <w:rPr>
          <w:rFonts w:cs="Open Sans"/>
          <w:color w:val="000000" w:themeColor="text1"/>
        </w:rPr>
        <w:t>to</w:t>
      </w:r>
      <w:r w:rsidRPr="00811803">
        <w:rPr>
          <w:rFonts w:cs="Open Sans"/>
          <w:color w:val="000000" w:themeColor="text1"/>
        </w:rPr>
        <w:t xml:space="preserve"> tailor and </w:t>
      </w:r>
      <w:r w:rsidR="00F025C1" w:rsidRPr="00811803">
        <w:rPr>
          <w:rFonts w:cs="Open Sans"/>
          <w:color w:val="000000" w:themeColor="text1"/>
        </w:rPr>
        <w:t>deliver</w:t>
      </w:r>
      <w:r w:rsidR="00806FE9" w:rsidRPr="00811803">
        <w:rPr>
          <w:rFonts w:cs="Open Sans"/>
          <w:color w:val="000000" w:themeColor="text1"/>
        </w:rPr>
        <w:t xml:space="preserve"> training</w:t>
      </w:r>
      <w:r w:rsidR="00F025C1" w:rsidRPr="00811803">
        <w:rPr>
          <w:rFonts w:cs="Open Sans"/>
          <w:color w:val="000000" w:themeColor="text1"/>
        </w:rPr>
        <w:t xml:space="preserve"> </w:t>
      </w:r>
      <w:r w:rsidRPr="00811803">
        <w:rPr>
          <w:rFonts w:cs="Open Sans"/>
          <w:color w:val="000000" w:themeColor="text1"/>
        </w:rPr>
        <w:t>to personnel working in disability and access areas</w:t>
      </w:r>
      <w:r w:rsidR="009761F2" w:rsidRPr="00811803">
        <w:rPr>
          <w:rFonts w:cs="Open Sans"/>
          <w:color w:val="000000" w:themeColor="text1"/>
        </w:rPr>
        <w:t xml:space="preserve"> for the council</w:t>
      </w:r>
      <w:r w:rsidRPr="00811803">
        <w:rPr>
          <w:rFonts w:cs="Open Sans"/>
          <w:color w:val="000000" w:themeColor="text1"/>
        </w:rPr>
        <w:t>.</w:t>
      </w:r>
    </w:p>
    <w:p w14:paraId="09DD1565" w14:textId="0630BE5D" w:rsidR="00353680" w:rsidRPr="00811803" w:rsidRDefault="004D6C9B" w:rsidP="00353680">
      <w:pPr>
        <w:pStyle w:val="Heading3"/>
        <w:rPr>
          <w:rFonts w:cs="Open Sans"/>
        </w:rPr>
      </w:pPr>
      <w:r w:rsidRPr="00811803">
        <w:rPr>
          <w:rFonts w:cs="Open Sans"/>
        </w:rPr>
        <w:t>Upholding the rights of o</w:t>
      </w:r>
      <w:r w:rsidR="00353680" w:rsidRPr="00811803">
        <w:rPr>
          <w:rFonts w:cs="Open Sans"/>
        </w:rPr>
        <w:t>lder workers</w:t>
      </w:r>
      <w:r w:rsidR="0037188C" w:rsidRPr="00811803">
        <w:rPr>
          <w:rFonts w:cs="Open Sans"/>
        </w:rPr>
        <w:t xml:space="preserve">: NSW FACS </w:t>
      </w:r>
      <w:r w:rsidR="005B6156" w:rsidRPr="00811803">
        <w:rPr>
          <w:rFonts w:cs="Open Sans"/>
        </w:rPr>
        <w:t>managers</w:t>
      </w:r>
      <w:r w:rsidR="00DD5B4E" w:rsidRPr="00811803">
        <w:rPr>
          <w:rFonts w:cs="Open Sans"/>
        </w:rPr>
        <w:t xml:space="preserve"> training and awareness campaign</w:t>
      </w:r>
    </w:p>
    <w:p w14:paraId="36F87D39" w14:textId="4C22A936" w:rsidR="00DD5B4E" w:rsidRPr="00811803" w:rsidRDefault="00353680" w:rsidP="00E50E04">
      <w:pPr>
        <w:rPr>
          <w:rFonts w:cs="Open Sans"/>
          <w:color w:val="000000" w:themeColor="text1"/>
        </w:rPr>
      </w:pPr>
      <w:r w:rsidRPr="00811803">
        <w:rPr>
          <w:rFonts w:cs="Open Sans"/>
        </w:rPr>
        <w:t>This is a newer initiative</w:t>
      </w:r>
      <w:r w:rsidR="006564D7" w:rsidRPr="00811803">
        <w:rPr>
          <w:rFonts w:cs="Open Sans"/>
        </w:rPr>
        <w:t xml:space="preserve"> with FACS</w:t>
      </w:r>
      <w:r w:rsidR="00055ECC" w:rsidRPr="00811803">
        <w:rPr>
          <w:rFonts w:cs="Open Sans"/>
        </w:rPr>
        <w:t>,</w:t>
      </w:r>
      <w:r w:rsidRPr="00811803">
        <w:rPr>
          <w:rFonts w:cs="Open Sans"/>
        </w:rPr>
        <w:t xml:space="preserve"> </w:t>
      </w:r>
      <w:r w:rsidR="006564D7" w:rsidRPr="00811803">
        <w:rPr>
          <w:rFonts w:cs="Open Sans"/>
        </w:rPr>
        <w:t xml:space="preserve">scheduled to deliver </w:t>
      </w:r>
      <w:r w:rsidR="001C319C" w:rsidRPr="00811803">
        <w:rPr>
          <w:rFonts w:cs="Open Sans"/>
        </w:rPr>
        <w:t>ten</w:t>
      </w:r>
      <w:r w:rsidR="006564D7" w:rsidRPr="00811803">
        <w:rPr>
          <w:rFonts w:cs="Open Sans"/>
        </w:rPr>
        <w:t xml:space="preserve"> half-day workshops targeting FACS managers</w:t>
      </w:r>
      <w:r w:rsidR="00170A18" w:rsidRPr="00811803">
        <w:rPr>
          <w:rFonts w:cs="Open Sans"/>
        </w:rPr>
        <w:t xml:space="preserve">, including </w:t>
      </w:r>
      <w:r w:rsidR="006564D7" w:rsidRPr="00811803">
        <w:rPr>
          <w:rFonts w:cs="Open Sans"/>
        </w:rPr>
        <w:t xml:space="preserve">three regional </w:t>
      </w:r>
      <w:r w:rsidR="006564D7" w:rsidRPr="00811803">
        <w:rPr>
          <w:rFonts w:cs="Open Sans"/>
          <w:color w:val="000000" w:themeColor="text1"/>
        </w:rPr>
        <w:t xml:space="preserve">workshops. </w:t>
      </w:r>
      <w:r w:rsidR="00DC3976" w:rsidRPr="00811803">
        <w:rPr>
          <w:rFonts w:cs="Open Sans"/>
          <w:color w:val="000000" w:themeColor="text1"/>
        </w:rPr>
        <w:t>In this period:</w:t>
      </w:r>
    </w:p>
    <w:p w14:paraId="79535069" w14:textId="050D5099" w:rsidR="00DC3976" w:rsidRPr="00811803" w:rsidRDefault="00DD5B4E" w:rsidP="00B71A85">
      <w:pPr>
        <w:pStyle w:val="ListParagraph"/>
        <w:numPr>
          <w:ilvl w:val="0"/>
          <w:numId w:val="31"/>
        </w:numPr>
        <w:spacing w:before="120" w:after="120"/>
        <w:rPr>
          <w:rFonts w:cs="Open Sans"/>
          <w:color w:val="000000" w:themeColor="text1"/>
        </w:rPr>
      </w:pPr>
      <w:r w:rsidRPr="00811803">
        <w:rPr>
          <w:rFonts w:cs="Open Sans"/>
        </w:rPr>
        <w:t xml:space="preserve">The training package was developed—which included drawing on the attitudinal data from the </w:t>
      </w:r>
      <w:r w:rsidR="001C319C" w:rsidRPr="00811803">
        <w:rPr>
          <w:rFonts w:cs="Open Sans"/>
        </w:rPr>
        <w:t>‘</w:t>
      </w:r>
      <w:r w:rsidRPr="00811803">
        <w:rPr>
          <w:rFonts w:cs="Open Sans"/>
        </w:rPr>
        <w:t>Employing Older Workers 2018</w:t>
      </w:r>
      <w:r w:rsidR="001C319C" w:rsidRPr="00811803">
        <w:rPr>
          <w:rFonts w:cs="Open Sans"/>
        </w:rPr>
        <w:t>’</w:t>
      </w:r>
      <w:r w:rsidRPr="00811803">
        <w:rPr>
          <w:rFonts w:cs="Open Sans"/>
        </w:rPr>
        <w:t xml:space="preserve"> research report (see indicator 3b). The first two workshops were also delivered to 26 participants.</w:t>
      </w:r>
    </w:p>
    <w:p w14:paraId="24E4E9AC" w14:textId="33B0B79D" w:rsidR="006564D7" w:rsidRPr="00811803" w:rsidRDefault="00DC3976" w:rsidP="00B71A85">
      <w:pPr>
        <w:pStyle w:val="ListParagraph"/>
        <w:numPr>
          <w:ilvl w:val="0"/>
          <w:numId w:val="30"/>
        </w:numPr>
        <w:spacing w:before="120" w:after="120"/>
        <w:rPr>
          <w:rFonts w:cs="Open Sans"/>
          <w:i/>
          <w:iCs/>
          <w:color w:val="000000" w:themeColor="text1"/>
        </w:rPr>
      </w:pPr>
      <w:r w:rsidRPr="00811803">
        <w:rPr>
          <w:rFonts w:cs="Open Sans"/>
          <w:color w:val="000000" w:themeColor="text1"/>
        </w:rPr>
        <w:t xml:space="preserve">The Commission </w:t>
      </w:r>
      <w:r w:rsidR="00170A18" w:rsidRPr="00811803">
        <w:rPr>
          <w:rFonts w:cs="Open Sans"/>
          <w:color w:val="000000" w:themeColor="text1"/>
        </w:rPr>
        <w:t>develop</w:t>
      </w:r>
      <w:r w:rsidRPr="00811803">
        <w:rPr>
          <w:rFonts w:cs="Open Sans"/>
          <w:color w:val="000000" w:themeColor="text1"/>
        </w:rPr>
        <w:t>ed</w:t>
      </w:r>
      <w:r w:rsidR="00170A18" w:rsidRPr="00811803">
        <w:rPr>
          <w:rFonts w:cs="Open Sans"/>
          <w:color w:val="000000" w:themeColor="text1"/>
        </w:rPr>
        <w:t xml:space="preserve"> an</w:t>
      </w:r>
      <w:r w:rsidRPr="00811803">
        <w:rPr>
          <w:rFonts w:cs="Open Sans"/>
          <w:color w:val="000000" w:themeColor="text1"/>
        </w:rPr>
        <w:t>d released an</w:t>
      </w:r>
      <w:r w:rsidR="00170A18" w:rsidRPr="00811803">
        <w:rPr>
          <w:rFonts w:cs="Open Sans"/>
          <w:color w:val="000000" w:themeColor="text1"/>
        </w:rPr>
        <w:t xml:space="preserve"> awareness package</w:t>
      </w:r>
      <w:r w:rsidRPr="00811803">
        <w:rPr>
          <w:rFonts w:cs="Open Sans"/>
          <w:color w:val="000000" w:themeColor="text1"/>
        </w:rPr>
        <w:t xml:space="preserve"> with FACS:</w:t>
      </w:r>
      <w:r w:rsidR="00E50E04" w:rsidRPr="00811803">
        <w:rPr>
          <w:rFonts w:cs="Open Sans"/>
          <w:i/>
          <w:iCs/>
          <w:color w:val="000000" w:themeColor="text1"/>
        </w:rPr>
        <w:t xml:space="preserve"> Multigenerational workforces: a guide to the rights of older workers under the Age Discrimination Act 2004</w:t>
      </w:r>
      <w:r w:rsidR="00E50E04" w:rsidRPr="00906DA5">
        <w:rPr>
          <w:rFonts w:cs="Open Sans"/>
          <w:color w:val="000000" w:themeColor="text1"/>
        </w:rPr>
        <w:t xml:space="preserve"> (Cth)</w:t>
      </w:r>
      <w:r w:rsidRPr="00906DA5">
        <w:rPr>
          <w:rFonts w:cs="Open Sans"/>
          <w:color w:val="000000" w:themeColor="text1"/>
        </w:rPr>
        <w:t>.</w:t>
      </w:r>
    </w:p>
    <w:p w14:paraId="266B0D02" w14:textId="24BA0E72" w:rsidR="00ED0CA0" w:rsidRPr="00811803" w:rsidRDefault="007B41D8" w:rsidP="00A24F34">
      <w:pPr>
        <w:spacing w:after="360"/>
        <w:rPr>
          <w:rFonts w:cs="Open Sans"/>
          <w:color w:val="000000" w:themeColor="text1"/>
        </w:rPr>
      </w:pPr>
      <w:bookmarkStart w:id="139" w:name="_Hlk15904004"/>
      <w:r w:rsidRPr="00811803">
        <w:rPr>
          <w:rFonts w:cs="Open Sans"/>
        </w:rPr>
        <w:t>E</w:t>
      </w:r>
      <w:r w:rsidR="006564D7" w:rsidRPr="00811803">
        <w:rPr>
          <w:rFonts w:cs="Open Sans"/>
        </w:rPr>
        <w:t xml:space="preserve">arly </w:t>
      </w:r>
      <w:r w:rsidR="006564D7" w:rsidRPr="00811803">
        <w:rPr>
          <w:rFonts w:cs="Open Sans"/>
          <w:color w:val="000000" w:themeColor="text1"/>
        </w:rPr>
        <w:t xml:space="preserve">results </w:t>
      </w:r>
      <w:r w:rsidR="00DE5A11" w:rsidRPr="00811803">
        <w:rPr>
          <w:rFonts w:cs="Open Sans"/>
          <w:color w:val="000000" w:themeColor="text1"/>
        </w:rPr>
        <w:t xml:space="preserve">from the participant </w:t>
      </w:r>
      <w:r w:rsidRPr="00811803">
        <w:rPr>
          <w:rFonts w:cs="Open Sans"/>
          <w:color w:val="000000" w:themeColor="text1"/>
        </w:rPr>
        <w:t xml:space="preserve">evaluation </w:t>
      </w:r>
      <w:r w:rsidR="00DE5A11" w:rsidRPr="00811803">
        <w:rPr>
          <w:rFonts w:cs="Open Sans"/>
          <w:color w:val="000000" w:themeColor="text1"/>
        </w:rPr>
        <w:t xml:space="preserve">survey, </w:t>
      </w:r>
      <w:r w:rsidR="00B73B51" w:rsidRPr="00811803">
        <w:rPr>
          <w:rFonts w:cs="Open Sans"/>
          <w:color w:val="000000" w:themeColor="text1"/>
        </w:rPr>
        <w:t>indicate</w:t>
      </w:r>
      <w:r w:rsidR="00B250DB" w:rsidRPr="00811803">
        <w:rPr>
          <w:rFonts w:cs="Open Sans"/>
          <w:color w:val="000000" w:themeColor="text1"/>
        </w:rPr>
        <w:t xml:space="preserve"> that </w:t>
      </w:r>
      <w:r w:rsidR="00DE5A11" w:rsidRPr="00811803">
        <w:rPr>
          <w:rFonts w:cs="Open Sans"/>
          <w:color w:val="000000" w:themeColor="text1"/>
        </w:rPr>
        <w:t>respondents</w:t>
      </w:r>
      <w:r w:rsidR="00B250DB" w:rsidRPr="00811803">
        <w:rPr>
          <w:rFonts w:cs="Open Sans"/>
          <w:color w:val="000000" w:themeColor="text1"/>
        </w:rPr>
        <w:t xml:space="preserve"> </w:t>
      </w:r>
      <w:r w:rsidR="001C319C" w:rsidRPr="00811803">
        <w:rPr>
          <w:rFonts w:cs="Open Sans"/>
          <w:color w:val="000000" w:themeColor="text1"/>
        </w:rPr>
        <w:t>find the training</w:t>
      </w:r>
      <w:r w:rsidR="00B250DB" w:rsidRPr="00811803">
        <w:rPr>
          <w:rFonts w:cs="Open Sans"/>
          <w:color w:val="000000" w:themeColor="text1"/>
        </w:rPr>
        <w:t xml:space="preserve"> </w:t>
      </w:r>
      <w:r w:rsidR="00DE5A11" w:rsidRPr="00811803">
        <w:rPr>
          <w:rFonts w:cs="Open Sans"/>
          <w:color w:val="000000" w:themeColor="text1"/>
        </w:rPr>
        <w:t xml:space="preserve">engagingly </w:t>
      </w:r>
      <w:r w:rsidR="00B250DB" w:rsidRPr="00811803">
        <w:rPr>
          <w:rFonts w:cs="Open Sans"/>
          <w:color w:val="000000" w:themeColor="text1"/>
        </w:rPr>
        <w:t xml:space="preserve">delivered and effective in building their awareness of what an age friendly workplace is, and </w:t>
      </w:r>
      <w:r w:rsidR="00B73B51" w:rsidRPr="00811803">
        <w:rPr>
          <w:rFonts w:cs="Open Sans"/>
          <w:color w:val="000000" w:themeColor="text1"/>
        </w:rPr>
        <w:t>that it builds their</w:t>
      </w:r>
      <w:r w:rsidR="001C319C" w:rsidRPr="00811803">
        <w:rPr>
          <w:rFonts w:cs="Open Sans"/>
          <w:color w:val="000000" w:themeColor="text1"/>
        </w:rPr>
        <w:t xml:space="preserve"> </w:t>
      </w:r>
      <w:r w:rsidR="00B250DB" w:rsidRPr="00811803">
        <w:rPr>
          <w:rFonts w:cs="Open Sans"/>
          <w:color w:val="000000" w:themeColor="text1"/>
        </w:rPr>
        <w:t>confidence to contribute to age friendly approaches in their own workplace.</w:t>
      </w:r>
    </w:p>
    <w:p w14:paraId="21186678" w14:textId="7C8010C8" w:rsidR="00ED0CA0" w:rsidRPr="00811803" w:rsidRDefault="003C3BB1" w:rsidP="00EA1310">
      <w:pPr>
        <w:jc w:val="center"/>
        <w:rPr>
          <w:rFonts w:cs="Open Sans"/>
          <w:color w:val="0D0D0D" w:themeColor="text1" w:themeTint="F2"/>
        </w:rPr>
      </w:pPr>
      <w:r>
        <w:rPr>
          <w:rFonts w:cs="Open Sans"/>
          <w:noProof/>
          <w:color w:val="0D0D0D" w:themeColor="text1" w:themeTint="F2"/>
        </w:rPr>
        <w:lastRenderedPageBreak/>
        <w:drawing>
          <wp:inline distT="0" distB="0" distL="0" distR="0" wp14:anchorId="5810C2F0" wp14:editId="6313F8D8">
            <wp:extent cx="5756275" cy="3051810"/>
            <wp:effectExtent l="0" t="0" r="0" b="0"/>
            <wp:docPr id="17" name="Immagine 17" descr="Figure 7 depicts survey results from participants in the Commission's NSW FACS managers training and awareness campaign on upholding the rights of older workers. &#10;&#10;97% of participants agreed the training was well facilitated&#10;97% of participants agreed the activities helped their learning  &#10;95% of participants agreed they benefited from the training&#10;&#10;Two graphics indicate increases in awareness and understanding as a result of the training, specifically: &#10;&#10;The percentage of participants who identified as having a high awareness of age-friendly workplace tips and strategies increased from 18% to 90% after the training. &#10;&#10;Likewise the percentage of participants who rated their confidence to develop age-friendly approaches within their own work context and role as high increased from 10% to 80% after the training. &#10;&#10;Two participant testimonials are included in this graphic: &#10;&#10;1: 'The session was very useful with loads of data, tips and strategies and our facilitator was extremely knowledgeable and very engaging.' &#10;&#10;2: 'I will be discussing this at my team meeting on Wednesday with a request to have discussions about age-friendly workplaces a fixed agenda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 7.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6275" cy="3051810"/>
                    </a:xfrm>
                    <a:prstGeom prst="rect">
                      <a:avLst/>
                    </a:prstGeom>
                  </pic:spPr>
                </pic:pic>
              </a:graphicData>
            </a:graphic>
          </wp:inline>
        </w:drawing>
      </w:r>
    </w:p>
    <w:bookmarkEnd w:id="139"/>
    <w:p w14:paraId="11036916" w14:textId="10C8E111" w:rsidR="00F025C1" w:rsidRPr="00906DA5" w:rsidRDefault="00F025C1" w:rsidP="00F025C1">
      <w:pPr>
        <w:rPr>
          <w:rFonts w:cs="Open Sans"/>
          <w:sz w:val="18"/>
          <w:szCs w:val="18"/>
        </w:rPr>
      </w:pPr>
      <w:r w:rsidRPr="00906DA5">
        <w:rPr>
          <w:rFonts w:cs="Open Sans"/>
          <w:sz w:val="18"/>
          <w:szCs w:val="18"/>
        </w:rPr>
        <w:t xml:space="preserve">Note: </w:t>
      </w:r>
      <w:r w:rsidR="00DD5B4E" w:rsidRPr="00906DA5">
        <w:rPr>
          <w:rFonts w:cs="Open Sans"/>
          <w:sz w:val="18"/>
          <w:szCs w:val="18"/>
        </w:rPr>
        <w:t>f</w:t>
      </w:r>
      <w:r w:rsidR="00F33B3C" w:rsidRPr="00906DA5">
        <w:rPr>
          <w:rFonts w:cs="Open Sans"/>
          <w:sz w:val="18"/>
          <w:szCs w:val="18"/>
        </w:rPr>
        <w:t xml:space="preserve">rom </w:t>
      </w:r>
      <w:r w:rsidR="00055ECC" w:rsidRPr="00906DA5">
        <w:rPr>
          <w:rFonts w:cs="Open Sans"/>
          <w:sz w:val="18"/>
          <w:szCs w:val="18"/>
        </w:rPr>
        <w:t>1</w:t>
      </w:r>
      <w:r w:rsidR="007B6892" w:rsidRPr="00906DA5">
        <w:rPr>
          <w:rFonts w:cs="Open Sans"/>
          <w:sz w:val="18"/>
          <w:szCs w:val="18"/>
        </w:rPr>
        <w:t xml:space="preserve"> </w:t>
      </w:r>
      <w:r w:rsidR="00F33B3C" w:rsidRPr="00906DA5">
        <w:rPr>
          <w:rFonts w:cs="Open Sans"/>
          <w:sz w:val="18"/>
          <w:szCs w:val="18"/>
        </w:rPr>
        <w:t xml:space="preserve">July 2019, </w:t>
      </w:r>
      <w:r w:rsidRPr="00906DA5">
        <w:rPr>
          <w:rFonts w:cs="Open Sans"/>
          <w:sz w:val="18"/>
          <w:szCs w:val="18"/>
        </w:rPr>
        <w:t>FACS</w:t>
      </w:r>
      <w:r w:rsidR="00F33B3C" w:rsidRPr="00906DA5">
        <w:rPr>
          <w:rFonts w:cs="Open Sans"/>
          <w:sz w:val="18"/>
          <w:szCs w:val="18"/>
        </w:rPr>
        <w:t xml:space="preserve"> has changed</w:t>
      </w:r>
      <w:r w:rsidR="00054CA4" w:rsidRPr="00906DA5">
        <w:rPr>
          <w:rFonts w:cs="Open Sans"/>
          <w:sz w:val="18"/>
          <w:szCs w:val="18"/>
        </w:rPr>
        <w:t xml:space="preserve"> name</w:t>
      </w:r>
      <w:r w:rsidRPr="00906DA5">
        <w:rPr>
          <w:rFonts w:cs="Open Sans"/>
          <w:sz w:val="18"/>
          <w:szCs w:val="18"/>
        </w:rPr>
        <w:t xml:space="preserve"> to</w:t>
      </w:r>
      <w:r w:rsidR="00054CA4" w:rsidRPr="00906DA5">
        <w:rPr>
          <w:rFonts w:cs="Open Sans"/>
          <w:sz w:val="18"/>
          <w:szCs w:val="18"/>
        </w:rPr>
        <w:t xml:space="preserve"> the</w:t>
      </w:r>
      <w:r w:rsidRPr="00906DA5">
        <w:rPr>
          <w:rFonts w:cs="Open Sans"/>
          <w:sz w:val="18"/>
          <w:szCs w:val="18"/>
        </w:rPr>
        <w:t xml:space="preserve"> Department of Communities and Justice.</w:t>
      </w:r>
    </w:p>
    <w:p w14:paraId="5392C7C1" w14:textId="58AFAB3C" w:rsidR="006C0B80" w:rsidRPr="00811803" w:rsidRDefault="006C0B80" w:rsidP="00906DA5">
      <w:pPr>
        <w:pStyle w:val="Heading3"/>
      </w:pPr>
      <w:r w:rsidRPr="00811803">
        <w:t>RightsApp</w:t>
      </w:r>
    </w:p>
    <w:p w14:paraId="1885DD3D" w14:textId="45644938" w:rsidR="00D13B73" w:rsidRPr="00811803" w:rsidRDefault="006C0B80" w:rsidP="00906DA5">
      <w:r w:rsidRPr="00811803">
        <w:t>An increasing focus of our work is to</w:t>
      </w:r>
      <w:r w:rsidR="0041059D" w:rsidRPr="00811803">
        <w:t xml:space="preserve"> </w:t>
      </w:r>
      <w:r w:rsidR="00D13B73" w:rsidRPr="00811803">
        <w:t>harness</w:t>
      </w:r>
      <w:r w:rsidR="0041059D" w:rsidRPr="00811803">
        <w:t xml:space="preserve"> information</w:t>
      </w:r>
      <w:r w:rsidRPr="00811803">
        <w:t xml:space="preserve"> technology to </w:t>
      </w:r>
      <w:r w:rsidR="007312F2" w:rsidRPr="00811803">
        <w:t>enable</w:t>
      </w:r>
      <w:r w:rsidR="0041059D" w:rsidRPr="00811803">
        <w:t xml:space="preserve"> </w:t>
      </w:r>
      <w:r w:rsidR="00D13B73" w:rsidRPr="00811803">
        <w:t xml:space="preserve">more people </w:t>
      </w:r>
      <w:r w:rsidR="00055ECC" w:rsidRPr="00811803">
        <w:t xml:space="preserve">to </w:t>
      </w:r>
      <w:r w:rsidR="00D13B73" w:rsidRPr="00811803">
        <w:t xml:space="preserve">access </w:t>
      </w:r>
      <w:r w:rsidRPr="00811803">
        <w:t xml:space="preserve">relevant and accessible </w:t>
      </w:r>
      <w:r w:rsidR="00D13B73" w:rsidRPr="00811803">
        <w:t xml:space="preserve">human rights </w:t>
      </w:r>
      <w:r w:rsidRPr="00811803">
        <w:t>information.</w:t>
      </w:r>
    </w:p>
    <w:p w14:paraId="224660FC" w14:textId="4E483445" w:rsidR="006C0B80" w:rsidRPr="00811803" w:rsidRDefault="00D13B73" w:rsidP="00906DA5">
      <w:r w:rsidRPr="00811803">
        <w:t>I</w:t>
      </w:r>
      <w:r w:rsidR="006C0B80" w:rsidRPr="00811803">
        <w:t xml:space="preserve">n this </w:t>
      </w:r>
      <w:r w:rsidR="00F11BA5" w:rsidRPr="00811803">
        <w:t>period,</w:t>
      </w:r>
      <w:r w:rsidR="006C0B80" w:rsidRPr="00811803">
        <w:t xml:space="preserve"> we updated our iOS RightsApp and released an Android version. RightsApp is a quick reference tool that supports individuals to know their rights and assists businesses, employers and community groups to check their obligations under international human rights law. Developed in partnership with LexisNexis®, </w:t>
      </w:r>
      <w:bookmarkStart w:id="140" w:name="_Hlk17708328"/>
      <w:r w:rsidR="006C0B80" w:rsidRPr="00811803">
        <w:t xml:space="preserve">RightsApp is the world’s first mobile application </w:t>
      </w:r>
      <w:bookmarkEnd w:id="140"/>
      <w:r w:rsidR="006C0B80" w:rsidRPr="00811803">
        <w:t>that allows users to quickly and easily search international human rights conventions and declarations by topic and right.</w:t>
      </w:r>
    </w:p>
    <w:p w14:paraId="7B982B88" w14:textId="6BA0275D" w:rsidR="006C0B80" w:rsidRPr="00811803" w:rsidRDefault="006C0B80" w:rsidP="00906DA5">
      <w:pPr>
        <w:rPr>
          <w:rFonts w:cs="Open Sans"/>
        </w:rPr>
      </w:pPr>
      <w:r w:rsidRPr="00811803">
        <w:rPr>
          <w:rFonts w:cs="Open Sans"/>
        </w:rPr>
        <w:t>RightsApp provides a guide to international human rights law, contain</w:t>
      </w:r>
      <w:r w:rsidR="00055ECC" w:rsidRPr="00811803">
        <w:rPr>
          <w:rFonts w:cs="Open Sans"/>
        </w:rPr>
        <w:t>ing</w:t>
      </w:r>
      <w:r w:rsidRPr="00811803">
        <w:rPr>
          <w:rFonts w:cs="Open Sans"/>
        </w:rPr>
        <w:t xml:space="preserve"> the full text of the Universal Declaration of Human Rights, ten other major international human rights treaties and agreements, and the corresponding optional protocols. In addition to containing the text of some of the world’s most important international human rights treaties and agreements, it also contains signatory information and relevant </w:t>
      </w:r>
      <w:r w:rsidR="00737349">
        <w:rPr>
          <w:rFonts w:cs="Open Sans"/>
        </w:rPr>
        <w:t>UN</w:t>
      </w:r>
      <w:r w:rsidRPr="00811803">
        <w:rPr>
          <w:rFonts w:cs="Open Sans"/>
        </w:rPr>
        <w:t xml:space="preserve"> committees’ general comments.</w:t>
      </w:r>
    </w:p>
    <w:p w14:paraId="290B7400" w14:textId="1B9591E8" w:rsidR="006C0B80" w:rsidRPr="00811803" w:rsidRDefault="007312F2" w:rsidP="00AE2F9D">
      <w:pPr>
        <w:rPr>
          <w:rFonts w:cs="Open Sans"/>
        </w:rPr>
      </w:pPr>
      <w:r w:rsidRPr="00811803">
        <w:rPr>
          <w:rFonts w:cs="Open Sans"/>
        </w:rPr>
        <w:t xml:space="preserve">The information in the </w:t>
      </w:r>
      <w:r w:rsidR="007264A4" w:rsidRPr="00811803">
        <w:rPr>
          <w:rFonts w:cs="Open Sans"/>
        </w:rPr>
        <w:t>a</w:t>
      </w:r>
      <w:r w:rsidRPr="00811803">
        <w:rPr>
          <w:rFonts w:cs="Open Sans"/>
        </w:rPr>
        <w:t>pp is universal</w:t>
      </w:r>
      <w:r w:rsidR="00DD5B4E" w:rsidRPr="00811803">
        <w:rPr>
          <w:rFonts w:cs="Open Sans"/>
        </w:rPr>
        <w:t xml:space="preserve">—it </w:t>
      </w:r>
      <w:r w:rsidRPr="00811803">
        <w:rPr>
          <w:rFonts w:cs="Open Sans"/>
        </w:rPr>
        <w:t>has been downloaded from all over the world. As part of the Commission’s education and technical cooperation work in Vietnam, a version of the app is in development</w:t>
      </w:r>
      <w:r w:rsidR="00055ECC" w:rsidRPr="00811803">
        <w:rPr>
          <w:rFonts w:cs="Open Sans"/>
        </w:rPr>
        <w:t xml:space="preserve"> in Vietnamese</w:t>
      </w:r>
      <w:r w:rsidRPr="00811803">
        <w:rPr>
          <w:rFonts w:cs="Open Sans"/>
        </w:rPr>
        <w:t>.</w:t>
      </w:r>
    </w:p>
    <w:p w14:paraId="0BB5EA9E" w14:textId="71A012B8" w:rsidR="00EC3935" w:rsidRPr="006828BC" w:rsidRDefault="00EC3935" w:rsidP="00EC3935">
      <w:pPr>
        <w:pStyle w:val="Heading1"/>
        <w:rPr>
          <w:rStyle w:val="Heading2Char"/>
        </w:rPr>
      </w:pPr>
      <w:bookmarkStart w:id="141" w:name="_Toc20947888"/>
      <w:r w:rsidRPr="006828BC">
        <w:rPr>
          <w:rFonts w:cs="Open Sans"/>
          <w:b/>
          <w:bCs w:val="0"/>
          <w:color w:val="525252" w:themeColor="accent3" w:themeShade="80"/>
          <w:sz w:val="24"/>
          <w:szCs w:val="24"/>
        </w:rPr>
        <w:lastRenderedPageBreak/>
        <w:t>Performance indicator (and PBS target) 4c:</w:t>
      </w:r>
      <w:bookmarkStart w:id="142" w:name="_Toc525801719"/>
      <w:r w:rsidR="006828BC" w:rsidRPr="006828BC">
        <w:rPr>
          <w:rFonts w:cs="Open Sans"/>
          <w:b/>
          <w:bCs w:val="0"/>
          <w:color w:val="525252" w:themeColor="accent3" w:themeShade="80"/>
          <w:sz w:val="24"/>
          <w:szCs w:val="24"/>
        </w:rPr>
        <w:br/>
      </w:r>
      <w:r w:rsidRPr="006828BC">
        <w:rPr>
          <w:rStyle w:val="Heading2Char"/>
        </w:rPr>
        <w:t>Participation in the investigation and conciliation process results in increased understanding of rights and responsibilities in the law</w:t>
      </w:r>
      <w:bookmarkEnd w:id="141"/>
      <w:bookmarkEnd w:id="142"/>
    </w:p>
    <w:p w14:paraId="0AF26448" w14:textId="143BC746" w:rsidR="000C3ACE" w:rsidRPr="00811803" w:rsidRDefault="000C3ACE" w:rsidP="00C10597">
      <w:pPr>
        <w:rPr>
          <w:rFonts w:cs="Open Sans"/>
        </w:rPr>
      </w:pPr>
      <w:r w:rsidRPr="00811803">
        <w:rPr>
          <w:rFonts w:cs="Open Sans"/>
        </w:rPr>
        <w:t>In 2018</w:t>
      </w:r>
      <w:r w:rsidR="007264A4" w:rsidRPr="00811803">
        <w:rPr>
          <w:rFonts w:cs="Open Sans"/>
        </w:rPr>
        <w:t>–</w:t>
      </w:r>
      <w:r w:rsidRPr="00811803">
        <w:rPr>
          <w:rFonts w:cs="Open Sans"/>
        </w:rPr>
        <w:t>19, 80% of surveyed participants in conciliated complaints reported having an increased understanding of human rights and responsibilities.</w:t>
      </w:r>
    </w:p>
    <w:p w14:paraId="5CF676E1" w14:textId="1917AF43" w:rsidR="00EC3935" w:rsidRPr="006828BC" w:rsidRDefault="00AE2F9D" w:rsidP="00AE2F9D">
      <w:pPr>
        <w:pStyle w:val="Heading1"/>
        <w:rPr>
          <w:rStyle w:val="Heading2Char"/>
        </w:rPr>
      </w:pPr>
      <w:bookmarkStart w:id="143" w:name="_Toc525801720"/>
      <w:bookmarkStart w:id="144" w:name="_Toc20947889"/>
      <w:bookmarkStart w:id="145" w:name="_Hlk15035514"/>
      <w:r w:rsidRPr="006828BC">
        <w:rPr>
          <w:rFonts w:cs="Open Sans"/>
          <w:b/>
          <w:bCs w:val="0"/>
          <w:color w:val="525252" w:themeColor="accent3" w:themeShade="80"/>
          <w:sz w:val="24"/>
          <w:szCs w:val="24"/>
        </w:rPr>
        <w:t>Performance indicator 4d:</w:t>
      </w:r>
      <w:r w:rsidR="006828BC">
        <w:rPr>
          <w:rFonts w:cs="Open Sans"/>
        </w:rPr>
        <w:br/>
      </w:r>
      <w:r w:rsidR="00EC3935" w:rsidRPr="006828BC">
        <w:rPr>
          <w:rStyle w:val="Heading2Char"/>
        </w:rPr>
        <w:t>International technical cooperation activities increase human rights capacity and advance national reform in partner states</w:t>
      </w:r>
      <w:bookmarkEnd w:id="143"/>
      <w:bookmarkEnd w:id="144"/>
    </w:p>
    <w:p w14:paraId="28207113" w14:textId="54588F89" w:rsidR="00E25AEC" w:rsidRPr="00811803" w:rsidRDefault="00E25AEC" w:rsidP="00E25AEC">
      <w:pPr>
        <w:rPr>
          <w:rFonts w:cs="Open Sans"/>
        </w:rPr>
      </w:pPr>
      <w:r w:rsidRPr="00811803">
        <w:rPr>
          <w:rFonts w:cs="Open Sans"/>
        </w:rPr>
        <w:t>Co</w:t>
      </w:r>
      <w:r w:rsidR="003E5E79" w:rsidRPr="00811803">
        <w:rPr>
          <w:rFonts w:cs="Open Sans"/>
        </w:rPr>
        <w:t>-</w:t>
      </w:r>
      <w:r w:rsidRPr="00811803">
        <w:rPr>
          <w:rFonts w:cs="Open Sans"/>
        </w:rPr>
        <w:t>operation on human rights with international partners not only strengthens networks between governments and civil society in each country, it enhances the Commission’s expertise and provides an opportunity to learn from different approaches and new ideas. We have several established technical cooperation programs</w:t>
      </w:r>
      <w:r w:rsidR="00F83B5C" w:rsidRPr="00811803">
        <w:rPr>
          <w:rFonts w:cs="Open Sans"/>
        </w:rPr>
        <w:t>,</w:t>
      </w:r>
      <w:r w:rsidRPr="00811803">
        <w:rPr>
          <w:rFonts w:cs="Open Sans"/>
        </w:rPr>
        <w:t xml:space="preserve"> funded by the Department of Foreign Affairs and Trade (DFAT).</w:t>
      </w:r>
    </w:p>
    <w:p w14:paraId="5793BCCC" w14:textId="61A8417D" w:rsidR="00A27785" w:rsidRPr="00811803" w:rsidRDefault="00A27785" w:rsidP="00A27785">
      <w:pPr>
        <w:rPr>
          <w:rFonts w:cs="Open Sans"/>
        </w:rPr>
      </w:pPr>
      <w:bookmarkStart w:id="146" w:name="_Toc525801721"/>
      <w:r w:rsidRPr="00811803">
        <w:rPr>
          <w:rFonts w:cs="Open Sans"/>
        </w:rPr>
        <w:t>In this reporting period, the Commission continued human rights technical co</w:t>
      </w:r>
      <w:r w:rsidR="003E5E79" w:rsidRPr="00811803">
        <w:rPr>
          <w:rFonts w:cs="Open Sans"/>
        </w:rPr>
        <w:t>-</w:t>
      </w:r>
      <w:r w:rsidRPr="00811803">
        <w:rPr>
          <w:rFonts w:cs="Open Sans"/>
        </w:rPr>
        <w:t>operation programs (HRTCP</w:t>
      </w:r>
      <w:r w:rsidR="005D7F31">
        <w:rPr>
          <w:rFonts w:cs="Open Sans"/>
        </w:rPr>
        <w:t>s</w:t>
      </w:r>
      <w:r w:rsidRPr="00811803">
        <w:rPr>
          <w:rFonts w:cs="Open Sans"/>
        </w:rPr>
        <w:t>) with China and Laos, and developed a program of work in Vietnam focused on building the human rights capacity and knowledge of key actors including public servants, schoolteachers and those in the private sector.</w:t>
      </w:r>
    </w:p>
    <w:p w14:paraId="28319B3F" w14:textId="7A43E5E2" w:rsidR="00E25AEC" w:rsidRPr="00811803" w:rsidRDefault="00EC3935" w:rsidP="006828BC">
      <w:pPr>
        <w:pStyle w:val="Heading3"/>
      </w:pPr>
      <w:r w:rsidRPr="00811803">
        <w:t>China-Australia 2017–21 Human Rights Technical Cooperation Program</w:t>
      </w:r>
      <w:bookmarkEnd w:id="146"/>
    </w:p>
    <w:p w14:paraId="3535BED7" w14:textId="77777777" w:rsidR="00A27785" w:rsidRPr="00811803" w:rsidRDefault="00A27785" w:rsidP="00A27785">
      <w:pPr>
        <w:rPr>
          <w:rFonts w:cs="Open Sans"/>
          <w:color w:val="000000" w:themeColor="text1"/>
        </w:rPr>
      </w:pPr>
      <w:bookmarkStart w:id="147" w:name="_Toc525801722"/>
      <w:r w:rsidRPr="00811803">
        <w:rPr>
          <w:rFonts w:cs="Open Sans"/>
          <w:color w:val="000000" w:themeColor="text1"/>
        </w:rPr>
        <w:t>The Australia-China HRTCP was established in 1998 following the first Australia-China Human Rights Dialogue in 1997. Since its commencement, the HRTCP has been implemented through a partnership between DFAT, the Commission and the Government of the People’s Republic of China Ministry of Foreign Affairs.</w:t>
      </w:r>
    </w:p>
    <w:p w14:paraId="69E71159" w14:textId="08E3DBC3" w:rsidR="00A27785" w:rsidRPr="00811803" w:rsidRDefault="00A27785" w:rsidP="00A27785">
      <w:pPr>
        <w:rPr>
          <w:rFonts w:cs="Open Sans"/>
          <w:color w:val="000000" w:themeColor="text1"/>
        </w:rPr>
      </w:pPr>
      <w:r w:rsidRPr="00811803">
        <w:rPr>
          <w:rFonts w:cs="Open Sans"/>
          <w:color w:val="000000" w:themeColor="text1"/>
        </w:rPr>
        <w:t>The HRTCP is fundamentally underpinned by the view that by working together</w:t>
      </w:r>
      <w:r w:rsidR="003E0020" w:rsidRPr="00811803">
        <w:rPr>
          <w:rFonts w:cs="Open Sans"/>
          <w:color w:val="000000" w:themeColor="text1"/>
        </w:rPr>
        <w:t>,</w:t>
      </w:r>
      <w:r w:rsidRPr="00811803">
        <w:rPr>
          <w:rFonts w:cs="Open Sans"/>
          <w:color w:val="000000" w:themeColor="text1"/>
        </w:rPr>
        <w:t xml:space="preserve"> and by exchanging views and approaches, the most effective elements of human rights protection, promotion and administration will develop and prosper. Collaboration, identifying shared priorities, and fostering mutual respect and trust are integral aspects of working towards this purpose. The goal is for Australia and China to collaborate on shared priorities to advance human rights reform in China and apply human rights principles and practices.</w:t>
      </w:r>
    </w:p>
    <w:p w14:paraId="7FA9E861" w14:textId="77777777" w:rsidR="009A6885" w:rsidRDefault="009A6885">
      <w:pPr>
        <w:keepLines w:val="0"/>
        <w:spacing w:after="0"/>
        <w:rPr>
          <w:rFonts w:cs="Open Sans"/>
          <w:color w:val="000000" w:themeColor="text1"/>
        </w:rPr>
      </w:pPr>
      <w:r>
        <w:rPr>
          <w:rFonts w:cs="Open Sans"/>
          <w:color w:val="000000" w:themeColor="text1"/>
        </w:rPr>
        <w:br w:type="page"/>
      </w:r>
    </w:p>
    <w:p w14:paraId="60917BF7" w14:textId="19D79CDF" w:rsidR="00A27785" w:rsidRPr="00811803" w:rsidRDefault="00A27785" w:rsidP="00A27785">
      <w:pPr>
        <w:rPr>
          <w:rFonts w:cs="Open Sans"/>
          <w:color w:val="000000" w:themeColor="text1"/>
        </w:rPr>
      </w:pPr>
      <w:r w:rsidRPr="00811803">
        <w:rPr>
          <w:rFonts w:cs="Open Sans"/>
          <w:color w:val="000000" w:themeColor="text1"/>
        </w:rPr>
        <w:lastRenderedPageBreak/>
        <w:t xml:space="preserve">The Commission worked with nine implementing partners </w:t>
      </w:r>
      <w:r w:rsidR="00261D4E" w:rsidRPr="00811803">
        <w:rPr>
          <w:rFonts w:cs="Open Sans"/>
          <w:color w:val="000000" w:themeColor="text1"/>
        </w:rPr>
        <w:t xml:space="preserve">in China </w:t>
      </w:r>
      <w:r w:rsidRPr="00811803">
        <w:rPr>
          <w:rFonts w:cs="Open Sans"/>
          <w:color w:val="000000" w:themeColor="text1"/>
        </w:rPr>
        <w:t xml:space="preserve">to implement 21 activities over an </w:t>
      </w:r>
      <w:r w:rsidR="007B6892" w:rsidRPr="00811803">
        <w:rPr>
          <w:rFonts w:cs="Open Sans"/>
          <w:color w:val="000000" w:themeColor="text1"/>
        </w:rPr>
        <w:t>18-month</w:t>
      </w:r>
      <w:r w:rsidR="00FC4633" w:rsidRPr="00811803">
        <w:rPr>
          <w:rFonts w:cs="Open Sans"/>
          <w:color w:val="000000" w:themeColor="text1"/>
        </w:rPr>
        <w:t xml:space="preserve"> period </w:t>
      </w:r>
      <w:r w:rsidRPr="00811803">
        <w:rPr>
          <w:rFonts w:cs="Open Sans"/>
          <w:color w:val="000000" w:themeColor="text1"/>
        </w:rPr>
        <w:t>including</w:t>
      </w:r>
      <w:r w:rsidR="00FC4633" w:rsidRPr="00811803">
        <w:rPr>
          <w:rFonts w:cs="Open Sans"/>
          <w:color w:val="000000" w:themeColor="text1"/>
        </w:rPr>
        <w:t xml:space="preserve"> 2018–19</w:t>
      </w:r>
      <w:r w:rsidRPr="00811803">
        <w:rPr>
          <w:rFonts w:cs="Open Sans"/>
          <w:color w:val="000000" w:themeColor="text1"/>
        </w:rPr>
        <w:t xml:space="preserve">. A range of activities were undertaken including study visits, capacity building workshops, research and policy development. Although the HRTCP has not been designed from a thematic perspective, the priorities of HRTCP partners are </w:t>
      </w:r>
      <w:r w:rsidR="00A34B41" w:rsidRPr="00811803">
        <w:rPr>
          <w:rFonts w:cs="Open Sans"/>
          <w:color w:val="000000" w:themeColor="text1"/>
        </w:rPr>
        <w:t>highly</w:t>
      </w:r>
      <w:r w:rsidRPr="00811803">
        <w:rPr>
          <w:rFonts w:cs="Open Sans"/>
          <w:color w:val="000000" w:themeColor="text1"/>
        </w:rPr>
        <w:t xml:space="preserve"> compl</w:t>
      </w:r>
      <w:r w:rsidR="00261D4E" w:rsidRPr="00811803">
        <w:rPr>
          <w:rFonts w:cs="Open Sans"/>
          <w:color w:val="000000" w:themeColor="text1"/>
        </w:rPr>
        <w:t>e</w:t>
      </w:r>
      <w:r w:rsidRPr="00811803">
        <w:rPr>
          <w:rFonts w:cs="Open Sans"/>
          <w:color w:val="000000" w:themeColor="text1"/>
        </w:rPr>
        <w:t>mentary of each other and naturally fall into three key areas: women’s rights</w:t>
      </w:r>
      <w:r w:rsidR="00A34B41" w:rsidRPr="00811803">
        <w:rPr>
          <w:rFonts w:cs="Open Sans"/>
          <w:color w:val="000000" w:themeColor="text1"/>
        </w:rPr>
        <w:t>,</w:t>
      </w:r>
      <w:r w:rsidRPr="00811803">
        <w:rPr>
          <w:rFonts w:cs="Open Sans"/>
          <w:color w:val="000000" w:themeColor="text1"/>
        </w:rPr>
        <w:t xml:space="preserve"> children’s rights and access to justice. During this reporting period, the Commission has:</w:t>
      </w:r>
    </w:p>
    <w:p w14:paraId="484D9D81" w14:textId="5BFC652B" w:rsidR="00A27785" w:rsidRPr="00811803" w:rsidRDefault="00A34B41" w:rsidP="00B71A85">
      <w:pPr>
        <w:pStyle w:val="ListParagraph"/>
        <w:numPr>
          <w:ilvl w:val="0"/>
          <w:numId w:val="29"/>
        </w:numPr>
        <w:spacing w:before="120" w:after="120"/>
        <w:ind w:left="714" w:hanging="357"/>
        <w:rPr>
          <w:rFonts w:cs="Open Sans"/>
          <w:color w:val="000000" w:themeColor="text1"/>
        </w:rPr>
      </w:pPr>
      <w:r w:rsidRPr="00811803">
        <w:rPr>
          <w:rFonts w:cs="Open Sans"/>
          <w:color w:val="000000" w:themeColor="text1"/>
        </w:rPr>
        <w:t>d</w:t>
      </w:r>
      <w:r w:rsidR="00A27785" w:rsidRPr="00811803">
        <w:rPr>
          <w:rFonts w:cs="Open Sans"/>
          <w:color w:val="000000" w:themeColor="text1"/>
        </w:rPr>
        <w:t>eveloped trusting and mutually respectful relationships with Chinese partners</w:t>
      </w:r>
    </w:p>
    <w:p w14:paraId="64A0317B" w14:textId="38C58F20" w:rsidR="00A27785" w:rsidRPr="00811803" w:rsidRDefault="00A34B41" w:rsidP="00B71A85">
      <w:pPr>
        <w:pStyle w:val="ListParagraph"/>
        <w:numPr>
          <w:ilvl w:val="0"/>
          <w:numId w:val="29"/>
        </w:numPr>
        <w:spacing w:before="120" w:after="120"/>
        <w:ind w:left="714" w:hanging="357"/>
        <w:rPr>
          <w:rFonts w:cs="Open Sans"/>
          <w:color w:val="000000" w:themeColor="text1"/>
        </w:rPr>
      </w:pPr>
      <w:r w:rsidRPr="00811803">
        <w:rPr>
          <w:rFonts w:cs="Open Sans"/>
          <w:color w:val="000000" w:themeColor="text1"/>
        </w:rPr>
        <w:t>i</w:t>
      </w:r>
      <w:r w:rsidR="00A27785" w:rsidRPr="00811803">
        <w:rPr>
          <w:rFonts w:cs="Open Sans"/>
          <w:color w:val="000000" w:themeColor="text1"/>
        </w:rPr>
        <w:t>ncreased understanding amongst partners of human rights principles and practices</w:t>
      </w:r>
    </w:p>
    <w:p w14:paraId="709730CB" w14:textId="6DFC381B" w:rsidR="00A27785" w:rsidRPr="00811803" w:rsidRDefault="00A34B41" w:rsidP="00B71A85">
      <w:pPr>
        <w:pStyle w:val="ListParagraph"/>
        <w:numPr>
          <w:ilvl w:val="0"/>
          <w:numId w:val="29"/>
        </w:numPr>
        <w:spacing w:before="120" w:after="120"/>
        <w:ind w:left="714" w:hanging="357"/>
        <w:rPr>
          <w:rFonts w:cs="Open Sans"/>
          <w:color w:val="000000" w:themeColor="text1"/>
        </w:rPr>
      </w:pPr>
      <w:r w:rsidRPr="00811803">
        <w:rPr>
          <w:rFonts w:cs="Open Sans"/>
          <w:color w:val="000000" w:themeColor="text1"/>
        </w:rPr>
        <w:t>a</w:t>
      </w:r>
      <w:r w:rsidR="00A27785" w:rsidRPr="00811803">
        <w:rPr>
          <w:rFonts w:cs="Open Sans"/>
          <w:color w:val="000000" w:themeColor="text1"/>
        </w:rPr>
        <w:t>ssisted in the development of research to deepen understanding, inform practice and policy</w:t>
      </w:r>
    </w:p>
    <w:p w14:paraId="7337D846" w14:textId="2EFBA6FD" w:rsidR="00A27785" w:rsidRPr="00811803" w:rsidRDefault="00A34B41" w:rsidP="00B71A85">
      <w:pPr>
        <w:pStyle w:val="ListParagraph"/>
        <w:numPr>
          <w:ilvl w:val="0"/>
          <w:numId w:val="29"/>
        </w:numPr>
        <w:spacing w:before="120" w:after="120"/>
        <w:ind w:left="714" w:hanging="357"/>
        <w:rPr>
          <w:rFonts w:cs="Open Sans"/>
          <w:color w:val="000000" w:themeColor="text1"/>
        </w:rPr>
      </w:pPr>
      <w:r w:rsidRPr="00811803">
        <w:rPr>
          <w:rFonts w:cs="Open Sans"/>
          <w:color w:val="000000" w:themeColor="text1"/>
        </w:rPr>
        <w:t>i</w:t>
      </w:r>
      <w:r w:rsidR="00A27785" w:rsidRPr="00811803">
        <w:rPr>
          <w:rFonts w:cs="Open Sans"/>
          <w:color w:val="000000" w:themeColor="text1"/>
        </w:rPr>
        <w:t>ncreased dialogue and co</w:t>
      </w:r>
      <w:r w:rsidRPr="00811803">
        <w:rPr>
          <w:rFonts w:cs="Open Sans"/>
          <w:color w:val="000000" w:themeColor="text1"/>
        </w:rPr>
        <w:t>-</w:t>
      </w:r>
      <w:r w:rsidR="00A27785" w:rsidRPr="00811803">
        <w:rPr>
          <w:rFonts w:cs="Open Sans"/>
          <w:color w:val="000000" w:themeColor="text1"/>
        </w:rPr>
        <w:t>operation between Australian officials and officials from a range of Chinese agencies.</w:t>
      </w:r>
    </w:p>
    <w:p w14:paraId="4070F170" w14:textId="24FB1DA6" w:rsidR="00A27785" w:rsidRPr="00811803" w:rsidRDefault="00A27785" w:rsidP="00A27785">
      <w:pPr>
        <w:rPr>
          <w:rFonts w:cs="Open Sans"/>
          <w:color w:val="0070C0"/>
        </w:rPr>
      </w:pPr>
      <w:r w:rsidRPr="00811803">
        <w:rPr>
          <w:rFonts w:cs="Open Sans"/>
          <w:color w:val="000000" w:themeColor="text1"/>
        </w:rPr>
        <w:t>In addition, the Commission organised an Annual Reflections Workshop which provided an opportunity for partners to reflect on program implementation and share lessons and learnings with other partners</w:t>
      </w:r>
      <w:r w:rsidRPr="00811803">
        <w:rPr>
          <w:rFonts w:cs="Open Sans"/>
          <w:color w:val="0070C0"/>
        </w:rPr>
        <w:t>.</w:t>
      </w:r>
    </w:p>
    <w:p w14:paraId="70546F89" w14:textId="50AD2612" w:rsidR="00C10597" w:rsidRPr="00811803" w:rsidRDefault="00EC3935" w:rsidP="00D5013C">
      <w:pPr>
        <w:pStyle w:val="Heading3"/>
      </w:pPr>
      <w:r w:rsidRPr="00811803">
        <w:t>2017–21 Lao PDR-</w:t>
      </w:r>
      <w:r w:rsidRPr="00D5013C">
        <w:t>Australia</w:t>
      </w:r>
      <w:r w:rsidRPr="00811803">
        <w:t xml:space="preserve"> Hum</w:t>
      </w:r>
      <w:r w:rsidR="00574556" w:rsidRPr="00811803">
        <w:t xml:space="preserve">an Rights Technical Cooperation </w:t>
      </w:r>
      <w:r w:rsidRPr="00811803">
        <w:t>Program</w:t>
      </w:r>
    </w:p>
    <w:p w14:paraId="4FBBF568" w14:textId="53884CD7" w:rsidR="00FC4633" w:rsidRPr="00811803" w:rsidRDefault="00FC4633" w:rsidP="00FC4633">
      <w:pPr>
        <w:rPr>
          <w:rFonts w:cs="Open Sans"/>
        </w:rPr>
      </w:pPr>
      <w:bookmarkStart w:id="148" w:name="_Toc525801725"/>
      <w:bookmarkEnd w:id="145"/>
      <w:bookmarkEnd w:id="147"/>
      <w:r w:rsidRPr="00811803">
        <w:rPr>
          <w:rFonts w:cs="Open Sans"/>
        </w:rPr>
        <w:t>The Lao PDR-Australia HRTCP is designed to improve the Government of Lao-PDR (GoL)</w:t>
      </w:r>
      <w:r w:rsidR="00C635BF">
        <w:rPr>
          <w:rFonts w:cs="Open Sans"/>
        </w:rPr>
        <w:t>’s</w:t>
      </w:r>
      <w:r w:rsidRPr="00811803">
        <w:rPr>
          <w:rFonts w:cs="Open Sans"/>
        </w:rPr>
        <w:t xml:space="preserve"> knowledge of </w:t>
      </w:r>
      <w:r w:rsidR="00A34B41" w:rsidRPr="00811803">
        <w:rPr>
          <w:rFonts w:cs="Open Sans"/>
        </w:rPr>
        <w:t>its</w:t>
      </w:r>
      <w:r w:rsidRPr="00811803">
        <w:rPr>
          <w:rFonts w:cs="Open Sans"/>
        </w:rPr>
        <w:t xml:space="preserve"> human rights responsibilities and obligations. In this period, the second year of the HRTCP was completed with the successful implementation of six activities focused on strengthening the GoL’s Universal Periodic Review (UPR) process. Activities included training workshops, civil society consultations and the development of technical support resources.</w:t>
      </w:r>
    </w:p>
    <w:p w14:paraId="78C27BB5" w14:textId="0774C5AD" w:rsidR="00FC4633" w:rsidRDefault="00FC4633" w:rsidP="00FC4633">
      <w:pPr>
        <w:rPr>
          <w:rFonts w:cs="Open Sans"/>
        </w:rPr>
      </w:pPr>
      <w:r w:rsidRPr="00811803">
        <w:rPr>
          <w:rFonts w:cs="Open Sans"/>
        </w:rPr>
        <w:t>A significant progress indicator is the Commission’s relationship with the key implementing partner, the Department of Treaties and Law. This has been strong and positive throughout the 2018–19 year and trust between partners continues to deepen and grow. The activities implemented have been valuable and overall feedback received from all stakeholders has been that the activities have had positive impacts, that are contributing to the program objectives.</w:t>
      </w:r>
    </w:p>
    <w:p w14:paraId="25D02736" w14:textId="603365B8" w:rsidR="00265960" w:rsidRDefault="00265960">
      <w:pPr>
        <w:keepLines w:val="0"/>
        <w:rPr>
          <w:rFonts w:cs="Open Sans"/>
        </w:rPr>
      </w:pPr>
      <w:r>
        <w:rPr>
          <w:rFonts w:cs="Open Sans"/>
        </w:rPr>
        <w:br w:type="page"/>
      </w:r>
    </w:p>
    <w:p w14:paraId="6EC0EC5E" w14:textId="6BAF6C70" w:rsidR="009F35A2" w:rsidRPr="002F426A" w:rsidRDefault="00EC3935" w:rsidP="00D5013C">
      <w:pPr>
        <w:pStyle w:val="Heading2"/>
      </w:pPr>
      <w:r w:rsidRPr="002F426A">
        <w:lastRenderedPageBreak/>
        <w:t>Analysis—</w:t>
      </w:r>
      <w:r w:rsidRPr="00D5013C">
        <w:t>Outcome</w:t>
      </w:r>
      <w:r w:rsidRPr="002F426A">
        <w:t xml:space="preserve"> 4</w:t>
      </w:r>
      <w:bookmarkEnd w:id="148"/>
    </w:p>
    <w:p w14:paraId="1E572130" w14:textId="0043D117" w:rsidR="00AA4D0C" w:rsidRPr="00811803" w:rsidRDefault="00197ADE" w:rsidP="009F35A2">
      <w:pPr>
        <w:rPr>
          <w:rFonts w:cs="Open Sans"/>
        </w:rPr>
      </w:pPr>
      <w:r w:rsidRPr="00811803">
        <w:rPr>
          <w:rFonts w:cs="Open Sans"/>
        </w:rPr>
        <w:t xml:space="preserve">A key strategic </w:t>
      </w:r>
      <w:r w:rsidR="00806FE9" w:rsidRPr="00811803">
        <w:rPr>
          <w:rFonts w:cs="Open Sans"/>
        </w:rPr>
        <w:t xml:space="preserve">aim </w:t>
      </w:r>
      <w:r w:rsidRPr="00811803">
        <w:rPr>
          <w:rFonts w:cs="Open Sans"/>
        </w:rPr>
        <w:t xml:space="preserve">and a pillar of our national conversation project is ensuring that </w:t>
      </w:r>
      <w:r w:rsidR="00D13356" w:rsidRPr="00811803">
        <w:rPr>
          <w:rFonts w:cs="Open Sans"/>
        </w:rPr>
        <w:t>more people understand human rights</w:t>
      </w:r>
      <w:r w:rsidRPr="00811803">
        <w:rPr>
          <w:rFonts w:cs="Open Sans"/>
        </w:rPr>
        <w:t xml:space="preserve"> and are </w:t>
      </w:r>
      <w:r w:rsidR="00A34B41" w:rsidRPr="00811803">
        <w:rPr>
          <w:rFonts w:cs="Open Sans"/>
        </w:rPr>
        <w:t>able</w:t>
      </w:r>
      <w:r w:rsidRPr="00811803">
        <w:rPr>
          <w:rFonts w:cs="Open Sans"/>
        </w:rPr>
        <w:t xml:space="preserve"> to protect them</w:t>
      </w:r>
      <w:r w:rsidR="00D13356" w:rsidRPr="00811803">
        <w:rPr>
          <w:rFonts w:cs="Open Sans"/>
        </w:rPr>
        <w:t>.</w:t>
      </w:r>
    </w:p>
    <w:p w14:paraId="674D9517" w14:textId="38F07D62" w:rsidR="00D514BE" w:rsidRPr="00811803" w:rsidRDefault="00197ADE" w:rsidP="009F35A2">
      <w:pPr>
        <w:rPr>
          <w:rFonts w:cs="Open Sans"/>
        </w:rPr>
      </w:pPr>
      <w:r w:rsidRPr="00811803">
        <w:rPr>
          <w:rFonts w:cs="Open Sans"/>
        </w:rPr>
        <w:t xml:space="preserve">In recent years we have been growing our internal capability to share our human rights expertise, particularly through </w:t>
      </w:r>
      <w:r w:rsidR="00A34B41" w:rsidRPr="00811803">
        <w:rPr>
          <w:rFonts w:cs="Open Sans"/>
        </w:rPr>
        <w:t>conducting training</w:t>
      </w:r>
      <w:r w:rsidRPr="00811803">
        <w:rPr>
          <w:rFonts w:cs="Open Sans"/>
        </w:rPr>
        <w:t>, develop</w:t>
      </w:r>
      <w:r w:rsidR="00A34B41" w:rsidRPr="00811803">
        <w:rPr>
          <w:rFonts w:cs="Open Sans"/>
        </w:rPr>
        <w:t>ing</w:t>
      </w:r>
      <w:r w:rsidRPr="00811803">
        <w:rPr>
          <w:rFonts w:cs="Open Sans"/>
        </w:rPr>
        <w:t xml:space="preserve"> online resources and delive</w:t>
      </w:r>
      <w:r w:rsidR="00A34B41" w:rsidRPr="00811803">
        <w:rPr>
          <w:rFonts w:cs="Open Sans"/>
        </w:rPr>
        <w:t>ring</w:t>
      </w:r>
      <w:r w:rsidRPr="00811803">
        <w:rPr>
          <w:rFonts w:cs="Open Sans"/>
        </w:rPr>
        <w:t xml:space="preserve"> technical co</w:t>
      </w:r>
      <w:r w:rsidR="00A34B41" w:rsidRPr="00811803">
        <w:rPr>
          <w:rFonts w:cs="Open Sans"/>
        </w:rPr>
        <w:t>-</w:t>
      </w:r>
      <w:r w:rsidRPr="00811803">
        <w:rPr>
          <w:rFonts w:cs="Open Sans"/>
        </w:rPr>
        <w:t>operation activities within the Asia-Pacific region.</w:t>
      </w:r>
    </w:p>
    <w:p w14:paraId="156BDF77" w14:textId="7D06FC41" w:rsidR="00197ADE" w:rsidRPr="00811803" w:rsidRDefault="00197ADE" w:rsidP="009F35A2">
      <w:pPr>
        <w:rPr>
          <w:rFonts w:cs="Open Sans"/>
        </w:rPr>
      </w:pPr>
      <w:r w:rsidRPr="00811803">
        <w:rPr>
          <w:rFonts w:cs="Open Sans"/>
        </w:rPr>
        <w:t xml:space="preserve">We maintain a pool of qualified educational trainers (undertaking </w:t>
      </w:r>
      <w:r w:rsidR="00806FE9" w:rsidRPr="00811803">
        <w:rPr>
          <w:rFonts w:cs="Open Sans"/>
        </w:rPr>
        <w:t>C</w:t>
      </w:r>
      <w:r w:rsidRPr="00811803">
        <w:rPr>
          <w:rFonts w:cs="Open Sans"/>
        </w:rPr>
        <w:t>ertificate IV level qualifications)</w:t>
      </w:r>
      <w:r w:rsidR="008D7C41" w:rsidRPr="00811803">
        <w:rPr>
          <w:rFonts w:cs="Open Sans"/>
        </w:rPr>
        <w:t xml:space="preserve"> and have begun implementation of an online learning management system as an accessible electronic portal for our training resources.</w:t>
      </w:r>
    </w:p>
    <w:p w14:paraId="5E48351B" w14:textId="516262C0" w:rsidR="00F51470" w:rsidRPr="00811803" w:rsidRDefault="00F51470" w:rsidP="009F35A2">
      <w:pPr>
        <w:rPr>
          <w:rFonts w:cs="Open Sans"/>
        </w:rPr>
      </w:pPr>
      <w:r w:rsidRPr="00811803">
        <w:rPr>
          <w:rFonts w:cs="Open Sans"/>
        </w:rPr>
        <w:t>We conduct evaluation of all training and technical assistance workshops and programs. The results of this consistently show that we have built capacity and knowledge through our activities, with pre</w:t>
      </w:r>
      <w:r w:rsidR="00261D4E" w:rsidRPr="00811803">
        <w:rPr>
          <w:rFonts w:cs="Open Sans"/>
        </w:rPr>
        <w:t>-</w:t>
      </w:r>
      <w:r w:rsidR="007B6892">
        <w:rPr>
          <w:rFonts w:cs="Open Sans"/>
        </w:rPr>
        <w:t xml:space="preserve"> </w:t>
      </w:r>
      <w:r w:rsidRPr="00811803">
        <w:rPr>
          <w:rFonts w:cs="Open Sans"/>
        </w:rPr>
        <w:t>and</w:t>
      </w:r>
      <w:r w:rsidR="004A6732" w:rsidRPr="00811803">
        <w:rPr>
          <w:rFonts w:cs="Open Sans"/>
        </w:rPr>
        <w:t>-</w:t>
      </w:r>
      <w:r w:rsidRPr="00811803">
        <w:rPr>
          <w:rFonts w:cs="Open Sans"/>
        </w:rPr>
        <w:t>post</w:t>
      </w:r>
      <w:r w:rsidR="004A6732" w:rsidRPr="00811803">
        <w:rPr>
          <w:rFonts w:cs="Open Sans"/>
        </w:rPr>
        <w:t>-</w:t>
      </w:r>
      <w:r w:rsidRPr="00811803">
        <w:rPr>
          <w:rFonts w:cs="Open Sans"/>
        </w:rPr>
        <w:t xml:space="preserve">workshop surveys showing immediate increases in </w:t>
      </w:r>
      <w:r w:rsidR="00735738" w:rsidRPr="00811803">
        <w:rPr>
          <w:rFonts w:cs="Open Sans"/>
        </w:rPr>
        <w:t xml:space="preserve">the </w:t>
      </w:r>
      <w:r w:rsidRPr="00811803">
        <w:rPr>
          <w:rFonts w:cs="Open Sans"/>
        </w:rPr>
        <w:t>knowledge and skills of individuals attending.</w:t>
      </w:r>
    </w:p>
    <w:p w14:paraId="64D7CF8A" w14:textId="1D9A664B" w:rsidR="004D4040" w:rsidRPr="00811803" w:rsidRDefault="00F51470" w:rsidP="00F51470">
      <w:pPr>
        <w:rPr>
          <w:rFonts w:cs="Open Sans"/>
        </w:rPr>
      </w:pPr>
      <w:r w:rsidRPr="00811803">
        <w:rPr>
          <w:rFonts w:cs="Open Sans"/>
        </w:rPr>
        <w:t>The challenge is for us to build capacity beyond individual workshop attendees. To this end, we have entered into partnerships with organisations to build capacity across their organisation</w:t>
      </w:r>
      <w:r w:rsidR="00C635BF">
        <w:rPr>
          <w:rFonts w:cs="Open Sans"/>
        </w:rPr>
        <w:t>s</w:t>
      </w:r>
      <w:r w:rsidRPr="00811803">
        <w:rPr>
          <w:rFonts w:cs="Open Sans"/>
        </w:rPr>
        <w:t xml:space="preserve"> </w:t>
      </w:r>
      <w:r w:rsidR="004A6732" w:rsidRPr="00811803">
        <w:rPr>
          <w:rFonts w:cs="Open Sans"/>
        </w:rPr>
        <w:t xml:space="preserve">more broadly </w:t>
      </w:r>
      <w:r w:rsidRPr="00811803">
        <w:rPr>
          <w:rFonts w:cs="Open Sans"/>
        </w:rPr>
        <w:t xml:space="preserve">by embedding human rights practices </w:t>
      </w:r>
      <w:r w:rsidR="00806FE9" w:rsidRPr="00811803">
        <w:rPr>
          <w:rFonts w:cs="Open Sans"/>
        </w:rPr>
        <w:t>into</w:t>
      </w:r>
      <w:r w:rsidRPr="00811803">
        <w:rPr>
          <w:rFonts w:cs="Open Sans"/>
        </w:rPr>
        <w:t xml:space="preserve"> their work. </w:t>
      </w:r>
      <w:r w:rsidR="00FE6C19" w:rsidRPr="00811803">
        <w:rPr>
          <w:rFonts w:cs="Open Sans"/>
        </w:rPr>
        <w:t xml:space="preserve">This model is </w:t>
      </w:r>
      <w:r w:rsidR="004D4040" w:rsidRPr="00811803">
        <w:rPr>
          <w:rFonts w:cs="Open Sans"/>
        </w:rPr>
        <w:t>demonstrated</w:t>
      </w:r>
      <w:r w:rsidR="00FE6C19" w:rsidRPr="00811803">
        <w:rPr>
          <w:rFonts w:cs="Open Sans"/>
        </w:rPr>
        <w:t xml:space="preserve"> </w:t>
      </w:r>
      <w:r w:rsidRPr="00811803">
        <w:rPr>
          <w:rFonts w:cs="Open Sans"/>
        </w:rPr>
        <w:t>by our</w:t>
      </w:r>
      <w:r w:rsidR="00FE6C19" w:rsidRPr="00811803">
        <w:rPr>
          <w:rFonts w:cs="Open Sans"/>
        </w:rPr>
        <w:t xml:space="preserve"> work </w:t>
      </w:r>
      <w:r w:rsidR="004D4040" w:rsidRPr="00811803">
        <w:rPr>
          <w:rFonts w:cs="Open Sans"/>
        </w:rPr>
        <w:t xml:space="preserve">with </w:t>
      </w:r>
      <w:r w:rsidR="00735738" w:rsidRPr="00811803">
        <w:rPr>
          <w:rFonts w:cs="Open Sans"/>
        </w:rPr>
        <w:t xml:space="preserve">the </w:t>
      </w:r>
      <w:r w:rsidR="004D4040" w:rsidRPr="00811803">
        <w:rPr>
          <w:rFonts w:cs="Open Sans"/>
        </w:rPr>
        <w:t>NSW</w:t>
      </w:r>
      <w:r w:rsidR="00735738" w:rsidRPr="00811803">
        <w:rPr>
          <w:rFonts w:cs="Open Sans"/>
        </w:rPr>
        <w:t xml:space="preserve"> Department of Family and Community Services</w:t>
      </w:r>
      <w:r w:rsidR="004D4040" w:rsidRPr="00811803">
        <w:rPr>
          <w:rFonts w:cs="Open Sans"/>
        </w:rPr>
        <w:t xml:space="preserve"> and</w:t>
      </w:r>
      <w:r w:rsidRPr="00811803">
        <w:rPr>
          <w:rFonts w:cs="Open Sans"/>
        </w:rPr>
        <w:t xml:space="preserve"> our ongoing collaboration with</w:t>
      </w:r>
      <w:r w:rsidR="004D4040" w:rsidRPr="00811803">
        <w:rPr>
          <w:rFonts w:cs="Open Sans"/>
        </w:rPr>
        <w:t xml:space="preserve"> the Australian Defence Force</w:t>
      </w:r>
      <w:r w:rsidRPr="00811803">
        <w:rPr>
          <w:rFonts w:cs="Open Sans"/>
        </w:rPr>
        <w:t>.</w:t>
      </w:r>
    </w:p>
    <w:p w14:paraId="75B94AFC" w14:textId="100839C9" w:rsidR="00EA2A26" w:rsidRPr="00811803" w:rsidRDefault="00F51470" w:rsidP="00F333DF">
      <w:pPr>
        <w:rPr>
          <w:rFonts w:cs="Open Sans"/>
        </w:rPr>
      </w:pPr>
      <w:bookmarkStart w:id="149" w:name="_Toc525801726"/>
      <w:bookmarkStart w:id="150" w:name="_Toc495575730"/>
      <w:r w:rsidRPr="00811803">
        <w:rPr>
          <w:rFonts w:cs="Open Sans"/>
        </w:rPr>
        <w:t xml:space="preserve">Our main barrier to further effectiveness is resourcing. Without dedicated </w:t>
      </w:r>
      <w:r w:rsidR="00806FE9" w:rsidRPr="00811803">
        <w:rPr>
          <w:rFonts w:cs="Open Sans"/>
        </w:rPr>
        <w:t>funding to</w:t>
      </w:r>
      <w:r w:rsidRPr="00811803">
        <w:rPr>
          <w:rFonts w:cs="Open Sans"/>
        </w:rPr>
        <w:t xml:space="preserve"> grow our human rights education program, we </w:t>
      </w:r>
      <w:r w:rsidR="00EA2A26" w:rsidRPr="00811803">
        <w:rPr>
          <w:rFonts w:cs="Open Sans"/>
        </w:rPr>
        <w:t xml:space="preserve">focus on ensuring that </w:t>
      </w:r>
      <w:r w:rsidR="00806FE9" w:rsidRPr="00811803">
        <w:rPr>
          <w:rFonts w:cs="Open Sans"/>
        </w:rPr>
        <w:t xml:space="preserve">the </w:t>
      </w:r>
      <w:r w:rsidR="00EA2A26" w:rsidRPr="00811803">
        <w:rPr>
          <w:rFonts w:cs="Open Sans"/>
        </w:rPr>
        <w:t xml:space="preserve">resources that we develop for one purpose </w:t>
      </w:r>
      <w:r w:rsidR="00735738" w:rsidRPr="00811803">
        <w:rPr>
          <w:rFonts w:cs="Open Sans"/>
        </w:rPr>
        <w:t>can</w:t>
      </w:r>
      <w:r w:rsidR="00EA2A26" w:rsidRPr="00811803">
        <w:rPr>
          <w:rFonts w:cs="Open Sans"/>
        </w:rPr>
        <w:t xml:space="preserve"> be re-</w:t>
      </w:r>
      <w:r w:rsidR="00D92213" w:rsidRPr="00811803">
        <w:rPr>
          <w:rFonts w:cs="Open Sans"/>
        </w:rPr>
        <w:t>purposed for</w:t>
      </w:r>
      <w:r w:rsidR="00EA2A26" w:rsidRPr="00811803">
        <w:rPr>
          <w:rFonts w:cs="Open Sans"/>
        </w:rPr>
        <w:t xml:space="preserve"> a broader audience, while also ensuring their </w:t>
      </w:r>
      <w:r w:rsidR="00807F41" w:rsidRPr="00811803">
        <w:rPr>
          <w:rFonts w:cs="Open Sans"/>
        </w:rPr>
        <w:t>availability and</w:t>
      </w:r>
      <w:r w:rsidR="00EA2A26" w:rsidRPr="00811803">
        <w:rPr>
          <w:rFonts w:cs="Open Sans"/>
        </w:rPr>
        <w:t xml:space="preserve"> accessibility.</w:t>
      </w:r>
    </w:p>
    <w:p w14:paraId="6E09E1F3" w14:textId="40167A49" w:rsidR="00265960" w:rsidRDefault="00265960">
      <w:pPr>
        <w:keepLines w:val="0"/>
        <w:rPr>
          <w:rFonts w:eastAsia="Times New Roman" w:cs="Open Sans"/>
        </w:rPr>
      </w:pPr>
      <w:r>
        <w:rPr>
          <w:rFonts w:cs="Open Sans"/>
        </w:rPr>
        <w:br w:type="page"/>
      </w:r>
    </w:p>
    <w:p w14:paraId="300AD7BC" w14:textId="174AE286" w:rsidR="00346EE6" w:rsidRPr="00E10E67" w:rsidRDefault="00346EE6" w:rsidP="00E10E67"/>
    <w:p w14:paraId="2EE0F44A" w14:textId="07088AE9" w:rsidR="00346EE6" w:rsidRDefault="00346EE6" w:rsidP="00346EE6"/>
    <w:p w14:paraId="6DC5BFD1" w14:textId="77777777" w:rsidR="00346EE6" w:rsidRPr="00346EE6" w:rsidRDefault="00346EE6" w:rsidP="00346EE6"/>
    <w:p w14:paraId="0AFFDEFD" w14:textId="08368EA4" w:rsidR="008E3341" w:rsidRPr="00346EE6" w:rsidRDefault="008E3341" w:rsidP="00346EE6">
      <w:pPr>
        <w:pStyle w:val="Heading1"/>
        <w:rPr>
          <w:rFonts w:cs="Open Sans"/>
          <w:sz w:val="72"/>
          <w:szCs w:val="72"/>
        </w:rPr>
      </w:pPr>
      <w:bookmarkStart w:id="151" w:name="_Toc20947890"/>
      <w:r w:rsidRPr="00346EE6">
        <w:rPr>
          <w:rFonts w:cs="Open Sans"/>
          <w:sz w:val="72"/>
          <w:szCs w:val="72"/>
        </w:rPr>
        <w:t>Financial statements</w:t>
      </w:r>
      <w:bookmarkStart w:id="152" w:name="_Toc495575737"/>
      <w:bookmarkEnd w:id="149"/>
      <w:bookmarkEnd w:id="150"/>
      <w:bookmarkEnd w:id="151"/>
    </w:p>
    <w:p w14:paraId="5B34996C" w14:textId="7E45A5CA" w:rsidR="002B5492" w:rsidRDefault="002B5492" w:rsidP="002B5492">
      <w:pPr>
        <w:pStyle w:val="TOCHeadingFS11"/>
        <w:rPr>
          <w:color w:val="000000"/>
        </w:rPr>
      </w:pPr>
      <w:r>
        <w:rPr>
          <w:color w:val="000000"/>
        </w:rPr>
        <w:t>Independent Audit Report</w:t>
      </w:r>
      <w:r>
        <w:rPr>
          <w:rFonts w:ascii="Arial" w:hAnsi="Arial" w:cs="Arial"/>
          <w:color w:val="000000"/>
        </w:rPr>
        <w:t> </w:t>
      </w:r>
      <w:r w:rsidR="00E10E67">
        <w:rPr>
          <w:rStyle w:val="Boldcontentsno"/>
          <w:rFonts w:eastAsia="MS Mincho"/>
          <w:color w:val="000000"/>
        </w:rPr>
        <w:t>6</w:t>
      </w:r>
      <w:r w:rsidR="00F73FD9">
        <w:rPr>
          <w:rStyle w:val="Boldcontentsno"/>
          <w:rFonts w:eastAsia="MS Mincho"/>
          <w:color w:val="000000"/>
        </w:rPr>
        <w:t>6</w:t>
      </w:r>
    </w:p>
    <w:p w14:paraId="0BEE9D2E" w14:textId="0EB3202C" w:rsidR="002B5492" w:rsidRDefault="002B5492" w:rsidP="002B5492">
      <w:pPr>
        <w:pStyle w:val="TOCHeadingFS11"/>
        <w:rPr>
          <w:color w:val="000000"/>
        </w:rPr>
      </w:pPr>
      <w:r>
        <w:rPr>
          <w:color w:val="000000"/>
        </w:rPr>
        <w:t>Statement by the Accountable Authority and Chief Finance Officer</w:t>
      </w:r>
      <w:r>
        <w:rPr>
          <w:rFonts w:ascii="Arial" w:hAnsi="Arial" w:cs="Arial"/>
          <w:color w:val="000000"/>
        </w:rPr>
        <w:t> </w:t>
      </w:r>
      <w:r w:rsidR="000C0DE0">
        <w:rPr>
          <w:rStyle w:val="Boldcontentsno"/>
          <w:rFonts w:eastAsia="MS Mincho"/>
          <w:color w:val="000000"/>
        </w:rPr>
        <w:t>6</w:t>
      </w:r>
      <w:r w:rsidR="00F73FD9">
        <w:rPr>
          <w:rStyle w:val="Boldcontentsno"/>
          <w:rFonts w:eastAsia="MS Mincho"/>
          <w:color w:val="000000"/>
        </w:rPr>
        <w:t>8</w:t>
      </w:r>
    </w:p>
    <w:p w14:paraId="5C109220" w14:textId="5274C361" w:rsidR="002B5492" w:rsidRDefault="002B5492" w:rsidP="002B5492">
      <w:pPr>
        <w:pStyle w:val="TOCHeadingFS11"/>
        <w:rPr>
          <w:rStyle w:val="OpenSansCond12ptGrigio"/>
          <w:rFonts w:eastAsia="MS Mincho"/>
          <w:color w:val="000000"/>
        </w:rPr>
      </w:pPr>
      <w:r>
        <w:rPr>
          <w:rStyle w:val="OpenSansCond12ptGrigio"/>
          <w:rFonts w:eastAsia="MS Mincho"/>
          <w:color w:val="000000"/>
        </w:rPr>
        <w:t>Statement of Comprehensive Income</w:t>
      </w:r>
      <w:r>
        <w:rPr>
          <w:rStyle w:val="OpenSansCond12ptGrigio"/>
          <w:rFonts w:ascii="Arial" w:eastAsia="MS Mincho" w:hAnsi="Arial" w:cs="Arial"/>
          <w:color w:val="000000"/>
        </w:rPr>
        <w:t> </w:t>
      </w:r>
      <w:r w:rsidR="00CF3434">
        <w:rPr>
          <w:rStyle w:val="Boldcontentsno"/>
          <w:rFonts w:eastAsia="MS Mincho"/>
          <w:color w:val="000000"/>
        </w:rPr>
        <w:t>69</w:t>
      </w:r>
    </w:p>
    <w:p w14:paraId="02C2BA1C" w14:textId="6FCA44B1" w:rsidR="002B5492" w:rsidRDefault="002B5492" w:rsidP="002B5492">
      <w:pPr>
        <w:pStyle w:val="TOCHeadingFS11"/>
        <w:rPr>
          <w:rStyle w:val="OpenSansCond12ptGrigio"/>
          <w:rFonts w:eastAsia="MS Mincho"/>
          <w:color w:val="000000"/>
        </w:rPr>
      </w:pPr>
      <w:r>
        <w:rPr>
          <w:rStyle w:val="OpenSansCond12ptGrigio"/>
          <w:rFonts w:eastAsia="MS Mincho"/>
          <w:color w:val="000000"/>
        </w:rPr>
        <w:t>Statement of Financial Position</w:t>
      </w:r>
      <w:r>
        <w:rPr>
          <w:rStyle w:val="OpenSansCond12ptGrigio"/>
          <w:rFonts w:ascii="Arial" w:eastAsia="MS Mincho" w:hAnsi="Arial" w:cs="Arial"/>
          <w:color w:val="000000"/>
        </w:rPr>
        <w:t> </w:t>
      </w:r>
      <w:r w:rsidR="00CF3434">
        <w:rPr>
          <w:rStyle w:val="Boldcontentsno"/>
          <w:rFonts w:eastAsia="MS Mincho"/>
          <w:color w:val="000000"/>
        </w:rPr>
        <w:t>70</w:t>
      </w:r>
    </w:p>
    <w:p w14:paraId="036A678B" w14:textId="7A9AB9BD" w:rsidR="002B5492" w:rsidRDefault="002B5492" w:rsidP="002B5492">
      <w:pPr>
        <w:pStyle w:val="TOCHeadingFS11"/>
        <w:rPr>
          <w:rStyle w:val="OpenSansCond12ptGrigio"/>
          <w:rFonts w:eastAsia="MS Mincho"/>
          <w:color w:val="000000"/>
        </w:rPr>
      </w:pPr>
      <w:r>
        <w:rPr>
          <w:rStyle w:val="OpenSansCond12ptGrigio"/>
          <w:rFonts w:eastAsia="MS Mincho"/>
          <w:color w:val="000000"/>
        </w:rPr>
        <w:t>Statement of Changes in Equity</w:t>
      </w:r>
      <w:r>
        <w:rPr>
          <w:rStyle w:val="OpenSansCond12ptGrigio"/>
          <w:rFonts w:ascii="Arial" w:eastAsia="MS Mincho" w:hAnsi="Arial" w:cs="Arial"/>
          <w:color w:val="000000"/>
        </w:rPr>
        <w:t> </w:t>
      </w:r>
      <w:r w:rsidR="000C0DE0">
        <w:rPr>
          <w:rStyle w:val="Boldcontentsno"/>
          <w:rFonts w:eastAsia="MS Mincho"/>
          <w:color w:val="000000"/>
        </w:rPr>
        <w:t>7</w:t>
      </w:r>
      <w:r w:rsidR="00455F21">
        <w:rPr>
          <w:rStyle w:val="Boldcontentsno"/>
          <w:rFonts w:eastAsia="MS Mincho"/>
          <w:color w:val="000000"/>
        </w:rPr>
        <w:t>2</w:t>
      </w:r>
    </w:p>
    <w:p w14:paraId="2412E8C9" w14:textId="1FF16085" w:rsidR="002B5492" w:rsidRDefault="002B5492" w:rsidP="002B5492">
      <w:pPr>
        <w:pStyle w:val="TOCHeadingFS11"/>
        <w:rPr>
          <w:rStyle w:val="OpenSansCond12ptGrigio"/>
          <w:rFonts w:eastAsia="MS Mincho"/>
          <w:color w:val="000000"/>
        </w:rPr>
      </w:pPr>
      <w:r>
        <w:rPr>
          <w:rStyle w:val="OpenSansCond12ptGrigio"/>
          <w:rFonts w:eastAsia="MS Mincho"/>
          <w:color w:val="000000"/>
        </w:rPr>
        <w:t>Cash Flow Statement</w:t>
      </w:r>
      <w:r>
        <w:rPr>
          <w:rStyle w:val="OpenSansCond12ptGrigio"/>
          <w:rFonts w:ascii="Arial" w:eastAsia="MS Mincho" w:hAnsi="Arial" w:cs="Arial"/>
          <w:color w:val="000000"/>
        </w:rPr>
        <w:t> </w:t>
      </w:r>
      <w:r w:rsidR="000C0DE0">
        <w:rPr>
          <w:rStyle w:val="Boldcontentsno"/>
          <w:rFonts w:eastAsia="MS Mincho"/>
          <w:color w:val="000000"/>
        </w:rPr>
        <w:t>7</w:t>
      </w:r>
      <w:r w:rsidR="00455F21">
        <w:rPr>
          <w:rStyle w:val="Boldcontentsno"/>
          <w:rFonts w:eastAsia="MS Mincho"/>
          <w:color w:val="000000"/>
        </w:rPr>
        <w:t>4</w:t>
      </w:r>
    </w:p>
    <w:p w14:paraId="047934B7" w14:textId="561DEEBF" w:rsidR="002B5492" w:rsidRDefault="002B5492" w:rsidP="002B5492">
      <w:pPr>
        <w:pStyle w:val="TOCHeadingFS11"/>
        <w:rPr>
          <w:rStyle w:val="OpenSansCond12ptGrigio"/>
          <w:rFonts w:eastAsia="MS Mincho"/>
          <w:color w:val="000000"/>
        </w:rPr>
      </w:pPr>
      <w:r>
        <w:rPr>
          <w:rStyle w:val="OpenSansCond12ptGrigio"/>
          <w:rFonts w:eastAsia="MS Mincho"/>
          <w:color w:val="000000"/>
        </w:rPr>
        <w:t>Notes to and forming part of the financial statements</w:t>
      </w:r>
      <w:r>
        <w:rPr>
          <w:rStyle w:val="OpenSansCond12ptGrigio"/>
          <w:rFonts w:ascii="Arial" w:eastAsia="MS Mincho" w:hAnsi="Arial" w:cs="Arial"/>
          <w:color w:val="000000"/>
        </w:rPr>
        <w:t> </w:t>
      </w:r>
      <w:r w:rsidR="000C0DE0">
        <w:rPr>
          <w:rStyle w:val="Boldcontentsno"/>
          <w:rFonts w:eastAsia="MS Mincho"/>
          <w:color w:val="000000"/>
        </w:rPr>
        <w:t>7</w:t>
      </w:r>
      <w:r w:rsidR="001920AA">
        <w:rPr>
          <w:rStyle w:val="Boldcontentsno"/>
          <w:rFonts w:eastAsia="MS Mincho"/>
          <w:color w:val="000000"/>
        </w:rPr>
        <w:t>5</w:t>
      </w:r>
    </w:p>
    <w:p w14:paraId="38E80292" w14:textId="3380FFDF" w:rsidR="002B5492" w:rsidRDefault="002B5492" w:rsidP="002B5492">
      <w:pPr>
        <w:pStyle w:val="TOCHeadingFSNoteNo"/>
        <w:rPr>
          <w:color w:val="000000"/>
        </w:rPr>
      </w:pPr>
      <w:r>
        <w:rPr>
          <w:color w:val="000000"/>
        </w:rPr>
        <w:t>Overview</w:t>
      </w:r>
      <w:r>
        <w:rPr>
          <w:rFonts w:ascii="Arial" w:hAnsi="Arial" w:cs="Arial"/>
          <w:color w:val="000000"/>
        </w:rPr>
        <w:t> </w:t>
      </w:r>
      <w:r w:rsidR="000C0DE0">
        <w:rPr>
          <w:rStyle w:val="Boldcontentsno2"/>
          <w:rFonts w:eastAsia="MS Mincho"/>
          <w:color w:val="000000"/>
        </w:rPr>
        <w:t>7</w:t>
      </w:r>
      <w:r w:rsidR="009A6885">
        <w:rPr>
          <w:rStyle w:val="Boldcontentsno2"/>
          <w:rFonts w:eastAsia="MS Mincho"/>
          <w:color w:val="000000"/>
        </w:rPr>
        <w:t>5</w:t>
      </w:r>
    </w:p>
    <w:p w14:paraId="37B77212" w14:textId="42D6B373" w:rsidR="002B5492" w:rsidRDefault="002B5492" w:rsidP="002B5492">
      <w:pPr>
        <w:pStyle w:val="TOCHeadingFSNoteNo"/>
        <w:ind w:left="681" w:hanging="284"/>
        <w:rPr>
          <w:color w:val="000000"/>
        </w:rPr>
      </w:pPr>
      <w:r>
        <w:rPr>
          <w:color w:val="000000"/>
        </w:rPr>
        <w:t>1. Financial Performance</w:t>
      </w:r>
      <w:r>
        <w:rPr>
          <w:rFonts w:ascii="Arial" w:hAnsi="Arial" w:cs="Arial"/>
          <w:color w:val="000000"/>
        </w:rPr>
        <w:t> </w:t>
      </w:r>
      <w:r w:rsidR="000C0DE0">
        <w:rPr>
          <w:rStyle w:val="Boldcontentsno2"/>
          <w:rFonts w:eastAsia="MS Mincho"/>
          <w:color w:val="000000"/>
        </w:rPr>
        <w:t>7</w:t>
      </w:r>
      <w:r w:rsidR="009A6885">
        <w:rPr>
          <w:rStyle w:val="Boldcontentsno2"/>
          <w:rFonts w:eastAsia="MS Mincho"/>
          <w:color w:val="000000"/>
        </w:rPr>
        <w:t>7</w:t>
      </w:r>
    </w:p>
    <w:p w14:paraId="139FE23A" w14:textId="1240C290" w:rsidR="002B5492" w:rsidRDefault="002B5492" w:rsidP="002B5492">
      <w:pPr>
        <w:pStyle w:val="TOCHeadingFSNoteNo"/>
        <w:rPr>
          <w:color w:val="000000"/>
        </w:rPr>
      </w:pPr>
      <w:r>
        <w:rPr>
          <w:color w:val="000000"/>
        </w:rPr>
        <w:t>2. Financial Position</w:t>
      </w:r>
      <w:r>
        <w:rPr>
          <w:rFonts w:ascii="Arial" w:hAnsi="Arial" w:cs="Arial"/>
          <w:color w:val="000000"/>
        </w:rPr>
        <w:t> </w:t>
      </w:r>
      <w:r w:rsidR="000C0DE0">
        <w:rPr>
          <w:rStyle w:val="Boldcontentsno2"/>
          <w:rFonts w:eastAsia="MS Mincho"/>
          <w:color w:val="000000"/>
        </w:rPr>
        <w:t>8</w:t>
      </w:r>
      <w:r w:rsidR="001920AA">
        <w:rPr>
          <w:rStyle w:val="Boldcontentsno2"/>
          <w:rFonts w:eastAsia="MS Mincho"/>
          <w:color w:val="000000"/>
        </w:rPr>
        <w:t>2</w:t>
      </w:r>
    </w:p>
    <w:p w14:paraId="77B67BB2" w14:textId="71B67779" w:rsidR="002B5492" w:rsidRDefault="002B5492" w:rsidP="002B5492">
      <w:pPr>
        <w:pStyle w:val="TOCHeadingFSNoteNo"/>
        <w:rPr>
          <w:color w:val="000000"/>
        </w:rPr>
      </w:pPr>
      <w:r>
        <w:rPr>
          <w:color w:val="000000"/>
        </w:rPr>
        <w:t>3. Funding</w:t>
      </w:r>
      <w:r>
        <w:rPr>
          <w:rFonts w:ascii="Arial" w:hAnsi="Arial" w:cs="Arial"/>
          <w:color w:val="000000"/>
        </w:rPr>
        <w:t> </w:t>
      </w:r>
      <w:r w:rsidR="00CF3434">
        <w:rPr>
          <w:rStyle w:val="Boldcontentsno2"/>
          <w:rFonts w:eastAsia="MS Mincho"/>
          <w:color w:val="000000"/>
        </w:rPr>
        <w:t>9</w:t>
      </w:r>
      <w:r w:rsidR="001920AA">
        <w:rPr>
          <w:rStyle w:val="Boldcontentsno2"/>
          <w:rFonts w:eastAsia="MS Mincho"/>
          <w:color w:val="000000"/>
        </w:rPr>
        <w:t>0</w:t>
      </w:r>
    </w:p>
    <w:p w14:paraId="2EB45772" w14:textId="13B9F087" w:rsidR="002B5492" w:rsidRDefault="002B5492" w:rsidP="002B5492">
      <w:pPr>
        <w:pStyle w:val="TOCHeadingFSNoteNo"/>
        <w:rPr>
          <w:color w:val="000000"/>
        </w:rPr>
      </w:pPr>
      <w:r>
        <w:rPr>
          <w:color w:val="000000"/>
        </w:rPr>
        <w:t xml:space="preserve">4. People and </w:t>
      </w:r>
      <w:r w:rsidR="001E79CC">
        <w:rPr>
          <w:color w:val="000000"/>
        </w:rPr>
        <w:t>R</w:t>
      </w:r>
      <w:r>
        <w:rPr>
          <w:color w:val="000000"/>
        </w:rPr>
        <w:t>elationships</w:t>
      </w:r>
      <w:r>
        <w:rPr>
          <w:rFonts w:ascii="Arial" w:hAnsi="Arial" w:cs="Arial"/>
          <w:color w:val="000000"/>
        </w:rPr>
        <w:t> </w:t>
      </w:r>
      <w:r w:rsidR="001E79CC">
        <w:rPr>
          <w:rStyle w:val="Boldcontentsno2"/>
          <w:rFonts w:eastAsia="MS Mincho"/>
          <w:color w:val="000000"/>
        </w:rPr>
        <w:t>9</w:t>
      </w:r>
      <w:r w:rsidR="00E551E3">
        <w:rPr>
          <w:rStyle w:val="Boldcontentsno2"/>
          <w:rFonts w:eastAsia="MS Mincho"/>
          <w:color w:val="000000"/>
        </w:rPr>
        <w:t>1</w:t>
      </w:r>
    </w:p>
    <w:p w14:paraId="578B8CF3" w14:textId="2FA0C312" w:rsidR="002B5492" w:rsidRDefault="002B5492" w:rsidP="002B5492">
      <w:pPr>
        <w:pStyle w:val="TOCHeadingFSNoteNo"/>
        <w:rPr>
          <w:color w:val="000000"/>
        </w:rPr>
      </w:pPr>
      <w:r>
        <w:rPr>
          <w:color w:val="000000"/>
        </w:rPr>
        <w:t xml:space="preserve">5. Managing </w:t>
      </w:r>
      <w:r w:rsidR="001E79CC">
        <w:rPr>
          <w:color w:val="000000"/>
        </w:rPr>
        <w:t>U</w:t>
      </w:r>
      <w:r>
        <w:rPr>
          <w:color w:val="000000"/>
        </w:rPr>
        <w:t>ncertainties</w:t>
      </w:r>
      <w:r>
        <w:rPr>
          <w:rFonts w:ascii="Arial" w:hAnsi="Arial" w:cs="Arial"/>
          <w:color w:val="000000"/>
        </w:rPr>
        <w:t> </w:t>
      </w:r>
      <w:r w:rsidR="000C0DE0">
        <w:rPr>
          <w:rStyle w:val="Boldcontentsno2"/>
          <w:rFonts w:eastAsia="MS Mincho"/>
          <w:color w:val="000000"/>
        </w:rPr>
        <w:t>9</w:t>
      </w:r>
      <w:r w:rsidR="00E551E3">
        <w:rPr>
          <w:rStyle w:val="Boldcontentsno2"/>
          <w:rFonts w:eastAsia="MS Mincho"/>
          <w:color w:val="000000"/>
        </w:rPr>
        <w:t>4</w:t>
      </w:r>
    </w:p>
    <w:p w14:paraId="1A20F947" w14:textId="7E54E1E8" w:rsidR="002B5492" w:rsidRDefault="002B5492" w:rsidP="002B5492">
      <w:pPr>
        <w:keepLines w:val="0"/>
        <w:ind w:left="397"/>
        <w:rPr>
          <w:rStyle w:val="Boldcontentsno2"/>
          <w:color w:val="000000"/>
        </w:rPr>
      </w:pPr>
      <w:r>
        <w:rPr>
          <w:color w:val="000000"/>
        </w:rPr>
        <w:t xml:space="preserve">6. Other </w:t>
      </w:r>
      <w:r w:rsidR="001E79CC">
        <w:rPr>
          <w:color w:val="000000"/>
        </w:rPr>
        <w:t>I</w:t>
      </w:r>
      <w:r>
        <w:rPr>
          <w:color w:val="000000"/>
        </w:rPr>
        <w:t>nformation</w:t>
      </w:r>
      <w:r>
        <w:rPr>
          <w:rFonts w:ascii="Arial" w:hAnsi="Arial" w:cs="Arial"/>
          <w:color w:val="000000"/>
        </w:rPr>
        <w:t> </w:t>
      </w:r>
      <w:r w:rsidR="00E551E3">
        <w:rPr>
          <w:rStyle w:val="Boldcontentsno2"/>
          <w:color w:val="000000"/>
        </w:rPr>
        <w:t>99</w:t>
      </w:r>
    </w:p>
    <w:p w14:paraId="214BAF58" w14:textId="77777777" w:rsidR="002B5492" w:rsidRPr="00CF3434" w:rsidRDefault="002B5492" w:rsidP="00CF3434"/>
    <w:p w14:paraId="3AC2D59D" w14:textId="70190F8E" w:rsidR="00346EE6" w:rsidRDefault="00346EE6">
      <w:pPr>
        <w:keepLines w:val="0"/>
      </w:pPr>
      <w:r>
        <w:br w:type="page"/>
      </w:r>
    </w:p>
    <w:p w14:paraId="0C76A477" w14:textId="06889746" w:rsidR="005A4626" w:rsidRDefault="005A4626" w:rsidP="00B636C0">
      <w:pPr>
        <w:pStyle w:val="Heading11-Financials"/>
        <w:spacing w:after="240"/>
      </w:pPr>
      <w:r>
        <w:lastRenderedPageBreak/>
        <w:t>Independent Audit Report</w:t>
      </w:r>
    </w:p>
    <w:p w14:paraId="00A8DE05" w14:textId="420B368C" w:rsidR="00346EE6" w:rsidRPr="00F20744" w:rsidRDefault="00B636C0" w:rsidP="00F20744">
      <w:pPr>
        <w:jc w:val="center"/>
      </w:pPr>
      <w:r>
        <w:rPr>
          <w:noProof/>
        </w:rPr>
        <w:drawing>
          <wp:inline distT="0" distB="0" distL="0" distR="0" wp14:anchorId="433871CD" wp14:editId="05D88EAB">
            <wp:extent cx="5756275" cy="777303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19 Auditor_s Report signed 20092019-1.pdf"/>
                    <pic:cNvPicPr/>
                  </pic:nvPicPr>
                  <pic:blipFill>
                    <a:blip r:embed="rId45">
                      <a:extLst>
                        <a:ext uri="{28A0092B-C50C-407E-A947-70E740481C1C}">
                          <a14:useLocalDpi xmlns:a14="http://schemas.microsoft.com/office/drawing/2010/main" val="0"/>
                        </a:ext>
                      </a:extLst>
                    </a:blip>
                    <a:stretch>
                      <a:fillRect/>
                    </a:stretch>
                  </pic:blipFill>
                  <pic:spPr>
                    <a:xfrm>
                      <a:off x="0" y="0"/>
                      <a:ext cx="5756275" cy="7773035"/>
                    </a:xfrm>
                    <a:prstGeom prst="rect">
                      <a:avLst/>
                    </a:prstGeom>
                  </pic:spPr>
                </pic:pic>
              </a:graphicData>
            </a:graphic>
          </wp:inline>
        </w:drawing>
      </w:r>
    </w:p>
    <w:p w14:paraId="5BA74066" w14:textId="584183C9" w:rsidR="00DF74EB" w:rsidRDefault="00DF74EB">
      <w:pPr>
        <w:keepLines w:val="0"/>
      </w:pPr>
      <w:r>
        <w:br w:type="page"/>
      </w:r>
    </w:p>
    <w:p w14:paraId="6469AAFB" w14:textId="47E7111E" w:rsidR="005A4626" w:rsidRPr="001E79CC" w:rsidRDefault="005A4626" w:rsidP="00B636C0">
      <w:pPr>
        <w:keepLines w:val="0"/>
        <w:suppressAutoHyphens/>
        <w:autoSpaceDE w:val="0"/>
        <w:autoSpaceDN w:val="0"/>
        <w:adjustRightInd w:val="0"/>
        <w:spacing w:after="240"/>
        <w:textAlignment w:val="center"/>
        <w:rPr>
          <w:rFonts w:ascii="Open Sans Condensed" w:eastAsia="Times New Roman" w:hAnsi="Open Sans Condensed" w:cs="Open Sans Condensed"/>
          <w:b/>
          <w:bCs/>
          <w:color w:val="808080" w:themeColor="background1" w:themeShade="80"/>
        </w:rPr>
      </w:pPr>
      <w:r w:rsidRPr="00F20744">
        <w:rPr>
          <w:rFonts w:ascii="Open Sans Condensed" w:eastAsia="Times New Roman" w:hAnsi="Open Sans Condensed" w:cs="Open Sans Condensed"/>
          <w:b/>
          <w:bCs/>
          <w:color w:val="808080" w:themeColor="background1" w:themeShade="80"/>
        </w:rPr>
        <w:lastRenderedPageBreak/>
        <w:t>Independent Audit Report</w:t>
      </w:r>
      <w:r w:rsidR="00F20744" w:rsidRPr="00F20744">
        <w:rPr>
          <w:rFonts w:ascii="Open Sans Condensed" w:eastAsia="Times New Roman" w:hAnsi="Open Sans Condensed" w:cs="Open Sans Condensed"/>
          <w:b/>
          <w:bCs/>
          <w:color w:val="808080" w:themeColor="background1" w:themeShade="80"/>
        </w:rPr>
        <w:t xml:space="preserve"> (continued)</w:t>
      </w:r>
    </w:p>
    <w:p w14:paraId="513CF5D0" w14:textId="0F8DA9E0" w:rsidR="00DF74EB" w:rsidRDefault="00B636C0" w:rsidP="00F20744">
      <w:pPr>
        <w:jc w:val="center"/>
      </w:pPr>
      <w:r>
        <w:rPr>
          <w:noProof/>
        </w:rPr>
        <w:drawing>
          <wp:inline distT="0" distB="0" distL="0" distR="0" wp14:anchorId="48BAB803" wp14:editId="180EB06B">
            <wp:extent cx="5756275" cy="7703185"/>
            <wp:effectExtent l="0" t="0" r="0" b="571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19 Auditor_s Report signed 20092019-2.pdf"/>
                    <pic:cNvPicPr/>
                  </pic:nvPicPr>
                  <pic:blipFill>
                    <a:blip r:embed="rId46">
                      <a:extLst>
                        <a:ext uri="{28A0092B-C50C-407E-A947-70E740481C1C}">
                          <a14:useLocalDpi xmlns:a14="http://schemas.microsoft.com/office/drawing/2010/main" val="0"/>
                        </a:ext>
                      </a:extLst>
                    </a:blip>
                    <a:stretch>
                      <a:fillRect/>
                    </a:stretch>
                  </pic:blipFill>
                  <pic:spPr>
                    <a:xfrm>
                      <a:off x="0" y="0"/>
                      <a:ext cx="5756275" cy="7703185"/>
                    </a:xfrm>
                    <a:prstGeom prst="rect">
                      <a:avLst/>
                    </a:prstGeom>
                  </pic:spPr>
                </pic:pic>
              </a:graphicData>
            </a:graphic>
          </wp:inline>
        </w:drawing>
      </w:r>
    </w:p>
    <w:p w14:paraId="6120DB88" w14:textId="77777777" w:rsidR="00DF74EB" w:rsidRPr="00346EE6" w:rsidRDefault="00DF74EB" w:rsidP="00346EE6"/>
    <w:p w14:paraId="35A0E374" w14:textId="72D17CC8" w:rsidR="00DF74EB" w:rsidRDefault="00DF74EB">
      <w:pPr>
        <w:keepLines w:val="0"/>
        <w:rPr>
          <w:rFonts w:cs="Open Sans"/>
          <w:color w:val="FF0000"/>
        </w:rPr>
      </w:pPr>
      <w:r>
        <w:rPr>
          <w:rFonts w:cs="Open Sans"/>
          <w:color w:val="FF0000"/>
        </w:rPr>
        <w:br w:type="page"/>
      </w:r>
    </w:p>
    <w:p w14:paraId="3D9B2705" w14:textId="41201712" w:rsidR="00DF74EB" w:rsidRPr="001E79CC" w:rsidRDefault="005A4626" w:rsidP="00B636C0">
      <w:pPr>
        <w:pStyle w:val="Heading11-Financials"/>
        <w:spacing w:after="240"/>
      </w:pPr>
      <w:r>
        <w:lastRenderedPageBreak/>
        <w:t>Statement by the Accountable Authority and Chief Finance Officer</w:t>
      </w:r>
    </w:p>
    <w:p w14:paraId="1C8CF71D" w14:textId="0859CAD0" w:rsidR="00F20744" w:rsidRDefault="00B636C0" w:rsidP="00F20744">
      <w:pPr>
        <w:jc w:val="center"/>
        <w:rPr>
          <w:rFonts w:cs="Open Sans"/>
          <w:color w:val="FF0000"/>
        </w:rPr>
      </w:pPr>
      <w:r>
        <w:rPr>
          <w:rFonts w:cs="Open Sans"/>
          <w:noProof/>
          <w:color w:val="FF0000"/>
        </w:rPr>
        <w:drawing>
          <wp:inline distT="0" distB="0" distL="0" distR="0" wp14:anchorId="77C6484E" wp14:editId="18060F82">
            <wp:extent cx="5686533" cy="8145780"/>
            <wp:effectExtent l="0" t="0" r="317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9.20 Statement by the AA and CFO_GS.pdf"/>
                    <pic:cNvPicPr/>
                  </pic:nvPicPr>
                  <pic:blipFill rotWithShape="1">
                    <a:blip r:embed="rId47">
                      <a:extLst>
                        <a:ext uri="{28A0092B-C50C-407E-A947-70E740481C1C}">
                          <a14:useLocalDpi xmlns:a14="http://schemas.microsoft.com/office/drawing/2010/main" val="0"/>
                        </a:ext>
                      </a:extLst>
                    </a:blip>
                    <a:srcRect l="1211"/>
                    <a:stretch/>
                  </pic:blipFill>
                  <pic:spPr bwMode="auto">
                    <a:xfrm>
                      <a:off x="0" y="0"/>
                      <a:ext cx="5686533" cy="8145780"/>
                    </a:xfrm>
                    <a:prstGeom prst="rect">
                      <a:avLst/>
                    </a:prstGeom>
                    <a:ln>
                      <a:noFill/>
                    </a:ln>
                    <a:extLst>
                      <a:ext uri="{53640926-AAD7-44D8-BBD7-CCE9431645EC}">
                        <a14:shadowObscured xmlns:a14="http://schemas.microsoft.com/office/drawing/2010/main"/>
                      </a:ext>
                    </a:extLst>
                  </pic:spPr>
                </pic:pic>
              </a:graphicData>
            </a:graphic>
          </wp:inline>
        </w:drawing>
      </w:r>
    </w:p>
    <w:p w14:paraId="5557A017" w14:textId="59C47253" w:rsidR="00DF74EB" w:rsidRDefault="00DF74EB" w:rsidP="001E79CC">
      <w:r>
        <w:br w:type="page"/>
      </w:r>
    </w:p>
    <w:p w14:paraId="2681C0BF" w14:textId="77777777" w:rsidR="00DF74EB" w:rsidRPr="0007424B" w:rsidRDefault="00DF74EB" w:rsidP="00E10E67">
      <w:pPr>
        <w:pStyle w:val="Heading11-Financials"/>
      </w:pPr>
      <w:r w:rsidRPr="0007424B">
        <w:lastRenderedPageBreak/>
        <w:t>Statement of Comprehensive Income</w:t>
      </w:r>
    </w:p>
    <w:p w14:paraId="78AE0416" w14:textId="2D18011E" w:rsidR="00DA66C4" w:rsidRPr="00DF74EB" w:rsidRDefault="00DF74EB" w:rsidP="00DF74EB">
      <w:pPr>
        <w:suppressAutoHyphens/>
        <w:autoSpaceDE w:val="0"/>
        <w:autoSpaceDN w:val="0"/>
        <w:adjustRightInd w:val="0"/>
        <w:spacing w:after="113" w:line="240" w:lineRule="atLeast"/>
        <w:jc w:val="both"/>
        <w:textAlignment w:val="center"/>
        <w:rPr>
          <w:rFonts w:eastAsia="Times New Roman" w:cs="Open Sans"/>
          <w:color w:val="000000"/>
          <w:sz w:val="22"/>
          <w:szCs w:val="22"/>
          <w:lang w:val="en-US"/>
        </w:rPr>
      </w:pPr>
      <w:r w:rsidRPr="00DF74EB">
        <w:rPr>
          <w:rFonts w:eastAsia="Times New Roman" w:cs="Open Sans"/>
          <w:color w:val="000000"/>
          <w:sz w:val="22"/>
          <w:szCs w:val="22"/>
          <w:lang w:val="en-US"/>
        </w:rPr>
        <w:t>for the period ended 30 June 2019</w:t>
      </w:r>
    </w:p>
    <w:tbl>
      <w:tblPr>
        <w:tblW w:w="0" w:type="auto"/>
        <w:tblInd w:w="-8" w:type="dxa"/>
        <w:tblLayout w:type="fixed"/>
        <w:tblCellMar>
          <w:left w:w="0" w:type="dxa"/>
          <w:right w:w="0" w:type="dxa"/>
        </w:tblCellMar>
        <w:tblLook w:val="0000" w:firstRow="0" w:lastRow="0" w:firstColumn="0" w:lastColumn="0" w:noHBand="0" w:noVBand="0"/>
      </w:tblPr>
      <w:tblGrid>
        <w:gridCol w:w="4540"/>
        <w:gridCol w:w="862"/>
        <w:gridCol w:w="977"/>
        <w:gridCol w:w="1035"/>
        <w:gridCol w:w="977"/>
      </w:tblGrid>
      <w:tr w:rsidR="00E8029B" w:rsidRPr="00E8029B" w14:paraId="52633B45" w14:textId="77777777">
        <w:trPr>
          <w:trHeight w:val="60"/>
        </w:trPr>
        <w:tc>
          <w:tcPr>
            <w:tcW w:w="4540"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1CF06E20" w14:textId="77777777" w:rsidR="00E8029B" w:rsidRPr="002D0B29" w:rsidRDefault="00E8029B" w:rsidP="00E8029B">
            <w:pPr>
              <w:keepLines w:val="0"/>
              <w:autoSpaceDE w:val="0"/>
              <w:autoSpaceDN w:val="0"/>
              <w:adjustRightInd w:val="0"/>
              <w:spacing w:after="0"/>
              <w:rPr>
                <w:rFonts w:eastAsia="Times New Roman"/>
                <w:sz w:val="16"/>
                <w:szCs w:val="16"/>
                <w:lang w:val="en-US"/>
              </w:rPr>
            </w:pPr>
          </w:p>
        </w:tc>
        <w:tc>
          <w:tcPr>
            <w:tcW w:w="862"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4EBD86A2"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E8029B">
              <w:rPr>
                <w:rFonts w:ascii="Open Sans Condensed" w:eastAsia="Times New Roman" w:hAnsi="Open Sans Condensed" w:cs="Open Sans Condensed"/>
                <w:b/>
                <w:bCs/>
                <w:color w:val="000000"/>
                <w:sz w:val="16"/>
                <w:szCs w:val="16"/>
                <w:lang w:val="en-US"/>
              </w:rPr>
              <w:t>Notes</w:t>
            </w:r>
          </w:p>
        </w:tc>
        <w:tc>
          <w:tcPr>
            <w:tcW w:w="977"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7E2D9DB"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E8029B">
              <w:rPr>
                <w:rFonts w:ascii="Open Sans Condensed" w:eastAsia="Times New Roman" w:hAnsi="Open Sans Condensed" w:cs="Open Sans Condensed"/>
                <w:b/>
                <w:bCs/>
                <w:color w:val="000000"/>
                <w:sz w:val="16"/>
                <w:szCs w:val="16"/>
                <w:lang w:val="en-US"/>
              </w:rPr>
              <w:t xml:space="preserve">2019 </w:t>
            </w:r>
            <w:r w:rsidRPr="00E8029B">
              <w:rPr>
                <w:rFonts w:ascii="Open Sans Condensed" w:eastAsia="Times New Roman" w:hAnsi="Open Sans Condensed" w:cs="Open Sans Condensed"/>
                <w:b/>
                <w:bCs/>
                <w:color w:val="000000"/>
                <w:sz w:val="16"/>
                <w:szCs w:val="16"/>
                <w:lang w:val="en-US"/>
              </w:rPr>
              <w:br/>
              <w:t>$’000</w:t>
            </w:r>
          </w:p>
        </w:tc>
        <w:tc>
          <w:tcPr>
            <w:tcW w:w="1035"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34CC7AB4"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E8029B">
              <w:rPr>
                <w:rFonts w:ascii="Open Sans Condensed Light" w:eastAsia="Times New Roman" w:hAnsi="Open Sans Condensed Light" w:cs="Open Sans Condensed Light"/>
                <w:color w:val="000000"/>
                <w:sz w:val="16"/>
                <w:szCs w:val="16"/>
                <w:lang w:val="en-US"/>
              </w:rPr>
              <w:t xml:space="preserve">2018 </w:t>
            </w:r>
            <w:r w:rsidRPr="00E8029B">
              <w:rPr>
                <w:rFonts w:ascii="Open Sans Condensed Light" w:eastAsia="Times New Roman" w:hAnsi="Open Sans Condensed Light" w:cs="Open Sans Condensed Light"/>
                <w:color w:val="000000"/>
                <w:sz w:val="16"/>
                <w:szCs w:val="16"/>
                <w:lang w:val="en-US"/>
              </w:rPr>
              <w:br/>
              <w:t>$’000</w:t>
            </w:r>
          </w:p>
        </w:tc>
        <w:tc>
          <w:tcPr>
            <w:tcW w:w="977"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238C248F"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E8029B">
              <w:rPr>
                <w:rFonts w:ascii="Open Sans Condensed Light" w:eastAsia="Times New Roman" w:hAnsi="Open Sans Condensed Light" w:cs="Open Sans Condensed Light"/>
                <w:color w:val="000000"/>
                <w:sz w:val="16"/>
                <w:szCs w:val="16"/>
                <w:lang w:val="en-US"/>
              </w:rPr>
              <w:t>Original Budget</w:t>
            </w:r>
            <w:r w:rsidRPr="00E8029B">
              <w:rPr>
                <w:rFonts w:ascii="Open Sans Condensed Light" w:eastAsia="Times New Roman" w:hAnsi="Open Sans Condensed Light" w:cs="Open Sans Condensed Light"/>
                <w:color w:val="000000"/>
                <w:sz w:val="16"/>
                <w:szCs w:val="16"/>
                <w:lang w:val="en-US"/>
              </w:rPr>
              <w:br/>
              <w:t>$’000</w:t>
            </w:r>
          </w:p>
        </w:tc>
      </w:tr>
      <w:tr w:rsidR="00E8029B" w:rsidRPr="00E8029B" w14:paraId="55344852" w14:textId="77777777">
        <w:trPr>
          <w:trHeight w:val="60"/>
        </w:trPr>
        <w:tc>
          <w:tcPr>
            <w:tcW w:w="4540"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3D6E259" w14:textId="77777777" w:rsidR="00E8029B" w:rsidRPr="00E8029B" w:rsidRDefault="00E8029B" w:rsidP="00E8029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E8029B">
              <w:rPr>
                <w:rFonts w:eastAsia="Times New Roman" w:cs="Open Sans"/>
                <w:b/>
                <w:bCs/>
                <w:color w:val="D65F00"/>
                <w:sz w:val="16"/>
                <w:szCs w:val="16"/>
                <w:lang w:val="en-US"/>
              </w:rPr>
              <w:t>NET COST OF SERVICES</w:t>
            </w:r>
          </w:p>
        </w:tc>
        <w:tc>
          <w:tcPr>
            <w:tcW w:w="862"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5B65A5C"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97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FB52FB8"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103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4F49DCE"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977" w:type="dxa"/>
            <w:tcBorders>
              <w:top w:val="single" w:sz="6" w:space="0" w:color="4C4C4C"/>
              <w:left w:val="single" w:sz="6" w:space="0" w:color="000000"/>
              <w:bottom w:val="single" w:sz="6" w:space="0" w:color="000000"/>
              <w:right w:val="single" w:sz="6" w:space="0" w:color="000000"/>
            </w:tcBorders>
            <w:tcMar>
              <w:top w:w="28" w:type="dxa"/>
              <w:left w:w="0" w:type="dxa"/>
              <w:bottom w:w="57" w:type="dxa"/>
              <w:right w:w="113" w:type="dxa"/>
            </w:tcMar>
            <w:vAlign w:val="bottom"/>
          </w:tcPr>
          <w:p w14:paraId="7756BA41"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r>
      <w:tr w:rsidR="00E8029B" w:rsidRPr="00E8029B" w14:paraId="36A8D71E" w14:textId="77777777">
        <w:trPr>
          <w:trHeight w:val="250"/>
        </w:trPr>
        <w:tc>
          <w:tcPr>
            <w:tcW w:w="4540"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1C7639B" w14:textId="77777777" w:rsidR="00E8029B" w:rsidRPr="00E8029B" w:rsidRDefault="00E8029B" w:rsidP="00E8029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Expenses</w:t>
            </w:r>
          </w:p>
        </w:tc>
        <w:tc>
          <w:tcPr>
            <w:tcW w:w="862"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94507C6"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97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848284D"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103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33EBEA2"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97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9240A38"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r>
      <w:tr w:rsidR="00E8029B" w:rsidRPr="00E8029B" w14:paraId="6659B409" w14:textId="77777777">
        <w:trPr>
          <w:trHeight w:val="60"/>
        </w:trPr>
        <w:tc>
          <w:tcPr>
            <w:tcW w:w="4540"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6516C66" w14:textId="77777777" w:rsidR="00E8029B" w:rsidRPr="00E8029B" w:rsidRDefault="00E8029B" w:rsidP="00E8029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Employee Benefits</w:t>
            </w:r>
          </w:p>
        </w:tc>
        <w:tc>
          <w:tcPr>
            <w:tcW w:w="862"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CB83801"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1.1A</w:t>
            </w:r>
          </w:p>
        </w:tc>
        <w:tc>
          <w:tcPr>
            <w:tcW w:w="97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2496BFC"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 xml:space="preserve">19,198 </w:t>
            </w:r>
          </w:p>
        </w:tc>
        <w:tc>
          <w:tcPr>
            <w:tcW w:w="103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5C07280"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16,518 </w:t>
            </w:r>
          </w:p>
        </w:tc>
        <w:tc>
          <w:tcPr>
            <w:tcW w:w="97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2F544B6"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17,345</w:t>
            </w:r>
          </w:p>
        </w:tc>
      </w:tr>
      <w:tr w:rsidR="00E8029B" w:rsidRPr="00E8029B" w14:paraId="0D1DDD28" w14:textId="77777777">
        <w:trPr>
          <w:trHeight w:val="212"/>
        </w:trPr>
        <w:tc>
          <w:tcPr>
            <w:tcW w:w="4540"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A5CA6C5" w14:textId="77777777" w:rsidR="00E8029B" w:rsidRPr="00E8029B" w:rsidRDefault="00E8029B" w:rsidP="00E8029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Suppliers</w:t>
            </w:r>
          </w:p>
        </w:tc>
        <w:tc>
          <w:tcPr>
            <w:tcW w:w="862"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F76A3D0"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1.1B</w:t>
            </w:r>
          </w:p>
        </w:tc>
        <w:tc>
          <w:tcPr>
            <w:tcW w:w="97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5775102"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 xml:space="preserve">7,883 </w:t>
            </w:r>
          </w:p>
        </w:tc>
        <w:tc>
          <w:tcPr>
            <w:tcW w:w="103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D6B89AD"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7,607 </w:t>
            </w:r>
          </w:p>
        </w:tc>
        <w:tc>
          <w:tcPr>
            <w:tcW w:w="97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18D846B"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5,629</w:t>
            </w:r>
          </w:p>
        </w:tc>
      </w:tr>
      <w:tr w:rsidR="00E8029B" w:rsidRPr="00E8029B" w14:paraId="7C445815" w14:textId="77777777">
        <w:trPr>
          <w:trHeight w:val="60"/>
        </w:trPr>
        <w:tc>
          <w:tcPr>
            <w:tcW w:w="4540"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DBA0AAB" w14:textId="77777777" w:rsidR="00E8029B" w:rsidRPr="00E8029B" w:rsidRDefault="00E8029B" w:rsidP="00E8029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Depreciation and Amortisation</w:t>
            </w:r>
          </w:p>
        </w:tc>
        <w:tc>
          <w:tcPr>
            <w:tcW w:w="862"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538125E"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2.2A</w:t>
            </w:r>
          </w:p>
        </w:tc>
        <w:tc>
          <w:tcPr>
            <w:tcW w:w="977"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03258E99"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 xml:space="preserve">910 </w:t>
            </w:r>
          </w:p>
        </w:tc>
        <w:tc>
          <w:tcPr>
            <w:tcW w:w="103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52DC2D2B"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820 </w:t>
            </w:r>
          </w:p>
        </w:tc>
        <w:tc>
          <w:tcPr>
            <w:tcW w:w="977"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3BD9D31"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738</w:t>
            </w:r>
          </w:p>
        </w:tc>
      </w:tr>
      <w:tr w:rsidR="00E8029B" w:rsidRPr="00E8029B" w14:paraId="5ED1D655" w14:textId="77777777">
        <w:trPr>
          <w:trHeight w:val="60"/>
        </w:trPr>
        <w:tc>
          <w:tcPr>
            <w:tcW w:w="4540"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4F4246C" w14:textId="77777777" w:rsidR="00E8029B" w:rsidRPr="00E8029B" w:rsidRDefault="00E8029B" w:rsidP="00E8029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Write-Down and Impairment of Assets</w:t>
            </w:r>
          </w:p>
        </w:tc>
        <w:tc>
          <w:tcPr>
            <w:tcW w:w="862"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05263AC0"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1.1C</w:t>
            </w:r>
          </w:p>
        </w:tc>
        <w:tc>
          <w:tcPr>
            <w:tcW w:w="977"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6A8805D"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 xml:space="preserve">2 </w:t>
            </w:r>
          </w:p>
        </w:tc>
        <w:tc>
          <w:tcPr>
            <w:tcW w:w="103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951347F"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 –</w:t>
            </w:r>
          </w:p>
        </w:tc>
        <w:tc>
          <w:tcPr>
            <w:tcW w:w="977"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B57B545"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 –</w:t>
            </w:r>
          </w:p>
        </w:tc>
      </w:tr>
      <w:tr w:rsidR="00E8029B" w:rsidRPr="00E8029B" w14:paraId="2293EF37" w14:textId="77777777">
        <w:trPr>
          <w:trHeight w:val="60"/>
        </w:trPr>
        <w:tc>
          <w:tcPr>
            <w:tcW w:w="4540"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318528C" w14:textId="77777777" w:rsidR="00E8029B" w:rsidRPr="00E8029B" w:rsidRDefault="00E8029B" w:rsidP="00E8029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Total expenses</w:t>
            </w:r>
          </w:p>
        </w:tc>
        <w:tc>
          <w:tcPr>
            <w:tcW w:w="862"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7238C44"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97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9C8EA84"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 xml:space="preserve">27,994 </w:t>
            </w:r>
          </w:p>
        </w:tc>
        <w:tc>
          <w:tcPr>
            <w:tcW w:w="103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BD98D50"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24,945 </w:t>
            </w:r>
          </w:p>
        </w:tc>
        <w:tc>
          <w:tcPr>
            <w:tcW w:w="97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40F1B38"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23,712 </w:t>
            </w:r>
          </w:p>
        </w:tc>
      </w:tr>
      <w:tr w:rsidR="00E8029B" w:rsidRPr="00E8029B" w14:paraId="16379F85" w14:textId="77777777">
        <w:trPr>
          <w:trHeight w:val="60"/>
        </w:trPr>
        <w:tc>
          <w:tcPr>
            <w:tcW w:w="4540"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6289205" w14:textId="77777777" w:rsidR="00E8029B" w:rsidRPr="00E8029B" w:rsidRDefault="00E8029B" w:rsidP="00E8029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Own-Source Income</w:t>
            </w:r>
          </w:p>
        </w:tc>
        <w:tc>
          <w:tcPr>
            <w:tcW w:w="862"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D76A7DA"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97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C122E76"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103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08D3DA8"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97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583393D"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r>
      <w:tr w:rsidR="00E8029B" w:rsidRPr="00E8029B" w14:paraId="0835F50E" w14:textId="77777777">
        <w:trPr>
          <w:trHeight w:val="60"/>
        </w:trPr>
        <w:tc>
          <w:tcPr>
            <w:tcW w:w="4540"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EEF7A4B" w14:textId="77777777" w:rsidR="00E8029B" w:rsidRPr="00E8029B" w:rsidRDefault="00E8029B" w:rsidP="00E8029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Own-source revenue</w:t>
            </w:r>
          </w:p>
        </w:tc>
        <w:tc>
          <w:tcPr>
            <w:tcW w:w="862"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4338C4C"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97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89A45F4"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103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17A95B4"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97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6CE022A"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r>
      <w:tr w:rsidR="00E8029B" w:rsidRPr="00E8029B" w14:paraId="71170EF1" w14:textId="77777777">
        <w:trPr>
          <w:trHeight w:val="60"/>
        </w:trPr>
        <w:tc>
          <w:tcPr>
            <w:tcW w:w="4540"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906CDDD" w14:textId="77777777" w:rsidR="00E8029B" w:rsidRPr="00E8029B" w:rsidRDefault="00E8029B" w:rsidP="00E8029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Rendering of Services</w:t>
            </w:r>
          </w:p>
        </w:tc>
        <w:tc>
          <w:tcPr>
            <w:tcW w:w="862"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5145E78"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1.2A</w:t>
            </w:r>
          </w:p>
        </w:tc>
        <w:tc>
          <w:tcPr>
            <w:tcW w:w="97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978EA7F"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 xml:space="preserve">8,683 </w:t>
            </w:r>
          </w:p>
        </w:tc>
        <w:tc>
          <w:tcPr>
            <w:tcW w:w="103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EC90039"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6,922 </w:t>
            </w:r>
          </w:p>
        </w:tc>
        <w:tc>
          <w:tcPr>
            <w:tcW w:w="97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01A6EBC"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4,854 </w:t>
            </w:r>
          </w:p>
        </w:tc>
      </w:tr>
      <w:tr w:rsidR="00E8029B" w:rsidRPr="00E8029B" w14:paraId="7A1655F3" w14:textId="77777777">
        <w:trPr>
          <w:trHeight w:val="60"/>
        </w:trPr>
        <w:tc>
          <w:tcPr>
            <w:tcW w:w="4540"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1CA51BEE" w14:textId="77777777" w:rsidR="00E8029B" w:rsidRPr="00E8029B" w:rsidRDefault="00E8029B" w:rsidP="00E8029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Interest</w:t>
            </w:r>
          </w:p>
        </w:tc>
        <w:tc>
          <w:tcPr>
            <w:tcW w:w="862"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052D2DFD"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1.2B</w:t>
            </w:r>
          </w:p>
        </w:tc>
        <w:tc>
          <w:tcPr>
            <w:tcW w:w="977"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314A030D"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 xml:space="preserve">198 </w:t>
            </w:r>
          </w:p>
        </w:tc>
        <w:tc>
          <w:tcPr>
            <w:tcW w:w="103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F63CFC7"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194 </w:t>
            </w:r>
          </w:p>
        </w:tc>
        <w:tc>
          <w:tcPr>
            <w:tcW w:w="977"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3326FF21"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250 </w:t>
            </w:r>
          </w:p>
        </w:tc>
      </w:tr>
      <w:tr w:rsidR="00E8029B" w:rsidRPr="00E8029B" w14:paraId="448C9668" w14:textId="77777777">
        <w:trPr>
          <w:trHeight w:val="60"/>
        </w:trPr>
        <w:tc>
          <w:tcPr>
            <w:tcW w:w="4540"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45EC37A0" w14:textId="77777777" w:rsidR="00E8029B" w:rsidRPr="00E8029B" w:rsidRDefault="00E8029B" w:rsidP="00E8029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Other Revenue</w:t>
            </w:r>
          </w:p>
        </w:tc>
        <w:tc>
          <w:tcPr>
            <w:tcW w:w="862"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21EC1C8"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1.2C,D</w:t>
            </w:r>
          </w:p>
        </w:tc>
        <w:tc>
          <w:tcPr>
            <w:tcW w:w="977"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40FCC22A"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 xml:space="preserve">1,186 </w:t>
            </w:r>
          </w:p>
        </w:tc>
        <w:tc>
          <w:tcPr>
            <w:tcW w:w="103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BB19B0D"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1,098 </w:t>
            </w:r>
          </w:p>
        </w:tc>
        <w:tc>
          <w:tcPr>
            <w:tcW w:w="977"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7961ABD"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985 </w:t>
            </w:r>
          </w:p>
        </w:tc>
      </w:tr>
      <w:tr w:rsidR="00E8029B" w:rsidRPr="00E8029B" w14:paraId="0A157238" w14:textId="77777777">
        <w:trPr>
          <w:trHeight w:val="60"/>
        </w:trPr>
        <w:tc>
          <w:tcPr>
            <w:tcW w:w="4540"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072F423" w14:textId="77777777" w:rsidR="00E8029B" w:rsidRPr="00E8029B" w:rsidRDefault="00E8029B" w:rsidP="00E8029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Total own-source revenue</w:t>
            </w:r>
          </w:p>
        </w:tc>
        <w:tc>
          <w:tcPr>
            <w:tcW w:w="862"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50CD32F"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97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80E7E34"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10,067</w:t>
            </w:r>
          </w:p>
        </w:tc>
        <w:tc>
          <w:tcPr>
            <w:tcW w:w="103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F0C5958"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8,214 </w:t>
            </w:r>
          </w:p>
        </w:tc>
        <w:tc>
          <w:tcPr>
            <w:tcW w:w="97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7CC779C"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6,089 </w:t>
            </w:r>
          </w:p>
        </w:tc>
      </w:tr>
      <w:tr w:rsidR="00E8029B" w:rsidRPr="00E8029B" w14:paraId="1B693EDE" w14:textId="77777777">
        <w:trPr>
          <w:trHeight w:val="60"/>
        </w:trPr>
        <w:tc>
          <w:tcPr>
            <w:tcW w:w="4540"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9655CE8" w14:textId="77777777" w:rsidR="00E8029B" w:rsidRPr="00E8029B" w:rsidRDefault="00E8029B" w:rsidP="00E8029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Gains</w:t>
            </w:r>
          </w:p>
        </w:tc>
        <w:tc>
          <w:tcPr>
            <w:tcW w:w="862"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30A9F79D"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977"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038D18E2"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103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57003738"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977"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3E53441F"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r>
      <w:tr w:rsidR="00E8029B" w:rsidRPr="00E8029B" w14:paraId="12D9FE0A" w14:textId="77777777">
        <w:trPr>
          <w:trHeight w:val="60"/>
        </w:trPr>
        <w:tc>
          <w:tcPr>
            <w:tcW w:w="4540"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F9D89D0" w14:textId="77777777" w:rsidR="00E8029B" w:rsidRPr="00E8029B" w:rsidRDefault="00E8029B" w:rsidP="00E8029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Other Gains</w:t>
            </w:r>
          </w:p>
        </w:tc>
        <w:tc>
          <w:tcPr>
            <w:tcW w:w="862"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49BCCF1F"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1.2E</w:t>
            </w:r>
          </w:p>
        </w:tc>
        <w:tc>
          <w:tcPr>
            <w:tcW w:w="977"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B62BAF1"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 xml:space="preserve">33 </w:t>
            </w:r>
          </w:p>
        </w:tc>
        <w:tc>
          <w:tcPr>
            <w:tcW w:w="103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45AA91DB"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2 </w:t>
            </w:r>
          </w:p>
        </w:tc>
        <w:tc>
          <w:tcPr>
            <w:tcW w:w="977"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BAA6463"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46 </w:t>
            </w:r>
          </w:p>
        </w:tc>
      </w:tr>
      <w:tr w:rsidR="00E8029B" w:rsidRPr="00E8029B" w14:paraId="42FCFB8B" w14:textId="77777777">
        <w:trPr>
          <w:trHeight w:val="60"/>
        </w:trPr>
        <w:tc>
          <w:tcPr>
            <w:tcW w:w="4540"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FF37177" w14:textId="77777777" w:rsidR="00E8029B" w:rsidRPr="00E8029B" w:rsidRDefault="00E8029B" w:rsidP="00E8029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Total gains</w:t>
            </w:r>
          </w:p>
        </w:tc>
        <w:tc>
          <w:tcPr>
            <w:tcW w:w="862"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954C609"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97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43E1F02"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 xml:space="preserve">33 </w:t>
            </w:r>
          </w:p>
        </w:tc>
        <w:tc>
          <w:tcPr>
            <w:tcW w:w="103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E388476"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2 </w:t>
            </w:r>
          </w:p>
        </w:tc>
        <w:tc>
          <w:tcPr>
            <w:tcW w:w="97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93EA2EC"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46 </w:t>
            </w:r>
          </w:p>
        </w:tc>
      </w:tr>
      <w:tr w:rsidR="00E8029B" w:rsidRPr="00E8029B" w14:paraId="43AD9223" w14:textId="77777777">
        <w:trPr>
          <w:trHeight w:val="60"/>
        </w:trPr>
        <w:tc>
          <w:tcPr>
            <w:tcW w:w="4540"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E4AEC18" w14:textId="77777777" w:rsidR="00E8029B" w:rsidRPr="00E8029B" w:rsidRDefault="00E8029B" w:rsidP="00E8029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Total own-source income</w:t>
            </w:r>
          </w:p>
        </w:tc>
        <w:tc>
          <w:tcPr>
            <w:tcW w:w="862"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B504470"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97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15E4FEE"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 xml:space="preserve">10,100 </w:t>
            </w:r>
          </w:p>
        </w:tc>
        <w:tc>
          <w:tcPr>
            <w:tcW w:w="103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A2D5618"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8,216 </w:t>
            </w:r>
          </w:p>
        </w:tc>
        <w:tc>
          <w:tcPr>
            <w:tcW w:w="97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84CC1A4"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6,135 </w:t>
            </w:r>
          </w:p>
        </w:tc>
      </w:tr>
      <w:tr w:rsidR="00E8029B" w:rsidRPr="00E8029B" w14:paraId="7B2CCC9A" w14:textId="77777777">
        <w:trPr>
          <w:trHeight w:val="60"/>
        </w:trPr>
        <w:tc>
          <w:tcPr>
            <w:tcW w:w="4540"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4CC0F38" w14:textId="77777777" w:rsidR="00E8029B" w:rsidRPr="00E8029B" w:rsidRDefault="00E8029B" w:rsidP="00E8029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Net cost of services</w:t>
            </w:r>
          </w:p>
        </w:tc>
        <w:tc>
          <w:tcPr>
            <w:tcW w:w="862"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370D49F"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97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A99CC94"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 xml:space="preserve">(17,894) </w:t>
            </w:r>
          </w:p>
        </w:tc>
        <w:tc>
          <w:tcPr>
            <w:tcW w:w="103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94A040F"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(16,729) </w:t>
            </w:r>
          </w:p>
        </w:tc>
        <w:tc>
          <w:tcPr>
            <w:tcW w:w="97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78A996D"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(17,577) </w:t>
            </w:r>
          </w:p>
        </w:tc>
      </w:tr>
      <w:tr w:rsidR="00E8029B" w:rsidRPr="00E8029B" w14:paraId="378928A9" w14:textId="77777777">
        <w:trPr>
          <w:trHeight w:val="60"/>
        </w:trPr>
        <w:tc>
          <w:tcPr>
            <w:tcW w:w="4540"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0B22044" w14:textId="77777777" w:rsidR="00E8029B" w:rsidRPr="00E8029B" w:rsidRDefault="00E8029B" w:rsidP="00E8029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Revenue from Government</w:t>
            </w:r>
          </w:p>
        </w:tc>
        <w:tc>
          <w:tcPr>
            <w:tcW w:w="862"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C8C8EF8"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1.2F</w:t>
            </w:r>
          </w:p>
        </w:tc>
        <w:tc>
          <w:tcPr>
            <w:tcW w:w="97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75597C3"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 xml:space="preserve">16,709 </w:t>
            </w:r>
          </w:p>
        </w:tc>
        <w:tc>
          <w:tcPr>
            <w:tcW w:w="103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9ABE6B6"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14,391 </w:t>
            </w:r>
          </w:p>
        </w:tc>
        <w:tc>
          <w:tcPr>
            <w:tcW w:w="97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2BEA9EA"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16,184 </w:t>
            </w:r>
          </w:p>
        </w:tc>
      </w:tr>
      <w:tr w:rsidR="00E8029B" w:rsidRPr="00E8029B" w14:paraId="1D7493BC" w14:textId="77777777">
        <w:trPr>
          <w:trHeight w:val="60"/>
        </w:trPr>
        <w:tc>
          <w:tcPr>
            <w:tcW w:w="4540"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3E9AD25" w14:textId="77777777" w:rsidR="00E8029B" w:rsidRPr="00E8029B" w:rsidRDefault="00E8029B" w:rsidP="00E8029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Deficit attributable to the Australian Government</w:t>
            </w:r>
          </w:p>
        </w:tc>
        <w:tc>
          <w:tcPr>
            <w:tcW w:w="862"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6A41E6F" w14:textId="77777777" w:rsidR="00E8029B" w:rsidRPr="00E8029B" w:rsidRDefault="00E8029B" w:rsidP="00E8029B">
            <w:pPr>
              <w:keepLines w:val="0"/>
              <w:autoSpaceDE w:val="0"/>
              <w:autoSpaceDN w:val="0"/>
              <w:adjustRightInd w:val="0"/>
              <w:spacing w:after="0"/>
              <w:rPr>
                <w:rFonts w:eastAsia="Times New Roman"/>
                <w:sz w:val="16"/>
                <w:szCs w:val="16"/>
                <w:lang w:val="en-US"/>
              </w:rPr>
            </w:pPr>
          </w:p>
        </w:tc>
        <w:tc>
          <w:tcPr>
            <w:tcW w:w="97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13078CA"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(1,185)</w:t>
            </w:r>
          </w:p>
        </w:tc>
        <w:tc>
          <w:tcPr>
            <w:tcW w:w="103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B96CFDF"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(2,338)</w:t>
            </w:r>
          </w:p>
        </w:tc>
        <w:tc>
          <w:tcPr>
            <w:tcW w:w="97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3B18CD5"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(1,393)</w:t>
            </w:r>
          </w:p>
        </w:tc>
      </w:tr>
      <w:tr w:rsidR="00E8029B" w:rsidRPr="00E8029B" w14:paraId="31036E0F" w14:textId="77777777">
        <w:trPr>
          <w:trHeight w:val="60"/>
        </w:trPr>
        <w:tc>
          <w:tcPr>
            <w:tcW w:w="4540"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F41D896" w14:textId="77777777" w:rsidR="00E8029B" w:rsidRPr="00E8029B" w:rsidRDefault="00E8029B" w:rsidP="00E8029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E8029B">
              <w:rPr>
                <w:rFonts w:eastAsia="Times New Roman" w:cs="Open Sans"/>
                <w:b/>
                <w:bCs/>
                <w:color w:val="D65F00"/>
                <w:sz w:val="16"/>
                <w:szCs w:val="16"/>
                <w:lang w:val="en-US"/>
              </w:rPr>
              <w:t>OTHER COMPREHENSIVE INCOME</w:t>
            </w:r>
          </w:p>
        </w:tc>
        <w:tc>
          <w:tcPr>
            <w:tcW w:w="862"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C1EA8D0"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97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F3F27D9"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103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4E8AC70"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97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D2C2139"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r>
      <w:tr w:rsidR="00E8029B" w:rsidRPr="00E8029B" w14:paraId="3CAEA8B6" w14:textId="77777777">
        <w:trPr>
          <w:trHeight w:val="60"/>
        </w:trPr>
        <w:tc>
          <w:tcPr>
            <w:tcW w:w="4540"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BA213EE" w14:textId="77777777" w:rsidR="00E8029B" w:rsidRPr="00E8029B" w:rsidRDefault="00E8029B" w:rsidP="00E8029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Items not subject to subsequent reclassification to net cost of services</w:t>
            </w:r>
          </w:p>
        </w:tc>
        <w:tc>
          <w:tcPr>
            <w:tcW w:w="862"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3E39389" w14:textId="77777777" w:rsidR="00E8029B" w:rsidRPr="00E8029B" w:rsidRDefault="00E8029B" w:rsidP="00E8029B">
            <w:pPr>
              <w:keepLines w:val="0"/>
              <w:autoSpaceDE w:val="0"/>
              <w:autoSpaceDN w:val="0"/>
              <w:adjustRightInd w:val="0"/>
              <w:spacing w:after="0"/>
              <w:rPr>
                <w:rFonts w:eastAsia="Times New Roman"/>
                <w:sz w:val="16"/>
                <w:szCs w:val="16"/>
                <w:lang w:val="en-US"/>
              </w:rPr>
            </w:pPr>
          </w:p>
        </w:tc>
        <w:tc>
          <w:tcPr>
            <w:tcW w:w="977"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0C9FD533" w14:textId="77777777" w:rsidR="00E8029B" w:rsidRPr="00E8029B" w:rsidRDefault="00E8029B" w:rsidP="00E8029B">
            <w:pPr>
              <w:keepLines w:val="0"/>
              <w:autoSpaceDE w:val="0"/>
              <w:autoSpaceDN w:val="0"/>
              <w:adjustRightInd w:val="0"/>
              <w:spacing w:after="0"/>
              <w:rPr>
                <w:rFonts w:eastAsia="Times New Roman"/>
                <w:sz w:val="16"/>
                <w:szCs w:val="16"/>
                <w:lang w:val="en-US"/>
              </w:rPr>
            </w:pPr>
          </w:p>
        </w:tc>
        <w:tc>
          <w:tcPr>
            <w:tcW w:w="103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AC2C49D" w14:textId="77777777" w:rsidR="00E8029B" w:rsidRPr="00E8029B" w:rsidRDefault="00E8029B" w:rsidP="00E8029B">
            <w:pPr>
              <w:keepLines w:val="0"/>
              <w:autoSpaceDE w:val="0"/>
              <w:autoSpaceDN w:val="0"/>
              <w:adjustRightInd w:val="0"/>
              <w:spacing w:after="0"/>
              <w:rPr>
                <w:rFonts w:eastAsia="Times New Roman"/>
                <w:sz w:val="16"/>
                <w:szCs w:val="16"/>
                <w:lang w:val="en-US"/>
              </w:rPr>
            </w:pPr>
          </w:p>
        </w:tc>
        <w:tc>
          <w:tcPr>
            <w:tcW w:w="977"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CFDB8FD" w14:textId="77777777" w:rsidR="00E8029B" w:rsidRPr="00E8029B" w:rsidRDefault="00E8029B" w:rsidP="00E8029B">
            <w:pPr>
              <w:keepLines w:val="0"/>
              <w:autoSpaceDE w:val="0"/>
              <w:autoSpaceDN w:val="0"/>
              <w:adjustRightInd w:val="0"/>
              <w:spacing w:after="0"/>
              <w:rPr>
                <w:rFonts w:eastAsia="Times New Roman"/>
                <w:sz w:val="16"/>
                <w:szCs w:val="16"/>
                <w:lang w:val="en-US"/>
              </w:rPr>
            </w:pPr>
          </w:p>
        </w:tc>
      </w:tr>
      <w:tr w:rsidR="00E8029B" w:rsidRPr="00E8029B" w14:paraId="0F3218B8" w14:textId="77777777">
        <w:trPr>
          <w:trHeight w:val="60"/>
        </w:trPr>
        <w:tc>
          <w:tcPr>
            <w:tcW w:w="4540" w:type="dxa"/>
            <w:tcBorders>
              <w:top w:val="single" w:sz="6"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38B300D" w14:textId="77777777" w:rsidR="00E8029B" w:rsidRPr="00E8029B" w:rsidRDefault="00E8029B" w:rsidP="00E8029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Changes in asset revaluation surplus</w:t>
            </w:r>
          </w:p>
        </w:tc>
        <w:tc>
          <w:tcPr>
            <w:tcW w:w="862" w:type="dxa"/>
            <w:tcBorders>
              <w:top w:val="single" w:sz="6"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DBF25B5" w14:textId="77777777" w:rsidR="00E8029B" w:rsidRPr="00E8029B" w:rsidRDefault="00E8029B" w:rsidP="00E8029B">
            <w:pPr>
              <w:keepLines w:val="0"/>
              <w:autoSpaceDE w:val="0"/>
              <w:autoSpaceDN w:val="0"/>
              <w:adjustRightInd w:val="0"/>
              <w:spacing w:after="0"/>
              <w:rPr>
                <w:rFonts w:eastAsia="Times New Roman"/>
                <w:sz w:val="16"/>
                <w:szCs w:val="16"/>
                <w:lang w:val="en-US"/>
              </w:rPr>
            </w:pPr>
          </w:p>
        </w:tc>
        <w:tc>
          <w:tcPr>
            <w:tcW w:w="977" w:type="dxa"/>
            <w:tcBorders>
              <w:top w:val="single" w:sz="6"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916796F"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 xml:space="preserve"> –</w:t>
            </w:r>
          </w:p>
        </w:tc>
        <w:tc>
          <w:tcPr>
            <w:tcW w:w="1035" w:type="dxa"/>
            <w:tcBorders>
              <w:top w:val="single" w:sz="6"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E3D4149"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81 </w:t>
            </w:r>
          </w:p>
        </w:tc>
        <w:tc>
          <w:tcPr>
            <w:tcW w:w="977" w:type="dxa"/>
            <w:tcBorders>
              <w:top w:val="single" w:sz="6"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EFE5C91"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w:t>
            </w:r>
          </w:p>
        </w:tc>
      </w:tr>
      <w:tr w:rsidR="00E8029B" w:rsidRPr="00E8029B" w14:paraId="07E886C5" w14:textId="77777777">
        <w:trPr>
          <w:trHeight w:val="60"/>
        </w:trPr>
        <w:tc>
          <w:tcPr>
            <w:tcW w:w="4540"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FEB0FDB" w14:textId="77777777" w:rsidR="00E8029B" w:rsidRPr="00E8029B" w:rsidRDefault="00E8029B" w:rsidP="00E8029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Total other comprehensive income</w:t>
            </w:r>
          </w:p>
        </w:tc>
        <w:tc>
          <w:tcPr>
            <w:tcW w:w="862"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7CC0333"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97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8A38FAB"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b/>
                <w:bCs/>
                <w:color w:val="000000"/>
                <w:sz w:val="16"/>
                <w:szCs w:val="16"/>
                <w:lang w:val="en-US"/>
              </w:rPr>
              <w:t xml:space="preserve"> –</w:t>
            </w:r>
          </w:p>
        </w:tc>
        <w:tc>
          <w:tcPr>
            <w:tcW w:w="103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5CB92A6"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 xml:space="preserve">81 </w:t>
            </w:r>
          </w:p>
        </w:tc>
        <w:tc>
          <w:tcPr>
            <w:tcW w:w="97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DC5CA23" w14:textId="77777777" w:rsidR="00E8029B" w:rsidRPr="00E8029B" w:rsidRDefault="00E8029B" w:rsidP="00E8029B">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w:t>
            </w:r>
          </w:p>
        </w:tc>
      </w:tr>
      <w:tr w:rsidR="00E8029B" w:rsidRPr="00E8029B" w14:paraId="6217A16C" w14:textId="77777777">
        <w:trPr>
          <w:trHeight w:val="60"/>
        </w:trPr>
        <w:tc>
          <w:tcPr>
            <w:tcW w:w="7414" w:type="dxa"/>
            <w:gridSpan w:val="4"/>
            <w:tcBorders>
              <w:top w:val="single" w:sz="8" w:space="0" w:color="4C4C4C"/>
              <w:left w:val="single" w:sz="6" w:space="0" w:color="000000"/>
              <w:bottom w:val="single" w:sz="6" w:space="0" w:color="000000"/>
              <w:right w:val="single" w:sz="6" w:space="0" w:color="000000"/>
            </w:tcBorders>
            <w:tcMar>
              <w:top w:w="28" w:type="dxa"/>
              <w:left w:w="0" w:type="dxa"/>
              <w:bottom w:w="57" w:type="dxa"/>
              <w:right w:w="113" w:type="dxa"/>
            </w:tcMar>
            <w:vAlign w:val="bottom"/>
          </w:tcPr>
          <w:p w14:paraId="7E86F62D"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c>
          <w:tcPr>
            <w:tcW w:w="977" w:type="dxa"/>
            <w:tcBorders>
              <w:top w:val="single" w:sz="8" w:space="0" w:color="4C4C4C"/>
              <w:left w:val="single" w:sz="6" w:space="0" w:color="000000"/>
              <w:bottom w:val="single" w:sz="6" w:space="0" w:color="000000"/>
              <w:right w:val="single" w:sz="6" w:space="0" w:color="000000"/>
            </w:tcBorders>
            <w:tcMar>
              <w:top w:w="28" w:type="dxa"/>
              <w:left w:w="0" w:type="dxa"/>
              <w:bottom w:w="57" w:type="dxa"/>
              <w:right w:w="113" w:type="dxa"/>
            </w:tcMar>
            <w:vAlign w:val="bottom"/>
          </w:tcPr>
          <w:p w14:paraId="1A9F088C" w14:textId="77777777" w:rsidR="00E8029B" w:rsidRPr="00E8029B" w:rsidRDefault="00E8029B" w:rsidP="00E8029B">
            <w:pPr>
              <w:keepLines w:val="0"/>
              <w:autoSpaceDE w:val="0"/>
              <w:autoSpaceDN w:val="0"/>
              <w:adjustRightInd w:val="0"/>
              <w:spacing w:after="0"/>
              <w:rPr>
                <w:rFonts w:eastAsia="Times New Roman"/>
                <w:sz w:val="16"/>
                <w:szCs w:val="16"/>
                <w:lang w:val="it-IT"/>
              </w:rPr>
            </w:pPr>
          </w:p>
        </w:tc>
      </w:tr>
      <w:tr w:rsidR="00E8029B" w:rsidRPr="00E8029B" w14:paraId="5D364C37" w14:textId="77777777">
        <w:trPr>
          <w:trHeight w:val="218"/>
        </w:trPr>
        <w:tc>
          <w:tcPr>
            <w:tcW w:w="8391" w:type="dxa"/>
            <w:gridSpan w:val="5"/>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F989FC6" w14:textId="77777777" w:rsidR="00E8029B" w:rsidRPr="00E8029B" w:rsidRDefault="00E8029B" w:rsidP="00E8029B">
            <w:pPr>
              <w:keepLines w:val="0"/>
              <w:tabs>
                <w:tab w:val="left" w:pos="680"/>
              </w:tabs>
              <w:suppressAutoHyphens/>
              <w:autoSpaceDE w:val="0"/>
              <w:autoSpaceDN w:val="0"/>
              <w:adjustRightInd w:val="0"/>
              <w:spacing w:after="0"/>
              <w:textAlignment w:val="center"/>
              <w:rPr>
                <w:rFonts w:eastAsia="Times New Roman" w:cs="Open Sans"/>
                <w:color w:val="000000"/>
                <w:sz w:val="16"/>
                <w:szCs w:val="16"/>
              </w:rPr>
            </w:pPr>
            <w:r w:rsidRPr="00E8029B">
              <w:rPr>
                <w:rFonts w:eastAsia="Times New Roman" w:cs="Open Sans"/>
                <w:color w:val="000000"/>
                <w:sz w:val="16"/>
                <w:szCs w:val="16"/>
              </w:rPr>
              <w:t>The above statement should be read in conjunction with the accompanying notes.</w:t>
            </w:r>
          </w:p>
        </w:tc>
      </w:tr>
    </w:tbl>
    <w:p w14:paraId="5C6703A1" w14:textId="77777777" w:rsidR="00CF3434" w:rsidRDefault="00CF3434" w:rsidP="00407FB6">
      <w:pPr>
        <w:tabs>
          <w:tab w:val="right" w:pos="6240"/>
          <w:tab w:val="right" w:pos="7280"/>
          <w:tab w:val="right" w:pos="8300"/>
        </w:tabs>
        <w:suppressAutoHyphens/>
        <w:autoSpaceDE w:val="0"/>
        <w:autoSpaceDN w:val="0"/>
        <w:adjustRightInd w:val="0"/>
        <w:textAlignment w:val="center"/>
        <w:rPr>
          <w:rFonts w:eastAsia="Times New Roman" w:cs="Open Sans"/>
          <w:b/>
          <w:bCs/>
          <w:color w:val="000000"/>
          <w:sz w:val="16"/>
          <w:szCs w:val="16"/>
          <w:lang w:val="en-US"/>
        </w:rPr>
      </w:pPr>
    </w:p>
    <w:p w14:paraId="608009C9" w14:textId="77777777" w:rsidR="00E8029B" w:rsidRPr="00E8029B" w:rsidRDefault="00E8029B" w:rsidP="00E8029B">
      <w:pPr>
        <w:tabs>
          <w:tab w:val="right" w:pos="6240"/>
          <w:tab w:val="right" w:pos="7280"/>
          <w:tab w:val="right" w:pos="8300"/>
        </w:tabs>
        <w:suppressAutoHyphens/>
        <w:autoSpaceDE w:val="0"/>
        <w:autoSpaceDN w:val="0"/>
        <w:adjustRightInd w:val="0"/>
        <w:spacing w:before="57" w:after="113" w:line="288" w:lineRule="auto"/>
        <w:textAlignment w:val="center"/>
        <w:rPr>
          <w:rFonts w:eastAsia="Times New Roman" w:cs="Open Sans"/>
          <w:b/>
          <w:bCs/>
          <w:color w:val="000000"/>
          <w:sz w:val="16"/>
          <w:szCs w:val="16"/>
          <w:lang w:val="en-US"/>
        </w:rPr>
      </w:pPr>
      <w:r w:rsidRPr="00E8029B">
        <w:rPr>
          <w:rFonts w:eastAsia="Times New Roman" w:cs="Open Sans"/>
          <w:b/>
          <w:bCs/>
          <w:color w:val="000000"/>
          <w:sz w:val="16"/>
          <w:szCs w:val="16"/>
          <w:lang w:val="en-US"/>
        </w:rPr>
        <w:t>Budget Variances Commentary – Statement of Comprehensive Income</w:t>
      </w:r>
    </w:p>
    <w:p w14:paraId="2B0460ED" w14:textId="77777777" w:rsidR="00E8029B" w:rsidRPr="00E8029B" w:rsidRDefault="00E8029B" w:rsidP="00E8029B">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E8029B">
        <w:rPr>
          <w:rFonts w:eastAsia="Times New Roman" w:cs="Open Sans"/>
          <w:color w:val="000000"/>
          <w:sz w:val="16"/>
          <w:szCs w:val="16"/>
          <w:lang w:val="en-US"/>
        </w:rPr>
        <w:t>The major variances are primarily the result of new and extended partnership arrangements with other organisations for the delivery of services on joint projects that were not known at the time of original budget preparation. These arrangements generate own-source income from service fees and direct cost recoveries resulting in revenue from the rendering of services and supplier expenditure variances. Increased staffing and operational expenditure can be attributed to the delivery of services under these agreements. Increased depreciation expense is due to major system implementations during the period and fit out modifications. Further commentary is included on the Statement of Financial Position. Commentary on the operating deficit is included on the Statement of Changes in Equity.</w:t>
      </w:r>
    </w:p>
    <w:p w14:paraId="6A6E6CD1" w14:textId="7C86F55E" w:rsidR="00407FB6" w:rsidRDefault="00407FB6" w:rsidP="00407FB6">
      <w:pPr>
        <w:rPr>
          <w:rFonts w:eastAsia="Times New Roman" w:cs="Open Sans"/>
          <w:color w:val="000000"/>
          <w:sz w:val="16"/>
          <w:szCs w:val="16"/>
          <w:lang w:val="en-US"/>
        </w:rPr>
      </w:pPr>
    </w:p>
    <w:p w14:paraId="1FDD46D8" w14:textId="77777777" w:rsidR="005A4626" w:rsidRPr="005A4626" w:rsidRDefault="005A4626" w:rsidP="00174EAD">
      <w:pPr>
        <w:pStyle w:val="Heading11-Financials"/>
      </w:pPr>
      <w:r w:rsidRPr="005A4626">
        <w:t>Statement of Financial Position</w:t>
      </w:r>
    </w:p>
    <w:p w14:paraId="54D00C6E" w14:textId="619E9C1D" w:rsidR="005A4626" w:rsidRPr="005A4626" w:rsidRDefault="005A4626" w:rsidP="00407FB6">
      <w:pPr>
        <w:suppressAutoHyphens/>
        <w:autoSpaceDE w:val="0"/>
        <w:autoSpaceDN w:val="0"/>
        <w:adjustRightInd w:val="0"/>
        <w:spacing w:after="200"/>
        <w:jc w:val="both"/>
        <w:textAlignment w:val="center"/>
        <w:rPr>
          <w:rFonts w:eastAsia="Times New Roman" w:cs="Open Sans"/>
          <w:color w:val="000000"/>
          <w:sz w:val="22"/>
          <w:szCs w:val="22"/>
          <w:lang w:val="en-US"/>
        </w:rPr>
      </w:pPr>
      <w:r w:rsidRPr="005A4626">
        <w:rPr>
          <w:rFonts w:eastAsia="Times New Roman" w:cs="Open Sans"/>
          <w:color w:val="000000"/>
          <w:sz w:val="22"/>
          <w:szCs w:val="22"/>
          <w:lang w:val="en-US"/>
        </w:rPr>
        <w:t>as at 30 June 2019</w:t>
      </w:r>
    </w:p>
    <w:tbl>
      <w:tblPr>
        <w:tblW w:w="0" w:type="auto"/>
        <w:tblInd w:w="-8" w:type="dxa"/>
        <w:tblLayout w:type="fixed"/>
        <w:tblCellMar>
          <w:left w:w="0" w:type="dxa"/>
          <w:right w:w="0" w:type="dxa"/>
        </w:tblCellMar>
        <w:tblLook w:val="0000" w:firstRow="0" w:lastRow="0" w:firstColumn="0" w:lastColumn="0" w:noHBand="0" w:noVBand="0"/>
      </w:tblPr>
      <w:tblGrid>
        <w:gridCol w:w="4505"/>
        <w:gridCol w:w="957"/>
        <w:gridCol w:w="958"/>
        <w:gridCol w:w="1013"/>
        <w:gridCol w:w="958"/>
      </w:tblGrid>
      <w:tr w:rsidR="00C93B71" w:rsidRPr="00C93B71" w14:paraId="0583ED9B" w14:textId="77777777">
        <w:trPr>
          <w:trHeight w:val="60"/>
        </w:trPr>
        <w:tc>
          <w:tcPr>
            <w:tcW w:w="4505"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70C89C07" w14:textId="77777777" w:rsidR="00C93B71" w:rsidRPr="002D0B29" w:rsidRDefault="00C93B71" w:rsidP="00C93B71">
            <w:pPr>
              <w:pStyle w:val="Nessunostileparagrafo"/>
              <w:spacing w:line="240" w:lineRule="auto"/>
              <w:textAlignment w:val="auto"/>
              <w:rPr>
                <w:color w:val="auto"/>
                <w:sz w:val="16"/>
                <w:szCs w:val="16"/>
              </w:rPr>
            </w:pPr>
          </w:p>
        </w:tc>
        <w:tc>
          <w:tcPr>
            <w:tcW w:w="957"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B16B4EC" w14:textId="77777777" w:rsidR="00C93B71" w:rsidRPr="00C93B71" w:rsidRDefault="00C93B71" w:rsidP="00C93B71">
            <w:pPr>
              <w:pStyle w:val="FSHeaderRow"/>
              <w:spacing w:line="240" w:lineRule="auto"/>
            </w:pPr>
            <w:r w:rsidRPr="00C93B71">
              <w:t>Notes</w:t>
            </w:r>
          </w:p>
        </w:tc>
        <w:tc>
          <w:tcPr>
            <w:tcW w:w="958"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1127AFA8" w14:textId="77777777" w:rsidR="00C93B71" w:rsidRPr="00C93B71" w:rsidRDefault="00C93B71" w:rsidP="00C93B71">
            <w:pPr>
              <w:pStyle w:val="FSHeaderRow"/>
              <w:spacing w:line="240" w:lineRule="auto"/>
            </w:pPr>
            <w:r w:rsidRPr="00C93B71">
              <w:t xml:space="preserve">2019 </w:t>
            </w:r>
            <w:r w:rsidRPr="00C93B71">
              <w:br/>
              <w:t>$’000</w:t>
            </w:r>
          </w:p>
        </w:tc>
        <w:tc>
          <w:tcPr>
            <w:tcW w:w="1013"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3A8A856A" w14:textId="77777777" w:rsidR="00C93B71" w:rsidRPr="00C93B71" w:rsidRDefault="00C93B71" w:rsidP="00C93B71">
            <w:pPr>
              <w:pStyle w:val="FSHeaderRow"/>
              <w:spacing w:line="240" w:lineRule="auto"/>
              <w:rPr>
                <w:rStyle w:val="FSUnboldCond"/>
                <w:rFonts w:eastAsia="MS Mincho"/>
              </w:rPr>
            </w:pPr>
            <w:r w:rsidRPr="00C93B71">
              <w:rPr>
                <w:rStyle w:val="FSUnboldCond"/>
                <w:rFonts w:eastAsia="MS Mincho"/>
              </w:rPr>
              <w:t>2018</w:t>
            </w:r>
          </w:p>
          <w:p w14:paraId="6F2D14FD" w14:textId="77777777" w:rsidR="00C93B71" w:rsidRPr="00C93B71" w:rsidRDefault="00C93B71" w:rsidP="00C93B71">
            <w:pPr>
              <w:pStyle w:val="FSHeaderRow"/>
              <w:spacing w:line="240" w:lineRule="auto"/>
            </w:pPr>
            <w:r w:rsidRPr="00C93B71">
              <w:rPr>
                <w:rStyle w:val="FSUnboldCond"/>
                <w:rFonts w:eastAsia="MS Mincho"/>
              </w:rPr>
              <w:t>$’000</w:t>
            </w:r>
          </w:p>
        </w:tc>
        <w:tc>
          <w:tcPr>
            <w:tcW w:w="958"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2F8B13D0" w14:textId="77777777" w:rsidR="00C93B71" w:rsidRPr="00C93B71" w:rsidRDefault="00C93B71" w:rsidP="00C93B71">
            <w:pPr>
              <w:pStyle w:val="FSHeaderRow"/>
              <w:spacing w:line="240" w:lineRule="auto"/>
              <w:rPr>
                <w:rFonts w:ascii="Open Sans Condensed Light" w:hAnsi="Open Sans Condensed Light" w:cs="Open Sans Condensed Light"/>
              </w:rPr>
            </w:pPr>
            <w:r w:rsidRPr="00C93B71">
              <w:rPr>
                <w:rStyle w:val="FSUnboldCond"/>
                <w:rFonts w:eastAsia="MS Mincho"/>
              </w:rPr>
              <w:t>Original Budget</w:t>
            </w:r>
            <w:r w:rsidRPr="00C93B71">
              <w:rPr>
                <w:rStyle w:val="FSUnboldCond"/>
                <w:rFonts w:eastAsia="MS Mincho"/>
              </w:rPr>
              <w:br/>
              <w:t>$’000</w:t>
            </w:r>
          </w:p>
        </w:tc>
      </w:tr>
      <w:tr w:rsidR="00C93B71" w:rsidRPr="00C93B71" w14:paraId="348B0A97" w14:textId="77777777">
        <w:trPr>
          <w:trHeight w:val="60"/>
        </w:trPr>
        <w:tc>
          <w:tcPr>
            <w:tcW w:w="450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6731299F" w14:textId="77777777" w:rsidR="00C93B71" w:rsidRPr="00C93B71" w:rsidRDefault="00C93B71" w:rsidP="00C93B71">
            <w:pPr>
              <w:pStyle w:val="BodyText"/>
              <w:spacing w:after="0"/>
              <w:rPr>
                <w:sz w:val="16"/>
                <w:szCs w:val="16"/>
              </w:rPr>
            </w:pPr>
            <w:r w:rsidRPr="00C93B71">
              <w:rPr>
                <w:rStyle w:val="FSPMS717Grassetto"/>
                <w:sz w:val="16"/>
                <w:szCs w:val="16"/>
              </w:rPr>
              <w:t>ASSETS</w:t>
            </w:r>
          </w:p>
        </w:tc>
        <w:tc>
          <w:tcPr>
            <w:tcW w:w="95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6416B5F7"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564FB293" w14:textId="77777777" w:rsidR="00C93B71" w:rsidRPr="00C93B71" w:rsidRDefault="00C93B71" w:rsidP="00C93B71">
            <w:pPr>
              <w:pStyle w:val="Nessunostileparagrafo"/>
              <w:spacing w:line="240" w:lineRule="auto"/>
              <w:textAlignment w:val="auto"/>
              <w:rPr>
                <w:color w:val="auto"/>
                <w:sz w:val="16"/>
                <w:szCs w:val="16"/>
                <w:lang w:val="it-IT"/>
              </w:rPr>
            </w:pPr>
          </w:p>
        </w:tc>
        <w:tc>
          <w:tcPr>
            <w:tcW w:w="101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4A82962E"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0EC84851" w14:textId="77777777" w:rsidR="00C93B71" w:rsidRPr="00C93B71" w:rsidRDefault="00C93B71" w:rsidP="00C93B71">
            <w:pPr>
              <w:pStyle w:val="Nessunostileparagrafo"/>
              <w:spacing w:line="240" w:lineRule="auto"/>
              <w:textAlignment w:val="auto"/>
              <w:rPr>
                <w:color w:val="auto"/>
                <w:sz w:val="16"/>
                <w:szCs w:val="16"/>
                <w:lang w:val="it-IT"/>
              </w:rPr>
            </w:pPr>
          </w:p>
        </w:tc>
      </w:tr>
      <w:tr w:rsidR="00C93B71" w:rsidRPr="00C93B71" w14:paraId="3F29B50D" w14:textId="77777777">
        <w:trPr>
          <w:trHeight w:val="60"/>
        </w:trPr>
        <w:tc>
          <w:tcPr>
            <w:tcW w:w="450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5522216A" w14:textId="77777777" w:rsidR="00C93B71" w:rsidRPr="00C93B71" w:rsidRDefault="00C93B71" w:rsidP="00C93B71">
            <w:pPr>
              <w:pStyle w:val="BodyText"/>
              <w:spacing w:after="0"/>
              <w:rPr>
                <w:sz w:val="16"/>
                <w:szCs w:val="16"/>
              </w:rPr>
            </w:pPr>
            <w:r w:rsidRPr="00C93B71">
              <w:rPr>
                <w:rStyle w:val="FSBold"/>
                <w:sz w:val="16"/>
                <w:szCs w:val="16"/>
              </w:rPr>
              <w:t>Financial assets</w:t>
            </w:r>
          </w:p>
        </w:tc>
        <w:tc>
          <w:tcPr>
            <w:tcW w:w="95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1968C231"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62EE8DBE" w14:textId="77777777" w:rsidR="00C93B71" w:rsidRPr="00C93B71" w:rsidRDefault="00C93B71" w:rsidP="00C93B71">
            <w:pPr>
              <w:pStyle w:val="Nessunostileparagrafo"/>
              <w:spacing w:line="240" w:lineRule="auto"/>
              <w:textAlignment w:val="auto"/>
              <w:rPr>
                <w:color w:val="auto"/>
                <w:sz w:val="16"/>
                <w:szCs w:val="16"/>
                <w:lang w:val="it-IT"/>
              </w:rPr>
            </w:pPr>
          </w:p>
        </w:tc>
        <w:tc>
          <w:tcPr>
            <w:tcW w:w="101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74C097D9"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1B8E5A44" w14:textId="77777777" w:rsidR="00C93B71" w:rsidRPr="00C93B71" w:rsidRDefault="00C93B71" w:rsidP="00C93B71">
            <w:pPr>
              <w:pStyle w:val="Nessunostileparagrafo"/>
              <w:spacing w:line="240" w:lineRule="auto"/>
              <w:textAlignment w:val="auto"/>
              <w:rPr>
                <w:color w:val="auto"/>
                <w:sz w:val="16"/>
                <w:szCs w:val="16"/>
                <w:lang w:val="it-IT"/>
              </w:rPr>
            </w:pPr>
          </w:p>
        </w:tc>
      </w:tr>
      <w:tr w:rsidR="00C93B71" w:rsidRPr="00C93B71" w14:paraId="6433525F" w14:textId="77777777">
        <w:trPr>
          <w:trHeight w:val="235"/>
        </w:trPr>
        <w:tc>
          <w:tcPr>
            <w:tcW w:w="450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3E137F1A" w14:textId="77777777" w:rsidR="00C93B71" w:rsidRPr="00C93B71" w:rsidRDefault="00C93B71" w:rsidP="00C93B71">
            <w:pPr>
              <w:pStyle w:val="BodyText"/>
              <w:spacing w:after="0"/>
              <w:rPr>
                <w:sz w:val="16"/>
                <w:szCs w:val="16"/>
              </w:rPr>
            </w:pPr>
            <w:r w:rsidRPr="00C93B71">
              <w:rPr>
                <w:sz w:val="16"/>
                <w:szCs w:val="16"/>
              </w:rPr>
              <w:t>Cash</w:t>
            </w:r>
          </w:p>
        </w:tc>
        <w:tc>
          <w:tcPr>
            <w:tcW w:w="957"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0CFFD7F3" w14:textId="77777777" w:rsidR="00C93B71" w:rsidRPr="00C93B71" w:rsidRDefault="00C93B71" w:rsidP="00C93B71">
            <w:pPr>
              <w:pStyle w:val="BodyText"/>
              <w:spacing w:after="0"/>
              <w:jc w:val="right"/>
              <w:rPr>
                <w:sz w:val="16"/>
                <w:szCs w:val="16"/>
              </w:rPr>
            </w:pPr>
            <w:r w:rsidRPr="00C93B71">
              <w:rPr>
                <w:sz w:val="16"/>
                <w:szCs w:val="16"/>
              </w:rPr>
              <w:t>2.1A</w:t>
            </w:r>
          </w:p>
        </w:tc>
        <w:tc>
          <w:tcPr>
            <w:tcW w:w="958"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4E0C2E0A" w14:textId="77777777" w:rsidR="00C93B71" w:rsidRPr="00C93B71" w:rsidRDefault="00C93B71" w:rsidP="00C93B71">
            <w:pPr>
              <w:pStyle w:val="BodyText"/>
              <w:spacing w:after="0"/>
              <w:jc w:val="right"/>
              <w:rPr>
                <w:sz w:val="16"/>
                <w:szCs w:val="16"/>
              </w:rPr>
            </w:pPr>
            <w:r w:rsidRPr="00C93B71">
              <w:rPr>
                <w:rStyle w:val="FSBold"/>
                <w:sz w:val="16"/>
                <w:szCs w:val="16"/>
              </w:rPr>
              <w:t xml:space="preserve">6,942 </w:t>
            </w:r>
          </w:p>
        </w:tc>
        <w:tc>
          <w:tcPr>
            <w:tcW w:w="1013"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444F0847" w14:textId="77777777" w:rsidR="00C93B71" w:rsidRPr="00C93B71" w:rsidRDefault="00C93B71" w:rsidP="00C93B71">
            <w:pPr>
              <w:pStyle w:val="BodyText"/>
              <w:spacing w:after="0"/>
              <w:jc w:val="right"/>
              <w:rPr>
                <w:sz w:val="16"/>
                <w:szCs w:val="16"/>
              </w:rPr>
            </w:pPr>
            <w:r w:rsidRPr="00C93B71">
              <w:rPr>
                <w:sz w:val="16"/>
                <w:szCs w:val="16"/>
              </w:rPr>
              <w:t xml:space="preserve">9,435 </w:t>
            </w:r>
          </w:p>
        </w:tc>
        <w:tc>
          <w:tcPr>
            <w:tcW w:w="958"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26FD730C" w14:textId="77777777" w:rsidR="00C93B71" w:rsidRPr="00C93B71" w:rsidRDefault="00C93B71" w:rsidP="00C93B71">
            <w:pPr>
              <w:pStyle w:val="BodyText"/>
              <w:spacing w:after="0"/>
              <w:jc w:val="right"/>
              <w:rPr>
                <w:sz w:val="16"/>
                <w:szCs w:val="16"/>
              </w:rPr>
            </w:pPr>
            <w:r w:rsidRPr="00C93B71">
              <w:rPr>
                <w:sz w:val="16"/>
                <w:szCs w:val="16"/>
              </w:rPr>
              <w:t xml:space="preserve">3,449 </w:t>
            </w:r>
          </w:p>
        </w:tc>
      </w:tr>
      <w:tr w:rsidR="00C93B71" w:rsidRPr="00C93B71" w14:paraId="7E0C6AED" w14:textId="77777777">
        <w:trPr>
          <w:trHeight w:val="60"/>
        </w:trPr>
        <w:tc>
          <w:tcPr>
            <w:tcW w:w="450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FEBFD80" w14:textId="77777777" w:rsidR="00C93B71" w:rsidRPr="00C93B71" w:rsidRDefault="00C93B71" w:rsidP="00C93B71">
            <w:pPr>
              <w:pStyle w:val="BodyText"/>
              <w:spacing w:after="0"/>
              <w:rPr>
                <w:sz w:val="16"/>
                <w:szCs w:val="16"/>
              </w:rPr>
            </w:pPr>
            <w:r w:rsidRPr="00C93B71">
              <w:rPr>
                <w:sz w:val="16"/>
                <w:szCs w:val="16"/>
              </w:rPr>
              <w:t>Trade and Other Receivables</w:t>
            </w:r>
          </w:p>
        </w:tc>
        <w:tc>
          <w:tcPr>
            <w:tcW w:w="957"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B68DC0F" w14:textId="77777777" w:rsidR="00C93B71" w:rsidRPr="00C93B71" w:rsidRDefault="00C93B71" w:rsidP="00C93B71">
            <w:pPr>
              <w:pStyle w:val="BodyText"/>
              <w:spacing w:after="0"/>
              <w:jc w:val="right"/>
              <w:rPr>
                <w:sz w:val="16"/>
                <w:szCs w:val="16"/>
              </w:rPr>
            </w:pPr>
            <w:r w:rsidRPr="00C93B71">
              <w:rPr>
                <w:sz w:val="16"/>
                <w:szCs w:val="16"/>
              </w:rPr>
              <w:t>2.1B</w:t>
            </w:r>
          </w:p>
        </w:tc>
        <w:tc>
          <w:tcPr>
            <w:tcW w:w="958"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40CF0D02" w14:textId="77777777" w:rsidR="00C93B71" w:rsidRPr="00C93B71" w:rsidRDefault="00C93B71" w:rsidP="00C93B71">
            <w:pPr>
              <w:pStyle w:val="BodyText"/>
              <w:spacing w:after="0"/>
              <w:jc w:val="right"/>
              <w:rPr>
                <w:sz w:val="16"/>
                <w:szCs w:val="16"/>
              </w:rPr>
            </w:pPr>
            <w:r w:rsidRPr="00C93B71">
              <w:rPr>
                <w:rStyle w:val="FSBold"/>
                <w:sz w:val="16"/>
                <w:szCs w:val="16"/>
              </w:rPr>
              <w:t xml:space="preserve">1,541 </w:t>
            </w:r>
          </w:p>
        </w:tc>
        <w:tc>
          <w:tcPr>
            <w:tcW w:w="1013"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232CC3B" w14:textId="77777777" w:rsidR="00C93B71" w:rsidRPr="00C93B71" w:rsidRDefault="00C93B71" w:rsidP="00C93B71">
            <w:pPr>
              <w:pStyle w:val="BodyText"/>
              <w:spacing w:after="0"/>
              <w:jc w:val="right"/>
              <w:rPr>
                <w:sz w:val="16"/>
                <w:szCs w:val="16"/>
              </w:rPr>
            </w:pPr>
            <w:r w:rsidRPr="00C93B71">
              <w:rPr>
                <w:sz w:val="16"/>
                <w:szCs w:val="16"/>
              </w:rPr>
              <w:t xml:space="preserve">823 </w:t>
            </w:r>
          </w:p>
        </w:tc>
        <w:tc>
          <w:tcPr>
            <w:tcW w:w="958"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51D1F0B7" w14:textId="77777777" w:rsidR="00C93B71" w:rsidRPr="00C93B71" w:rsidRDefault="00C93B71" w:rsidP="00C93B71">
            <w:pPr>
              <w:pStyle w:val="BodyText"/>
              <w:spacing w:after="0"/>
              <w:jc w:val="right"/>
              <w:rPr>
                <w:sz w:val="16"/>
                <w:szCs w:val="16"/>
              </w:rPr>
            </w:pPr>
            <w:r w:rsidRPr="00C93B71">
              <w:rPr>
                <w:sz w:val="16"/>
                <w:szCs w:val="16"/>
              </w:rPr>
              <w:t xml:space="preserve">1,512 </w:t>
            </w:r>
          </w:p>
        </w:tc>
      </w:tr>
      <w:tr w:rsidR="00C93B71" w:rsidRPr="00C93B71" w14:paraId="64B9AD62" w14:textId="77777777">
        <w:trPr>
          <w:trHeight w:val="60"/>
        </w:trPr>
        <w:tc>
          <w:tcPr>
            <w:tcW w:w="450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D6F0D1E" w14:textId="77777777" w:rsidR="00C93B71" w:rsidRPr="00C93B71" w:rsidRDefault="00C93B71" w:rsidP="00C93B71">
            <w:pPr>
              <w:pStyle w:val="BodyText"/>
              <w:spacing w:after="0"/>
              <w:rPr>
                <w:sz w:val="16"/>
                <w:szCs w:val="16"/>
              </w:rPr>
            </w:pPr>
            <w:r w:rsidRPr="00C93B71">
              <w:rPr>
                <w:rStyle w:val="FSBold"/>
                <w:sz w:val="16"/>
                <w:szCs w:val="16"/>
              </w:rPr>
              <w:t>Total financial assets</w:t>
            </w:r>
          </w:p>
        </w:tc>
        <w:tc>
          <w:tcPr>
            <w:tcW w:w="95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8571E06"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127BC1F" w14:textId="77777777" w:rsidR="00C93B71" w:rsidRPr="00C93B71" w:rsidRDefault="00C93B71" w:rsidP="00C93B71">
            <w:pPr>
              <w:pStyle w:val="BodyText"/>
              <w:spacing w:after="0"/>
              <w:jc w:val="right"/>
              <w:rPr>
                <w:sz w:val="16"/>
                <w:szCs w:val="16"/>
              </w:rPr>
            </w:pPr>
            <w:r w:rsidRPr="00C93B71">
              <w:rPr>
                <w:rStyle w:val="FSBold"/>
                <w:sz w:val="16"/>
                <w:szCs w:val="16"/>
              </w:rPr>
              <w:t xml:space="preserve">8,482 </w:t>
            </w:r>
          </w:p>
        </w:tc>
        <w:tc>
          <w:tcPr>
            <w:tcW w:w="101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C68D957" w14:textId="77777777" w:rsidR="00C93B71" w:rsidRPr="00C93B71" w:rsidRDefault="00C93B71" w:rsidP="00C93B71">
            <w:pPr>
              <w:pStyle w:val="BodyText"/>
              <w:spacing w:after="0"/>
              <w:jc w:val="right"/>
              <w:rPr>
                <w:sz w:val="16"/>
                <w:szCs w:val="16"/>
              </w:rPr>
            </w:pPr>
            <w:r w:rsidRPr="00C93B71">
              <w:rPr>
                <w:sz w:val="16"/>
                <w:szCs w:val="16"/>
              </w:rPr>
              <w:t xml:space="preserve">10,258 </w:t>
            </w: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D669D9E" w14:textId="77777777" w:rsidR="00C93B71" w:rsidRPr="00C93B71" w:rsidRDefault="00C93B71" w:rsidP="00C93B71">
            <w:pPr>
              <w:pStyle w:val="BodyText"/>
              <w:spacing w:after="0"/>
              <w:jc w:val="right"/>
              <w:rPr>
                <w:sz w:val="16"/>
                <w:szCs w:val="16"/>
              </w:rPr>
            </w:pPr>
            <w:r w:rsidRPr="00C93B71">
              <w:rPr>
                <w:sz w:val="16"/>
                <w:szCs w:val="16"/>
              </w:rPr>
              <w:t xml:space="preserve">4,961 </w:t>
            </w:r>
          </w:p>
        </w:tc>
      </w:tr>
      <w:tr w:rsidR="00C93B71" w:rsidRPr="00C93B71" w14:paraId="595CAA5C" w14:textId="77777777">
        <w:trPr>
          <w:trHeight w:hRule="exact" w:val="226"/>
        </w:trPr>
        <w:tc>
          <w:tcPr>
            <w:tcW w:w="4505" w:type="dxa"/>
            <w:tcBorders>
              <w:top w:val="single" w:sz="8" w:space="0" w:color="4C4C4C"/>
              <w:left w:val="single" w:sz="6" w:space="0" w:color="000000"/>
              <w:bottom w:val="single" w:sz="6" w:space="0" w:color="000000"/>
              <w:right w:val="single" w:sz="6" w:space="0" w:color="000000"/>
            </w:tcBorders>
            <w:tcMar>
              <w:top w:w="28" w:type="dxa"/>
              <w:left w:w="0" w:type="dxa"/>
              <w:bottom w:w="57" w:type="dxa"/>
              <w:right w:w="113" w:type="dxa"/>
            </w:tcMar>
          </w:tcPr>
          <w:p w14:paraId="423D7386" w14:textId="77777777" w:rsidR="00C93B71" w:rsidRPr="00C93B71" w:rsidRDefault="00C93B71" w:rsidP="00C93B71">
            <w:pPr>
              <w:pStyle w:val="Nessunostileparagrafo"/>
              <w:spacing w:line="240" w:lineRule="auto"/>
              <w:textAlignment w:val="auto"/>
              <w:rPr>
                <w:color w:val="auto"/>
                <w:sz w:val="16"/>
                <w:szCs w:val="16"/>
                <w:lang w:val="it-IT"/>
              </w:rPr>
            </w:pPr>
          </w:p>
        </w:tc>
        <w:tc>
          <w:tcPr>
            <w:tcW w:w="957" w:type="dxa"/>
            <w:tcBorders>
              <w:top w:val="single" w:sz="8" w:space="0" w:color="4C4C4C"/>
              <w:left w:val="single" w:sz="6" w:space="0" w:color="000000"/>
              <w:bottom w:val="single" w:sz="6" w:space="0" w:color="000000"/>
              <w:right w:val="single" w:sz="6" w:space="0" w:color="000000"/>
            </w:tcBorders>
            <w:tcMar>
              <w:top w:w="28" w:type="dxa"/>
              <w:left w:w="0" w:type="dxa"/>
              <w:bottom w:w="57" w:type="dxa"/>
              <w:right w:w="113" w:type="dxa"/>
            </w:tcMar>
          </w:tcPr>
          <w:p w14:paraId="4A85BD3C"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8" w:space="0" w:color="4C4C4C"/>
              <w:left w:val="single" w:sz="6" w:space="0" w:color="000000"/>
              <w:bottom w:val="single" w:sz="6" w:space="0" w:color="000000"/>
              <w:right w:val="single" w:sz="6" w:space="0" w:color="000000"/>
            </w:tcBorders>
            <w:tcMar>
              <w:top w:w="28" w:type="dxa"/>
              <w:left w:w="0" w:type="dxa"/>
              <w:bottom w:w="57" w:type="dxa"/>
              <w:right w:w="113" w:type="dxa"/>
            </w:tcMar>
          </w:tcPr>
          <w:p w14:paraId="07B993AC" w14:textId="77777777" w:rsidR="00C93B71" w:rsidRPr="00C93B71" w:rsidRDefault="00C93B71" w:rsidP="00C93B71">
            <w:pPr>
              <w:pStyle w:val="Nessunostileparagrafo"/>
              <w:spacing w:line="240" w:lineRule="auto"/>
              <w:textAlignment w:val="auto"/>
              <w:rPr>
                <w:color w:val="auto"/>
                <w:sz w:val="16"/>
                <w:szCs w:val="16"/>
                <w:lang w:val="it-IT"/>
              </w:rPr>
            </w:pPr>
          </w:p>
        </w:tc>
        <w:tc>
          <w:tcPr>
            <w:tcW w:w="1013" w:type="dxa"/>
            <w:tcBorders>
              <w:top w:val="single" w:sz="8" w:space="0" w:color="4C4C4C"/>
              <w:left w:val="single" w:sz="6" w:space="0" w:color="000000"/>
              <w:bottom w:val="single" w:sz="6" w:space="0" w:color="000000"/>
              <w:right w:val="single" w:sz="6" w:space="0" w:color="000000"/>
            </w:tcBorders>
            <w:tcMar>
              <w:top w:w="28" w:type="dxa"/>
              <w:left w:w="0" w:type="dxa"/>
              <w:bottom w:w="57" w:type="dxa"/>
              <w:right w:w="113" w:type="dxa"/>
            </w:tcMar>
          </w:tcPr>
          <w:p w14:paraId="7562DE09"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8" w:space="0" w:color="4C4C4C"/>
              <w:left w:val="single" w:sz="6" w:space="0" w:color="000000"/>
              <w:bottom w:val="single" w:sz="6" w:space="0" w:color="000000"/>
              <w:right w:val="single" w:sz="6" w:space="0" w:color="000000"/>
            </w:tcBorders>
            <w:tcMar>
              <w:top w:w="28" w:type="dxa"/>
              <w:left w:w="0" w:type="dxa"/>
              <w:bottom w:w="57" w:type="dxa"/>
              <w:right w:w="113" w:type="dxa"/>
            </w:tcMar>
          </w:tcPr>
          <w:p w14:paraId="6CECF415" w14:textId="77777777" w:rsidR="00C93B71" w:rsidRPr="00C93B71" w:rsidRDefault="00C93B71" w:rsidP="00C93B71">
            <w:pPr>
              <w:pStyle w:val="Nessunostileparagrafo"/>
              <w:spacing w:line="240" w:lineRule="auto"/>
              <w:textAlignment w:val="auto"/>
              <w:rPr>
                <w:color w:val="auto"/>
                <w:sz w:val="16"/>
                <w:szCs w:val="16"/>
                <w:lang w:val="it-IT"/>
              </w:rPr>
            </w:pPr>
          </w:p>
        </w:tc>
      </w:tr>
      <w:tr w:rsidR="00C93B71" w:rsidRPr="00C93B71" w14:paraId="3BE3D015" w14:textId="77777777">
        <w:trPr>
          <w:trHeight w:val="60"/>
        </w:trPr>
        <w:tc>
          <w:tcPr>
            <w:tcW w:w="450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53007871" w14:textId="77777777" w:rsidR="00C93B71" w:rsidRPr="00C93B71" w:rsidRDefault="00C93B71" w:rsidP="00C93B71">
            <w:pPr>
              <w:pStyle w:val="BodyText"/>
              <w:spacing w:after="0"/>
              <w:rPr>
                <w:sz w:val="16"/>
                <w:szCs w:val="16"/>
              </w:rPr>
            </w:pPr>
            <w:r w:rsidRPr="00C93B71">
              <w:rPr>
                <w:rStyle w:val="FSBold"/>
                <w:sz w:val="16"/>
                <w:szCs w:val="16"/>
              </w:rPr>
              <w:t>Non-financial assets</w:t>
            </w:r>
          </w:p>
        </w:tc>
        <w:tc>
          <w:tcPr>
            <w:tcW w:w="95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54196BE7"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6E4D697D" w14:textId="77777777" w:rsidR="00C93B71" w:rsidRPr="00C93B71" w:rsidRDefault="00C93B71" w:rsidP="00C93B71">
            <w:pPr>
              <w:pStyle w:val="Nessunostileparagrafo"/>
              <w:spacing w:line="240" w:lineRule="auto"/>
              <w:textAlignment w:val="auto"/>
              <w:rPr>
                <w:color w:val="auto"/>
                <w:sz w:val="16"/>
                <w:szCs w:val="16"/>
                <w:lang w:val="it-IT"/>
              </w:rPr>
            </w:pPr>
          </w:p>
        </w:tc>
        <w:tc>
          <w:tcPr>
            <w:tcW w:w="101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2AD4C1D2"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3F1C4DDC" w14:textId="77777777" w:rsidR="00C93B71" w:rsidRPr="00C93B71" w:rsidRDefault="00C93B71" w:rsidP="00C93B71">
            <w:pPr>
              <w:pStyle w:val="Nessunostileparagrafo"/>
              <w:spacing w:line="240" w:lineRule="auto"/>
              <w:textAlignment w:val="auto"/>
              <w:rPr>
                <w:color w:val="auto"/>
                <w:sz w:val="16"/>
                <w:szCs w:val="16"/>
                <w:lang w:val="it-IT"/>
              </w:rPr>
            </w:pPr>
          </w:p>
        </w:tc>
      </w:tr>
      <w:tr w:rsidR="00C93B71" w:rsidRPr="00C93B71" w14:paraId="77E09040" w14:textId="77777777">
        <w:trPr>
          <w:trHeight w:val="228"/>
        </w:trPr>
        <w:tc>
          <w:tcPr>
            <w:tcW w:w="450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2DB28355" w14:textId="77777777" w:rsidR="00C93B71" w:rsidRPr="00C93B71" w:rsidRDefault="00C93B71" w:rsidP="00C93B71">
            <w:pPr>
              <w:pStyle w:val="BodyText"/>
              <w:spacing w:after="0"/>
              <w:rPr>
                <w:sz w:val="16"/>
                <w:szCs w:val="16"/>
              </w:rPr>
            </w:pPr>
            <w:r w:rsidRPr="00C93B71">
              <w:rPr>
                <w:sz w:val="16"/>
                <w:szCs w:val="16"/>
              </w:rPr>
              <w:t>Infrastructure, Plant and Equipment</w:t>
            </w:r>
          </w:p>
        </w:tc>
        <w:tc>
          <w:tcPr>
            <w:tcW w:w="95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34651538" w14:textId="77777777" w:rsidR="00C93B71" w:rsidRPr="00C93B71" w:rsidRDefault="00C93B71" w:rsidP="00C93B71">
            <w:pPr>
              <w:pStyle w:val="BodyText"/>
              <w:spacing w:after="0"/>
              <w:jc w:val="right"/>
              <w:rPr>
                <w:sz w:val="16"/>
                <w:szCs w:val="16"/>
              </w:rPr>
            </w:pPr>
            <w:r w:rsidRPr="00C93B71">
              <w:rPr>
                <w:sz w:val="16"/>
                <w:szCs w:val="16"/>
              </w:rPr>
              <w:t>2.2A</w:t>
            </w: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24EBC7CF" w14:textId="77777777" w:rsidR="00C93B71" w:rsidRPr="00C93B71" w:rsidRDefault="00C93B71" w:rsidP="00C93B71">
            <w:pPr>
              <w:pStyle w:val="BodyText"/>
              <w:spacing w:after="0"/>
              <w:jc w:val="right"/>
              <w:rPr>
                <w:sz w:val="16"/>
                <w:szCs w:val="16"/>
              </w:rPr>
            </w:pPr>
            <w:r w:rsidRPr="00C93B71">
              <w:rPr>
                <w:rStyle w:val="FSBold"/>
                <w:sz w:val="16"/>
                <w:szCs w:val="16"/>
              </w:rPr>
              <w:t xml:space="preserve">1,508 </w:t>
            </w:r>
          </w:p>
        </w:tc>
        <w:tc>
          <w:tcPr>
            <w:tcW w:w="101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045D081A" w14:textId="77777777" w:rsidR="00C93B71" w:rsidRPr="00C93B71" w:rsidRDefault="00C93B71" w:rsidP="00C93B71">
            <w:pPr>
              <w:pStyle w:val="BodyText"/>
              <w:spacing w:after="0"/>
              <w:jc w:val="right"/>
              <w:rPr>
                <w:sz w:val="16"/>
                <w:szCs w:val="16"/>
              </w:rPr>
            </w:pPr>
            <w:r w:rsidRPr="00C93B71">
              <w:rPr>
                <w:sz w:val="16"/>
                <w:szCs w:val="16"/>
              </w:rPr>
              <w:t xml:space="preserve">2,182 </w:t>
            </w: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000C6DE5" w14:textId="77777777" w:rsidR="00C93B71" w:rsidRPr="00C93B71" w:rsidRDefault="00C93B71" w:rsidP="00C93B71">
            <w:pPr>
              <w:pStyle w:val="BodyText"/>
              <w:spacing w:after="0"/>
              <w:jc w:val="right"/>
              <w:rPr>
                <w:sz w:val="16"/>
                <w:szCs w:val="16"/>
              </w:rPr>
            </w:pPr>
            <w:r w:rsidRPr="00C93B71">
              <w:rPr>
                <w:sz w:val="16"/>
                <w:szCs w:val="16"/>
              </w:rPr>
              <w:t xml:space="preserve">1,627 </w:t>
            </w:r>
          </w:p>
        </w:tc>
      </w:tr>
      <w:tr w:rsidR="00C93B71" w:rsidRPr="00C93B71" w14:paraId="3F784707" w14:textId="77777777">
        <w:trPr>
          <w:trHeight w:val="60"/>
        </w:trPr>
        <w:tc>
          <w:tcPr>
            <w:tcW w:w="450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7D0AF1F1" w14:textId="77777777" w:rsidR="00C93B71" w:rsidRPr="00C93B71" w:rsidRDefault="00C93B71" w:rsidP="00C93B71">
            <w:pPr>
              <w:pStyle w:val="BodyText"/>
              <w:spacing w:after="0"/>
              <w:rPr>
                <w:sz w:val="16"/>
                <w:szCs w:val="16"/>
              </w:rPr>
            </w:pPr>
            <w:r w:rsidRPr="00C93B71">
              <w:rPr>
                <w:sz w:val="16"/>
                <w:szCs w:val="16"/>
              </w:rPr>
              <w:t>Intangibles</w:t>
            </w:r>
          </w:p>
        </w:tc>
        <w:tc>
          <w:tcPr>
            <w:tcW w:w="957"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27F09A6C" w14:textId="77777777" w:rsidR="00C93B71" w:rsidRPr="00C93B71" w:rsidRDefault="00C93B71" w:rsidP="00C93B71">
            <w:pPr>
              <w:pStyle w:val="BodyText"/>
              <w:spacing w:after="0"/>
              <w:jc w:val="right"/>
              <w:rPr>
                <w:sz w:val="16"/>
                <w:szCs w:val="16"/>
              </w:rPr>
            </w:pPr>
            <w:r w:rsidRPr="00C93B71">
              <w:rPr>
                <w:sz w:val="16"/>
                <w:szCs w:val="16"/>
              </w:rPr>
              <w:t>2.2A</w:t>
            </w:r>
          </w:p>
        </w:tc>
        <w:tc>
          <w:tcPr>
            <w:tcW w:w="958"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5460DC0D" w14:textId="77777777" w:rsidR="00C93B71" w:rsidRPr="00C93B71" w:rsidRDefault="00C93B71" w:rsidP="00C93B71">
            <w:pPr>
              <w:pStyle w:val="BodyText"/>
              <w:spacing w:after="0"/>
              <w:jc w:val="right"/>
              <w:rPr>
                <w:sz w:val="16"/>
                <w:szCs w:val="16"/>
              </w:rPr>
            </w:pPr>
            <w:r w:rsidRPr="00C93B71">
              <w:rPr>
                <w:rStyle w:val="FSBold"/>
                <w:sz w:val="16"/>
                <w:szCs w:val="16"/>
              </w:rPr>
              <w:t xml:space="preserve">931 </w:t>
            </w:r>
          </w:p>
        </w:tc>
        <w:tc>
          <w:tcPr>
            <w:tcW w:w="1013"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22E6CF1E" w14:textId="77777777" w:rsidR="00C93B71" w:rsidRPr="00C93B71" w:rsidRDefault="00C93B71" w:rsidP="00C93B71">
            <w:pPr>
              <w:pStyle w:val="BodyText"/>
              <w:spacing w:after="0"/>
              <w:jc w:val="right"/>
              <w:rPr>
                <w:sz w:val="16"/>
                <w:szCs w:val="16"/>
              </w:rPr>
            </w:pPr>
            <w:r w:rsidRPr="00C93B71">
              <w:rPr>
                <w:sz w:val="16"/>
                <w:szCs w:val="16"/>
              </w:rPr>
              <w:t xml:space="preserve">379 </w:t>
            </w:r>
          </w:p>
        </w:tc>
        <w:tc>
          <w:tcPr>
            <w:tcW w:w="958"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0BA47710" w14:textId="77777777" w:rsidR="00C93B71" w:rsidRPr="00C93B71" w:rsidRDefault="00C93B71" w:rsidP="00C93B71">
            <w:pPr>
              <w:pStyle w:val="BodyText"/>
              <w:spacing w:after="0"/>
              <w:jc w:val="right"/>
              <w:rPr>
                <w:sz w:val="16"/>
                <w:szCs w:val="16"/>
              </w:rPr>
            </w:pPr>
            <w:r w:rsidRPr="00C93B71">
              <w:rPr>
                <w:sz w:val="16"/>
                <w:szCs w:val="16"/>
              </w:rPr>
              <w:t xml:space="preserve">373 </w:t>
            </w:r>
          </w:p>
        </w:tc>
      </w:tr>
      <w:tr w:rsidR="00C93B71" w:rsidRPr="00C93B71" w14:paraId="4C288822" w14:textId="77777777">
        <w:trPr>
          <w:trHeight w:val="60"/>
        </w:trPr>
        <w:tc>
          <w:tcPr>
            <w:tcW w:w="450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0449A373" w14:textId="77777777" w:rsidR="00C93B71" w:rsidRPr="00C93B71" w:rsidRDefault="00C93B71" w:rsidP="00C93B71">
            <w:pPr>
              <w:pStyle w:val="FSBodyText"/>
              <w:spacing w:after="0"/>
            </w:pPr>
            <w:r w:rsidRPr="00C93B71">
              <w:t>Other Non-Financial Assets</w:t>
            </w:r>
          </w:p>
        </w:tc>
        <w:tc>
          <w:tcPr>
            <w:tcW w:w="957"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8102655" w14:textId="77777777" w:rsidR="00C93B71" w:rsidRPr="00C93B71" w:rsidRDefault="00C93B71" w:rsidP="00C93B71">
            <w:pPr>
              <w:pStyle w:val="FSBodyText"/>
              <w:spacing w:after="0"/>
              <w:jc w:val="right"/>
            </w:pPr>
            <w:r w:rsidRPr="00C93B71">
              <w:t>2.2B</w:t>
            </w:r>
          </w:p>
        </w:tc>
        <w:tc>
          <w:tcPr>
            <w:tcW w:w="958"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E9B3D28" w14:textId="77777777" w:rsidR="00C93B71" w:rsidRPr="00C93B71" w:rsidRDefault="00C93B71" w:rsidP="00C93B71">
            <w:pPr>
              <w:pStyle w:val="FSBodyText"/>
              <w:spacing w:after="0"/>
              <w:jc w:val="right"/>
            </w:pPr>
            <w:r w:rsidRPr="00C93B71">
              <w:rPr>
                <w:rStyle w:val="FSBold"/>
                <w:rFonts w:eastAsia="MS Mincho"/>
              </w:rPr>
              <w:t xml:space="preserve">174 </w:t>
            </w:r>
          </w:p>
        </w:tc>
        <w:tc>
          <w:tcPr>
            <w:tcW w:w="1013"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485FCCC" w14:textId="77777777" w:rsidR="00C93B71" w:rsidRPr="00C93B71" w:rsidRDefault="00C93B71" w:rsidP="00C93B71">
            <w:pPr>
              <w:pStyle w:val="FSBodyText"/>
              <w:spacing w:after="0"/>
              <w:jc w:val="right"/>
            </w:pPr>
            <w:r w:rsidRPr="00C93B71">
              <w:t xml:space="preserve">245 </w:t>
            </w:r>
          </w:p>
        </w:tc>
        <w:tc>
          <w:tcPr>
            <w:tcW w:w="958"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03401314" w14:textId="77777777" w:rsidR="00C93B71" w:rsidRPr="00C93B71" w:rsidRDefault="00C93B71" w:rsidP="00C93B71">
            <w:pPr>
              <w:pStyle w:val="FSBodyText"/>
              <w:spacing w:after="0"/>
              <w:jc w:val="right"/>
            </w:pPr>
            <w:r w:rsidRPr="00C93B71">
              <w:t xml:space="preserve">243 </w:t>
            </w:r>
          </w:p>
        </w:tc>
      </w:tr>
      <w:tr w:rsidR="00C93B71" w:rsidRPr="00C93B71" w14:paraId="57404DC9" w14:textId="77777777">
        <w:trPr>
          <w:trHeight w:val="60"/>
        </w:trPr>
        <w:tc>
          <w:tcPr>
            <w:tcW w:w="450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9FB5E17" w14:textId="77777777" w:rsidR="00C93B71" w:rsidRPr="00C93B71" w:rsidRDefault="00C93B71" w:rsidP="00C93B71">
            <w:pPr>
              <w:pStyle w:val="BodyText"/>
              <w:spacing w:after="0"/>
              <w:rPr>
                <w:sz w:val="16"/>
                <w:szCs w:val="16"/>
              </w:rPr>
            </w:pPr>
            <w:r w:rsidRPr="00C93B71">
              <w:rPr>
                <w:rStyle w:val="FSBold"/>
                <w:sz w:val="16"/>
                <w:szCs w:val="16"/>
              </w:rPr>
              <w:t>Total non-financial assets</w:t>
            </w:r>
          </w:p>
        </w:tc>
        <w:tc>
          <w:tcPr>
            <w:tcW w:w="95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B556BC0"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71384F6" w14:textId="77777777" w:rsidR="00C93B71" w:rsidRPr="00C93B71" w:rsidRDefault="00C93B71" w:rsidP="00C93B71">
            <w:pPr>
              <w:pStyle w:val="BodyText"/>
              <w:spacing w:after="0"/>
              <w:jc w:val="right"/>
              <w:rPr>
                <w:sz w:val="16"/>
                <w:szCs w:val="16"/>
              </w:rPr>
            </w:pPr>
            <w:r w:rsidRPr="00C93B71">
              <w:rPr>
                <w:rStyle w:val="FSBold"/>
                <w:sz w:val="16"/>
                <w:szCs w:val="16"/>
              </w:rPr>
              <w:t xml:space="preserve">2,613 </w:t>
            </w:r>
          </w:p>
        </w:tc>
        <w:tc>
          <w:tcPr>
            <w:tcW w:w="101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2E08D89" w14:textId="77777777" w:rsidR="00C93B71" w:rsidRPr="00C93B71" w:rsidRDefault="00C93B71" w:rsidP="00C93B71">
            <w:pPr>
              <w:pStyle w:val="BodyText"/>
              <w:spacing w:after="0"/>
              <w:jc w:val="right"/>
              <w:rPr>
                <w:sz w:val="16"/>
                <w:szCs w:val="16"/>
              </w:rPr>
            </w:pPr>
            <w:r w:rsidRPr="00C93B71">
              <w:rPr>
                <w:sz w:val="16"/>
                <w:szCs w:val="16"/>
              </w:rPr>
              <w:t xml:space="preserve">2,806 </w:t>
            </w: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BA29523" w14:textId="77777777" w:rsidR="00C93B71" w:rsidRPr="00C93B71" w:rsidRDefault="00C93B71" w:rsidP="00C93B71">
            <w:pPr>
              <w:pStyle w:val="BodyText"/>
              <w:spacing w:after="0"/>
              <w:jc w:val="right"/>
              <w:rPr>
                <w:sz w:val="16"/>
                <w:szCs w:val="16"/>
              </w:rPr>
            </w:pPr>
            <w:r w:rsidRPr="00C93B71">
              <w:rPr>
                <w:sz w:val="16"/>
                <w:szCs w:val="16"/>
              </w:rPr>
              <w:t xml:space="preserve">2,243 </w:t>
            </w:r>
          </w:p>
        </w:tc>
      </w:tr>
      <w:tr w:rsidR="00C93B71" w:rsidRPr="00C93B71" w14:paraId="06EAF3CD" w14:textId="77777777">
        <w:trPr>
          <w:trHeight w:val="60"/>
        </w:trPr>
        <w:tc>
          <w:tcPr>
            <w:tcW w:w="450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8F4EB6A" w14:textId="77777777" w:rsidR="00C93B71" w:rsidRPr="00C93B71" w:rsidRDefault="00C93B71" w:rsidP="00C93B71">
            <w:pPr>
              <w:pStyle w:val="BodyText"/>
              <w:spacing w:after="0"/>
              <w:rPr>
                <w:sz w:val="16"/>
                <w:szCs w:val="16"/>
              </w:rPr>
            </w:pPr>
            <w:r w:rsidRPr="00C93B71">
              <w:rPr>
                <w:rStyle w:val="FSBold"/>
                <w:sz w:val="16"/>
                <w:szCs w:val="16"/>
              </w:rPr>
              <w:t>Total assets</w:t>
            </w:r>
          </w:p>
        </w:tc>
        <w:tc>
          <w:tcPr>
            <w:tcW w:w="95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6F821B7"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8324C03" w14:textId="77777777" w:rsidR="00C93B71" w:rsidRPr="00C93B71" w:rsidRDefault="00C93B71" w:rsidP="00C93B71">
            <w:pPr>
              <w:pStyle w:val="BodyText"/>
              <w:spacing w:after="0"/>
              <w:jc w:val="right"/>
              <w:rPr>
                <w:sz w:val="16"/>
                <w:szCs w:val="16"/>
              </w:rPr>
            </w:pPr>
            <w:r w:rsidRPr="00C93B71">
              <w:rPr>
                <w:rStyle w:val="FSBold"/>
                <w:sz w:val="16"/>
                <w:szCs w:val="16"/>
              </w:rPr>
              <w:t xml:space="preserve">11,095 </w:t>
            </w:r>
          </w:p>
        </w:tc>
        <w:tc>
          <w:tcPr>
            <w:tcW w:w="101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C9AE375" w14:textId="77777777" w:rsidR="00C93B71" w:rsidRPr="00C93B71" w:rsidRDefault="00C93B71" w:rsidP="00C93B71">
            <w:pPr>
              <w:pStyle w:val="BodyText"/>
              <w:spacing w:after="0"/>
              <w:jc w:val="right"/>
              <w:rPr>
                <w:sz w:val="16"/>
                <w:szCs w:val="16"/>
              </w:rPr>
            </w:pPr>
            <w:r w:rsidRPr="00C93B71">
              <w:rPr>
                <w:sz w:val="16"/>
                <w:szCs w:val="16"/>
              </w:rPr>
              <w:t xml:space="preserve">13,064 </w:t>
            </w: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D14ED92" w14:textId="77777777" w:rsidR="00C93B71" w:rsidRPr="00C93B71" w:rsidRDefault="00C93B71" w:rsidP="00C93B71">
            <w:pPr>
              <w:pStyle w:val="BodyText"/>
              <w:spacing w:after="0"/>
              <w:jc w:val="right"/>
              <w:rPr>
                <w:sz w:val="16"/>
                <w:szCs w:val="16"/>
              </w:rPr>
            </w:pPr>
            <w:r w:rsidRPr="00C93B71">
              <w:rPr>
                <w:sz w:val="16"/>
                <w:szCs w:val="16"/>
              </w:rPr>
              <w:t xml:space="preserve">7,204 </w:t>
            </w:r>
          </w:p>
        </w:tc>
      </w:tr>
      <w:tr w:rsidR="00C93B71" w:rsidRPr="00C93B71" w14:paraId="4AE395EA" w14:textId="77777777">
        <w:trPr>
          <w:trHeight w:val="60"/>
        </w:trPr>
        <w:tc>
          <w:tcPr>
            <w:tcW w:w="450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4ACC9679" w14:textId="77777777" w:rsidR="00C93B71" w:rsidRPr="00C93B71" w:rsidRDefault="00C93B71" w:rsidP="00C93B71">
            <w:pPr>
              <w:pStyle w:val="BodyText"/>
              <w:spacing w:after="0"/>
              <w:rPr>
                <w:sz w:val="16"/>
                <w:szCs w:val="16"/>
              </w:rPr>
            </w:pPr>
            <w:r w:rsidRPr="00C93B71">
              <w:rPr>
                <w:rStyle w:val="FSPMS717Grassetto"/>
                <w:sz w:val="16"/>
                <w:szCs w:val="16"/>
              </w:rPr>
              <w:t>LIABILITIES</w:t>
            </w:r>
          </w:p>
        </w:tc>
        <w:tc>
          <w:tcPr>
            <w:tcW w:w="95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25B585B6"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3FD76438" w14:textId="77777777" w:rsidR="00C93B71" w:rsidRPr="00C93B71" w:rsidRDefault="00C93B71" w:rsidP="00C93B71">
            <w:pPr>
              <w:pStyle w:val="Nessunostileparagrafo"/>
              <w:spacing w:line="240" w:lineRule="auto"/>
              <w:textAlignment w:val="auto"/>
              <w:rPr>
                <w:color w:val="auto"/>
                <w:sz w:val="16"/>
                <w:szCs w:val="16"/>
                <w:lang w:val="it-IT"/>
              </w:rPr>
            </w:pPr>
          </w:p>
        </w:tc>
        <w:tc>
          <w:tcPr>
            <w:tcW w:w="101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452C8EA9"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5969CCD3" w14:textId="77777777" w:rsidR="00C93B71" w:rsidRPr="00C93B71" w:rsidRDefault="00C93B71" w:rsidP="00C93B71">
            <w:pPr>
              <w:pStyle w:val="Nessunostileparagrafo"/>
              <w:spacing w:line="240" w:lineRule="auto"/>
              <w:textAlignment w:val="auto"/>
              <w:rPr>
                <w:color w:val="auto"/>
                <w:sz w:val="16"/>
                <w:szCs w:val="16"/>
                <w:lang w:val="it-IT"/>
              </w:rPr>
            </w:pPr>
          </w:p>
        </w:tc>
      </w:tr>
      <w:tr w:rsidR="00C93B71" w:rsidRPr="00C93B71" w14:paraId="14B32B90" w14:textId="77777777">
        <w:trPr>
          <w:trHeight w:val="60"/>
        </w:trPr>
        <w:tc>
          <w:tcPr>
            <w:tcW w:w="450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17FB14FE" w14:textId="77777777" w:rsidR="00C93B71" w:rsidRPr="00C93B71" w:rsidRDefault="00C93B71" w:rsidP="00C93B71">
            <w:pPr>
              <w:pStyle w:val="BodyText"/>
              <w:spacing w:after="0"/>
              <w:rPr>
                <w:sz w:val="16"/>
                <w:szCs w:val="16"/>
              </w:rPr>
            </w:pPr>
            <w:r w:rsidRPr="00C93B71">
              <w:rPr>
                <w:rStyle w:val="FSBold"/>
                <w:sz w:val="16"/>
                <w:szCs w:val="16"/>
              </w:rPr>
              <w:t>Payables</w:t>
            </w:r>
          </w:p>
        </w:tc>
        <w:tc>
          <w:tcPr>
            <w:tcW w:w="95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166105BB"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232585EA" w14:textId="77777777" w:rsidR="00C93B71" w:rsidRPr="00C93B71" w:rsidRDefault="00C93B71" w:rsidP="00C93B71">
            <w:pPr>
              <w:pStyle w:val="Nessunostileparagrafo"/>
              <w:spacing w:line="240" w:lineRule="auto"/>
              <w:textAlignment w:val="auto"/>
              <w:rPr>
                <w:color w:val="auto"/>
                <w:sz w:val="16"/>
                <w:szCs w:val="16"/>
                <w:lang w:val="it-IT"/>
              </w:rPr>
            </w:pPr>
          </w:p>
        </w:tc>
        <w:tc>
          <w:tcPr>
            <w:tcW w:w="101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718F3793"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1E53ECE1" w14:textId="77777777" w:rsidR="00C93B71" w:rsidRPr="00C93B71" w:rsidRDefault="00C93B71" w:rsidP="00C93B71">
            <w:pPr>
              <w:pStyle w:val="Nessunostileparagrafo"/>
              <w:spacing w:line="240" w:lineRule="auto"/>
              <w:textAlignment w:val="auto"/>
              <w:rPr>
                <w:color w:val="auto"/>
                <w:sz w:val="16"/>
                <w:szCs w:val="16"/>
                <w:lang w:val="it-IT"/>
              </w:rPr>
            </w:pPr>
          </w:p>
        </w:tc>
      </w:tr>
      <w:tr w:rsidR="00C93B71" w:rsidRPr="00C93B71" w14:paraId="57751593" w14:textId="77777777">
        <w:trPr>
          <w:trHeight w:val="60"/>
        </w:trPr>
        <w:tc>
          <w:tcPr>
            <w:tcW w:w="450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389AF327" w14:textId="77777777" w:rsidR="00C93B71" w:rsidRPr="00C93B71" w:rsidRDefault="00C93B71" w:rsidP="00C93B71">
            <w:pPr>
              <w:pStyle w:val="BodyText"/>
              <w:spacing w:after="0"/>
              <w:rPr>
                <w:sz w:val="16"/>
                <w:szCs w:val="16"/>
              </w:rPr>
            </w:pPr>
            <w:r w:rsidRPr="00C93B71">
              <w:rPr>
                <w:sz w:val="16"/>
                <w:szCs w:val="16"/>
              </w:rPr>
              <w:t>Suppliers</w:t>
            </w:r>
          </w:p>
        </w:tc>
        <w:tc>
          <w:tcPr>
            <w:tcW w:w="957"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2B6EEFB8" w14:textId="77777777" w:rsidR="00C93B71" w:rsidRPr="00C93B71" w:rsidRDefault="00C93B71" w:rsidP="00C93B71">
            <w:pPr>
              <w:pStyle w:val="BodyText"/>
              <w:spacing w:after="0"/>
              <w:jc w:val="right"/>
              <w:rPr>
                <w:sz w:val="16"/>
                <w:szCs w:val="16"/>
              </w:rPr>
            </w:pPr>
            <w:r w:rsidRPr="00C93B71">
              <w:rPr>
                <w:sz w:val="16"/>
                <w:szCs w:val="16"/>
              </w:rPr>
              <w:t>2.3A</w:t>
            </w:r>
          </w:p>
        </w:tc>
        <w:tc>
          <w:tcPr>
            <w:tcW w:w="958"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59EF236F" w14:textId="77777777" w:rsidR="00C93B71" w:rsidRPr="00C93B71" w:rsidRDefault="00C93B71" w:rsidP="00C93B71">
            <w:pPr>
              <w:pStyle w:val="BodyText"/>
              <w:spacing w:after="0"/>
              <w:jc w:val="right"/>
              <w:rPr>
                <w:sz w:val="16"/>
                <w:szCs w:val="16"/>
              </w:rPr>
            </w:pPr>
            <w:r w:rsidRPr="00C93B71">
              <w:rPr>
                <w:rStyle w:val="FSBold"/>
                <w:sz w:val="16"/>
                <w:szCs w:val="16"/>
              </w:rPr>
              <w:t xml:space="preserve">1,410 </w:t>
            </w:r>
          </w:p>
        </w:tc>
        <w:tc>
          <w:tcPr>
            <w:tcW w:w="1013"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462F3F00" w14:textId="77777777" w:rsidR="00C93B71" w:rsidRPr="00C93B71" w:rsidRDefault="00C93B71" w:rsidP="00C93B71">
            <w:pPr>
              <w:pStyle w:val="BodyText"/>
              <w:spacing w:after="0"/>
              <w:jc w:val="right"/>
              <w:rPr>
                <w:sz w:val="16"/>
                <w:szCs w:val="16"/>
              </w:rPr>
            </w:pPr>
            <w:r w:rsidRPr="00C93B71">
              <w:rPr>
                <w:sz w:val="16"/>
                <w:szCs w:val="16"/>
              </w:rPr>
              <w:t xml:space="preserve">1,626 </w:t>
            </w:r>
          </w:p>
        </w:tc>
        <w:tc>
          <w:tcPr>
            <w:tcW w:w="958"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1D90CF80" w14:textId="77777777" w:rsidR="00C93B71" w:rsidRPr="00C93B71" w:rsidRDefault="00C93B71" w:rsidP="00C93B71">
            <w:pPr>
              <w:pStyle w:val="BodyText"/>
              <w:spacing w:after="0"/>
              <w:jc w:val="right"/>
              <w:rPr>
                <w:sz w:val="16"/>
                <w:szCs w:val="16"/>
              </w:rPr>
            </w:pPr>
            <w:r w:rsidRPr="00C93B71">
              <w:rPr>
                <w:sz w:val="16"/>
                <w:szCs w:val="16"/>
              </w:rPr>
              <w:t xml:space="preserve">1,106 </w:t>
            </w:r>
          </w:p>
        </w:tc>
      </w:tr>
      <w:tr w:rsidR="00C93B71" w:rsidRPr="00C93B71" w14:paraId="4DD535E5" w14:textId="77777777">
        <w:trPr>
          <w:trHeight w:val="60"/>
        </w:trPr>
        <w:tc>
          <w:tcPr>
            <w:tcW w:w="450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41C98B75" w14:textId="77777777" w:rsidR="00C93B71" w:rsidRPr="00C93B71" w:rsidRDefault="00C93B71" w:rsidP="00C93B71">
            <w:pPr>
              <w:pStyle w:val="BodyText"/>
              <w:spacing w:after="0"/>
              <w:rPr>
                <w:sz w:val="16"/>
                <w:szCs w:val="16"/>
              </w:rPr>
            </w:pPr>
            <w:r w:rsidRPr="00C93B71">
              <w:rPr>
                <w:sz w:val="16"/>
                <w:szCs w:val="16"/>
              </w:rPr>
              <w:t>Other Payables</w:t>
            </w:r>
          </w:p>
        </w:tc>
        <w:tc>
          <w:tcPr>
            <w:tcW w:w="957"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BF7E649" w14:textId="77777777" w:rsidR="00C93B71" w:rsidRPr="00C93B71" w:rsidRDefault="00C93B71" w:rsidP="00C93B71">
            <w:pPr>
              <w:pStyle w:val="BodyText"/>
              <w:spacing w:after="0"/>
              <w:jc w:val="right"/>
              <w:rPr>
                <w:sz w:val="16"/>
                <w:szCs w:val="16"/>
              </w:rPr>
            </w:pPr>
            <w:r w:rsidRPr="00C93B71">
              <w:rPr>
                <w:sz w:val="16"/>
                <w:szCs w:val="16"/>
              </w:rPr>
              <w:t>2.3B</w:t>
            </w:r>
          </w:p>
        </w:tc>
        <w:tc>
          <w:tcPr>
            <w:tcW w:w="958"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04A761B" w14:textId="77777777" w:rsidR="00C93B71" w:rsidRPr="00C93B71" w:rsidRDefault="00C93B71" w:rsidP="00C93B71">
            <w:pPr>
              <w:pStyle w:val="BodyText"/>
              <w:spacing w:after="0"/>
              <w:jc w:val="right"/>
              <w:rPr>
                <w:sz w:val="16"/>
                <w:szCs w:val="16"/>
              </w:rPr>
            </w:pPr>
            <w:r w:rsidRPr="00C93B71">
              <w:rPr>
                <w:rStyle w:val="FSBold"/>
                <w:sz w:val="16"/>
                <w:szCs w:val="16"/>
              </w:rPr>
              <w:t xml:space="preserve">3,742 </w:t>
            </w:r>
          </w:p>
        </w:tc>
        <w:tc>
          <w:tcPr>
            <w:tcW w:w="1013"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3A1BFC0" w14:textId="77777777" w:rsidR="00C93B71" w:rsidRPr="00C93B71" w:rsidRDefault="00C93B71" w:rsidP="00C93B71">
            <w:pPr>
              <w:pStyle w:val="BodyText"/>
              <w:spacing w:after="0"/>
              <w:jc w:val="right"/>
              <w:rPr>
                <w:sz w:val="16"/>
                <w:szCs w:val="16"/>
              </w:rPr>
            </w:pPr>
            <w:r w:rsidRPr="00C93B71">
              <w:rPr>
                <w:sz w:val="16"/>
                <w:szCs w:val="16"/>
              </w:rPr>
              <w:t xml:space="preserve">4,117 </w:t>
            </w:r>
          </w:p>
        </w:tc>
        <w:tc>
          <w:tcPr>
            <w:tcW w:w="958"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4F460FB3" w14:textId="77777777" w:rsidR="00C93B71" w:rsidRPr="00C93B71" w:rsidRDefault="00C93B71" w:rsidP="00C93B71">
            <w:pPr>
              <w:pStyle w:val="BodyText"/>
              <w:spacing w:after="0"/>
              <w:jc w:val="right"/>
              <w:rPr>
                <w:sz w:val="16"/>
                <w:szCs w:val="16"/>
              </w:rPr>
            </w:pPr>
            <w:r w:rsidRPr="00C93B71">
              <w:rPr>
                <w:sz w:val="16"/>
                <w:szCs w:val="16"/>
              </w:rPr>
              <w:t xml:space="preserve">364 </w:t>
            </w:r>
          </w:p>
        </w:tc>
      </w:tr>
      <w:tr w:rsidR="00C93B71" w:rsidRPr="00C93B71" w14:paraId="3FB23256" w14:textId="77777777">
        <w:trPr>
          <w:trHeight w:val="60"/>
        </w:trPr>
        <w:tc>
          <w:tcPr>
            <w:tcW w:w="450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781734D" w14:textId="77777777" w:rsidR="00C93B71" w:rsidRPr="00C93B71" w:rsidRDefault="00C93B71" w:rsidP="00C93B71">
            <w:pPr>
              <w:pStyle w:val="BodyText"/>
              <w:spacing w:after="0"/>
              <w:rPr>
                <w:sz w:val="16"/>
                <w:szCs w:val="16"/>
              </w:rPr>
            </w:pPr>
            <w:r w:rsidRPr="00C93B71">
              <w:rPr>
                <w:rStyle w:val="FSBold"/>
                <w:sz w:val="16"/>
                <w:szCs w:val="16"/>
              </w:rPr>
              <w:t>Total payables</w:t>
            </w:r>
          </w:p>
        </w:tc>
        <w:tc>
          <w:tcPr>
            <w:tcW w:w="95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C311409"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1DA668C" w14:textId="77777777" w:rsidR="00C93B71" w:rsidRPr="00C93B71" w:rsidRDefault="00C93B71" w:rsidP="00C93B71">
            <w:pPr>
              <w:pStyle w:val="BodyText"/>
              <w:spacing w:after="0"/>
              <w:jc w:val="right"/>
              <w:rPr>
                <w:sz w:val="16"/>
                <w:szCs w:val="16"/>
              </w:rPr>
            </w:pPr>
            <w:r w:rsidRPr="00C93B71">
              <w:rPr>
                <w:rStyle w:val="FSBold"/>
                <w:sz w:val="16"/>
                <w:szCs w:val="16"/>
              </w:rPr>
              <w:t xml:space="preserve">5,152 </w:t>
            </w:r>
          </w:p>
        </w:tc>
        <w:tc>
          <w:tcPr>
            <w:tcW w:w="101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29CFB6D" w14:textId="77777777" w:rsidR="00C93B71" w:rsidRPr="00C93B71" w:rsidRDefault="00C93B71" w:rsidP="00C93B71">
            <w:pPr>
              <w:pStyle w:val="BodyText"/>
              <w:spacing w:after="0"/>
              <w:jc w:val="right"/>
              <w:rPr>
                <w:sz w:val="16"/>
                <w:szCs w:val="16"/>
              </w:rPr>
            </w:pPr>
            <w:r w:rsidRPr="00C93B71">
              <w:rPr>
                <w:sz w:val="16"/>
                <w:szCs w:val="16"/>
              </w:rPr>
              <w:t xml:space="preserve">5,743 </w:t>
            </w: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B665406" w14:textId="77777777" w:rsidR="00C93B71" w:rsidRPr="00C93B71" w:rsidRDefault="00C93B71" w:rsidP="00C93B71">
            <w:pPr>
              <w:pStyle w:val="BodyText"/>
              <w:spacing w:after="0"/>
              <w:jc w:val="right"/>
              <w:rPr>
                <w:sz w:val="16"/>
                <w:szCs w:val="16"/>
              </w:rPr>
            </w:pPr>
            <w:r w:rsidRPr="00C93B71">
              <w:rPr>
                <w:sz w:val="16"/>
                <w:szCs w:val="16"/>
              </w:rPr>
              <w:t xml:space="preserve">1,470 </w:t>
            </w:r>
          </w:p>
        </w:tc>
      </w:tr>
      <w:tr w:rsidR="00C93B71" w:rsidRPr="00C93B71" w14:paraId="2D455585" w14:textId="77777777">
        <w:trPr>
          <w:trHeight w:val="60"/>
        </w:trPr>
        <w:tc>
          <w:tcPr>
            <w:tcW w:w="450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3399E2F7" w14:textId="77777777" w:rsidR="00C93B71" w:rsidRPr="00C93B71" w:rsidRDefault="00C93B71" w:rsidP="00C93B71">
            <w:pPr>
              <w:pStyle w:val="BodyText"/>
              <w:spacing w:after="0"/>
              <w:rPr>
                <w:sz w:val="16"/>
                <w:szCs w:val="16"/>
              </w:rPr>
            </w:pPr>
            <w:r w:rsidRPr="00C93B71">
              <w:rPr>
                <w:rStyle w:val="FSBold"/>
                <w:sz w:val="16"/>
                <w:szCs w:val="16"/>
              </w:rPr>
              <w:t>Non-interest bearing liabilities</w:t>
            </w:r>
          </w:p>
        </w:tc>
        <w:tc>
          <w:tcPr>
            <w:tcW w:w="957"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31A4F6C9"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209C3F12" w14:textId="77777777" w:rsidR="00C93B71" w:rsidRPr="00C93B71" w:rsidRDefault="00C93B71" w:rsidP="00C93B71">
            <w:pPr>
              <w:pStyle w:val="Nessunostileparagrafo"/>
              <w:spacing w:line="240" w:lineRule="auto"/>
              <w:textAlignment w:val="auto"/>
              <w:rPr>
                <w:color w:val="auto"/>
                <w:sz w:val="16"/>
                <w:szCs w:val="16"/>
                <w:lang w:val="it-IT"/>
              </w:rPr>
            </w:pPr>
          </w:p>
        </w:tc>
        <w:tc>
          <w:tcPr>
            <w:tcW w:w="1013"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252C60A8"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3284D753" w14:textId="77777777" w:rsidR="00C93B71" w:rsidRPr="00C93B71" w:rsidRDefault="00C93B71" w:rsidP="00C93B71">
            <w:pPr>
              <w:pStyle w:val="Nessunostileparagrafo"/>
              <w:spacing w:line="240" w:lineRule="auto"/>
              <w:textAlignment w:val="auto"/>
              <w:rPr>
                <w:color w:val="auto"/>
                <w:sz w:val="16"/>
                <w:szCs w:val="16"/>
                <w:lang w:val="it-IT"/>
              </w:rPr>
            </w:pPr>
          </w:p>
        </w:tc>
      </w:tr>
      <w:tr w:rsidR="00C93B71" w:rsidRPr="00C93B71" w14:paraId="53076D41" w14:textId="77777777">
        <w:trPr>
          <w:trHeight w:val="60"/>
        </w:trPr>
        <w:tc>
          <w:tcPr>
            <w:tcW w:w="450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57EEA0A6" w14:textId="77777777" w:rsidR="00C93B71" w:rsidRPr="00C93B71" w:rsidRDefault="00C93B71" w:rsidP="00C93B71">
            <w:pPr>
              <w:pStyle w:val="BodyText"/>
              <w:spacing w:after="0"/>
              <w:rPr>
                <w:sz w:val="16"/>
                <w:szCs w:val="16"/>
              </w:rPr>
            </w:pPr>
            <w:r w:rsidRPr="00C93B71">
              <w:rPr>
                <w:sz w:val="16"/>
                <w:szCs w:val="16"/>
              </w:rPr>
              <w:t>Lease Incentives</w:t>
            </w:r>
          </w:p>
        </w:tc>
        <w:tc>
          <w:tcPr>
            <w:tcW w:w="957"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895F3E1" w14:textId="77777777" w:rsidR="00C93B71" w:rsidRPr="00C93B71" w:rsidRDefault="00C93B71" w:rsidP="00C93B71">
            <w:pPr>
              <w:pStyle w:val="BodyText"/>
              <w:spacing w:after="0"/>
              <w:jc w:val="right"/>
              <w:rPr>
                <w:sz w:val="16"/>
                <w:szCs w:val="16"/>
              </w:rPr>
            </w:pPr>
            <w:r w:rsidRPr="00C93B71">
              <w:rPr>
                <w:sz w:val="16"/>
                <w:szCs w:val="16"/>
              </w:rPr>
              <w:t>2.4A</w:t>
            </w:r>
          </w:p>
        </w:tc>
        <w:tc>
          <w:tcPr>
            <w:tcW w:w="958"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BB9F2BB" w14:textId="77777777" w:rsidR="00C93B71" w:rsidRPr="00C93B71" w:rsidRDefault="00C93B71" w:rsidP="00C93B71">
            <w:pPr>
              <w:pStyle w:val="BodyText"/>
              <w:spacing w:after="0"/>
              <w:jc w:val="right"/>
              <w:rPr>
                <w:sz w:val="16"/>
                <w:szCs w:val="16"/>
              </w:rPr>
            </w:pPr>
            <w:r w:rsidRPr="00C93B71">
              <w:rPr>
                <w:rStyle w:val="FSBold"/>
                <w:sz w:val="16"/>
                <w:szCs w:val="16"/>
              </w:rPr>
              <w:t xml:space="preserve">1,223 </w:t>
            </w:r>
          </w:p>
        </w:tc>
        <w:tc>
          <w:tcPr>
            <w:tcW w:w="1013"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7A1AA4E" w14:textId="77777777" w:rsidR="00C93B71" w:rsidRPr="00C93B71" w:rsidRDefault="00C93B71" w:rsidP="00C93B71">
            <w:pPr>
              <w:pStyle w:val="BodyText"/>
              <w:spacing w:after="0"/>
              <w:jc w:val="right"/>
              <w:rPr>
                <w:sz w:val="16"/>
                <w:szCs w:val="16"/>
              </w:rPr>
            </w:pPr>
            <w:r w:rsidRPr="00C93B71">
              <w:rPr>
                <w:sz w:val="16"/>
                <w:szCs w:val="16"/>
              </w:rPr>
              <w:t xml:space="preserve">1,768 </w:t>
            </w:r>
          </w:p>
        </w:tc>
        <w:tc>
          <w:tcPr>
            <w:tcW w:w="958"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00F38EB" w14:textId="77777777" w:rsidR="00C93B71" w:rsidRPr="00C93B71" w:rsidRDefault="00C93B71" w:rsidP="00C93B71">
            <w:pPr>
              <w:pStyle w:val="BodyText"/>
              <w:spacing w:after="0"/>
              <w:jc w:val="right"/>
              <w:rPr>
                <w:sz w:val="16"/>
                <w:szCs w:val="16"/>
              </w:rPr>
            </w:pPr>
            <w:r w:rsidRPr="00C93B71">
              <w:rPr>
                <w:sz w:val="16"/>
                <w:szCs w:val="16"/>
              </w:rPr>
              <w:t xml:space="preserve">1,180 </w:t>
            </w:r>
          </w:p>
        </w:tc>
      </w:tr>
      <w:tr w:rsidR="00C93B71" w:rsidRPr="00C93B71" w14:paraId="7476B6DB" w14:textId="77777777">
        <w:trPr>
          <w:trHeight w:val="60"/>
        </w:trPr>
        <w:tc>
          <w:tcPr>
            <w:tcW w:w="450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EF7474E" w14:textId="77777777" w:rsidR="00C93B71" w:rsidRPr="00C93B71" w:rsidRDefault="00C93B71" w:rsidP="00C93B71">
            <w:pPr>
              <w:pStyle w:val="FSBodyText"/>
              <w:spacing w:after="0"/>
            </w:pPr>
            <w:r w:rsidRPr="00C93B71">
              <w:rPr>
                <w:rStyle w:val="FSBold"/>
                <w:rFonts w:eastAsia="MS Mincho"/>
              </w:rPr>
              <w:t>Total interest bearing liabilities</w:t>
            </w:r>
          </w:p>
        </w:tc>
        <w:tc>
          <w:tcPr>
            <w:tcW w:w="95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F775C5E"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11F649B" w14:textId="77777777" w:rsidR="00C93B71" w:rsidRPr="00C93B71" w:rsidRDefault="00C93B71" w:rsidP="00C93B71">
            <w:pPr>
              <w:pStyle w:val="FSBodyText"/>
              <w:spacing w:after="0"/>
              <w:jc w:val="right"/>
            </w:pPr>
            <w:r w:rsidRPr="00C93B71">
              <w:rPr>
                <w:rStyle w:val="FSBold"/>
                <w:rFonts w:eastAsia="MS Mincho"/>
              </w:rPr>
              <w:t xml:space="preserve">1,223 </w:t>
            </w:r>
          </w:p>
        </w:tc>
        <w:tc>
          <w:tcPr>
            <w:tcW w:w="101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C635BB6" w14:textId="77777777" w:rsidR="00C93B71" w:rsidRPr="00C93B71" w:rsidRDefault="00C93B71" w:rsidP="00C93B71">
            <w:pPr>
              <w:pStyle w:val="FSBodyText"/>
              <w:spacing w:after="0"/>
              <w:jc w:val="right"/>
            </w:pPr>
            <w:r w:rsidRPr="00C93B71">
              <w:t xml:space="preserve">1,768 </w:t>
            </w: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AC220F2" w14:textId="77777777" w:rsidR="00C93B71" w:rsidRPr="00C93B71" w:rsidRDefault="00C93B71" w:rsidP="00C93B71">
            <w:pPr>
              <w:pStyle w:val="FSBodyText"/>
              <w:spacing w:after="0"/>
              <w:jc w:val="right"/>
            </w:pPr>
            <w:r w:rsidRPr="00C93B71">
              <w:t xml:space="preserve">1,180 </w:t>
            </w:r>
          </w:p>
        </w:tc>
      </w:tr>
      <w:tr w:rsidR="00C93B71" w:rsidRPr="00C93B71" w14:paraId="2D2BE920" w14:textId="77777777">
        <w:trPr>
          <w:trHeight w:val="60"/>
        </w:trPr>
        <w:tc>
          <w:tcPr>
            <w:tcW w:w="450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6CE6AE1F" w14:textId="77777777" w:rsidR="00C93B71" w:rsidRPr="00C93B71" w:rsidRDefault="00C93B71" w:rsidP="00C93B71">
            <w:pPr>
              <w:pStyle w:val="BodyText"/>
              <w:spacing w:after="0"/>
              <w:rPr>
                <w:sz w:val="16"/>
                <w:szCs w:val="16"/>
              </w:rPr>
            </w:pPr>
            <w:r w:rsidRPr="00C93B71">
              <w:rPr>
                <w:rStyle w:val="FSBold"/>
                <w:sz w:val="16"/>
                <w:szCs w:val="16"/>
              </w:rPr>
              <w:t>Provisions</w:t>
            </w:r>
          </w:p>
        </w:tc>
        <w:tc>
          <w:tcPr>
            <w:tcW w:w="95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68B2DDB6"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30F07219" w14:textId="77777777" w:rsidR="00C93B71" w:rsidRPr="00C93B71" w:rsidRDefault="00C93B71" w:rsidP="00C93B71">
            <w:pPr>
              <w:pStyle w:val="Nessunostileparagrafo"/>
              <w:spacing w:line="240" w:lineRule="auto"/>
              <w:textAlignment w:val="auto"/>
              <w:rPr>
                <w:color w:val="auto"/>
                <w:sz w:val="16"/>
                <w:szCs w:val="16"/>
                <w:lang w:val="it-IT"/>
              </w:rPr>
            </w:pPr>
          </w:p>
        </w:tc>
        <w:tc>
          <w:tcPr>
            <w:tcW w:w="101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135600E7"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656D4CE5" w14:textId="77777777" w:rsidR="00C93B71" w:rsidRPr="00C93B71" w:rsidRDefault="00C93B71" w:rsidP="00C93B71">
            <w:pPr>
              <w:pStyle w:val="Nessunostileparagrafo"/>
              <w:spacing w:line="240" w:lineRule="auto"/>
              <w:textAlignment w:val="auto"/>
              <w:rPr>
                <w:color w:val="auto"/>
                <w:sz w:val="16"/>
                <w:szCs w:val="16"/>
                <w:lang w:val="it-IT"/>
              </w:rPr>
            </w:pPr>
          </w:p>
        </w:tc>
      </w:tr>
      <w:tr w:rsidR="00C93B71" w:rsidRPr="00C93B71" w14:paraId="2FD97E4E" w14:textId="77777777">
        <w:trPr>
          <w:trHeight w:val="60"/>
        </w:trPr>
        <w:tc>
          <w:tcPr>
            <w:tcW w:w="450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089B34BD" w14:textId="77777777" w:rsidR="00C93B71" w:rsidRPr="00C93B71" w:rsidRDefault="00C93B71" w:rsidP="00C93B71">
            <w:pPr>
              <w:pStyle w:val="BodyText"/>
              <w:spacing w:after="0"/>
              <w:rPr>
                <w:sz w:val="16"/>
                <w:szCs w:val="16"/>
              </w:rPr>
            </w:pPr>
            <w:r w:rsidRPr="00C93B71">
              <w:rPr>
                <w:sz w:val="16"/>
                <w:szCs w:val="16"/>
              </w:rPr>
              <w:t>Employee Provisions</w:t>
            </w:r>
          </w:p>
        </w:tc>
        <w:tc>
          <w:tcPr>
            <w:tcW w:w="957"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4542EE68" w14:textId="77777777" w:rsidR="00C93B71" w:rsidRPr="00C93B71" w:rsidRDefault="00C93B71" w:rsidP="00C93B71">
            <w:pPr>
              <w:pStyle w:val="BodyText"/>
              <w:spacing w:after="0"/>
              <w:jc w:val="right"/>
              <w:rPr>
                <w:sz w:val="16"/>
                <w:szCs w:val="16"/>
              </w:rPr>
            </w:pPr>
            <w:r w:rsidRPr="00C93B71">
              <w:rPr>
                <w:sz w:val="16"/>
                <w:szCs w:val="16"/>
              </w:rPr>
              <w:t>4.1A</w:t>
            </w:r>
          </w:p>
        </w:tc>
        <w:tc>
          <w:tcPr>
            <w:tcW w:w="958"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33C0EB04" w14:textId="77777777" w:rsidR="00C93B71" w:rsidRPr="00C93B71" w:rsidRDefault="00C93B71" w:rsidP="00C93B71">
            <w:pPr>
              <w:pStyle w:val="BodyText"/>
              <w:spacing w:after="0"/>
              <w:jc w:val="right"/>
              <w:rPr>
                <w:sz w:val="16"/>
                <w:szCs w:val="16"/>
              </w:rPr>
            </w:pPr>
            <w:r w:rsidRPr="00C93B71">
              <w:rPr>
                <w:rStyle w:val="FSBold"/>
                <w:sz w:val="16"/>
                <w:szCs w:val="16"/>
              </w:rPr>
              <w:t xml:space="preserve">3,677 </w:t>
            </w:r>
          </w:p>
        </w:tc>
        <w:tc>
          <w:tcPr>
            <w:tcW w:w="1013"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0B04CD20" w14:textId="77777777" w:rsidR="00C93B71" w:rsidRPr="00C93B71" w:rsidRDefault="00C93B71" w:rsidP="00C93B71">
            <w:pPr>
              <w:pStyle w:val="BodyText"/>
              <w:spacing w:after="0"/>
              <w:jc w:val="right"/>
              <w:rPr>
                <w:sz w:val="16"/>
                <w:szCs w:val="16"/>
              </w:rPr>
            </w:pPr>
            <w:r w:rsidRPr="00C93B71">
              <w:rPr>
                <w:sz w:val="16"/>
                <w:szCs w:val="16"/>
              </w:rPr>
              <w:t xml:space="preserve">3,278 </w:t>
            </w:r>
          </w:p>
        </w:tc>
        <w:tc>
          <w:tcPr>
            <w:tcW w:w="958"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523E01D7" w14:textId="77777777" w:rsidR="00C93B71" w:rsidRPr="00C93B71" w:rsidRDefault="00C93B71" w:rsidP="00C93B71">
            <w:pPr>
              <w:pStyle w:val="BodyText"/>
              <w:spacing w:after="0"/>
              <w:jc w:val="right"/>
              <w:rPr>
                <w:sz w:val="16"/>
                <w:szCs w:val="16"/>
              </w:rPr>
            </w:pPr>
            <w:r w:rsidRPr="00C93B71">
              <w:rPr>
                <w:sz w:val="16"/>
                <w:szCs w:val="16"/>
              </w:rPr>
              <w:t xml:space="preserve">3,357 </w:t>
            </w:r>
          </w:p>
        </w:tc>
      </w:tr>
      <w:tr w:rsidR="00C93B71" w:rsidRPr="00C93B71" w14:paraId="0D8B5D8C" w14:textId="77777777">
        <w:trPr>
          <w:trHeight w:val="60"/>
        </w:trPr>
        <w:tc>
          <w:tcPr>
            <w:tcW w:w="450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45CF5113" w14:textId="77777777" w:rsidR="00C93B71" w:rsidRPr="00C93B71" w:rsidRDefault="00C93B71" w:rsidP="00C93B71">
            <w:pPr>
              <w:pStyle w:val="FSBodyText"/>
              <w:spacing w:after="0"/>
            </w:pPr>
            <w:r w:rsidRPr="00C93B71">
              <w:t>Other Provisions</w:t>
            </w:r>
          </w:p>
        </w:tc>
        <w:tc>
          <w:tcPr>
            <w:tcW w:w="957"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D661E78" w14:textId="77777777" w:rsidR="00C93B71" w:rsidRPr="00C93B71" w:rsidRDefault="00C93B71" w:rsidP="00C93B71">
            <w:pPr>
              <w:pStyle w:val="FSBodyText"/>
              <w:spacing w:after="0"/>
              <w:jc w:val="right"/>
            </w:pPr>
            <w:r w:rsidRPr="00C93B71">
              <w:t>2.5A</w:t>
            </w:r>
          </w:p>
        </w:tc>
        <w:tc>
          <w:tcPr>
            <w:tcW w:w="958"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1ABAFE6" w14:textId="77777777" w:rsidR="00C93B71" w:rsidRPr="00C93B71" w:rsidRDefault="00C93B71" w:rsidP="00C93B71">
            <w:pPr>
              <w:pStyle w:val="FSBodyText"/>
              <w:spacing w:after="0"/>
              <w:jc w:val="right"/>
            </w:pPr>
            <w:r w:rsidRPr="00C93B71">
              <w:rPr>
                <w:rStyle w:val="FSBold"/>
                <w:rFonts w:eastAsia="MS Mincho"/>
              </w:rPr>
              <w:t xml:space="preserve"> –</w:t>
            </w:r>
          </w:p>
        </w:tc>
        <w:tc>
          <w:tcPr>
            <w:tcW w:w="1013"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0287B6EB" w14:textId="77777777" w:rsidR="00C93B71" w:rsidRPr="00C93B71" w:rsidRDefault="00C93B71" w:rsidP="00C93B71">
            <w:pPr>
              <w:pStyle w:val="FSBodyText"/>
              <w:spacing w:after="0"/>
              <w:jc w:val="right"/>
            </w:pPr>
            <w:r w:rsidRPr="00C93B71">
              <w:t xml:space="preserve">48 </w:t>
            </w:r>
          </w:p>
        </w:tc>
        <w:tc>
          <w:tcPr>
            <w:tcW w:w="958"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B80F6DE" w14:textId="77777777" w:rsidR="00C93B71" w:rsidRPr="00C93B71" w:rsidRDefault="00C93B71" w:rsidP="00C93B71">
            <w:pPr>
              <w:pStyle w:val="FSBodyText"/>
              <w:spacing w:after="0"/>
              <w:jc w:val="right"/>
            </w:pPr>
            <w:r w:rsidRPr="00C93B71">
              <w:t xml:space="preserve">55 </w:t>
            </w:r>
          </w:p>
        </w:tc>
      </w:tr>
      <w:tr w:rsidR="00C93B71" w:rsidRPr="00C93B71" w14:paraId="5EB3DCCF" w14:textId="77777777">
        <w:trPr>
          <w:trHeight w:val="60"/>
        </w:trPr>
        <w:tc>
          <w:tcPr>
            <w:tcW w:w="450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690857F" w14:textId="77777777" w:rsidR="00C93B71" w:rsidRPr="00C93B71" w:rsidRDefault="00C93B71" w:rsidP="00C93B71">
            <w:pPr>
              <w:pStyle w:val="FSBodyText"/>
              <w:spacing w:after="0"/>
            </w:pPr>
            <w:r w:rsidRPr="00C93B71">
              <w:rPr>
                <w:rStyle w:val="FSBold"/>
                <w:rFonts w:eastAsia="MS Mincho"/>
              </w:rPr>
              <w:t>Total provisions</w:t>
            </w:r>
          </w:p>
        </w:tc>
        <w:tc>
          <w:tcPr>
            <w:tcW w:w="95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15E3778"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682EABB" w14:textId="77777777" w:rsidR="00C93B71" w:rsidRPr="00C93B71" w:rsidRDefault="00C93B71" w:rsidP="00C93B71">
            <w:pPr>
              <w:pStyle w:val="FSBodyText"/>
              <w:spacing w:after="0"/>
              <w:jc w:val="right"/>
            </w:pPr>
            <w:r w:rsidRPr="00C93B71">
              <w:rPr>
                <w:rStyle w:val="FSBold"/>
                <w:rFonts w:eastAsia="MS Mincho"/>
              </w:rPr>
              <w:t xml:space="preserve">3,677 </w:t>
            </w:r>
          </w:p>
        </w:tc>
        <w:tc>
          <w:tcPr>
            <w:tcW w:w="101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773F69B" w14:textId="77777777" w:rsidR="00C93B71" w:rsidRPr="00C93B71" w:rsidRDefault="00C93B71" w:rsidP="00C93B71">
            <w:pPr>
              <w:pStyle w:val="FSBodyText"/>
              <w:spacing w:after="0"/>
              <w:jc w:val="right"/>
            </w:pPr>
            <w:r w:rsidRPr="00C93B71">
              <w:t xml:space="preserve">3,326 </w:t>
            </w: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6C856B9" w14:textId="77777777" w:rsidR="00C93B71" w:rsidRPr="00C93B71" w:rsidRDefault="00C93B71" w:rsidP="00C93B71">
            <w:pPr>
              <w:pStyle w:val="FSBodyText"/>
              <w:spacing w:after="0"/>
              <w:jc w:val="right"/>
            </w:pPr>
            <w:r w:rsidRPr="00C93B71">
              <w:t xml:space="preserve">3,412 </w:t>
            </w:r>
          </w:p>
        </w:tc>
      </w:tr>
      <w:tr w:rsidR="00C93B71" w:rsidRPr="00C93B71" w14:paraId="2C320AAB" w14:textId="77777777">
        <w:trPr>
          <w:trHeight w:val="60"/>
        </w:trPr>
        <w:tc>
          <w:tcPr>
            <w:tcW w:w="450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52AD6BA" w14:textId="77777777" w:rsidR="00C93B71" w:rsidRPr="00C93B71" w:rsidRDefault="00C93B71" w:rsidP="00C93B71">
            <w:pPr>
              <w:pStyle w:val="FSBodyTextBold"/>
              <w:spacing w:before="0" w:after="0"/>
            </w:pPr>
            <w:r w:rsidRPr="00C93B71">
              <w:rPr>
                <w:rStyle w:val="FSBold"/>
                <w:rFonts w:eastAsia="MS Mincho"/>
                <w:b/>
                <w:bCs/>
              </w:rPr>
              <w:t>Total liabilities</w:t>
            </w:r>
          </w:p>
        </w:tc>
        <w:tc>
          <w:tcPr>
            <w:tcW w:w="95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77C7C21"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DB2E0AC" w14:textId="77777777" w:rsidR="00C93B71" w:rsidRPr="00C93B71" w:rsidRDefault="00C93B71" w:rsidP="00C93B71">
            <w:pPr>
              <w:pStyle w:val="FSBodyTextBold"/>
              <w:spacing w:before="0" w:after="0"/>
              <w:jc w:val="right"/>
            </w:pPr>
            <w:r w:rsidRPr="00C93B71">
              <w:rPr>
                <w:rStyle w:val="FSBold"/>
                <w:rFonts w:eastAsia="MS Mincho"/>
                <w:b/>
                <w:bCs/>
              </w:rPr>
              <w:t xml:space="preserve">10,053 </w:t>
            </w:r>
          </w:p>
        </w:tc>
        <w:tc>
          <w:tcPr>
            <w:tcW w:w="101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261E26E" w14:textId="77777777" w:rsidR="00C93B71" w:rsidRPr="00C93B71" w:rsidRDefault="00C93B71" w:rsidP="00C93B71">
            <w:pPr>
              <w:pStyle w:val="FSBodyTextBold"/>
              <w:spacing w:before="0" w:after="0"/>
              <w:jc w:val="right"/>
            </w:pPr>
            <w:r w:rsidRPr="00C93B71">
              <w:rPr>
                <w:b w:val="0"/>
                <w:bCs w:val="0"/>
              </w:rPr>
              <w:t xml:space="preserve">10,837 </w:t>
            </w: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038556D" w14:textId="77777777" w:rsidR="00C93B71" w:rsidRPr="00C93B71" w:rsidRDefault="00C93B71" w:rsidP="00C93B71">
            <w:pPr>
              <w:pStyle w:val="FSBodyTextBold"/>
              <w:spacing w:before="0" w:after="0"/>
              <w:jc w:val="right"/>
            </w:pPr>
            <w:r w:rsidRPr="00C93B71">
              <w:rPr>
                <w:b w:val="0"/>
                <w:bCs w:val="0"/>
              </w:rPr>
              <w:t xml:space="preserve">6,062 </w:t>
            </w:r>
          </w:p>
        </w:tc>
      </w:tr>
      <w:tr w:rsidR="00C93B71" w:rsidRPr="00C93B71" w14:paraId="6F03D74A" w14:textId="77777777">
        <w:trPr>
          <w:trHeight w:val="60"/>
        </w:trPr>
        <w:tc>
          <w:tcPr>
            <w:tcW w:w="450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6D01452" w14:textId="77777777" w:rsidR="00C93B71" w:rsidRPr="00C93B71" w:rsidRDefault="00C93B71" w:rsidP="00C93B71">
            <w:pPr>
              <w:pStyle w:val="FSBodyTextBold"/>
              <w:spacing w:before="0" w:after="0"/>
            </w:pPr>
            <w:r w:rsidRPr="00C93B71">
              <w:rPr>
                <w:rStyle w:val="FSBold"/>
                <w:rFonts w:eastAsia="MS Mincho"/>
                <w:b/>
                <w:bCs/>
              </w:rPr>
              <w:t>Net assets</w:t>
            </w:r>
          </w:p>
        </w:tc>
        <w:tc>
          <w:tcPr>
            <w:tcW w:w="95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7A84B3B"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E5AEE2D" w14:textId="77777777" w:rsidR="00C93B71" w:rsidRPr="00C93B71" w:rsidRDefault="00C93B71" w:rsidP="00C93B71">
            <w:pPr>
              <w:pStyle w:val="FSBodyTextBold"/>
              <w:spacing w:before="0" w:after="0"/>
              <w:jc w:val="right"/>
            </w:pPr>
            <w:r w:rsidRPr="00C93B71">
              <w:rPr>
                <w:rStyle w:val="FSBold"/>
                <w:rFonts w:eastAsia="MS Mincho"/>
                <w:b/>
                <w:bCs/>
              </w:rPr>
              <w:t xml:space="preserve">1,042 </w:t>
            </w:r>
          </w:p>
        </w:tc>
        <w:tc>
          <w:tcPr>
            <w:tcW w:w="101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17002BA" w14:textId="77777777" w:rsidR="00C93B71" w:rsidRPr="00C93B71" w:rsidRDefault="00C93B71" w:rsidP="00C93B71">
            <w:pPr>
              <w:pStyle w:val="FSBodyTextBold"/>
              <w:spacing w:before="0" w:after="0"/>
              <w:jc w:val="right"/>
            </w:pPr>
            <w:r w:rsidRPr="00C93B71">
              <w:rPr>
                <w:b w:val="0"/>
                <w:bCs w:val="0"/>
              </w:rPr>
              <w:t xml:space="preserve">2,227 </w:t>
            </w: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1254CE5" w14:textId="77777777" w:rsidR="00C93B71" w:rsidRPr="00C93B71" w:rsidRDefault="00C93B71" w:rsidP="00C93B71">
            <w:pPr>
              <w:pStyle w:val="FSBodyTextBold"/>
              <w:spacing w:before="0" w:after="0"/>
              <w:jc w:val="right"/>
            </w:pPr>
            <w:r w:rsidRPr="00C93B71">
              <w:rPr>
                <w:b w:val="0"/>
                <w:bCs w:val="0"/>
              </w:rPr>
              <w:t xml:space="preserve">1,142 </w:t>
            </w:r>
          </w:p>
        </w:tc>
      </w:tr>
      <w:tr w:rsidR="00C93B71" w:rsidRPr="00C93B71" w14:paraId="30F52951" w14:textId="77777777">
        <w:trPr>
          <w:trHeight w:val="60"/>
        </w:trPr>
        <w:tc>
          <w:tcPr>
            <w:tcW w:w="450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4CF99F2D" w14:textId="77777777" w:rsidR="00C93B71" w:rsidRPr="00C93B71" w:rsidRDefault="00C93B71" w:rsidP="00C93B71">
            <w:pPr>
              <w:pStyle w:val="BodyText"/>
              <w:spacing w:after="0"/>
              <w:rPr>
                <w:sz w:val="16"/>
                <w:szCs w:val="16"/>
              </w:rPr>
            </w:pPr>
            <w:r w:rsidRPr="00C93B71">
              <w:rPr>
                <w:rStyle w:val="FSPMS717Grassetto"/>
                <w:sz w:val="16"/>
                <w:szCs w:val="16"/>
              </w:rPr>
              <w:t>EQUITY</w:t>
            </w:r>
          </w:p>
        </w:tc>
        <w:tc>
          <w:tcPr>
            <w:tcW w:w="95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1F5C5C17"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3545908F" w14:textId="77777777" w:rsidR="00C93B71" w:rsidRPr="00C93B71" w:rsidRDefault="00C93B71" w:rsidP="00C93B71">
            <w:pPr>
              <w:pStyle w:val="Nessunostileparagrafo"/>
              <w:spacing w:line="240" w:lineRule="auto"/>
              <w:textAlignment w:val="auto"/>
              <w:rPr>
                <w:color w:val="auto"/>
                <w:sz w:val="16"/>
                <w:szCs w:val="16"/>
                <w:lang w:val="it-IT"/>
              </w:rPr>
            </w:pPr>
          </w:p>
        </w:tc>
        <w:tc>
          <w:tcPr>
            <w:tcW w:w="101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48C78C40"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2A5C45F9" w14:textId="77777777" w:rsidR="00C93B71" w:rsidRPr="00C93B71" w:rsidRDefault="00C93B71" w:rsidP="00C93B71">
            <w:pPr>
              <w:pStyle w:val="Nessunostileparagrafo"/>
              <w:spacing w:line="240" w:lineRule="auto"/>
              <w:textAlignment w:val="auto"/>
              <w:rPr>
                <w:color w:val="auto"/>
                <w:sz w:val="16"/>
                <w:szCs w:val="16"/>
                <w:lang w:val="it-IT"/>
              </w:rPr>
            </w:pPr>
          </w:p>
        </w:tc>
      </w:tr>
      <w:tr w:rsidR="00C93B71" w:rsidRPr="00C93B71" w14:paraId="2EFB6D99" w14:textId="77777777">
        <w:trPr>
          <w:trHeight w:val="60"/>
        </w:trPr>
        <w:tc>
          <w:tcPr>
            <w:tcW w:w="450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483EC352" w14:textId="77777777" w:rsidR="00C93B71" w:rsidRPr="00C93B71" w:rsidRDefault="00C93B71" w:rsidP="00C93B71">
            <w:pPr>
              <w:pStyle w:val="BodyText"/>
              <w:spacing w:after="0"/>
              <w:rPr>
                <w:sz w:val="16"/>
                <w:szCs w:val="16"/>
              </w:rPr>
            </w:pPr>
            <w:r w:rsidRPr="00C93B71">
              <w:rPr>
                <w:sz w:val="16"/>
                <w:szCs w:val="16"/>
              </w:rPr>
              <w:t>Contributed equity</w:t>
            </w:r>
          </w:p>
        </w:tc>
        <w:tc>
          <w:tcPr>
            <w:tcW w:w="95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2AD7F1CA"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3963936C" w14:textId="77777777" w:rsidR="00C93B71" w:rsidRPr="00C93B71" w:rsidRDefault="00C93B71" w:rsidP="00C93B71">
            <w:pPr>
              <w:pStyle w:val="BodyText"/>
              <w:spacing w:after="0"/>
              <w:jc w:val="right"/>
              <w:rPr>
                <w:sz w:val="16"/>
                <w:szCs w:val="16"/>
              </w:rPr>
            </w:pPr>
            <w:r w:rsidRPr="00C93B71">
              <w:rPr>
                <w:rStyle w:val="FSBold"/>
                <w:sz w:val="16"/>
                <w:szCs w:val="16"/>
              </w:rPr>
              <w:t xml:space="preserve">2,511 </w:t>
            </w:r>
          </w:p>
        </w:tc>
        <w:tc>
          <w:tcPr>
            <w:tcW w:w="101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3C1B6330" w14:textId="77777777" w:rsidR="00C93B71" w:rsidRPr="00C93B71" w:rsidRDefault="00C93B71" w:rsidP="00C93B71">
            <w:pPr>
              <w:pStyle w:val="BodyText"/>
              <w:spacing w:after="0"/>
              <w:jc w:val="right"/>
              <w:rPr>
                <w:sz w:val="16"/>
                <w:szCs w:val="16"/>
              </w:rPr>
            </w:pPr>
            <w:r w:rsidRPr="00C93B71">
              <w:rPr>
                <w:sz w:val="16"/>
                <w:szCs w:val="16"/>
              </w:rPr>
              <w:t xml:space="preserve">2,511 </w:t>
            </w: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01B8F0D3" w14:textId="77777777" w:rsidR="00C93B71" w:rsidRPr="00C93B71" w:rsidRDefault="00C93B71" w:rsidP="00C93B71">
            <w:pPr>
              <w:pStyle w:val="BodyText"/>
              <w:spacing w:after="0"/>
              <w:jc w:val="right"/>
              <w:rPr>
                <w:sz w:val="16"/>
                <w:szCs w:val="16"/>
              </w:rPr>
            </w:pPr>
            <w:r w:rsidRPr="00C93B71">
              <w:rPr>
                <w:sz w:val="16"/>
                <w:szCs w:val="16"/>
              </w:rPr>
              <w:t xml:space="preserve">2,511 </w:t>
            </w:r>
          </w:p>
        </w:tc>
      </w:tr>
      <w:tr w:rsidR="00C93B71" w:rsidRPr="00C93B71" w14:paraId="4087C9D6" w14:textId="77777777">
        <w:trPr>
          <w:trHeight w:val="60"/>
        </w:trPr>
        <w:tc>
          <w:tcPr>
            <w:tcW w:w="450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7EA86118" w14:textId="77777777" w:rsidR="00C93B71" w:rsidRPr="00C93B71" w:rsidRDefault="00C93B71" w:rsidP="00C93B71">
            <w:pPr>
              <w:pStyle w:val="BodyText"/>
              <w:spacing w:after="0"/>
              <w:rPr>
                <w:sz w:val="16"/>
                <w:szCs w:val="16"/>
              </w:rPr>
            </w:pPr>
            <w:r w:rsidRPr="00C93B71">
              <w:rPr>
                <w:sz w:val="16"/>
                <w:szCs w:val="16"/>
              </w:rPr>
              <w:t>Reserves</w:t>
            </w:r>
          </w:p>
        </w:tc>
        <w:tc>
          <w:tcPr>
            <w:tcW w:w="957"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1CA1D6BF"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07B82F23" w14:textId="77777777" w:rsidR="00C93B71" w:rsidRPr="00C93B71" w:rsidRDefault="00C93B71" w:rsidP="00C93B71">
            <w:pPr>
              <w:pStyle w:val="BodyText"/>
              <w:spacing w:after="0"/>
              <w:jc w:val="right"/>
              <w:rPr>
                <w:sz w:val="16"/>
                <w:szCs w:val="16"/>
              </w:rPr>
            </w:pPr>
            <w:r w:rsidRPr="00C93B71">
              <w:rPr>
                <w:rStyle w:val="FSBold"/>
                <w:sz w:val="16"/>
                <w:szCs w:val="16"/>
              </w:rPr>
              <w:t xml:space="preserve">465 </w:t>
            </w:r>
          </w:p>
        </w:tc>
        <w:tc>
          <w:tcPr>
            <w:tcW w:w="1013"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3FF50BB6" w14:textId="77777777" w:rsidR="00C93B71" w:rsidRPr="00C93B71" w:rsidRDefault="00C93B71" w:rsidP="00C93B71">
            <w:pPr>
              <w:pStyle w:val="BodyText"/>
              <w:spacing w:after="0"/>
              <w:jc w:val="right"/>
              <w:rPr>
                <w:sz w:val="16"/>
                <w:szCs w:val="16"/>
              </w:rPr>
            </w:pPr>
            <w:r w:rsidRPr="00C93B71">
              <w:rPr>
                <w:sz w:val="16"/>
                <w:szCs w:val="16"/>
              </w:rPr>
              <w:t xml:space="preserve">465 </w:t>
            </w:r>
          </w:p>
        </w:tc>
        <w:tc>
          <w:tcPr>
            <w:tcW w:w="958"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tcPr>
          <w:p w14:paraId="36CF0F39" w14:textId="77777777" w:rsidR="00C93B71" w:rsidRPr="00C93B71" w:rsidRDefault="00C93B71" w:rsidP="00C93B71">
            <w:pPr>
              <w:pStyle w:val="BodyText"/>
              <w:spacing w:after="0"/>
              <w:jc w:val="right"/>
              <w:rPr>
                <w:sz w:val="16"/>
                <w:szCs w:val="16"/>
              </w:rPr>
            </w:pPr>
            <w:r w:rsidRPr="00C93B71">
              <w:rPr>
                <w:sz w:val="16"/>
                <w:szCs w:val="16"/>
              </w:rPr>
              <w:t xml:space="preserve">385 </w:t>
            </w:r>
          </w:p>
        </w:tc>
      </w:tr>
      <w:tr w:rsidR="00C93B71" w:rsidRPr="00C93B71" w14:paraId="681F78A6" w14:textId="77777777">
        <w:trPr>
          <w:trHeight w:val="60"/>
        </w:trPr>
        <w:tc>
          <w:tcPr>
            <w:tcW w:w="450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456DF33" w14:textId="77777777" w:rsidR="00C93B71" w:rsidRPr="00C93B71" w:rsidRDefault="00C93B71" w:rsidP="00C93B71">
            <w:pPr>
              <w:pStyle w:val="FSBodyText"/>
              <w:spacing w:after="0"/>
            </w:pPr>
            <w:r w:rsidRPr="00C93B71">
              <w:t>Accumulated Results</w:t>
            </w:r>
          </w:p>
        </w:tc>
        <w:tc>
          <w:tcPr>
            <w:tcW w:w="957"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03BD73CF"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6107C3B" w14:textId="77777777" w:rsidR="00C93B71" w:rsidRPr="00C93B71" w:rsidRDefault="00C93B71" w:rsidP="00C93B71">
            <w:pPr>
              <w:pStyle w:val="FSBodyText"/>
              <w:spacing w:after="0"/>
              <w:jc w:val="right"/>
            </w:pPr>
            <w:r w:rsidRPr="00C93B71">
              <w:rPr>
                <w:rStyle w:val="FSBold"/>
                <w:rFonts w:eastAsia="MS Mincho"/>
              </w:rPr>
              <w:t xml:space="preserve">(1,934) </w:t>
            </w:r>
          </w:p>
        </w:tc>
        <w:tc>
          <w:tcPr>
            <w:tcW w:w="1013"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17AA779" w14:textId="77777777" w:rsidR="00C93B71" w:rsidRPr="00C93B71" w:rsidRDefault="00C93B71" w:rsidP="00C93B71">
            <w:pPr>
              <w:pStyle w:val="FSBodyText"/>
              <w:spacing w:after="0"/>
              <w:jc w:val="right"/>
            </w:pPr>
            <w:r w:rsidRPr="00C93B71">
              <w:t xml:space="preserve">(750) </w:t>
            </w:r>
          </w:p>
        </w:tc>
        <w:tc>
          <w:tcPr>
            <w:tcW w:w="958"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9777DBD" w14:textId="77777777" w:rsidR="00C93B71" w:rsidRPr="00C93B71" w:rsidRDefault="00C93B71" w:rsidP="00C93B71">
            <w:pPr>
              <w:pStyle w:val="FSBodyText"/>
              <w:spacing w:after="0"/>
              <w:jc w:val="right"/>
            </w:pPr>
            <w:r w:rsidRPr="00C93B71">
              <w:t xml:space="preserve">(1,754) </w:t>
            </w:r>
          </w:p>
        </w:tc>
      </w:tr>
      <w:tr w:rsidR="00C93B71" w:rsidRPr="00C93B71" w14:paraId="11ABA648" w14:textId="77777777">
        <w:trPr>
          <w:trHeight w:val="60"/>
        </w:trPr>
        <w:tc>
          <w:tcPr>
            <w:tcW w:w="450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A6472F7" w14:textId="77777777" w:rsidR="00C93B71" w:rsidRPr="00C93B71" w:rsidRDefault="00C93B71" w:rsidP="00C93B71">
            <w:pPr>
              <w:pStyle w:val="FSBodyTextBold"/>
              <w:spacing w:before="0" w:after="0"/>
            </w:pPr>
            <w:r w:rsidRPr="00C93B71">
              <w:rPr>
                <w:rStyle w:val="FSBold"/>
                <w:rFonts w:eastAsia="MS Mincho"/>
                <w:b/>
                <w:bCs/>
              </w:rPr>
              <w:t>Total equity</w:t>
            </w:r>
          </w:p>
        </w:tc>
        <w:tc>
          <w:tcPr>
            <w:tcW w:w="95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A9B2E79"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E528909" w14:textId="77777777" w:rsidR="00C93B71" w:rsidRPr="00C93B71" w:rsidRDefault="00C93B71" w:rsidP="00C93B71">
            <w:pPr>
              <w:pStyle w:val="FSBodyTextBold"/>
              <w:spacing w:before="0" w:after="0"/>
              <w:jc w:val="right"/>
            </w:pPr>
            <w:r w:rsidRPr="00C93B71">
              <w:rPr>
                <w:rStyle w:val="FSBold"/>
                <w:rFonts w:eastAsia="MS Mincho"/>
                <w:b/>
                <w:bCs/>
              </w:rPr>
              <w:t xml:space="preserve">1,042 </w:t>
            </w:r>
          </w:p>
        </w:tc>
        <w:tc>
          <w:tcPr>
            <w:tcW w:w="101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F5FF722" w14:textId="77777777" w:rsidR="00C93B71" w:rsidRPr="00C93B71" w:rsidRDefault="00C93B71" w:rsidP="00C93B71">
            <w:pPr>
              <w:pStyle w:val="FSBodyTextBold"/>
              <w:spacing w:before="0" w:after="0"/>
              <w:jc w:val="right"/>
            </w:pPr>
            <w:r w:rsidRPr="00C93B71">
              <w:rPr>
                <w:b w:val="0"/>
                <w:bCs w:val="0"/>
              </w:rPr>
              <w:t xml:space="preserve">2,227 </w:t>
            </w: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F98BD87" w14:textId="77777777" w:rsidR="00C93B71" w:rsidRPr="00C93B71" w:rsidRDefault="00C93B71" w:rsidP="00C93B71">
            <w:pPr>
              <w:pStyle w:val="FSBodyText"/>
              <w:spacing w:after="0"/>
              <w:jc w:val="right"/>
            </w:pPr>
            <w:r w:rsidRPr="00C93B71">
              <w:t xml:space="preserve">1,142 </w:t>
            </w:r>
          </w:p>
        </w:tc>
      </w:tr>
      <w:tr w:rsidR="00C93B71" w:rsidRPr="00C93B71" w14:paraId="51979EF5" w14:textId="77777777" w:rsidTr="00C82BD5">
        <w:trPr>
          <w:trHeight w:val="60"/>
        </w:trPr>
        <w:tc>
          <w:tcPr>
            <w:tcW w:w="8391" w:type="dxa"/>
            <w:gridSpan w:val="5"/>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50A7D4B2" w14:textId="5DB88528" w:rsidR="00C93B71" w:rsidRPr="00C93B71" w:rsidRDefault="00C93B71" w:rsidP="00C93B71">
            <w:pPr>
              <w:pStyle w:val="Nessunostileparagrafo"/>
              <w:spacing w:line="240" w:lineRule="auto"/>
              <w:textAlignment w:val="auto"/>
              <w:rPr>
                <w:color w:val="auto"/>
                <w:sz w:val="16"/>
                <w:szCs w:val="16"/>
              </w:rPr>
            </w:pPr>
            <w:r w:rsidRPr="00C93B71">
              <w:rPr>
                <w:sz w:val="16"/>
                <w:szCs w:val="16"/>
              </w:rPr>
              <w:t>The above statement should be read in conjunction with the accompanying notes.</w:t>
            </w:r>
          </w:p>
        </w:tc>
      </w:tr>
    </w:tbl>
    <w:p w14:paraId="66CD596D" w14:textId="77777777" w:rsidR="00A7170D" w:rsidRPr="00C93B71" w:rsidRDefault="00A7170D" w:rsidP="00F20744">
      <w:pPr>
        <w:keepLines w:val="0"/>
        <w:suppressAutoHyphens/>
        <w:autoSpaceDE w:val="0"/>
        <w:autoSpaceDN w:val="0"/>
        <w:adjustRightInd w:val="0"/>
        <w:textAlignment w:val="center"/>
        <w:rPr>
          <w:rFonts w:ascii="Open Sans Condensed" w:eastAsia="Times New Roman" w:hAnsi="Open Sans Condensed" w:cs="Open Sans Condensed"/>
          <w:b/>
          <w:bCs/>
          <w:color w:val="808080" w:themeColor="background1" w:themeShade="80"/>
          <w:lang w:val="en-US"/>
        </w:rPr>
      </w:pPr>
    </w:p>
    <w:p w14:paraId="023D885B" w14:textId="6EEC942B" w:rsidR="00F20744" w:rsidRPr="00F20744" w:rsidRDefault="00F20744" w:rsidP="00A7170D">
      <w:pPr>
        <w:keepLines w:val="0"/>
        <w:suppressAutoHyphens/>
        <w:autoSpaceDE w:val="0"/>
        <w:autoSpaceDN w:val="0"/>
        <w:adjustRightInd w:val="0"/>
        <w:spacing w:after="0"/>
        <w:textAlignment w:val="center"/>
        <w:rPr>
          <w:rFonts w:ascii="Open Sans Condensed" w:eastAsia="Times New Roman" w:hAnsi="Open Sans Condensed" w:cs="Open Sans Condensed"/>
          <w:b/>
          <w:bCs/>
          <w:color w:val="808080" w:themeColor="background1" w:themeShade="80"/>
        </w:rPr>
      </w:pPr>
      <w:r w:rsidRPr="00F20744">
        <w:rPr>
          <w:rFonts w:ascii="Open Sans Condensed" w:eastAsia="Times New Roman" w:hAnsi="Open Sans Condensed" w:cs="Open Sans Condensed"/>
          <w:b/>
          <w:bCs/>
          <w:color w:val="808080" w:themeColor="background1" w:themeShade="80"/>
        </w:rPr>
        <w:t>Statement of Financial Position</w:t>
      </w:r>
      <w:r>
        <w:rPr>
          <w:rFonts w:ascii="Open Sans Condensed" w:eastAsia="Times New Roman" w:hAnsi="Open Sans Condensed" w:cs="Open Sans Condensed"/>
          <w:b/>
          <w:bCs/>
          <w:color w:val="808080" w:themeColor="background1" w:themeShade="80"/>
        </w:rPr>
        <w:t xml:space="preserve"> (continued)</w:t>
      </w:r>
    </w:p>
    <w:p w14:paraId="34F62A97" w14:textId="5E12E09F" w:rsidR="00F20744" w:rsidRPr="00F20744" w:rsidRDefault="00F20744" w:rsidP="005F67E4">
      <w:pPr>
        <w:suppressAutoHyphens/>
        <w:autoSpaceDE w:val="0"/>
        <w:autoSpaceDN w:val="0"/>
        <w:adjustRightInd w:val="0"/>
        <w:spacing w:after="400"/>
        <w:jc w:val="both"/>
        <w:textAlignment w:val="center"/>
        <w:rPr>
          <w:rFonts w:eastAsia="Times New Roman" w:cs="Open Sans"/>
          <w:color w:val="808080" w:themeColor="background1" w:themeShade="80"/>
          <w:sz w:val="22"/>
          <w:szCs w:val="22"/>
          <w:lang w:val="en-US"/>
        </w:rPr>
      </w:pPr>
      <w:r w:rsidRPr="00F20744">
        <w:rPr>
          <w:rFonts w:eastAsia="Times New Roman" w:cs="Open Sans"/>
          <w:color w:val="808080" w:themeColor="background1" w:themeShade="80"/>
          <w:sz w:val="22"/>
          <w:szCs w:val="22"/>
          <w:lang w:val="en-US"/>
        </w:rPr>
        <w:t>as at 30 June 2019</w:t>
      </w:r>
    </w:p>
    <w:p w14:paraId="3E92B997" w14:textId="77777777" w:rsidR="00C93B71" w:rsidRPr="00C93B71" w:rsidRDefault="00C93B71" w:rsidP="00C93B71">
      <w:pPr>
        <w:tabs>
          <w:tab w:val="right" w:pos="6240"/>
          <w:tab w:val="right" w:pos="7280"/>
          <w:tab w:val="right" w:pos="8300"/>
        </w:tabs>
        <w:suppressAutoHyphens/>
        <w:autoSpaceDE w:val="0"/>
        <w:autoSpaceDN w:val="0"/>
        <w:adjustRightInd w:val="0"/>
        <w:spacing w:before="57" w:after="113" w:line="288" w:lineRule="auto"/>
        <w:textAlignment w:val="center"/>
        <w:rPr>
          <w:rFonts w:eastAsia="Times New Roman" w:cs="Open Sans"/>
          <w:b/>
          <w:bCs/>
          <w:color w:val="000000"/>
          <w:sz w:val="16"/>
          <w:szCs w:val="16"/>
          <w:lang w:val="en-US"/>
        </w:rPr>
      </w:pPr>
      <w:r w:rsidRPr="00C93B71">
        <w:rPr>
          <w:rFonts w:eastAsia="Times New Roman" w:cs="Open Sans"/>
          <w:b/>
          <w:bCs/>
          <w:color w:val="000000"/>
          <w:sz w:val="16"/>
          <w:szCs w:val="16"/>
          <w:lang w:val="en-US"/>
        </w:rPr>
        <w:t>Budget Variances Commentary – Statement of Financial Position</w:t>
      </w:r>
    </w:p>
    <w:p w14:paraId="1DE6AC7A" w14:textId="77777777" w:rsidR="00C93B71" w:rsidRPr="00C93B71" w:rsidRDefault="00C93B71" w:rsidP="00C93B71">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C93B71">
        <w:rPr>
          <w:rFonts w:eastAsia="Times New Roman" w:cs="Open Sans"/>
          <w:color w:val="000000"/>
          <w:sz w:val="16"/>
          <w:szCs w:val="16"/>
          <w:lang w:val="en-US"/>
        </w:rPr>
        <w:t>The major variances are cash, intangibles and supplier payables. The increased cash balance reflects the new and extended partnership agreements where full upfront payment is received prior to the delivery of services. Intangibles reflects implementation of the Commission’s new Enterprise Resource Planning, Electronic Document Records Management and Learning Management systems. These implementations were not confirmed at the time of the original Budget. Supplier payables can be attributed to the increased operational expenditure under new and extended partnership agreements. Commentary on equity variances is included on the Statement of Changes in Equity.</w:t>
      </w:r>
    </w:p>
    <w:p w14:paraId="5AEB054B" w14:textId="0C5EEC1F" w:rsidR="00F20744" w:rsidRPr="00C93B71" w:rsidRDefault="00F20744" w:rsidP="00BD11CA">
      <w:pPr>
        <w:tabs>
          <w:tab w:val="left" w:pos="1525"/>
        </w:tabs>
      </w:pPr>
    </w:p>
    <w:p w14:paraId="46CE0C40" w14:textId="69B8C1ED" w:rsidR="00F2096E" w:rsidRPr="00C93B71" w:rsidRDefault="00F2096E" w:rsidP="00C93B71">
      <w:r w:rsidRPr="00C93B71">
        <w:br w:type="page"/>
      </w:r>
    </w:p>
    <w:p w14:paraId="61808F2F" w14:textId="77777777" w:rsidR="00A54C11" w:rsidRPr="00A54C11" w:rsidRDefault="00A54C11" w:rsidP="00407FB6">
      <w:pPr>
        <w:pStyle w:val="Heading11-Financials"/>
      </w:pPr>
      <w:r w:rsidRPr="00A54C11">
        <w:lastRenderedPageBreak/>
        <w:t>Statement of Changes in Equity</w:t>
      </w:r>
    </w:p>
    <w:p w14:paraId="1C01E9AC" w14:textId="77777777" w:rsidR="00A54C11" w:rsidRPr="00A54C11" w:rsidRDefault="00A54C11" w:rsidP="00407FB6">
      <w:pPr>
        <w:suppressAutoHyphens/>
        <w:autoSpaceDE w:val="0"/>
        <w:autoSpaceDN w:val="0"/>
        <w:adjustRightInd w:val="0"/>
        <w:snapToGrid w:val="0"/>
        <w:spacing w:after="200"/>
        <w:jc w:val="both"/>
        <w:textAlignment w:val="center"/>
        <w:rPr>
          <w:rFonts w:eastAsia="Times New Roman" w:cs="Open Sans"/>
          <w:color w:val="000000"/>
          <w:sz w:val="22"/>
          <w:szCs w:val="22"/>
          <w:lang w:val="en-US"/>
        </w:rPr>
      </w:pPr>
      <w:r w:rsidRPr="00A54C11">
        <w:rPr>
          <w:rFonts w:eastAsia="Times New Roman" w:cs="Open Sans"/>
          <w:color w:val="000000"/>
          <w:sz w:val="22"/>
          <w:szCs w:val="22"/>
          <w:lang w:val="en-US"/>
        </w:rPr>
        <w:t>for the period ended 30 June 2019</w:t>
      </w:r>
    </w:p>
    <w:tbl>
      <w:tblPr>
        <w:tblW w:w="0" w:type="auto"/>
        <w:tblInd w:w="-8" w:type="dxa"/>
        <w:tblLayout w:type="fixed"/>
        <w:tblCellMar>
          <w:left w:w="0" w:type="dxa"/>
          <w:right w:w="0" w:type="dxa"/>
        </w:tblCellMar>
        <w:tblLook w:val="0000" w:firstRow="0" w:lastRow="0" w:firstColumn="0" w:lastColumn="0" w:noHBand="0" w:noVBand="0"/>
      </w:tblPr>
      <w:tblGrid>
        <w:gridCol w:w="4505"/>
        <w:gridCol w:w="957"/>
        <w:gridCol w:w="958"/>
        <w:gridCol w:w="1013"/>
        <w:gridCol w:w="958"/>
      </w:tblGrid>
      <w:tr w:rsidR="00C93B71" w:rsidRPr="00C93B71" w14:paraId="45F85978" w14:textId="77777777">
        <w:trPr>
          <w:trHeight w:val="60"/>
        </w:trPr>
        <w:tc>
          <w:tcPr>
            <w:tcW w:w="4505"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48BEAC74" w14:textId="77777777" w:rsidR="00C93B71" w:rsidRPr="002D0B29" w:rsidRDefault="00C93B71" w:rsidP="00C93B71">
            <w:pPr>
              <w:pStyle w:val="Nessunostileparagrafo"/>
              <w:spacing w:line="240" w:lineRule="auto"/>
              <w:textAlignment w:val="auto"/>
              <w:rPr>
                <w:color w:val="auto"/>
                <w:sz w:val="16"/>
                <w:szCs w:val="16"/>
              </w:rPr>
            </w:pPr>
          </w:p>
        </w:tc>
        <w:tc>
          <w:tcPr>
            <w:tcW w:w="957"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5EAB7E7" w14:textId="77777777" w:rsidR="00C93B71" w:rsidRPr="00C93B71" w:rsidRDefault="00C93B71" w:rsidP="00C93B71">
            <w:pPr>
              <w:pStyle w:val="FSHeaderRow"/>
              <w:spacing w:line="240" w:lineRule="auto"/>
            </w:pPr>
            <w:r w:rsidRPr="00C93B71">
              <w:t>Notes</w:t>
            </w:r>
          </w:p>
        </w:tc>
        <w:tc>
          <w:tcPr>
            <w:tcW w:w="958"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289E09FD" w14:textId="77777777" w:rsidR="00C93B71" w:rsidRPr="00C93B71" w:rsidRDefault="00C93B71" w:rsidP="00C93B71">
            <w:pPr>
              <w:pStyle w:val="FSHeaderRow"/>
              <w:spacing w:line="240" w:lineRule="auto"/>
            </w:pPr>
            <w:r w:rsidRPr="00C93B71">
              <w:t xml:space="preserve">2019 </w:t>
            </w:r>
            <w:r w:rsidRPr="00C93B71">
              <w:br/>
              <w:t>$’000</w:t>
            </w:r>
          </w:p>
        </w:tc>
        <w:tc>
          <w:tcPr>
            <w:tcW w:w="1013"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1F1E60E" w14:textId="77777777" w:rsidR="00C93B71" w:rsidRPr="00C93B71" w:rsidRDefault="00C93B71" w:rsidP="00C93B71">
            <w:pPr>
              <w:pStyle w:val="FSHeaderRow"/>
              <w:spacing w:line="240" w:lineRule="auto"/>
              <w:rPr>
                <w:rStyle w:val="FSUnboldCond"/>
                <w:rFonts w:eastAsia="MS Mincho"/>
              </w:rPr>
            </w:pPr>
            <w:r w:rsidRPr="00C93B71">
              <w:rPr>
                <w:rStyle w:val="FSUnboldCond"/>
                <w:rFonts w:eastAsia="MS Mincho"/>
              </w:rPr>
              <w:t>2018</w:t>
            </w:r>
          </w:p>
          <w:p w14:paraId="48139B4D" w14:textId="77777777" w:rsidR="00C93B71" w:rsidRPr="00C93B71" w:rsidRDefault="00C93B71" w:rsidP="00C93B71">
            <w:pPr>
              <w:pStyle w:val="FSHeaderRow"/>
              <w:spacing w:line="240" w:lineRule="auto"/>
              <w:rPr>
                <w:rFonts w:ascii="Open Sans Condensed Light" w:hAnsi="Open Sans Condensed Light" w:cs="Open Sans Condensed Light"/>
              </w:rPr>
            </w:pPr>
            <w:r w:rsidRPr="00C93B71">
              <w:rPr>
                <w:rStyle w:val="FSUnboldCond"/>
                <w:rFonts w:eastAsia="MS Mincho"/>
              </w:rPr>
              <w:t>$’000</w:t>
            </w:r>
          </w:p>
        </w:tc>
        <w:tc>
          <w:tcPr>
            <w:tcW w:w="958"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3339A83F" w14:textId="77777777" w:rsidR="00C93B71" w:rsidRPr="00C93B71" w:rsidRDefault="00C93B71" w:rsidP="00C93B71">
            <w:pPr>
              <w:pStyle w:val="FSHeaderRow"/>
              <w:spacing w:line="240" w:lineRule="auto"/>
              <w:rPr>
                <w:rFonts w:ascii="Open Sans Condensed Light" w:hAnsi="Open Sans Condensed Light" w:cs="Open Sans Condensed Light"/>
              </w:rPr>
            </w:pPr>
            <w:r w:rsidRPr="00C93B71">
              <w:rPr>
                <w:rStyle w:val="FSUnboldCond"/>
                <w:rFonts w:eastAsia="MS Mincho"/>
              </w:rPr>
              <w:t>Original Budget</w:t>
            </w:r>
            <w:r w:rsidRPr="00C93B71">
              <w:rPr>
                <w:rStyle w:val="FSUnboldCond"/>
                <w:rFonts w:eastAsia="MS Mincho"/>
              </w:rPr>
              <w:br/>
              <w:t>$’000</w:t>
            </w:r>
          </w:p>
        </w:tc>
      </w:tr>
      <w:tr w:rsidR="00C93B71" w:rsidRPr="00C93B71" w14:paraId="4D476D49" w14:textId="77777777">
        <w:trPr>
          <w:trHeight w:val="60"/>
        </w:trPr>
        <w:tc>
          <w:tcPr>
            <w:tcW w:w="450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435927BE" w14:textId="77777777" w:rsidR="00C93B71" w:rsidRPr="00C93B71" w:rsidRDefault="00C93B71" w:rsidP="00C93B71">
            <w:pPr>
              <w:pStyle w:val="BodyText"/>
              <w:spacing w:after="0"/>
              <w:rPr>
                <w:sz w:val="16"/>
                <w:szCs w:val="16"/>
              </w:rPr>
            </w:pPr>
            <w:r w:rsidRPr="00C93B71">
              <w:rPr>
                <w:rStyle w:val="FSPMS717Grassetto"/>
                <w:sz w:val="16"/>
                <w:szCs w:val="16"/>
              </w:rPr>
              <w:t>CONTRIBUTED EQUITY</w:t>
            </w:r>
          </w:p>
        </w:tc>
        <w:tc>
          <w:tcPr>
            <w:tcW w:w="95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4E568534"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68410C48" w14:textId="77777777" w:rsidR="00C93B71" w:rsidRPr="00C93B71" w:rsidRDefault="00C93B71" w:rsidP="00C93B71">
            <w:pPr>
              <w:pStyle w:val="Nessunostileparagrafo"/>
              <w:spacing w:line="240" w:lineRule="auto"/>
              <w:textAlignment w:val="auto"/>
              <w:rPr>
                <w:color w:val="auto"/>
                <w:sz w:val="16"/>
                <w:szCs w:val="16"/>
                <w:lang w:val="it-IT"/>
              </w:rPr>
            </w:pPr>
          </w:p>
        </w:tc>
        <w:tc>
          <w:tcPr>
            <w:tcW w:w="101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228111AE"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4C900CCA" w14:textId="77777777" w:rsidR="00C93B71" w:rsidRPr="00C93B71" w:rsidRDefault="00C93B71" w:rsidP="00C93B71">
            <w:pPr>
              <w:pStyle w:val="Nessunostileparagrafo"/>
              <w:spacing w:line="240" w:lineRule="auto"/>
              <w:textAlignment w:val="auto"/>
              <w:rPr>
                <w:color w:val="auto"/>
                <w:sz w:val="16"/>
                <w:szCs w:val="16"/>
                <w:lang w:val="it-IT"/>
              </w:rPr>
            </w:pPr>
          </w:p>
        </w:tc>
      </w:tr>
      <w:tr w:rsidR="00C93B71" w:rsidRPr="00C93B71" w14:paraId="4F75C415" w14:textId="77777777">
        <w:trPr>
          <w:trHeight w:val="60"/>
        </w:trPr>
        <w:tc>
          <w:tcPr>
            <w:tcW w:w="4505" w:type="dxa"/>
            <w:tcBorders>
              <w:top w:val="single" w:sz="6" w:space="0" w:color="000000"/>
              <w:left w:val="single" w:sz="6" w:space="0" w:color="000000"/>
              <w:bottom w:val="single" w:sz="6" w:space="0" w:color="4C4C4C"/>
              <w:right w:val="single" w:sz="6" w:space="0" w:color="000000"/>
            </w:tcBorders>
            <w:tcMar>
              <w:top w:w="57" w:type="dxa"/>
              <w:left w:w="0" w:type="dxa"/>
              <w:bottom w:w="57" w:type="dxa"/>
              <w:right w:w="113" w:type="dxa"/>
            </w:tcMar>
          </w:tcPr>
          <w:p w14:paraId="4838636F" w14:textId="77777777" w:rsidR="00C93B71" w:rsidRPr="00C93B71" w:rsidRDefault="00C93B71" w:rsidP="00C93B71">
            <w:pPr>
              <w:pStyle w:val="BodyText"/>
              <w:spacing w:after="0"/>
              <w:rPr>
                <w:sz w:val="16"/>
                <w:szCs w:val="16"/>
              </w:rPr>
            </w:pPr>
            <w:r w:rsidRPr="00C93B71">
              <w:rPr>
                <w:rStyle w:val="FSBold"/>
                <w:sz w:val="16"/>
                <w:szCs w:val="16"/>
              </w:rPr>
              <w:t>Opening balance</w:t>
            </w:r>
          </w:p>
        </w:tc>
        <w:tc>
          <w:tcPr>
            <w:tcW w:w="957" w:type="dxa"/>
            <w:tcBorders>
              <w:top w:val="single" w:sz="6" w:space="0" w:color="000000"/>
              <w:left w:val="single" w:sz="6" w:space="0" w:color="000000"/>
              <w:bottom w:val="single" w:sz="6" w:space="0" w:color="4C4C4C"/>
              <w:right w:val="single" w:sz="6" w:space="0" w:color="000000"/>
            </w:tcBorders>
            <w:tcMar>
              <w:top w:w="57" w:type="dxa"/>
              <w:left w:w="0" w:type="dxa"/>
              <w:bottom w:w="57" w:type="dxa"/>
              <w:right w:w="113" w:type="dxa"/>
            </w:tcMar>
          </w:tcPr>
          <w:p w14:paraId="364B71F7"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4C4C4C"/>
              <w:right w:val="single" w:sz="6" w:space="0" w:color="000000"/>
            </w:tcBorders>
            <w:tcMar>
              <w:top w:w="57" w:type="dxa"/>
              <w:left w:w="0" w:type="dxa"/>
              <w:bottom w:w="57" w:type="dxa"/>
              <w:right w:w="113" w:type="dxa"/>
            </w:tcMar>
          </w:tcPr>
          <w:p w14:paraId="075FE601" w14:textId="77777777" w:rsidR="00C93B71" w:rsidRPr="00C93B71" w:rsidRDefault="00C93B71" w:rsidP="00C93B71">
            <w:pPr>
              <w:pStyle w:val="Nessunostileparagrafo"/>
              <w:spacing w:line="240" w:lineRule="auto"/>
              <w:textAlignment w:val="auto"/>
              <w:rPr>
                <w:color w:val="auto"/>
                <w:sz w:val="16"/>
                <w:szCs w:val="16"/>
                <w:lang w:val="it-IT"/>
              </w:rPr>
            </w:pPr>
          </w:p>
        </w:tc>
        <w:tc>
          <w:tcPr>
            <w:tcW w:w="1013" w:type="dxa"/>
            <w:tcBorders>
              <w:top w:val="single" w:sz="6" w:space="0" w:color="000000"/>
              <w:left w:val="single" w:sz="6" w:space="0" w:color="000000"/>
              <w:bottom w:val="single" w:sz="6" w:space="0" w:color="4C4C4C"/>
              <w:right w:val="single" w:sz="6" w:space="0" w:color="000000"/>
            </w:tcBorders>
            <w:tcMar>
              <w:top w:w="57" w:type="dxa"/>
              <w:left w:w="0" w:type="dxa"/>
              <w:bottom w:w="57" w:type="dxa"/>
              <w:right w:w="113" w:type="dxa"/>
            </w:tcMar>
          </w:tcPr>
          <w:p w14:paraId="05075C9B"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4C4C4C"/>
              <w:right w:val="single" w:sz="6" w:space="0" w:color="000000"/>
            </w:tcBorders>
            <w:tcMar>
              <w:top w:w="57" w:type="dxa"/>
              <w:left w:w="0" w:type="dxa"/>
              <w:bottom w:w="57" w:type="dxa"/>
              <w:right w:w="113" w:type="dxa"/>
            </w:tcMar>
          </w:tcPr>
          <w:p w14:paraId="0678482E" w14:textId="77777777" w:rsidR="00C93B71" w:rsidRPr="00C93B71" w:rsidRDefault="00C93B71" w:rsidP="00C93B71">
            <w:pPr>
              <w:pStyle w:val="Nessunostileparagrafo"/>
              <w:spacing w:line="240" w:lineRule="auto"/>
              <w:textAlignment w:val="auto"/>
              <w:rPr>
                <w:color w:val="auto"/>
                <w:sz w:val="16"/>
                <w:szCs w:val="16"/>
                <w:lang w:val="it-IT"/>
              </w:rPr>
            </w:pPr>
          </w:p>
        </w:tc>
      </w:tr>
      <w:tr w:rsidR="00C93B71" w:rsidRPr="00C93B71" w14:paraId="36ED252B" w14:textId="77777777">
        <w:trPr>
          <w:trHeight w:val="235"/>
        </w:trPr>
        <w:tc>
          <w:tcPr>
            <w:tcW w:w="4505"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73F03C62" w14:textId="77777777" w:rsidR="00C93B71" w:rsidRPr="00C93B71" w:rsidRDefault="00C93B71" w:rsidP="00C93B71">
            <w:pPr>
              <w:pStyle w:val="FSBodyText"/>
              <w:spacing w:after="0"/>
            </w:pPr>
            <w:r w:rsidRPr="00C93B71">
              <w:t>Balance carried forward from previous period</w:t>
            </w:r>
          </w:p>
        </w:tc>
        <w:tc>
          <w:tcPr>
            <w:tcW w:w="957"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624964E0" w14:textId="77777777" w:rsidR="00C93B71" w:rsidRPr="00C93B71" w:rsidRDefault="00C93B71" w:rsidP="00C93B71">
            <w:pPr>
              <w:pStyle w:val="Nessunostileparagrafo"/>
              <w:spacing w:line="240" w:lineRule="auto"/>
              <w:textAlignment w:val="auto"/>
              <w:rPr>
                <w:color w:val="auto"/>
                <w:sz w:val="16"/>
                <w:szCs w:val="16"/>
              </w:rPr>
            </w:pPr>
          </w:p>
        </w:tc>
        <w:tc>
          <w:tcPr>
            <w:tcW w:w="958"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34AFC728" w14:textId="77777777" w:rsidR="00C93B71" w:rsidRPr="00C93B71" w:rsidRDefault="00C93B71" w:rsidP="00C93B71">
            <w:pPr>
              <w:pStyle w:val="FSBodyText"/>
              <w:spacing w:after="0"/>
              <w:jc w:val="right"/>
            </w:pPr>
            <w:r w:rsidRPr="00C93B71">
              <w:rPr>
                <w:rStyle w:val="FSBold"/>
                <w:rFonts w:eastAsia="MS Mincho"/>
              </w:rPr>
              <w:t xml:space="preserve">2,511 </w:t>
            </w:r>
          </w:p>
        </w:tc>
        <w:tc>
          <w:tcPr>
            <w:tcW w:w="1013"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567824F1" w14:textId="77777777" w:rsidR="00C93B71" w:rsidRPr="00C93B71" w:rsidRDefault="00C93B71" w:rsidP="00C93B71">
            <w:pPr>
              <w:pStyle w:val="FSBodyText"/>
              <w:spacing w:after="0"/>
              <w:jc w:val="right"/>
            </w:pPr>
            <w:r w:rsidRPr="00C93B71">
              <w:t xml:space="preserve">2,511 </w:t>
            </w:r>
          </w:p>
        </w:tc>
        <w:tc>
          <w:tcPr>
            <w:tcW w:w="958"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5A2E2277" w14:textId="77777777" w:rsidR="00C93B71" w:rsidRPr="00C93B71" w:rsidRDefault="00C93B71" w:rsidP="00C93B71">
            <w:pPr>
              <w:pStyle w:val="FSBodyText"/>
              <w:spacing w:after="0"/>
              <w:jc w:val="right"/>
            </w:pPr>
            <w:r w:rsidRPr="00C93B71">
              <w:t xml:space="preserve">2,511 </w:t>
            </w:r>
          </w:p>
        </w:tc>
      </w:tr>
      <w:tr w:rsidR="00C93B71" w:rsidRPr="00C93B71" w14:paraId="7A1704EC" w14:textId="77777777">
        <w:trPr>
          <w:trHeight w:val="60"/>
        </w:trPr>
        <w:tc>
          <w:tcPr>
            <w:tcW w:w="450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2B7B8B7" w14:textId="77777777" w:rsidR="00C93B71" w:rsidRPr="00C93B71" w:rsidRDefault="00C93B71" w:rsidP="00C93B71">
            <w:pPr>
              <w:pStyle w:val="BodyText"/>
              <w:spacing w:after="0"/>
              <w:rPr>
                <w:sz w:val="16"/>
                <w:szCs w:val="16"/>
              </w:rPr>
            </w:pPr>
            <w:r w:rsidRPr="00C93B71">
              <w:rPr>
                <w:rStyle w:val="FSBold"/>
                <w:sz w:val="16"/>
                <w:szCs w:val="16"/>
              </w:rPr>
              <w:t>Closing balance as at 30 June</w:t>
            </w:r>
          </w:p>
        </w:tc>
        <w:tc>
          <w:tcPr>
            <w:tcW w:w="95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D361302" w14:textId="77777777" w:rsidR="00C93B71" w:rsidRPr="00C93B71" w:rsidRDefault="00C93B71" w:rsidP="00C93B71">
            <w:pPr>
              <w:pStyle w:val="Nessunostileparagrafo"/>
              <w:spacing w:line="240" w:lineRule="auto"/>
              <w:textAlignment w:val="auto"/>
              <w:rPr>
                <w:color w:val="auto"/>
                <w:sz w:val="16"/>
                <w:szCs w:val="16"/>
              </w:rPr>
            </w:pP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E83F4FD" w14:textId="77777777" w:rsidR="00C93B71" w:rsidRPr="00C93B71" w:rsidRDefault="00C93B71" w:rsidP="00C93B71">
            <w:pPr>
              <w:pStyle w:val="BodyText"/>
              <w:spacing w:after="0"/>
              <w:jc w:val="right"/>
              <w:rPr>
                <w:sz w:val="16"/>
                <w:szCs w:val="16"/>
              </w:rPr>
            </w:pPr>
            <w:r w:rsidRPr="00C93B71">
              <w:rPr>
                <w:rStyle w:val="FSBold"/>
                <w:sz w:val="16"/>
                <w:szCs w:val="16"/>
              </w:rPr>
              <w:t xml:space="preserve">2,511 </w:t>
            </w:r>
          </w:p>
        </w:tc>
        <w:tc>
          <w:tcPr>
            <w:tcW w:w="101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75A6FC4" w14:textId="77777777" w:rsidR="00C93B71" w:rsidRPr="00C93B71" w:rsidRDefault="00C93B71" w:rsidP="00C93B71">
            <w:pPr>
              <w:pStyle w:val="BodyText"/>
              <w:spacing w:after="0"/>
              <w:jc w:val="right"/>
              <w:rPr>
                <w:sz w:val="16"/>
                <w:szCs w:val="16"/>
              </w:rPr>
            </w:pPr>
            <w:r w:rsidRPr="00C93B71">
              <w:rPr>
                <w:sz w:val="16"/>
                <w:szCs w:val="16"/>
              </w:rPr>
              <w:t xml:space="preserve">2,511 </w:t>
            </w: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37E9496" w14:textId="77777777" w:rsidR="00C93B71" w:rsidRPr="00C93B71" w:rsidRDefault="00C93B71" w:rsidP="00C93B71">
            <w:pPr>
              <w:pStyle w:val="BodyText"/>
              <w:spacing w:after="0"/>
              <w:jc w:val="right"/>
              <w:rPr>
                <w:sz w:val="16"/>
                <w:szCs w:val="16"/>
              </w:rPr>
            </w:pPr>
            <w:r w:rsidRPr="00C93B71">
              <w:rPr>
                <w:sz w:val="16"/>
                <w:szCs w:val="16"/>
              </w:rPr>
              <w:t xml:space="preserve">2,511 </w:t>
            </w:r>
          </w:p>
        </w:tc>
      </w:tr>
      <w:tr w:rsidR="00C93B71" w:rsidRPr="00C93B71" w14:paraId="27F59ED7" w14:textId="77777777">
        <w:trPr>
          <w:trHeight w:val="60"/>
        </w:trPr>
        <w:tc>
          <w:tcPr>
            <w:tcW w:w="450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1243A15F" w14:textId="77777777" w:rsidR="00C93B71" w:rsidRPr="00C93B71" w:rsidRDefault="00C93B71" w:rsidP="00C93B71">
            <w:pPr>
              <w:pStyle w:val="BodyText"/>
              <w:spacing w:after="0"/>
              <w:rPr>
                <w:sz w:val="16"/>
                <w:szCs w:val="16"/>
              </w:rPr>
            </w:pPr>
            <w:r w:rsidRPr="00C93B71">
              <w:rPr>
                <w:rStyle w:val="FSBold"/>
                <w:color w:val="B85E21"/>
                <w:sz w:val="16"/>
                <w:szCs w:val="16"/>
              </w:rPr>
              <w:t>RETAINED EARNINGS</w:t>
            </w:r>
          </w:p>
        </w:tc>
        <w:tc>
          <w:tcPr>
            <w:tcW w:w="95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4792753B"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58A8295B" w14:textId="77777777" w:rsidR="00C93B71" w:rsidRPr="00C93B71" w:rsidRDefault="00C93B71" w:rsidP="00C93B71">
            <w:pPr>
              <w:pStyle w:val="Nessunostileparagrafo"/>
              <w:spacing w:line="240" w:lineRule="auto"/>
              <w:textAlignment w:val="auto"/>
              <w:rPr>
                <w:color w:val="auto"/>
                <w:sz w:val="16"/>
                <w:szCs w:val="16"/>
                <w:lang w:val="it-IT"/>
              </w:rPr>
            </w:pPr>
          </w:p>
        </w:tc>
        <w:tc>
          <w:tcPr>
            <w:tcW w:w="101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4647687E"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3C807AD9" w14:textId="77777777" w:rsidR="00C93B71" w:rsidRPr="00C93B71" w:rsidRDefault="00C93B71" w:rsidP="00C93B71">
            <w:pPr>
              <w:pStyle w:val="Nessunostileparagrafo"/>
              <w:spacing w:line="240" w:lineRule="auto"/>
              <w:textAlignment w:val="auto"/>
              <w:rPr>
                <w:color w:val="auto"/>
                <w:sz w:val="16"/>
                <w:szCs w:val="16"/>
                <w:lang w:val="it-IT"/>
              </w:rPr>
            </w:pPr>
          </w:p>
        </w:tc>
      </w:tr>
      <w:tr w:rsidR="00C93B71" w:rsidRPr="00C93B71" w14:paraId="1E6E6449" w14:textId="77777777">
        <w:trPr>
          <w:trHeight w:val="228"/>
        </w:trPr>
        <w:tc>
          <w:tcPr>
            <w:tcW w:w="4505"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tcPr>
          <w:p w14:paraId="14DB66F0" w14:textId="77777777" w:rsidR="00C93B71" w:rsidRPr="00C93B71" w:rsidRDefault="00C93B71" w:rsidP="00C93B71">
            <w:pPr>
              <w:pStyle w:val="BodyText"/>
              <w:spacing w:after="0"/>
              <w:rPr>
                <w:sz w:val="16"/>
                <w:szCs w:val="16"/>
              </w:rPr>
            </w:pPr>
            <w:r w:rsidRPr="00C93B71">
              <w:rPr>
                <w:rStyle w:val="FSBold"/>
                <w:sz w:val="16"/>
                <w:szCs w:val="16"/>
              </w:rPr>
              <w:t>Opening balance</w:t>
            </w:r>
          </w:p>
        </w:tc>
        <w:tc>
          <w:tcPr>
            <w:tcW w:w="957"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tcPr>
          <w:p w14:paraId="4008CDF1"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tcPr>
          <w:p w14:paraId="2CD17EB4" w14:textId="77777777" w:rsidR="00C93B71" w:rsidRPr="00C93B71" w:rsidRDefault="00C93B71" w:rsidP="00C93B71">
            <w:pPr>
              <w:pStyle w:val="Nessunostileparagrafo"/>
              <w:spacing w:line="240" w:lineRule="auto"/>
              <w:textAlignment w:val="auto"/>
              <w:rPr>
                <w:color w:val="auto"/>
                <w:sz w:val="16"/>
                <w:szCs w:val="16"/>
                <w:lang w:val="it-IT"/>
              </w:rPr>
            </w:pPr>
          </w:p>
        </w:tc>
        <w:tc>
          <w:tcPr>
            <w:tcW w:w="1013"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tcPr>
          <w:p w14:paraId="7BF6854C"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tcPr>
          <w:p w14:paraId="3B64A082" w14:textId="77777777" w:rsidR="00C93B71" w:rsidRPr="00C93B71" w:rsidRDefault="00C93B71" w:rsidP="00C93B71">
            <w:pPr>
              <w:pStyle w:val="Nessunostileparagrafo"/>
              <w:spacing w:line="240" w:lineRule="auto"/>
              <w:textAlignment w:val="auto"/>
              <w:rPr>
                <w:color w:val="auto"/>
                <w:sz w:val="16"/>
                <w:szCs w:val="16"/>
                <w:lang w:val="it-IT"/>
              </w:rPr>
            </w:pPr>
          </w:p>
        </w:tc>
      </w:tr>
      <w:tr w:rsidR="00C93B71" w:rsidRPr="00C93B71" w14:paraId="0F672450" w14:textId="77777777">
        <w:trPr>
          <w:trHeight w:val="60"/>
        </w:trPr>
        <w:tc>
          <w:tcPr>
            <w:tcW w:w="4505"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tcPr>
          <w:p w14:paraId="0C09FBD2" w14:textId="77777777" w:rsidR="00C93B71" w:rsidRPr="00C93B71" w:rsidRDefault="00C93B71" w:rsidP="00C93B71">
            <w:pPr>
              <w:pStyle w:val="BodyText"/>
              <w:spacing w:after="0"/>
              <w:rPr>
                <w:sz w:val="16"/>
                <w:szCs w:val="16"/>
              </w:rPr>
            </w:pPr>
            <w:r w:rsidRPr="00C93B71">
              <w:rPr>
                <w:sz w:val="16"/>
                <w:szCs w:val="16"/>
              </w:rPr>
              <w:t>Balance carried forward from previous period</w:t>
            </w:r>
          </w:p>
        </w:tc>
        <w:tc>
          <w:tcPr>
            <w:tcW w:w="957"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tcPr>
          <w:p w14:paraId="760E5CB6" w14:textId="77777777" w:rsidR="00C93B71" w:rsidRPr="00C93B71" w:rsidRDefault="00C93B71" w:rsidP="00C93B71">
            <w:pPr>
              <w:pStyle w:val="Nessunostileparagrafo"/>
              <w:spacing w:line="240" w:lineRule="auto"/>
              <w:textAlignment w:val="auto"/>
              <w:rPr>
                <w:color w:val="auto"/>
                <w:sz w:val="16"/>
                <w:szCs w:val="16"/>
              </w:rPr>
            </w:pPr>
          </w:p>
        </w:tc>
        <w:tc>
          <w:tcPr>
            <w:tcW w:w="958"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tcPr>
          <w:p w14:paraId="20079F84" w14:textId="77777777" w:rsidR="00C93B71" w:rsidRPr="00C93B71" w:rsidRDefault="00C93B71" w:rsidP="00C93B71">
            <w:pPr>
              <w:pStyle w:val="BodyText"/>
              <w:spacing w:after="0"/>
              <w:jc w:val="right"/>
              <w:rPr>
                <w:sz w:val="16"/>
                <w:szCs w:val="16"/>
              </w:rPr>
            </w:pPr>
            <w:r w:rsidRPr="00C93B71">
              <w:rPr>
                <w:rStyle w:val="FSBold"/>
                <w:sz w:val="16"/>
                <w:szCs w:val="16"/>
              </w:rPr>
              <w:t>(750)</w:t>
            </w:r>
          </w:p>
        </w:tc>
        <w:tc>
          <w:tcPr>
            <w:tcW w:w="1013"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tcPr>
          <w:p w14:paraId="5F7F45EC" w14:textId="77777777" w:rsidR="00C93B71" w:rsidRPr="00C93B71" w:rsidRDefault="00C93B71" w:rsidP="00C93B71">
            <w:pPr>
              <w:pStyle w:val="BodyText"/>
              <w:spacing w:after="0"/>
              <w:jc w:val="right"/>
              <w:rPr>
                <w:sz w:val="16"/>
                <w:szCs w:val="16"/>
              </w:rPr>
            </w:pPr>
            <w:r w:rsidRPr="00C93B71">
              <w:rPr>
                <w:sz w:val="16"/>
                <w:szCs w:val="16"/>
              </w:rPr>
              <w:t xml:space="preserve">1,588 </w:t>
            </w:r>
          </w:p>
        </w:tc>
        <w:tc>
          <w:tcPr>
            <w:tcW w:w="958"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tcPr>
          <w:p w14:paraId="30AA46B4" w14:textId="77777777" w:rsidR="00C93B71" w:rsidRPr="00C93B71" w:rsidRDefault="00C93B71" w:rsidP="00C93B71">
            <w:pPr>
              <w:pStyle w:val="BodyText"/>
              <w:spacing w:after="0"/>
              <w:jc w:val="right"/>
              <w:rPr>
                <w:sz w:val="16"/>
                <w:szCs w:val="16"/>
              </w:rPr>
            </w:pPr>
            <w:r w:rsidRPr="00C93B71">
              <w:rPr>
                <w:sz w:val="16"/>
                <w:szCs w:val="16"/>
              </w:rPr>
              <w:t>(361)</w:t>
            </w:r>
          </w:p>
        </w:tc>
      </w:tr>
      <w:tr w:rsidR="00C93B71" w:rsidRPr="00C93B71" w14:paraId="22B697D3" w14:textId="77777777">
        <w:trPr>
          <w:trHeight w:val="60"/>
        </w:trPr>
        <w:tc>
          <w:tcPr>
            <w:tcW w:w="4505" w:type="dxa"/>
            <w:tcBorders>
              <w:top w:val="single" w:sz="6" w:space="0" w:color="000000"/>
              <w:left w:val="single" w:sz="6" w:space="0" w:color="000000"/>
              <w:bottom w:val="single" w:sz="6" w:space="0" w:color="4C4C4C"/>
              <w:right w:val="single" w:sz="6" w:space="0" w:color="000000"/>
            </w:tcBorders>
            <w:tcMar>
              <w:top w:w="57" w:type="dxa"/>
              <w:left w:w="0" w:type="dxa"/>
              <w:bottom w:w="57" w:type="dxa"/>
              <w:right w:w="113" w:type="dxa"/>
            </w:tcMar>
            <w:vAlign w:val="bottom"/>
          </w:tcPr>
          <w:p w14:paraId="02E8B807" w14:textId="77777777" w:rsidR="00C93B71" w:rsidRPr="00C93B71" w:rsidRDefault="00C93B71" w:rsidP="00C93B71">
            <w:pPr>
              <w:pStyle w:val="FSBodyText"/>
              <w:spacing w:after="0"/>
            </w:pPr>
            <w:r w:rsidRPr="00C93B71">
              <w:rPr>
                <w:rStyle w:val="Bold"/>
                <w:rFonts w:eastAsia="MS Mincho"/>
              </w:rPr>
              <w:t>Comprehensive income</w:t>
            </w:r>
          </w:p>
        </w:tc>
        <w:tc>
          <w:tcPr>
            <w:tcW w:w="957" w:type="dxa"/>
            <w:tcBorders>
              <w:top w:val="single" w:sz="6" w:space="0" w:color="000000"/>
              <w:left w:val="single" w:sz="6" w:space="0" w:color="000000"/>
              <w:bottom w:val="single" w:sz="6" w:space="0" w:color="4C4C4C"/>
              <w:right w:val="single" w:sz="6" w:space="0" w:color="000000"/>
            </w:tcBorders>
            <w:tcMar>
              <w:top w:w="57" w:type="dxa"/>
              <w:left w:w="0" w:type="dxa"/>
              <w:bottom w:w="57" w:type="dxa"/>
              <w:right w:w="113" w:type="dxa"/>
            </w:tcMar>
            <w:vAlign w:val="bottom"/>
          </w:tcPr>
          <w:p w14:paraId="34E8A967"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4C4C4C"/>
              <w:right w:val="single" w:sz="6" w:space="0" w:color="000000"/>
            </w:tcBorders>
            <w:tcMar>
              <w:top w:w="57" w:type="dxa"/>
              <w:left w:w="0" w:type="dxa"/>
              <w:bottom w:w="57" w:type="dxa"/>
              <w:right w:w="113" w:type="dxa"/>
            </w:tcMar>
            <w:vAlign w:val="bottom"/>
          </w:tcPr>
          <w:p w14:paraId="5CB7AB7C" w14:textId="77777777" w:rsidR="00C93B71" w:rsidRPr="00C93B71" w:rsidRDefault="00C93B71" w:rsidP="00C93B71">
            <w:pPr>
              <w:pStyle w:val="Nessunostileparagrafo"/>
              <w:spacing w:line="240" w:lineRule="auto"/>
              <w:textAlignment w:val="auto"/>
              <w:rPr>
                <w:color w:val="auto"/>
                <w:sz w:val="16"/>
                <w:szCs w:val="16"/>
                <w:lang w:val="it-IT"/>
              </w:rPr>
            </w:pPr>
          </w:p>
        </w:tc>
        <w:tc>
          <w:tcPr>
            <w:tcW w:w="1013" w:type="dxa"/>
            <w:tcBorders>
              <w:top w:val="single" w:sz="6" w:space="0" w:color="000000"/>
              <w:left w:val="single" w:sz="6" w:space="0" w:color="000000"/>
              <w:bottom w:val="single" w:sz="6" w:space="0" w:color="4C4C4C"/>
              <w:right w:val="single" w:sz="6" w:space="0" w:color="000000"/>
            </w:tcBorders>
            <w:tcMar>
              <w:top w:w="57" w:type="dxa"/>
              <w:left w:w="0" w:type="dxa"/>
              <w:bottom w:w="57" w:type="dxa"/>
              <w:right w:w="113" w:type="dxa"/>
            </w:tcMar>
            <w:vAlign w:val="bottom"/>
          </w:tcPr>
          <w:p w14:paraId="0D3AA771"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4C4C4C"/>
              <w:right w:val="single" w:sz="6" w:space="0" w:color="000000"/>
            </w:tcBorders>
            <w:tcMar>
              <w:top w:w="57" w:type="dxa"/>
              <w:left w:w="0" w:type="dxa"/>
              <w:bottom w:w="57" w:type="dxa"/>
              <w:right w:w="113" w:type="dxa"/>
            </w:tcMar>
            <w:vAlign w:val="bottom"/>
          </w:tcPr>
          <w:p w14:paraId="1E36430A" w14:textId="77777777" w:rsidR="00C93B71" w:rsidRPr="00C93B71" w:rsidRDefault="00C93B71" w:rsidP="00C93B71">
            <w:pPr>
              <w:pStyle w:val="Nessunostileparagrafo"/>
              <w:spacing w:line="240" w:lineRule="auto"/>
              <w:textAlignment w:val="auto"/>
              <w:rPr>
                <w:color w:val="auto"/>
                <w:sz w:val="16"/>
                <w:szCs w:val="16"/>
                <w:lang w:val="it-IT"/>
              </w:rPr>
            </w:pPr>
          </w:p>
        </w:tc>
      </w:tr>
      <w:tr w:rsidR="00C93B71" w:rsidRPr="00C93B71" w14:paraId="6C3EA13E" w14:textId="77777777">
        <w:trPr>
          <w:trHeight w:val="60"/>
        </w:trPr>
        <w:tc>
          <w:tcPr>
            <w:tcW w:w="4505"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51EB2E2D" w14:textId="77777777" w:rsidR="00C93B71" w:rsidRPr="00C93B71" w:rsidRDefault="00C93B71" w:rsidP="00C93B71">
            <w:pPr>
              <w:pStyle w:val="BodyText"/>
              <w:spacing w:after="0"/>
              <w:rPr>
                <w:sz w:val="16"/>
                <w:szCs w:val="16"/>
              </w:rPr>
            </w:pPr>
            <w:r w:rsidRPr="00C93B71">
              <w:rPr>
                <w:sz w:val="16"/>
                <w:szCs w:val="16"/>
              </w:rPr>
              <w:t>Deficit for the period</w:t>
            </w:r>
          </w:p>
        </w:tc>
        <w:tc>
          <w:tcPr>
            <w:tcW w:w="957"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46575AD9"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20452341" w14:textId="77777777" w:rsidR="00C93B71" w:rsidRPr="00C93B71" w:rsidRDefault="00C93B71" w:rsidP="00C93B71">
            <w:pPr>
              <w:pStyle w:val="BodyText"/>
              <w:spacing w:after="0"/>
              <w:jc w:val="right"/>
              <w:rPr>
                <w:sz w:val="16"/>
                <w:szCs w:val="16"/>
              </w:rPr>
            </w:pPr>
            <w:r w:rsidRPr="00C93B71">
              <w:rPr>
                <w:rStyle w:val="FSBold"/>
                <w:sz w:val="16"/>
                <w:szCs w:val="16"/>
              </w:rPr>
              <w:t>(1,185)</w:t>
            </w:r>
          </w:p>
        </w:tc>
        <w:tc>
          <w:tcPr>
            <w:tcW w:w="1013"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17664816" w14:textId="77777777" w:rsidR="00C93B71" w:rsidRPr="00C93B71" w:rsidRDefault="00C93B71" w:rsidP="00C93B71">
            <w:pPr>
              <w:pStyle w:val="BodyText"/>
              <w:spacing w:after="0"/>
              <w:jc w:val="right"/>
              <w:rPr>
                <w:sz w:val="16"/>
                <w:szCs w:val="16"/>
              </w:rPr>
            </w:pPr>
            <w:r w:rsidRPr="00C93B71">
              <w:rPr>
                <w:sz w:val="16"/>
                <w:szCs w:val="16"/>
              </w:rPr>
              <w:t>(2,338)</w:t>
            </w:r>
          </w:p>
        </w:tc>
        <w:tc>
          <w:tcPr>
            <w:tcW w:w="958"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49E834CE" w14:textId="77777777" w:rsidR="00C93B71" w:rsidRPr="00C93B71" w:rsidRDefault="00C93B71" w:rsidP="00C93B71">
            <w:pPr>
              <w:pStyle w:val="BodyText"/>
              <w:spacing w:after="0"/>
              <w:jc w:val="right"/>
              <w:rPr>
                <w:sz w:val="16"/>
                <w:szCs w:val="16"/>
              </w:rPr>
            </w:pPr>
            <w:r w:rsidRPr="00C93B71">
              <w:rPr>
                <w:sz w:val="16"/>
                <w:szCs w:val="16"/>
              </w:rPr>
              <w:t>(1,393)</w:t>
            </w:r>
          </w:p>
        </w:tc>
      </w:tr>
      <w:tr w:rsidR="00C93B71" w:rsidRPr="00C93B71" w14:paraId="39B085EF" w14:textId="77777777">
        <w:trPr>
          <w:trHeight w:val="60"/>
        </w:trPr>
        <w:tc>
          <w:tcPr>
            <w:tcW w:w="450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9BCC2A2" w14:textId="77777777" w:rsidR="00C93B71" w:rsidRPr="00C93B71" w:rsidRDefault="00C93B71" w:rsidP="00C93B71">
            <w:pPr>
              <w:pStyle w:val="BodyText"/>
              <w:spacing w:after="0"/>
              <w:rPr>
                <w:sz w:val="16"/>
                <w:szCs w:val="16"/>
              </w:rPr>
            </w:pPr>
            <w:r w:rsidRPr="00C93B71">
              <w:rPr>
                <w:rStyle w:val="FSBold"/>
                <w:sz w:val="16"/>
                <w:szCs w:val="16"/>
              </w:rPr>
              <w:t>Total comprehensive income</w:t>
            </w:r>
          </w:p>
        </w:tc>
        <w:tc>
          <w:tcPr>
            <w:tcW w:w="95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983851D"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5966F37" w14:textId="77777777" w:rsidR="00C93B71" w:rsidRPr="00C93B71" w:rsidRDefault="00C93B71" w:rsidP="00C93B71">
            <w:pPr>
              <w:pStyle w:val="BodyText"/>
              <w:spacing w:after="0"/>
              <w:jc w:val="right"/>
              <w:rPr>
                <w:sz w:val="16"/>
                <w:szCs w:val="16"/>
              </w:rPr>
            </w:pPr>
            <w:r w:rsidRPr="00C93B71">
              <w:rPr>
                <w:rStyle w:val="FSBold"/>
                <w:sz w:val="16"/>
                <w:szCs w:val="16"/>
              </w:rPr>
              <w:t>(1,185)</w:t>
            </w:r>
          </w:p>
        </w:tc>
        <w:tc>
          <w:tcPr>
            <w:tcW w:w="101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7358E56" w14:textId="77777777" w:rsidR="00C93B71" w:rsidRPr="00C93B71" w:rsidRDefault="00C93B71" w:rsidP="00C93B71">
            <w:pPr>
              <w:pStyle w:val="BodyText"/>
              <w:spacing w:after="0"/>
              <w:jc w:val="right"/>
              <w:rPr>
                <w:sz w:val="16"/>
                <w:szCs w:val="16"/>
              </w:rPr>
            </w:pPr>
            <w:r w:rsidRPr="00C93B71">
              <w:rPr>
                <w:sz w:val="16"/>
                <w:szCs w:val="16"/>
              </w:rPr>
              <w:t>(2,338)</w:t>
            </w: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CA24EA9" w14:textId="77777777" w:rsidR="00C93B71" w:rsidRPr="00C93B71" w:rsidRDefault="00C93B71" w:rsidP="00C93B71">
            <w:pPr>
              <w:pStyle w:val="BodyText"/>
              <w:spacing w:after="0"/>
              <w:jc w:val="right"/>
              <w:rPr>
                <w:sz w:val="16"/>
                <w:szCs w:val="16"/>
              </w:rPr>
            </w:pPr>
            <w:r w:rsidRPr="00C93B71">
              <w:rPr>
                <w:sz w:val="16"/>
                <w:szCs w:val="16"/>
              </w:rPr>
              <w:t>(1,393)</w:t>
            </w:r>
          </w:p>
        </w:tc>
      </w:tr>
      <w:tr w:rsidR="00C93B71" w:rsidRPr="00C93B71" w14:paraId="05C79EAB" w14:textId="77777777">
        <w:trPr>
          <w:trHeight w:val="60"/>
        </w:trPr>
        <w:tc>
          <w:tcPr>
            <w:tcW w:w="450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40EE1D0" w14:textId="77777777" w:rsidR="00C93B71" w:rsidRPr="00C93B71" w:rsidRDefault="00C93B71" w:rsidP="00C93B71">
            <w:pPr>
              <w:pStyle w:val="FSBodyTextBold"/>
              <w:spacing w:before="0" w:after="0"/>
            </w:pPr>
            <w:r w:rsidRPr="00C93B71">
              <w:rPr>
                <w:rStyle w:val="Bold"/>
                <w:rFonts w:eastAsia="MS Mincho"/>
                <w:b/>
                <w:bCs/>
              </w:rPr>
              <w:t>Closing balance as at 30 June</w:t>
            </w:r>
          </w:p>
        </w:tc>
        <w:tc>
          <w:tcPr>
            <w:tcW w:w="95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9F9C70D" w14:textId="77777777" w:rsidR="00C93B71" w:rsidRPr="00C93B71" w:rsidRDefault="00C93B71" w:rsidP="00C93B71">
            <w:pPr>
              <w:pStyle w:val="Nessunostileparagrafo"/>
              <w:spacing w:line="240" w:lineRule="auto"/>
              <w:textAlignment w:val="auto"/>
              <w:rPr>
                <w:color w:val="auto"/>
                <w:sz w:val="16"/>
                <w:szCs w:val="16"/>
              </w:rPr>
            </w:pP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E55F312" w14:textId="77777777" w:rsidR="00C93B71" w:rsidRPr="00C93B71" w:rsidRDefault="00C93B71" w:rsidP="00C93B71">
            <w:pPr>
              <w:pStyle w:val="FSBodyTextBold"/>
              <w:spacing w:before="0" w:after="0"/>
              <w:jc w:val="right"/>
            </w:pPr>
            <w:r w:rsidRPr="00C93B71">
              <w:rPr>
                <w:rStyle w:val="FSBold"/>
                <w:rFonts w:eastAsia="MS Mincho"/>
                <w:b/>
                <w:bCs/>
              </w:rPr>
              <w:t>(1,935)</w:t>
            </w:r>
          </w:p>
        </w:tc>
        <w:tc>
          <w:tcPr>
            <w:tcW w:w="101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25ADFF7" w14:textId="77777777" w:rsidR="00C93B71" w:rsidRPr="00C93B71" w:rsidRDefault="00C93B71" w:rsidP="00C93B71">
            <w:pPr>
              <w:pStyle w:val="FSBodyTextBold"/>
              <w:spacing w:before="0" w:after="0"/>
              <w:jc w:val="right"/>
            </w:pPr>
            <w:r w:rsidRPr="00C93B71">
              <w:t>(750)</w:t>
            </w: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34EEC30" w14:textId="77777777" w:rsidR="00C93B71" w:rsidRPr="00C93B71" w:rsidRDefault="00C93B71" w:rsidP="00C93B71">
            <w:pPr>
              <w:pStyle w:val="FSBodyTextBold"/>
              <w:spacing w:before="0" w:after="0"/>
              <w:jc w:val="right"/>
            </w:pPr>
            <w:r w:rsidRPr="00C93B71">
              <w:t>(1,754)</w:t>
            </w:r>
          </w:p>
        </w:tc>
      </w:tr>
      <w:tr w:rsidR="00C93B71" w:rsidRPr="00C93B71" w14:paraId="2AD0501A" w14:textId="77777777">
        <w:trPr>
          <w:trHeight w:val="60"/>
        </w:trPr>
        <w:tc>
          <w:tcPr>
            <w:tcW w:w="450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1B87C644" w14:textId="77777777" w:rsidR="00C93B71" w:rsidRPr="00C93B71" w:rsidRDefault="00C93B71" w:rsidP="00C93B71">
            <w:pPr>
              <w:pStyle w:val="BodyText"/>
              <w:spacing w:after="0"/>
              <w:rPr>
                <w:sz w:val="16"/>
                <w:szCs w:val="16"/>
              </w:rPr>
            </w:pPr>
            <w:r w:rsidRPr="00C93B71">
              <w:rPr>
                <w:rStyle w:val="FSBold"/>
                <w:color w:val="D65F00"/>
                <w:sz w:val="16"/>
                <w:szCs w:val="16"/>
              </w:rPr>
              <w:t>ASSET REVALUATION RESERVE</w:t>
            </w:r>
          </w:p>
        </w:tc>
        <w:tc>
          <w:tcPr>
            <w:tcW w:w="95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42CDCF55"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6C97C54B" w14:textId="77777777" w:rsidR="00C93B71" w:rsidRPr="00C93B71" w:rsidRDefault="00C93B71" w:rsidP="00C93B71">
            <w:pPr>
              <w:pStyle w:val="Nessunostileparagrafo"/>
              <w:spacing w:line="240" w:lineRule="auto"/>
              <w:textAlignment w:val="auto"/>
              <w:rPr>
                <w:color w:val="auto"/>
                <w:sz w:val="16"/>
                <w:szCs w:val="16"/>
                <w:lang w:val="it-IT"/>
              </w:rPr>
            </w:pPr>
          </w:p>
        </w:tc>
        <w:tc>
          <w:tcPr>
            <w:tcW w:w="101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1578D126"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56FC5EDE" w14:textId="77777777" w:rsidR="00C93B71" w:rsidRPr="00C93B71" w:rsidRDefault="00C93B71" w:rsidP="00C93B71">
            <w:pPr>
              <w:pStyle w:val="Nessunostileparagrafo"/>
              <w:spacing w:line="240" w:lineRule="auto"/>
              <w:textAlignment w:val="auto"/>
              <w:rPr>
                <w:color w:val="auto"/>
                <w:sz w:val="16"/>
                <w:szCs w:val="16"/>
                <w:lang w:val="it-IT"/>
              </w:rPr>
            </w:pPr>
          </w:p>
        </w:tc>
      </w:tr>
      <w:tr w:rsidR="00C93B71" w:rsidRPr="00C93B71" w14:paraId="4850A065" w14:textId="77777777">
        <w:trPr>
          <w:trHeight w:val="60"/>
        </w:trPr>
        <w:tc>
          <w:tcPr>
            <w:tcW w:w="4505"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tcPr>
          <w:p w14:paraId="149DCD0A" w14:textId="77777777" w:rsidR="00C93B71" w:rsidRPr="00C93B71" w:rsidRDefault="00C93B71" w:rsidP="00C93B71">
            <w:pPr>
              <w:pStyle w:val="BodyText"/>
              <w:spacing w:after="0"/>
              <w:rPr>
                <w:sz w:val="16"/>
                <w:szCs w:val="16"/>
              </w:rPr>
            </w:pPr>
            <w:r w:rsidRPr="00C93B71">
              <w:rPr>
                <w:rStyle w:val="FSBold"/>
                <w:sz w:val="16"/>
                <w:szCs w:val="16"/>
              </w:rPr>
              <w:t>Opening balance</w:t>
            </w:r>
          </w:p>
        </w:tc>
        <w:tc>
          <w:tcPr>
            <w:tcW w:w="957"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tcPr>
          <w:p w14:paraId="04CFB913"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tcPr>
          <w:p w14:paraId="2FFBC979" w14:textId="77777777" w:rsidR="00C93B71" w:rsidRPr="00C93B71" w:rsidRDefault="00C93B71" w:rsidP="00C93B71">
            <w:pPr>
              <w:pStyle w:val="Nessunostileparagrafo"/>
              <w:spacing w:line="240" w:lineRule="auto"/>
              <w:textAlignment w:val="auto"/>
              <w:rPr>
                <w:color w:val="auto"/>
                <w:sz w:val="16"/>
                <w:szCs w:val="16"/>
                <w:lang w:val="it-IT"/>
              </w:rPr>
            </w:pPr>
          </w:p>
        </w:tc>
        <w:tc>
          <w:tcPr>
            <w:tcW w:w="1013"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tcPr>
          <w:p w14:paraId="696CE9F1"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tcPr>
          <w:p w14:paraId="1257AB3B" w14:textId="77777777" w:rsidR="00C93B71" w:rsidRPr="00C93B71" w:rsidRDefault="00C93B71" w:rsidP="00C93B71">
            <w:pPr>
              <w:pStyle w:val="BodyText"/>
              <w:spacing w:after="0"/>
              <w:jc w:val="right"/>
              <w:rPr>
                <w:sz w:val="16"/>
                <w:szCs w:val="16"/>
              </w:rPr>
            </w:pPr>
            <w:r w:rsidRPr="00C93B71">
              <w:rPr>
                <w:sz w:val="16"/>
                <w:szCs w:val="16"/>
              </w:rPr>
              <w:t xml:space="preserve"> –</w:t>
            </w:r>
          </w:p>
        </w:tc>
      </w:tr>
      <w:tr w:rsidR="00C93B71" w:rsidRPr="00C93B71" w14:paraId="28829C63" w14:textId="77777777">
        <w:trPr>
          <w:trHeight w:val="207"/>
        </w:trPr>
        <w:tc>
          <w:tcPr>
            <w:tcW w:w="4505"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vAlign w:val="bottom"/>
          </w:tcPr>
          <w:p w14:paraId="582611BD" w14:textId="77777777" w:rsidR="00C93B71" w:rsidRPr="00C93B71" w:rsidRDefault="00C93B71" w:rsidP="00C93B71">
            <w:pPr>
              <w:pStyle w:val="FSBodyText"/>
              <w:spacing w:after="0"/>
            </w:pPr>
            <w:r w:rsidRPr="00C93B71">
              <w:t>Balance carried forward from previous period</w:t>
            </w:r>
          </w:p>
        </w:tc>
        <w:tc>
          <w:tcPr>
            <w:tcW w:w="957"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vAlign w:val="bottom"/>
          </w:tcPr>
          <w:p w14:paraId="478371B3" w14:textId="77777777" w:rsidR="00C93B71" w:rsidRPr="00C93B71" w:rsidRDefault="00C93B71" w:rsidP="00C93B71">
            <w:pPr>
              <w:pStyle w:val="Nessunostileparagrafo"/>
              <w:spacing w:line="240" w:lineRule="auto"/>
              <w:textAlignment w:val="auto"/>
              <w:rPr>
                <w:color w:val="auto"/>
                <w:sz w:val="16"/>
                <w:szCs w:val="16"/>
              </w:rPr>
            </w:pPr>
          </w:p>
        </w:tc>
        <w:tc>
          <w:tcPr>
            <w:tcW w:w="958"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vAlign w:val="bottom"/>
          </w:tcPr>
          <w:p w14:paraId="18ADCB67" w14:textId="77777777" w:rsidR="00C93B71" w:rsidRPr="00C93B71" w:rsidRDefault="00C93B71" w:rsidP="00C93B71">
            <w:pPr>
              <w:pStyle w:val="FSBodyText"/>
              <w:spacing w:after="0"/>
              <w:jc w:val="right"/>
            </w:pPr>
            <w:r w:rsidRPr="00C93B71">
              <w:rPr>
                <w:rStyle w:val="FSBold"/>
                <w:rFonts w:eastAsia="MS Mincho"/>
              </w:rPr>
              <w:t xml:space="preserve">466 </w:t>
            </w:r>
          </w:p>
        </w:tc>
        <w:tc>
          <w:tcPr>
            <w:tcW w:w="1013"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vAlign w:val="bottom"/>
          </w:tcPr>
          <w:p w14:paraId="5E60ED0E" w14:textId="77777777" w:rsidR="00C93B71" w:rsidRPr="00C93B71" w:rsidRDefault="00C93B71" w:rsidP="00C93B71">
            <w:pPr>
              <w:pStyle w:val="FSBodyText"/>
              <w:spacing w:after="0"/>
              <w:jc w:val="right"/>
            </w:pPr>
            <w:r w:rsidRPr="00C93B71">
              <w:t xml:space="preserve">385 </w:t>
            </w:r>
          </w:p>
        </w:tc>
        <w:tc>
          <w:tcPr>
            <w:tcW w:w="958"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vAlign w:val="bottom"/>
          </w:tcPr>
          <w:p w14:paraId="47732C98" w14:textId="77777777" w:rsidR="00C93B71" w:rsidRPr="00C93B71" w:rsidRDefault="00C93B71" w:rsidP="00C93B71">
            <w:pPr>
              <w:pStyle w:val="FSBodyText"/>
              <w:spacing w:after="0"/>
              <w:jc w:val="right"/>
            </w:pPr>
            <w:r w:rsidRPr="00C93B71">
              <w:t xml:space="preserve">385 </w:t>
            </w:r>
          </w:p>
        </w:tc>
      </w:tr>
      <w:tr w:rsidR="00C93B71" w:rsidRPr="00C93B71" w14:paraId="7940CD51" w14:textId="77777777">
        <w:trPr>
          <w:trHeight w:val="207"/>
        </w:trPr>
        <w:tc>
          <w:tcPr>
            <w:tcW w:w="4505" w:type="dxa"/>
            <w:tcBorders>
              <w:top w:val="single" w:sz="6" w:space="0" w:color="000000"/>
              <w:left w:val="single" w:sz="6" w:space="0" w:color="000000"/>
              <w:bottom w:val="single" w:sz="6" w:space="0" w:color="4C4C4C"/>
              <w:right w:val="single" w:sz="6" w:space="0" w:color="000000"/>
            </w:tcBorders>
            <w:tcMar>
              <w:top w:w="57" w:type="dxa"/>
              <w:left w:w="0" w:type="dxa"/>
              <w:bottom w:w="57" w:type="dxa"/>
              <w:right w:w="113" w:type="dxa"/>
            </w:tcMar>
            <w:vAlign w:val="bottom"/>
          </w:tcPr>
          <w:p w14:paraId="35B63B49" w14:textId="77777777" w:rsidR="00C93B71" w:rsidRPr="00C93B71" w:rsidRDefault="00C93B71" w:rsidP="00C93B71">
            <w:pPr>
              <w:pStyle w:val="FSBodyText"/>
              <w:spacing w:after="0"/>
            </w:pPr>
            <w:r w:rsidRPr="00C93B71">
              <w:rPr>
                <w:rStyle w:val="FSBold"/>
                <w:rFonts w:eastAsia="MS Mincho"/>
              </w:rPr>
              <w:t>Comprehensive income</w:t>
            </w:r>
          </w:p>
        </w:tc>
        <w:tc>
          <w:tcPr>
            <w:tcW w:w="957" w:type="dxa"/>
            <w:tcBorders>
              <w:top w:val="single" w:sz="6" w:space="0" w:color="000000"/>
              <w:left w:val="single" w:sz="6" w:space="0" w:color="000000"/>
              <w:bottom w:val="single" w:sz="6" w:space="0" w:color="4C4C4C"/>
              <w:right w:val="single" w:sz="6" w:space="0" w:color="000000"/>
            </w:tcBorders>
            <w:tcMar>
              <w:top w:w="57" w:type="dxa"/>
              <w:left w:w="0" w:type="dxa"/>
              <w:bottom w:w="57" w:type="dxa"/>
              <w:right w:w="113" w:type="dxa"/>
            </w:tcMar>
            <w:vAlign w:val="bottom"/>
          </w:tcPr>
          <w:p w14:paraId="2B0D37A3"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4C4C4C"/>
              <w:right w:val="single" w:sz="6" w:space="0" w:color="000000"/>
            </w:tcBorders>
            <w:tcMar>
              <w:top w:w="57" w:type="dxa"/>
              <w:left w:w="0" w:type="dxa"/>
              <w:bottom w:w="57" w:type="dxa"/>
              <w:right w:w="113" w:type="dxa"/>
            </w:tcMar>
            <w:vAlign w:val="bottom"/>
          </w:tcPr>
          <w:p w14:paraId="351C3312" w14:textId="77777777" w:rsidR="00C93B71" w:rsidRPr="00C93B71" w:rsidRDefault="00C93B71" w:rsidP="00C93B71">
            <w:pPr>
              <w:pStyle w:val="Nessunostileparagrafo"/>
              <w:spacing w:line="240" w:lineRule="auto"/>
              <w:textAlignment w:val="auto"/>
              <w:rPr>
                <w:color w:val="auto"/>
                <w:sz w:val="16"/>
                <w:szCs w:val="16"/>
                <w:lang w:val="it-IT"/>
              </w:rPr>
            </w:pPr>
          </w:p>
        </w:tc>
        <w:tc>
          <w:tcPr>
            <w:tcW w:w="1013" w:type="dxa"/>
            <w:tcBorders>
              <w:top w:val="single" w:sz="6" w:space="0" w:color="000000"/>
              <w:left w:val="single" w:sz="6" w:space="0" w:color="000000"/>
              <w:bottom w:val="single" w:sz="6" w:space="0" w:color="4C4C4C"/>
              <w:right w:val="single" w:sz="6" w:space="0" w:color="000000"/>
            </w:tcBorders>
            <w:tcMar>
              <w:top w:w="57" w:type="dxa"/>
              <w:left w:w="0" w:type="dxa"/>
              <w:bottom w:w="57" w:type="dxa"/>
              <w:right w:w="113" w:type="dxa"/>
            </w:tcMar>
            <w:vAlign w:val="bottom"/>
          </w:tcPr>
          <w:p w14:paraId="15DFFEA0"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4C4C4C"/>
              <w:right w:val="single" w:sz="6" w:space="0" w:color="000000"/>
            </w:tcBorders>
            <w:tcMar>
              <w:top w:w="57" w:type="dxa"/>
              <w:left w:w="0" w:type="dxa"/>
              <w:bottom w:w="57" w:type="dxa"/>
              <w:right w:w="113" w:type="dxa"/>
            </w:tcMar>
            <w:vAlign w:val="bottom"/>
          </w:tcPr>
          <w:p w14:paraId="4D3805BC" w14:textId="77777777" w:rsidR="00C93B71" w:rsidRPr="00C93B71" w:rsidRDefault="00C93B71" w:rsidP="00C93B71">
            <w:pPr>
              <w:pStyle w:val="Nessunostileparagrafo"/>
              <w:spacing w:line="240" w:lineRule="auto"/>
              <w:textAlignment w:val="auto"/>
              <w:rPr>
                <w:color w:val="auto"/>
                <w:sz w:val="16"/>
                <w:szCs w:val="16"/>
                <w:lang w:val="it-IT"/>
              </w:rPr>
            </w:pPr>
          </w:p>
        </w:tc>
      </w:tr>
      <w:tr w:rsidR="00C93B71" w:rsidRPr="00C93B71" w14:paraId="6625FDCC" w14:textId="77777777">
        <w:trPr>
          <w:trHeight w:val="60"/>
        </w:trPr>
        <w:tc>
          <w:tcPr>
            <w:tcW w:w="4505"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46119C54" w14:textId="77777777" w:rsidR="00C93B71" w:rsidRPr="00C93B71" w:rsidRDefault="00C93B71" w:rsidP="00C93B71">
            <w:pPr>
              <w:pStyle w:val="FSBodyTextBold"/>
              <w:spacing w:before="0" w:after="0"/>
            </w:pPr>
            <w:r w:rsidRPr="00C93B71">
              <w:rPr>
                <w:b w:val="0"/>
                <w:bCs w:val="0"/>
              </w:rPr>
              <w:t>Other comprehensive income</w:t>
            </w:r>
          </w:p>
        </w:tc>
        <w:tc>
          <w:tcPr>
            <w:tcW w:w="957"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2CA71EC1"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22539C98" w14:textId="77777777" w:rsidR="00C93B71" w:rsidRPr="00C93B71" w:rsidRDefault="00C93B71" w:rsidP="00C93B71">
            <w:pPr>
              <w:pStyle w:val="FSBodyTextBold"/>
              <w:spacing w:before="0" w:after="0"/>
              <w:jc w:val="right"/>
            </w:pPr>
            <w:r w:rsidRPr="00C93B71">
              <w:rPr>
                <w:b w:val="0"/>
                <w:bCs w:val="0"/>
              </w:rPr>
              <w:t xml:space="preserve"> </w:t>
            </w:r>
            <w:r w:rsidRPr="00C93B71">
              <w:rPr>
                <w:rStyle w:val="FSBold"/>
                <w:rFonts w:eastAsia="MS Mincho"/>
                <w:b/>
                <w:bCs/>
              </w:rPr>
              <w:t>–</w:t>
            </w:r>
          </w:p>
        </w:tc>
        <w:tc>
          <w:tcPr>
            <w:tcW w:w="1013"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7CAB3BD2" w14:textId="77777777" w:rsidR="00C93B71" w:rsidRPr="00C93B71" w:rsidRDefault="00C93B71" w:rsidP="00C93B71">
            <w:pPr>
              <w:pStyle w:val="FSBodyTextBold"/>
              <w:spacing w:before="0" w:after="0"/>
              <w:jc w:val="right"/>
            </w:pPr>
            <w:r w:rsidRPr="00C93B71">
              <w:rPr>
                <w:b w:val="0"/>
                <w:bCs w:val="0"/>
              </w:rPr>
              <w:t xml:space="preserve">81 </w:t>
            </w:r>
          </w:p>
        </w:tc>
        <w:tc>
          <w:tcPr>
            <w:tcW w:w="958"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5022E7DE" w14:textId="77777777" w:rsidR="00C93B71" w:rsidRPr="00C93B71" w:rsidRDefault="00C93B71" w:rsidP="00C93B71">
            <w:pPr>
              <w:pStyle w:val="BodyText"/>
              <w:spacing w:after="0"/>
              <w:jc w:val="right"/>
              <w:rPr>
                <w:sz w:val="16"/>
                <w:szCs w:val="16"/>
              </w:rPr>
            </w:pPr>
            <w:r w:rsidRPr="00C93B71">
              <w:rPr>
                <w:sz w:val="16"/>
                <w:szCs w:val="16"/>
              </w:rPr>
              <w:t xml:space="preserve"> –</w:t>
            </w:r>
          </w:p>
        </w:tc>
      </w:tr>
      <w:tr w:rsidR="00C93B71" w:rsidRPr="00C93B71" w14:paraId="168B6D83" w14:textId="77777777">
        <w:trPr>
          <w:trHeight w:val="60"/>
        </w:trPr>
        <w:tc>
          <w:tcPr>
            <w:tcW w:w="450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A866641" w14:textId="77777777" w:rsidR="00C93B71" w:rsidRPr="00C93B71" w:rsidRDefault="00C93B71" w:rsidP="00C93B71">
            <w:pPr>
              <w:pStyle w:val="FSBodyTextBold"/>
              <w:spacing w:before="0" w:after="0"/>
            </w:pPr>
            <w:r w:rsidRPr="00C93B71">
              <w:rPr>
                <w:rStyle w:val="FSBold"/>
                <w:rFonts w:eastAsia="MS Mincho"/>
                <w:b/>
                <w:bCs/>
              </w:rPr>
              <w:t>Total comprehensive income</w:t>
            </w:r>
          </w:p>
        </w:tc>
        <w:tc>
          <w:tcPr>
            <w:tcW w:w="95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10DC212"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7DB3369" w14:textId="77777777" w:rsidR="00C93B71" w:rsidRPr="00C93B71" w:rsidRDefault="00C93B71" w:rsidP="00C93B71">
            <w:pPr>
              <w:pStyle w:val="FSBodyTextBold"/>
              <w:spacing w:before="0" w:after="0"/>
              <w:jc w:val="right"/>
            </w:pPr>
            <w:r w:rsidRPr="00C93B71">
              <w:t xml:space="preserve"> –</w:t>
            </w:r>
          </w:p>
        </w:tc>
        <w:tc>
          <w:tcPr>
            <w:tcW w:w="101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F501B2F" w14:textId="77777777" w:rsidR="00C93B71" w:rsidRPr="00C93B71" w:rsidRDefault="00C93B71" w:rsidP="00C93B71">
            <w:pPr>
              <w:pStyle w:val="FSBodyTextBold"/>
              <w:spacing w:before="0" w:after="0"/>
              <w:jc w:val="right"/>
            </w:pPr>
            <w:r w:rsidRPr="00C93B71">
              <w:t xml:space="preserve">81 </w:t>
            </w: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F2FC452" w14:textId="77777777" w:rsidR="00C93B71" w:rsidRPr="00C93B71" w:rsidRDefault="00C93B71" w:rsidP="00C93B71">
            <w:pPr>
              <w:pStyle w:val="BodyText"/>
              <w:spacing w:after="0"/>
              <w:jc w:val="right"/>
              <w:rPr>
                <w:sz w:val="16"/>
                <w:szCs w:val="16"/>
              </w:rPr>
            </w:pPr>
            <w:r w:rsidRPr="00C93B71">
              <w:rPr>
                <w:sz w:val="16"/>
                <w:szCs w:val="16"/>
              </w:rPr>
              <w:t xml:space="preserve"> –</w:t>
            </w:r>
          </w:p>
        </w:tc>
      </w:tr>
      <w:tr w:rsidR="00C93B71" w:rsidRPr="00C93B71" w14:paraId="1BF07762" w14:textId="77777777">
        <w:trPr>
          <w:trHeight w:val="60"/>
        </w:trPr>
        <w:tc>
          <w:tcPr>
            <w:tcW w:w="450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DF4E778" w14:textId="77777777" w:rsidR="00C93B71" w:rsidRPr="00C93B71" w:rsidRDefault="00C93B71" w:rsidP="00C93B71">
            <w:pPr>
              <w:pStyle w:val="BodyText"/>
              <w:spacing w:after="0"/>
              <w:rPr>
                <w:sz w:val="16"/>
                <w:szCs w:val="16"/>
              </w:rPr>
            </w:pPr>
            <w:r w:rsidRPr="00C93B71">
              <w:rPr>
                <w:rStyle w:val="FSBold"/>
                <w:sz w:val="16"/>
                <w:szCs w:val="16"/>
              </w:rPr>
              <w:t>Closing balance as at 30 June</w:t>
            </w:r>
          </w:p>
        </w:tc>
        <w:tc>
          <w:tcPr>
            <w:tcW w:w="95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760DF3B" w14:textId="77777777" w:rsidR="00C93B71" w:rsidRPr="00C93B71" w:rsidRDefault="00C93B71" w:rsidP="00C93B71">
            <w:pPr>
              <w:pStyle w:val="Nessunostileparagrafo"/>
              <w:spacing w:line="240" w:lineRule="auto"/>
              <w:textAlignment w:val="auto"/>
              <w:rPr>
                <w:color w:val="auto"/>
                <w:sz w:val="16"/>
                <w:szCs w:val="16"/>
              </w:rPr>
            </w:pP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A609EFF" w14:textId="77777777" w:rsidR="00C93B71" w:rsidRPr="00C93B71" w:rsidRDefault="00C93B71" w:rsidP="00C93B71">
            <w:pPr>
              <w:pStyle w:val="BodyText"/>
              <w:spacing w:after="0"/>
              <w:jc w:val="right"/>
              <w:rPr>
                <w:sz w:val="16"/>
                <w:szCs w:val="16"/>
              </w:rPr>
            </w:pPr>
            <w:r w:rsidRPr="00C93B71">
              <w:rPr>
                <w:rStyle w:val="FSBold"/>
                <w:sz w:val="16"/>
                <w:szCs w:val="16"/>
              </w:rPr>
              <w:t xml:space="preserve">466 </w:t>
            </w:r>
          </w:p>
        </w:tc>
        <w:tc>
          <w:tcPr>
            <w:tcW w:w="101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7C057D5" w14:textId="77777777" w:rsidR="00C93B71" w:rsidRPr="00C93B71" w:rsidRDefault="00C93B71" w:rsidP="00C93B71">
            <w:pPr>
              <w:pStyle w:val="BodyText"/>
              <w:spacing w:after="0"/>
              <w:jc w:val="right"/>
              <w:rPr>
                <w:sz w:val="16"/>
                <w:szCs w:val="16"/>
              </w:rPr>
            </w:pPr>
            <w:r w:rsidRPr="00C93B71">
              <w:rPr>
                <w:sz w:val="16"/>
                <w:szCs w:val="16"/>
              </w:rPr>
              <w:t xml:space="preserve">466 </w:t>
            </w: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8F64CE2" w14:textId="77777777" w:rsidR="00C93B71" w:rsidRPr="00C93B71" w:rsidRDefault="00C93B71" w:rsidP="00C93B71">
            <w:pPr>
              <w:pStyle w:val="BodyText"/>
              <w:spacing w:after="0"/>
              <w:jc w:val="right"/>
              <w:rPr>
                <w:sz w:val="16"/>
                <w:szCs w:val="16"/>
              </w:rPr>
            </w:pPr>
            <w:r w:rsidRPr="00C93B71">
              <w:rPr>
                <w:sz w:val="16"/>
                <w:szCs w:val="16"/>
              </w:rPr>
              <w:t xml:space="preserve">385 </w:t>
            </w:r>
          </w:p>
        </w:tc>
      </w:tr>
      <w:tr w:rsidR="00C93B71" w:rsidRPr="00C93B71" w14:paraId="41577B6F" w14:textId="77777777">
        <w:trPr>
          <w:trHeight w:val="60"/>
        </w:trPr>
        <w:tc>
          <w:tcPr>
            <w:tcW w:w="4505" w:type="dxa"/>
            <w:tcBorders>
              <w:top w:val="single" w:sz="6" w:space="0" w:color="4C4C4C"/>
              <w:left w:val="single" w:sz="6" w:space="0" w:color="000000"/>
              <w:bottom w:val="single" w:sz="6" w:space="0" w:color="000000"/>
              <w:right w:val="single" w:sz="6" w:space="0" w:color="000000"/>
            </w:tcBorders>
            <w:tcMar>
              <w:top w:w="28" w:type="dxa"/>
              <w:left w:w="0" w:type="dxa"/>
              <w:bottom w:w="57" w:type="dxa"/>
              <w:right w:w="113" w:type="dxa"/>
            </w:tcMar>
          </w:tcPr>
          <w:p w14:paraId="1D497E6A" w14:textId="77777777" w:rsidR="00C93B71" w:rsidRPr="00C93B71" w:rsidRDefault="00C93B71" w:rsidP="00C93B71">
            <w:pPr>
              <w:pStyle w:val="BodyText"/>
              <w:spacing w:after="0"/>
              <w:rPr>
                <w:sz w:val="16"/>
                <w:szCs w:val="16"/>
              </w:rPr>
            </w:pPr>
            <w:r w:rsidRPr="00C93B71">
              <w:rPr>
                <w:rStyle w:val="PANTONE717CBOLD"/>
                <w:sz w:val="16"/>
                <w:szCs w:val="16"/>
              </w:rPr>
              <w:t>TOTAL EQUITY</w:t>
            </w:r>
          </w:p>
        </w:tc>
        <w:tc>
          <w:tcPr>
            <w:tcW w:w="957" w:type="dxa"/>
            <w:tcBorders>
              <w:top w:val="single" w:sz="6" w:space="0" w:color="4C4C4C"/>
              <w:left w:val="single" w:sz="6" w:space="0" w:color="000000"/>
              <w:bottom w:val="single" w:sz="6" w:space="0" w:color="000000"/>
              <w:right w:val="single" w:sz="6" w:space="0" w:color="000000"/>
            </w:tcBorders>
            <w:tcMar>
              <w:top w:w="28" w:type="dxa"/>
              <w:left w:w="0" w:type="dxa"/>
              <w:bottom w:w="57" w:type="dxa"/>
              <w:right w:w="113" w:type="dxa"/>
            </w:tcMar>
          </w:tcPr>
          <w:p w14:paraId="27836D12"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4C4C4C"/>
              <w:left w:val="single" w:sz="6" w:space="0" w:color="000000"/>
              <w:bottom w:val="single" w:sz="6" w:space="0" w:color="000000"/>
              <w:right w:val="single" w:sz="6" w:space="0" w:color="000000"/>
            </w:tcBorders>
            <w:tcMar>
              <w:top w:w="28" w:type="dxa"/>
              <w:left w:w="0" w:type="dxa"/>
              <w:bottom w:w="57" w:type="dxa"/>
              <w:right w:w="113" w:type="dxa"/>
            </w:tcMar>
          </w:tcPr>
          <w:p w14:paraId="77FC06BB" w14:textId="77777777" w:rsidR="00C93B71" w:rsidRPr="00C93B71" w:rsidRDefault="00C93B71" w:rsidP="00C93B71">
            <w:pPr>
              <w:pStyle w:val="Nessunostileparagrafo"/>
              <w:spacing w:line="240" w:lineRule="auto"/>
              <w:textAlignment w:val="auto"/>
              <w:rPr>
                <w:color w:val="auto"/>
                <w:sz w:val="16"/>
                <w:szCs w:val="16"/>
                <w:lang w:val="it-IT"/>
              </w:rPr>
            </w:pPr>
          </w:p>
        </w:tc>
        <w:tc>
          <w:tcPr>
            <w:tcW w:w="1013" w:type="dxa"/>
            <w:tcBorders>
              <w:top w:val="single" w:sz="6" w:space="0" w:color="4C4C4C"/>
              <w:left w:val="single" w:sz="6" w:space="0" w:color="000000"/>
              <w:bottom w:val="single" w:sz="6" w:space="0" w:color="000000"/>
              <w:right w:val="single" w:sz="6" w:space="0" w:color="000000"/>
            </w:tcBorders>
            <w:tcMar>
              <w:top w:w="28" w:type="dxa"/>
              <w:left w:w="0" w:type="dxa"/>
              <w:bottom w:w="57" w:type="dxa"/>
              <w:right w:w="113" w:type="dxa"/>
            </w:tcMar>
          </w:tcPr>
          <w:p w14:paraId="1A9B20CF"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4C4C4C"/>
              <w:left w:val="single" w:sz="6" w:space="0" w:color="000000"/>
              <w:bottom w:val="single" w:sz="6" w:space="0" w:color="000000"/>
              <w:right w:val="single" w:sz="6" w:space="0" w:color="000000"/>
            </w:tcBorders>
            <w:tcMar>
              <w:top w:w="28" w:type="dxa"/>
              <w:left w:w="0" w:type="dxa"/>
              <w:bottom w:w="57" w:type="dxa"/>
              <w:right w:w="113" w:type="dxa"/>
            </w:tcMar>
          </w:tcPr>
          <w:p w14:paraId="4C4655D4" w14:textId="77777777" w:rsidR="00C93B71" w:rsidRPr="00C93B71" w:rsidRDefault="00C93B71" w:rsidP="00C93B71">
            <w:pPr>
              <w:pStyle w:val="Nessunostileparagrafo"/>
              <w:spacing w:line="240" w:lineRule="auto"/>
              <w:textAlignment w:val="auto"/>
              <w:rPr>
                <w:color w:val="auto"/>
                <w:sz w:val="16"/>
                <w:szCs w:val="16"/>
                <w:lang w:val="it-IT"/>
              </w:rPr>
            </w:pPr>
          </w:p>
        </w:tc>
      </w:tr>
      <w:tr w:rsidR="00C93B71" w:rsidRPr="00C93B71" w14:paraId="26859569" w14:textId="77777777">
        <w:trPr>
          <w:trHeight w:val="60"/>
        </w:trPr>
        <w:tc>
          <w:tcPr>
            <w:tcW w:w="4505"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tcPr>
          <w:p w14:paraId="54272DDC" w14:textId="77777777" w:rsidR="00C93B71" w:rsidRPr="00C93B71" w:rsidRDefault="00C93B71" w:rsidP="00C93B71">
            <w:pPr>
              <w:pStyle w:val="BodyText"/>
              <w:spacing w:after="0"/>
              <w:rPr>
                <w:sz w:val="16"/>
                <w:szCs w:val="16"/>
              </w:rPr>
            </w:pPr>
            <w:r w:rsidRPr="00C93B71">
              <w:rPr>
                <w:rStyle w:val="FSBold"/>
                <w:sz w:val="16"/>
                <w:szCs w:val="16"/>
              </w:rPr>
              <w:t>Opening balance</w:t>
            </w:r>
          </w:p>
        </w:tc>
        <w:tc>
          <w:tcPr>
            <w:tcW w:w="957"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tcPr>
          <w:p w14:paraId="7E173745"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tcPr>
          <w:p w14:paraId="5BB056EA" w14:textId="77777777" w:rsidR="00C93B71" w:rsidRPr="00C93B71" w:rsidRDefault="00C93B71" w:rsidP="00C93B71">
            <w:pPr>
              <w:pStyle w:val="Nessunostileparagrafo"/>
              <w:spacing w:line="240" w:lineRule="auto"/>
              <w:textAlignment w:val="auto"/>
              <w:rPr>
                <w:color w:val="auto"/>
                <w:sz w:val="16"/>
                <w:szCs w:val="16"/>
                <w:lang w:val="it-IT"/>
              </w:rPr>
            </w:pPr>
          </w:p>
        </w:tc>
        <w:tc>
          <w:tcPr>
            <w:tcW w:w="1013"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tcPr>
          <w:p w14:paraId="17032ACC"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tcPr>
          <w:p w14:paraId="6F8D9B24" w14:textId="77777777" w:rsidR="00C93B71" w:rsidRPr="00C93B71" w:rsidRDefault="00C93B71" w:rsidP="00C93B71">
            <w:pPr>
              <w:pStyle w:val="Nessunostileparagrafo"/>
              <w:spacing w:line="240" w:lineRule="auto"/>
              <w:textAlignment w:val="auto"/>
              <w:rPr>
                <w:color w:val="auto"/>
                <w:sz w:val="16"/>
                <w:szCs w:val="16"/>
                <w:lang w:val="it-IT"/>
              </w:rPr>
            </w:pPr>
          </w:p>
        </w:tc>
      </w:tr>
      <w:tr w:rsidR="00C93B71" w:rsidRPr="00C93B71" w14:paraId="545DC6F4" w14:textId="77777777">
        <w:trPr>
          <w:trHeight w:val="60"/>
        </w:trPr>
        <w:tc>
          <w:tcPr>
            <w:tcW w:w="4505" w:type="dxa"/>
            <w:tcBorders>
              <w:top w:val="single" w:sz="6" w:space="0" w:color="000000"/>
              <w:left w:val="single" w:sz="6" w:space="0" w:color="auto"/>
              <w:bottom w:val="single" w:sz="6" w:space="0" w:color="4C4C4C"/>
              <w:right w:val="single" w:sz="6" w:space="0" w:color="auto"/>
            </w:tcBorders>
            <w:tcMar>
              <w:top w:w="57" w:type="dxa"/>
              <w:left w:w="0" w:type="dxa"/>
              <w:bottom w:w="57" w:type="dxa"/>
              <w:right w:w="113" w:type="dxa"/>
            </w:tcMar>
          </w:tcPr>
          <w:p w14:paraId="6DC1B52F" w14:textId="77777777" w:rsidR="00C93B71" w:rsidRPr="00C93B71" w:rsidRDefault="00C93B71" w:rsidP="00C93B71">
            <w:pPr>
              <w:pStyle w:val="FSBodyText"/>
              <w:spacing w:after="0"/>
            </w:pPr>
            <w:r w:rsidRPr="00C93B71">
              <w:t>Balance carried forward from previous period</w:t>
            </w:r>
          </w:p>
        </w:tc>
        <w:tc>
          <w:tcPr>
            <w:tcW w:w="957" w:type="dxa"/>
            <w:tcBorders>
              <w:top w:val="single" w:sz="6" w:space="0" w:color="000000"/>
              <w:left w:val="single" w:sz="6" w:space="0" w:color="auto"/>
              <w:bottom w:val="single" w:sz="6" w:space="0" w:color="4C4C4C"/>
              <w:right w:val="single" w:sz="6" w:space="0" w:color="auto"/>
            </w:tcBorders>
            <w:tcMar>
              <w:top w:w="57" w:type="dxa"/>
              <w:left w:w="0" w:type="dxa"/>
              <w:bottom w:w="57" w:type="dxa"/>
              <w:right w:w="113" w:type="dxa"/>
            </w:tcMar>
          </w:tcPr>
          <w:p w14:paraId="3B50B653" w14:textId="77777777" w:rsidR="00C93B71" w:rsidRPr="00C93B71" w:rsidRDefault="00C93B71" w:rsidP="00C93B71">
            <w:pPr>
              <w:pStyle w:val="Nessunostileparagrafo"/>
              <w:spacing w:line="240" w:lineRule="auto"/>
              <w:textAlignment w:val="auto"/>
              <w:rPr>
                <w:color w:val="auto"/>
                <w:sz w:val="16"/>
                <w:szCs w:val="16"/>
              </w:rPr>
            </w:pPr>
          </w:p>
        </w:tc>
        <w:tc>
          <w:tcPr>
            <w:tcW w:w="958" w:type="dxa"/>
            <w:tcBorders>
              <w:top w:val="single" w:sz="6" w:space="0" w:color="000000"/>
              <w:left w:val="single" w:sz="6" w:space="0" w:color="auto"/>
              <w:bottom w:val="single" w:sz="6" w:space="0" w:color="4C4C4C"/>
              <w:right w:val="single" w:sz="6" w:space="0" w:color="auto"/>
            </w:tcBorders>
            <w:tcMar>
              <w:top w:w="57" w:type="dxa"/>
              <w:left w:w="0" w:type="dxa"/>
              <w:bottom w:w="57" w:type="dxa"/>
              <w:right w:w="113" w:type="dxa"/>
            </w:tcMar>
          </w:tcPr>
          <w:p w14:paraId="226F5782" w14:textId="77777777" w:rsidR="00C93B71" w:rsidRPr="00C93B71" w:rsidRDefault="00C93B71" w:rsidP="00C93B71">
            <w:pPr>
              <w:pStyle w:val="FSBodyText"/>
              <w:spacing w:after="0"/>
              <w:jc w:val="right"/>
            </w:pPr>
            <w:r w:rsidRPr="00C93B71">
              <w:rPr>
                <w:rStyle w:val="FSBold"/>
                <w:rFonts w:eastAsia="MS Mincho"/>
              </w:rPr>
              <w:t xml:space="preserve">2,227 </w:t>
            </w:r>
          </w:p>
        </w:tc>
        <w:tc>
          <w:tcPr>
            <w:tcW w:w="1013" w:type="dxa"/>
            <w:tcBorders>
              <w:top w:val="single" w:sz="6" w:space="0" w:color="000000"/>
              <w:left w:val="single" w:sz="6" w:space="0" w:color="auto"/>
              <w:bottom w:val="single" w:sz="6" w:space="0" w:color="4C4C4C"/>
              <w:right w:val="single" w:sz="6" w:space="0" w:color="auto"/>
            </w:tcBorders>
            <w:tcMar>
              <w:top w:w="57" w:type="dxa"/>
              <w:left w:w="0" w:type="dxa"/>
              <w:bottom w:w="57" w:type="dxa"/>
              <w:right w:w="113" w:type="dxa"/>
            </w:tcMar>
          </w:tcPr>
          <w:p w14:paraId="247CE966" w14:textId="77777777" w:rsidR="00C93B71" w:rsidRPr="00C93B71" w:rsidRDefault="00C93B71" w:rsidP="00C93B71">
            <w:pPr>
              <w:pStyle w:val="FSBodyText"/>
              <w:spacing w:after="0"/>
              <w:jc w:val="right"/>
            </w:pPr>
            <w:r w:rsidRPr="00C93B71">
              <w:t xml:space="preserve">4,484 </w:t>
            </w:r>
          </w:p>
        </w:tc>
        <w:tc>
          <w:tcPr>
            <w:tcW w:w="958" w:type="dxa"/>
            <w:tcBorders>
              <w:top w:val="single" w:sz="6" w:space="0" w:color="000000"/>
              <w:left w:val="single" w:sz="6" w:space="0" w:color="auto"/>
              <w:bottom w:val="single" w:sz="6" w:space="0" w:color="4C4C4C"/>
              <w:right w:val="single" w:sz="6" w:space="0" w:color="auto"/>
            </w:tcBorders>
            <w:tcMar>
              <w:top w:w="57" w:type="dxa"/>
              <w:left w:w="0" w:type="dxa"/>
              <w:bottom w:w="57" w:type="dxa"/>
              <w:right w:w="113" w:type="dxa"/>
            </w:tcMar>
          </w:tcPr>
          <w:p w14:paraId="6712B95B" w14:textId="77777777" w:rsidR="00C93B71" w:rsidRPr="00C93B71" w:rsidRDefault="00C93B71" w:rsidP="00C93B71">
            <w:pPr>
              <w:pStyle w:val="FSBodyText"/>
              <w:spacing w:after="0"/>
              <w:jc w:val="right"/>
            </w:pPr>
            <w:r w:rsidRPr="00C93B71">
              <w:t xml:space="preserve">2,535 </w:t>
            </w:r>
          </w:p>
        </w:tc>
      </w:tr>
      <w:tr w:rsidR="00C93B71" w:rsidRPr="00C93B71" w14:paraId="57C9331C" w14:textId="77777777">
        <w:trPr>
          <w:trHeight w:val="60"/>
        </w:trPr>
        <w:tc>
          <w:tcPr>
            <w:tcW w:w="4505" w:type="dxa"/>
            <w:tcBorders>
              <w:top w:val="single" w:sz="6" w:space="0" w:color="4C4C4C"/>
              <w:left w:val="single" w:sz="6" w:space="0" w:color="auto"/>
              <w:bottom w:val="single" w:sz="6" w:space="0" w:color="4C4C4C"/>
              <w:right w:val="single" w:sz="6" w:space="0" w:color="auto"/>
            </w:tcBorders>
            <w:tcMar>
              <w:top w:w="57" w:type="dxa"/>
              <w:left w:w="0" w:type="dxa"/>
              <w:bottom w:w="57" w:type="dxa"/>
              <w:right w:w="113" w:type="dxa"/>
            </w:tcMar>
          </w:tcPr>
          <w:p w14:paraId="2CA651E3" w14:textId="77777777" w:rsidR="00C93B71" w:rsidRPr="00C93B71" w:rsidRDefault="00C93B71" w:rsidP="00C93B71">
            <w:pPr>
              <w:pStyle w:val="FSBodyText"/>
              <w:spacing w:after="0"/>
            </w:pPr>
            <w:r w:rsidRPr="00C93B71">
              <w:rPr>
                <w:rStyle w:val="FSBold"/>
                <w:rFonts w:eastAsia="MS Mincho"/>
              </w:rPr>
              <w:t>Comprehensive income</w:t>
            </w:r>
          </w:p>
        </w:tc>
        <w:tc>
          <w:tcPr>
            <w:tcW w:w="957" w:type="dxa"/>
            <w:tcBorders>
              <w:top w:val="single" w:sz="6" w:space="0" w:color="4C4C4C"/>
              <w:left w:val="single" w:sz="6" w:space="0" w:color="auto"/>
              <w:bottom w:val="single" w:sz="6" w:space="0" w:color="4C4C4C"/>
              <w:right w:val="single" w:sz="6" w:space="0" w:color="auto"/>
            </w:tcBorders>
            <w:tcMar>
              <w:top w:w="57" w:type="dxa"/>
              <w:left w:w="0" w:type="dxa"/>
              <w:bottom w:w="57" w:type="dxa"/>
              <w:right w:w="113" w:type="dxa"/>
            </w:tcMar>
          </w:tcPr>
          <w:p w14:paraId="03A043BD"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4C4C4C"/>
              <w:left w:val="single" w:sz="6" w:space="0" w:color="auto"/>
              <w:bottom w:val="single" w:sz="6" w:space="0" w:color="4C4C4C"/>
              <w:right w:val="single" w:sz="6" w:space="0" w:color="auto"/>
            </w:tcBorders>
            <w:tcMar>
              <w:top w:w="57" w:type="dxa"/>
              <w:left w:w="0" w:type="dxa"/>
              <w:bottom w:w="57" w:type="dxa"/>
              <w:right w:w="113" w:type="dxa"/>
            </w:tcMar>
          </w:tcPr>
          <w:p w14:paraId="36536E12" w14:textId="77777777" w:rsidR="00C93B71" w:rsidRPr="00C93B71" w:rsidRDefault="00C93B71" w:rsidP="00C93B71">
            <w:pPr>
              <w:pStyle w:val="Nessunostileparagrafo"/>
              <w:spacing w:line="240" w:lineRule="auto"/>
              <w:textAlignment w:val="auto"/>
              <w:rPr>
                <w:color w:val="auto"/>
                <w:sz w:val="16"/>
                <w:szCs w:val="16"/>
                <w:lang w:val="it-IT"/>
              </w:rPr>
            </w:pPr>
          </w:p>
        </w:tc>
        <w:tc>
          <w:tcPr>
            <w:tcW w:w="1013" w:type="dxa"/>
            <w:tcBorders>
              <w:top w:val="single" w:sz="6" w:space="0" w:color="4C4C4C"/>
              <w:left w:val="single" w:sz="6" w:space="0" w:color="auto"/>
              <w:bottom w:val="single" w:sz="6" w:space="0" w:color="4C4C4C"/>
              <w:right w:val="single" w:sz="6" w:space="0" w:color="auto"/>
            </w:tcBorders>
            <w:tcMar>
              <w:top w:w="57" w:type="dxa"/>
              <w:left w:w="0" w:type="dxa"/>
              <w:bottom w:w="57" w:type="dxa"/>
              <w:right w:w="113" w:type="dxa"/>
            </w:tcMar>
          </w:tcPr>
          <w:p w14:paraId="39B27C29"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4C4C4C"/>
              <w:left w:val="single" w:sz="6" w:space="0" w:color="auto"/>
              <w:bottom w:val="single" w:sz="6" w:space="0" w:color="4C4C4C"/>
              <w:right w:val="single" w:sz="6" w:space="0" w:color="auto"/>
            </w:tcBorders>
            <w:tcMar>
              <w:top w:w="57" w:type="dxa"/>
              <w:left w:w="0" w:type="dxa"/>
              <w:bottom w:w="57" w:type="dxa"/>
              <w:right w:w="113" w:type="dxa"/>
            </w:tcMar>
          </w:tcPr>
          <w:p w14:paraId="0F51FFA6" w14:textId="77777777" w:rsidR="00C93B71" w:rsidRPr="00C93B71" w:rsidRDefault="00C93B71" w:rsidP="00C93B71">
            <w:pPr>
              <w:pStyle w:val="Nessunostileparagrafo"/>
              <w:spacing w:line="240" w:lineRule="auto"/>
              <w:textAlignment w:val="auto"/>
              <w:rPr>
                <w:color w:val="auto"/>
                <w:sz w:val="16"/>
                <w:szCs w:val="16"/>
                <w:lang w:val="it-IT"/>
              </w:rPr>
            </w:pPr>
          </w:p>
        </w:tc>
      </w:tr>
      <w:tr w:rsidR="00C93B71" w:rsidRPr="00C93B71" w14:paraId="7031843F" w14:textId="77777777">
        <w:trPr>
          <w:trHeight w:val="60"/>
        </w:trPr>
        <w:tc>
          <w:tcPr>
            <w:tcW w:w="4505" w:type="dxa"/>
            <w:tcBorders>
              <w:top w:val="single" w:sz="6" w:space="0" w:color="4C4C4C"/>
              <w:left w:val="single" w:sz="6" w:space="0" w:color="auto"/>
              <w:bottom w:val="single" w:sz="6" w:space="0" w:color="4C4C4C"/>
              <w:right w:val="single" w:sz="6" w:space="0" w:color="auto"/>
            </w:tcBorders>
            <w:tcMar>
              <w:top w:w="57" w:type="dxa"/>
              <w:left w:w="0" w:type="dxa"/>
              <w:bottom w:w="57" w:type="dxa"/>
              <w:right w:w="113" w:type="dxa"/>
            </w:tcMar>
          </w:tcPr>
          <w:p w14:paraId="5CBA8EAA" w14:textId="77777777" w:rsidR="00C93B71" w:rsidRPr="00C93B71" w:rsidRDefault="00C93B71" w:rsidP="00C93B71">
            <w:pPr>
              <w:pStyle w:val="FSBodyText"/>
              <w:spacing w:after="0"/>
            </w:pPr>
            <w:r w:rsidRPr="00C93B71">
              <w:t>Deficit for the period</w:t>
            </w:r>
          </w:p>
        </w:tc>
        <w:tc>
          <w:tcPr>
            <w:tcW w:w="957" w:type="dxa"/>
            <w:tcBorders>
              <w:top w:val="single" w:sz="6" w:space="0" w:color="4C4C4C"/>
              <w:left w:val="single" w:sz="6" w:space="0" w:color="auto"/>
              <w:bottom w:val="single" w:sz="6" w:space="0" w:color="4C4C4C"/>
              <w:right w:val="single" w:sz="6" w:space="0" w:color="auto"/>
            </w:tcBorders>
            <w:tcMar>
              <w:top w:w="57" w:type="dxa"/>
              <w:left w:w="0" w:type="dxa"/>
              <w:bottom w:w="57" w:type="dxa"/>
              <w:right w:w="113" w:type="dxa"/>
            </w:tcMar>
          </w:tcPr>
          <w:p w14:paraId="7BFFF342"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4C4C4C"/>
              <w:left w:val="single" w:sz="6" w:space="0" w:color="auto"/>
              <w:bottom w:val="single" w:sz="6" w:space="0" w:color="4C4C4C"/>
              <w:right w:val="single" w:sz="6" w:space="0" w:color="auto"/>
            </w:tcBorders>
            <w:tcMar>
              <w:top w:w="57" w:type="dxa"/>
              <w:left w:w="0" w:type="dxa"/>
              <w:bottom w:w="57" w:type="dxa"/>
              <w:right w:w="113" w:type="dxa"/>
            </w:tcMar>
          </w:tcPr>
          <w:p w14:paraId="25243393" w14:textId="77777777" w:rsidR="00C93B71" w:rsidRPr="00C93B71" w:rsidRDefault="00C93B71" w:rsidP="00C93B71">
            <w:pPr>
              <w:pStyle w:val="FSBodyText"/>
              <w:spacing w:after="0"/>
              <w:jc w:val="right"/>
            </w:pPr>
            <w:r w:rsidRPr="00C93B71">
              <w:rPr>
                <w:rStyle w:val="FSBold"/>
                <w:rFonts w:eastAsia="MS Mincho"/>
              </w:rPr>
              <w:t>(1,185)</w:t>
            </w:r>
          </w:p>
        </w:tc>
        <w:tc>
          <w:tcPr>
            <w:tcW w:w="1013" w:type="dxa"/>
            <w:tcBorders>
              <w:top w:val="single" w:sz="6" w:space="0" w:color="4C4C4C"/>
              <w:left w:val="single" w:sz="6" w:space="0" w:color="auto"/>
              <w:bottom w:val="single" w:sz="6" w:space="0" w:color="4C4C4C"/>
              <w:right w:val="single" w:sz="6" w:space="0" w:color="auto"/>
            </w:tcBorders>
            <w:tcMar>
              <w:top w:w="57" w:type="dxa"/>
              <w:left w:w="0" w:type="dxa"/>
              <w:bottom w:w="57" w:type="dxa"/>
              <w:right w:w="113" w:type="dxa"/>
            </w:tcMar>
          </w:tcPr>
          <w:p w14:paraId="78DB46F8" w14:textId="77777777" w:rsidR="00C93B71" w:rsidRPr="00C93B71" w:rsidRDefault="00C93B71" w:rsidP="00C93B71">
            <w:pPr>
              <w:pStyle w:val="FSBodyText"/>
              <w:spacing w:after="0"/>
              <w:jc w:val="right"/>
            </w:pPr>
            <w:r w:rsidRPr="00C93B71">
              <w:t>(2,338)</w:t>
            </w:r>
          </w:p>
        </w:tc>
        <w:tc>
          <w:tcPr>
            <w:tcW w:w="958" w:type="dxa"/>
            <w:tcBorders>
              <w:top w:val="single" w:sz="6" w:space="0" w:color="4C4C4C"/>
              <w:left w:val="single" w:sz="6" w:space="0" w:color="auto"/>
              <w:bottom w:val="single" w:sz="6" w:space="0" w:color="4C4C4C"/>
              <w:right w:val="single" w:sz="6" w:space="0" w:color="auto"/>
            </w:tcBorders>
            <w:tcMar>
              <w:top w:w="57" w:type="dxa"/>
              <w:left w:w="0" w:type="dxa"/>
              <w:bottom w:w="57" w:type="dxa"/>
              <w:right w:w="113" w:type="dxa"/>
            </w:tcMar>
          </w:tcPr>
          <w:p w14:paraId="0F3E9D9F" w14:textId="77777777" w:rsidR="00C93B71" w:rsidRPr="00C93B71" w:rsidRDefault="00C93B71" w:rsidP="00C93B71">
            <w:pPr>
              <w:pStyle w:val="FSBodyText"/>
              <w:spacing w:after="0"/>
              <w:jc w:val="right"/>
            </w:pPr>
            <w:r w:rsidRPr="00C93B71">
              <w:t>(1,393)</w:t>
            </w:r>
          </w:p>
        </w:tc>
      </w:tr>
      <w:tr w:rsidR="00C93B71" w:rsidRPr="00C93B71" w14:paraId="11D9241A" w14:textId="77777777">
        <w:trPr>
          <w:trHeight w:val="60"/>
        </w:trPr>
        <w:tc>
          <w:tcPr>
            <w:tcW w:w="4505"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36AB5A86" w14:textId="77777777" w:rsidR="00C93B71" w:rsidRPr="00C93B71" w:rsidRDefault="00C93B71" w:rsidP="00C93B71">
            <w:pPr>
              <w:pStyle w:val="FSBodyText"/>
              <w:spacing w:after="0"/>
            </w:pPr>
            <w:r w:rsidRPr="00C93B71">
              <w:t>Other comprehensive income</w:t>
            </w:r>
          </w:p>
        </w:tc>
        <w:tc>
          <w:tcPr>
            <w:tcW w:w="957"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66BCA769"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6E6F5416" w14:textId="77777777" w:rsidR="00C93B71" w:rsidRPr="00C93B71" w:rsidRDefault="00C93B71" w:rsidP="00C93B71">
            <w:pPr>
              <w:pStyle w:val="FSBodyText"/>
              <w:spacing w:after="0"/>
              <w:jc w:val="right"/>
            </w:pPr>
            <w:r w:rsidRPr="00C93B71">
              <w:rPr>
                <w:rStyle w:val="FSBold"/>
                <w:rFonts w:eastAsia="MS Mincho"/>
              </w:rPr>
              <w:t xml:space="preserve"> –</w:t>
            </w:r>
          </w:p>
        </w:tc>
        <w:tc>
          <w:tcPr>
            <w:tcW w:w="1013"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3FF9D43E" w14:textId="77777777" w:rsidR="00C93B71" w:rsidRPr="00C93B71" w:rsidRDefault="00C93B71" w:rsidP="00C93B71">
            <w:pPr>
              <w:pStyle w:val="FSBodyText"/>
              <w:spacing w:after="0"/>
              <w:jc w:val="right"/>
            </w:pPr>
            <w:r w:rsidRPr="00C93B71">
              <w:t xml:space="preserve">81 </w:t>
            </w:r>
          </w:p>
        </w:tc>
        <w:tc>
          <w:tcPr>
            <w:tcW w:w="958"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6E5018ED" w14:textId="77777777" w:rsidR="00C93B71" w:rsidRPr="00C93B71" w:rsidRDefault="00C93B71" w:rsidP="00C93B71">
            <w:pPr>
              <w:pStyle w:val="FSBodyText"/>
              <w:spacing w:after="0"/>
              <w:jc w:val="right"/>
            </w:pPr>
            <w:r w:rsidRPr="00C93B71">
              <w:t xml:space="preserve"> –</w:t>
            </w:r>
          </w:p>
        </w:tc>
      </w:tr>
      <w:tr w:rsidR="00C93B71" w:rsidRPr="00C93B71" w14:paraId="4FDB09E0" w14:textId="77777777">
        <w:trPr>
          <w:trHeight w:hRule="exact" w:val="385"/>
        </w:trPr>
        <w:tc>
          <w:tcPr>
            <w:tcW w:w="450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24AB16A" w14:textId="77777777" w:rsidR="00C93B71" w:rsidRPr="00C93B71" w:rsidRDefault="00C93B71" w:rsidP="00C93B71">
            <w:pPr>
              <w:pStyle w:val="FSBodyTextBold"/>
              <w:spacing w:before="0" w:after="0"/>
            </w:pPr>
            <w:r w:rsidRPr="00C93B71">
              <w:t>Total comprehensive income</w:t>
            </w:r>
          </w:p>
        </w:tc>
        <w:tc>
          <w:tcPr>
            <w:tcW w:w="95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68523A6"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CB55F9D" w14:textId="77777777" w:rsidR="00C93B71" w:rsidRPr="00C93B71" w:rsidRDefault="00C93B71" w:rsidP="00C93B71">
            <w:pPr>
              <w:pStyle w:val="FSBodyTextBold"/>
              <w:spacing w:before="0" w:after="0"/>
              <w:jc w:val="right"/>
            </w:pPr>
            <w:r w:rsidRPr="00C93B71">
              <w:rPr>
                <w:rStyle w:val="FSBold"/>
                <w:rFonts w:eastAsia="MS Mincho"/>
                <w:b/>
                <w:bCs/>
              </w:rPr>
              <w:t>(1,185)</w:t>
            </w:r>
          </w:p>
        </w:tc>
        <w:tc>
          <w:tcPr>
            <w:tcW w:w="101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521C861" w14:textId="77777777" w:rsidR="00C93B71" w:rsidRPr="00C93B71" w:rsidRDefault="00C93B71" w:rsidP="00C93B71">
            <w:pPr>
              <w:pStyle w:val="FSBodyTextBold"/>
              <w:spacing w:before="0" w:after="0"/>
              <w:jc w:val="right"/>
            </w:pPr>
            <w:r w:rsidRPr="00C93B71">
              <w:t>(2,257)</w:t>
            </w: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C10E983" w14:textId="77777777" w:rsidR="00C93B71" w:rsidRPr="00C93B71" w:rsidRDefault="00C93B71" w:rsidP="00C93B71">
            <w:pPr>
              <w:pStyle w:val="FSBodyTextBold"/>
              <w:spacing w:before="0" w:after="0"/>
              <w:jc w:val="right"/>
            </w:pPr>
            <w:r w:rsidRPr="00C93B71">
              <w:t>(1,393)</w:t>
            </w:r>
          </w:p>
        </w:tc>
      </w:tr>
      <w:tr w:rsidR="00C93B71" w:rsidRPr="00C93B71" w14:paraId="3A990E63" w14:textId="77777777">
        <w:trPr>
          <w:trHeight w:val="364"/>
        </w:trPr>
        <w:tc>
          <w:tcPr>
            <w:tcW w:w="4505" w:type="dxa"/>
            <w:tcBorders>
              <w:top w:val="single" w:sz="8" w:space="0" w:color="4C4C4C"/>
              <w:left w:val="single" w:sz="6" w:space="0" w:color="auto"/>
              <w:bottom w:val="single" w:sz="6" w:space="0" w:color="4C4C4C"/>
              <w:right w:val="single" w:sz="6" w:space="0" w:color="auto"/>
            </w:tcBorders>
            <w:tcMar>
              <w:top w:w="113" w:type="dxa"/>
              <w:left w:w="0" w:type="dxa"/>
              <w:bottom w:w="0" w:type="dxa"/>
              <w:right w:w="113" w:type="dxa"/>
            </w:tcMar>
          </w:tcPr>
          <w:p w14:paraId="2116B490" w14:textId="77777777" w:rsidR="00C93B71" w:rsidRPr="00C93B71" w:rsidRDefault="00C93B71" w:rsidP="00C93B71">
            <w:pPr>
              <w:pStyle w:val="FSBodyText"/>
              <w:spacing w:after="0"/>
            </w:pPr>
            <w:r w:rsidRPr="00C93B71">
              <w:rPr>
                <w:rStyle w:val="FSBold"/>
                <w:rFonts w:eastAsia="MS Mincho"/>
              </w:rPr>
              <w:t>Transactions with owners</w:t>
            </w:r>
          </w:p>
        </w:tc>
        <w:tc>
          <w:tcPr>
            <w:tcW w:w="957" w:type="dxa"/>
            <w:tcBorders>
              <w:top w:val="single" w:sz="8" w:space="0" w:color="4C4C4C"/>
              <w:left w:val="single" w:sz="6" w:space="0" w:color="auto"/>
              <w:bottom w:val="single" w:sz="6" w:space="0" w:color="4C4C4C"/>
              <w:right w:val="single" w:sz="6" w:space="0" w:color="auto"/>
            </w:tcBorders>
            <w:tcMar>
              <w:top w:w="113" w:type="dxa"/>
              <w:left w:w="0" w:type="dxa"/>
              <w:bottom w:w="0" w:type="dxa"/>
              <w:right w:w="113" w:type="dxa"/>
            </w:tcMar>
          </w:tcPr>
          <w:p w14:paraId="7F19B826"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8" w:space="0" w:color="4C4C4C"/>
              <w:left w:val="single" w:sz="6" w:space="0" w:color="auto"/>
              <w:bottom w:val="single" w:sz="6" w:space="0" w:color="4C4C4C"/>
              <w:right w:val="single" w:sz="6" w:space="0" w:color="auto"/>
            </w:tcBorders>
            <w:tcMar>
              <w:top w:w="113" w:type="dxa"/>
              <w:left w:w="0" w:type="dxa"/>
              <w:bottom w:w="0" w:type="dxa"/>
              <w:right w:w="113" w:type="dxa"/>
            </w:tcMar>
          </w:tcPr>
          <w:p w14:paraId="18BA80B8" w14:textId="77777777" w:rsidR="00C93B71" w:rsidRPr="00C93B71" w:rsidRDefault="00C93B71" w:rsidP="00C93B71">
            <w:pPr>
              <w:pStyle w:val="Nessunostileparagrafo"/>
              <w:spacing w:line="240" w:lineRule="auto"/>
              <w:textAlignment w:val="auto"/>
              <w:rPr>
                <w:color w:val="auto"/>
                <w:sz w:val="16"/>
                <w:szCs w:val="16"/>
                <w:lang w:val="it-IT"/>
              </w:rPr>
            </w:pPr>
          </w:p>
        </w:tc>
        <w:tc>
          <w:tcPr>
            <w:tcW w:w="1013" w:type="dxa"/>
            <w:tcBorders>
              <w:top w:val="single" w:sz="8" w:space="0" w:color="4C4C4C"/>
              <w:left w:val="single" w:sz="6" w:space="0" w:color="auto"/>
              <w:bottom w:val="single" w:sz="6" w:space="0" w:color="4C4C4C"/>
              <w:right w:val="single" w:sz="6" w:space="0" w:color="auto"/>
            </w:tcBorders>
            <w:tcMar>
              <w:top w:w="113" w:type="dxa"/>
              <w:left w:w="0" w:type="dxa"/>
              <w:bottom w:w="0" w:type="dxa"/>
              <w:right w:w="113" w:type="dxa"/>
            </w:tcMar>
          </w:tcPr>
          <w:p w14:paraId="45E8D082"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8" w:space="0" w:color="4C4C4C"/>
              <w:left w:val="single" w:sz="6" w:space="0" w:color="auto"/>
              <w:bottom w:val="single" w:sz="6" w:space="0" w:color="4C4C4C"/>
              <w:right w:val="single" w:sz="6" w:space="0" w:color="auto"/>
            </w:tcBorders>
            <w:tcMar>
              <w:top w:w="113" w:type="dxa"/>
              <w:left w:w="0" w:type="dxa"/>
              <w:bottom w:w="0" w:type="dxa"/>
              <w:right w:w="113" w:type="dxa"/>
            </w:tcMar>
          </w:tcPr>
          <w:p w14:paraId="0F93F7E0" w14:textId="77777777" w:rsidR="00C93B71" w:rsidRPr="00C93B71" w:rsidRDefault="00C93B71" w:rsidP="00C93B71">
            <w:pPr>
              <w:pStyle w:val="Nessunostileparagrafo"/>
              <w:spacing w:line="240" w:lineRule="auto"/>
              <w:textAlignment w:val="auto"/>
              <w:rPr>
                <w:color w:val="auto"/>
                <w:sz w:val="16"/>
                <w:szCs w:val="16"/>
                <w:lang w:val="it-IT"/>
              </w:rPr>
            </w:pPr>
          </w:p>
        </w:tc>
      </w:tr>
      <w:tr w:rsidR="00C93B71" w:rsidRPr="00C93B71" w14:paraId="1EA0C280" w14:textId="77777777">
        <w:trPr>
          <w:trHeight w:val="60"/>
        </w:trPr>
        <w:tc>
          <w:tcPr>
            <w:tcW w:w="4505" w:type="dxa"/>
            <w:tcBorders>
              <w:top w:val="single" w:sz="6" w:space="0" w:color="4C4C4C"/>
              <w:left w:val="single" w:sz="6" w:space="0" w:color="auto"/>
              <w:bottom w:val="single" w:sz="8" w:space="0" w:color="4C4C4C"/>
              <w:right w:val="single" w:sz="6" w:space="0" w:color="auto"/>
            </w:tcBorders>
            <w:tcMar>
              <w:top w:w="0" w:type="dxa"/>
              <w:left w:w="0" w:type="dxa"/>
              <w:bottom w:w="113" w:type="dxa"/>
              <w:right w:w="113" w:type="dxa"/>
            </w:tcMar>
            <w:vAlign w:val="bottom"/>
          </w:tcPr>
          <w:p w14:paraId="1CC9C6C8" w14:textId="77777777" w:rsidR="00C93B71" w:rsidRPr="00C93B71" w:rsidRDefault="00C93B71" w:rsidP="00C93B71">
            <w:pPr>
              <w:pStyle w:val="FSBodyText"/>
              <w:spacing w:after="0"/>
            </w:pPr>
            <w:r w:rsidRPr="00C93B71">
              <w:t>Contributions by owners</w:t>
            </w:r>
          </w:p>
        </w:tc>
        <w:tc>
          <w:tcPr>
            <w:tcW w:w="957" w:type="dxa"/>
            <w:tcBorders>
              <w:top w:val="single" w:sz="6" w:space="0" w:color="4C4C4C"/>
              <w:left w:val="single" w:sz="6" w:space="0" w:color="auto"/>
              <w:bottom w:val="single" w:sz="8" w:space="0" w:color="4C4C4C"/>
              <w:right w:val="single" w:sz="6" w:space="0" w:color="auto"/>
            </w:tcBorders>
            <w:tcMar>
              <w:top w:w="0" w:type="dxa"/>
              <w:left w:w="0" w:type="dxa"/>
              <w:bottom w:w="113" w:type="dxa"/>
              <w:right w:w="113" w:type="dxa"/>
            </w:tcMar>
            <w:vAlign w:val="bottom"/>
          </w:tcPr>
          <w:p w14:paraId="03DB9FD5"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6" w:space="0" w:color="4C4C4C"/>
              <w:left w:val="single" w:sz="6" w:space="0" w:color="auto"/>
              <w:bottom w:val="single" w:sz="8" w:space="0" w:color="4C4C4C"/>
              <w:right w:val="single" w:sz="6" w:space="0" w:color="auto"/>
            </w:tcBorders>
            <w:tcMar>
              <w:top w:w="0" w:type="dxa"/>
              <w:left w:w="0" w:type="dxa"/>
              <w:bottom w:w="113" w:type="dxa"/>
              <w:right w:w="113" w:type="dxa"/>
            </w:tcMar>
            <w:vAlign w:val="bottom"/>
          </w:tcPr>
          <w:p w14:paraId="1B8F5232" w14:textId="77777777" w:rsidR="00C93B71" w:rsidRPr="00C93B71" w:rsidRDefault="00C93B71" w:rsidP="00C93B71">
            <w:pPr>
              <w:pStyle w:val="FSBodyText"/>
              <w:spacing w:after="0"/>
              <w:jc w:val="right"/>
            </w:pPr>
            <w:r w:rsidRPr="00C93B71">
              <w:rPr>
                <w:rStyle w:val="FSBold"/>
                <w:rFonts w:eastAsia="MS Mincho"/>
              </w:rPr>
              <w:t xml:space="preserve"> –</w:t>
            </w:r>
          </w:p>
        </w:tc>
        <w:tc>
          <w:tcPr>
            <w:tcW w:w="1013" w:type="dxa"/>
            <w:tcBorders>
              <w:top w:val="single" w:sz="6" w:space="0" w:color="4C4C4C"/>
              <w:left w:val="single" w:sz="6" w:space="0" w:color="auto"/>
              <w:bottom w:val="single" w:sz="8" w:space="0" w:color="4C4C4C"/>
              <w:right w:val="single" w:sz="6" w:space="0" w:color="auto"/>
            </w:tcBorders>
            <w:tcMar>
              <w:top w:w="0" w:type="dxa"/>
              <w:left w:w="0" w:type="dxa"/>
              <w:bottom w:w="113" w:type="dxa"/>
              <w:right w:w="113" w:type="dxa"/>
            </w:tcMar>
            <w:vAlign w:val="bottom"/>
          </w:tcPr>
          <w:p w14:paraId="64511B42" w14:textId="77777777" w:rsidR="00C93B71" w:rsidRPr="00C93B71" w:rsidRDefault="00C93B71" w:rsidP="00C93B71">
            <w:pPr>
              <w:pStyle w:val="FSBodyText"/>
              <w:spacing w:after="0"/>
              <w:jc w:val="right"/>
            </w:pPr>
            <w:r w:rsidRPr="00C93B71">
              <w:t xml:space="preserve"> –</w:t>
            </w:r>
          </w:p>
        </w:tc>
        <w:tc>
          <w:tcPr>
            <w:tcW w:w="958" w:type="dxa"/>
            <w:tcBorders>
              <w:top w:val="single" w:sz="6" w:space="0" w:color="4C4C4C"/>
              <w:left w:val="single" w:sz="6" w:space="0" w:color="auto"/>
              <w:bottom w:val="single" w:sz="8" w:space="0" w:color="4C4C4C"/>
              <w:right w:val="single" w:sz="6" w:space="0" w:color="auto"/>
            </w:tcBorders>
            <w:tcMar>
              <w:top w:w="0" w:type="dxa"/>
              <w:left w:w="0" w:type="dxa"/>
              <w:bottom w:w="113" w:type="dxa"/>
              <w:right w:w="113" w:type="dxa"/>
            </w:tcMar>
            <w:vAlign w:val="bottom"/>
          </w:tcPr>
          <w:p w14:paraId="168F9DAD" w14:textId="77777777" w:rsidR="00C93B71" w:rsidRPr="00C93B71" w:rsidRDefault="00C93B71" w:rsidP="00C93B71">
            <w:pPr>
              <w:pStyle w:val="FSBodyText"/>
              <w:spacing w:after="0"/>
              <w:jc w:val="right"/>
            </w:pPr>
            <w:r w:rsidRPr="00C93B71">
              <w:t xml:space="preserve"> –</w:t>
            </w:r>
          </w:p>
        </w:tc>
      </w:tr>
      <w:tr w:rsidR="00C93B71" w:rsidRPr="00C93B71" w14:paraId="5A72353F" w14:textId="77777777">
        <w:trPr>
          <w:trHeight w:val="60"/>
        </w:trPr>
        <w:tc>
          <w:tcPr>
            <w:tcW w:w="450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8527B60" w14:textId="77777777" w:rsidR="00C93B71" w:rsidRPr="00C93B71" w:rsidRDefault="00C93B71" w:rsidP="00C93B71">
            <w:pPr>
              <w:pStyle w:val="FSBodyTextBold"/>
              <w:spacing w:before="0" w:after="0"/>
            </w:pPr>
            <w:r w:rsidRPr="00C93B71">
              <w:t>Total transactions with owners</w:t>
            </w:r>
          </w:p>
        </w:tc>
        <w:tc>
          <w:tcPr>
            <w:tcW w:w="95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F53C14E" w14:textId="77777777" w:rsidR="00C93B71" w:rsidRPr="00C93B71" w:rsidRDefault="00C93B71" w:rsidP="00C93B71">
            <w:pPr>
              <w:pStyle w:val="Nessunostileparagrafo"/>
              <w:spacing w:line="240" w:lineRule="auto"/>
              <w:textAlignment w:val="auto"/>
              <w:rPr>
                <w:color w:val="auto"/>
                <w:sz w:val="16"/>
                <w:szCs w:val="16"/>
                <w:lang w:val="it-IT"/>
              </w:rPr>
            </w:pP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B2BA65A" w14:textId="77777777" w:rsidR="00C93B71" w:rsidRPr="00C93B71" w:rsidRDefault="00C93B71" w:rsidP="00C93B71">
            <w:pPr>
              <w:pStyle w:val="BodyText"/>
              <w:spacing w:after="0"/>
              <w:jc w:val="right"/>
              <w:rPr>
                <w:sz w:val="16"/>
                <w:szCs w:val="16"/>
              </w:rPr>
            </w:pPr>
            <w:r w:rsidRPr="00C93B71">
              <w:rPr>
                <w:sz w:val="16"/>
                <w:szCs w:val="16"/>
              </w:rPr>
              <w:t xml:space="preserve"> </w:t>
            </w:r>
            <w:r w:rsidRPr="00C93B71">
              <w:rPr>
                <w:rStyle w:val="FSBold"/>
                <w:sz w:val="16"/>
                <w:szCs w:val="16"/>
              </w:rPr>
              <w:t>–</w:t>
            </w:r>
          </w:p>
        </w:tc>
        <w:tc>
          <w:tcPr>
            <w:tcW w:w="101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4999C72" w14:textId="77777777" w:rsidR="00C93B71" w:rsidRPr="00C93B71" w:rsidRDefault="00C93B71" w:rsidP="00C93B71">
            <w:pPr>
              <w:pStyle w:val="BodyText"/>
              <w:spacing w:after="0"/>
              <w:jc w:val="right"/>
              <w:rPr>
                <w:sz w:val="16"/>
                <w:szCs w:val="16"/>
              </w:rPr>
            </w:pPr>
            <w:r w:rsidRPr="00C93B71">
              <w:rPr>
                <w:sz w:val="16"/>
                <w:szCs w:val="16"/>
              </w:rPr>
              <w:t xml:space="preserve"> –</w:t>
            </w: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4137B68" w14:textId="77777777" w:rsidR="00C93B71" w:rsidRPr="00C93B71" w:rsidRDefault="00C93B71" w:rsidP="00C93B71">
            <w:pPr>
              <w:pStyle w:val="FSBodyTextBold"/>
              <w:spacing w:before="0" w:after="0"/>
              <w:jc w:val="right"/>
            </w:pPr>
            <w:r w:rsidRPr="00C93B71">
              <w:t xml:space="preserve"> </w:t>
            </w:r>
            <w:r w:rsidRPr="00C93B71">
              <w:rPr>
                <w:b w:val="0"/>
                <w:bCs w:val="0"/>
              </w:rPr>
              <w:t>–</w:t>
            </w:r>
          </w:p>
        </w:tc>
      </w:tr>
      <w:tr w:rsidR="00C93B71" w:rsidRPr="00C93B71" w14:paraId="08EEE46C" w14:textId="77777777">
        <w:trPr>
          <w:trHeight w:val="60"/>
        </w:trPr>
        <w:tc>
          <w:tcPr>
            <w:tcW w:w="450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A71A460" w14:textId="77777777" w:rsidR="00C93B71" w:rsidRPr="00C93B71" w:rsidRDefault="00C93B71" w:rsidP="00C93B71">
            <w:pPr>
              <w:pStyle w:val="FSBodyTextBold"/>
              <w:spacing w:before="0" w:after="0"/>
            </w:pPr>
            <w:r w:rsidRPr="00C93B71">
              <w:t>Closing balance as at 30 June</w:t>
            </w:r>
          </w:p>
        </w:tc>
        <w:tc>
          <w:tcPr>
            <w:tcW w:w="95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4BBE5B2" w14:textId="77777777" w:rsidR="00C93B71" w:rsidRPr="00C93B71" w:rsidRDefault="00C93B71" w:rsidP="00C93B71">
            <w:pPr>
              <w:pStyle w:val="Nessunostileparagrafo"/>
              <w:spacing w:line="240" w:lineRule="auto"/>
              <w:textAlignment w:val="auto"/>
              <w:rPr>
                <w:color w:val="auto"/>
                <w:sz w:val="16"/>
                <w:szCs w:val="16"/>
              </w:rPr>
            </w:pP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767A9F1" w14:textId="77777777" w:rsidR="00C93B71" w:rsidRPr="00C93B71" w:rsidRDefault="00C93B71" w:rsidP="00C93B71">
            <w:pPr>
              <w:pStyle w:val="FSBodyTextBold"/>
              <w:spacing w:before="0" w:after="0"/>
              <w:jc w:val="right"/>
            </w:pPr>
            <w:r w:rsidRPr="00C93B71">
              <w:rPr>
                <w:rStyle w:val="FSBold"/>
                <w:rFonts w:eastAsia="MS Mincho"/>
                <w:b/>
                <w:bCs/>
              </w:rPr>
              <w:t xml:space="preserve">1,042 </w:t>
            </w:r>
          </w:p>
        </w:tc>
        <w:tc>
          <w:tcPr>
            <w:tcW w:w="101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EEF58F2" w14:textId="77777777" w:rsidR="00C93B71" w:rsidRPr="00C93B71" w:rsidRDefault="00C93B71" w:rsidP="00C93B71">
            <w:pPr>
              <w:pStyle w:val="FSBodyTextBold"/>
              <w:spacing w:before="0" w:after="0"/>
              <w:jc w:val="right"/>
            </w:pPr>
            <w:r w:rsidRPr="00C93B71">
              <w:t xml:space="preserve">2,227 </w:t>
            </w: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F33FFF2" w14:textId="77777777" w:rsidR="00C93B71" w:rsidRPr="00C93B71" w:rsidRDefault="00C93B71" w:rsidP="00C93B71">
            <w:pPr>
              <w:pStyle w:val="FSBodyTextBold"/>
              <w:spacing w:before="0" w:after="0"/>
              <w:jc w:val="right"/>
            </w:pPr>
            <w:r w:rsidRPr="00C93B71">
              <w:t xml:space="preserve">1,142 </w:t>
            </w:r>
          </w:p>
        </w:tc>
      </w:tr>
      <w:tr w:rsidR="00C93B71" w:rsidRPr="00C93B71" w14:paraId="643D2301" w14:textId="77777777" w:rsidTr="00C82BD5">
        <w:trPr>
          <w:trHeight w:val="60"/>
        </w:trPr>
        <w:tc>
          <w:tcPr>
            <w:tcW w:w="8391" w:type="dxa"/>
            <w:gridSpan w:val="5"/>
            <w:tcBorders>
              <w:top w:val="single" w:sz="6" w:space="0" w:color="4C4C4C"/>
              <w:left w:val="single" w:sz="6" w:space="0" w:color="000000"/>
              <w:bottom w:val="single" w:sz="6" w:space="0" w:color="000000"/>
              <w:right w:val="single" w:sz="6" w:space="0" w:color="000000"/>
            </w:tcBorders>
            <w:tcMar>
              <w:top w:w="57" w:type="dxa"/>
              <w:left w:w="0" w:type="dxa"/>
              <w:bottom w:w="57" w:type="dxa"/>
              <w:right w:w="113" w:type="dxa"/>
            </w:tcMar>
          </w:tcPr>
          <w:p w14:paraId="78B8CA7D" w14:textId="44EB3476" w:rsidR="00C93B71" w:rsidRPr="00C93B71" w:rsidRDefault="00C93B71" w:rsidP="00C93B71">
            <w:pPr>
              <w:pStyle w:val="Nessunostileparagrafo"/>
              <w:spacing w:line="240" w:lineRule="auto"/>
              <w:textAlignment w:val="auto"/>
              <w:rPr>
                <w:color w:val="auto"/>
                <w:sz w:val="16"/>
                <w:szCs w:val="16"/>
              </w:rPr>
            </w:pPr>
            <w:r w:rsidRPr="00C93B71">
              <w:rPr>
                <w:sz w:val="16"/>
                <w:szCs w:val="16"/>
              </w:rPr>
              <w:t>The above statement should be read in conjunction with the accompanying notes.</w:t>
            </w:r>
          </w:p>
        </w:tc>
      </w:tr>
    </w:tbl>
    <w:p w14:paraId="6FF4874C" w14:textId="075322BB" w:rsidR="00C93B71" w:rsidRDefault="00C93B71" w:rsidP="00DF0A77">
      <w:pPr>
        <w:rPr>
          <w:sz w:val="16"/>
          <w:szCs w:val="16"/>
          <w:lang w:val="en-US"/>
        </w:rPr>
      </w:pPr>
    </w:p>
    <w:p w14:paraId="1B680806" w14:textId="77777777" w:rsidR="00C93B71" w:rsidRDefault="00C93B71">
      <w:pPr>
        <w:keepLines w:val="0"/>
        <w:spacing w:after="0"/>
        <w:rPr>
          <w:sz w:val="16"/>
          <w:szCs w:val="16"/>
          <w:lang w:val="en-US"/>
        </w:rPr>
      </w:pPr>
      <w:r>
        <w:rPr>
          <w:sz w:val="16"/>
          <w:szCs w:val="16"/>
          <w:lang w:val="en-US"/>
        </w:rPr>
        <w:br w:type="page"/>
      </w:r>
    </w:p>
    <w:p w14:paraId="6F067C26" w14:textId="77777777" w:rsidR="00F20744" w:rsidRPr="00F20744" w:rsidRDefault="00F20744" w:rsidP="00A7170D">
      <w:pPr>
        <w:keepLines w:val="0"/>
        <w:suppressAutoHyphens/>
        <w:autoSpaceDE w:val="0"/>
        <w:autoSpaceDN w:val="0"/>
        <w:adjustRightInd w:val="0"/>
        <w:spacing w:after="0"/>
        <w:textAlignment w:val="center"/>
        <w:rPr>
          <w:rFonts w:ascii="Open Sans Condensed" w:eastAsia="Times New Roman" w:hAnsi="Open Sans Condensed" w:cs="Open Sans Condensed"/>
          <w:b/>
          <w:bCs/>
          <w:color w:val="808080" w:themeColor="background1" w:themeShade="80"/>
        </w:rPr>
      </w:pPr>
      <w:r w:rsidRPr="00F20744">
        <w:rPr>
          <w:rFonts w:ascii="Open Sans Condensed" w:eastAsia="Times New Roman" w:hAnsi="Open Sans Condensed" w:cs="Open Sans Condensed"/>
          <w:b/>
          <w:bCs/>
          <w:color w:val="808080" w:themeColor="background1" w:themeShade="80"/>
        </w:rPr>
        <w:lastRenderedPageBreak/>
        <w:t>Statement of Changes in Equity (continued)</w:t>
      </w:r>
    </w:p>
    <w:p w14:paraId="66D5BEAE" w14:textId="77777777" w:rsidR="00F20744" w:rsidRPr="00F20744" w:rsidRDefault="00F20744" w:rsidP="00F20744">
      <w:pPr>
        <w:suppressAutoHyphens/>
        <w:autoSpaceDE w:val="0"/>
        <w:autoSpaceDN w:val="0"/>
        <w:adjustRightInd w:val="0"/>
        <w:spacing w:after="400" w:line="240" w:lineRule="atLeast"/>
        <w:jc w:val="both"/>
        <w:textAlignment w:val="center"/>
        <w:rPr>
          <w:rFonts w:eastAsia="Times New Roman" w:cs="Open Sans"/>
          <w:color w:val="808080" w:themeColor="background1" w:themeShade="80"/>
          <w:sz w:val="22"/>
          <w:szCs w:val="22"/>
          <w:lang w:val="en-US"/>
        </w:rPr>
      </w:pPr>
      <w:r w:rsidRPr="00F20744">
        <w:rPr>
          <w:rFonts w:eastAsia="Times New Roman" w:cs="Open Sans"/>
          <w:color w:val="808080" w:themeColor="background1" w:themeShade="80"/>
          <w:sz w:val="22"/>
          <w:szCs w:val="22"/>
          <w:lang w:val="en-US"/>
        </w:rPr>
        <w:t>for the period ended 30 June 2019</w:t>
      </w:r>
    </w:p>
    <w:p w14:paraId="24446EBC" w14:textId="77777777" w:rsidR="00C93B71" w:rsidRPr="00C93B71" w:rsidRDefault="00C93B71" w:rsidP="00C93B71">
      <w:pPr>
        <w:tabs>
          <w:tab w:val="right" w:pos="6240"/>
          <w:tab w:val="right" w:pos="7280"/>
          <w:tab w:val="right" w:pos="8300"/>
        </w:tabs>
        <w:suppressAutoHyphens/>
        <w:autoSpaceDE w:val="0"/>
        <w:autoSpaceDN w:val="0"/>
        <w:adjustRightInd w:val="0"/>
        <w:spacing w:before="57" w:after="113" w:line="288" w:lineRule="auto"/>
        <w:textAlignment w:val="center"/>
        <w:rPr>
          <w:rFonts w:eastAsia="Times New Roman" w:cs="Open Sans"/>
          <w:b/>
          <w:bCs/>
          <w:color w:val="000000"/>
          <w:sz w:val="16"/>
          <w:szCs w:val="16"/>
          <w:lang w:val="en-US"/>
        </w:rPr>
      </w:pPr>
      <w:r w:rsidRPr="00C93B71">
        <w:rPr>
          <w:rFonts w:eastAsia="Times New Roman" w:cs="Open Sans"/>
          <w:b/>
          <w:bCs/>
          <w:color w:val="000000"/>
          <w:sz w:val="16"/>
          <w:szCs w:val="16"/>
          <w:lang w:val="en-US"/>
        </w:rPr>
        <w:t>Accounting Policy</w:t>
      </w:r>
    </w:p>
    <w:p w14:paraId="7058D7B8" w14:textId="77777777" w:rsidR="00C93B71" w:rsidRPr="00C93B71" w:rsidRDefault="00C93B71" w:rsidP="00C93B71">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i/>
          <w:iCs/>
          <w:color w:val="000000"/>
          <w:sz w:val="16"/>
          <w:szCs w:val="16"/>
          <w:lang w:val="en-US"/>
        </w:rPr>
      </w:pPr>
      <w:r w:rsidRPr="00C93B71">
        <w:rPr>
          <w:rFonts w:eastAsia="Times New Roman" w:cs="Open Sans"/>
          <w:i/>
          <w:iCs/>
          <w:color w:val="000000"/>
          <w:sz w:val="16"/>
          <w:szCs w:val="16"/>
          <w:lang w:val="en-US"/>
        </w:rPr>
        <w:t>Equity Injections</w:t>
      </w:r>
    </w:p>
    <w:p w14:paraId="1B589B3E" w14:textId="77777777" w:rsidR="00C93B71" w:rsidRPr="00C93B71" w:rsidRDefault="00C93B71" w:rsidP="00C93B71">
      <w:pPr>
        <w:tabs>
          <w:tab w:val="right" w:pos="6240"/>
          <w:tab w:val="right" w:pos="7280"/>
          <w:tab w:val="right" w:pos="8300"/>
        </w:tabs>
        <w:suppressAutoHyphens/>
        <w:autoSpaceDE w:val="0"/>
        <w:autoSpaceDN w:val="0"/>
        <w:adjustRightInd w:val="0"/>
        <w:spacing w:after="170"/>
        <w:textAlignment w:val="center"/>
        <w:rPr>
          <w:rFonts w:eastAsia="Times New Roman" w:cs="Open Sans"/>
          <w:color w:val="000000"/>
          <w:sz w:val="16"/>
          <w:szCs w:val="16"/>
          <w:lang w:val="en-US"/>
        </w:rPr>
      </w:pPr>
      <w:r w:rsidRPr="00C93B71">
        <w:rPr>
          <w:rFonts w:eastAsia="Times New Roman" w:cs="Open Sans"/>
          <w:color w:val="000000"/>
          <w:sz w:val="16"/>
          <w:szCs w:val="16"/>
          <w:lang w:val="en-US"/>
        </w:rPr>
        <w:t>Amounts appropriated which are designated as ‘equity injections’ for a year (less any formal reductions) and Departmental Capital Budgets (DCBs) are recognised directly in contributed equity in that year.</w:t>
      </w:r>
    </w:p>
    <w:p w14:paraId="3148547E" w14:textId="77777777" w:rsidR="00C93B71" w:rsidRPr="00C93B71" w:rsidRDefault="00C93B71" w:rsidP="00C93B71">
      <w:pPr>
        <w:tabs>
          <w:tab w:val="right" w:pos="6240"/>
          <w:tab w:val="right" w:pos="7280"/>
          <w:tab w:val="right" w:pos="8300"/>
        </w:tabs>
        <w:suppressAutoHyphens/>
        <w:autoSpaceDE w:val="0"/>
        <w:autoSpaceDN w:val="0"/>
        <w:adjustRightInd w:val="0"/>
        <w:spacing w:before="57" w:after="113" w:line="288" w:lineRule="auto"/>
        <w:textAlignment w:val="center"/>
        <w:rPr>
          <w:rFonts w:eastAsia="Times New Roman" w:cs="Open Sans"/>
          <w:b/>
          <w:bCs/>
          <w:color w:val="000000"/>
          <w:sz w:val="16"/>
          <w:szCs w:val="16"/>
          <w:lang w:val="en-US"/>
        </w:rPr>
      </w:pPr>
      <w:r w:rsidRPr="00C93B71">
        <w:rPr>
          <w:rFonts w:eastAsia="Times New Roman" w:cs="Open Sans"/>
          <w:b/>
          <w:bCs/>
          <w:color w:val="000000"/>
          <w:sz w:val="16"/>
          <w:szCs w:val="16"/>
          <w:lang w:val="en-US"/>
        </w:rPr>
        <w:t>Budget Variances Commentary – Statement of Changes in Equity</w:t>
      </w:r>
    </w:p>
    <w:p w14:paraId="3EDE3DBD" w14:textId="77777777" w:rsidR="00C93B71" w:rsidRPr="00C93B71" w:rsidRDefault="00C93B71" w:rsidP="00C93B71">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C93B71">
        <w:rPr>
          <w:rFonts w:eastAsia="Times New Roman" w:cs="Open Sans"/>
          <w:color w:val="000000"/>
          <w:sz w:val="16"/>
          <w:szCs w:val="16"/>
          <w:lang w:val="en-US"/>
        </w:rPr>
        <w:t>The major variance is due to a lower than estimated operating deficit for the period. The operating result is a reflection of the increased own-source revenue from new and extended partnership agreements and related operational expenditure that were unknown at the time of preparing the original Budget.</w:t>
      </w:r>
    </w:p>
    <w:p w14:paraId="635EB17F" w14:textId="0AFEE66E" w:rsidR="00712B16" w:rsidRPr="00C93B71" w:rsidRDefault="00712B16" w:rsidP="00C93B71"/>
    <w:p w14:paraId="6FDABD20" w14:textId="359667E5" w:rsidR="00712B16" w:rsidRPr="00C93B71" w:rsidRDefault="00712B16" w:rsidP="00C93B71">
      <w:r w:rsidRPr="00C93B71">
        <w:br w:type="page"/>
      </w:r>
    </w:p>
    <w:p w14:paraId="492B9C02" w14:textId="77777777" w:rsidR="00712B16" w:rsidRPr="00712B16" w:rsidRDefault="00712B16" w:rsidP="00407FB6">
      <w:pPr>
        <w:pStyle w:val="Heading11-Financials"/>
      </w:pPr>
      <w:r w:rsidRPr="00712B16">
        <w:lastRenderedPageBreak/>
        <w:t xml:space="preserve">Cash Flow </w:t>
      </w:r>
      <w:r w:rsidRPr="00407FB6">
        <w:t>Statement</w:t>
      </w:r>
    </w:p>
    <w:p w14:paraId="290CC1B5" w14:textId="77777777" w:rsidR="00712B16" w:rsidRPr="00712B16" w:rsidRDefault="00712B16" w:rsidP="00407FB6">
      <w:pPr>
        <w:suppressAutoHyphens/>
        <w:autoSpaceDE w:val="0"/>
        <w:autoSpaceDN w:val="0"/>
        <w:adjustRightInd w:val="0"/>
        <w:spacing w:after="200"/>
        <w:jc w:val="both"/>
        <w:textAlignment w:val="center"/>
        <w:rPr>
          <w:rFonts w:eastAsia="Times New Roman" w:cs="Open Sans"/>
          <w:color w:val="000000"/>
          <w:sz w:val="22"/>
          <w:szCs w:val="22"/>
          <w:lang w:val="en-US"/>
        </w:rPr>
      </w:pPr>
      <w:r w:rsidRPr="00712B16">
        <w:rPr>
          <w:rFonts w:eastAsia="Times New Roman" w:cs="Open Sans"/>
          <w:color w:val="000000"/>
          <w:sz w:val="22"/>
          <w:szCs w:val="22"/>
          <w:lang w:val="en-US"/>
        </w:rPr>
        <w:t>for the period ended 30 June 2019</w:t>
      </w:r>
    </w:p>
    <w:tbl>
      <w:tblPr>
        <w:tblW w:w="0" w:type="auto"/>
        <w:tblInd w:w="-8" w:type="dxa"/>
        <w:tblLayout w:type="fixed"/>
        <w:tblCellMar>
          <w:left w:w="0" w:type="dxa"/>
          <w:right w:w="0" w:type="dxa"/>
        </w:tblCellMar>
        <w:tblLook w:val="0000" w:firstRow="0" w:lastRow="0" w:firstColumn="0" w:lastColumn="0" w:noHBand="0" w:noVBand="0"/>
      </w:tblPr>
      <w:tblGrid>
        <w:gridCol w:w="4591"/>
        <w:gridCol w:w="914"/>
        <w:gridCol w:w="914"/>
        <w:gridCol w:w="1014"/>
        <w:gridCol w:w="958"/>
      </w:tblGrid>
      <w:tr w:rsidR="00731DA7" w:rsidRPr="00731DA7" w14:paraId="61D18076" w14:textId="77777777">
        <w:trPr>
          <w:trHeight w:val="60"/>
        </w:trPr>
        <w:tc>
          <w:tcPr>
            <w:tcW w:w="4591"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78FCC04A" w14:textId="77777777" w:rsidR="00731DA7" w:rsidRPr="002D0B29" w:rsidRDefault="00731DA7" w:rsidP="00731DA7">
            <w:pPr>
              <w:keepLines w:val="0"/>
              <w:autoSpaceDE w:val="0"/>
              <w:autoSpaceDN w:val="0"/>
              <w:adjustRightInd w:val="0"/>
              <w:spacing w:after="0"/>
              <w:rPr>
                <w:rFonts w:ascii="Open Sans Condensed" w:eastAsia="Times New Roman" w:hAnsi="Open Sans Condensed"/>
                <w:lang w:val="en-US"/>
              </w:rPr>
            </w:pPr>
          </w:p>
        </w:tc>
        <w:tc>
          <w:tcPr>
            <w:tcW w:w="91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1369BC91" w14:textId="77777777" w:rsidR="00731DA7" w:rsidRPr="00731DA7" w:rsidRDefault="00731DA7" w:rsidP="00731DA7">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731DA7">
              <w:rPr>
                <w:rFonts w:ascii="Open Sans Condensed" w:eastAsia="Times New Roman" w:hAnsi="Open Sans Condensed" w:cs="Open Sans Condensed"/>
                <w:b/>
                <w:bCs/>
                <w:color w:val="000000"/>
                <w:sz w:val="16"/>
                <w:szCs w:val="16"/>
                <w:lang w:val="en-US"/>
              </w:rPr>
              <w:t>Notes</w:t>
            </w:r>
          </w:p>
        </w:tc>
        <w:tc>
          <w:tcPr>
            <w:tcW w:w="91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A73B20F" w14:textId="77777777" w:rsidR="00731DA7" w:rsidRPr="00731DA7" w:rsidRDefault="00731DA7" w:rsidP="00731DA7">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731DA7">
              <w:rPr>
                <w:rFonts w:ascii="Open Sans Condensed" w:eastAsia="Times New Roman" w:hAnsi="Open Sans Condensed" w:cs="Open Sans Condensed"/>
                <w:b/>
                <w:bCs/>
                <w:color w:val="000000"/>
                <w:sz w:val="16"/>
                <w:szCs w:val="16"/>
                <w:lang w:val="en-US"/>
              </w:rPr>
              <w:t xml:space="preserve">2019 </w:t>
            </w:r>
            <w:r w:rsidRPr="00731DA7">
              <w:rPr>
                <w:rFonts w:ascii="Open Sans Condensed" w:eastAsia="Times New Roman" w:hAnsi="Open Sans Condensed" w:cs="Open Sans Condensed"/>
                <w:b/>
                <w:bCs/>
                <w:color w:val="000000"/>
                <w:sz w:val="16"/>
                <w:szCs w:val="16"/>
                <w:lang w:val="en-US"/>
              </w:rPr>
              <w:br/>
              <w:t xml:space="preserve">$’000 </w:t>
            </w:r>
          </w:p>
        </w:tc>
        <w:tc>
          <w:tcPr>
            <w:tcW w:w="101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2382C9CF" w14:textId="77777777" w:rsidR="00731DA7" w:rsidRPr="00731DA7" w:rsidRDefault="00731DA7" w:rsidP="00731DA7">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731DA7">
              <w:rPr>
                <w:rFonts w:ascii="Open Sans Condensed Light" w:eastAsia="Times New Roman" w:hAnsi="Open Sans Condensed Light" w:cs="Open Sans Condensed Light"/>
                <w:color w:val="000000"/>
                <w:sz w:val="16"/>
                <w:szCs w:val="16"/>
                <w:lang w:val="en-US"/>
              </w:rPr>
              <w:t xml:space="preserve">2018 </w:t>
            </w:r>
            <w:r w:rsidRPr="00731DA7">
              <w:rPr>
                <w:rFonts w:ascii="Open Sans Condensed Light" w:eastAsia="Times New Roman" w:hAnsi="Open Sans Condensed Light" w:cs="Open Sans Condensed Light"/>
                <w:color w:val="000000"/>
                <w:sz w:val="16"/>
                <w:szCs w:val="16"/>
                <w:lang w:val="en-US"/>
              </w:rPr>
              <w:br/>
              <w:t xml:space="preserve">$’000 </w:t>
            </w:r>
          </w:p>
        </w:tc>
        <w:tc>
          <w:tcPr>
            <w:tcW w:w="958"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6B84D44D" w14:textId="77777777" w:rsidR="00731DA7" w:rsidRPr="00731DA7" w:rsidRDefault="00731DA7" w:rsidP="00731DA7">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731DA7">
              <w:rPr>
                <w:rFonts w:ascii="Open Sans Condensed Light" w:eastAsia="Times New Roman" w:hAnsi="Open Sans Condensed Light" w:cs="Open Sans Condensed Light"/>
                <w:color w:val="000000"/>
                <w:sz w:val="16"/>
                <w:szCs w:val="16"/>
                <w:lang w:val="en-US"/>
              </w:rPr>
              <w:t xml:space="preserve">Original Budget </w:t>
            </w:r>
            <w:r w:rsidRPr="00731DA7">
              <w:rPr>
                <w:rFonts w:ascii="Open Sans Condensed Light" w:eastAsia="Times New Roman" w:hAnsi="Open Sans Condensed Light" w:cs="Open Sans Condensed Light"/>
                <w:color w:val="000000"/>
                <w:sz w:val="16"/>
                <w:szCs w:val="16"/>
                <w:lang w:val="en-US"/>
              </w:rPr>
              <w:br/>
              <w:t xml:space="preserve">$’000 </w:t>
            </w:r>
          </w:p>
        </w:tc>
      </w:tr>
      <w:tr w:rsidR="00731DA7" w:rsidRPr="002D0B29" w14:paraId="5D860B4B" w14:textId="77777777">
        <w:trPr>
          <w:trHeight w:val="60"/>
        </w:trPr>
        <w:tc>
          <w:tcPr>
            <w:tcW w:w="459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31986D60" w14:textId="77777777" w:rsidR="00731DA7" w:rsidRPr="002D0B29" w:rsidRDefault="00731DA7" w:rsidP="00731DA7">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b/>
                <w:bCs/>
                <w:color w:val="D65F00"/>
                <w:sz w:val="16"/>
                <w:szCs w:val="16"/>
                <w:lang w:val="en-US"/>
              </w:rPr>
              <w:t>OPERATING ACTIVITIES</w:t>
            </w:r>
          </w:p>
        </w:tc>
        <w:tc>
          <w:tcPr>
            <w:tcW w:w="91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3FA8B917"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91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46D1908E"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101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70A37252"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4965B2B8"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r>
      <w:tr w:rsidR="00731DA7" w:rsidRPr="002D0B29" w14:paraId="6C3EA80F" w14:textId="77777777">
        <w:trPr>
          <w:trHeight w:val="60"/>
        </w:trPr>
        <w:tc>
          <w:tcPr>
            <w:tcW w:w="459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7A6C1CE6" w14:textId="77777777" w:rsidR="00731DA7" w:rsidRPr="002D0B29" w:rsidRDefault="00731DA7" w:rsidP="00731DA7">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Cash received</w:t>
            </w:r>
          </w:p>
        </w:tc>
        <w:tc>
          <w:tcPr>
            <w:tcW w:w="91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209DAFE6"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91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5C71C645"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101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13D03C5B"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36A82921"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r>
      <w:tr w:rsidR="00731DA7" w:rsidRPr="00731DA7" w14:paraId="41E7923F" w14:textId="77777777">
        <w:trPr>
          <w:trHeight w:val="60"/>
        </w:trPr>
        <w:tc>
          <w:tcPr>
            <w:tcW w:w="459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AC235D2" w14:textId="77777777" w:rsidR="00731DA7" w:rsidRPr="002D0B29" w:rsidRDefault="00731DA7" w:rsidP="00731DA7">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Appropriations </w:t>
            </w:r>
          </w:p>
        </w:tc>
        <w:tc>
          <w:tcPr>
            <w:tcW w:w="91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7978232"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91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A6A87E4"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 xml:space="preserve"> – </w:t>
            </w:r>
          </w:p>
        </w:tc>
        <w:tc>
          <w:tcPr>
            <w:tcW w:w="101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3EBF380"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 – </w:t>
            </w: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DE9156C"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16,184 </w:t>
            </w:r>
          </w:p>
        </w:tc>
      </w:tr>
      <w:tr w:rsidR="00731DA7" w:rsidRPr="00731DA7" w14:paraId="7506B342" w14:textId="77777777">
        <w:trPr>
          <w:trHeight w:val="60"/>
        </w:trPr>
        <w:tc>
          <w:tcPr>
            <w:tcW w:w="459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BE255B3" w14:textId="77777777" w:rsidR="00731DA7" w:rsidRPr="002D0B29" w:rsidRDefault="00731DA7" w:rsidP="00731DA7">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Receipts from Government </w:t>
            </w:r>
          </w:p>
        </w:tc>
        <w:tc>
          <w:tcPr>
            <w:tcW w:w="91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4FE938F"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91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56FC592"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 xml:space="preserve">16,709 </w:t>
            </w:r>
          </w:p>
        </w:tc>
        <w:tc>
          <w:tcPr>
            <w:tcW w:w="101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BFB25BC"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14,391 </w:t>
            </w: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CE3AA3C"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 – </w:t>
            </w:r>
          </w:p>
        </w:tc>
      </w:tr>
      <w:tr w:rsidR="00731DA7" w:rsidRPr="00731DA7" w14:paraId="68BB4869" w14:textId="77777777">
        <w:trPr>
          <w:trHeight w:val="60"/>
        </w:trPr>
        <w:tc>
          <w:tcPr>
            <w:tcW w:w="459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D17E7BC" w14:textId="77777777" w:rsidR="00731DA7" w:rsidRPr="002D0B29" w:rsidRDefault="00731DA7" w:rsidP="00731DA7">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Sales of goods and rendering of services</w:t>
            </w:r>
          </w:p>
        </w:tc>
        <w:tc>
          <w:tcPr>
            <w:tcW w:w="91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921DB68"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en-US"/>
              </w:rPr>
            </w:pPr>
          </w:p>
        </w:tc>
        <w:tc>
          <w:tcPr>
            <w:tcW w:w="91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2EB02E4"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 xml:space="preserve">8,637 </w:t>
            </w:r>
          </w:p>
        </w:tc>
        <w:tc>
          <w:tcPr>
            <w:tcW w:w="101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CDAC40F"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8,466 </w:t>
            </w: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FA06E7C"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3,790 </w:t>
            </w:r>
          </w:p>
        </w:tc>
      </w:tr>
      <w:tr w:rsidR="00731DA7" w:rsidRPr="00731DA7" w14:paraId="34CCD1D0" w14:textId="77777777">
        <w:trPr>
          <w:trHeight w:val="60"/>
        </w:trPr>
        <w:tc>
          <w:tcPr>
            <w:tcW w:w="459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3D5DB47" w14:textId="77777777" w:rsidR="00731DA7" w:rsidRPr="002D0B29" w:rsidRDefault="00731DA7" w:rsidP="00731DA7">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Interest</w:t>
            </w:r>
          </w:p>
        </w:tc>
        <w:tc>
          <w:tcPr>
            <w:tcW w:w="91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E4A2BA6"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91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E797F0F"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 xml:space="preserve">198 </w:t>
            </w:r>
          </w:p>
        </w:tc>
        <w:tc>
          <w:tcPr>
            <w:tcW w:w="101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060C30C1"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179 </w:t>
            </w:r>
          </w:p>
        </w:tc>
        <w:tc>
          <w:tcPr>
            <w:tcW w:w="958"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1CB70879"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250 </w:t>
            </w:r>
          </w:p>
        </w:tc>
      </w:tr>
      <w:tr w:rsidR="00731DA7" w:rsidRPr="00731DA7" w14:paraId="5272E23F" w14:textId="77777777">
        <w:trPr>
          <w:trHeight w:val="60"/>
        </w:trPr>
        <w:tc>
          <w:tcPr>
            <w:tcW w:w="459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099F9D2" w14:textId="77777777" w:rsidR="00731DA7" w:rsidRPr="002D0B29" w:rsidRDefault="00731DA7" w:rsidP="00731DA7">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GST received</w:t>
            </w:r>
          </w:p>
        </w:tc>
        <w:tc>
          <w:tcPr>
            <w:tcW w:w="91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E11BE4A"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91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9BDDDEC"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 xml:space="preserve">183 </w:t>
            </w:r>
          </w:p>
        </w:tc>
        <w:tc>
          <w:tcPr>
            <w:tcW w:w="101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3F773AF"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326 </w:t>
            </w:r>
          </w:p>
        </w:tc>
        <w:tc>
          <w:tcPr>
            <w:tcW w:w="958"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71DEF51"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150 </w:t>
            </w:r>
          </w:p>
        </w:tc>
      </w:tr>
      <w:tr w:rsidR="00731DA7" w:rsidRPr="00731DA7" w14:paraId="7FB587C1" w14:textId="77777777">
        <w:trPr>
          <w:trHeight w:val="60"/>
        </w:trPr>
        <w:tc>
          <w:tcPr>
            <w:tcW w:w="459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C5E736A" w14:textId="77777777" w:rsidR="00731DA7" w:rsidRPr="002D0B29" w:rsidRDefault="00731DA7" w:rsidP="00731DA7">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Total cash received</w:t>
            </w:r>
          </w:p>
        </w:tc>
        <w:tc>
          <w:tcPr>
            <w:tcW w:w="91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E7E6BE4"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91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2FE077D"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 xml:space="preserve">25,727 </w:t>
            </w:r>
          </w:p>
        </w:tc>
        <w:tc>
          <w:tcPr>
            <w:tcW w:w="101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671EB0C"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23,362 </w:t>
            </w: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B5324BF"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20,374 </w:t>
            </w:r>
          </w:p>
        </w:tc>
      </w:tr>
      <w:tr w:rsidR="00731DA7" w:rsidRPr="002D0B29" w14:paraId="2F714F35" w14:textId="77777777" w:rsidTr="002D0B29">
        <w:trPr>
          <w:trHeight w:val="25"/>
        </w:trPr>
        <w:tc>
          <w:tcPr>
            <w:tcW w:w="4591" w:type="dxa"/>
            <w:tcBorders>
              <w:top w:val="single" w:sz="8" w:space="0" w:color="4C4C4C"/>
              <w:left w:val="single" w:sz="6" w:space="0" w:color="000000"/>
              <w:bottom w:val="single" w:sz="6" w:space="0" w:color="000000"/>
              <w:right w:val="single" w:sz="6" w:space="0" w:color="000000"/>
            </w:tcBorders>
            <w:tcMar>
              <w:top w:w="170" w:type="dxa"/>
              <w:left w:w="0" w:type="dxa"/>
              <w:bottom w:w="57" w:type="dxa"/>
              <w:right w:w="113" w:type="dxa"/>
            </w:tcMar>
            <w:vAlign w:val="bottom"/>
          </w:tcPr>
          <w:p w14:paraId="7225E52E" w14:textId="77777777" w:rsidR="00731DA7" w:rsidRPr="002D0B29" w:rsidRDefault="00731DA7" w:rsidP="00731DA7">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Cash used</w:t>
            </w:r>
          </w:p>
        </w:tc>
        <w:tc>
          <w:tcPr>
            <w:tcW w:w="914" w:type="dxa"/>
            <w:tcBorders>
              <w:top w:val="single" w:sz="8" w:space="0" w:color="4C4C4C"/>
              <w:left w:val="single" w:sz="6" w:space="0" w:color="000000"/>
              <w:bottom w:val="single" w:sz="6" w:space="0" w:color="000000"/>
              <w:right w:val="single" w:sz="6" w:space="0" w:color="000000"/>
            </w:tcBorders>
            <w:tcMar>
              <w:top w:w="170" w:type="dxa"/>
              <w:left w:w="0" w:type="dxa"/>
              <w:bottom w:w="57" w:type="dxa"/>
              <w:right w:w="113" w:type="dxa"/>
            </w:tcMar>
            <w:vAlign w:val="bottom"/>
          </w:tcPr>
          <w:p w14:paraId="32D60F78"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914" w:type="dxa"/>
            <w:tcBorders>
              <w:top w:val="single" w:sz="8" w:space="0" w:color="4C4C4C"/>
              <w:left w:val="single" w:sz="6" w:space="0" w:color="000000"/>
              <w:bottom w:val="single" w:sz="6" w:space="0" w:color="000000"/>
              <w:right w:val="single" w:sz="6" w:space="0" w:color="000000"/>
            </w:tcBorders>
            <w:tcMar>
              <w:top w:w="170" w:type="dxa"/>
              <w:left w:w="0" w:type="dxa"/>
              <w:bottom w:w="57" w:type="dxa"/>
              <w:right w:w="113" w:type="dxa"/>
            </w:tcMar>
            <w:vAlign w:val="bottom"/>
          </w:tcPr>
          <w:p w14:paraId="591C4EE0"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1014" w:type="dxa"/>
            <w:tcBorders>
              <w:top w:val="single" w:sz="8" w:space="0" w:color="4C4C4C"/>
              <w:left w:val="single" w:sz="6" w:space="0" w:color="000000"/>
              <w:bottom w:val="single" w:sz="6" w:space="0" w:color="000000"/>
              <w:right w:val="single" w:sz="6" w:space="0" w:color="000000"/>
            </w:tcBorders>
            <w:tcMar>
              <w:top w:w="170" w:type="dxa"/>
              <w:left w:w="0" w:type="dxa"/>
              <w:bottom w:w="57" w:type="dxa"/>
              <w:right w:w="113" w:type="dxa"/>
            </w:tcMar>
            <w:vAlign w:val="bottom"/>
          </w:tcPr>
          <w:p w14:paraId="2E0AD0E0"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958" w:type="dxa"/>
            <w:tcBorders>
              <w:top w:val="single" w:sz="8" w:space="0" w:color="4C4C4C"/>
              <w:left w:val="single" w:sz="6" w:space="0" w:color="000000"/>
              <w:bottom w:val="single" w:sz="6" w:space="0" w:color="000000"/>
              <w:right w:val="single" w:sz="6" w:space="0" w:color="000000"/>
            </w:tcBorders>
            <w:tcMar>
              <w:top w:w="170" w:type="dxa"/>
              <w:left w:w="0" w:type="dxa"/>
              <w:bottom w:w="57" w:type="dxa"/>
              <w:right w:w="113" w:type="dxa"/>
            </w:tcMar>
            <w:vAlign w:val="bottom"/>
          </w:tcPr>
          <w:p w14:paraId="6FFBF19F"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r>
      <w:tr w:rsidR="00731DA7" w:rsidRPr="00731DA7" w14:paraId="3F97D193" w14:textId="77777777">
        <w:trPr>
          <w:trHeight w:val="60"/>
        </w:trPr>
        <w:tc>
          <w:tcPr>
            <w:tcW w:w="459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8F87434" w14:textId="77777777" w:rsidR="00731DA7" w:rsidRPr="002D0B29" w:rsidRDefault="00731DA7" w:rsidP="00731DA7">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Employees</w:t>
            </w:r>
          </w:p>
        </w:tc>
        <w:tc>
          <w:tcPr>
            <w:tcW w:w="91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5E8EC176"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91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5A0AC27"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 xml:space="preserve">(18,799) </w:t>
            </w:r>
          </w:p>
        </w:tc>
        <w:tc>
          <w:tcPr>
            <w:tcW w:w="101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1FF9174E"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(16,431) </w:t>
            </w:r>
          </w:p>
        </w:tc>
        <w:tc>
          <w:tcPr>
            <w:tcW w:w="958"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31FFDB96"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(17,342) </w:t>
            </w:r>
          </w:p>
        </w:tc>
      </w:tr>
      <w:tr w:rsidR="00731DA7" w:rsidRPr="00731DA7" w14:paraId="2F5066F1" w14:textId="77777777">
        <w:trPr>
          <w:trHeight w:val="60"/>
        </w:trPr>
        <w:tc>
          <w:tcPr>
            <w:tcW w:w="459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E4FC434" w14:textId="77777777" w:rsidR="00731DA7" w:rsidRPr="002D0B29" w:rsidRDefault="00731DA7" w:rsidP="00731DA7">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Suppliers</w:t>
            </w:r>
          </w:p>
        </w:tc>
        <w:tc>
          <w:tcPr>
            <w:tcW w:w="91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526C387"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91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0B27D435"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 xml:space="preserve">(8,637) </w:t>
            </w:r>
          </w:p>
        </w:tc>
        <w:tc>
          <w:tcPr>
            <w:tcW w:w="101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204B7A5"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(8,921) </w:t>
            </w:r>
          </w:p>
        </w:tc>
        <w:tc>
          <w:tcPr>
            <w:tcW w:w="958"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5A05E5DE"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(6,718) </w:t>
            </w:r>
          </w:p>
        </w:tc>
      </w:tr>
      <w:tr w:rsidR="00731DA7" w:rsidRPr="00731DA7" w14:paraId="6F904BCC" w14:textId="77777777">
        <w:trPr>
          <w:trHeight w:val="60"/>
        </w:trPr>
        <w:tc>
          <w:tcPr>
            <w:tcW w:w="459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A89F79B" w14:textId="77777777" w:rsidR="00731DA7" w:rsidRPr="002D0B29" w:rsidRDefault="00731DA7" w:rsidP="00731DA7">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Total cash used</w:t>
            </w:r>
          </w:p>
        </w:tc>
        <w:tc>
          <w:tcPr>
            <w:tcW w:w="91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9ECB6CB"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91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92D8081"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 xml:space="preserve">(27,436) </w:t>
            </w:r>
          </w:p>
        </w:tc>
        <w:tc>
          <w:tcPr>
            <w:tcW w:w="101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1A7D13F"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(25,352) </w:t>
            </w: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E132571"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(24,060) </w:t>
            </w:r>
          </w:p>
        </w:tc>
      </w:tr>
      <w:tr w:rsidR="00731DA7" w:rsidRPr="00731DA7" w14:paraId="06A4CDF9" w14:textId="77777777">
        <w:trPr>
          <w:trHeight w:val="60"/>
        </w:trPr>
        <w:tc>
          <w:tcPr>
            <w:tcW w:w="459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DB8B2BF" w14:textId="77777777" w:rsidR="00731DA7" w:rsidRPr="002D0B29" w:rsidRDefault="00731DA7" w:rsidP="00731DA7">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Net cash from operating activities</w:t>
            </w:r>
          </w:p>
        </w:tc>
        <w:tc>
          <w:tcPr>
            <w:tcW w:w="91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1ADF094"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 </w:t>
            </w:r>
          </w:p>
        </w:tc>
        <w:tc>
          <w:tcPr>
            <w:tcW w:w="91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8F3112C"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 xml:space="preserve">(1,709) </w:t>
            </w:r>
          </w:p>
        </w:tc>
        <w:tc>
          <w:tcPr>
            <w:tcW w:w="101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FE66953"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(1,990) </w:t>
            </w: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56389A7"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(3,686) </w:t>
            </w:r>
          </w:p>
        </w:tc>
      </w:tr>
      <w:tr w:rsidR="00731DA7" w:rsidRPr="002D0B29" w14:paraId="1BB4C87A" w14:textId="77777777">
        <w:trPr>
          <w:trHeight w:val="60"/>
        </w:trPr>
        <w:tc>
          <w:tcPr>
            <w:tcW w:w="4591" w:type="dxa"/>
            <w:tcBorders>
              <w:top w:val="single" w:sz="8" w:space="0" w:color="4C4C4C"/>
              <w:left w:val="single" w:sz="6" w:space="0" w:color="000000"/>
              <w:bottom w:val="single" w:sz="6" w:space="0" w:color="000000"/>
              <w:right w:val="single" w:sz="6" w:space="0" w:color="000000"/>
            </w:tcBorders>
            <w:tcMar>
              <w:top w:w="227" w:type="dxa"/>
              <w:left w:w="0" w:type="dxa"/>
              <w:bottom w:w="57" w:type="dxa"/>
              <w:right w:w="113" w:type="dxa"/>
            </w:tcMar>
          </w:tcPr>
          <w:p w14:paraId="7B7E7822" w14:textId="77777777" w:rsidR="00731DA7" w:rsidRPr="002D0B29" w:rsidRDefault="00731DA7" w:rsidP="00731DA7">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b/>
                <w:bCs/>
                <w:color w:val="D65F00"/>
                <w:sz w:val="16"/>
                <w:szCs w:val="16"/>
                <w:lang w:val="en-US"/>
              </w:rPr>
              <w:t>INVESTING ACTIVITIES</w:t>
            </w:r>
          </w:p>
        </w:tc>
        <w:tc>
          <w:tcPr>
            <w:tcW w:w="914" w:type="dxa"/>
            <w:tcBorders>
              <w:top w:val="single" w:sz="8" w:space="0" w:color="4C4C4C"/>
              <w:left w:val="single" w:sz="6" w:space="0" w:color="000000"/>
              <w:bottom w:val="single" w:sz="6" w:space="0" w:color="000000"/>
              <w:right w:val="single" w:sz="6" w:space="0" w:color="000000"/>
            </w:tcBorders>
            <w:tcMar>
              <w:top w:w="227" w:type="dxa"/>
              <w:left w:w="0" w:type="dxa"/>
              <w:bottom w:w="57" w:type="dxa"/>
              <w:right w:w="113" w:type="dxa"/>
            </w:tcMar>
          </w:tcPr>
          <w:p w14:paraId="3DD3B6C6"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914" w:type="dxa"/>
            <w:tcBorders>
              <w:top w:val="single" w:sz="8" w:space="0" w:color="4C4C4C"/>
              <w:left w:val="single" w:sz="6" w:space="0" w:color="000000"/>
              <w:bottom w:val="single" w:sz="6" w:space="0" w:color="000000"/>
              <w:right w:val="single" w:sz="6" w:space="0" w:color="000000"/>
            </w:tcBorders>
            <w:tcMar>
              <w:top w:w="227" w:type="dxa"/>
              <w:left w:w="0" w:type="dxa"/>
              <w:bottom w:w="57" w:type="dxa"/>
              <w:right w:w="113" w:type="dxa"/>
            </w:tcMar>
          </w:tcPr>
          <w:p w14:paraId="7E179EAC"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1014" w:type="dxa"/>
            <w:tcBorders>
              <w:top w:val="single" w:sz="8" w:space="0" w:color="4C4C4C"/>
              <w:left w:val="single" w:sz="6" w:space="0" w:color="000000"/>
              <w:bottom w:val="single" w:sz="6" w:space="0" w:color="000000"/>
              <w:right w:val="single" w:sz="6" w:space="0" w:color="000000"/>
            </w:tcBorders>
            <w:tcMar>
              <w:top w:w="227" w:type="dxa"/>
              <w:left w:w="0" w:type="dxa"/>
              <w:bottom w:w="57" w:type="dxa"/>
              <w:right w:w="113" w:type="dxa"/>
            </w:tcMar>
          </w:tcPr>
          <w:p w14:paraId="6B2F1708"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958" w:type="dxa"/>
            <w:tcBorders>
              <w:top w:val="single" w:sz="8" w:space="0" w:color="4C4C4C"/>
              <w:left w:val="single" w:sz="6" w:space="0" w:color="000000"/>
              <w:bottom w:val="single" w:sz="6" w:space="0" w:color="000000"/>
              <w:right w:val="single" w:sz="6" w:space="0" w:color="000000"/>
            </w:tcBorders>
            <w:tcMar>
              <w:top w:w="227" w:type="dxa"/>
              <w:left w:w="0" w:type="dxa"/>
              <w:bottom w:w="57" w:type="dxa"/>
              <w:right w:w="113" w:type="dxa"/>
            </w:tcMar>
          </w:tcPr>
          <w:p w14:paraId="08937323"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r>
      <w:tr w:rsidR="00731DA7" w:rsidRPr="002D0B29" w14:paraId="26429B2A" w14:textId="77777777">
        <w:trPr>
          <w:trHeight w:val="60"/>
        </w:trPr>
        <w:tc>
          <w:tcPr>
            <w:tcW w:w="459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017BC418" w14:textId="77777777" w:rsidR="00731DA7" w:rsidRPr="002D0B29" w:rsidRDefault="00731DA7" w:rsidP="00731DA7">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Cash used</w:t>
            </w:r>
          </w:p>
        </w:tc>
        <w:tc>
          <w:tcPr>
            <w:tcW w:w="91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041E830C"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91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21960AED"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101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142DE17A"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3F2FC26D"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r>
      <w:tr w:rsidR="00731DA7" w:rsidRPr="00731DA7" w14:paraId="6672B836" w14:textId="77777777">
        <w:trPr>
          <w:trHeight w:val="60"/>
        </w:trPr>
        <w:tc>
          <w:tcPr>
            <w:tcW w:w="459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4476808" w14:textId="77777777" w:rsidR="00731DA7" w:rsidRPr="002D0B29" w:rsidRDefault="00731DA7" w:rsidP="00731DA7">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Purchase of property, plant and equipment</w:t>
            </w:r>
          </w:p>
        </w:tc>
        <w:tc>
          <w:tcPr>
            <w:tcW w:w="91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26EE994"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en-US"/>
              </w:rPr>
            </w:pPr>
          </w:p>
        </w:tc>
        <w:tc>
          <w:tcPr>
            <w:tcW w:w="91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1403911C"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 xml:space="preserve">(99) </w:t>
            </w:r>
          </w:p>
        </w:tc>
        <w:tc>
          <w:tcPr>
            <w:tcW w:w="101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7E29771"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(196) </w:t>
            </w:r>
          </w:p>
        </w:tc>
        <w:tc>
          <w:tcPr>
            <w:tcW w:w="958"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AD8B3B2"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(326) </w:t>
            </w:r>
          </w:p>
        </w:tc>
      </w:tr>
      <w:tr w:rsidR="00731DA7" w:rsidRPr="00731DA7" w14:paraId="52E12EAE" w14:textId="77777777">
        <w:trPr>
          <w:trHeight w:val="60"/>
        </w:trPr>
        <w:tc>
          <w:tcPr>
            <w:tcW w:w="459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5A11D5E5" w14:textId="77777777" w:rsidR="00731DA7" w:rsidRPr="002D0B29" w:rsidRDefault="00731DA7" w:rsidP="00731DA7">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Purchase of intangibles</w:t>
            </w:r>
          </w:p>
        </w:tc>
        <w:tc>
          <w:tcPr>
            <w:tcW w:w="91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94789B4"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91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487AC496"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 xml:space="preserve">(685) </w:t>
            </w:r>
          </w:p>
        </w:tc>
        <w:tc>
          <w:tcPr>
            <w:tcW w:w="101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8D4949F"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(97) </w:t>
            </w:r>
          </w:p>
        </w:tc>
        <w:tc>
          <w:tcPr>
            <w:tcW w:w="958"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E566156"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 – </w:t>
            </w:r>
          </w:p>
        </w:tc>
      </w:tr>
      <w:tr w:rsidR="00731DA7" w:rsidRPr="00731DA7" w14:paraId="0332B3A3" w14:textId="77777777">
        <w:trPr>
          <w:trHeight w:val="60"/>
        </w:trPr>
        <w:tc>
          <w:tcPr>
            <w:tcW w:w="459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3C8AE97" w14:textId="77777777" w:rsidR="00731DA7" w:rsidRPr="002D0B29" w:rsidRDefault="00731DA7" w:rsidP="00731DA7">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Total cash used</w:t>
            </w:r>
          </w:p>
        </w:tc>
        <w:tc>
          <w:tcPr>
            <w:tcW w:w="91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4DEA77A"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it-IT"/>
              </w:rPr>
            </w:pPr>
          </w:p>
        </w:tc>
        <w:tc>
          <w:tcPr>
            <w:tcW w:w="91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CCBDE3E"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 xml:space="preserve">(784) </w:t>
            </w:r>
          </w:p>
        </w:tc>
        <w:tc>
          <w:tcPr>
            <w:tcW w:w="101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419D215"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(293) </w:t>
            </w: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D9D3623"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(326) </w:t>
            </w:r>
          </w:p>
        </w:tc>
      </w:tr>
      <w:tr w:rsidR="00731DA7" w:rsidRPr="00731DA7" w14:paraId="643B2456" w14:textId="77777777">
        <w:trPr>
          <w:trHeight w:val="60"/>
        </w:trPr>
        <w:tc>
          <w:tcPr>
            <w:tcW w:w="459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B221C4D" w14:textId="77777777" w:rsidR="00731DA7" w:rsidRPr="002D0B29" w:rsidRDefault="00731DA7" w:rsidP="00731DA7">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Net cash used by investing activities</w:t>
            </w:r>
          </w:p>
        </w:tc>
        <w:tc>
          <w:tcPr>
            <w:tcW w:w="91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6A496A1"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en-US"/>
              </w:rPr>
            </w:pPr>
          </w:p>
        </w:tc>
        <w:tc>
          <w:tcPr>
            <w:tcW w:w="91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3339B79"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 xml:space="preserve">(784) </w:t>
            </w:r>
          </w:p>
        </w:tc>
        <w:tc>
          <w:tcPr>
            <w:tcW w:w="101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DE02389"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(293) </w:t>
            </w: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AC0098C"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(326) </w:t>
            </w:r>
          </w:p>
        </w:tc>
      </w:tr>
      <w:tr w:rsidR="00731DA7" w:rsidRPr="00731DA7" w14:paraId="3FB35CDF" w14:textId="77777777">
        <w:trPr>
          <w:trHeight w:val="60"/>
        </w:trPr>
        <w:tc>
          <w:tcPr>
            <w:tcW w:w="4591" w:type="dxa"/>
            <w:tcBorders>
              <w:top w:val="single" w:sz="8" w:space="0" w:color="4C4C4C"/>
              <w:left w:val="single" w:sz="6" w:space="0" w:color="000000"/>
              <w:bottom w:val="single" w:sz="6" w:space="0" w:color="4C4C4C"/>
              <w:right w:val="single" w:sz="6" w:space="0" w:color="000000"/>
            </w:tcBorders>
            <w:tcMar>
              <w:top w:w="113" w:type="dxa"/>
              <w:left w:w="0" w:type="dxa"/>
              <w:bottom w:w="57" w:type="dxa"/>
              <w:right w:w="113" w:type="dxa"/>
            </w:tcMar>
            <w:vAlign w:val="bottom"/>
          </w:tcPr>
          <w:p w14:paraId="4BEDE756" w14:textId="77777777" w:rsidR="00731DA7" w:rsidRPr="002D0B29" w:rsidRDefault="00731DA7" w:rsidP="00731DA7">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Net decrease in cash held</w:t>
            </w:r>
          </w:p>
        </w:tc>
        <w:tc>
          <w:tcPr>
            <w:tcW w:w="914" w:type="dxa"/>
            <w:tcBorders>
              <w:top w:val="single" w:sz="8" w:space="0" w:color="4C4C4C"/>
              <w:left w:val="single" w:sz="6" w:space="0" w:color="000000"/>
              <w:bottom w:val="single" w:sz="6" w:space="0" w:color="4C4C4C"/>
              <w:right w:val="single" w:sz="6" w:space="0" w:color="000000"/>
            </w:tcBorders>
            <w:tcMar>
              <w:top w:w="113" w:type="dxa"/>
              <w:left w:w="0" w:type="dxa"/>
              <w:bottom w:w="57" w:type="dxa"/>
              <w:right w:w="113" w:type="dxa"/>
            </w:tcMar>
            <w:vAlign w:val="bottom"/>
          </w:tcPr>
          <w:p w14:paraId="00D09DE5"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en-US"/>
              </w:rPr>
            </w:pPr>
          </w:p>
        </w:tc>
        <w:tc>
          <w:tcPr>
            <w:tcW w:w="914" w:type="dxa"/>
            <w:tcBorders>
              <w:top w:val="single" w:sz="8" w:space="0" w:color="4C4C4C"/>
              <w:left w:val="single" w:sz="6" w:space="0" w:color="000000"/>
              <w:bottom w:val="single" w:sz="6" w:space="0" w:color="4C4C4C"/>
              <w:right w:val="single" w:sz="6" w:space="0" w:color="000000"/>
            </w:tcBorders>
            <w:tcMar>
              <w:top w:w="113" w:type="dxa"/>
              <w:left w:w="0" w:type="dxa"/>
              <w:bottom w:w="57" w:type="dxa"/>
              <w:right w:w="113" w:type="dxa"/>
            </w:tcMar>
            <w:vAlign w:val="bottom"/>
          </w:tcPr>
          <w:p w14:paraId="5E4610E3"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 xml:space="preserve">(2,493) </w:t>
            </w:r>
          </w:p>
        </w:tc>
        <w:tc>
          <w:tcPr>
            <w:tcW w:w="1014" w:type="dxa"/>
            <w:tcBorders>
              <w:top w:val="single" w:sz="8" w:space="0" w:color="4C4C4C"/>
              <w:left w:val="single" w:sz="6" w:space="0" w:color="000000"/>
              <w:bottom w:val="single" w:sz="6" w:space="0" w:color="4C4C4C"/>
              <w:right w:val="single" w:sz="6" w:space="0" w:color="000000"/>
            </w:tcBorders>
            <w:tcMar>
              <w:top w:w="113" w:type="dxa"/>
              <w:left w:w="0" w:type="dxa"/>
              <w:bottom w:w="57" w:type="dxa"/>
              <w:right w:w="113" w:type="dxa"/>
            </w:tcMar>
            <w:vAlign w:val="bottom"/>
          </w:tcPr>
          <w:p w14:paraId="4102C53C"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(2,283) </w:t>
            </w:r>
          </w:p>
        </w:tc>
        <w:tc>
          <w:tcPr>
            <w:tcW w:w="958" w:type="dxa"/>
            <w:tcBorders>
              <w:top w:val="single" w:sz="8" w:space="0" w:color="4C4C4C"/>
              <w:left w:val="single" w:sz="6" w:space="0" w:color="000000"/>
              <w:bottom w:val="single" w:sz="6" w:space="0" w:color="4C4C4C"/>
              <w:right w:val="single" w:sz="6" w:space="0" w:color="000000"/>
            </w:tcBorders>
            <w:tcMar>
              <w:top w:w="113" w:type="dxa"/>
              <w:left w:w="0" w:type="dxa"/>
              <w:bottom w:w="57" w:type="dxa"/>
              <w:right w:w="113" w:type="dxa"/>
            </w:tcMar>
            <w:vAlign w:val="bottom"/>
          </w:tcPr>
          <w:p w14:paraId="22555BE6"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(4,012) </w:t>
            </w:r>
          </w:p>
        </w:tc>
      </w:tr>
      <w:tr w:rsidR="00731DA7" w:rsidRPr="00731DA7" w14:paraId="0899A4BE" w14:textId="77777777">
        <w:trPr>
          <w:trHeight w:val="60"/>
        </w:trPr>
        <w:tc>
          <w:tcPr>
            <w:tcW w:w="4591" w:type="dxa"/>
            <w:tcBorders>
              <w:top w:val="single" w:sz="6"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EFEBA71" w14:textId="77777777" w:rsidR="00731DA7" w:rsidRPr="002D0B29" w:rsidRDefault="00731DA7" w:rsidP="00731DA7">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Cash and cash equivalents at the beginning of the reporting period</w:t>
            </w:r>
          </w:p>
        </w:tc>
        <w:tc>
          <w:tcPr>
            <w:tcW w:w="914" w:type="dxa"/>
            <w:tcBorders>
              <w:top w:val="single" w:sz="6"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D435C50" w14:textId="77777777"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en-US"/>
              </w:rPr>
            </w:pPr>
          </w:p>
        </w:tc>
        <w:tc>
          <w:tcPr>
            <w:tcW w:w="914" w:type="dxa"/>
            <w:tcBorders>
              <w:top w:val="single" w:sz="6"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C394C0B"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 xml:space="preserve">9,435 </w:t>
            </w:r>
          </w:p>
        </w:tc>
        <w:tc>
          <w:tcPr>
            <w:tcW w:w="1014" w:type="dxa"/>
            <w:tcBorders>
              <w:top w:val="single" w:sz="6"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D2719E3"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11,718 </w:t>
            </w:r>
          </w:p>
        </w:tc>
        <w:tc>
          <w:tcPr>
            <w:tcW w:w="958" w:type="dxa"/>
            <w:tcBorders>
              <w:top w:val="single" w:sz="6"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018F5C6"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7,461 </w:t>
            </w:r>
          </w:p>
        </w:tc>
      </w:tr>
      <w:tr w:rsidR="00731DA7" w:rsidRPr="00731DA7" w14:paraId="597CC23F" w14:textId="77777777">
        <w:trPr>
          <w:trHeight w:val="60"/>
        </w:trPr>
        <w:tc>
          <w:tcPr>
            <w:tcW w:w="459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951D196" w14:textId="77777777" w:rsidR="00731DA7" w:rsidRPr="002D0B29" w:rsidRDefault="00731DA7" w:rsidP="00731DA7">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Cash and cash equivalents at the end of the reporting period</w:t>
            </w:r>
          </w:p>
        </w:tc>
        <w:tc>
          <w:tcPr>
            <w:tcW w:w="91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2E222B0"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2.1A</w:t>
            </w:r>
          </w:p>
        </w:tc>
        <w:tc>
          <w:tcPr>
            <w:tcW w:w="91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8598072"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 xml:space="preserve">6,942 </w:t>
            </w:r>
          </w:p>
        </w:tc>
        <w:tc>
          <w:tcPr>
            <w:tcW w:w="101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CA16C54"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9,435 </w:t>
            </w: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7C5C754" w14:textId="77777777" w:rsidR="00731DA7" w:rsidRPr="002D0B29" w:rsidRDefault="00731DA7" w:rsidP="00731DA7">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3,449 </w:t>
            </w:r>
          </w:p>
        </w:tc>
      </w:tr>
      <w:tr w:rsidR="00731DA7" w:rsidRPr="00731DA7" w14:paraId="266A53D9" w14:textId="77777777" w:rsidTr="00C82BD5">
        <w:trPr>
          <w:trHeight w:val="60"/>
        </w:trPr>
        <w:tc>
          <w:tcPr>
            <w:tcW w:w="8391" w:type="dxa"/>
            <w:gridSpan w:val="5"/>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5C96F60E" w14:textId="3F7AA7F0" w:rsidR="00731DA7" w:rsidRPr="002D0B29" w:rsidRDefault="00731DA7" w:rsidP="00731DA7">
            <w:pPr>
              <w:keepLines w:val="0"/>
              <w:autoSpaceDE w:val="0"/>
              <w:autoSpaceDN w:val="0"/>
              <w:adjustRightInd w:val="0"/>
              <w:spacing w:after="0"/>
              <w:rPr>
                <w:rFonts w:ascii="Open Sans Condensed" w:eastAsia="Times New Roman" w:hAnsi="Open Sans Condensed"/>
                <w:sz w:val="16"/>
                <w:szCs w:val="16"/>
                <w:lang w:val="en-US"/>
              </w:rPr>
            </w:pPr>
            <w:r w:rsidRPr="002D0B29">
              <w:rPr>
                <w:rFonts w:eastAsia="Times New Roman" w:cs="Open Sans"/>
                <w:color w:val="000000"/>
                <w:sz w:val="16"/>
                <w:szCs w:val="16"/>
                <w:lang w:val="en-US"/>
              </w:rPr>
              <w:t>The above statement should be read in conjunction with the accompanying notes.</w:t>
            </w:r>
          </w:p>
        </w:tc>
      </w:tr>
    </w:tbl>
    <w:p w14:paraId="661C8518" w14:textId="74B42E4F" w:rsidR="00A7170D" w:rsidRDefault="00A7170D" w:rsidP="005F67E4"/>
    <w:p w14:paraId="24B853A7" w14:textId="77777777" w:rsidR="00731DA7" w:rsidRPr="00731DA7" w:rsidRDefault="00731DA7" w:rsidP="00731DA7">
      <w:pPr>
        <w:tabs>
          <w:tab w:val="right" w:pos="6240"/>
          <w:tab w:val="right" w:pos="7280"/>
          <w:tab w:val="right" w:pos="8300"/>
        </w:tabs>
        <w:suppressAutoHyphens/>
        <w:autoSpaceDE w:val="0"/>
        <w:autoSpaceDN w:val="0"/>
        <w:adjustRightInd w:val="0"/>
        <w:spacing w:before="57" w:after="113" w:line="288" w:lineRule="auto"/>
        <w:textAlignment w:val="center"/>
        <w:rPr>
          <w:rFonts w:eastAsia="Times New Roman" w:cs="Open Sans"/>
          <w:color w:val="000000"/>
          <w:sz w:val="16"/>
          <w:szCs w:val="16"/>
          <w:lang w:val="en-US"/>
        </w:rPr>
      </w:pPr>
      <w:r w:rsidRPr="00731DA7">
        <w:rPr>
          <w:rFonts w:eastAsia="Times New Roman" w:cs="Open Sans"/>
          <w:b/>
          <w:bCs/>
          <w:color w:val="000000"/>
          <w:sz w:val="16"/>
          <w:szCs w:val="16"/>
          <w:lang w:val="en-US"/>
        </w:rPr>
        <w:t>Budget Variances Commentary – Cash Flow Statement</w:t>
      </w:r>
    </w:p>
    <w:p w14:paraId="4E6DE6B0" w14:textId="77777777" w:rsidR="00731DA7" w:rsidRPr="00731DA7" w:rsidRDefault="00731DA7" w:rsidP="00731DA7">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The major variances are the result from new and extended partnership agreements and the recognition of own</w:t>
      </w:r>
      <w:r w:rsidRPr="00731DA7">
        <w:rPr>
          <w:rFonts w:ascii="Cambria Math" w:eastAsia="Times New Roman" w:hAnsi="Cambria Math" w:cs="Cambria Math"/>
          <w:color w:val="000000"/>
          <w:sz w:val="16"/>
          <w:szCs w:val="16"/>
          <w:lang w:val="en-US"/>
        </w:rPr>
        <w:t>‑</w:t>
      </w:r>
      <w:r w:rsidRPr="00731DA7">
        <w:rPr>
          <w:rFonts w:eastAsia="Times New Roman" w:cs="Open Sans"/>
          <w:color w:val="000000"/>
          <w:sz w:val="16"/>
          <w:szCs w:val="16"/>
          <w:lang w:val="en-US"/>
        </w:rPr>
        <w:t>source revenue and related operational expenditure. These agreements were unknown at the time of preparing the original Budget. Investing activities reflect the systems implementations as outlined on the Statement of Financial Position.</w:t>
      </w:r>
    </w:p>
    <w:p w14:paraId="777D9E47" w14:textId="75039000" w:rsidR="00712B16" w:rsidRPr="00731DA7" w:rsidRDefault="00712B16" w:rsidP="00731DA7"/>
    <w:p w14:paraId="324A134B" w14:textId="77777777" w:rsidR="00CF3434" w:rsidRDefault="00CF3434">
      <w:pPr>
        <w:keepLines w:val="0"/>
        <w:spacing w:after="0"/>
        <w:rPr>
          <w:rFonts w:ascii="Open Sans Condensed" w:eastAsia="Times New Roman" w:hAnsi="Open Sans Condensed" w:cs="Open Sans Condensed"/>
          <w:b/>
          <w:bCs/>
          <w:color w:val="000000"/>
        </w:rPr>
      </w:pPr>
      <w:r>
        <w:br w:type="page"/>
      </w:r>
    </w:p>
    <w:p w14:paraId="5177F3DD" w14:textId="60297A6A" w:rsidR="004C1DF6" w:rsidRPr="004C1DF6" w:rsidRDefault="004C1DF6" w:rsidP="00407FB6">
      <w:pPr>
        <w:pStyle w:val="Heading11-Financials"/>
      </w:pPr>
      <w:r w:rsidRPr="004C1DF6">
        <w:lastRenderedPageBreak/>
        <w:t>Notes to and forming part of the financial statements</w:t>
      </w:r>
    </w:p>
    <w:p w14:paraId="199AC109" w14:textId="41DDDA80" w:rsidR="004C1DF6" w:rsidRPr="004C1DF6" w:rsidRDefault="004C1DF6" w:rsidP="00EE2028">
      <w:pPr>
        <w:suppressAutoHyphens/>
        <w:autoSpaceDE w:val="0"/>
        <w:autoSpaceDN w:val="0"/>
        <w:adjustRightInd w:val="0"/>
        <w:spacing w:after="400"/>
        <w:jc w:val="both"/>
        <w:textAlignment w:val="center"/>
        <w:rPr>
          <w:rFonts w:eastAsia="Times New Roman" w:cs="Open Sans"/>
          <w:color w:val="000000"/>
          <w:sz w:val="22"/>
          <w:szCs w:val="22"/>
          <w:lang w:val="en-US"/>
        </w:rPr>
      </w:pPr>
      <w:r w:rsidRPr="004C1DF6">
        <w:rPr>
          <w:rFonts w:eastAsia="Times New Roman" w:cs="Open Sans"/>
          <w:color w:val="000000"/>
          <w:sz w:val="22"/>
          <w:szCs w:val="22"/>
          <w:lang w:val="en-US"/>
        </w:rPr>
        <w:t>for the period ended 30 June 2019</w:t>
      </w:r>
    </w:p>
    <w:p w14:paraId="3913FE06" w14:textId="12BA8C08" w:rsidR="009F45B0" w:rsidRPr="009F45B0" w:rsidRDefault="009F45B0" w:rsidP="00407FB6">
      <w:pPr>
        <w:pStyle w:val="FSHeading2"/>
      </w:pPr>
      <w:r w:rsidRPr="009F45B0">
        <w:t>Overview</w:t>
      </w:r>
    </w:p>
    <w:p w14:paraId="63E10DA1" w14:textId="77777777" w:rsidR="00731DA7" w:rsidRPr="00731DA7" w:rsidRDefault="00731DA7" w:rsidP="00731DA7">
      <w:pPr>
        <w:tabs>
          <w:tab w:val="right" w:pos="6240"/>
          <w:tab w:val="right" w:pos="7280"/>
          <w:tab w:val="right" w:pos="8300"/>
        </w:tabs>
        <w:suppressAutoHyphens/>
        <w:autoSpaceDE w:val="0"/>
        <w:autoSpaceDN w:val="0"/>
        <w:adjustRightInd w:val="0"/>
        <w:spacing w:before="57" w:after="113" w:line="288" w:lineRule="auto"/>
        <w:textAlignment w:val="center"/>
        <w:rPr>
          <w:rFonts w:eastAsia="Times New Roman" w:cs="Open Sans"/>
          <w:b/>
          <w:bCs/>
          <w:color w:val="000000"/>
          <w:sz w:val="16"/>
          <w:szCs w:val="16"/>
          <w:lang w:val="en-US"/>
        </w:rPr>
      </w:pPr>
      <w:r w:rsidRPr="00731DA7">
        <w:rPr>
          <w:rFonts w:eastAsia="Times New Roman" w:cs="Open Sans"/>
          <w:b/>
          <w:bCs/>
          <w:color w:val="000000"/>
          <w:sz w:val="16"/>
          <w:szCs w:val="16"/>
          <w:lang w:val="en-US"/>
        </w:rPr>
        <w:t>Objectives of the Entity</w:t>
      </w:r>
    </w:p>
    <w:p w14:paraId="4BD4D5CB" w14:textId="77777777" w:rsidR="00731DA7" w:rsidRPr="00731DA7" w:rsidRDefault="00731DA7" w:rsidP="00731DA7">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The Australian Human Rights Commission (the Commission) is an Australian Government controlled entity. It is a not-for-profit entity. The Commission’s objective is to ensure that Australians have access to independent human rights complaint handling and public inquiry processes and benefit from human rights education, promotion, monitoring and compliance activities.</w:t>
      </w:r>
    </w:p>
    <w:p w14:paraId="3F1AB3B3" w14:textId="77777777" w:rsidR="00731DA7" w:rsidRPr="00731DA7" w:rsidRDefault="00731DA7" w:rsidP="00731DA7">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 xml:space="preserve">The Commission is structured to meet the following outcome: </w:t>
      </w:r>
    </w:p>
    <w:p w14:paraId="7E6CA387" w14:textId="77777777" w:rsidR="00731DA7" w:rsidRPr="00731DA7" w:rsidRDefault="00731DA7" w:rsidP="00731DA7">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An Australian society in which human rights are respected, protected and promoted through independent investigation and resolution of complaints, education and research to promote and eliminate discrimination, and monitoring, and reporting on human rights.</w:t>
      </w:r>
    </w:p>
    <w:p w14:paraId="28CA7984" w14:textId="77777777" w:rsidR="00731DA7" w:rsidRPr="00731DA7" w:rsidRDefault="00731DA7" w:rsidP="00731DA7">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The continued existence of the Commission in its present form and with its present programmes is dependent on Government policy and on continuing funding by Parliament for the Commission’s administration and programmes.</w:t>
      </w:r>
    </w:p>
    <w:p w14:paraId="7AA48003" w14:textId="77777777" w:rsidR="00731DA7" w:rsidRPr="00731DA7" w:rsidRDefault="00731DA7" w:rsidP="00731DA7">
      <w:pPr>
        <w:tabs>
          <w:tab w:val="right" w:pos="6240"/>
          <w:tab w:val="right" w:pos="7280"/>
          <w:tab w:val="right" w:pos="8300"/>
        </w:tabs>
        <w:suppressAutoHyphens/>
        <w:autoSpaceDE w:val="0"/>
        <w:autoSpaceDN w:val="0"/>
        <w:adjustRightInd w:val="0"/>
        <w:spacing w:before="57" w:after="113" w:line="288" w:lineRule="auto"/>
        <w:textAlignment w:val="center"/>
        <w:rPr>
          <w:rFonts w:eastAsia="Times New Roman" w:cs="Open Sans"/>
          <w:b/>
          <w:bCs/>
          <w:color w:val="000000"/>
          <w:sz w:val="16"/>
          <w:szCs w:val="16"/>
          <w:lang w:val="en-US"/>
        </w:rPr>
      </w:pPr>
      <w:r w:rsidRPr="00731DA7">
        <w:rPr>
          <w:rFonts w:eastAsia="Times New Roman" w:cs="Open Sans"/>
          <w:b/>
          <w:bCs/>
          <w:color w:val="000000"/>
          <w:sz w:val="16"/>
          <w:szCs w:val="16"/>
          <w:lang w:val="en-US"/>
        </w:rPr>
        <w:t>The Basis of Preparation</w:t>
      </w:r>
    </w:p>
    <w:p w14:paraId="13CFE2BC" w14:textId="77777777" w:rsidR="00731DA7" w:rsidRPr="00731DA7" w:rsidRDefault="00731DA7" w:rsidP="00731DA7">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 xml:space="preserve">The financial statements are general purpose financial statements and are required by section 42 of the </w:t>
      </w:r>
      <w:r w:rsidRPr="00731DA7">
        <w:rPr>
          <w:rFonts w:eastAsia="Times New Roman" w:cs="Open Sans"/>
          <w:i/>
          <w:iCs/>
          <w:color w:val="000000"/>
          <w:sz w:val="16"/>
          <w:szCs w:val="16"/>
          <w:lang w:val="en-US"/>
        </w:rPr>
        <w:t>Public Governance, Performance and Accountability Act 2013</w:t>
      </w:r>
      <w:r w:rsidRPr="00731DA7">
        <w:rPr>
          <w:rFonts w:eastAsia="Times New Roman" w:cs="Open Sans"/>
          <w:color w:val="000000"/>
          <w:sz w:val="16"/>
          <w:szCs w:val="16"/>
          <w:lang w:val="en-US"/>
        </w:rPr>
        <w:t>.</w:t>
      </w:r>
    </w:p>
    <w:p w14:paraId="293A12A7" w14:textId="77777777" w:rsidR="00731DA7" w:rsidRPr="00731DA7" w:rsidRDefault="00731DA7" w:rsidP="00731DA7">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The financial statements have been prepared in accordance with:</w:t>
      </w:r>
    </w:p>
    <w:p w14:paraId="33EA47AB" w14:textId="77777777" w:rsidR="00731DA7" w:rsidRPr="00731DA7" w:rsidRDefault="00731DA7" w:rsidP="00731DA7">
      <w:pPr>
        <w:tabs>
          <w:tab w:val="left" w:pos="567"/>
          <w:tab w:val="left" w:pos="850"/>
        </w:tabs>
        <w:suppressAutoHyphens/>
        <w:autoSpaceDE w:val="0"/>
        <w:autoSpaceDN w:val="0"/>
        <w:adjustRightInd w:val="0"/>
        <w:spacing w:after="0"/>
        <w:ind w:left="567" w:hanging="283"/>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a)</w:t>
      </w:r>
      <w:r w:rsidRPr="00731DA7">
        <w:rPr>
          <w:rFonts w:eastAsia="Times New Roman" w:cs="Open Sans"/>
          <w:color w:val="000000"/>
          <w:sz w:val="16"/>
          <w:szCs w:val="16"/>
          <w:lang w:val="en-US"/>
        </w:rPr>
        <w:tab/>
      </w:r>
      <w:r w:rsidRPr="00731DA7">
        <w:rPr>
          <w:rFonts w:eastAsia="Times New Roman" w:cs="Open Sans"/>
          <w:i/>
          <w:iCs/>
          <w:color w:val="000000"/>
          <w:sz w:val="16"/>
          <w:szCs w:val="16"/>
          <w:lang w:val="en-US"/>
        </w:rPr>
        <w:t>Public Governance, Performance and Accountability (Financial Reporting) Rule 2015</w:t>
      </w:r>
      <w:r w:rsidRPr="00731DA7">
        <w:rPr>
          <w:rFonts w:eastAsia="Times New Roman" w:cs="Open Sans"/>
          <w:color w:val="000000"/>
          <w:sz w:val="16"/>
          <w:szCs w:val="16"/>
          <w:lang w:val="en-US"/>
        </w:rPr>
        <w:t xml:space="preserve"> (FRR); and</w:t>
      </w:r>
    </w:p>
    <w:p w14:paraId="3DCC2B09" w14:textId="77777777" w:rsidR="00731DA7" w:rsidRPr="00731DA7" w:rsidRDefault="00731DA7" w:rsidP="00731DA7">
      <w:pPr>
        <w:tabs>
          <w:tab w:val="left" w:pos="567"/>
          <w:tab w:val="left" w:pos="850"/>
        </w:tabs>
        <w:suppressAutoHyphens/>
        <w:autoSpaceDE w:val="0"/>
        <w:autoSpaceDN w:val="0"/>
        <w:adjustRightInd w:val="0"/>
        <w:spacing w:after="113"/>
        <w:ind w:left="567" w:hanging="283"/>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b)</w:t>
      </w:r>
      <w:r w:rsidRPr="00731DA7">
        <w:rPr>
          <w:rFonts w:eastAsia="Times New Roman" w:cs="Open Sans"/>
          <w:color w:val="000000"/>
          <w:sz w:val="16"/>
          <w:szCs w:val="16"/>
          <w:lang w:val="en-US"/>
        </w:rPr>
        <w:tab/>
        <w:t>Australian Accounting Standards and Interpretations – Reduced Disclosure Requirements issued by the Australian Accounting Standards Board (AASB) that apply for the reporting period.</w:t>
      </w:r>
    </w:p>
    <w:p w14:paraId="5C9BCFC9" w14:textId="77777777" w:rsidR="00731DA7" w:rsidRPr="00731DA7" w:rsidRDefault="00731DA7" w:rsidP="00731DA7">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The financial statements have been prepared on an accrual basis and in accordance with the historical cost convention, except for certain assets and liabilities at fair value. Except where stated, no allowance is made for the effect of changing prices on the results or the financial position. The financial statements are presented in Australian dollars.</w:t>
      </w:r>
    </w:p>
    <w:p w14:paraId="607F31DA" w14:textId="77777777" w:rsidR="00731DA7" w:rsidRPr="00731DA7" w:rsidRDefault="00731DA7" w:rsidP="00731DA7">
      <w:pPr>
        <w:tabs>
          <w:tab w:val="right" w:pos="6240"/>
          <w:tab w:val="right" w:pos="7280"/>
          <w:tab w:val="right" w:pos="8300"/>
        </w:tabs>
        <w:suppressAutoHyphens/>
        <w:autoSpaceDE w:val="0"/>
        <w:autoSpaceDN w:val="0"/>
        <w:adjustRightInd w:val="0"/>
        <w:spacing w:before="57" w:after="113" w:line="288" w:lineRule="auto"/>
        <w:textAlignment w:val="center"/>
        <w:rPr>
          <w:rFonts w:eastAsia="Times New Roman" w:cs="Open Sans"/>
          <w:b/>
          <w:bCs/>
          <w:color w:val="000000"/>
          <w:sz w:val="16"/>
          <w:szCs w:val="16"/>
          <w:lang w:val="en-US"/>
        </w:rPr>
      </w:pPr>
      <w:r w:rsidRPr="00731DA7">
        <w:rPr>
          <w:rFonts w:eastAsia="Times New Roman" w:cs="Open Sans"/>
          <w:b/>
          <w:bCs/>
          <w:color w:val="000000"/>
          <w:sz w:val="16"/>
          <w:szCs w:val="16"/>
          <w:lang w:val="en-US"/>
        </w:rPr>
        <w:t>New Accounting Standards</w:t>
      </w:r>
    </w:p>
    <w:p w14:paraId="0AA85E40" w14:textId="77777777" w:rsidR="00731DA7" w:rsidRPr="00731DA7" w:rsidRDefault="00731DA7" w:rsidP="00731DA7">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i/>
          <w:iCs/>
          <w:color w:val="000000"/>
          <w:sz w:val="16"/>
          <w:szCs w:val="16"/>
          <w:lang w:val="en-US"/>
        </w:rPr>
      </w:pPr>
      <w:r w:rsidRPr="00731DA7">
        <w:rPr>
          <w:rFonts w:eastAsia="Times New Roman" w:cs="Open Sans"/>
          <w:i/>
          <w:iCs/>
          <w:color w:val="000000"/>
          <w:sz w:val="16"/>
          <w:szCs w:val="16"/>
          <w:lang w:val="en-US"/>
        </w:rPr>
        <w:t>Adoption of New Australian Accounting Standard Requirements</w:t>
      </w:r>
    </w:p>
    <w:p w14:paraId="78347FDC" w14:textId="77777777" w:rsidR="00731DA7" w:rsidRPr="00731DA7" w:rsidRDefault="00731DA7" w:rsidP="00731DA7">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No accounting standard has been adopted earlier than the application date as stated in the standard.</w:t>
      </w:r>
    </w:p>
    <w:p w14:paraId="111A071F" w14:textId="77777777" w:rsidR="00731DA7" w:rsidRPr="00731DA7" w:rsidRDefault="00731DA7" w:rsidP="00731DA7">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No new, revised, amending standards and interpretations that were issued prior to the sign-off date and are applicable to the current reporting period have a material effect, or expected to have a future material effect, on the Commission’s financial statements.</w:t>
      </w:r>
    </w:p>
    <w:p w14:paraId="653BB35E" w14:textId="6B63848D" w:rsidR="009F45B0" w:rsidRPr="009F45B0" w:rsidRDefault="009F45B0" w:rsidP="009F45B0">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p>
    <w:p w14:paraId="101155AF" w14:textId="77777777" w:rsidR="009F45B0" w:rsidRDefault="009F45B0">
      <w:pPr>
        <w:keepLines w:val="0"/>
        <w:rPr>
          <w:rFonts w:eastAsia="Times New Roman" w:cs="Open Sans"/>
          <w:color w:val="D65F00"/>
          <w:sz w:val="26"/>
          <w:szCs w:val="26"/>
        </w:rPr>
      </w:pPr>
      <w:r>
        <w:rPr>
          <w:rFonts w:eastAsia="Times New Roman" w:cs="Open Sans"/>
          <w:color w:val="D65F00"/>
          <w:sz w:val="26"/>
          <w:szCs w:val="26"/>
        </w:rPr>
        <w:br w:type="page"/>
      </w:r>
    </w:p>
    <w:p w14:paraId="1343DE37" w14:textId="747E5CEA" w:rsidR="00EE2028" w:rsidRPr="00EE2028" w:rsidRDefault="00EE2028" w:rsidP="00174EAD">
      <w:pPr>
        <w:keepLines w:val="0"/>
        <w:suppressAutoHyphens/>
        <w:autoSpaceDE w:val="0"/>
        <w:autoSpaceDN w:val="0"/>
        <w:adjustRightInd w:val="0"/>
        <w:spacing w:after="0"/>
        <w:textAlignment w:val="center"/>
        <w:rPr>
          <w:rFonts w:ascii="Open Sans Condensed" w:eastAsia="Times New Roman" w:hAnsi="Open Sans Condensed" w:cs="Open Sans Condensed"/>
          <w:b/>
          <w:bCs/>
          <w:color w:val="808080" w:themeColor="background1" w:themeShade="80"/>
        </w:rPr>
      </w:pPr>
      <w:r w:rsidRPr="00EE2028">
        <w:rPr>
          <w:rFonts w:ascii="Open Sans Condensed" w:eastAsia="Times New Roman" w:hAnsi="Open Sans Condensed" w:cs="Open Sans Condensed"/>
          <w:b/>
          <w:bCs/>
          <w:color w:val="808080" w:themeColor="background1" w:themeShade="80"/>
        </w:rPr>
        <w:lastRenderedPageBreak/>
        <w:t>Notes to and forming part of the financial statements</w:t>
      </w:r>
      <w:r>
        <w:rPr>
          <w:rFonts w:ascii="Open Sans Condensed" w:eastAsia="Times New Roman" w:hAnsi="Open Sans Condensed" w:cs="Open Sans Condensed"/>
          <w:b/>
          <w:bCs/>
          <w:color w:val="808080" w:themeColor="background1" w:themeShade="80"/>
        </w:rPr>
        <w:t xml:space="preserve"> (continued)</w:t>
      </w:r>
    </w:p>
    <w:p w14:paraId="2DB0AA57" w14:textId="77777777" w:rsidR="00EE2028" w:rsidRPr="00EE2028" w:rsidRDefault="00EE2028" w:rsidP="00EE2028">
      <w:pPr>
        <w:suppressAutoHyphens/>
        <w:autoSpaceDE w:val="0"/>
        <w:autoSpaceDN w:val="0"/>
        <w:adjustRightInd w:val="0"/>
        <w:spacing w:after="400"/>
        <w:jc w:val="both"/>
        <w:textAlignment w:val="center"/>
        <w:rPr>
          <w:rFonts w:eastAsia="Times New Roman" w:cs="Open Sans"/>
          <w:color w:val="808080" w:themeColor="background1" w:themeShade="80"/>
          <w:sz w:val="22"/>
          <w:szCs w:val="22"/>
          <w:lang w:val="en-US"/>
        </w:rPr>
      </w:pPr>
      <w:r w:rsidRPr="00EE2028">
        <w:rPr>
          <w:rFonts w:eastAsia="Times New Roman" w:cs="Open Sans"/>
          <w:color w:val="808080" w:themeColor="background1" w:themeShade="80"/>
          <w:sz w:val="22"/>
          <w:szCs w:val="22"/>
          <w:lang w:val="en-US"/>
        </w:rPr>
        <w:t>for the period ended 30 June 2019</w:t>
      </w:r>
    </w:p>
    <w:p w14:paraId="7AE90DC2" w14:textId="77777777" w:rsidR="00731DA7" w:rsidRPr="00731DA7" w:rsidRDefault="00731DA7" w:rsidP="00731DA7">
      <w:pPr>
        <w:keepLines w:val="0"/>
        <w:tabs>
          <w:tab w:val="left" w:pos="567"/>
        </w:tabs>
        <w:suppressAutoHyphens/>
        <w:autoSpaceDE w:val="0"/>
        <w:autoSpaceDN w:val="0"/>
        <w:adjustRightInd w:val="0"/>
        <w:spacing w:after="200" w:line="280" w:lineRule="atLeast"/>
        <w:textAlignment w:val="center"/>
        <w:rPr>
          <w:rFonts w:eastAsia="Times New Roman" w:cs="Open Sans"/>
          <w:color w:val="D65F00"/>
          <w:sz w:val="26"/>
          <w:szCs w:val="26"/>
        </w:rPr>
      </w:pPr>
      <w:r w:rsidRPr="00731DA7">
        <w:rPr>
          <w:rFonts w:eastAsia="Times New Roman" w:cs="Open Sans"/>
          <w:color w:val="D65F00"/>
          <w:sz w:val="26"/>
          <w:szCs w:val="26"/>
        </w:rPr>
        <w:t>Overview (continued)</w:t>
      </w:r>
    </w:p>
    <w:p w14:paraId="59C1C310" w14:textId="77777777" w:rsidR="00731DA7" w:rsidRPr="00731DA7" w:rsidRDefault="00731DA7" w:rsidP="00731DA7">
      <w:pPr>
        <w:tabs>
          <w:tab w:val="right" w:pos="6240"/>
          <w:tab w:val="right" w:pos="7280"/>
          <w:tab w:val="right" w:pos="8300"/>
        </w:tabs>
        <w:suppressAutoHyphens/>
        <w:autoSpaceDE w:val="0"/>
        <w:autoSpaceDN w:val="0"/>
        <w:adjustRightInd w:val="0"/>
        <w:spacing w:after="60" w:line="288" w:lineRule="auto"/>
        <w:textAlignment w:val="center"/>
        <w:rPr>
          <w:rFonts w:eastAsia="Times New Roman" w:cs="Open Sans"/>
          <w:i/>
          <w:iCs/>
          <w:color w:val="000000"/>
          <w:sz w:val="16"/>
          <w:szCs w:val="16"/>
          <w:lang w:val="en-US"/>
        </w:rPr>
      </w:pPr>
      <w:r w:rsidRPr="00731DA7">
        <w:rPr>
          <w:rFonts w:eastAsia="Times New Roman" w:cs="Open Sans"/>
          <w:i/>
          <w:iCs/>
          <w:color w:val="000000"/>
          <w:sz w:val="16"/>
          <w:szCs w:val="16"/>
          <w:lang w:val="en-US"/>
        </w:rPr>
        <w:t>Future Australian Accounting Standard Requirements</w:t>
      </w:r>
    </w:p>
    <w:p w14:paraId="796512C1" w14:textId="77777777" w:rsidR="00731DA7" w:rsidRPr="00731DA7" w:rsidRDefault="00731DA7" w:rsidP="00731DA7">
      <w:pPr>
        <w:tabs>
          <w:tab w:val="right" w:pos="6240"/>
          <w:tab w:val="right" w:pos="7280"/>
          <w:tab w:val="right" w:pos="8300"/>
        </w:tabs>
        <w:suppressAutoHyphens/>
        <w:autoSpaceDE w:val="0"/>
        <w:autoSpaceDN w:val="0"/>
        <w:adjustRightInd w:val="0"/>
        <w:spacing w:after="240"/>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The following new standards and interpretations were issued by the Australian Accounting Standards Board prior to the signing of the statement by the accountable authority and chief finance officer, which are expected to have a material impact on the Commission’s financial statements for future reporting period(s):</w:t>
      </w:r>
    </w:p>
    <w:tbl>
      <w:tblPr>
        <w:tblW w:w="0" w:type="auto"/>
        <w:tblLayout w:type="fixed"/>
        <w:tblCellMar>
          <w:left w:w="0" w:type="dxa"/>
          <w:right w:w="0" w:type="dxa"/>
        </w:tblCellMar>
        <w:tblLook w:val="0000" w:firstRow="0" w:lastRow="0" w:firstColumn="0" w:lastColumn="0" w:noHBand="0" w:noVBand="0"/>
      </w:tblPr>
      <w:tblGrid>
        <w:gridCol w:w="2268"/>
        <w:gridCol w:w="1474"/>
        <w:gridCol w:w="4649"/>
      </w:tblGrid>
      <w:tr w:rsidR="00731DA7" w:rsidRPr="00731DA7" w14:paraId="3C3A12A2" w14:textId="77777777">
        <w:trPr>
          <w:trHeight w:val="60"/>
        </w:trPr>
        <w:tc>
          <w:tcPr>
            <w:tcW w:w="2268" w:type="dxa"/>
            <w:tcBorders>
              <w:top w:val="single" w:sz="8" w:space="0" w:color="4C4C4C"/>
              <w:left w:val="nil"/>
              <w:bottom w:val="single" w:sz="4" w:space="0" w:color="4C4C4C"/>
              <w:right w:val="nil"/>
            </w:tcBorders>
            <w:tcMar>
              <w:top w:w="85" w:type="dxa"/>
              <w:left w:w="113" w:type="dxa"/>
              <w:bottom w:w="113" w:type="dxa"/>
              <w:right w:w="113" w:type="dxa"/>
            </w:tcMar>
            <w:vAlign w:val="bottom"/>
          </w:tcPr>
          <w:p w14:paraId="358D5D11" w14:textId="77777777" w:rsidR="00731DA7" w:rsidRPr="00731DA7" w:rsidRDefault="00731DA7" w:rsidP="00731DA7">
            <w:pPr>
              <w:tabs>
                <w:tab w:val="right" w:pos="6240"/>
                <w:tab w:val="right" w:pos="7280"/>
                <w:tab w:val="right" w:pos="8300"/>
              </w:tabs>
              <w:suppressAutoHyphens/>
              <w:autoSpaceDE w:val="0"/>
              <w:autoSpaceDN w:val="0"/>
              <w:adjustRightInd w:val="0"/>
              <w:spacing w:after="0" w:line="180" w:lineRule="atLeast"/>
              <w:textAlignment w:val="center"/>
              <w:rPr>
                <w:rFonts w:ascii="Open Sans Condensed" w:eastAsia="Times New Roman" w:hAnsi="Open Sans Condensed" w:cs="Open Sans Condensed"/>
                <w:b/>
                <w:bCs/>
                <w:color w:val="000000"/>
                <w:sz w:val="16"/>
                <w:szCs w:val="16"/>
                <w:lang w:val="en-US"/>
              </w:rPr>
            </w:pPr>
            <w:r w:rsidRPr="00731DA7">
              <w:rPr>
                <w:rFonts w:ascii="Open Sans Condensed" w:eastAsia="Times New Roman" w:hAnsi="Open Sans Condensed" w:cs="Open Sans Condensed"/>
                <w:b/>
                <w:bCs/>
                <w:color w:val="000000"/>
                <w:sz w:val="16"/>
                <w:szCs w:val="16"/>
                <w:lang w:val="en-US"/>
              </w:rPr>
              <w:t>Standard/ Interpretation</w:t>
            </w:r>
          </w:p>
        </w:tc>
        <w:tc>
          <w:tcPr>
            <w:tcW w:w="1474" w:type="dxa"/>
            <w:tcBorders>
              <w:top w:val="single" w:sz="8" w:space="0" w:color="4C4C4C"/>
              <w:left w:val="nil"/>
              <w:bottom w:val="single" w:sz="4" w:space="0" w:color="4C4C4C"/>
              <w:right w:val="nil"/>
            </w:tcBorders>
            <w:tcMar>
              <w:top w:w="85" w:type="dxa"/>
              <w:left w:w="113" w:type="dxa"/>
              <w:bottom w:w="113" w:type="dxa"/>
              <w:right w:w="113" w:type="dxa"/>
            </w:tcMar>
            <w:vAlign w:val="bottom"/>
          </w:tcPr>
          <w:p w14:paraId="0B381ED5" w14:textId="77777777" w:rsidR="00731DA7" w:rsidRPr="00731DA7" w:rsidRDefault="00731DA7" w:rsidP="00731DA7">
            <w:pPr>
              <w:tabs>
                <w:tab w:val="right" w:pos="6240"/>
                <w:tab w:val="right" w:pos="7280"/>
                <w:tab w:val="right" w:pos="8300"/>
              </w:tabs>
              <w:suppressAutoHyphens/>
              <w:autoSpaceDE w:val="0"/>
              <w:autoSpaceDN w:val="0"/>
              <w:adjustRightInd w:val="0"/>
              <w:spacing w:after="0" w:line="180" w:lineRule="atLeast"/>
              <w:textAlignment w:val="center"/>
              <w:rPr>
                <w:rFonts w:ascii="Open Sans Condensed" w:eastAsia="Times New Roman" w:hAnsi="Open Sans Condensed" w:cs="Open Sans Condensed"/>
                <w:b/>
                <w:bCs/>
                <w:color w:val="000000"/>
                <w:sz w:val="16"/>
                <w:szCs w:val="16"/>
                <w:lang w:val="en-US"/>
              </w:rPr>
            </w:pPr>
            <w:r w:rsidRPr="00731DA7">
              <w:rPr>
                <w:rFonts w:ascii="Open Sans Condensed" w:eastAsia="Times New Roman" w:hAnsi="Open Sans Condensed" w:cs="Open Sans Condensed"/>
                <w:b/>
                <w:bCs/>
                <w:color w:val="000000"/>
                <w:sz w:val="16"/>
                <w:szCs w:val="16"/>
                <w:lang w:val="en-US"/>
              </w:rPr>
              <w:t>Application date for the Commission</w:t>
            </w:r>
          </w:p>
        </w:tc>
        <w:tc>
          <w:tcPr>
            <w:tcW w:w="4649" w:type="dxa"/>
            <w:tcBorders>
              <w:top w:val="single" w:sz="8" w:space="0" w:color="4C4C4C"/>
              <w:left w:val="nil"/>
              <w:bottom w:val="single" w:sz="4" w:space="0" w:color="4C4C4C"/>
              <w:right w:val="nil"/>
            </w:tcBorders>
            <w:tcMar>
              <w:top w:w="85" w:type="dxa"/>
              <w:left w:w="113" w:type="dxa"/>
              <w:bottom w:w="113" w:type="dxa"/>
              <w:right w:w="113" w:type="dxa"/>
            </w:tcMar>
            <w:vAlign w:val="bottom"/>
          </w:tcPr>
          <w:p w14:paraId="03039A10" w14:textId="77777777" w:rsidR="00731DA7" w:rsidRPr="00731DA7" w:rsidRDefault="00731DA7" w:rsidP="00731DA7">
            <w:pPr>
              <w:tabs>
                <w:tab w:val="right" w:pos="6240"/>
                <w:tab w:val="right" w:pos="7280"/>
                <w:tab w:val="right" w:pos="8300"/>
              </w:tabs>
              <w:suppressAutoHyphens/>
              <w:autoSpaceDE w:val="0"/>
              <w:autoSpaceDN w:val="0"/>
              <w:adjustRightInd w:val="0"/>
              <w:spacing w:after="0" w:line="180" w:lineRule="atLeast"/>
              <w:textAlignment w:val="center"/>
              <w:rPr>
                <w:rFonts w:ascii="Open Sans Condensed" w:eastAsia="Times New Roman" w:hAnsi="Open Sans Condensed" w:cs="Open Sans Condensed"/>
                <w:b/>
                <w:bCs/>
                <w:color w:val="000000"/>
                <w:sz w:val="16"/>
                <w:szCs w:val="16"/>
                <w:lang w:val="en-US"/>
              </w:rPr>
            </w:pPr>
            <w:r w:rsidRPr="00731DA7">
              <w:rPr>
                <w:rFonts w:ascii="Open Sans Condensed" w:eastAsia="Times New Roman" w:hAnsi="Open Sans Condensed" w:cs="Open Sans Condensed"/>
                <w:b/>
                <w:bCs/>
                <w:color w:val="000000"/>
                <w:sz w:val="16"/>
                <w:szCs w:val="16"/>
                <w:lang w:val="en-US"/>
              </w:rPr>
              <w:t>Nature of impending change/s in accounting policy and likely impact on initial application</w:t>
            </w:r>
          </w:p>
        </w:tc>
      </w:tr>
      <w:tr w:rsidR="00731DA7" w:rsidRPr="00731DA7" w14:paraId="06851F77" w14:textId="77777777">
        <w:trPr>
          <w:trHeight w:val="60"/>
        </w:trPr>
        <w:tc>
          <w:tcPr>
            <w:tcW w:w="2268" w:type="dxa"/>
            <w:tcBorders>
              <w:top w:val="single" w:sz="4" w:space="0" w:color="4C4C4C"/>
              <w:left w:val="nil"/>
              <w:bottom w:val="single" w:sz="8" w:space="0" w:color="4C4C4C"/>
              <w:right w:val="nil"/>
            </w:tcBorders>
            <w:tcMar>
              <w:top w:w="170" w:type="dxa"/>
              <w:left w:w="57" w:type="dxa"/>
              <w:bottom w:w="227" w:type="dxa"/>
              <w:right w:w="113" w:type="dxa"/>
            </w:tcMar>
          </w:tcPr>
          <w:p w14:paraId="1AE99AE3" w14:textId="77777777" w:rsidR="00731DA7" w:rsidRPr="00731DA7" w:rsidRDefault="00731DA7" w:rsidP="00731DA7">
            <w:pPr>
              <w:tabs>
                <w:tab w:val="right" w:pos="6240"/>
                <w:tab w:val="right" w:pos="7280"/>
                <w:tab w:val="right" w:pos="8300"/>
              </w:tabs>
              <w:suppressAutoHyphens/>
              <w:autoSpaceDE w:val="0"/>
              <w:autoSpaceDN w:val="0"/>
              <w:adjustRightInd w:val="0"/>
              <w:spacing w:after="60"/>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AASB 15 Revenue from Contracts with Customers</w:t>
            </w:r>
          </w:p>
          <w:p w14:paraId="0EE7AC44" w14:textId="77777777" w:rsidR="00731DA7" w:rsidRPr="00731DA7" w:rsidRDefault="00731DA7" w:rsidP="00731DA7">
            <w:pPr>
              <w:tabs>
                <w:tab w:val="right" w:pos="6240"/>
                <w:tab w:val="right" w:pos="7280"/>
                <w:tab w:val="right" w:pos="8300"/>
              </w:tabs>
              <w:suppressAutoHyphens/>
              <w:autoSpaceDE w:val="0"/>
              <w:autoSpaceDN w:val="0"/>
              <w:adjustRightInd w:val="0"/>
              <w:spacing w:after="60"/>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AASB 2014-5 Amendments to Australian Accounting Standards arising from AASB 15</w:t>
            </w:r>
          </w:p>
          <w:p w14:paraId="68C87036" w14:textId="77777777" w:rsidR="00731DA7" w:rsidRPr="00731DA7" w:rsidRDefault="00731DA7" w:rsidP="00731DA7">
            <w:pPr>
              <w:tabs>
                <w:tab w:val="right" w:pos="6240"/>
                <w:tab w:val="right" w:pos="7280"/>
                <w:tab w:val="right" w:pos="8300"/>
              </w:tabs>
              <w:suppressAutoHyphens/>
              <w:autoSpaceDE w:val="0"/>
              <w:autoSpaceDN w:val="0"/>
              <w:adjustRightInd w:val="0"/>
              <w:spacing w:after="60"/>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AASB 2015-8 Amendments to Australian Accounting Standards – Effective Date of AASB 15</w:t>
            </w:r>
          </w:p>
        </w:tc>
        <w:tc>
          <w:tcPr>
            <w:tcW w:w="1474" w:type="dxa"/>
            <w:tcBorders>
              <w:top w:val="single" w:sz="4" w:space="0" w:color="4C4C4C"/>
              <w:left w:val="nil"/>
              <w:bottom w:val="single" w:sz="8" w:space="0" w:color="4C4C4C"/>
              <w:right w:val="nil"/>
            </w:tcBorders>
            <w:tcMar>
              <w:top w:w="170" w:type="dxa"/>
              <w:left w:w="57" w:type="dxa"/>
              <w:bottom w:w="227" w:type="dxa"/>
              <w:right w:w="113" w:type="dxa"/>
            </w:tcMar>
          </w:tcPr>
          <w:p w14:paraId="6C85BAB4" w14:textId="77777777" w:rsidR="00731DA7" w:rsidRPr="00731DA7" w:rsidRDefault="00731DA7" w:rsidP="00731DA7">
            <w:pPr>
              <w:tabs>
                <w:tab w:val="right" w:pos="6240"/>
                <w:tab w:val="right" w:pos="7280"/>
                <w:tab w:val="right" w:pos="8300"/>
              </w:tabs>
              <w:suppressAutoHyphens/>
              <w:autoSpaceDE w:val="0"/>
              <w:autoSpaceDN w:val="0"/>
              <w:adjustRightInd w:val="0"/>
              <w:spacing w:after="60"/>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1 July 2019</w:t>
            </w:r>
          </w:p>
        </w:tc>
        <w:tc>
          <w:tcPr>
            <w:tcW w:w="4649" w:type="dxa"/>
            <w:tcBorders>
              <w:top w:val="single" w:sz="4" w:space="0" w:color="4C4C4C"/>
              <w:left w:val="nil"/>
              <w:bottom w:val="single" w:sz="8" w:space="0" w:color="4C4C4C"/>
              <w:right w:val="nil"/>
            </w:tcBorders>
            <w:tcMar>
              <w:top w:w="170" w:type="dxa"/>
              <w:left w:w="57" w:type="dxa"/>
              <w:bottom w:w="227" w:type="dxa"/>
              <w:right w:w="113" w:type="dxa"/>
            </w:tcMar>
          </w:tcPr>
          <w:p w14:paraId="61588B97" w14:textId="77777777" w:rsidR="00731DA7" w:rsidRPr="00731DA7" w:rsidRDefault="00731DA7" w:rsidP="00731DA7">
            <w:pPr>
              <w:tabs>
                <w:tab w:val="right" w:pos="6240"/>
                <w:tab w:val="right" w:pos="7280"/>
                <w:tab w:val="right" w:pos="8300"/>
              </w:tabs>
              <w:suppressAutoHyphens/>
              <w:autoSpaceDE w:val="0"/>
              <w:autoSpaceDN w:val="0"/>
              <w:adjustRightInd w:val="0"/>
              <w:spacing w:after="60"/>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AASB 15 contains a single model that applies to contracts with customers and two approaches to recognising revenue: at a point in time or over time.</w:t>
            </w:r>
          </w:p>
          <w:p w14:paraId="1CF017F8" w14:textId="77777777" w:rsidR="00731DA7" w:rsidRPr="00731DA7" w:rsidRDefault="00731DA7" w:rsidP="00731DA7">
            <w:pPr>
              <w:tabs>
                <w:tab w:val="right" w:pos="6240"/>
                <w:tab w:val="right" w:pos="7280"/>
                <w:tab w:val="right" w:pos="8300"/>
              </w:tabs>
              <w:suppressAutoHyphens/>
              <w:autoSpaceDE w:val="0"/>
              <w:autoSpaceDN w:val="0"/>
              <w:adjustRightInd w:val="0"/>
              <w:spacing w:after="60"/>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The model features a contract-based five-step analysis of transactions to determine whether, how much and when revenue is recognised.</w:t>
            </w:r>
          </w:p>
          <w:p w14:paraId="41D43F17" w14:textId="77777777" w:rsidR="00731DA7" w:rsidRPr="00731DA7" w:rsidRDefault="00731DA7" w:rsidP="00731DA7">
            <w:pPr>
              <w:tabs>
                <w:tab w:val="right" w:pos="6240"/>
                <w:tab w:val="right" w:pos="7280"/>
                <w:tab w:val="right" w:pos="8300"/>
              </w:tabs>
              <w:suppressAutoHyphens/>
              <w:autoSpaceDE w:val="0"/>
              <w:autoSpaceDN w:val="0"/>
              <w:adjustRightInd w:val="0"/>
              <w:spacing w:after="60"/>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Depending on the nature of the transaction and the Commission’s current policy, the new Standard may have a significant impact on the timing of the recognition of revenue. Final outcome will need to be considered once the related Income for NFP project is completed.</w:t>
            </w:r>
          </w:p>
        </w:tc>
      </w:tr>
      <w:tr w:rsidR="00731DA7" w:rsidRPr="00731DA7" w14:paraId="6E93BFFA" w14:textId="77777777">
        <w:trPr>
          <w:trHeight w:val="60"/>
        </w:trPr>
        <w:tc>
          <w:tcPr>
            <w:tcW w:w="2268" w:type="dxa"/>
            <w:tcBorders>
              <w:top w:val="single" w:sz="8" w:space="0" w:color="4C4C4C"/>
              <w:left w:val="nil"/>
              <w:bottom w:val="single" w:sz="8" w:space="0" w:color="4C4C4C"/>
              <w:right w:val="nil"/>
            </w:tcBorders>
            <w:tcMar>
              <w:top w:w="170" w:type="dxa"/>
              <w:left w:w="57" w:type="dxa"/>
              <w:bottom w:w="227" w:type="dxa"/>
              <w:right w:w="113" w:type="dxa"/>
            </w:tcMar>
          </w:tcPr>
          <w:p w14:paraId="3C14BDFF" w14:textId="77777777" w:rsidR="00731DA7" w:rsidRPr="00731DA7" w:rsidRDefault="00731DA7" w:rsidP="00731DA7">
            <w:pPr>
              <w:tabs>
                <w:tab w:val="right" w:pos="6240"/>
                <w:tab w:val="right" w:pos="7280"/>
                <w:tab w:val="right" w:pos="8300"/>
              </w:tabs>
              <w:suppressAutoHyphens/>
              <w:autoSpaceDE w:val="0"/>
              <w:autoSpaceDN w:val="0"/>
              <w:adjustRightInd w:val="0"/>
              <w:spacing w:after="60"/>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AASB 16 Leases</w:t>
            </w:r>
          </w:p>
        </w:tc>
        <w:tc>
          <w:tcPr>
            <w:tcW w:w="1474" w:type="dxa"/>
            <w:tcBorders>
              <w:top w:val="single" w:sz="8" w:space="0" w:color="4C4C4C"/>
              <w:left w:val="nil"/>
              <w:bottom w:val="single" w:sz="8" w:space="0" w:color="4C4C4C"/>
              <w:right w:val="nil"/>
            </w:tcBorders>
            <w:tcMar>
              <w:top w:w="170" w:type="dxa"/>
              <w:left w:w="57" w:type="dxa"/>
              <w:bottom w:w="227" w:type="dxa"/>
              <w:right w:w="113" w:type="dxa"/>
            </w:tcMar>
          </w:tcPr>
          <w:p w14:paraId="02C9A819" w14:textId="77777777" w:rsidR="00731DA7" w:rsidRPr="00731DA7" w:rsidRDefault="00731DA7" w:rsidP="00731DA7">
            <w:pPr>
              <w:tabs>
                <w:tab w:val="right" w:pos="6240"/>
                <w:tab w:val="right" w:pos="7280"/>
                <w:tab w:val="right" w:pos="8300"/>
              </w:tabs>
              <w:suppressAutoHyphens/>
              <w:autoSpaceDE w:val="0"/>
              <w:autoSpaceDN w:val="0"/>
              <w:adjustRightInd w:val="0"/>
              <w:spacing w:after="60"/>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1 July 2019</w:t>
            </w:r>
          </w:p>
        </w:tc>
        <w:tc>
          <w:tcPr>
            <w:tcW w:w="4649" w:type="dxa"/>
            <w:tcBorders>
              <w:top w:val="single" w:sz="8" w:space="0" w:color="4C4C4C"/>
              <w:left w:val="nil"/>
              <w:bottom w:val="single" w:sz="8" w:space="0" w:color="4C4C4C"/>
              <w:right w:val="nil"/>
            </w:tcBorders>
            <w:tcMar>
              <w:top w:w="170" w:type="dxa"/>
              <w:left w:w="57" w:type="dxa"/>
              <w:bottom w:w="227" w:type="dxa"/>
              <w:right w:w="113" w:type="dxa"/>
            </w:tcMar>
          </w:tcPr>
          <w:p w14:paraId="0D426D00" w14:textId="77777777" w:rsidR="00731DA7" w:rsidRPr="00731DA7" w:rsidRDefault="00731DA7" w:rsidP="00731DA7">
            <w:pPr>
              <w:tabs>
                <w:tab w:val="right" w:pos="6240"/>
                <w:tab w:val="right" w:pos="7280"/>
                <w:tab w:val="right" w:pos="8300"/>
              </w:tabs>
              <w:suppressAutoHyphens/>
              <w:autoSpaceDE w:val="0"/>
              <w:autoSpaceDN w:val="0"/>
              <w:adjustRightInd w:val="0"/>
              <w:spacing w:after="60"/>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AASB 16 removes the classification of leases as either operating leases or finance leases – for the lessee – effectively treating all leases as finance leases. AASB 16 requires a lessee to recognise assets and liabilities for all leases with a term of more than 12 months, unless the underlying asset is of low value. A lessee is required to recognise a right-of-use asset representing its right to use the underlying leased asset and a lease liability representing its obligations to make lease payments.</w:t>
            </w:r>
          </w:p>
          <w:p w14:paraId="485C4908" w14:textId="77777777" w:rsidR="00731DA7" w:rsidRPr="00731DA7" w:rsidRDefault="00731DA7" w:rsidP="00731DA7">
            <w:pPr>
              <w:tabs>
                <w:tab w:val="right" w:pos="6240"/>
                <w:tab w:val="right" w:pos="7280"/>
                <w:tab w:val="right" w:pos="8300"/>
              </w:tabs>
              <w:suppressAutoHyphens/>
              <w:autoSpaceDE w:val="0"/>
              <w:autoSpaceDN w:val="0"/>
              <w:adjustRightInd w:val="0"/>
              <w:spacing w:after="60"/>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AASB 16 requires enhanced disclosures for both lessees and lessors to improve information disclosed about an entit</w:t>
            </w:r>
            <w:r w:rsidRPr="00731DA7">
              <w:rPr>
                <w:rFonts w:eastAsia="Times New Roman" w:cs="Open Sans"/>
                <w:color w:val="000000"/>
                <w:spacing w:val="8"/>
                <w:sz w:val="16"/>
                <w:szCs w:val="16"/>
                <w:lang w:val="en-US"/>
              </w:rPr>
              <w:t>y</w:t>
            </w:r>
            <w:r w:rsidRPr="00731DA7">
              <w:rPr>
                <w:rFonts w:eastAsia="Times New Roman" w:cs="Open Sans"/>
                <w:color w:val="000000"/>
                <w:spacing w:val="-8"/>
                <w:sz w:val="16"/>
                <w:szCs w:val="16"/>
                <w:lang w:val="en-US"/>
              </w:rPr>
              <w:t>’</w:t>
            </w:r>
            <w:r w:rsidRPr="00731DA7">
              <w:rPr>
                <w:rFonts w:eastAsia="Times New Roman" w:cs="Open Sans"/>
                <w:color w:val="000000"/>
                <w:sz w:val="16"/>
                <w:szCs w:val="16"/>
                <w:lang w:val="en-US"/>
              </w:rPr>
              <w:t>s exposure to leases.</w:t>
            </w:r>
          </w:p>
          <w:p w14:paraId="176A92F0" w14:textId="77777777" w:rsidR="00731DA7" w:rsidRPr="00731DA7" w:rsidRDefault="00731DA7" w:rsidP="00731DA7">
            <w:pPr>
              <w:tabs>
                <w:tab w:val="right" w:pos="6240"/>
                <w:tab w:val="right" w:pos="7280"/>
                <w:tab w:val="right" w:pos="8300"/>
              </w:tabs>
              <w:suppressAutoHyphens/>
              <w:autoSpaceDE w:val="0"/>
              <w:autoSpaceDN w:val="0"/>
              <w:adjustRightInd w:val="0"/>
              <w:spacing w:after="60"/>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The property lease will create a right of use asset and lease liability for the Commission. The Commission only has one lease that meets the criteria of AASB 16 for the recognition as right of use assets and associated liabilities. This will impact the value of assets and liabilities, and potentially increase expenses and the value of depreciation.</w:t>
            </w:r>
          </w:p>
        </w:tc>
      </w:tr>
    </w:tbl>
    <w:p w14:paraId="3538BBE7" w14:textId="77777777" w:rsidR="00731DA7" w:rsidRPr="00731DA7" w:rsidRDefault="00731DA7" w:rsidP="00731DA7">
      <w:pPr>
        <w:suppressAutoHyphens/>
        <w:autoSpaceDE w:val="0"/>
        <w:autoSpaceDN w:val="0"/>
        <w:adjustRightInd w:val="0"/>
        <w:textAlignment w:val="center"/>
        <w:rPr>
          <w:rFonts w:eastAsia="Times New Roman" w:cs="Open Sans"/>
          <w:color w:val="000000"/>
          <w:sz w:val="18"/>
          <w:szCs w:val="18"/>
          <w:lang w:val="en-US"/>
        </w:rPr>
      </w:pPr>
    </w:p>
    <w:p w14:paraId="5C8D5DEA" w14:textId="77777777" w:rsidR="00731DA7" w:rsidRPr="00731DA7" w:rsidRDefault="00731DA7" w:rsidP="00731DA7">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All other new, revised, amending standards and interpretations that were issued prior to the sign-off date and are applicable to future reporting period(s) are not expected to have a future material impact on the Commission’s financial statements.</w:t>
      </w:r>
    </w:p>
    <w:p w14:paraId="3658C169" w14:textId="77777777" w:rsidR="00731DA7" w:rsidRPr="00731DA7" w:rsidRDefault="00731DA7" w:rsidP="00731DA7">
      <w:pPr>
        <w:tabs>
          <w:tab w:val="right" w:pos="6240"/>
          <w:tab w:val="right" w:pos="7280"/>
          <w:tab w:val="right" w:pos="8300"/>
        </w:tabs>
        <w:suppressAutoHyphens/>
        <w:autoSpaceDE w:val="0"/>
        <w:autoSpaceDN w:val="0"/>
        <w:adjustRightInd w:val="0"/>
        <w:spacing w:before="57" w:after="60" w:line="288" w:lineRule="auto"/>
        <w:textAlignment w:val="center"/>
        <w:rPr>
          <w:rFonts w:eastAsia="Times New Roman" w:cs="Open Sans"/>
          <w:b/>
          <w:bCs/>
          <w:color w:val="000000"/>
          <w:sz w:val="16"/>
          <w:szCs w:val="16"/>
          <w:lang w:val="en-US"/>
        </w:rPr>
      </w:pPr>
      <w:r w:rsidRPr="00731DA7">
        <w:rPr>
          <w:rFonts w:eastAsia="Times New Roman" w:cs="Open Sans"/>
          <w:b/>
          <w:bCs/>
          <w:color w:val="000000"/>
          <w:sz w:val="16"/>
          <w:szCs w:val="16"/>
          <w:lang w:val="en-US"/>
        </w:rPr>
        <w:t>Taxation</w:t>
      </w:r>
    </w:p>
    <w:p w14:paraId="0600A61A" w14:textId="77777777" w:rsidR="00731DA7" w:rsidRPr="00731DA7" w:rsidRDefault="00731DA7" w:rsidP="00731DA7">
      <w:pPr>
        <w:tabs>
          <w:tab w:val="right" w:pos="6240"/>
          <w:tab w:val="right" w:pos="7280"/>
          <w:tab w:val="right" w:pos="8300"/>
        </w:tabs>
        <w:suppressAutoHyphens/>
        <w:autoSpaceDE w:val="0"/>
        <w:autoSpaceDN w:val="0"/>
        <w:adjustRightInd w:val="0"/>
        <w:spacing w:after="113"/>
        <w:textAlignment w:val="center"/>
        <w:rPr>
          <w:rFonts w:eastAsia="Times New Roman" w:cs="Open Sans"/>
          <w:b/>
          <w:bCs/>
          <w:color w:val="D65F00"/>
          <w:sz w:val="16"/>
          <w:szCs w:val="16"/>
          <w:lang w:val="en-US"/>
        </w:rPr>
      </w:pPr>
      <w:r w:rsidRPr="00731DA7">
        <w:rPr>
          <w:rFonts w:eastAsia="Times New Roman" w:cs="Open Sans"/>
          <w:color w:val="000000"/>
          <w:sz w:val="16"/>
          <w:szCs w:val="16"/>
          <w:lang w:val="en-US"/>
        </w:rPr>
        <w:t>The Commission is exempt from all forms of taxation except Fringe Benefits Tax (FBT) and the Goods and Services Tax (GST).</w:t>
      </w:r>
    </w:p>
    <w:p w14:paraId="61F0D576" w14:textId="77777777" w:rsidR="00731DA7" w:rsidRPr="00731DA7" w:rsidRDefault="00731DA7" w:rsidP="00731DA7">
      <w:pPr>
        <w:tabs>
          <w:tab w:val="right" w:pos="6240"/>
          <w:tab w:val="right" w:pos="7280"/>
          <w:tab w:val="right" w:pos="8300"/>
        </w:tabs>
        <w:suppressAutoHyphens/>
        <w:autoSpaceDE w:val="0"/>
        <w:autoSpaceDN w:val="0"/>
        <w:adjustRightInd w:val="0"/>
        <w:spacing w:before="57" w:after="60" w:line="288" w:lineRule="auto"/>
        <w:textAlignment w:val="center"/>
        <w:rPr>
          <w:rFonts w:eastAsia="Times New Roman" w:cs="Open Sans"/>
          <w:b/>
          <w:bCs/>
          <w:color w:val="000000"/>
          <w:sz w:val="16"/>
          <w:szCs w:val="16"/>
          <w:lang w:val="en-US"/>
        </w:rPr>
      </w:pPr>
      <w:r w:rsidRPr="00731DA7">
        <w:rPr>
          <w:rFonts w:eastAsia="Times New Roman" w:cs="Open Sans"/>
          <w:b/>
          <w:bCs/>
          <w:color w:val="000000"/>
          <w:sz w:val="16"/>
          <w:szCs w:val="16"/>
          <w:lang w:val="en-US"/>
        </w:rPr>
        <w:t>Events After the Reporting Period</w:t>
      </w:r>
    </w:p>
    <w:p w14:paraId="11D21083" w14:textId="43068968" w:rsidR="009F45B0" w:rsidRDefault="00731DA7" w:rsidP="00731DA7">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731DA7">
        <w:rPr>
          <w:rFonts w:eastAsia="Times New Roman" w:cs="Open Sans"/>
          <w:color w:val="000000"/>
          <w:sz w:val="16"/>
          <w:szCs w:val="16"/>
          <w:lang w:val="en-US"/>
        </w:rPr>
        <w:t>The Commission is not aware of any significant events that have occurred since balance date that warrant disclosure in these financial statements.</w:t>
      </w:r>
      <w:r w:rsidR="009F45B0">
        <w:rPr>
          <w:rFonts w:eastAsia="Times New Roman" w:cs="Open Sans"/>
          <w:color w:val="000000"/>
          <w:sz w:val="16"/>
          <w:szCs w:val="16"/>
          <w:lang w:val="en-US"/>
        </w:rPr>
        <w:br w:type="page"/>
      </w:r>
    </w:p>
    <w:p w14:paraId="4E4AE1D3" w14:textId="77777777" w:rsidR="00EE2028" w:rsidRPr="00EE2028" w:rsidRDefault="00EE2028" w:rsidP="007216CB">
      <w:pPr>
        <w:keepLines w:val="0"/>
        <w:suppressAutoHyphens/>
        <w:autoSpaceDE w:val="0"/>
        <w:autoSpaceDN w:val="0"/>
        <w:adjustRightInd w:val="0"/>
        <w:spacing w:after="0"/>
        <w:textAlignment w:val="center"/>
        <w:rPr>
          <w:rFonts w:ascii="Open Sans Condensed" w:eastAsia="Times New Roman" w:hAnsi="Open Sans Condensed" w:cs="Open Sans Condensed"/>
          <w:b/>
          <w:bCs/>
          <w:color w:val="808080" w:themeColor="background1" w:themeShade="80"/>
        </w:rPr>
      </w:pPr>
      <w:r w:rsidRPr="00EE2028">
        <w:rPr>
          <w:rFonts w:ascii="Open Sans Condensed" w:eastAsia="Times New Roman" w:hAnsi="Open Sans Condensed" w:cs="Open Sans Condensed"/>
          <w:b/>
          <w:bCs/>
          <w:color w:val="808080" w:themeColor="background1" w:themeShade="80"/>
        </w:rPr>
        <w:lastRenderedPageBreak/>
        <w:t>Notes to and forming part of the financial statements</w:t>
      </w:r>
      <w:r>
        <w:rPr>
          <w:rFonts w:ascii="Open Sans Condensed" w:eastAsia="Times New Roman" w:hAnsi="Open Sans Condensed" w:cs="Open Sans Condensed"/>
          <w:b/>
          <w:bCs/>
          <w:color w:val="808080" w:themeColor="background1" w:themeShade="80"/>
        </w:rPr>
        <w:t xml:space="preserve"> (continued)</w:t>
      </w:r>
    </w:p>
    <w:p w14:paraId="5558E4B5" w14:textId="29C62EF9" w:rsidR="00EE2028" w:rsidRDefault="00EE2028" w:rsidP="0089544C">
      <w:pPr>
        <w:tabs>
          <w:tab w:val="right" w:pos="6240"/>
          <w:tab w:val="right" w:pos="7280"/>
          <w:tab w:val="right" w:pos="8300"/>
        </w:tabs>
        <w:suppressAutoHyphens/>
        <w:autoSpaceDE w:val="0"/>
        <w:autoSpaceDN w:val="0"/>
        <w:adjustRightInd w:val="0"/>
        <w:spacing w:after="300"/>
        <w:textAlignment w:val="center"/>
        <w:rPr>
          <w:rFonts w:eastAsia="Times New Roman" w:cs="Open Sans"/>
          <w:color w:val="000000"/>
          <w:sz w:val="16"/>
          <w:szCs w:val="16"/>
          <w:lang w:val="en-US"/>
        </w:rPr>
      </w:pPr>
      <w:r w:rsidRPr="00EE2028">
        <w:rPr>
          <w:rFonts w:eastAsia="Times New Roman" w:cs="Open Sans"/>
          <w:color w:val="808080" w:themeColor="background1" w:themeShade="80"/>
          <w:sz w:val="22"/>
          <w:szCs w:val="22"/>
          <w:lang w:val="en-US"/>
        </w:rPr>
        <w:t>for the period ended 30 June 2019</w:t>
      </w:r>
    </w:p>
    <w:p w14:paraId="31B9CE7C" w14:textId="77777777" w:rsidR="00F71C35" w:rsidRPr="00F71C35" w:rsidRDefault="00F71C35" w:rsidP="0089544C">
      <w:pPr>
        <w:keepLines w:val="0"/>
        <w:tabs>
          <w:tab w:val="left" w:pos="567"/>
        </w:tabs>
        <w:suppressAutoHyphens/>
        <w:autoSpaceDE w:val="0"/>
        <w:autoSpaceDN w:val="0"/>
        <w:adjustRightInd w:val="0"/>
        <w:textAlignment w:val="center"/>
        <w:rPr>
          <w:rFonts w:eastAsia="Times New Roman" w:cs="Open Sans"/>
          <w:color w:val="D65F00"/>
          <w:sz w:val="26"/>
          <w:szCs w:val="26"/>
        </w:rPr>
      </w:pPr>
      <w:r w:rsidRPr="00F71C35">
        <w:rPr>
          <w:rFonts w:eastAsia="Times New Roman" w:cs="Open Sans"/>
          <w:color w:val="D65F00"/>
          <w:sz w:val="26"/>
          <w:szCs w:val="26"/>
        </w:rPr>
        <w:t>1. Financial Performance</w:t>
      </w:r>
    </w:p>
    <w:p w14:paraId="40332664" w14:textId="77777777" w:rsidR="00F71C35" w:rsidRPr="00F71C35" w:rsidRDefault="00F71C35" w:rsidP="0089544C">
      <w:pPr>
        <w:tabs>
          <w:tab w:val="right" w:pos="6240"/>
          <w:tab w:val="right" w:pos="7280"/>
          <w:tab w:val="right" w:pos="8300"/>
        </w:tabs>
        <w:suppressAutoHyphens/>
        <w:autoSpaceDE w:val="0"/>
        <w:autoSpaceDN w:val="0"/>
        <w:adjustRightInd w:val="0"/>
        <w:spacing w:after="200"/>
        <w:textAlignment w:val="center"/>
        <w:rPr>
          <w:rFonts w:eastAsia="Times New Roman" w:cs="Open Sans"/>
          <w:color w:val="000000"/>
          <w:sz w:val="16"/>
          <w:szCs w:val="16"/>
          <w:lang w:val="en-US"/>
        </w:rPr>
      </w:pPr>
      <w:r w:rsidRPr="00F71C35">
        <w:rPr>
          <w:rFonts w:eastAsia="Times New Roman" w:cs="Open Sans"/>
          <w:color w:val="000000"/>
          <w:sz w:val="16"/>
          <w:szCs w:val="16"/>
          <w:lang w:val="en-US"/>
        </w:rPr>
        <w:t xml:space="preserve">This section analyses the financial performance of the Australian Human Rights Commission for the </w:t>
      </w:r>
      <w:r w:rsidRPr="00F71C35">
        <w:rPr>
          <w:rFonts w:eastAsia="Times New Roman" w:cs="Open Sans"/>
          <w:sz w:val="16"/>
          <w:szCs w:val="16"/>
          <w:lang w:val="en-US"/>
        </w:rPr>
        <w:t xml:space="preserve">period </w:t>
      </w:r>
      <w:r w:rsidRPr="00F71C35">
        <w:rPr>
          <w:rFonts w:eastAsia="Times New Roman" w:cs="Open Sans"/>
          <w:color w:val="000000"/>
          <w:sz w:val="16"/>
          <w:szCs w:val="16"/>
          <w:lang w:val="en-US"/>
        </w:rPr>
        <w:t>ended 2019.</w:t>
      </w:r>
    </w:p>
    <w:p w14:paraId="05549EC7" w14:textId="77777777" w:rsidR="00F71C35" w:rsidRPr="00F71C35" w:rsidRDefault="00F71C35" w:rsidP="0089544C">
      <w:pPr>
        <w:keepLines w:val="0"/>
        <w:tabs>
          <w:tab w:val="left" w:pos="567"/>
        </w:tabs>
        <w:suppressAutoHyphens/>
        <w:autoSpaceDE w:val="0"/>
        <w:autoSpaceDN w:val="0"/>
        <w:adjustRightInd w:val="0"/>
        <w:textAlignment w:val="center"/>
        <w:rPr>
          <w:rFonts w:eastAsia="Times New Roman" w:cs="Open Sans"/>
          <w:color w:val="D65F00"/>
          <w:sz w:val="26"/>
          <w:szCs w:val="26"/>
        </w:rPr>
      </w:pPr>
      <w:r w:rsidRPr="00F71C35">
        <w:rPr>
          <w:rFonts w:eastAsia="Times New Roman" w:cs="Open Sans"/>
          <w:color w:val="D65F00"/>
          <w:sz w:val="26"/>
          <w:szCs w:val="26"/>
        </w:rPr>
        <w:t>1.1 Expenses</w:t>
      </w:r>
    </w:p>
    <w:tbl>
      <w:tblPr>
        <w:tblW w:w="0" w:type="auto"/>
        <w:tblInd w:w="-8" w:type="dxa"/>
        <w:tblLayout w:type="fixed"/>
        <w:tblCellMar>
          <w:left w:w="0" w:type="dxa"/>
          <w:right w:w="0" w:type="dxa"/>
        </w:tblCellMar>
        <w:tblLook w:val="0000" w:firstRow="0" w:lastRow="0" w:firstColumn="0" w:lastColumn="0" w:noHBand="0" w:noVBand="0"/>
      </w:tblPr>
      <w:tblGrid>
        <w:gridCol w:w="6463"/>
        <w:gridCol w:w="964"/>
        <w:gridCol w:w="964"/>
      </w:tblGrid>
      <w:tr w:rsidR="00F71C35" w:rsidRPr="00F71C35" w14:paraId="4E1F103C" w14:textId="77777777">
        <w:trPr>
          <w:trHeight w:val="60"/>
        </w:trPr>
        <w:tc>
          <w:tcPr>
            <w:tcW w:w="6463"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1A5BE09B" w14:textId="77777777" w:rsidR="00F71C35" w:rsidRPr="00F71C35" w:rsidRDefault="00F71C35" w:rsidP="007216CB">
            <w:pPr>
              <w:keepLines w:val="0"/>
              <w:autoSpaceDE w:val="0"/>
              <w:autoSpaceDN w:val="0"/>
              <w:adjustRightInd w:val="0"/>
              <w:spacing w:after="0"/>
              <w:rPr>
                <w:rFonts w:eastAsia="Times New Roman"/>
                <w:sz w:val="16"/>
                <w:szCs w:val="16"/>
                <w:lang w:val="it-IT"/>
              </w:rPr>
            </w:pPr>
          </w:p>
        </w:tc>
        <w:tc>
          <w:tcPr>
            <w:tcW w:w="96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1C46982" w14:textId="77777777" w:rsidR="00F71C35" w:rsidRPr="00F71C35" w:rsidRDefault="00F71C35" w:rsidP="0089544C">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F71C35">
              <w:rPr>
                <w:rFonts w:ascii="Open Sans Condensed" w:eastAsia="Times New Roman" w:hAnsi="Open Sans Condensed" w:cs="Open Sans Condensed"/>
                <w:b/>
                <w:bCs/>
                <w:color w:val="000000"/>
                <w:sz w:val="16"/>
                <w:szCs w:val="16"/>
                <w:lang w:val="en-US"/>
              </w:rPr>
              <w:t xml:space="preserve">2019 </w:t>
            </w:r>
            <w:r w:rsidRPr="00F71C35">
              <w:rPr>
                <w:rFonts w:ascii="Open Sans Condensed" w:eastAsia="Times New Roman" w:hAnsi="Open Sans Condensed" w:cs="Open Sans Condensed"/>
                <w:b/>
                <w:bCs/>
                <w:color w:val="000000"/>
                <w:sz w:val="16"/>
                <w:szCs w:val="16"/>
                <w:lang w:val="en-US"/>
              </w:rPr>
              <w:br/>
              <w:t xml:space="preserve">$’000 </w:t>
            </w:r>
          </w:p>
        </w:tc>
        <w:tc>
          <w:tcPr>
            <w:tcW w:w="96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771079D6" w14:textId="77777777" w:rsidR="00F71C35" w:rsidRPr="00F71C35" w:rsidRDefault="00F71C35" w:rsidP="007216CB">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F71C35">
              <w:rPr>
                <w:rFonts w:ascii="Open Sans Condensed Light" w:eastAsia="Times New Roman" w:hAnsi="Open Sans Condensed Light" w:cs="Open Sans Condensed Light"/>
                <w:color w:val="000000"/>
                <w:sz w:val="16"/>
                <w:szCs w:val="16"/>
                <w:lang w:val="en-US"/>
              </w:rPr>
              <w:t xml:space="preserve">2018 </w:t>
            </w:r>
            <w:r w:rsidRPr="00F71C35">
              <w:rPr>
                <w:rFonts w:ascii="Open Sans Condensed Light" w:eastAsia="Times New Roman" w:hAnsi="Open Sans Condensed Light" w:cs="Open Sans Condensed Light"/>
                <w:color w:val="000000"/>
                <w:sz w:val="16"/>
                <w:szCs w:val="16"/>
                <w:lang w:val="en-US"/>
              </w:rPr>
              <w:br/>
              <w:t xml:space="preserve">$’000 </w:t>
            </w:r>
          </w:p>
        </w:tc>
      </w:tr>
      <w:tr w:rsidR="00F71C35" w:rsidRPr="00F71C35" w14:paraId="0D9B4E7A" w14:textId="77777777" w:rsidTr="0089544C">
        <w:trPr>
          <w:trHeight w:val="218"/>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BD45AD0"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b/>
                <w:bCs/>
                <w:color w:val="D65F00"/>
                <w:sz w:val="14"/>
                <w:szCs w:val="14"/>
                <w:lang w:val="en-US"/>
              </w:rPr>
              <w:t>1.1A: Employee Benefits</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CACABF0" w14:textId="77777777" w:rsidR="00F71C35" w:rsidRPr="00F71C35" w:rsidRDefault="00F71C35" w:rsidP="0089544C">
            <w:pPr>
              <w:keepLines w:val="0"/>
              <w:autoSpaceDE w:val="0"/>
              <w:autoSpaceDN w:val="0"/>
              <w:adjustRightInd w:val="0"/>
              <w:snapToGrid w:val="0"/>
              <w:spacing w:after="0"/>
              <w:rPr>
                <w:rFonts w:eastAsia="Times New Roman"/>
                <w:sz w:val="14"/>
                <w:szCs w:val="14"/>
                <w:lang w:val="it-IT"/>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74CEFE0" w14:textId="77777777" w:rsidR="00F71C35" w:rsidRPr="00F71C35" w:rsidRDefault="00F71C35" w:rsidP="0089544C">
            <w:pPr>
              <w:keepLines w:val="0"/>
              <w:autoSpaceDE w:val="0"/>
              <w:autoSpaceDN w:val="0"/>
              <w:adjustRightInd w:val="0"/>
              <w:snapToGrid w:val="0"/>
              <w:spacing w:after="0"/>
              <w:rPr>
                <w:rFonts w:eastAsia="Times New Roman"/>
                <w:sz w:val="14"/>
                <w:szCs w:val="14"/>
                <w:lang w:val="it-IT"/>
              </w:rPr>
            </w:pPr>
          </w:p>
        </w:tc>
      </w:tr>
      <w:tr w:rsidR="00F71C35" w:rsidRPr="00F71C35" w14:paraId="5AD0C9AC" w14:textId="77777777" w:rsidTr="0089544C">
        <w:trPr>
          <w:trHeight w:val="218"/>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A1E5997"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Wages and salaries</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95FC356"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 xml:space="preserve">15,029 </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9D566AE"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12,998 </w:t>
            </w:r>
          </w:p>
        </w:tc>
      </w:tr>
      <w:tr w:rsidR="00F71C35" w:rsidRPr="00F71C35" w14:paraId="6A091724" w14:textId="77777777" w:rsidTr="0089544C">
        <w:trPr>
          <w:trHeight w:val="218"/>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6D5A8A0"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Superannuation</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DB2AD23" w14:textId="77777777" w:rsidR="00F71C35" w:rsidRPr="00F71C35" w:rsidRDefault="00F71C35" w:rsidP="0089544C">
            <w:pPr>
              <w:keepLines w:val="0"/>
              <w:autoSpaceDE w:val="0"/>
              <w:autoSpaceDN w:val="0"/>
              <w:adjustRightInd w:val="0"/>
              <w:snapToGrid w:val="0"/>
              <w:spacing w:after="0"/>
              <w:rPr>
                <w:rFonts w:eastAsia="Times New Roman"/>
                <w:sz w:val="14"/>
                <w:szCs w:val="14"/>
                <w:lang w:val="it-IT"/>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AA8D53B" w14:textId="77777777" w:rsidR="00F71C35" w:rsidRPr="00F71C35" w:rsidRDefault="00F71C35" w:rsidP="0089544C">
            <w:pPr>
              <w:keepLines w:val="0"/>
              <w:autoSpaceDE w:val="0"/>
              <w:autoSpaceDN w:val="0"/>
              <w:adjustRightInd w:val="0"/>
              <w:snapToGrid w:val="0"/>
              <w:spacing w:after="0"/>
              <w:rPr>
                <w:rFonts w:eastAsia="Times New Roman"/>
                <w:sz w:val="14"/>
                <w:szCs w:val="14"/>
                <w:lang w:val="it-IT"/>
              </w:rPr>
            </w:pPr>
          </w:p>
        </w:tc>
      </w:tr>
      <w:tr w:rsidR="00F71C35" w:rsidRPr="00F71C35" w14:paraId="02B2D294" w14:textId="77777777" w:rsidTr="0089544C">
        <w:trPr>
          <w:trHeight w:val="218"/>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9C9B0B1"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ind w:left="283"/>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Defined contribution plans</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98C76BA"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 xml:space="preserve">1,627 </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CB3A44C"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1,372 </w:t>
            </w:r>
          </w:p>
        </w:tc>
      </w:tr>
      <w:tr w:rsidR="00F71C35" w:rsidRPr="00F71C35" w14:paraId="5D55A991" w14:textId="77777777" w:rsidTr="0089544C">
        <w:trPr>
          <w:trHeight w:val="218"/>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1451883"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ind w:left="283"/>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Defined benefit plans</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2CA1B87"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 xml:space="preserve">702 </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E8EF4E4"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670 </w:t>
            </w:r>
          </w:p>
        </w:tc>
      </w:tr>
      <w:tr w:rsidR="00F71C35" w:rsidRPr="00F71C35" w14:paraId="0C89E7BC" w14:textId="77777777" w:rsidTr="0089544C">
        <w:trPr>
          <w:trHeight w:val="218"/>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A56F83E"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Leave and other entitlements</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57E30D3"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 xml:space="preserve">1,667 </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523E160"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1,299 </w:t>
            </w:r>
          </w:p>
        </w:tc>
      </w:tr>
      <w:tr w:rsidR="00F71C35" w:rsidRPr="00F71C35" w14:paraId="6407E58A" w14:textId="77777777" w:rsidTr="0089544C">
        <w:trPr>
          <w:trHeight w:val="218"/>
        </w:trPr>
        <w:tc>
          <w:tcPr>
            <w:tcW w:w="6463"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18BD231"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Separation and redundancies</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0C0B72CD"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 xml:space="preserve">5 </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E3FE383"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16 </w:t>
            </w:r>
          </w:p>
        </w:tc>
      </w:tr>
      <w:tr w:rsidR="00F71C35" w:rsidRPr="00F71C35" w14:paraId="5E0AC909" w14:textId="77777777" w:rsidTr="0089544C">
        <w:trPr>
          <w:trHeight w:val="218"/>
        </w:trPr>
        <w:tc>
          <w:tcPr>
            <w:tcW w:w="6463"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DFDCDE1"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Other employee expenses</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CCFF60C"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 xml:space="preserve">168 </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411F04DF"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163 </w:t>
            </w:r>
          </w:p>
        </w:tc>
      </w:tr>
      <w:tr w:rsidR="00F71C35" w:rsidRPr="00F71C35" w14:paraId="476AA661" w14:textId="77777777" w:rsidTr="0089544C">
        <w:trPr>
          <w:trHeight w:val="218"/>
        </w:trPr>
        <w:tc>
          <w:tcPr>
            <w:tcW w:w="646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ECF38EE"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Total employee benefits</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EC7FA6C"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 xml:space="preserve">19,198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8DED3A7"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16,518 </w:t>
            </w:r>
          </w:p>
        </w:tc>
      </w:tr>
      <w:tr w:rsidR="00F71C35" w:rsidRPr="00F71C35" w14:paraId="0C1684AF" w14:textId="77777777">
        <w:trPr>
          <w:trHeight w:val="60"/>
        </w:trPr>
        <w:tc>
          <w:tcPr>
            <w:tcW w:w="8391" w:type="dxa"/>
            <w:gridSpan w:val="3"/>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17DA29D"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b/>
                <w:bCs/>
                <w:color w:val="000000"/>
                <w:sz w:val="14"/>
                <w:szCs w:val="14"/>
                <w:lang w:val="en-US"/>
              </w:rPr>
            </w:pPr>
            <w:r w:rsidRPr="00F71C35">
              <w:rPr>
                <w:rFonts w:eastAsia="Times New Roman" w:cs="Open Sans"/>
                <w:b/>
                <w:bCs/>
                <w:color w:val="000000"/>
                <w:sz w:val="14"/>
                <w:szCs w:val="14"/>
                <w:lang w:val="en-US"/>
              </w:rPr>
              <w:t>Accounting Policy</w:t>
            </w:r>
          </w:p>
          <w:p w14:paraId="2BD456E6"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Accounting policies for employee related expenses is contained in the People and Relationships section.</w:t>
            </w:r>
          </w:p>
        </w:tc>
      </w:tr>
      <w:tr w:rsidR="00F71C35" w:rsidRPr="00F71C35" w14:paraId="75B8B563" w14:textId="77777777">
        <w:trPr>
          <w:trHeight w:val="60"/>
        </w:trPr>
        <w:tc>
          <w:tcPr>
            <w:tcW w:w="6463" w:type="dxa"/>
            <w:tcBorders>
              <w:top w:val="single" w:sz="8" w:space="0" w:color="4C4C4C"/>
              <w:left w:val="single" w:sz="6" w:space="0" w:color="000000"/>
              <w:bottom w:val="single" w:sz="6" w:space="0" w:color="000000"/>
              <w:right w:val="single" w:sz="6" w:space="0" w:color="000000"/>
            </w:tcBorders>
            <w:tcMar>
              <w:top w:w="113" w:type="dxa"/>
              <w:left w:w="0" w:type="dxa"/>
              <w:bottom w:w="113" w:type="dxa"/>
              <w:right w:w="113" w:type="dxa"/>
            </w:tcMar>
            <w:vAlign w:val="bottom"/>
          </w:tcPr>
          <w:p w14:paraId="56ECD9DB"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Goods and services supplied or rendered</w:t>
            </w:r>
          </w:p>
        </w:tc>
        <w:tc>
          <w:tcPr>
            <w:tcW w:w="964" w:type="dxa"/>
            <w:tcBorders>
              <w:top w:val="single" w:sz="8" w:space="0" w:color="4C4C4C"/>
              <w:left w:val="single" w:sz="6" w:space="0" w:color="000000"/>
              <w:bottom w:val="single" w:sz="6" w:space="0" w:color="000000"/>
              <w:right w:val="single" w:sz="6" w:space="0" w:color="000000"/>
            </w:tcBorders>
            <w:tcMar>
              <w:top w:w="113" w:type="dxa"/>
              <w:left w:w="0" w:type="dxa"/>
              <w:bottom w:w="113" w:type="dxa"/>
              <w:right w:w="113" w:type="dxa"/>
            </w:tcMar>
            <w:vAlign w:val="bottom"/>
          </w:tcPr>
          <w:p w14:paraId="576E8DCF" w14:textId="77777777" w:rsidR="00F71C35" w:rsidRPr="00F71C35" w:rsidRDefault="00F71C35" w:rsidP="0089544C">
            <w:pPr>
              <w:keepLines w:val="0"/>
              <w:autoSpaceDE w:val="0"/>
              <w:autoSpaceDN w:val="0"/>
              <w:adjustRightInd w:val="0"/>
              <w:snapToGrid w:val="0"/>
              <w:spacing w:after="0"/>
              <w:rPr>
                <w:rFonts w:eastAsia="Times New Roman"/>
                <w:sz w:val="14"/>
                <w:szCs w:val="14"/>
                <w:lang w:val="en-US"/>
              </w:rPr>
            </w:pPr>
          </w:p>
        </w:tc>
        <w:tc>
          <w:tcPr>
            <w:tcW w:w="964" w:type="dxa"/>
            <w:tcBorders>
              <w:top w:val="single" w:sz="8" w:space="0" w:color="4C4C4C"/>
              <w:left w:val="single" w:sz="6" w:space="0" w:color="000000"/>
              <w:bottom w:val="single" w:sz="6" w:space="0" w:color="000000"/>
              <w:right w:val="single" w:sz="6" w:space="0" w:color="000000"/>
            </w:tcBorders>
            <w:tcMar>
              <w:top w:w="113" w:type="dxa"/>
              <w:left w:w="0" w:type="dxa"/>
              <w:bottom w:w="113" w:type="dxa"/>
              <w:right w:w="113" w:type="dxa"/>
            </w:tcMar>
            <w:vAlign w:val="bottom"/>
          </w:tcPr>
          <w:p w14:paraId="47432394" w14:textId="77777777" w:rsidR="00F71C35" w:rsidRPr="00F71C35" w:rsidRDefault="00F71C35" w:rsidP="0089544C">
            <w:pPr>
              <w:keepLines w:val="0"/>
              <w:autoSpaceDE w:val="0"/>
              <w:autoSpaceDN w:val="0"/>
              <w:adjustRightInd w:val="0"/>
              <w:snapToGrid w:val="0"/>
              <w:spacing w:after="0"/>
              <w:rPr>
                <w:rFonts w:eastAsia="Times New Roman"/>
                <w:sz w:val="14"/>
                <w:szCs w:val="14"/>
                <w:lang w:val="en-US"/>
              </w:rPr>
            </w:pPr>
          </w:p>
        </w:tc>
      </w:tr>
      <w:tr w:rsidR="00F71C35" w:rsidRPr="00F71C35" w14:paraId="78B737BE" w14:textId="77777777">
        <w:trPr>
          <w:trHeight w:val="253"/>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A1381E3"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General property operating expenses</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96AC318"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 xml:space="preserve">1,001 </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FCB638F"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941 </w:t>
            </w:r>
          </w:p>
        </w:tc>
      </w:tr>
      <w:tr w:rsidR="00F71C35" w:rsidRPr="00F71C35" w14:paraId="2762C2EE" w14:textId="77777777">
        <w:trPr>
          <w:trHeight w:val="60"/>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7E26937"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Insurance</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3EB19C1"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 xml:space="preserve">52 </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D47D27C"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38 </w:t>
            </w:r>
          </w:p>
        </w:tc>
      </w:tr>
      <w:tr w:rsidR="00F71C35" w:rsidRPr="00F71C35" w14:paraId="4E615078" w14:textId="77777777">
        <w:trPr>
          <w:trHeight w:val="60"/>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2DCDCCF"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Office consumables</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E0FBB74"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 xml:space="preserve">55 </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C972B33"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68 </w:t>
            </w:r>
          </w:p>
        </w:tc>
      </w:tr>
      <w:tr w:rsidR="00F71C35" w:rsidRPr="00F71C35" w14:paraId="06F82C4D" w14:textId="77777777">
        <w:trPr>
          <w:trHeight w:val="60"/>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658D8B3"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Official travel</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97DFAFC"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 xml:space="preserve">1,079 </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112529E"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1,133 </w:t>
            </w:r>
          </w:p>
        </w:tc>
      </w:tr>
      <w:tr w:rsidR="00F71C35" w:rsidRPr="00F71C35" w14:paraId="741F6B95" w14:textId="77777777">
        <w:trPr>
          <w:trHeight w:val="60"/>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9C84296"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Postage and freight</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2AF72AD"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 xml:space="preserve">15 </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FCF05D3"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16 </w:t>
            </w:r>
          </w:p>
        </w:tc>
      </w:tr>
      <w:tr w:rsidR="00F71C35" w:rsidRPr="00F71C35" w14:paraId="7FF1B39F" w14:textId="77777777">
        <w:trPr>
          <w:trHeight w:val="60"/>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46F1DC0"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Printing and publications</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5D53ADF"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 xml:space="preserve">102 </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0405B0C"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84 </w:t>
            </w:r>
          </w:p>
        </w:tc>
      </w:tr>
      <w:tr w:rsidR="00F71C35" w:rsidRPr="00F71C35" w14:paraId="3F886159" w14:textId="77777777">
        <w:trPr>
          <w:trHeight w:val="60"/>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684D9E9"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Professional services and fees</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1A8C949"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 xml:space="preserve">1,967 </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33EE949"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2,128 </w:t>
            </w:r>
          </w:p>
        </w:tc>
      </w:tr>
      <w:tr w:rsidR="00F71C35" w:rsidRPr="00F71C35" w14:paraId="458DAA8C" w14:textId="77777777">
        <w:trPr>
          <w:trHeight w:val="60"/>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E0B6646"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Reference materials, subscriptions and licenses</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65F8E8E"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 xml:space="preserve">736 </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AECB2A1"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474 </w:t>
            </w:r>
          </w:p>
        </w:tc>
      </w:tr>
      <w:tr w:rsidR="00F71C35" w:rsidRPr="00F71C35" w14:paraId="20BB16E8" w14:textId="77777777">
        <w:trPr>
          <w:trHeight w:val="60"/>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6D49174"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Staff training</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3DCEBC2"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 xml:space="preserve">105 </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D4D1212"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83 </w:t>
            </w:r>
          </w:p>
        </w:tc>
      </w:tr>
      <w:tr w:rsidR="00F71C35" w:rsidRPr="00F71C35" w14:paraId="62187E78" w14:textId="77777777">
        <w:trPr>
          <w:trHeight w:val="60"/>
        </w:trPr>
        <w:tc>
          <w:tcPr>
            <w:tcW w:w="6463"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46A7801"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Telecommunications</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38AA145"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 xml:space="preserve">97 </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3859A4EA"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107 </w:t>
            </w:r>
          </w:p>
        </w:tc>
      </w:tr>
      <w:tr w:rsidR="00F71C35" w:rsidRPr="00F71C35" w14:paraId="0FD8F804" w14:textId="77777777">
        <w:trPr>
          <w:trHeight w:val="60"/>
        </w:trPr>
        <w:tc>
          <w:tcPr>
            <w:tcW w:w="6463"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0B8BD26"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Other</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A3D48CD"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 xml:space="preserve">415 </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0C1EACD4"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375 </w:t>
            </w:r>
          </w:p>
        </w:tc>
      </w:tr>
      <w:tr w:rsidR="00F71C35" w:rsidRPr="00F71C35" w14:paraId="311A25E9" w14:textId="77777777">
        <w:trPr>
          <w:trHeight w:val="60"/>
        </w:trPr>
        <w:tc>
          <w:tcPr>
            <w:tcW w:w="646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1AF715F"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b/>
                <w:bCs/>
                <w:color w:val="000000"/>
                <w:sz w:val="14"/>
                <w:szCs w:val="14"/>
                <w:lang w:val="en-US"/>
              </w:rPr>
            </w:pPr>
            <w:r w:rsidRPr="00F71C35">
              <w:rPr>
                <w:rFonts w:eastAsia="Times New Roman" w:cs="Open Sans"/>
                <w:b/>
                <w:bCs/>
                <w:color w:val="000000"/>
                <w:sz w:val="14"/>
                <w:szCs w:val="14"/>
                <w:lang w:val="en-US"/>
              </w:rPr>
              <w:t>Total goods and services supplied or rendered</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29CFAAB"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b/>
                <w:bCs/>
                <w:color w:val="000000"/>
                <w:sz w:val="14"/>
                <w:szCs w:val="14"/>
                <w:lang w:val="en-US"/>
              </w:rPr>
            </w:pPr>
            <w:r w:rsidRPr="00F71C35">
              <w:rPr>
                <w:rFonts w:eastAsia="Times New Roman" w:cs="Open Sans"/>
                <w:b/>
                <w:bCs/>
                <w:color w:val="000000"/>
                <w:sz w:val="14"/>
                <w:szCs w:val="14"/>
                <w:lang w:val="en-US"/>
              </w:rPr>
              <w:t xml:space="preserve">5,623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B492B98"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b/>
                <w:bCs/>
                <w:color w:val="000000"/>
                <w:sz w:val="14"/>
                <w:szCs w:val="14"/>
                <w:lang w:val="en-US"/>
              </w:rPr>
            </w:pPr>
            <w:r w:rsidRPr="00F71C35">
              <w:rPr>
                <w:rFonts w:eastAsia="Times New Roman" w:cs="Open Sans"/>
                <w:color w:val="000000"/>
                <w:sz w:val="14"/>
                <w:szCs w:val="14"/>
                <w:lang w:val="en-US"/>
              </w:rPr>
              <w:t>5,447</w:t>
            </w:r>
            <w:r w:rsidRPr="00F71C35">
              <w:rPr>
                <w:rFonts w:eastAsia="Times New Roman" w:cs="Open Sans"/>
                <w:b/>
                <w:bCs/>
                <w:color w:val="000000"/>
                <w:sz w:val="14"/>
                <w:szCs w:val="14"/>
                <w:lang w:val="en-US"/>
              </w:rPr>
              <w:t xml:space="preserve"> </w:t>
            </w:r>
          </w:p>
        </w:tc>
      </w:tr>
      <w:tr w:rsidR="00F71C35" w:rsidRPr="00F71C35" w14:paraId="552B6E6A" w14:textId="77777777">
        <w:trPr>
          <w:trHeight w:val="60"/>
        </w:trPr>
        <w:tc>
          <w:tcPr>
            <w:tcW w:w="6463" w:type="dxa"/>
            <w:tcBorders>
              <w:top w:val="single" w:sz="6" w:space="0" w:color="000000"/>
              <w:left w:val="single" w:sz="6" w:space="0" w:color="000000"/>
              <w:bottom w:val="single" w:sz="6" w:space="0" w:color="4C4C4C"/>
              <w:right w:val="single" w:sz="6" w:space="0" w:color="000000"/>
            </w:tcBorders>
            <w:tcMar>
              <w:top w:w="0" w:type="dxa"/>
              <w:left w:w="0" w:type="dxa"/>
              <w:bottom w:w="57" w:type="dxa"/>
              <w:right w:w="113" w:type="dxa"/>
            </w:tcMar>
            <w:vAlign w:val="bottom"/>
          </w:tcPr>
          <w:p w14:paraId="3F7D108B"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Goods supplied</w:t>
            </w:r>
          </w:p>
        </w:tc>
        <w:tc>
          <w:tcPr>
            <w:tcW w:w="964" w:type="dxa"/>
            <w:tcBorders>
              <w:top w:val="single" w:sz="6" w:space="0" w:color="000000"/>
              <w:left w:val="single" w:sz="6" w:space="0" w:color="000000"/>
              <w:bottom w:val="single" w:sz="6" w:space="0" w:color="4C4C4C"/>
              <w:right w:val="single" w:sz="6" w:space="0" w:color="000000"/>
            </w:tcBorders>
            <w:tcMar>
              <w:top w:w="0" w:type="dxa"/>
              <w:left w:w="0" w:type="dxa"/>
              <w:bottom w:w="57" w:type="dxa"/>
              <w:right w:w="113" w:type="dxa"/>
            </w:tcMar>
            <w:vAlign w:val="bottom"/>
          </w:tcPr>
          <w:p w14:paraId="3BF083CE"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 xml:space="preserve">157 </w:t>
            </w:r>
          </w:p>
        </w:tc>
        <w:tc>
          <w:tcPr>
            <w:tcW w:w="964" w:type="dxa"/>
            <w:tcBorders>
              <w:top w:val="single" w:sz="6" w:space="0" w:color="000000"/>
              <w:left w:val="single" w:sz="6" w:space="0" w:color="000000"/>
              <w:bottom w:val="single" w:sz="6" w:space="0" w:color="4C4C4C"/>
              <w:right w:val="single" w:sz="6" w:space="0" w:color="000000"/>
            </w:tcBorders>
            <w:tcMar>
              <w:top w:w="0" w:type="dxa"/>
              <w:left w:w="0" w:type="dxa"/>
              <w:bottom w:w="57" w:type="dxa"/>
              <w:right w:w="113" w:type="dxa"/>
            </w:tcMar>
            <w:vAlign w:val="bottom"/>
          </w:tcPr>
          <w:p w14:paraId="14FD517A"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152 </w:t>
            </w:r>
          </w:p>
        </w:tc>
      </w:tr>
      <w:tr w:rsidR="00F71C35" w:rsidRPr="00F71C35" w14:paraId="308E09EC" w14:textId="77777777">
        <w:trPr>
          <w:trHeight w:val="60"/>
        </w:trPr>
        <w:tc>
          <w:tcPr>
            <w:tcW w:w="6463"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E37C214"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Services rendered </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C1D76D9"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 xml:space="preserve">5,466 </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516526CB"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5,296 </w:t>
            </w:r>
          </w:p>
        </w:tc>
      </w:tr>
      <w:tr w:rsidR="00F71C35" w:rsidRPr="00F71C35" w14:paraId="64E71F8E" w14:textId="77777777">
        <w:trPr>
          <w:trHeight w:val="60"/>
        </w:trPr>
        <w:tc>
          <w:tcPr>
            <w:tcW w:w="646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41F63D9"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b/>
                <w:bCs/>
                <w:color w:val="000000"/>
                <w:sz w:val="14"/>
                <w:szCs w:val="14"/>
                <w:lang w:val="en-US"/>
              </w:rPr>
            </w:pPr>
            <w:r w:rsidRPr="00F71C35">
              <w:rPr>
                <w:rFonts w:eastAsia="Times New Roman" w:cs="Open Sans"/>
                <w:b/>
                <w:bCs/>
                <w:color w:val="000000"/>
                <w:sz w:val="14"/>
                <w:szCs w:val="14"/>
                <w:lang w:val="en-US"/>
              </w:rPr>
              <w:t>Total goods and services supplied or rendered</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3464FC0"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b/>
                <w:bCs/>
                <w:color w:val="000000"/>
                <w:sz w:val="14"/>
                <w:szCs w:val="14"/>
                <w:lang w:val="en-US"/>
              </w:rPr>
            </w:pPr>
            <w:r w:rsidRPr="00F71C35">
              <w:rPr>
                <w:rFonts w:eastAsia="Times New Roman" w:cs="Open Sans"/>
                <w:b/>
                <w:bCs/>
                <w:color w:val="000000"/>
                <w:sz w:val="14"/>
                <w:szCs w:val="14"/>
                <w:lang w:val="en-US"/>
              </w:rPr>
              <w:t xml:space="preserve">5,623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B6E635F"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b/>
                <w:bCs/>
                <w:color w:val="000000"/>
                <w:sz w:val="14"/>
                <w:szCs w:val="14"/>
                <w:lang w:val="en-US"/>
              </w:rPr>
            </w:pPr>
            <w:r w:rsidRPr="00F71C35">
              <w:rPr>
                <w:rFonts w:eastAsia="Times New Roman" w:cs="Open Sans"/>
                <w:color w:val="000000"/>
                <w:sz w:val="14"/>
                <w:szCs w:val="14"/>
                <w:lang w:val="en-US"/>
              </w:rPr>
              <w:t>5,447</w:t>
            </w:r>
            <w:r w:rsidRPr="00F71C35">
              <w:rPr>
                <w:rFonts w:eastAsia="Times New Roman" w:cs="Open Sans"/>
                <w:b/>
                <w:bCs/>
                <w:color w:val="000000"/>
                <w:sz w:val="14"/>
                <w:szCs w:val="14"/>
                <w:lang w:val="en-US"/>
              </w:rPr>
              <w:t xml:space="preserve"> </w:t>
            </w:r>
          </w:p>
        </w:tc>
      </w:tr>
      <w:tr w:rsidR="00F71C35" w:rsidRPr="00F71C35" w14:paraId="01163AE7" w14:textId="77777777">
        <w:trPr>
          <w:trHeight w:val="60"/>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B4EEB98"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Other suppliers</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DB0DB91" w14:textId="77777777" w:rsidR="00F71C35" w:rsidRPr="00F71C35" w:rsidRDefault="00F71C35" w:rsidP="0089544C">
            <w:pPr>
              <w:keepLines w:val="0"/>
              <w:autoSpaceDE w:val="0"/>
              <w:autoSpaceDN w:val="0"/>
              <w:adjustRightInd w:val="0"/>
              <w:snapToGrid w:val="0"/>
              <w:spacing w:after="0"/>
              <w:rPr>
                <w:rFonts w:eastAsia="Times New Roman"/>
                <w:sz w:val="14"/>
                <w:szCs w:val="14"/>
                <w:lang w:val="it-IT"/>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4E4301A" w14:textId="77777777" w:rsidR="00F71C35" w:rsidRPr="00F71C35" w:rsidRDefault="00F71C35" w:rsidP="0089544C">
            <w:pPr>
              <w:keepLines w:val="0"/>
              <w:autoSpaceDE w:val="0"/>
              <w:autoSpaceDN w:val="0"/>
              <w:adjustRightInd w:val="0"/>
              <w:snapToGrid w:val="0"/>
              <w:spacing w:after="0"/>
              <w:rPr>
                <w:rFonts w:eastAsia="Times New Roman"/>
                <w:sz w:val="14"/>
                <w:szCs w:val="14"/>
                <w:lang w:val="it-IT"/>
              </w:rPr>
            </w:pPr>
          </w:p>
        </w:tc>
      </w:tr>
      <w:tr w:rsidR="00F71C35" w:rsidRPr="00F71C35" w14:paraId="5B317AB4" w14:textId="77777777">
        <w:trPr>
          <w:trHeight w:val="60"/>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CDE6125"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Operating lease rentals in connection with</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A41AF3F" w14:textId="77777777" w:rsidR="00F71C35" w:rsidRPr="00F71C35" w:rsidRDefault="00F71C35" w:rsidP="0089544C">
            <w:pPr>
              <w:keepLines w:val="0"/>
              <w:autoSpaceDE w:val="0"/>
              <w:autoSpaceDN w:val="0"/>
              <w:adjustRightInd w:val="0"/>
              <w:snapToGrid w:val="0"/>
              <w:spacing w:after="0"/>
              <w:rPr>
                <w:rFonts w:eastAsia="Times New Roman"/>
                <w:sz w:val="14"/>
                <w:szCs w:val="14"/>
                <w:lang w:val="en-US"/>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4ECCAEC" w14:textId="77777777" w:rsidR="00F71C35" w:rsidRPr="00F71C35" w:rsidRDefault="00F71C35" w:rsidP="0089544C">
            <w:pPr>
              <w:keepLines w:val="0"/>
              <w:autoSpaceDE w:val="0"/>
              <w:autoSpaceDN w:val="0"/>
              <w:adjustRightInd w:val="0"/>
              <w:snapToGrid w:val="0"/>
              <w:spacing w:after="0"/>
              <w:rPr>
                <w:rFonts w:eastAsia="Times New Roman"/>
                <w:sz w:val="14"/>
                <w:szCs w:val="14"/>
                <w:lang w:val="en-US"/>
              </w:rPr>
            </w:pPr>
          </w:p>
        </w:tc>
      </w:tr>
      <w:tr w:rsidR="00F71C35" w:rsidRPr="00F71C35" w14:paraId="21A238AF" w14:textId="77777777">
        <w:trPr>
          <w:trHeight w:val="60"/>
        </w:trPr>
        <w:tc>
          <w:tcPr>
            <w:tcW w:w="6463"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143D235C"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ind w:left="283"/>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Minimum lease payments</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08823D58"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ind w:left="283"/>
              <w:jc w:val="right"/>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 xml:space="preserve">2,236 </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0777FFEF"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ind w:left="283"/>
              <w:jc w:val="right"/>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2,132 </w:t>
            </w:r>
          </w:p>
        </w:tc>
      </w:tr>
      <w:tr w:rsidR="00F71C35" w:rsidRPr="00F71C35" w14:paraId="1D698D2C" w14:textId="77777777">
        <w:trPr>
          <w:trHeight w:val="60"/>
        </w:trPr>
        <w:tc>
          <w:tcPr>
            <w:tcW w:w="6463"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76568A4"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Workers compensation expenses</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86C37F7"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 xml:space="preserve">25 </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AABD726"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28 </w:t>
            </w:r>
          </w:p>
        </w:tc>
      </w:tr>
      <w:tr w:rsidR="00F71C35" w:rsidRPr="00F71C35" w14:paraId="772694D0" w14:textId="77777777">
        <w:trPr>
          <w:trHeight w:val="60"/>
        </w:trPr>
        <w:tc>
          <w:tcPr>
            <w:tcW w:w="646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5598595"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Total other suppliers</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666929A"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 xml:space="preserve">2,260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812DFF5"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2,160 </w:t>
            </w:r>
          </w:p>
        </w:tc>
      </w:tr>
      <w:tr w:rsidR="00F71C35" w:rsidRPr="00F71C35" w14:paraId="57C043E1" w14:textId="77777777">
        <w:trPr>
          <w:trHeight w:val="60"/>
        </w:trPr>
        <w:tc>
          <w:tcPr>
            <w:tcW w:w="646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E27F576"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Total suppliers</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E007A1E"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b/>
                <w:bCs/>
                <w:color w:val="000000"/>
                <w:sz w:val="14"/>
                <w:szCs w:val="14"/>
                <w:lang w:val="en-US"/>
              </w:rPr>
              <w:t xml:space="preserve">7,883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359D153" w14:textId="77777777" w:rsidR="00F71C35" w:rsidRPr="00F71C35" w:rsidRDefault="00F71C35" w:rsidP="0089544C">
            <w:pPr>
              <w:tabs>
                <w:tab w:val="right" w:pos="6240"/>
                <w:tab w:val="right" w:pos="7280"/>
                <w:tab w:val="right" w:pos="8300"/>
              </w:tabs>
              <w:suppressAutoHyphens/>
              <w:autoSpaceDE w:val="0"/>
              <w:autoSpaceDN w:val="0"/>
              <w:adjustRightInd w:val="0"/>
              <w:snapToGrid w:val="0"/>
              <w:spacing w:after="0"/>
              <w:jc w:val="right"/>
              <w:textAlignment w:val="center"/>
              <w:rPr>
                <w:rFonts w:eastAsia="Times New Roman" w:cs="Open Sans"/>
                <w:color w:val="000000"/>
                <w:sz w:val="14"/>
                <w:szCs w:val="14"/>
                <w:lang w:val="en-US"/>
              </w:rPr>
            </w:pPr>
            <w:r w:rsidRPr="00F71C35">
              <w:rPr>
                <w:rFonts w:eastAsia="Times New Roman" w:cs="Open Sans"/>
                <w:color w:val="000000"/>
                <w:sz w:val="14"/>
                <w:szCs w:val="14"/>
                <w:lang w:val="en-US"/>
              </w:rPr>
              <w:t xml:space="preserve">7,607 </w:t>
            </w:r>
          </w:p>
        </w:tc>
      </w:tr>
    </w:tbl>
    <w:p w14:paraId="1D96E9B4" w14:textId="77777777" w:rsidR="00192FA2" w:rsidRPr="00EE2028" w:rsidRDefault="00192FA2" w:rsidP="00523CD3">
      <w:pPr>
        <w:keepLines w:val="0"/>
        <w:suppressAutoHyphens/>
        <w:autoSpaceDE w:val="0"/>
        <w:autoSpaceDN w:val="0"/>
        <w:adjustRightInd w:val="0"/>
        <w:spacing w:after="0"/>
        <w:textAlignment w:val="center"/>
        <w:rPr>
          <w:rFonts w:ascii="Open Sans Condensed" w:eastAsia="Times New Roman" w:hAnsi="Open Sans Condensed" w:cs="Open Sans Condensed"/>
          <w:b/>
          <w:bCs/>
          <w:color w:val="808080" w:themeColor="background1" w:themeShade="80"/>
        </w:rPr>
      </w:pPr>
      <w:r w:rsidRPr="00EE2028">
        <w:rPr>
          <w:rFonts w:ascii="Open Sans Condensed" w:eastAsia="Times New Roman" w:hAnsi="Open Sans Condensed" w:cs="Open Sans Condensed"/>
          <w:b/>
          <w:bCs/>
          <w:color w:val="808080" w:themeColor="background1" w:themeShade="80"/>
        </w:rPr>
        <w:lastRenderedPageBreak/>
        <w:t>Notes to and forming part of the financial statements</w:t>
      </w:r>
      <w:r>
        <w:rPr>
          <w:rFonts w:ascii="Open Sans Condensed" w:eastAsia="Times New Roman" w:hAnsi="Open Sans Condensed" w:cs="Open Sans Condensed"/>
          <w:b/>
          <w:bCs/>
          <w:color w:val="808080" w:themeColor="background1" w:themeShade="80"/>
        </w:rPr>
        <w:t xml:space="preserve"> (continued)</w:t>
      </w:r>
    </w:p>
    <w:p w14:paraId="419060A1" w14:textId="77777777" w:rsidR="00192FA2" w:rsidRPr="00EE2028" w:rsidRDefault="00192FA2" w:rsidP="00192FA2">
      <w:pPr>
        <w:spacing w:after="400"/>
      </w:pPr>
      <w:r w:rsidRPr="00EE2028">
        <w:rPr>
          <w:rFonts w:eastAsia="Times New Roman" w:cs="Open Sans"/>
          <w:color w:val="808080" w:themeColor="background1" w:themeShade="80"/>
          <w:sz w:val="22"/>
          <w:szCs w:val="22"/>
          <w:lang w:val="en-US"/>
        </w:rPr>
        <w:t>for the period ended 30 June 2019</w:t>
      </w:r>
    </w:p>
    <w:p w14:paraId="4D3AC407" w14:textId="77777777" w:rsidR="00A149C0" w:rsidRPr="00A149C0" w:rsidRDefault="00A149C0" w:rsidP="00A149C0">
      <w:pPr>
        <w:keepLines w:val="0"/>
        <w:tabs>
          <w:tab w:val="left" w:pos="567"/>
        </w:tabs>
        <w:suppressAutoHyphens/>
        <w:autoSpaceDE w:val="0"/>
        <w:autoSpaceDN w:val="0"/>
        <w:adjustRightInd w:val="0"/>
        <w:spacing w:before="170" w:after="200"/>
        <w:textAlignment w:val="center"/>
        <w:rPr>
          <w:rFonts w:eastAsia="Times New Roman" w:cs="Open Sans"/>
          <w:b/>
          <w:bCs/>
          <w:color w:val="000000"/>
          <w:sz w:val="20"/>
          <w:szCs w:val="20"/>
          <w:u w:color="000000"/>
        </w:rPr>
      </w:pPr>
      <w:r w:rsidRPr="00A149C0">
        <w:rPr>
          <w:rFonts w:eastAsia="Times New Roman" w:cs="Open Sans"/>
          <w:color w:val="D65F00"/>
          <w:sz w:val="26"/>
          <w:szCs w:val="26"/>
        </w:rPr>
        <w:t>1.1 Expenses (continued)</w:t>
      </w:r>
    </w:p>
    <w:tbl>
      <w:tblPr>
        <w:tblW w:w="0" w:type="auto"/>
        <w:tblInd w:w="-8" w:type="dxa"/>
        <w:tblLayout w:type="fixed"/>
        <w:tblCellMar>
          <w:left w:w="0" w:type="dxa"/>
          <w:right w:w="0" w:type="dxa"/>
        </w:tblCellMar>
        <w:tblLook w:val="0000" w:firstRow="0" w:lastRow="0" w:firstColumn="0" w:lastColumn="0" w:noHBand="0" w:noVBand="0"/>
      </w:tblPr>
      <w:tblGrid>
        <w:gridCol w:w="6463"/>
        <w:gridCol w:w="964"/>
        <w:gridCol w:w="964"/>
      </w:tblGrid>
      <w:tr w:rsidR="00A149C0" w:rsidRPr="002D0B29" w14:paraId="16B891FD" w14:textId="77777777">
        <w:trPr>
          <w:trHeight w:val="60"/>
        </w:trPr>
        <w:tc>
          <w:tcPr>
            <w:tcW w:w="6463"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627F271E" w14:textId="77777777" w:rsidR="00A149C0" w:rsidRPr="002D0B29" w:rsidRDefault="00A149C0" w:rsidP="00A149C0">
            <w:pPr>
              <w:keepLines w:val="0"/>
              <w:autoSpaceDE w:val="0"/>
              <w:autoSpaceDN w:val="0"/>
              <w:adjustRightInd w:val="0"/>
              <w:spacing w:after="0"/>
              <w:rPr>
                <w:rFonts w:eastAsia="Times New Roman"/>
                <w:sz w:val="16"/>
                <w:szCs w:val="16"/>
                <w:lang w:val="it-IT"/>
              </w:rPr>
            </w:pPr>
          </w:p>
        </w:tc>
        <w:tc>
          <w:tcPr>
            <w:tcW w:w="96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430C9D4A" w14:textId="77777777" w:rsidR="00A149C0" w:rsidRPr="002D0B29" w:rsidRDefault="00A149C0" w:rsidP="00A149C0">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2D0B29">
              <w:rPr>
                <w:rFonts w:ascii="Open Sans Condensed" w:eastAsia="Times New Roman" w:hAnsi="Open Sans Condensed" w:cs="Open Sans Condensed"/>
                <w:b/>
                <w:bCs/>
                <w:color w:val="000000"/>
                <w:sz w:val="16"/>
                <w:szCs w:val="16"/>
                <w:lang w:val="en-US"/>
              </w:rPr>
              <w:t xml:space="preserve">2019 </w:t>
            </w:r>
            <w:r w:rsidRPr="002D0B29">
              <w:rPr>
                <w:rFonts w:ascii="Open Sans Condensed" w:eastAsia="Times New Roman" w:hAnsi="Open Sans Condensed" w:cs="Open Sans Condensed"/>
                <w:b/>
                <w:bCs/>
                <w:color w:val="000000"/>
                <w:sz w:val="16"/>
                <w:szCs w:val="16"/>
                <w:lang w:val="en-US"/>
              </w:rPr>
              <w:br/>
              <w:t>$’000</w:t>
            </w:r>
          </w:p>
        </w:tc>
        <w:tc>
          <w:tcPr>
            <w:tcW w:w="96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5FAEF3B" w14:textId="77777777" w:rsidR="00A149C0" w:rsidRPr="002D0B29" w:rsidRDefault="00A149C0" w:rsidP="00A149C0">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2D0B29">
              <w:rPr>
                <w:rFonts w:ascii="Open Sans Condensed Light" w:eastAsia="Times New Roman" w:hAnsi="Open Sans Condensed Light" w:cs="Open Sans Condensed Light"/>
                <w:color w:val="000000"/>
                <w:sz w:val="16"/>
                <w:szCs w:val="16"/>
                <w:lang w:val="en-US"/>
              </w:rPr>
              <w:t xml:space="preserve">2018 </w:t>
            </w:r>
            <w:r w:rsidRPr="002D0B29">
              <w:rPr>
                <w:rFonts w:ascii="Open Sans Condensed Light" w:eastAsia="Times New Roman" w:hAnsi="Open Sans Condensed Light" w:cs="Open Sans Condensed Light"/>
                <w:color w:val="000000"/>
                <w:sz w:val="16"/>
                <w:szCs w:val="16"/>
                <w:lang w:val="en-US"/>
              </w:rPr>
              <w:br/>
              <w:t>$’000</w:t>
            </w:r>
          </w:p>
        </w:tc>
      </w:tr>
      <w:tr w:rsidR="00A149C0" w:rsidRPr="002D0B29" w14:paraId="486F4973" w14:textId="77777777">
        <w:trPr>
          <w:trHeight w:val="60"/>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5FFA5B0" w14:textId="77777777" w:rsidR="00A149C0" w:rsidRPr="002D0B29"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Leasing commitments</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B842F59" w14:textId="77777777" w:rsidR="00A149C0" w:rsidRPr="002D0B29" w:rsidRDefault="00A149C0" w:rsidP="00A149C0">
            <w:pPr>
              <w:keepLines w:val="0"/>
              <w:autoSpaceDE w:val="0"/>
              <w:autoSpaceDN w:val="0"/>
              <w:adjustRightInd w:val="0"/>
              <w:spacing w:after="0"/>
              <w:rPr>
                <w:rFonts w:eastAsia="Times New Roman"/>
                <w:sz w:val="16"/>
                <w:szCs w:val="16"/>
                <w:lang w:val="it-IT"/>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9193E14" w14:textId="77777777" w:rsidR="00A149C0" w:rsidRPr="002D0B29" w:rsidRDefault="00A149C0" w:rsidP="00A149C0">
            <w:pPr>
              <w:keepLines w:val="0"/>
              <w:autoSpaceDE w:val="0"/>
              <w:autoSpaceDN w:val="0"/>
              <w:adjustRightInd w:val="0"/>
              <w:spacing w:after="0"/>
              <w:rPr>
                <w:rFonts w:eastAsia="Times New Roman"/>
                <w:sz w:val="16"/>
                <w:szCs w:val="16"/>
                <w:lang w:val="it-IT"/>
              </w:rPr>
            </w:pPr>
          </w:p>
        </w:tc>
      </w:tr>
      <w:tr w:rsidR="00A149C0" w:rsidRPr="002D0B29" w14:paraId="0FD1AF2E" w14:textId="77777777">
        <w:trPr>
          <w:trHeight w:val="60"/>
        </w:trPr>
        <w:tc>
          <w:tcPr>
            <w:tcW w:w="6463"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vAlign w:val="bottom"/>
          </w:tcPr>
          <w:p w14:paraId="7061A5DA" w14:textId="77777777" w:rsidR="00A149C0" w:rsidRPr="002D0B29"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The Commission in its capacity as lessee leases office accommodation that is subject to annual review and fixed annual rental increases. The initial periods of accommodation are still current and there are two options in the lease agreement to renew.</w:t>
            </w:r>
          </w:p>
        </w:tc>
        <w:tc>
          <w:tcPr>
            <w:tcW w:w="964"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vAlign w:val="bottom"/>
          </w:tcPr>
          <w:p w14:paraId="6D249DAB" w14:textId="77777777" w:rsidR="00A149C0" w:rsidRPr="002D0B29" w:rsidRDefault="00A149C0" w:rsidP="00A149C0">
            <w:pPr>
              <w:keepLines w:val="0"/>
              <w:autoSpaceDE w:val="0"/>
              <w:autoSpaceDN w:val="0"/>
              <w:adjustRightInd w:val="0"/>
              <w:spacing w:after="0"/>
              <w:rPr>
                <w:rFonts w:eastAsia="Times New Roman"/>
                <w:sz w:val="16"/>
                <w:szCs w:val="16"/>
                <w:lang w:val="en-US"/>
              </w:rPr>
            </w:pPr>
          </w:p>
        </w:tc>
        <w:tc>
          <w:tcPr>
            <w:tcW w:w="964"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vAlign w:val="bottom"/>
          </w:tcPr>
          <w:p w14:paraId="30C1A487" w14:textId="77777777" w:rsidR="00A149C0" w:rsidRPr="002D0B29" w:rsidRDefault="00A149C0" w:rsidP="00A149C0">
            <w:pPr>
              <w:keepLines w:val="0"/>
              <w:autoSpaceDE w:val="0"/>
              <w:autoSpaceDN w:val="0"/>
              <w:adjustRightInd w:val="0"/>
              <w:spacing w:after="0"/>
              <w:rPr>
                <w:rFonts w:eastAsia="Times New Roman"/>
                <w:sz w:val="16"/>
                <w:szCs w:val="16"/>
                <w:lang w:val="en-US"/>
              </w:rPr>
            </w:pPr>
          </w:p>
        </w:tc>
      </w:tr>
      <w:tr w:rsidR="00A149C0" w:rsidRPr="002D0B29" w14:paraId="22D8547C" w14:textId="77777777">
        <w:trPr>
          <w:trHeight w:val="60"/>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5EBA443" w14:textId="77777777" w:rsidR="00A149C0" w:rsidRPr="002D0B29"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Commitments for minimum lease payments in relation to non-cancellable</w:t>
            </w:r>
            <w:r w:rsidRPr="002D0B29">
              <w:rPr>
                <w:rFonts w:eastAsia="Times New Roman" w:cs="Open Sans"/>
                <w:b/>
                <w:bCs/>
                <w:color w:val="000000"/>
                <w:sz w:val="16"/>
                <w:szCs w:val="16"/>
                <w:lang w:val="en-US"/>
              </w:rPr>
              <w:br/>
              <w:t>operating leases are payable as follows:</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C09837E" w14:textId="77777777" w:rsidR="00A149C0" w:rsidRPr="002D0B29" w:rsidRDefault="00A149C0" w:rsidP="00A149C0">
            <w:pPr>
              <w:keepLines w:val="0"/>
              <w:autoSpaceDE w:val="0"/>
              <w:autoSpaceDN w:val="0"/>
              <w:adjustRightInd w:val="0"/>
              <w:spacing w:after="0"/>
              <w:rPr>
                <w:rFonts w:eastAsia="Times New Roman"/>
                <w:sz w:val="16"/>
                <w:szCs w:val="16"/>
                <w:lang w:val="en-US"/>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4065ADB" w14:textId="77777777" w:rsidR="00A149C0" w:rsidRPr="002D0B29" w:rsidRDefault="00A149C0" w:rsidP="00A149C0">
            <w:pPr>
              <w:keepLines w:val="0"/>
              <w:autoSpaceDE w:val="0"/>
              <w:autoSpaceDN w:val="0"/>
              <w:adjustRightInd w:val="0"/>
              <w:spacing w:after="0"/>
              <w:rPr>
                <w:rFonts w:eastAsia="Times New Roman"/>
                <w:sz w:val="16"/>
                <w:szCs w:val="16"/>
                <w:lang w:val="en-US"/>
              </w:rPr>
            </w:pPr>
          </w:p>
        </w:tc>
      </w:tr>
      <w:tr w:rsidR="00A149C0" w:rsidRPr="002D0B29" w14:paraId="7B887C0F" w14:textId="77777777">
        <w:trPr>
          <w:trHeight w:val="60"/>
        </w:trPr>
        <w:tc>
          <w:tcPr>
            <w:tcW w:w="6463"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02DD31D" w14:textId="77777777" w:rsidR="00A149C0" w:rsidRPr="002D0B29"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Within 1 year</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5908F6F8" w14:textId="77777777" w:rsidR="00A149C0" w:rsidRPr="002D0B29"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 xml:space="preserve">4,209 </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7F77677" w14:textId="77777777" w:rsidR="00A149C0" w:rsidRPr="002D0B29"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4,174 </w:t>
            </w:r>
          </w:p>
        </w:tc>
      </w:tr>
      <w:tr w:rsidR="00A149C0" w:rsidRPr="002D0B29" w14:paraId="547929AC" w14:textId="77777777">
        <w:trPr>
          <w:trHeight w:val="60"/>
        </w:trPr>
        <w:tc>
          <w:tcPr>
            <w:tcW w:w="6463"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E0C3A91" w14:textId="77777777" w:rsidR="00A149C0" w:rsidRPr="002D0B29"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Between 1 to 5 years</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62FB4E6" w14:textId="77777777" w:rsidR="00A149C0" w:rsidRPr="002D0B29"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 xml:space="preserve">4,359 </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F3BCECC" w14:textId="77777777" w:rsidR="00A149C0" w:rsidRPr="002D0B29"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8,520 </w:t>
            </w:r>
          </w:p>
        </w:tc>
      </w:tr>
      <w:tr w:rsidR="00A149C0" w:rsidRPr="002D0B29" w14:paraId="7D2B5787" w14:textId="77777777">
        <w:trPr>
          <w:trHeight w:val="60"/>
        </w:trPr>
        <w:tc>
          <w:tcPr>
            <w:tcW w:w="646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74082DA" w14:textId="77777777" w:rsidR="00A149C0" w:rsidRPr="002D0B29"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b/>
                <w:bCs/>
                <w:color w:val="000000"/>
                <w:sz w:val="16"/>
                <w:szCs w:val="16"/>
                <w:lang w:val="en-US"/>
              </w:rPr>
            </w:pPr>
            <w:r w:rsidRPr="002D0B29">
              <w:rPr>
                <w:rFonts w:eastAsia="Times New Roman" w:cs="Open Sans"/>
                <w:b/>
                <w:bCs/>
                <w:color w:val="000000"/>
                <w:sz w:val="16"/>
                <w:szCs w:val="16"/>
                <w:lang w:val="en-US"/>
              </w:rPr>
              <w:t>Total operating lease commitments</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0E8B718" w14:textId="77777777" w:rsidR="00A149C0" w:rsidRPr="002D0B29"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b/>
                <w:bCs/>
                <w:color w:val="000000"/>
                <w:sz w:val="16"/>
                <w:szCs w:val="16"/>
                <w:lang w:val="en-US"/>
              </w:rPr>
            </w:pPr>
            <w:r w:rsidRPr="002D0B29">
              <w:rPr>
                <w:rFonts w:eastAsia="Times New Roman" w:cs="Open Sans"/>
                <w:b/>
                <w:bCs/>
                <w:color w:val="000000"/>
                <w:sz w:val="16"/>
                <w:szCs w:val="16"/>
                <w:lang w:val="en-US"/>
              </w:rPr>
              <w:t xml:space="preserve">8,568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AC4DBA6" w14:textId="77777777" w:rsidR="00A149C0" w:rsidRPr="002D0B29"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b/>
                <w:bCs/>
                <w:color w:val="000000"/>
                <w:sz w:val="16"/>
                <w:szCs w:val="16"/>
                <w:lang w:val="en-US"/>
              </w:rPr>
            </w:pPr>
            <w:r w:rsidRPr="002D0B29">
              <w:rPr>
                <w:rFonts w:eastAsia="Times New Roman" w:cs="Open Sans"/>
                <w:color w:val="000000"/>
                <w:sz w:val="16"/>
                <w:szCs w:val="16"/>
                <w:lang w:val="en-US"/>
              </w:rPr>
              <w:t>12,694</w:t>
            </w:r>
            <w:r w:rsidRPr="002D0B29">
              <w:rPr>
                <w:rFonts w:eastAsia="Times New Roman" w:cs="Open Sans"/>
                <w:b/>
                <w:bCs/>
                <w:color w:val="000000"/>
                <w:sz w:val="16"/>
                <w:szCs w:val="16"/>
                <w:lang w:val="en-US"/>
              </w:rPr>
              <w:t xml:space="preserve"> </w:t>
            </w:r>
          </w:p>
        </w:tc>
      </w:tr>
      <w:tr w:rsidR="00A149C0" w:rsidRPr="002D0B29" w14:paraId="4395DC35" w14:textId="77777777">
        <w:trPr>
          <w:trHeight w:val="60"/>
        </w:trPr>
        <w:tc>
          <w:tcPr>
            <w:tcW w:w="8391" w:type="dxa"/>
            <w:gridSpan w:val="3"/>
            <w:tcBorders>
              <w:top w:val="single" w:sz="6"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B091EFF" w14:textId="77777777" w:rsidR="00A149C0" w:rsidRPr="002D0B29"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b/>
                <w:bCs/>
                <w:color w:val="000000"/>
                <w:sz w:val="16"/>
                <w:szCs w:val="16"/>
                <w:lang w:val="en-US"/>
              </w:rPr>
            </w:pPr>
            <w:r w:rsidRPr="002D0B29">
              <w:rPr>
                <w:rFonts w:eastAsia="Times New Roman" w:cs="Open Sans"/>
                <w:b/>
                <w:bCs/>
                <w:color w:val="000000"/>
                <w:sz w:val="16"/>
                <w:szCs w:val="16"/>
                <w:lang w:val="en-US"/>
              </w:rPr>
              <w:t>Accounting Policy</w:t>
            </w:r>
          </w:p>
          <w:p w14:paraId="27F705B0" w14:textId="77777777" w:rsidR="00A149C0" w:rsidRPr="002D0B29"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The discount rate used is the interest rate implicit in the lease. Leased assets are amortised over the period of the lease. Lease payments are allocated between the principal component and the interest expense.</w:t>
            </w:r>
          </w:p>
          <w:p w14:paraId="4AA1FDE3" w14:textId="77777777" w:rsidR="00A149C0" w:rsidRPr="002D0B29"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Operating lease payments are expensed on a straight-line basis which is representative of the pattern of benefits derived from the leased assets.</w:t>
            </w:r>
          </w:p>
        </w:tc>
      </w:tr>
      <w:tr w:rsidR="00A149C0" w:rsidRPr="002D0B29" w14:paraId="18C35E13" w14:textId="77777777">
        <w:trPr>
          <w:trHeight w:val="60"/>
        </w:trPr>
        <w:tc>
          <w:tcPr>
            <w:tcW w:w="6463"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19D9AB1D" w14:textId="77777777" w:rsidR="00A149C0" w:rsidRPr="002D0B29"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b/>
                <w:bCs/>
                <w:color w:val="D65F00"/>
                <w:sz w:val="16"/>
                <w:szCs w:val="16"/>
                <w:lang w:val="en-US"/>
              </w:rPr>
              <w:t>1.1C: Write-Down and Impairment of Assets</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E8649F5" w14:textId="77777777" w:rsidR="00A149C0" w:rsidRPr="002D0B29" w:rsidRDefault="00A149C0" w:rsidP="00A149C0">
            <w:pPr>
              <w:keepLines w:val="0"/>
              <w:autoSpaceDE w:val="0"/>
              <w:autoSpaceDN w:val="0"/>
              <w:adjustRightInd w:val="0"/>
              <w:spacing w:after="0"/>
              <w:rPr>
                <w:rFonts w:eastAsia="Times New Roman"/>
                <w:sz w:val="16"/>
                <w:szCs w:val="16"/>
                <w:lang w:val="en-US"/>
              </w:rPr>
            </w:pP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10D00E5A" w14:textId="77777777" w:rsidR="00A149C0" w:rsidRPr="002D0B29" w:rsidRDefault="00A149C0" w:rsidP="00A149C0">
            <w:pPr>
              <w:keepLines w:val="0"/>
              <w:autoSpaceDE w:val="0"/>
              <w:autoSpaceDN w:val="0"/>
              <w:adjustRightInd w:val="0"/>
              <w:spacing w:after="0"/>
              <w:rPr>
                <w:rFonts w:eastAsia="Times New Roman"/>
                <w:sz w:val="16"/>
                <w:szCs w:val="16"/>
                <w:lang w:val="en-US"/>
              </w:rPr>
            </w:pPr>
          </w:p>
        </w:tc>
      </w:tr>
      <w:tr w:rsidR="00A149C0" w:rsidRPr="002D0B29" w14:paraId="26E8AB55" w14:textId="77777777">
        <w:trPr>
          <w:trHeight w:val="60"/>
        </w:trPr>
        <w:tc>
          <w:tcPr>
            <w:tcW w:w="6463" w:type="dxa"/>
            <w:tcBorders>
              <w:top w:val="single" w:sz="6"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9FCCE67" w14:textId="77777777" w:rsidR="00A149C0" w:rsidRPr="002D0B29"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Impairment of assets</w:t>
            </w:r>
          </w:p>
        </w:tc>
        <w:tc>
          <w:tcPr>
            <w:tcW w:w="964" w:type="dxa"/>
            <w:tcBorders>
              <w:top w:val="single" w:sz="6"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287148C" w14:textId="77777777" w:rsidR="00A149C0" w:rsidRPr="002D0B29"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b/>
                <w:bCs/>
                <w:color w:val="000000"/>
                <w:sz w:val="16"/>
                <w:szCs w:val="16"/>
                <w:lang w:val="en-US"/>
              </w:rPr>
              <w:t xml:space="preserve">2 </w:t>
            </w:r>
          </w:p>
        </w:tc>
        <w:tc>
          <w:tcPr>
            <w:tcW w:w="964" w:type="dxa"/>
            <w:tcBorders>
              <w:top w:val="single" w:sz="6"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32BEB24" w14:textId="77777777" w:rsidR="00A149C0" w:rsidRPr="002D0B29"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 –</w:t>
            </w:r>
          </w:p>
        </w:tc>
      </w:tr>
      <w:tr w:rsidR="00A149C0" w:rsidRPr="002D0B29" w14:paraId="591D5F9A" w14:textId="77777777">
        <w:trPr>
          <w:trHeight w:val="60"/>
        </w:trPr>
        <w:tc>
          <w:tcPr>
            <w:tcW w:w="646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7019AE5" w14:textId="77777777" w:rsidR="00A149C0" w:rsidRPr="002D0B29"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b/>
                <w:bCs/>
                <w:color w:val="000000"/>
                <w:sz w:val="16"/>
                <w:szCs w:val="16"/>
                <w:lang w:val="en-US"/>
              </w:rPr>
            </w:pPr>
            <w:r w:rsidRPr="002D0B29">
              <w:rPr>
                <w:rFonts w:eastAsia="Times New Roman" w:cs="Open Sans"/>
                <w:b/>
                <w:bCs/>
                <w:color w:val="000000"/>
                <w:sz w:val="16"/>
                <w:szCs w:val="16"/>
                <w:lang w:val="en-US"/>
              </w:rPr>
              <w:t>Total write-down and impairment of assets</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3A013D1" w14:textId="77777777" w:rsidR="00A149C0" w:rsidRPr="002D0B29"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b/>
                <w:bCs/>
                <w:color w:val="000000"/>
                <w:sz w:val="16"/>
                <w:szCs w:val="16"/>
                <w:lang w:val="en-US"/>
              </w:rPr>
            </w:pPr>
            <w:r w:rsidRPr="002D0B29">
              <w:rPr>
                <w:rFonts w:eastAsia="Times New Roman" w:cs="Open Sans"/>
                <w:b/>
                <w:bCs/>
                <w:color w:val="000000"/>
                <w:sz w:val="16"/>
                <w:szCs w:val="16"/>
                <w:lang w:val="en-US"/>
              </w:rPr>
              <w:t xml:space="preserve">2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F24FD7C" w14:textId="77777777" w:rsidR="00A149C0" w:rsidRPr="002D0B29"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2D0B29">
              <w:rPr>
                <w:rFonts w:eastAsia="Times New Roman" w:cs="Open Sans"/>
                <w:color w:val="000000"/>
                <w:sz w:val="16"/>
                <w:szCs w:val="16"/>
                <w:lang w:val="en-US"/>
              </w:rPr>
              <w:t xml:space="preserve"> –</w:t>
            </w:r>
          </w:p>
        </w:tc>
      </w:tr>
    </w:tbl>
    <w:p w14:paraId="56E983D1" w14:textId="77777777" w:rsidR="00A149C0" w:rsidRPr="00A149C0" w:rsidRDefault="00A149C0" w:rsidP="00A149C0">
      <w:pPr>
        <w:keepNext/>
        <w:keepLines w:val="0"/>
        <w:tabs>
          <w:tab w:val="left" w:pos="567"/>
        </w:tabs>
        <w:suppressAutoHyphens/>
        <w:autoSpaceDE w:val="0"/>
        <w:autoSpaceDN w:val="0"/>
        <w:adjustRightInd w:val="0"/>
        <w:spacing w:before="170" w:after="170" w:line="230" w:lineRule="atLeast"/>
        <w:textAlignment w:val="center"/>
        <w:rPr>
          <w:rFonts w:eastAsia="Times New Roman" w:cs="Open Sans"/>
          <w:b/>
          <w:bCs/>
          <w:color w:val="000000"/>
          <w:sz w:val="20"/>
          <w:szCs w:val="20"/>
          <w:u w:color="000000"/>
        </w:rPr>
      </w:pPr>
    </w:p>
    <w:p w14:paraId="668BB1A0" w14:textId="182A41B6" w:rsidR="004C1DF6" w:rsidRDefault="004C1DF6">
      <w:pPr>
        <w:keepLines w:val="0"/>
      </w:pPr>
      <w:r>
        <w:br w:type="page"/>
      </w:r>
    </w:p>
    <w:p w14:paraId="7A339D36" w14:textId="77777777" w:rsidR="00C67786" w:rsidRPr="00EE2028" w:rsidRDefault="00C67786" w:rsidP="00523CD3">
      <w:pPr>
        <w:keepLines w:val="0"/>
        <w:suppressAutoHyphens/>
        <w:autoSpaceDE w:val="0"/>
        <w:autoSpaceDN w:val="0"/>
        <w:adjustRightInd w:val="0"/>
        <w:spacing w:after="0"/>
        <w:textAlignment w:val="center"/>
        <w:rPr>
          <w:rFonts w:ascii="Open Sans Condensed" w:eastAsia="Times New Roman" w:hAnsi="Open Sans Condensed" w:cs="Open Sans Condensed"/>
          <w:b/>
          <w:bCs/>
          <w:color w:val="808080" w:themeColor="background1" w:themeShade="80"/>
        </w:rPr>
      </w:pPr>
      <w:r w:rsidRPr="00EE2028">
        <w:rPr>
          <w:rFonts w:ascii="Open Sans Condensed" w:eastAsia="Times New Roman" w:hAnsi="Open Sans Condensed" w:cs="Open Sans Condensed"/>
          <w:b/>
          <w:bCs/>
          <w:color w:val="808080" w:themeColor="background1" w:themeShade="80"/>
        </w:rPr>
        <w:lastRenderedPageBreak/>
        <w:t>Notes to and forming part of the financial statements</w:t>
      </w:r>
      <w:r>
        <w:rPr>
          <w:rFonts w:ascii="Open Sans Condensed" w:eastAsia="Times New Roman" w:hAnsi="Open Sans Condensed" w:cs="Open Sans Condensed"/>
          <w:b/>
          <w:bCs/>
          <w:color w:val="808080" w:themeColor="background1" w:themeShade="80"/>
        </w:rPr>
        <w:t xml:space="preserve"> (continued)</w:t>
      </w:r>
    </w:p>
    <w:p w14:paraId="29230998" w14:textId="77777777" w:rsidR="00C67786" w:rsidRPr="00EE2028" w:rsidRDefault="00C67786" w:rsidP="002D0B29">
      <w:pPr>
        <w:spacing w:after="200"/>
      </w:pPr>
      <w:r w:rsidRPr="00EE2028">
        <w:rPr>
          <w:rFonts w:eastAsia="Times New Roman" w:cs="Open Sans"/>
          <w:color w:val="808080" w:themeColor="background1" w:themeShade="80"/>
          <w:sz w:val="22"/>
          <w:szCs w:val="22"/>
          <w:lang w:val="en-US"/>
        </w:rPr>
        <w:t>for the period ended 30 June 2019</w:t>
      </w:r>
    </w:p>
    <w:p w14:paraId="774C1203" w14:textId="77777777" w:rsidR="00A149C0" w:rsidRPr="00A149C0" w:rsidRDefault="00A149C0" w:rsidP="002D0B29">
      <w:pPr>
        <w:keepLines w:val="0"/>
        <w:tabs>
          <w:tab w:val="left" w:pos="567"/>
        </w:tabs>
        <w:suppressAutoHyphens/>
        <w:autoSpaceDE w:val="0"/>
        <w:autoSpaceDN w:val="0"/>
        <w:adjustRightInd w:val="0"/>
        <w:spacing w:after="120" w:line="280" w:lineRule="atLeast"/>
        <w:textAlignment w:val="center"/>
        <w:rPr>
          <w:rFonts w:eastAsia="Times New Roman" w:cs="Open Sans"/>
          <w:color w:val="D65F00"/>
          <w:sz w:val="26"/>
          <w:szCs w:val="26"/>
        </w:rPr>
      </w:pPr>
      <w:r w:rsidRPr="00A149C0">
        <w:rPr>
          <w:rFonts w:eastAsia="Times New Roman" w:cs="Open Sans"/>
          <w:color w:val="D65F00"/>
          <w:sz w:val="26"/>
          <w:szCs w:val="26"/>
        </w:rPr>
        <w:t>1.2 Own-Source Revenue and Gains</w:t>
      </w:r>
    </w:p>
    <w:tbl>
      <w:tblPr>
        <w:tblW w:w="0" w:type="auto"/>
        <w:tblInd w:w="-8" w:type="dxa"/>
        <w:tblLayout w:type="fixed"/>
        <w:tblCellMar>
          <w:left w:w="0" w:type="dxa"/>
          <w:right w:w="0" w:type="dxa"/>
        </w:tblCellMar>
        <w:tblLook w:val="0000" w:firstRow="0" w:lastRow="0" w:firstColumn="0" w:lastColumn="0" w:noHBand="0" w:noVBand="0"/>
      </w:tblPr>
      <w:tblGrid>
        <w:gridCol w:w="6463"/>
        <w:gridCol w:w="964"/>
        <w:gridCol w:w="964"/>
      </w:tblGrid>
      <w:tr w:rsidR="00A149C0" w:rsidRPr="00A149C0" w14:paraId="4CA766C4" w14:textId="77777777" w:rsidTr="002D0B29">
        <w:trPr>
          <w:trHeight w:val="60"/>
        </w:trPr>
        <w:tc>
          <w:tcPr>
            <w:tcW w:w="6463"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3C5BF055" w14:textId="77777777" w:rsidR="00A149C0" w:rsidRPr="00A149C0" w:rsidRDefault="00A149C0" w:rsidP="00A149C0">
            <w:pPr>
              <w:keepLines w:val="0"/>
              <w:autoSpaceDE w:val="0"/>
              <w:autoSpaceDN w:val="0"/>
              <w:adjustRightInd w:val="0"/>
              <w:spacing w:after="0"/>
              <w:rPr>
                <w:rFonts w:eastAsia="Times New Roman"/>
                <w:lang w:val="it-IT"/>
              </w:rPr>
            </w:pPr>
          </w:p>
        </w:tc>
        <w:tc>
          <w:tcPr>
            <w:tcW w:w="96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2E1FAE71"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A149C0">
              <w:rPr>
                <w:rFonts w:ascii="Open Sans Condensed" w:eastAsia="Times New Roman" w:hAnsi="Open Sans Condensed" w:cs="Open Sans Condensed"/>
                <w:b/>
                <w:bCs/>
                <w:color w:val="000000"/>
                <w:sz w:val="16"/>
                <w:szCs w:val="16"/>
                <w:lang w:val="en-US"/>
              </w:rPr>
              <w:t xml:space="preserve">2019 </w:t>
            </w:r>
            <w:r w:rsidRPr="00A149C0">
              <w:rPr>
                <w:rFonts w:ascii="Open Sans Condensed" w:eastAsia="Times New Roman" w:hAnsi="Open Sans Condensed" w:cs="Open Sans Condensed"/>
                <w:b/>
                <w:bCs/>
                <w:color w:val="000000"/>
                <w:sz w:val="16"/>
                <w:szCs w:val="16"/>
                <w:lang w:val="en-US"/>
              </w:rPr>
              <w:br/>
              <w:t>$’000</w:t>
            </w:r>
          </w:p>
        </w:tc>
        <w:tc>
          <w:tcPr>
            <w:tcW w:w="96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1073FC6C"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A149C0">
              <w:rPr>
                <w:rFonts w:ascii="Open Sans Condensed Light" w:eastAsia="Times New Roman" w:hAnsi="Open Sans Condensed Light" w:cs="Open Sans Condensed Light"/>
                <w:color w:val="000000"/>
                <w:sz w:val="16"/>
                <w:szCs w:val="16"/>
                <w:lang w:val="en-US"/>
              </w:rPr>
              <w:t xml:space="preserve">2018 </w:t>
            </w:r>
            <w:r w:rsidRPr="00A149C0">
              <w:rPr>
                <w:rFonts w:ascii="Open Sans Condensed Light" w:eastAsia="Times New Roman" w:hAnsi="Open Sans Condensed Light" w:cs="Open Sans Condensed Light"/>
                <w:color w:val="000000"/>
                <w:sz w:val="16"/>
                <w:szCs w:val="16"/>
                <w:lang w:val="en-US"/>
              </w:rPr>
              <w:br/>
              <w:t>$’000</w:t>
            </w:r>
          </w:p>
        </w:tc>
      </w:tr>
      <w:tr w:rsidR="00A149C0" w:rsidRPr="00A149C0" w14:paraId="598FCE50" w14:textId="77777777" w:rsidTr="002D0B29">
        <w:trPr>
          <w:trHeight w:val="60"/>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507676A" w14:textId="77777777" w:rsidR="00A149C0" w:rsidRPr="00A149C0"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149C0">
              <w:rPr>
                <w:rFonts w:eastAsia="Times New Roman" w:cs="Open Sans"/>
                <w:b/>
                <w:bCs/>
                <w:color w:val="000000"/>
                <w:sz w:val="16"/>
                <w:szCs w:val="16"/>
                <w:lang w:val="en-US"/>
              </w:rPr>
              <w:t>Own-Source Revenue</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81727A5" w14:textId="77777777" w:rsidR="00A149C0" w:rsidRPr="00A149C0" w:rsidRDefault="00A149C0" w:rsidP="00A149C0">
            <w:pPr>
              <w:keepLines w:val="0"/>
              <w:autoSpaceDE w:val="0"/>
              <w:autoSpaceDN w:val="0"/>
              <w:adjustRightInd w:val="0"/>
              <w:spacing w:after="0"/>
              <w:rPr>
                <w:rFonts w:eastAsia="Times New Roman"/>
                <w:sz w:val="16"/>
                <w:szCs w:val="16"/>
                <w:lang w:val="it-IT"/>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B58D27D" w14:textId="77777777" w:rsidR="00A149C0" w:rsidRPr="00A149C0" w:rsidRDefault="00A149C0" w:rsidP="00A149C0">
            <w:pPr>
              <w:keepLines w:val="0"/>
              <w:autoSpaceDE w:val="0"/>
              <w:autoSpaceDN w:val="0"/>
              <w:adjustRightInd w:val="0"/>
              <w:spacing w:after="0"/>
              <w:rPr>
                <w:rFonts w:eastAsia="Times New Roman"/>
                <w:sz w:val="16"/>
                <w:szCs w:val="16"/>
                <w:lang w:val="it-IT"/>
              </w:rPr>
            </w:pPr>
          </w:p>
        </w:tc>
      </w:tr>
      <w:tr w:rsidR="00A149C0" w:rsidRPr="00A149C0" w14:paraId="49879045" w14:textId="77777777" w:rsidTr="002D0B29">
        <w:trPr>
          <w:trHeight w:val="60"/>
        </w:trPr>
        <w:tc>
          <w:tcPr>
            <w:tcW w:w="6463"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0FFFC49" w14:textId="77777777" w:rsidR="00A149C0" w:rsidRPr="00A149C0"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149C0">
              <w:rPr>
                <w:rFonts w:eastAsia="Times New Roman" w:cs="Open Sans"/>
                <w:b/>
                <w:bCs/>
                <w:color w:val="D65F00"/>
                <w:sz w:val="16"/>
                <w:szCs w:val="16"/>
                <w:lang w:val="en-US"/>
              </w:rPr>
              <w:t>1.2A: Rendering of Services</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77E82CB" w14:textId="77777777" w:rsidR="00A149C0" w:rsidRPr="00A149C0" w:rsidRDefault="00A149C0" w:rsidP="00A149C0">
            <w:pPr>
              <w:keepLines w:val="0"/>
              <w:autoSpaceDE w:val="0"/>
              <w:autoSpaceDN w:val="0"/>
              <w:adjustRightInd w:val="0"/>
              <w:spacing w:after="0"/>
              <w:rPr>
                <w:rFonts w:eastAsia="Times New Roman"/>
                <w:sz w:val="16"/>
                <w:szCs w:val="16"/>
                <w:lang w:val="it-IT"/>
              </w:rPr>
            </w:pP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3B6C6C67" w14:textId="77777777" w:rsidR="00A149C0" w:rsidRPr="00A149C0" w:rsidRDefault="00A149C0" w:rsidP="00A149C0">
            <w:pPr>
              <w:keepLines w:val="0"/>
              <w:autoSpaceDE w:val="0"/>
              <w:autoSpaceDN w:val="0"/>
              <w:adjustRightInd w:val="0"/>
              <w:spacing w:after="0"/>
              <w:rPr>
                <w:rFonts w:eastAsia="Times New Roman"/>
                <w:sz w:val="16"/>
                <w:szCs w:val="16"/>
                <w:lang w:val="it-IT"/>
              </w:rPr>
            </w:pPr>
          </w:p>
        </w:tc>
      </w:tr>
      <w:tr w:rsidR="00A149C0" w:rsidRPr="00A149C0" w14:paraId="763152D2" w14:textId="77777777" w:rsidTr="002D0B29">
        <w:trPr>
          <w:trHeight w:val="21"/>
        </w:trPr>
        <w:tc>
          <w:tcPr>
            <w:tcW w:w="6463"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70B693A3" w14:textId="77777777" w:rsidR="00A149C0" w:rsidRPr="00A149C0"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Rendering of services</w:t>
            </w:r>
          </w:p>
        </w:tc>
        <w:tc>
          <w:tcPr>
            <w:tcW w:w="964"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274AB5A0"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149C0">
              <w:rPr>
                <w:rFonts w:eastAsia="Times New Roman" w:cs="Open Sans"/>
                <w:b/>
                <w:bCs/>
                <w:color w:val="000000"/>
                <w:sz w:val="16"/>
                <w:szCs w:val="16"/>
                <w:lang w:val="en-US"/>
              </w:rPr>
              <w:t xml:space="preserve">8,683 </w:t>
            </w:r>
          </w:p>
        </w:tc>
        <w:tc>
          <w:tcPr>
            <w:tcW w:w="964"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782673B1"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 xml:space="preserve">6,922 </w:t>
            </w:r>
          </w:p>
        </w:tc>
      </w:tr>
      <w:tr w:rsidR="00A149C0" w:rsidRPr="00A149C0" w14:paraId="48DE41A9" w14:textId="77777777" w:rsidTr="002D0B29">
        <w:trPr>
          <w:trHeight w:val="60"/>
        </w:trPr>
        <w:tc>
          <w:tcPr>
            <w:tcW w:w="646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D433680" w14:textId="648E4C45" w:rsidR="00A149C0" w:rsidRPr="00A149C0"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149C0">
              <w:rPr>
                <w:rFonts w:eastAsia="Times New Roman" w:cs="Open Sans"/>
                <w:b/>
                <w:bCs/>
                <w:color w:val="000000"/>
                <w:sz w:val="16"/>
                <w:szCs w:val="16"/>
                <w:lang w:val="en-US"/>
              </w:rPr>
              <w:t>Total sale of goods and rendering of services</w:t>
            </w:r>
            <w:r w:rsidR="002D0B29">
              <w:rPr>
                <w:rFonts w:eastAsia="Times New Roman" w:cs="Open Sans"/>
                <w:b/>
                <w:bCs/>
                <w:color w:val="000000"/>
                <w:sz w:val="16"/>
                <w:szCs w:val="16"/>
                <w:lang w:val="en-US"/>
              </w:rPr>
              <w:t xml:space="preserve">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68EC236"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149C0">
              <w:rPr>
                <w:rFonts w:eastAsia="Times New Roman" w:cs="Open Sans"/>
                <w:b/>
                <w:bCs/>
                <w:color w:val="000000"/>
                <w:sz w:val="16"/>
                <w:szCs w:val="16"/>
                <w:lang w:val="en-US"/>
              </w:rPr>
              <w:t xml:space="preserve">8,683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DBD792B"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 xml:space="preserve">6,922 </w:t>
            </w:r>
          </w:p>
        </w:tc>
      </w:tr>
      <w:tr w:rsidR="00A149C0" w:rsidRPr="00A149C0" w14:paraId="5A38A5E6" w14:textId="77777777" w:rsidTr="002D0B29">
        <w:trPr>
          <w:trHeight w:val="60"/>
        </w:trPr>
        <w:tc>
          <w:tcPr>
            <w:tcW w:w="8391" w:type="dxa"/>
            <w:gridSpan w:val="3"/>
            <w:tcBorders>
              <w:top w:val="single" w:sz="6" w:space="0" w:color="000000"/>
              <w:left w:val="single" w:sz="6" w:space="0" w:color="000000"/>
              <w:bottom w:val="single" w:sz="6" w:space="0" w:color="000000"/>
              <w:right w:val="single" w:sz="6" w:space="0" w:color="000000"/>
            </w:tcBorders>
            <w:tcMar>
              <w:top w:w="0" w:type="dxa"/>
              <w:left w:w="0" w:type="dxa"/>
              <w:bottom w:w="57" w:type="dxa"/>
              <w:right w:w="113" w:type="dxa"/>
            </w:tcMar>
            <w:vAlign w:val="bottom"/>
          </w:tcPr>
          <w:p w14:paraId="570C78C0" w14:textId="77777777" w:rsidR="00A149C0" w:rsidRPr="00A149C0" w:rsidRDefault="00A149C0" w:rsidP="00D12BF1">
            <w:pPr>
              <w:tabs>
                <w:tab w:val="right" w:pos="6240"/>
                <w:tab w:val="right" w:pos="7280"/>
                <w:tab w:val="right" w:pos="8300"/>
              </w:tabs>
              <w:suppressAutoHyphens/>
              <w:autoSpaceDE w:val="0"/>
              <w:autoSpaceDN w:val="0"/>
              <w:adjustRightInd w:val="0"/>
              <w:spacing w:after="60"/>
              <w:textAlignment w:val="center"/>
              <w:rPr>
                <w:rFonts w:eastAsia="Times New Roman" w:cs="Open Sans"/>
                <w:b/>
                <w:bCs/>
                <w:color w:val="000000"/>
                <w:sz w:val="16"/>
                <w:szCs w:val="16"/>
                <w:lang w:val="en-US"/>
              </w:rPr>
            </w:pPr>
            <w:r w:rsidRPr="00A149C0">
              <w:rPr>
                <w:rFonts w:eastAsia="Times New Roman" w:cs="Open Sans"/>
                <w:b/>
                <w:bCs/>
                <w:color w:val="000000"/>
                <w:sz w:val="16"/>
                <w:szCs w:val="16"/>
                <w:lang w:val="en-US"/>
              </w:rPr>
              <w:t>Accounting Policy</w:t>
            </w:r>
          </w:p>
          <w:p w14:paraId="1481363E" w14:textId="77777777" w:rsidR="00A149C0" w:rsidRPr="00A149C0" w:rsidRDefault="00A149C0" w:rsidP="00D12BF1">
            <w:pPr>
              <w:tabs>
                <w:tab w:val="right" w:pos="6240"/>
                <w:tab w:val="right" w:pos="7280"/>
                <w:tab w:val="right" w:pos="8300"/>
              </w:tabs>
              <w:suppressAutoHyphens/>
              <w:autoSpaceDE w:val="0"/>
              <w:autoSpaceDN w:val="0"/>
              <w:adjustRightInd w:val="0"/>
              <w:spacing w:after="60"/>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Revenue from rendering of services is recognised by reference to the stage of completion of contracts at the reporting date.</w:t>
            </w:r>
          </w:p>
          <w:p w14:paraId="3C0AAFDB" w14:textId="77777777" w:rsidR="00A149C0" w:rsidRPr="00A149C0" w:rsidRDefault="00A149C0" w:rsidP="00D12BF1">
            <w:pPr>
              <w:tabs>
                <w:tab w:val="right" w:pos="6240"/>
                <w:tab w:val="right" w:pos="7280"/>
                <w:tab w:val="right" w:pos="8300"/>
              </w:tabs>
              <w:suppressAutoHyphens/>
              <w:autoSpaceDE w:val="0"/>
              <w:autoSpaceDN w:val="0"/>
              <w:adjustRightInd w:val="0"/>
              <w:spacing w:after="60"/>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The stage of completion of contracts at the reporting date is determined by reference to the proportion that costs incurred to date bear to the estimated total costs of the transaction.</w:t>
            </w:r>
          </w:p>
          <w:p w14:paraId="01093B68" w14:textId="77777777" w:rsidR="00A149C0" w:rsidRPr="00A149C0" w:rsidRDefault="00A149C0" w:rsidP="00D12BF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Receivables for goods and services, which have 30 day terms, are recognised at the nominal amounts due less any impairment allowance account. Collectability of debts is reviewed at the end of the reporting period. Allowances are made when collectability of the debt is no longer probable.</w:t>
            </w:r>
          </w:p>
        </w:tc>
      </w:tr>
      <w:tr w:rsidR="00A149C0" w:rsidRPr="00A149C0" w14:paraId="529F4118" w14:textId="77777777" w:rsidTr="002D0B29">
        <w:trPr>
          <w:trHeight w:val="60"/>
        </w:trPr>
        <w:tc>
          <w:tcPr>
            <w:tcW w:w="6463"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38C8E90D" w14:textId="77777777" w:rsidR="00A149C0" w:rsidRPr="00A149C0"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149C0">
              <w:rPr>
                <w:rFonts w:eastAsia="Times New Roman" w:cs="Open Sans"/>
                <w:b/>
                <w:bCs/>
                <w:color w:val="D65F00"/>
                <w:sz w:val="16"/>
                <w:szCs w:val="16"/>
                <w:lang w:val="en-US"/>
              </w:rPr>
              <w:t>1.2B: Interest</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0EA1784F" w14:textId="77777777" w:rsidR="00A149C0" w:rsidRPr="00A149C0" w:rsidRDefault="00A149C0" w:rsidP="00A149C0">
            <w:pPr>
              <w:keepLines w:val="0"/>
              <w:autoSpaceDE w:val="0"/>
              <w:autoSpaceDN w:val="0"/>
              <w:adjustRightInd w:val="0"/>
              <w:spacing w:after="0"/>
              <w:rPr>
                <w:rFonts w:eastAsia="Times New Roman"/>
                <w:sz w:val="16"/>
                <w:szCs w:val="16"/>
                <w:lang w:val="it-IT"/>
              </w:rPr>
            </w:pP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3912758" w14:textId="77777777" w:rsidR="00A149C0" w:rsidRPr="00A149C0" w:rsidRDefault="00A149C0" w:rsidP="00A149C0">
            <w:pPr>
              <w:keepLines w:val="0"/>
              <w:autoSpaceDE w:val="0"/>
              <w:autoSpaceDN w:val="0"/>
              <w:adjustRightInd w:val="0"/>
              <w:spacing w:after="0"/>
              <w:rPr>
                <w:rFonts w:eastAsia="Times New Roman"/>
                <w:sz w:val="16"/>
                <w:szCs w:val="16"/>
                <w:lang w:val="it-IT"/>
              </w:rPr>
            </w:pPr>
          </w:p>
        </w:tc>
      </w:tr>
      <w:tr w:rsidR="00A149C0" w:rsidRPr="00A149C0" w14:paraId="4AF7AD35" w14:textId="77777777" w:rsidTr="002D0B29">
        <w:trPr>
          <w:trHeight w:val="60"/>
        </w:trPr>
        <w:tc>
          <w:tcPr>
            <w:tcW w:w="6463"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429125A9" w14:textId="77777777" w:rsidR="00A149C0" w:rsidRPr="00A149C0"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Deposits</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555EAC78"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149C0">
              <w:rPr>
                <w:rFonts w:eastAsia="Times New Roman" w:cs="Open Sans"/>
                <w:b/>
                <w:bCs/>
                <w:color w:val="000000"/>
                <w:sz w:val="16"/>
                <w:szCs w:val="16"/>
                <w:lang w:val="en-US"/>
              </w:rPr>
              <w:t xml:space="preserve">198 </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C0B5CE6"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 xml:space="preserve">194 </w:t>
            </w:r>
          </w:p>
        </w:tc>
      </w:tr>
      <w:tr w:rsidR="00A149C0" w:rsidRPr="00A149C0" w14:paraId="4133D974" w14:textId="77777777" w:rsidTr="002D0B29">
        <w:trPr>
          <w:trHeight w:val="60"/>
        </w:trPr>
        <w:tc>
          <w:tcPr>
            <w:tcW w:w="646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ABCB94D" w14:textId="77777777" w:rsidR="00A149C0" w:rsidRPr="00A149C0"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149C0">
              <w:rPr>
                <w:rFonts w:eastAsia="Times New Roman" w:cs="Open Sans"/>
                <w:b/>
                <w:bCs/>
                <w:color w:val="000000"/>
                <w:sz w:val="16"/>
                <w:szCs w:val="16"/>
                <w:lang w:val="en-US"/>
              </w:rPr>
              <w:t>Total interest</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51D79CA"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149C0">
              <w:rPr>
                <w:rFonts w:eastAsia="Times New Roman" w:cs="Open Sans"/>
                <w:b/>
                <w:bCs/>
                <w:color w:val="000000"/>
                <w:sz w:val="16"/>
                <w:szCs w:val="16"/>
                <w:lang w:val="en-US"/>
              </w:rPr>
              <w:t xml:space="preserve">198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6D62AC6"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 xml:space="preserve">194 </w:t>
            </w:r>
          </w:p>
        </w:tc>
      </w:tr>
      <w:tr w:rsidR="00A149C0" w:rsidRPr="00A149C0" w14:paraId="12F01839" w14:textId="77777777" w:rsidTr="002D0B29">
        <w:trPr>
          <w:trHeight w:val="60"/>
        </w:trPr>
        <w:tc>
          <w:tcPr>
            <w:tcW w:w="6463"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vAlign w:val="bottom"/>
          </w:tcPr>
          <w:p w14:paraId="3A72AA32" w14:textId="77777777" w:rsidR="00A149C0" w:rsidRPr="00A149C0"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b/>
                <w:bCs/>
                <w:color w:val="000000"/>
                <w:sz w:val="16"/>
                <w:szCs w:val="16"/>
                <w:lang w:val="en-US"/>
              </w:rPr>
            </w:pPr>
            <w:r w:rsidRPr="00A149C0">
              <w:rPr>
                <w:rFonts w:eastAsia="Times New Roman" w:cs="Open Sans"/>
                <w:b/>
                <w:bCs/>
                <w:color w:val="000000"/>
                <w:sz w:val="16"/>
                <w:szCs w:val="16"/>
                <w:lang w:val="en-US"/>
              </w:rPr>
              <w:t>Accounting Policy</w:t>
            </w:r>
          </w:p>
          <w:p w14:paraId="5BF80F23" w14:textId="77777777" w:rsidR="00A149C0" w:rsidRPr="00A149C0"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Interest revenue is recognised using the effective interest method.</w:t>
            </w:r>
          </w:p>
        </w:tc>
        <w:tc>
          <w:tcPr>
            <w:tcW w:w="964"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vAlign w:val="bottom"/>
          </w:tcPr>
          <w:p w14:paraId="56699CC9" w14:textId="77777777" w:rsidR="00A149C0" w:rsidRPr="00A149C0" w:rsidRDefault="00A149C0" w:rsidP="00A149C0">
            <w:pPr>
              <w:keepLines w:val="0"/>
              <w:autoSpaceDE w:val="0"/>
              <w:autoSpaceDN w:val="0"/>
              <w:adjustRightInd w:val="0"/>
              <w:spacing w:after="0"/>
              <w:rPr>
                <w:rFonts w:eastAsia="Times New Roman"/>
                <w:sz w:val="16"/>
                <w:szCs w:val="16"/>
                <w:lang w:val="en-US"/>
              </w:rPr>
            </w:pPr>
          </w:p>
        </w:tc>
        <w:tc>
          <w:tcPr>
            <w:tcW w:w="964"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vAlign w:val="bottom"/>
          </w:tcPr>
          <w:p w14:paraId="2CB0BA84" w14:textId="77777777" w:rsidR="00A149C0" w:rsidRPr="00A149C0" w:rsidRDefault="00A149C0" w:rsidP="00A149C0">
            <w:pPr>
              <w:keepLines w:val="0"/>
              <w:autoSpaceDE w:val="0"/>
              <w:autoSpaceDN w:val="0"/>
              <w:adjustRightInd w:val="0"/>
              <w:spacing w:after="0"/>
              <w:rPr>
                <w:rFonts w:eastAsia="Times New Roman"/>
                <w:sz w:val="16"/>
                <w:szCs w:val="16"/>
                <w:lang w:val="en-US"/>
              </w:rPr>
            </w:pPr>
          </w:p>
        </w:tc>
      </w:tr>
      <w:tr w:rsidR="00A149C0" w:rsidRPr="00A149C0" w14:paraId="1AEFACA4" w14:textId="77777777" w:rsidTr="002D0B29">
        <w:trPr>
          <w:trHeight w:val="60"/>
        </w:trPr>
        <w:tc>
          <w:tcPr>
            <w:tcW w:w="6463"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vAlign w:val="bottom"/>
          </w:tcPr>
          <w:p w14:paraId="1FDDF403" w14:textId="77777777" w:rsidR="00A149C0" w:rsidRPr="00A149C0"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149C0">
              <w:rPr>
                <w:rFonts w:eastAsia="Times New Roman" w:cs="Open Sans"/>
                <w:b/>
                <w:bCs/>
                <w:color w:val="D65F00"/>
                <w:sz w:val="16"/>
                <w:szCs w:val="16"/>
                <w:lang w:val="en-US"/>
              </w:rPr>
              <w:t>1.2C: Other Revenue</w:t>
            </w:r>
          </w:p>
        </w:tc>
        <w:tc>
          <w:tcPr>
            <w:tcW w:w="964"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vAlign w:val="bottom"/>
          </w:tcPr>
          <w:p w14:paraId="20E6DE80" w14:textId="77777777" w:rsidR="00A149C0" w:rsidRPr="00A149C0" w:rsidRDefault="00A149C0" w:rsidP="00A149C0">
            <w:pPr>
              <w:keepLines w:val="0"/>
              <w:autoSpaceDE w:val="0"/>
              <w:autoSpaceDN w:val="0"/>
              <w:adjustRightInd w:val="0"/>
              <w:spacing w:after="0"/>
              <w:rPr>
                <w:rFonts w:eastAsia="Times New Roman"/>
                <w:sz w:val="16"/>
                <w:szCs w:val="16"/>
                <w:lang w:val="it-IT"/>
              </w:rPr>
            </w:pPr>
          </w:p>
        </w:tc>
        <w:tc>
          <w:tcPr>
            <w:tcW w:w="964"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vAlign w:val="bottom"/>
          </w:tcPr>
          <w:p w14:paraId="53F28BF2" w14:textId="77777777" w:rsidR="00A149C0" w:rsidRPr="00A149C0" w:rsidRDefault="00A149C0" w:rsidP="00A149C0">
            <w:pPr>
              <w:keepLines w:val="0"/>
              <w:autoSpaceDE w:val="0"/>
              <w:autoSpaceDN w:val="0"/>
              <w:adjustRightInd w:val="0"/>
              <w:spacing w:after="0"/>
              <w:rPr>
                <w:rFonts w:eastAsia="Times New Roman"/>
                <w:sz w:val="16"/>
                <w:szCs w:val="16"/>
                <w:lang w:val="it-IT"/>
              </w:rPr>
            </w:pPr>
          </w:p>
        </w:tc>
      </w:tr>
      <w:tr w:rsidR="00A149C0" w:rsidRPr="00A149C0" w14:paraId="13DA2971" w14:textId="77777777" w:rsidTr="002D0B29">
        <w:trPr>
          <w:trHeight w:val="60"/>
        </w:trPr>
        <w:tc>
          <w:tcPr>
            <w:tcW w:w="6463"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7BECE5D" w14:textId="77777777" w:rsidR="00A149C0" w:rsidRPr="00A149C0"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Operating lease</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DFFCE3A" w14:textId="77777777" w:rsidR="00A149C0" w:rsidRPr="00A149C0" w:rsidRDefault="00A149C0" w:rsidP="00A149C0">
            <w:pPr>
              <w:keepLines w:val="0"/>
              <w:autoSpaceDE w:val="0"/>
              <w:autoSpaceDN w:val="0"/>
              <w:adjustRightInd w:val="0"/>
              <w:spacing w:after="0"/>
              <w:rPr>
                <w:rFonts w:eastAsia="Times New Roman"/>
                <w:sz w:val="16"/>
                <w:szCs w:val="16"/>
                <w:lang w:val="it-IT"/>
              </w:rPr>
            </w:pP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09977E6F" w14:textId="77777777" w:rsidR="00A149C0" w:rsidRPr="00A149C0" w:rsidRDefault="00A149C0" w:rsidP="00A149C0">
            <w:pPr>
              <w:keepLines w:val="0"/>
              <w:autoSpaceDE w:val="0"/>
              <w:autoSpaceDN w:val="0"/>
              <w:adjustRightInd w:val="0"/>
              <w:spacing w:after="0"/>
              <w:rPr>
                <w:rFonts w:eastAsia="Times New Roman"/>
                <w:sz w:val="16"/>
                <w:szCs w:val="16"/>
                <w:lang w:val="it-IT"/>
              </w:rPr>
            </w:pPr>
          </w:p>
        </w:tc>
      </w:tr>
      <w:tr w:rsidR="00A149C0" w:rsidRPr="00A149C0" w14:paraId="650D9937" w14:textId="77777777" w:rsidTr="002D0B29">
        <w:trPr>
          <w:trHeight w:val="60"/>
        </w:trPr>
        <w:tc>
          <w:tcPr>
            <w:tcW w:w="6463"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374819C" w14:textId="77777777" w:rsidR="00A149C0" w:rsidRPr="00A149C0" w:rsidRDefault="00A149C0" w:rsidP="00A149C0">
            <w:pPr>
              <w:tabs>
                <w:tab w:val="right" w:pos="6240"/>
                <w:tab w:val="right" w:pos="7280"/>
                <w:tab w:val="right" w:pos="8300"/>
              </w:tabs>
              <w:suppressAutoHyphens/>
              <w:autoSpaceDE w:val="0"/>
              <w:autoSpaceDN w:val="0"/>
              <w:adjustRightInd w:val="0"/>
              <w:spacing w:after="0"/>
              <w:ind w:left="283"/>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Sub lease rental income</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79D01EF"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149C0">
              <w:rPr>
                <w:rFonts w:eastAsia="Times New Roman" w:cs="Open Sans"/>
                <w:b/>
                <w:bCs/>
                <w:color w:val="000000"/>
                <w:sz w:val="16"/>
                <w:szCs w:val="16"/>
                <w:lang w:val="en-US"/>
              </w:rPr>
              <w:t xml:space="preserve">1,083 </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D5FF381"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 xml:space="preserve">1,052 </w:t>
            </w:r>
          </w:p>
        </w:tc>
      </w:tr>
      <w:tr w:rsidR="00A149C0" w:rsidRPr="00A149C0" w14:paraId="4447E7C2" w14:textId="77777777" w:rsidTr="002D0B29">
        <w:trPr>
          <w:trHeight w:val="60"/>
        </w:trPr>
        <w:tc>
          <w:tcPr>
            <w:tcW w:w="646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5BBCED6" w14:textId="77777777" w:rsidR="00A149C0" w:rsidRPr="00A149C0"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149C0">
              <w:rPr>
                <w:rFonts w:eastAsia="Times New Roman" w:cs="Open Sans"/>
                <w:b/>
                <w:bCs/>
                <w:color w:val="000000"/>
                <w:sz w:val="16"/>
                <w:szCs w:val="16"/>
                <w:lang w:val="en-US"/>
              </w:rPr>
              <w:t>Total rental income</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0FACB40"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149C0">
              <w:rPr>
                <w:rFonts w:eastAsia="Times New Roman" w:cs="Open Sans"/>
                <w:b/>
                <w:bCs/>
                <w:color w:val="000000"/>
                <w:sz w:val="16"/>
                <w:szCs w:val="16"/>
                <w:lang w:val="en-US"/>
              </w:rPr>
              <w:t xml:space="preserve">1,083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054121E"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 xml:space="preserve">1,052 </w:t>
            </w:r>
          </w:p>
        </w:tc>
      </w:tr>
      <w:tr w:rsidR="00A149C0" w:rsidRPr="00A149C0" w14:paraId="47F80F69" w14:textId="77777777" w:rsidTr="002D0B29">
        <w:trPr>
          <w:trHeight w:val="60"/>
        </w:trPr>
        <w:tc>
          <w:tcPr>
            <w:tcW w:w="8391" w:type="dxa"/>
            <w:gridSpan w:val="3"/>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AA52CDB" w14:textId="77777777" w:rsidR="00A149C0" w:rsidRPr="00A149C0" w:rsidRDefault="00A149C0" w:rsidP="00D12BF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149C0">
              <w:rPr>
                <w:rFonts w:eastAsia="Times New Roman" w:cs="Open Sans"/>
                <w:b/>
                <w:bCs/>
                <w:color w:val="000000"/>
                <w:sz w:val="16"/>
                <w:szCs w:val="16"/>
                <w:lang w:val="en-US"/>
              </w:rPr>
              <w:t>Subleasing rental income commitments</w:t>
            </w:r>
          </w:p>
          <w:p w14:paraId="5DB6C6DE" w14:textId="77777777" w:rsidR="00A149C0" w:rsidRPr="00A149C0" w:rsidRDefault="00A149C0" w:rsidP="00D12BF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The Commission in the capacity as lessor: the Commission subleases one floor (part of its operating property lease) to the Office of its Australian Information Commissioner and part of a floor to the Asia Pacific Forum of National Human Rights Institutions.</w:t>
            </w:r>
          </w:p>
        </w:tc>
      </w:tr>
      <w:tr w:rsidR="00A149C0" w:rsidRPr="00A149C0" w14:paraId="2C301928" w14:textId="77777777" w:rsidTr="002D0B29">
        <w:trPr>
          <w:trHeight w:val="60"/>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8B58214" w14:textId="77777777" w:rsidR="00A149C0" w:rsidRPr="00A149C0"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149C0">
              <w:rPr>
                <w:rFonts w:eastAsia="Times New Roman" w:cs="Open Sans"/>
                <w:b/>
                <w:bCs/>
                <w:color w:val="000000"/>
                <w:sz w:val="16"/>
                <w:szCs w:val="16"/>
                <w:lang w:val="en-US"/>
              </w:rPr>
              <w:t>Commitments for sublease rental income receivables are as follows:</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64C167B" w14:textId="77777777" w:rsidR="00A149C0" w:rsidRPr="00A149C0" w:rsidRDefault="00A149C0" w:rsidP="00A149C0">
            <w:pPr>
              <w:keepLines w:val="0"/>
              <w:autoSpaceDE w:val="0"/>
              <w:autoSpaceDN w:val="0"/>
              <w:adjustRightInd w:val="0"/>
              <w:spacing w:after="0"/>
              <w:rPr>
                <w:rFonts w:eastAsia="Times New Roman"/>
                <w:sz w:val="16"/>
                <w:szCs w:val="16"/>
                <w:lang w:val="en-US"/>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0071EAA" w14:textId="77777777" w:rsidR="00A149C0" w:rsidRPr="00A149C0" w:rsidRDefault="00A149C0" w:rsidP="00A149C0">
            <w:pPr>
              <w:keepLines w:val="0"/>
              <w:autoSpaceDE w:val="0"/>
              <w:autoSpaceDN w:val="0"/>
              <w:adjustRightInd w:val="0"/>
              <w:spacing w:after="0"/>
              <w:rPr>
                <w:rFonts w:eastAsia="Times New Roman"/>
                <w:sz w:val="16"/>
                <w:szCs w:val="16"/>
                <w:lang w:val="en-US"/>
              </w:rPr>
            </w:pPr>
          </w:p>
        </w:tc>
      </w:tr>
      <w:tr w:rsidR="00A149C0" w:rsidRPr="00A149C0" w14:paraId="2282E4F0" w14:textId="77777777" w:rsidTr="002D0B29">
        <w:trPr>
          <w:trHeight w:val="60"/>
        </w:trPr>
        <w:tc>
          <w:tcPr>
            <w:tcW w:w="6463"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C41CC41" w14:textId="77777777" w:rsidR="00A149C0" w:rsidRPr="00A149C0"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Within 1 year</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1345ADFC"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149C0">
              <w:rPr>
                <w:rFonts w:eastAsia="Times New Roman" w:cs="Open Sans"/>
                <w:b/>
                <w:bCs/>
                <w:color w:val="000000"/>
                <w:sz w:val="16"/>
                <w:szCs w:val="16"/>
                <w:lang w:val="en-US"/>
              </w:rPr>
              <w:t xml:space="preserve">1,246 </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3306440"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 xml:space="preserve">1,200 </w:t>
            </w:r>
          </w:p>
        </w:tc>
      </w:tr>
      <w:tr w:rsidR="00A149C0" w:rsidRPr="00A149C0" w14:paraId="41C9034C" w14:textId="77777777" w:rsidTr="002D0B29">
        <w:trPr>
          <w:trHeight w:val="60"/>
        </w:trPr>
        <w:tc>
          <w:tcPr>
            <w:tcW w:w="6463"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2957E11" w14:textId="77777777" w:rsidR="00A149C0" w:rsidRPr="00A149C0"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Between 1 to 5 years</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0C121278"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149C0">
              <w:rPr>
                <w:rFonts w:eastAsia="Times New Roman" w:cs="Open Sans"/>
                <w:b/>
                <w:bCs/>
                <w:color w:val="000000"/>
                <w:sz w:val="16"/>
                <w:szCs w:val="16"/>
                <w:lang w:val="en-US"/>
              </w:rPr>
              <w:t xml:space="preserve">1,293 </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C5B333A"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 xml:space="preserve">2,538 </w:t>
            </w:r>
          </w:p>
        </w:tc>
      </w:tr>
      <w:tr w:rsidR="00A149C0" w:rsidRPr="00A149C0" w14:paraId="38CC9FF8" w14:textId="77777777" w:rsidTr="002D0B29">
        <w:trPr>
          <w:trHeight w:val="60"/>
        </w:trPr>
        <w:tc>
          <w:tcPr>
            <w:tcW w:w="646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7906289" w14:textId="77777777" w:rsidR="00A149C0" w:rsidRPr="00A149C0"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149C0">
              <w:rPr>
                <w:rFonts w:eastAsia="Times New Roman" w:cs="Open Sans"/>
                <w:b/>
                <w:bCs/>
                <w:color w:val="000000"/>
                <w:sz w:val="16"/>
                <w:szCs w:val="16"/>
                <w:lang w:val="en-US"/>
              </w:rPr>
              <w:t>Total sublease rental income commitments</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920F922"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149C0">
              <w:rPr>
                <w:rFonts w:eastAsia="Times New Roman" w:cs="Open Sans"/>
                <w:b/>
                <w:bCs/>
                <w:color w:val="000000"/>
                <w:sz w:val="16"/>
                <w:szCs w:val="16"/>
                <w:lang w:val="en-US"/>
              </w:rPr>
              <w:t xml:space="preserve">2,539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102859C"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 xml:space="preserve">3,738 </w:t>
            </w:r>
          </w:p>
        </w:tc>
      </w:tr>
      <w:tr w:rsidR="00A149C0" w:rsidRPr="00A149C0" w14:paraId="1506D85D" w14:textId="77777777" w:rsidTr="002D0B29">
        <w:trPr>
          <w:trHeight w:val="60"/>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444AABD" w14:textId="77777777" w:rsidR="00A149C0" w:rsidRPr="00A149C0"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149C0">
              <w:rPr>
                <w:rFonts w:eastAsia="Times New Roman" w:cs="Open Sans"/>
                <w:b/>
                <w:bCs/>
                <w:color w:val="D65F00"/>
                <w:sz w:val="16"/>
                <w:szCs w:val="16"/>
                <w:lang w:val="en-US"/>
              </w:rPr>
              <w:t>1.2D: Other Revenue</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9570236" w14:textId="77777777" w:rsidR="00A149C0" w:rsidRPr="00A149C0" w:rsidRDefault="00A149C0" w:rsidP="00A149C0">
            <w:pPr>
              <w:keepLines w:val="0"/>
              <w:autoSpaceDE w:val="0"/>
              <w:autoSpaceDN w:val="0"/>
              <w:adjustRightInd w:val="0"/>
              <w:spacing w:after="0"/>
              <w:rPr>
                <w:rFonts w:eastAsia="Times New Roman"/>
                <w:sz w:val="16"/>
                <w:szCs w:val="16"/>
                <w:lang w:val="it-IT"/>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9FC744F" w14:textId="77777777" w:rsidR="00A149C0" w:rsidRPr="00A149C0" w:rsidRDefault="00A149C0" w:rsidP="00A149C0">
            <w:pPr>
              <w:keepLines w:val="0"/>
              <w:autoSpaceDE w:val="0"/>
              <w:autoSpaceDN w:val="0"/>
              <w:adjustRightInd w:val="0"/>
              <w:spacing w:after="0"/>
              <w:rPr>
                <w:rFonts w:eastAsia="Times New Roman"/>
                <w:sz w:val="16"/>
                <w:szCs w:val="16"/>
                <w:lang w:val="it-IT"/>
              </w:rPr>
            </w:pPr>
          </w:p>
        </w:tc>
      </w:tr>
      <w:tr w:rsidR="00A149C0" w:rsidRPr="00A149C0" w14:paraId="22B6412F" w14:textId="77777777" w:rsidTr="002D0B29">
        <w:trPr>
          <w:trHeight w:val="60"/>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2A71D36" w14:textId="77777777" w:rsidR="00A149C0" w:rsidRPr="00A149C0"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Resources received free of charge</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01867A7" w14:textId="77777777" w:rsidR="00A149C0" w:rsidRPr="00A149C0" w:rsidRDefault="00A149C0" w:rsidP="00A149C0">
            <w:pPr>
              <w:keepLines w:val="0"/>
              <w:autoSpaceDE w:val="0"/>
              <w:autoSpaceDN w:val="0"/>
              <w:adjustRightInd w:val="0"/>
              <w:spacing w:after="0"/>
              <w:rPr>
                <w:rFonts w:eastAsia="Times New Roman"/>
                <w:sz w:val="16"/>
                <w:szCs w:val="16"/>
                <w:lang w:val="en-US"/>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34D2CA2" w14:textId="77777777" w:rsidR="00A149C0" w:rsidRPr="00A149C0" w:rsidRDefault="00A149C0" w:rsidP="00A149C0">
            <w:pPr>
              <w:keepLines w:val="0"/>
              <w:autoSpaceDE w:val="0"/>
              <w:autoSpaceDN w:val="0"/>
              <w:adjustRightInd w:val="0"/>
              <w:spacing w:after="0"/>
              <w:rPr>
                <w:rFonts w:eastAsia="Times New Roman"/>
                <w:sz w:val="16"/>
                <w:szCs w:val="16"/>
                <w:lang w:val="en-US"/>
              </w:rPr>
            </w:pPr>
          </w:p>
        </w:tc>
      </w:tr>
      <w:tr w:rsidR="00A149C0" w:rsidRPr="00A149C0" w14:paraId="5F26A6E7" w14:textId="77777777" w:rsidTr="002D0B29">
        <w:trPr>
          <w:trHeight w:val="60"/>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4EF64FE" w14:textId="77777777" w:rsidR="00A149C0" w:rsidRPr="00A149C0" w:rsidRDefault="00A149C0" w:rsidP="00A149C0">
            <w:pPr>
              <w:tabs>
                <w:tab w:val="right" w:pos="6240"/>
                <w:tab w:val="right" w:pos="7280"/>
                <w:tab w:val="right" w:pos="8300"/>
              </w:tabs>
              <w:suppressAutoHyphens/>
              <w:autoSpaceDE w:val="0"/>
              <w:autoSpaceDN w:val="0"/>
              <w:adjustRightInd w:val="0"/>
              <w:spacing w:after="0"/>
              <w:ind w:left="283"/>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Remuneration of auditors</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F02319A"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149C0">
              <w:rPr>
                <w:rFonts w:eastAsia="Times New Roman" w:cs="Open Sans"/>
                <w:b/>
                <w:bCs/>
                <w:color w:val="000000"/>
                <w:sz w:val="16"/>
                <w:szCs w:val="16"/>
                <w:lang w:val="en-US"/>
              </w:rPr>
              <w:t xml:space="preserve">46 </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235A5CF"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 xml:space="preserve">46 </w:t>
            </w:r>
          </w:p>
        </w:tc>
      </w:tr>
      <w:tr w:rsidR="00A149C0" w:rsidRPr="00A149C0" w14:paraId="6A7B4BB7" w14:textId="77777777" w:rsidTr="002D0B29">
        <w:trPr>
          <w:trHeight w:val="60"/>
        </w:trPr>
        <w:tc>
          <w:tcPr>
            <w:tcW w:w="6463"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8DDC84E" w14:textId="77777777" w:rsidR="00A149C0" w:rsidRPr="00A149C0" w:rsidRDefault="00A149C0" w:rsidP="00A149C0">
            <w:pPr>
              <w:tabs>
                <w:tab w:val="right" w:pos="6240"/>
                <w:tab w:val="right" w:pos="7280"/>
                <w:tab w:val="right" w:pos="8300"/>
              </w:tabs>
              <w:suppressAutoHyphens/>
              <w:autoSpaceDE w:val="0"/>
              <w:autoSpaceDN w:val="0"/>
              <w:adjustRightInd w:val="0"/>
              <w:spacing w:after="0"/>
              <w:ind w:left="283"/>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Conference support</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1F5A47C2"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149C0">
              <w:rPr>
                <w:rFonts w:eastAsia="Times New Roman" w:cs="Open Sans"/>
                <w:b/>
                <w:bCs/>
                <w:color w:val="000000"/>
                <w:sz w:val="16"/>
                <w:szCs w:val="16"/>
                <w:lang w:val="en-US"/>
              </w:rPr>
              <w:t xml:space="preserve"> 50 </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57F94C6"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 xml:space="preserve"> –</w:t>
            </w:r>
          </w:p>
        </w:tc>
      </w:tr>
      <w:tr w:rsidR="00A149C0" w:rsidRPr="00A149C0" w14:paraId="691FAB1F" w14:textId="77777777" w:rsidTr="002D0B29">
        <w:trPr>
          <w:trHeight w:val="60"/>
        </w:trPr>
        <w:tc>
          <w:tcPr>
            <w:tcW w:w="6463"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71498E1" w14:textId="77777777" w:rsidR="00A149C0" w:rsidRPr="00A149C0" w:rsidRDefault="00A149C0" w:rsidP="00A149C0">
            <w:pPr>
              <w:tabs>
                <w:tab w:val="right" w:pos="6240"/>
                <w:tab w:val="right" w:pos="7280"/>
                <w:tab w:val="right" w:pos="8300"/>
              </w:tabs>
              <w:suppressAutoHyphens/>
              <w:autoSpaceDE w:val="0"/>
              <w:autoSpaceDN w:val="0"/>
              <w:adjustRightInd w:val="0"/>
              <w:spacing w:after="0"/>
              <w:ind w:left="283"/>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Other</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0C39AAB6" w14:textId="77777777" w:rsidR="00A149C0" w:rsidRPr="00A149C0" w:rsidRDefault="00A149C0" w:rsidP="00A149C0">
            <w:pPr>
              <w:tabs>
                <w:tab w:val="right" w:pos="6240"/>
                <w:tab w:val="right" w:pos="7280"/>
                <w:tab w:val="right" w:pos="8300"/>
              </w:tabs>
              <w:suppressAutoHyphens/>
              <w:autoSpaceDE w:val="0"/>
              <w:autoSpaceDN w:val="0"/>
              <w:adjustRightInd w:val="0"/>
              <w:spacing w:after="0"/>
              <w:ind w:left="283"/>
              <w:jc w:val="right"/>
              <w:textAlignment w:val="center"/>
              <w:rPr>
                <w:rFonts w:eastAsia="Times New Roman" w:cs="Open Sans"/>
                <w:color w:val="000000"/>
                <w:sz w:val="16"/>
                <w:szCs w:val="16"/>
                <w:lang w:val="en-US"/>
              </w:rPr>
            </w:pPr>
            <w:r w:rsidRPr="00A149C0">
              <w:rPr>
                <w:rFonts w:eastAsia="Times New Roman" w:cs="Open Sans"/>
                <w:b/>
                <w:bCs/>
                <w:color w:val="000000"/>
                <w:sz w:val="16"/>
                <w:szCs w:val="16"/>
                <w:lang w:val="en-US"/>
              </w:rPr>
              <w:t xml:space="preserve"> 7 </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B56B9B9" w14:textId="77777777" w:rsidR="00A149C0" w:rsidRPr="00A149C0" w:rsidRDefault="00A149C0" w:rsidP="00A149C0">
            <w:pPr>
              <w:tabs>
                <w:tab w:val="right" w:pos="6240"/>
                <w:tab w:val="right" w:pos="7280"/>
                <w:tab w:val="right" w:pos="8300"/>
              </w:tabs>
              <w:suppressAutoHyphens/>
              <w:autoSpaceDE w:val="0"/>
              <w:autoSpaceDN w:val="0"/>
              <w:adjustRightInd w:val="0"/>
              <w:spacing w:after="0"/>
              <w:ind w:left="283"/>
              <w:jc w:val="right"/>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 xml:space="preserve"> –</w:t>
            </w:r>
          </w:p>
        </w:tc>
      </w:tr>
      <w:tr w:rsidR="00A149C0" w:rsidRPr="00A149C0" w14:paraId="65C197EE" w14:textId="77777777" w:rsidTr="002D0B29">
        <w:trPr>
          <w:trHeight w:val="60"/>
        </w:trPr>
        <w:tc>
          <w:tcPr>
            <w:tcW w:w="646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EF4B7F3" w14:textId="77777777" w:rsidR="00A149C0" w:rsidRPr="00A149C0" w:rsidRDefault="00A149C0" w:rsidP="00A149C0">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149C0">
              <w:rPr>
                <w:rFonts w:eastAsia="Times New Roman" w:cs="Open Sans"/>
                <w:b/>
                <w:bCs/>
                <w:color w:val="000000"/>
                <w:sz w:val="16"/>
                <w:szCs w:val="16"/>
                <w:lang w:val="en-US"/>
              </w:rPr>
              <w:t>Total other revenue</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D41D081"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149C0">
              <w:rPr>
                <w:rFonts w:eastAsia="Times New Roman" w:cs="Open Sans"/>
                <w:b/>
                <w:bCs/>
                <w:color w:val="000000"/>
                <w:sz w:val="16"/>
                <w:szCs w:val="16"/>
                <w:lang w:val="en-US"/>
              </w:rPr>
              <w:t xml:space="preserve">103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0E895A5" w14:textId="77777777" w:rsidR="00A149C0" w:rsidRPr="00A149C0" w:rsidRDefault="00A149C0" w:rsidP="00A149C0">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149C0">
              <w:rPr>
                <w:rFonts w:eastAsia="Times New Roman" w:cs="Open Sans"/>
                <w:color w:val="000000"/>
                <w:sz w:val="16"/>
                <w:szCs w:val="16"/>
                <w:lang w:val="en-US"/>
              </w:rPr>
              <w:t xml:space="preserve">46 </w:t>
            </w:r>
          </w:p>
        </w:tc>
      </w:tr>
    </w:tbl>
    <w:p w14:paraId="0497DEB4" w14:textId="77777777" w:rsidR="00D12BF1" w:rsidRPr="00D12BF1" w:rsidRDefault="00D12BF1" w:rsidP="00D12BF1"/>
    <w:p w14:paraId="38C9FA3E" w14:textId="77777777" w:rsidR="00D12BF1" w:rsidRDefault="00D12BF1">
      <w:pPr>
        <w:keepLines w:val="0"/>
        <w:spacing w:after="0"/>
        <w:rPr>
          <w:rFonts w:eastAsia="Times New Roman" w:cs="Open Sans"/>
          <w:b/>
          <w:bCs/>
          <w:color w:val="000000"/>
          <w:sz w:val="16"/>
          <w:szCs w:val="16"/>
          <w:lang w:val="en-US"/>
        </w:rPr>
      </w:pPr>
      <w:r>
        <w:rPr>
          <w:rFonts w:eastAsia="Times New Roman" w:cs="Open Sans"/>
          <w:b/>
          <w:bCs/>
          <w:color w:val="000000"/>
          <w:sz w:val="16"/>
          <w:szCs w:val="16"/>
          <w:lang w:val="en-US"/>
        </w:rPr>
        <w:br w:type="page"/>
      </w:r>
    </w:p>
    <w:p w14:paraId="1A17CF06" w14:textId="51475663" w:rsidR="00D12BF1" w:rsidRPr="00A149C0" w:rsidRDefault="00D12BF1" w:rsidP="00D12BF1">
      <w:pPr>
        <w:tabs>
          <w:tab w:val="right" w:pos="6240"/>
          <w:tab w:val="right" w:pos="7280"/>
          <w:tab w:val="right" w:pos="8300"/>
        </w:tabs>
        <w:suppressAutoHyphens/>
        <w:autoSpaceDE w:val="0"/>
        <w:autoSpaceDN w:val="0"/>
        <w:adjustRightInd w:val="0"/>
        <w:spacing w:after="60"/>
        <w:textAlignment w:val="center"/>
        <w:rPr>
          <w:rFonts w:eastAsia="Times New Roman" w:cs="Open Sans"/>
          <w:b/>
          <w:bCs/>
          <w:color w:val="000000"/>
          <w:sz w:val="16"/>
          <w:szCs w:val="16"/>
          <w:lang w:val="en-US"/>
        </w:rPr>
      </w:pPr>
      <w:r w:rsidRPr="00A149C0">
        <w:rPr>
          <w:rFonts w:eastAsia="Times New Roman" w:cs="Open Sans"/>
          <w:b/>
          <w:bCs/>
          <w:color w:val="000000"/>
          <w:sz w:val="16"/>
          <w:szCs w:val="16"/>
          <w:lang w:val="en-US"/>
        </w:rPr>
        <w:lastRenderedPageBreak/>
        <w:t>Accounting Policy</w:t>
      </w:r>
    </w:p>
    <w:p w14:paraId="1E6DD3ED" w14:textId="77777777" w:rsidR="00D12BF1" w:rsidRPr="00A149C0" w:rsidRDefault="00D12BF1" w:rsidP="00D12BF1">
      <w:pPr>
        <w:tabs>
          <w:tab w:val="right" w:pos="6240"/>
          <w:tab w:val="right" w:pos="7280"/>
          <w:tab w:val="right" w:pos="8300"/>
        </w:tabs>
        <w:suppressAutoHyphens/>
        <w:autoSpaceDE w:val="0"/>
        <w:autoSpaceDN w:val="0"/>
        <w:adjustRightInd w:val="0"/>
        <w:spacing w:after="60"/>
        <w:textAlignment w:val="center"/>
        <w:rPr>
          <w:rFonts w:eastAsia="Times New Roman" w:cs="Open Sans"/>
          <w:i/>
          <w:iCs/>
          <w:color w:val="000000"/>
          <w:sz w:val="16"/>
          <w:szCs w:val="16"/>
          <w:lang w:val="en-US"/>
        </w:rPr>
      </w:pPr>
      <w:r w:rsidRPr="00A149C0">
        <w:rPr>
          <w:rFonts w:eastAsia="Times New Roman" w:cs="Open Sans"/>
          <w:i/>
          <w:iCs/>
          <w:color w:val="000000"/>
          <w:sz w:val="16"/>
          <w:szCs w:val="16"/>
          <w:lang w:val="en-US"/>
        </w:rPr>
        <w:t>Resources Received Free of Charge</w:t>
      </w:r>
    </w:p>
    <w:p w14:paraId="5613D74D" w14:textId="7667EE28" w:rsidR="00A149C0" w:rsidRDefault="00D12BF1" w:rsidP="00D12BF1">
      <w:r w:rsidRPr="00A149C0">
        <w:rPr>
          <w:rFonts w:eastAsia="Times New Roman" w:cs="Open Sans"/>
          <w:color w:val="000000"/>
          <w:sz w:val="16"/>
          <w:szCs w:val="16"/>
          <w:lang w:val="en-US"/>
        </w:rPr>
        <w:t>Resources received free of charge are recognised as revenue when, and only when, a fair value can be reliably determined and the services would have been purchased if they had not been donated. Use of those resources is recognised as an expense. Resources received free of charge are recorded as either revenue or gains depending on their nature.</w:t>
      </w:r>
    </w:p>
    <w:p w14:paraId="3421E7D9" w14:textId="77777777" w:rsidR="00A149C0" w:rsidRDefault="00A149C0">
      <w:pPr>
        <w:keepLines w:val="0"/>
        <w:spacing w:after="0"/>
      </w:pPr>
      <w:r>
        <w:br w:type="page"/>
      </w:r>
    </w:p>
    <w:p w14:paraId="4892E2D8" w14:textId="1DE16A5B" w:rsidR="00C67786" w:rsidRPr="00EE2028" w:rsidRDefault="00C67786" w:rsidP="00523CD3">
      <w:pPr>
        <w:keepLines w:val="0"/>
        <w:suppressAutoHyphens/>
        <w:autoSpaceDE w:val="0"/>
        <w:autoSpaceDN w:val="0"/>
        <w:adjustRightInd w:val="0"/>
        <w:spacing w:after="0"/>
        <w:textAlignment w:val="center"/>
        <w:rPr>
          <w:rFonts w:ascii="Open Sans Condensed" w:eastAsia="Times New Roman" w:hAnsi="Open Sans Condensed" w:cs="Open Sans Condensed"/>
          <w:b/>
          <w:bCs/>
          <w:color w:val="808080" w:themeColor="background1" w:themeShade="80"/>
        </w:rPr>
      </w:pPr>
      <w:r w:rsidRPr="00EE2028">
        <w:rPr>
          <w:rFonts w:ascii="Open Sans Condensed" w:eastAsia="Times New Roman" w:hAnsi="Open Sans Condensed" w:cs="Open Sans Condensed"/>
          <w:b/>
          <w:bCs/>
          <w:color w:val="808080" w:themeColor="background1" w:themeShade="80"/>
        </w:rPr>
        <w:lastRenderedPageBreak/>
        <w:t>Notes to and forming part of the financial statements</w:t>
      </w:r>
      <w:r>
        <w:rPr>
          <w:rFonts w:ascii="Open Sans Condensed" w:eastAsia="Times New Roman" w:hAnsi="Open Sans Condensed" w:cs="Open Sans Condensed"/>
          <w:b/>
          <w:bCs/>
          <w:color w:val="808080" w:themeColor="background1" w:themeShade="80"/>
        </w:rPr>
        <w:t xml:space="preserve"> (continued)</w:t>
      </w:r>
    </w:p>
    <w:p w14:paraId="46156736" w14:textId="77777777" w:rsidR="00C67786" w:rsidRPr="00EE2028" w:rsidRDefault="00C67786" w:rsidP="00C67786">
      <w:pPr>
        <w:spacing w:after="300"/>
      </w:pPr>
      <w:r w:rsidRPr="00EE2028">
        <w:rPr>
          <w:rFonts w:eastAsia="Times New Roman" w:cs="Open Sans"/>
          <w:color w:val="808080" w:themeColor="background1" w:themeShade="80"/>
          <w:sz w:val="22"/>
          <w:szCs w:val="22"/>
          <w:lang w:val="en-US"/>
        </w:rPr>
        <w:t>for the period ended 30 June 2019</w:t>
      </w:r>
    </w:p>
    <w:p w14:paraId="3205C90E" w14:textId="77777777" w:rsidR="00C82BD5" w:rsidRPr="00C82BD5" w:rsidRDefault="00C82BD5" w:rsidP="00C82BD5">
      <w:pPr>
        <w:keepLines w:val="0"/>
        <w:tabs>
          <w:tab w:val="left" w:pos="567"/>
        </w:tabs>
        <w:suppressAutoHyphens/>
        <w:autoSpaceDE w:val="0"/>
        <w:autoSpaceDN w:val="0"/>
        <w:adjustRightInd w:val="0"/>
        <w:spacing w:before="170" w:after="200" w:line="288" w:lineRule="auto"/>
        <w:textAlignment w:val="center"/>
        <w:rPr>
          <w:rFonts w:eastAsia="Times New Roman" w:cs="Open Sans"/>
          <w:b/>
          <w:bCs/>
          <w:color w:val="000000"/>
          <w:sz w:val="20"/>
          <w:szCs w:val="20"/>
          <w:u w:color="000000"/>
        </w:rPr>
      </w:pPr>
      <w:r w:rsidRPr="00C82BD5">
        <w:rPr>
          <w:rFonts w:eastAsia="Times New Roman" w:cs="Open Sans"/>
          <w:color w:val="D65F00"/>
          <w:sz w:val="26"/>
          <w:szCs w:val="26"/>
        </w:rPr>
        <w:t>1.2 Own-Source Revenue and Gains (continued)</w:t>
      </w:r>
    </w:p>
    <w:tbl>
      <w:tblPr>
        <w:tblW w:w="0" w:type="auto"/>
        <w:tblInd w:w="-8" w:type="dxa"/>
        <w:tblLayout w:type="fixed"/>
        <w:tblCellMar>
          <w:left w:w="0" w:type="dxa"/>
          <w:right w:w="0" w:type="dxa"/>
        </w:tblCellMar>
        <w:tblLook w:val="0000" w:firstRow="0" w:lastRow="0" w:firstColumn="0" w:lastColumn="0" w:noHBand="0" w:noVBand="0"/>
      </w:tblPr>
      <w:tblGrid>
        <w:gridCol w:w="6463"/>
        <w:gridCol w:w="964"/>
        <w:gridCol w:w="964"/>
      </w:tblGrid>
      <w:tr w:rsidR="00C82BD5" w:rsidRPr="00C82BD5" w14:paraId="35B563BF" w14:textId="77777777">
        <w:trPr>
          <w:trHeight w:val="60"/>
        </w:trPr>
        <w:tc>
          <w:tcPr>
            <w:tcW w:w="6463"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22FEFB13" w14:textId="77777777" w:rsidR="00C82BD5" w:rsidRPr="00C82BD5" w:rsidRDefault="00C82BD5" w:rsidP="00C82BD5">
            <w:pPr>
              <w:keepLines w:val="0"/>
              <w:autoSpaceDE w:val="0"/>
              <w:autoSpaceDN w:val="0"/>
              <w:adjustRightInd w:val="0"/>
              <w:spacing w:after="0"/>
              <w:rPr>
                <w:rFonts w:eastAsia="Times New Roman"/>
                <w:lang w:val="en-US"/>
              </w:rPr>
            </w:pPr>
          </w:p>
        </w:tc>
        <w:tc>
          <w:tcPr>
            <w:tcW w:w="96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2AF2CB57" w14:textId="77777777" w:rsidR="00C82BD5" w:rsidRPr="00C82BD5" w:rsidRDefault="00C82BD5" w:rsidP="00C82BD5">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C82BD5">
              <w:rPr>
                <w:rFonts w:ascii="Open Sans Condensed" w:eastAsia="Times New Roman" w:hAnsi="Open Sans Condensed" w:cs="Open Sans Condensed"/>
                <w:b/>
                <w:bCs/>
                <w:color w:val="000000"/>
                <w:sz w:val="16"/>
                <w:szCs w:val="16"/>
                <w:lang w:val="en-US"/>
              </w:rPr>
              <w:t xml:space="preserve">2019 </w:t>
            </w:r>
            <w:r w:rsidRPr="00C82BD5">
              <w:rPr>
                <w:rFonts w:ascii="Open Sans Condensed" w:eastAsia="Times New Roman" w:hAnsi="Open Sans Condensed" w:cs="Open Sans Condensed"/>
                <w:b/>
                <w:bCs/>
                <w:color w:val="000000"/>
                <w:sz w:val="16"/>
                <w:szCs w:val="16"/>
                <w:lang w:val="en-US"/>
              </w:rPr>
              <w:br/>
              <w:t>$’000</w:t>
            </w:r>
          </w:p>
        </w:tc>
        <w:tc>
          <w:tcPr>
            <w:tcW w:w="96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3F6F8E5D" w14:textId="77777777" w:rsidR="00C82BD5" w:rsidRPr="00C82BD5" w:rsidRDefault="00C82BD5" w:rsidP="00C82BD5">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C82BD5">
              <w:rPr>
                <w:rFonts w:ascii="Open Sans Condensed Light" w:eastAsia="Times New Roman" w:hAnsi="Open Sans Condensed Light" w:cs="Open Sans Condensed Light"/>
                <w:color w:val="000000"/>
                <w:sz w:val="16"/>
                <w:szCs w:val="16"/>
                <w:lang w:val="en-US"/>
              </w:rPr>
              <w:t xml:space="preserve">2018 </w:t>
            </w:r>
            <w:r w:rsidRPr="00C82BD5">
              <w:rPr>
                <w:rFonts w:ascii="Open Sans Condensed Light" w:eastAsia="Times New Roman" w:hAnsi="Open Sans Condensed Light" w:cs="Open Sans Condensed Light"/>
                <w:color w:val="000000"/>
                <w:sz w:val="16"/>
                <w:szCs w:val="16"/>
                <w:lang w:val="en-US"/>
              </w:rPr>
              <w:br/>
              <w:t>$’000</w:t>
            </w:r>
          </w:p>
        </w:tc>
      </w:tr>
      <w:tr w:rsidR="00C82BD5" w:rsidRPr="00C82BD5" w14:paraId="186046EF" w14:textId="77777777">
        <w:trPr>
          <w:trHeight w:val="60"/>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5375BFB"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Gains</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7D0A75D" w14:textId="77777777" w:rsidR="00C82BD5" w:rsidRPr="00C82BD5" w:rsidRDefault="00C82BD5" w:rsidP="00C82BD5">
            <w:pPr>
              <w:keepLines w:val="0"/>
              <w:autoSpaceDE w:val="0"/>
              <w:autoSpaceDN w:val="0"/>
              <w:adjustRightInd w:val="0"/>
              <w:spacing w:after="0"/>
              <w:rPr>
                <w:rFonts w:eastAsia="Times New Roman"/>
                <w:sz w:val="16"/>
                <w:szCs w:val="16"/>
                <w:lang w:val="it-IT"/>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AB18C4D" w14:textId="77777777" w:rsidR="00C82BD5" w:rsidRPr="00C82BD5" w:rsidRDefault="00C82BD5" w:rsidP="00C82BD5">
            <w:pPr>
              <w:keepLines w:val="0"/>
              <w:autoSpaceDE w:val="0"/>
              <w:autoSpaceDN w:val="0"/>
              <w:adjustRightInd w:val="0"/>
              <w:spacing w:after="0"/>
              <w:rPr>
                <w:rFonts w:eastAsia="Times New Roman"/>
                <w:sz w:val="16"/>
                <w:szCs w:val="16"/>
                <w:lang w:val="it-IT"/>
              </w:rPr>
            </w:pPr>
          </w:p>
        </w:tc>
      </w:tr>
      <w:tr w:rsidR="00C82BD5" w:rsidRPr="00C82BD5" w14:paraId="6233AD07" w14:textId="77777777">
        <w:trPr>
          <w:trHeight w:val="60"/>
        </w:trPr>
        <w:tc>
          <w:tcPr>
            <w:tcW w:w="6463"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113" w:type="dxa"/>
            </w:tcMar>
            <w:vAlign w:val="bottom"/>
          </w:tcPr>
          <w:p w14:paraId="2AA69CAE"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b/>
                <w:bCs/>
                <w:color w:val="D65F00"/>
                <w:sz w:val="16"/>
                <w:szCs w:val="16"/>
                <w:lang w:val="en-US"/>
              </w:rPr>
              <w:t>1.2E: Other Gains</w:t>
            </w: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113" w:type="dxa"/>
            </w:tcMar>
            <w:vAlign w:val="bottom"/>
          </w:tcPr>
          <w:p w14:paraId="54D5923B" w14:textId="77777777" w:rsidR="00C82BD5" w:rsidRPr="00C82BD5" w:rsidRDefault="00C82BD5" w:rsidP="00C82BD5">
            <w:pPr>
              <w:keepLines w:val="0"/>
              <w:autoSpaceDE w:val="0"/>
              <w:autoSpaceDN w:val="0"/>
              <w:adjustRightInd w:val="0"/>
              <w:spacing w:after="0"/>
              <w:rPr>
                <w:rFonts w:eastAsia="Times New Roman"/>
                <w:sz w:val="16"/>
                <w:szCs w:val="16"/>
                <w:lang w:val="it-IT"/>
              </w:rPr>
            </w:pPr>
          </w:p>
        </w:tc>
        <w:tc>
          <w:tcPr>
            <w:tcW w:w="964"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113" w:type="dxa"/>
            </w:tcMar>
            <w:vAlign w:val="bottom"/>
          </w:tcPr>
          <w:p w14:paraId="2057C52A" w14:textId="77777777" w:rsidR="00C82BD5" w:rsidRPr="00C82BD5" w:rsidRDefault="00C82BD5" w:rsidP="00C82BD5">
            <w:pPr>
              <w:keepLines w:val="0"/>
              <w:autoSpaceDE w:val="0"/>
              <w:autoSpaceDN w:val="0"/>
              <w:adjustRightInd w:val="0"/>
              <w:spacing w:after="0"/>
              <w:rPr>
                <w:rFonts w:eastAsia="Times New Roman"/>
                <w:sz w:val="16"/>
                <w:szCs w:val="16"/>
                <w:lang w:val="it-IT"/>
              </w:rPr>
            </w:pPr>
          </w:p>
        </w:tc>
      </w:tr>
      <w:tr w:rsidR="00C82BD5" w:rsidRPr="00C82BD5" w14:paraId="206A3C76" w14:textId="77777777">
        <w:trPr>
          <w:trHeight w:val="60"/>
        </w:trPr>
        <w:tc>
          <w:tcPr>
            <w:tcW w:w="6463"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381DE66"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Gain on reduction of prior year provisions</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583DEEBB"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 xml:space="preserve">32 </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5AFC698D"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 xml:space="preserve"> –</w:t>
            </w:r>
          </w:p>
        </w:tc>
      </w:tr>
      <w:tr w:rsidR="00C82BD5" w:rsidRPr="00C82BD5" w14:paraId="23FDC49D" w14:textId="77777777">
        <w:trPr>
          <w:trHeight w:val="60"/>
        </w:trPr>
        <w:tc>
          <w:tcPr>
            <w:tcW w:w="6463"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69E4679"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Other – Sale of assets</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1024E00"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 xml:space="preserve">1 </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07718C2"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 xml:space="preserve">2 </w:t>
            </w:r>
          </w:p>
        </w:tc>
      </w:tr>
      <w:tr w:rsidR="00C82BD5" w:rsidRPr="00C82BD5" w14:paraId="09874446" w14:textId="77777777">
        <w:trPr>
          <w:trHeight w:val="60"/>
        </w:trPr>
        <w:tc>
          <w:tcPr>
            <w:tcW w:w="646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96C7182"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Total other gains</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04B6417"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 xml:space="preserve">33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74B945B"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 xml:space="preserve">2 </w:t>
            </w:r>
          </w:p>
        </w:tc>
      </w:tr>
      <w:tr w:rsidR="00C82BD5" w:rsidRPr="00C82BD5" w14:paraId="7962A09A" w14:textId="77777777">
        <w:trPr>
          <w:trHeight w:val="60"/>
        </w:trPr>
        <w:tc>
          <w:tcPr>
            <w:tcW w:w="8391" w:type="dxa"/>
            <w:gridSpan w:val="3"/>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F8C9498" w14:textId="77777777" w:rsidR="00C82BD5" w:rsidRPr="00C82BD5" w:rsidRDefault="00C82BD5" w:rsidP="00C82BD5">
            <w:pPr>
              <w:tabs>
                <w:tab w:val="right" w:pos="6240"/>
                <w:tab w:val="right" w:pos="7280"/>
                <w:tab w:val="right" w:pos="8300"/>
              </w:tabs>
              <w:suppressAutoHyphens/>
              <w:autoSpaceDE w:val="0"/>
              <w:autoSpaceDN w:val="0"/>
              <w:adjustRightInd w:val="0"/>
              <w:spacing w:after="60"/>
              <w:textAlignment w:val="center"/>
              <w:rPr>
                <w:rFonts w:eastAsia="Times New Roman" w:cs="Open Sans"/>
                <w:b/>
                <w:bCs/>
                <w:color w:val="000000"/>
                <w:sz w:val="16"/>
                <w:szCs w:val="16"/>
                <w:lang w:val="en-US"/>
              </w:rPr>
            </w:pPr>
            <w:r w:rsidRPr="00C82BD5">
              <w:rPr>
                <w:rFonts w:eastAsia="Times New Roman" w:cs="Open Sans"/>
                <w:b/>
                <w:bCs/>
                <w:color w:val="000000"/>
                <w:sz w:val="16"/>
                <w:szCs w:val="16"/>
                <w:lang w:val="en-US"/>
              </w:rPr>
              <w:t>Accounting Policy</w:t>
            </w:r>
          </w:p>
          <w:p w14:paraId="0F2D6F8D" w14:textId="77777777" w:rsidR="00C82BD5" w:rsidRPr="00C82BD5" w:rsidRDefault="00C82BD5" w:rsidP="00C82BD5">
            <w:pPr>
              <w:tabs>
                <w:tab w:val="right" w:pos="6240"/>
                <w:tab w:val="right" w:pos="7280"/>
                <w:tab w:val="right" w:pos="8300"/>
              </w:tabs>
              <w:suppressAutoHyphens/>
              <w:autoSpaceDE w:val="0"/>
              <w:autoSpaceDN w:val="0"/>
              <w:adjustRightInd w:val="0"/>
              <w:spacing w:after="60"/>
              <w:textAlignment w:val="center"/>
              <w:rPr>
                <w:rFonts w:eastAsia="Times New Roman" w:cs="Open Sans"/>
                <w:i/>
                <w:iCs/>
                <w:color w:val="000000"/>
                <w:sz w:val="16"/>
                <w:szCs w:val="16"/>
                <w:lang w:val="en-US"/>
              </w:rPr>
            </w:pPr>
            <w:r w:rsidRPr="00C82BD5">
              <w:rPr>
                <w:rFonts w:eastAsia="Times New Roman" w:cs="Open Sans"/>
                <w:i/>
                <w:iCs/>
                <w:color w:val="000000"/>
                <w:sz w:val="16"/>
                <w:szCs w:val="16"/>
                <w:lang w:val="en-US"/>
              </w:rPr>
              <w:t>Other Gains</w:t>
            </w:r>
          </w:p>
          <w:p w14:paraId="5D1D3004" w14:textId="77777777" w:rsidR="00C82BD5" w:rsidRPr="00C82BD5" w:rsidRDefault="00C82BD5" w:rsidP="00C82BD5">
            <w:pPr>
              <w:tabs>
                <w:tab w:val="right" w:pos="6240"/>
                <w:tab w:val="right" w:pos="7280"/>
                <w:tab w:val="right" w:pos="8300"/>
              </w:tabs>
              <w:suppressAutoHyphens/>
              <w:autoSpaceDE w:val="0"/>
              <w:autoSpaceDN w:val="0"/>
              <w:adjustRightInd w:val="0"/>
              <w:spacing w:after="60"/>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Gains on the reduction of prior year provisions are recognised at their nominal value as gains, when, and only when, the original provision for services has been determined to no longer be required.</w:t>
            </w:r>
          </w:p>
          <w:p w14:paraId="43C7E158" w14:textId="77777777" w:rsidR="00C82BD5" w:rsidRPr="00C82BD5" w:rsidRDefault="00C82BD5" w:rsidP="00C82BD5">
            <w:pPr>
              <w:tabs>
                <w:tab w:val="right" w:pos="6240"/>
                <w:tab w:val="right" w:pos="7280"/>
                <w:tab w:val="right" w:pos="8300"/>
              </w:tabs>
              <w:suppressAutoHyphens/>
              <w:autoSpaceDE w:val="0"/>
              <w:autoSpaceDN w:val="0"/>
              <w:adjustRightInd w:val="0"/>
              <w:spacing w:after="60"/>
              <w:textAlignment w:val="center"/>
              <w:rPr>
                <w:rFonts w:eastAsia="Times New Roman" w:cs="Open Sans"/>
                <w:i/>
                <w:iCs/>
                <w:color w:val="000000"/>
                <w:sz w:val="16"/>
                <w:szCs w:val="16"/>
                <w:lang w:val="en-US"/>
              </w:rPr>
            </w:pPr>
            <w:r w:rsidRPr="00C82BD5">
              <w:rPr>
                <w:rFonts w:eastAsia="Times New Roman" w:cs="Open Sans"/>
                <w:i/>
                <w:iCs/>
                <w:color w:val="000000"/>
                <w:sz w:val="16"/>
                <w:szCs w:val="16"/>
                <w:lang w:val="en-US"/>
              </w:rPr>
              <w:t>Sale of Assets</w:t>
            </w:r>
          </w:p>
          <w:p w14:paraId="661CC947"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Gains from disposal of assets are recognised when control of the asset has passed to the buyer.</w:t>
            </w:r>
          </w:p>
        </w:tc>
      </w:tr>
      <w:tr w:rsidR="00C82BD5" w:rsidRPr="00C82BD5" w14:paraId="72DA2BBF" w14:textId="77777777">
        <w:trPr>
          <w:trHeight w:val="60"/>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7FB07F7"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b/>
                <w:bCs/>
                <w:color w:val="D65F00"/>
                <w:sz w:val="16"/>
                <w:szCs w:val="16"/>
                <w:lang w:val="en-US"/>
              </w:rPr>
              <w:t>1.2F: Revenue from Government</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46D5696" w14:textId="77777777" w:rsidR="00C82BD5" w:rsidRPr="00C82BD5" w:rsidRDefault="00C82BD5" w:rsidP="00C82BD5">
            <w:pPr>
              <w:keepLines w:val="0"/>
              <w:autoSpaceDE w:val="0"/>
              <w:autoSpaceDN w:val="0"/>
              <w:adjustRightInd w:val="0"/>
              <w:spacing w:after="0"/>
              <w:rPr>
                <w:rFonts w:eastAsia="Times New Roman"/>
                <w:sz w:val="16"/>
                <w:szCs w:val="16"/>
                <w:lang w:val="it-IT"/>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19F99C0" w14:textId="77777777" w:rsidR="00C82BD5" w:rsidRPr="00C82BD5" w:rsidRDefault="00C82BD5" w:rsidP="00C82BD5">
            <w:pPr>
              <w:keepLines w:val="0"/>
              <w:autoSpaceDE w:val="0"/>
              <w:autoSpaceDN w:val="0"/>
              <w:adjustRightInd w:val="0"/>
              <w:spacing w:after="0"/>
              <w:rPr>
                <w:rFonts w:eastAsia="Times New Roman"/>
                <w:sz w:val="16"/>
                <w:szCs w:val="16"/>
                <w:lang w:val="it-IT"/>
              </w:rPr>
            </w:pPr>
          </w:p>
        </w:tc>
      </w:tr>
      <w:tr w:rsidR="00C82BD5" w:rsidRPr="00C82BD5" w14:paraId="27DEB996" w14:textId="77777777">
        <w:trPr>
          <w:trHeight w:val="60"/>
        </w:trPr>
        <w:tc>
          <w:tcPr>
            <w:tcW w:w="6463"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36CD25CA"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Attorney-General’s Department:</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72F8355" w14:textId="77777777" w:rsidR="00C82BD5" w:rsidRPr="00C82BD5" w:rsidRDefault="00C82BD5" w:rsidP="00C82BD5">
            <w:pPr>
              <w:keepLines w:val="0"/>
              <w:autoSpaceDE w:val="0"/>
              <w:autoSpaceDN w:val="0"/>
              <w:adjustRightInd w:val="0"/>
              <w:spacing w:after="0"/>
              <w:rPr>
                <w:rFonts w:eastAsia="Times New Roman"/>
                <w:sz w:val="16"/>
                <w:szCs w:val="16"/>
                <w:lang w:val="it-IT"/>
              </w:rPr>
            </w:pP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4CE429F" w14:textId="77777777" w:rsidR="00C82BD5" w:rsidRPr="00C82BD5" w:rsidRDefault="00C82BD5" w:rsidP="00C82BD5">
            <w:pPr>
              <w:keepLines w:val="0"/>
              <w:autoSpaceDE w:val="0"/>
              <w:autoSpaceDN w:val="0"/>
              <w:adjustRightInd w:val="0"/>
              <w:spacing w:after="0"/>
              <w:rPr>
                <w:rFonts w:eastAsia="Times New Roman"/>
                <w:sz w:val="16"/>
                <w:szCs w:val="16"/>
                <w:lang w:val="it-IT"/>
              </w:rPr>
            </w:pPr>
          </w:p>
        </w:tc>
      </w:tr>
      <w:tr w:rsidR="00C82BD5" w:rsidRPr="00C82BD5" w14:paraId="2CE05243" w14:textId="77777777">
        <w:trPr>
          <w:trHeight w:val="60"/>
        </w:trPr>
        <w:tc>
          <w:tcPr>
            <w:tcW w:w="6463"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68271A8" w14:textId="77777777" w:rsidR="00C82BD5" w:rsidRPr="00C82BD5" w:rsidRDefault="00C82BD5" w:rsidP="00C82BD5">
            <w:pPr>
              <w:tabs>
                <w:tab w:val="right" w:pos="6240"/>
                <w:tab w:val="right" w:pos="7280"/>
                <w:tab w:val="right" w:pos="8300"/>
              </w:tabs>
              <w:suppressAutoHyphens/>
              <w:autoSpaceDE w:val="0"/>
              <w:autoSpaceDN w:val="0"/>
              <w:adjustRightInd w:val="0"/>
              <w:spacing w:after="0"/>
              <w:ind w:left="283"/>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Corporate Commonwealth entity payment item</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54EFC6A"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 xml:space="preserve">16,709 </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2366C29"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 xml:space="preserve">14,391 </w:t>
            </w:r>
          </w:p>
        </w:tc>
      </w:tr>
      <w:tr w:rsidR="00C82BD5" w:rsidRPr="00C82BD5" w14:paraId="751A603F" w14:textId="77777777">
        <w:trPr>
          <w:trHeight w:val="60"/>
        </w:trPr>
        <w:tc>
          <w:tcPr>
            <w:tcW w:w="646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4C0A770"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Total revenue from Government</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DE43805"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 xml:space="preserve">16,709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7460AD6"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 xml:space="preserve">14,391 </w:t>
            </w:r>
          </w:p>
        </w:tc>
      </w:tr>
      <w:tr w:rsidR="00C82BD5" w:rsidRPr="00C82BD5" w14:paraId="268A339A" w14:textId="77777777">
        <w:trPr>
          <w:trHeight w:val="60"/>
        </w:trPr>
        <w:tc>
          <w:tcPr>
            <w:tcW w:w="8391" w:type="dxa"/>
            <w:gridSpan w:val="3"/>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0D0A5C1" w14:textId="77777777" w:rsidR="00C82BD5" w:rsidRPr="00C82BD5" w:rsidRDefault="00C82BD5" w:rsidP="00C82BD5">
            <w:pPr>
              <w:tabs>
                <w:tab w:val="right" w:pos="6240"/>
                <w:tab w:val="right" w:pos="7280"/>
                <w:tab w:val="right" w:pos="8300"/>
              </w:tabs>
              <w:suppressAutoHyphens/>
              <w:autoSpaceDE w:val="0"/>
              <w:autoSpaceDN w:val="0"/>
              <w:adjustRightInd w:val="0"/>
              <w:spacing w:after="60"/>
              <w:textAlignment w:val="center"/>
              <w:rPr>
                <w:rFonts w:eastAsia="Times New Roman" w:cs="Open Sans"/>
                <w:b/>
                <w:bCs/>
                <w:color w:val="000000"/>
                <w:sz w:val="16"/>
                <w:szCs w:val="16"/>
                <w:lang w:val="en-US"/>
              </w:rPr>
            </w:pPr>
            <w:r w:rsidRPr="00C82BD5">
              <w:rPr>
                <w:rFonts w:eastAsia="Times New Roman" w:cs="Open Sans"/>
                <w:b/>
                <w:bCs/>
                <w:color w:val="000000"/>
                <w:sz w:val="16"/>
                <w:szCs w:val="16"/>
                <w:lang w:val="en-US"/>
              </w:rPr>
              <w:t>Accounting Policy</w:t>
            </w:r>
          </w:p>
          <w:p w14:paraId="1F73A5B9" w14:textId="77777777" w:rsidR="00C82BD5" w:rsidRPr="00C82BD5" w:rsidRDefault="00C82BD5" w:rsidP="00C82BD5">
            <w:pPr>
              <w:tabs>
                <w:tab w:val="right" w:pos="6240"/>
                <w:tab w:val="right" w:pos="7280"/>
                <w:tab w:val="right" w:pos="8300"/>
              </w:tabs>
              <w:suppressAutoHyphens/>
              <w:autoSpaceDE w:val="0"/>
              <w:autoSpaceDN w:val="0"/>
              <w:adjustRightInd w:val="0"/>
              <w:spacing w:after="60"/>
              <w:textAlignment w:val="center"/>
              <w:rPr>
                <w:rFonts w:eastAsia="Times New Roman" w:cs="Open Sans"/>
                <w:i/>
                <w:iCs/>
                <w:color w:val="000000"/>
                <w:sz w:val="16"/>
                <w:szCs w:val="16"/>
                <w:lang w:val="en-US"/>
              </w:rPr>
            </w:pPr>
            <w:r w:rsidRPr="00C82BD5">
              <w:rPr>
                <w:rFonts w:eastAsia="Times New Roman" w:cs="Open Sans"/>
                <w:i/>
                <w:iCs/>
                <w:color w:val="000000"/>
                <w:sz w:val="16"/>
                <w:szCs w:val="16"/>
                <w:lang w:val="en-US"/>
              </w:rPr>
              <w:t>Revenue from Government</w:t>
            </w:r>
          </w:p>
          <w:p w14:paraId="32A95E0F"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Funding received from the Attorney-General’s Department (received by the Commission as a corporate Commonwealth entity) is recognised as Revenue from Government unless the funding is in the nature of an equity injection or a loan.</w:t>
            </w:r>
          </w:p>
        </w:tc>
      </w:tr>
    </w:tbl>
    <w:p w14:paraId="3473F0BA" w14:textId="1B97D11B" w:rsidR="004C1DF6" w:rsidRPr="00C82BD5" w:rsidRDefault="004C1DF6" w:rsidP="00C82BD5"/>
    <w:p w14:paraId="2A3DBFB1" w14:textId="1DEFBCB3" w:rsidR="004C1DF6" w:rsidRPr="00C82BD5" w:rsidRDefault="004C1DF6" w:rsidP="00C82BD5">
      <w:r w:rsidRPr="00C82BD5">
        <w:br w:type="page"/>
      </w:r>
    </w:p>
    <w:p w14:paraId="2267A73D" w14:textId="77777777" w:rsidR="002E18EE" w:rsidRPr="00EE2028" w:rsidRDefault="002E18EE" w:rsidP="00385175">
      <w:pPr>
        <w:keepLines w:val="0"/>
        <w:suppressAutoHyphens/>
        <w:autoSpaceDE w:val="0"/>
        <w:autoSpaceDN w:val="0"/>
        <w:adjustRightInd w:val="0"/>
        <w:spacing w:after="0"/>
        <w:textAlignment w:val="center"/>
        <w:rPr>
          <w:rFonts w:ascii="Open Sans Condensed" w:eastAsia="Times New Roman" w:hAnsi="Open Sans Condensed" w:cs="Open Sans Condensed"/>
          <w:b/>
          <w:bCs/>
          <w:color w:val="808080" w:themeColor="background1" w:themeShade="80"/>
        </w:rPr>
      </w:pPr>
      <w:r w:rsidRPr="00EE2028">
        <w:rPr>
          <w:rFonts w:ascii="Open Sans Condensed" w:eastAsia="Times New Roman" w:hAnsi="Open Sans Condensed" w:cs="Open Sans Condensed"/>
          <w:b/>
          <w:bCs/>
          <w:color w:val="808080" w:themeColor="background1" w:themeShade="80"/>
        </w:rPr>
        <w:lastRenderedPageBreak/>
        <w:t>Notes to and forming part of the financial statements</w:t>
      </w:r>
      <w:r>
        <w:rPr>
          <w:rFonts w:ascii="Open Sans Condensed" w:eastAsia="Times New Roman" w:hAnsi="Open Sans Condensed" w:cs="Open Sans Condensed"/>
          <w:b/>
          <w:bCs/>
          <w:color w:val="808080" w:themeColor="background1" w:themeShade="80"/>
        </w:rPr>
        <w:t xml:space="preserve"> (continued)</w:t>
      </w:r>
    </w:p>
    <w:p w14:paraId="7D878973" w14:textId="77777777" w:rsidR="002E18EE" w:rsidRPr="00EE2028" w:rsidRDefault="002E18EE" w:rsidP="002E18EE">
      <w:pPr>
        <w:spacing w:after="300"/>
      </w:pPr>
      <w:r w:rsidRPr="00EE2028">
        <w:rPr>
          <w:rFonts w:eastAsia="Times New Roman" w:cs="Open Sans"/>
          <w:color w:val="808080" w:themeColor="background1" w:themeShade="80"/>
          <w:sz w:val="22"/>
          <w:szCs w:val="22"/>
          <w:lang w:val="en-US"/>
        </w:rPr>
        <w:t>for the period ended 30 June 2019</w:t>
      </w:r>
    </w:p>
    <w:p w14:paraId="56F09D5D" w14:textId="77777777" w:rsidR="00C82BD5" w:rsidRPr="00C82BD5" w:rsidRDefault="00C82BD5" w:rsidP="00C82BD5">
      <w:pPr>
        <w:keepLines w:val="0"/>
        <w:tabs>
          <w:tab w:val="left" w:pos="567"/>
        </w:tabs>
        <w:suppressAutoHyphens/>
        <w:autoSpaceDE w:val="0"/>
        <w:autoSpaceDN w:val="0"/>
        <w:adjustRightInd w:val="0"/>
        <w:spacing w:before="170" w:after="170" w:line="280" w:lineRule="atLeast"/>
        <w:textAlignment w:val="center"/>
        <w:rPr>
          <w:rFonts w:eastAsia="Times New Roman" w:cs="Open Sans"/>
          <w:color w:val="D65F00"/>
          <w:sz w:val="26"/>
          <w:szCs w:val="26"/>
        </w:rPr>
      </w:pPr>
      <w:r w:rsidRPr="00C82BD5">
        <w:rPr>
          <w:rFonts w:eastAsia="Times New Roman" w:cs="Open Sans"/>
          <w:color w:val="D65F00"/>
          <w:sz w:val="26"/>
          <w:szCs w:val="26"/>
        </w:rPr>
        <w:t>2. Financial Position</w:t>
      </w:r>
    </w:p>
    <w:p w14:paraId="67D1DACA"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This section analyses the Australian Human Rights Commission’s assets used to conduct its operations and the operating liabilities incurred as a result. Employee related information is disclosed in the People and Relationships section.</w:t>
      </w:r>
    </w:p>
    <w:p w14:paraId="78C367B2" w14:textId="77777777" w:rsidR="00C82BD5" w:rsidRPr="00C82BD5" w:rsidRDefault="00C82BD5" w:rsidP="00B9231A">
      <w:pPr>
        <w:keepLines w:val="0"/>
        <w:tabs>
          <w:tab w:val="left" w:pos="567"/>
        </w:tabs>
        <w:suppressAutoHyphens/>
        <w:autoSpaceDE w:val="0"/>
        <w:autoSpaceDN w:val="0"/>
        <w:adjustRightInd w:val="0"/>
        <w:spacing w:before="170" w:after="200" w:line="280" w:lineRule="atLeast"/>
        <w:textAlignment w:val="center"/>
        <w:rPr>
          <w:rFonts w:eastAsia="Times New Roman" w:cs="Open Sans"/>
          <w:color w:val="D65F00"/>
          <w:sz w:val="26"/>
          <w:szCs w:val="26"/>
        </w:rPr>
      </w:pPr>
      <w:r w:rsidRPr="00C82BD5">
        <w:rPr>
          <w:rFonts w:eastAsia="Times New Roman" w:cs="Open Sans"/>
          <w:color w:val="D65F00"/>
          <w:sz w:val="26"/>
          <w:szCs w:val="26"/>
        </w:rPr>
        <w:t>2.1 Financial Assets</w:t>
      </w:r>
    </w:p>
    <w:tbl>
      <w:tblPr>
        <w:tblW w:w="0" w:type="auto"/>
        <w:tblInd w:w="-8" w:type="dxa"/>
        <w:tblLayout w:type="fixed"/>
        <w:tblCellMar>
          <w:left w:w="0" w:type="dxa"/>
          <w:right w:w="0" w:type="dxa"/>
        </w:tblCellMar>
        <w:tblLook w:val="0000" w:firstRow="0" w:lastRow="0" w:firstColumn="0" w:lastColumn="0" w:noHBand="0" w:noVBand="0"/>
      </w:tblPr>
      <w:tblGrid>
        <w:gridCol w:w="6661"/>
        <w:gridCol w:w="865"/>
        <w:gridCol w:w="864"/>
      </w:tblGrid>
      <w:tr w:rsidR="00C82BD5" w:rsidRPr="00C82BD5" w14:paraId="0A23A396" w14:textId="77777777">
        <w:trPr>
          <w:trHeight w:val="60"/>
        </w:trPr>
        <w:tc>
          <w:tcPr>
            <w:tcW w:w="6661"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7B6E2294" w14:textId="77777777" w:rsidR="00C82BD5" w:rsidRPr="00C82BD5" w:rsidRDefault="00C82BD5" w:rsidP="00C82BD5">
            <w:pPr>
              <w:keepLines w:val="0"/>
              <w:autoSpaceDE w:val="0"/>
              <w:autoSpaceDN w:val="0"/>
              <w:adjustRightInd w:val="0"/>
              <w:spacing w:after="0"/>
              <w:rPr>
                <w:rFonts w:eastAsia="Times New Roman"/>
                <w:lang w:val="it-IT"/>
              </w:rPr>
            </w:pPr>
          </w:p>
        </w:tc>
        <w:tc>
          <w:tcPr>
            <w:tcW w:w="865"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4B317EFA" w14:textId="77777777" w:rsidR="00C82BD5" w:rsidRPr="00C82BD5" w:rsidRDefault="00C82BD5" w:rsidP="00C82BD5">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C82BD5">
              <w:rPr>
                <w:rFonts w:ascii="Open Sans Condensed" w:eastAsia="Times New Roman" w:hAnsi="Open Sans Condensed" w:cs="Open Sans Condensed"/>
                <w:b/>
                <w:bCs/>
                <w:color w:val="000000"/>
                <w:sz w:val="16"/>
                <w:szCs w:val="16"/>
                <w:lang w:val="en-US"/>
              </w:rPr>
              <w:t xml:space="preserve">2019 </w:t>
            </w:r>
            <w:r w:rsidRPr="00C82BD5">
              <w:rPr>
                <w:rFonts w:ascii="Open Sans Condensed" w:eastAsia="Times New Roman" w:hAnsi="Open Sans Condensed" w:cs="Open Sans Condensed"/>
                <w:b/>
                <w:bCs/>
                <w:color w:val="000000"/>
                <w:sz w:val="16"/>
                <w:szCs w:val="16"/>
                <w:lang w:val="en-US"/>
              </w:rPr>
              <w:br/>
              <w:t>$’000</w:t>
            </w:r>
          </w:p>
        </w:tc>
        <w:tc>
          <w:tcPr>
            <w:tcW w:w="86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44E1165C" w14:textId="77777777" w:rsidR="00C82BD5" w:rsidRPr="00C82BD5" w:rsidRDefault="00C82BD5" w:rsidP="00C82BD5">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C82BD5">
              <w:rPr>
                <w:rFonts w:ascii="Open Sans Condensed Light" w:eastAsia="Times New Roman" w:hAnsi="Open Sans Condensed Light" w:cs="Open Sans Condensed Light"/>
                <w:color w:val="000000"/>
                <w:sz w:val="16"/>
                <w:szCs w:val="16"/>
                <w:lang w:val="en-US"/>
              </w:rPr>
              <w:t xml:space="preserve">2018 </w:t>
            </w:r>
            <w:r w:rsidRPr="00C82BD5">
              <w:rPr>
                <w:rFonts w:ascii="Open Sans Condensed Light" w:eastAsia="Times New Roman" w:hAnsi="Open Sans Condensed Light" w:cs="Open Sans Condensed Light"/>
                <w:color w:val="000000"/>
                <w:sz w:val="16"/>
                <w:szCs w:val="16"/>
                <w:lang w:val="en-US"/>
              </w:rPr>
              <w:br/>
              <w:t>$’000</w:t>
            </w:r>
          </w:p>
        </w:tc>
      </w:tr>
      <w:tr w:rsidR="00C82BD5" w:rsidRPr="00C82BD5" w14:paraId="7F0E8B4A" w14:textId="77777777">
        <w:trPr>
          <w:trHeight w:val="60"/>
        </w:trPr>
        <w:tc>
          <w:tcPr>
            <w:tcW w:w="666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DB18E22"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b/>
                <w:bCs/>
                <w:color w:val="D65F00"/>
                <w:sz w:val="16"/>
                <w:szCs w:val="16"/>
                <w:lang w:val="en-US"/>
              </w:rPr>
              <w:t>2.1A: Cash</w:t>
            </w:r>
          </w:p>
        </w:tc>
        <w:tc>
          <w:tcPr>
            <w:tcW w:w="86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FA67C94" w14:textId="77777777" w:rsidR="00C82BD5" w:rsidRPr="00C82BD5" w:rsidRDefault="00C82BD5" w:rsidP="00C82BD5">
            <w:pPr>
              <w:keepLines w:val="0"/>
              <w:autoSpaceDE w:val="0"/>
              <w:autoSpaceDN w:val="0"/>
              <w:adjustRightInd w:val="0"/>
              <w:spacing w:after="0"/>
              <w:rPr>
                <w:rFonts w:eastAsia="Times New Roman"/>
                <w:sz w:val="16"/>
                <w:szCs w:val="16"/>
                <w:lang w:val="it-IT"/>
              </w:rPr>
            </w:pPr>
          </w:p>
        </w:tc>
        <w:tc>
          <w:tcPr>
            <w:tcW w:w="8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1060585" w14:textId="77777777" w:rsidR="00C82BD5" w:rsidRPr="00C82BD5" w:rsidRDefault="00C82BD5" w:rsidP="00C82BD5">
            <w:pPr>
              <w:keepLines w:val="0"/>
              <w:autoSpaceDE w:val="0"/>
              <w:autoSpaceDN w:val="0"/>
              <w:adjustRightInd w:val="0"/>
              <w:spacing w:after="0"/>
              <w:rPr>
                <w:rFonts w:eastAsia="Times New Roman"/>
                <w:sz w:val="16"/>
                <w:szCs w:val="16"/>
                <w:lang w:val="it-IT"/>
              </w:rPr>
            </w:pPr>
          </w:p>
        </w:tc>
      </w:tr>
      <w:tr w:rsidR="00C82BD5" w:rsidRPr="00C82BD5" w14:paraId="57EC16DA" w14:textId="77777777">
        <w:trPr>
          <w:trHeight w:val="60"/>
        </w:trPr>
        <w:tc>
          <w:tcPr>
            <w:tcW w:w="6661"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6C029D20"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Cash on hand and at bank</w:t>
            </w:r>
          </w:p>
        </w:tc>
        <w:tc>
          <w:tcPr>
            <w:tcW w:w="865"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3B52CF95"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 xml:space="preserve">6,942 </w:t>
            </w:r>
          </w:p>
        </w:tc>
        <w:tc>
          <w:tcPr>
            <w:tcW w:w="864"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72F263D0"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 xml:space="preserve">9,435 </w:t>
            </w:r>
          </w:p>
        </w:tc>
      </w:tr>
      <w:tr w:rsidR="00C82BD5" w:rsidRPr="00C82BD5" w14:paraId="66B3C91E"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7357F71"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Total cash and cash equivalents</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A66C825"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 xml:space="preserve">6,942 </w:t>
            </w: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4193930"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 xml:space="preserve">9,435 </w:t>
            </w:r>
          </w:p>
        </w:tc>
      </w:tr>
      <w:tr w:rsidR="00C82BD5" w:rsidRPr="00C82BD5" w14:paraId="5CB05F2F" w14:textId="77777777">
        <w:trPr>
          <w:trHeight w:val="60"/>
        </w:trPr>
        <w:tc>
          <w:tcPr>
            <w:tcW w:w="8390" w:type="dxa"/>
            <w:gridSpan w:val="3"/>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95DF1B3" w14:textId="77777777" w:rsidR="00C82BD5" w:rsidRPr="00C82BD5" w:rsidRDefault="00C82BD5" w:rsidP="00C82BD5">
            <w:pPr>
              <w:tabs>
                <w:tab w:val="right" w:pos="6240"/>
                <w:tab w:val="right" w:pos="7280"/>
                <w:tab w:val="right" w:pos="8300"/>
              </w:tabs>
              <w:suppressAutoHyphens/>
              <w:autoSpaceDE w:val="0"/>
              <w:autoSpaceDN w:val="0"/>
              <w:adjustRightInd w:val="0"/>
              <w:spacing w:after="60"/>
              <w:textAlignment w:val="center"/>
              <w:rPr>
                <w:rFonts w:eastAsia="Times New Roman" w:cs="Open Sans"/>
                <w:b/>
                <w:bCs/>
                <w:color w:val="000000"/>
                <w:sz w:val="16"/>
                <w:szCs w:val="16"/>
                <w:lang w:val="en-US"/>
              </w:rPr>
            </w:pPr>
            <w:r w:rsidRPr="00C82BD5">
              <w:rPr>
                <w:rFonts w:eastAsia="Times New Roman" w:cs="Open Sans"/>
                <w:b/>
                <w:bCs/>
                <w:color w:val="000000"/>
                <w:sz w:val="16"/>
                <w:szCs w:val="16"/>
                <w:lang w:val="en-US"/>
              </w:rPr>
              <w:t>Accounting Policy</w:t>
            </w:r>
          </w:p>
          <w:p w14:paraId="740E1167" w14:textId="77777777" w:rsidR="00C82BD5" w:rsidRPr="00C82BD5" w:rsidRDefault="00C82BD5" w:rsidP="00C82BD5">
            <w:pPr>
              <w:tabs>
                <w:tab w:val="right" w:pos="6240"/>
                <w:tab w:val="right" w:pos="7280"/>
                <w:tab w:val="right" w:pos="8300"/>
              </w:tabs>
              <w:suppressAutoHyphens/>
              <w:autoSpaceDE w:val="0"/>
              <w:autoSpaceDN w:val="0"/>
              <w:adjustRightInd w:val="0"/>
              <w:spacing w:after="60"/>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Cash is recognised at its nominal amount. Cash and cash equivalents includes:</w:t>
            </w:r>
          </w:p>
          <w:p w14:paraId="5ABE9128" w14:textId="77777777" w:rsidR="00C82BD5" w:rsidRPr="00C82BD5" w:rsidRDefault="00C82BD5" w:rsidP="00C82BD5">
            <w:pPr>
              <w:tabs>
                <w:tab w:val="right" w:pos="6240"/>
                <w:tab w:val="right" w:pos="7280"/>
                <w:tab w:val="right" w:pos="8300"/>
              </w:tabs>
              <w:suppressAutoHyphens/>
              <w:autoSpaceDE w:val="0"/>
              <w:autoSpaceDN w:val="0"/>
              <w:adjustRightInd w:val="0"/>
              <w:spacing w:after="60"/>
              <w:ind w:left="567" w:hanging="283"/>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a)</w:t>
            </w:r>
            <w:r w:rsidRPr="00C82BD5">
              <w:rPr>
                <w:rFonts w:eastAsia="Times New Roman" w:cs="Open Sans"/>
                <w:color w:val="000000"/>
                <w:sz w:val="16"/>
                <w:szCs w:val="16"/>
                <w:lang w:val="en-US"/>
              </w:rPr>
              <w:tab/>
              <w:t>cash on hand;</w:t>
            </w:r>
          </w:p>
          <w:p w14:paraId="5BD3855E" w14:textId="77777777" w:rsidR="00C82BD5" w:rsidRPr="00C82BD5" w:rsidRDefault="00C82BD5" w:rsidP="00C82BD5">
            <w:pPr>
              <w:tabs>
                <w:tab w:val="right" w:pos="6240"/>
                <w:tab w:val="right" w:pos="7280"/>
                <w:tab w:val="right" w:pos="8300"/>
              </w:tabs>
              <w:suppressAutoHyphens/>
              <w:autoSpaceDE w:val="0"/>
              <w:autoSpaceDN w:val="0"/>
              <w:adjustRightInd w:val="0"/>
              <w:spacing w:after="0"/>
              <w:ind w:left="567" w:hanging="283"/>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b)</w:t>
            </w:r>
            <w:r w:rsidRPr="00C82BD5">
              <w:rPr>
                <w:rFonts w:eastAsia="Times New Roman" w:cs="Open Sans"/>
                <w:color w:val="000000"/>
                <w:sz w:val="16"/>
                <w:szCs w:val="16"/>
                <w:lang w:val="en-US"/>
              </w:rPr>
              <w:tab/>
              <w:t>demand deposits in bank accounts with an original maturity of three months or less that are readily convertible to known amounts of cash and subject to insignificant risk of changes in value. At the reporting date the Commission did not hold any term deposits with a maturity greater than three months.</w:t>
            </w:r>
          </w:p>
        </w:tc>
      </w:tr>
      <w:tr w:rsidR="00C82BD5" w:rsidRPr="00C82BD5" w14:paraId="79CDC63A" w14:textId="77777777">
        <w:trPr>
          <w:trHeight w:val="60"/>
        </w:trPr>
        <w:tc>
          <w:tcPr>
            <w:tcW w:w="66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E333EAB"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b/>
                <w:bCs/>
                <w:color w:val="D65F00"/>
                <w:sz w:val="16"/>
                <w:szCs w:val="16"/>
                <w:lang w:val="en-US"/>
              </w:rPr>
              <w:t>2.1B: Trade and Other Receivables</w:t>
            </w:r>
          </w:p>
        </w:tc>
        <w:tc>
          <w:tcPr>
            <w:tcW w:w="86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EF82F05" w14:textId="77777777" w:rsidR="00C82BD5" w:rsidRPr="00C82BD5" w:rsidRDefault="00C82BD5" w:rsidP="00C82BD5">
            <w:pPr>
              <w:keepLines w:val="0"/>
              <w:autoSpaceDE w:val="0"/>
              <w:autoSpaceDN w:val="0"/>
              <w:adjustRightInd w:val="0"/>
              <w:spacing w:after="0"/>
              <w:rPr>
                <w:rFonts w:eastAsia="Times New Roman"/>
                <w:sz w:val="16"/>
                <w:szCs w:val="16"/>
                <w:lang w:val="en-US"/>
              </w:rPr>
            </w:pPr>
          </w:p>
        </w:tc>
        <w:tc>
          <w:tcPr>
            <w:tcW w:w="8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23080E5" w14:textId="77777777" w:rsidR="00C82BD5" w:rsidRPr="00C82BD5" w:rsidRDefault="00C82BD5" w:rsidP="00C82BD5">
            <w:pPr>
              <w:keepLines w:val="0"/>
              <w:autoSpaceDE w:val="0"/>
              <w:autoSpaceDN w:val="0"/>
              <w:adjustRightInd w:val="0"/>
              <w:spacing w:after="0"/>
              <w:rPr>
                <w:rFonts w:eastAsia="Times New Roman"/>
                <w:sz w:val="16"/>
                <w:szCs w:val="16"/>
                <w:lang w:val="en-US"/>
              </w:rPr>
            </w:pPr>
          </w:p>
        </w:tc>
      </w:tr>
      <w:tr w:rsidR="00C82BD5" w:rsidRPr="00C82BD5" w14:paraId="4A64F511" w14:textId="77777777">
        <w:trPr>
          <w:trHeight w:val="60"/>
        </w:trPr>
        <w:tc>
          <w:tcPr>
            <w:tcW w:w="666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63A94A1"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Goods and services receivables</w:t>
            </w:r>
          </w:p>
        </w:tc>
        <w:tc>
          <w:tcPr>
            <w:tcW w:w="86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064E48A" w14:textId="77777777" w:rsidR="00C82BD5" w:rsidRPr="00C82BD5" w:rsidRDefault="00C82BD5" w:rsidP="00C82BD5">
            <w:pPr>
              <w:keepLines w:val="0"/>
              <w:autoSpaceDE w:val="0"/>
              <w:autoSpaceDN w:val="0"/>
              <w:adjustRightInd w:val="0"/>
              <w:spacing w:after="0"/>
              <w:rPr>
                <w:rFonts w:eastAsia="Times New Roman"/>
                <w:sz w:val="16"/>
                <w:szCs w:val="16"/>
                <w:lang w:val="it-IT"/>
              </w:rPr>
            </w:pPr>
          </w:p>
        </w:tc>
        <w:tc>
          <w:tcPr>
            <w:tcW w:w="8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9A06C3B" w14:textId="77777777" w:rsidR="00C82BD5" w:rsidRPr="00C82BD5" w:rsidRDefault="00C82BD5" w:rsidP="00C82BD5">
            <w:pPr>
              <w:keepLines w:val="0"/>
              <w:autoSpaceDE w:val="0"/>
              <w:autoSpaceDN w:val="0"/>
              <w:adjustRightInd w:val="0"/>
              <w:spacing w:after="0"/>
              <w:rPr>
                <w:rFonts w:eastAsia="Times New Roman"/>
                <w:sz w:val="16"/>
                <w:szCs w:val="16"/>
                <w:lang w:val="it-IT"/>
              </w:rPr>
            </w:pPr>
          </w:p>
        </w:tc>
      </w:tr>
      <w:tr w:rsidR="00C82BD5" w:rsidRPr="00C82BD5" w14:paraId="0548AD3A" w14:textId="77777777">
        <w:trPr>
          <w:trHeight w:val="60"/>
        </w:trPr>
        <w:tc>
          <w:tcPr>
            <w:tcW w:w="666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E1A5AA7"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Goods and services</w:t>
            </w:r>
          </w:p>
        </w:tc>
        <w:tc>
          <w:tcPr>
            <w:tcW w:w="86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4148B76"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 xml:space="preserve">1,537 </w:t>
            </w:r>
          </w:p>
        </w:tc>
        <w:tc>
          <w:tcPr>
            <w:tcW w:w="8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5337230E"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 xml:space="preserve">773 </w:t>
            </w:r>
          </w:p>
        </w:tc>
      </w:tr>
      <w:tr w:rsidR="00C82BD5" w:rsidRPr="00C82BD5" w14:paraId="3CCA686C"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02A3514"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Total goods and services receivables</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E432424"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 xml:space="preserve">1,537 </w:t>
            </w: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0CE7E26"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 xml:space="preserve">773 </w:t>
            </w:r>
          </w:p>
        </w:tc>
      </w:tr>
      <w:tr w:rsidR="00C82BD5" w:rsidRPr="00C82BD5" w14:paraId="74E8E4A7" w14:textId="77777777">
        <w:trPr>
          <w:trHeight w:val="60"/>
        </w:trPr>
        <w:tc>
          <w:tcPr>
            <w:tcW w:w="66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BD501B0"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Other receivables</w:t>
            </w:r>
          </w:p>
        </w:tc>
        <w:tc>
          <w:tcPr>
            <w:tcW w:w="86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5AE8338" w14:textId="77777777" w:rsidR="00C82BD5" w:rsidRPr="00C82BD5" w:rsidRDefault="00C82BD5" w:rsidP="00C82BD5">
            <w:pPr>
              <w:keepLines w:val="0"/>
              <w:autoSpaceDE w:val="0"/>
              <w:autoSpaceDN w:val="0"/>
              <w:adjustRightInd w:val="0"/>
              <w:spacing w:after="0"/>
              <w:rPr>
                <w:rFonts w:eastAsia="Times New Roman"/>
                <w:sz w:val="16"/>
                <w:szCs w:val="16"/>
                <w:lang w:val="it-IT"/>
              </w:rPr>
            </w:pPr>
          </w:p>
        </w:tc>
        <w:tc>
          <w:tcPr>
            <w:tcW w:w="8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2ECE3B9" w14:textId="77777777" w:rsidR="00C82BD5" w:rsidRPr="00C82BD5" w:rsidRDefault="00C82BD5" w:rsidP="00C82BD5">
            <w:pPr>
              <w:keepLines w:val="0"/>
              <w:autoSpaceDE w:val="0"/>
              <w:autoSpaceDN w:val="0"/>
              <w:adjustRightInd w:val="0"/>
              <w:spacing w:after="0"/>
              <w:rPr>
                <w:rFonts w:eastAsia="Times New Roman"/>
                <w:sz w:val="16"/>
                <w:szCs w:val="16"/>
                <w:lang w:val="it-IT"/>
              </w:rPr>
            </w:pPr>
          </w:p>
        </w:tc>
      </w:tr>
      <w:tr w:rsidR="00C82BD5" w:rsidRPr="00C82BD5" w14:paraId="3FE2F368" w14:textId="77777777">
        <w:trPr>
          <w:trHeight w:val="60"/>
        </w:trPr>
        <w:tc>
          <w:tcPr>
            <w:tcW w:w="666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598E091"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Interest</w:t>
            </w:r>
          </w:p>
        </w:tc>
        <w:tc>
          <w:tcPr>
            <w:tcW w:w="86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4EBE4ED"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 xml:space="preserve">4 </w:t>
            </w:r>
          </w:p>
        </w:tc>
        <w:tc>
          <w:tcPr>
            <w:tcW w:w="8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18BA5887"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 xml:space="preserve">19 </w:t>
            </w:r>
          </w:p>
        </w:tc>
      </w:tr>
      <w:tr w:rsidR="00C82BD5" w:rsidRPr="00C82BD5" w14:paraId="1282C340" w14:textId="77777777">
        <w:trPr>
          <w:trHeight w:val="60"/>
        </w:trPr>
        <w:tc>
          <w:tcPr>
            <w:tcW w:w="666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00A0B7C0"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GST Receivable from the Australian Taxation Office</w:t>
            </w:r>
          </w:p>
        </w:tc>
        <w:tc>
          <w:tcPr>
            <w:tcW w:w="86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0B5E17F"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 xml:space="preserve"> –</w:t>
            </w:r>
          </w:p>
        </w:tc>
        <w:tc>
          <w:tcPr>
            <w:tcW w:w="8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4C988713"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 xml:space="preserve">31 </w:t>
            </w:r>
          </w:p>
        </w:tc>
      </w:tr>
      <w:tr w:rsidR="00C82BD5" w:rsidRPr="00C82BD5" w14:paraId="66FCA689"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D893A3A"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Total other receivables</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48BA3F4"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 xml:space="preserve">4 </w:t>
            </w: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C1D9C2A"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 xml:space="preserve">50 </w:t>
            </w:r>
          </w:p>
        </w:tc>
      </w:tr>
      <w:tr w:rsidR="00C82BD5" w:rsidRPr="00C82BD5" w14:paraId="3F9E3985"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58DC737"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Total trade and other receivables (gross)</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B203C9C"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 xml:space="preserve">1,541 </w:t>
            </w: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EC1E5EC"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 xml:space="preserve">823 </w:t>
            </w:r>
          </w:p>
        </w:tc>
      </w:tr>
      <w:tr w:rsidR="00C82BD5" w:rsidRPr="00C82BD5" w14:paraId="7D1DD7D5"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3DC97D9"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Total trade and other receivables (net)</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0BA4D9B"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 xml:space="preserve">1,541 </w:t>
            </w: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63FEAC2"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 xml:space="preserve">823 </w:t>
            </w:r>
          </w:p>
        </w:tc>
      </w:tr>
      <w:tr w:rsidR="00C82BD5" w:rsidRPr="00C82BD5" w14:paraId="2813DF20" w14:textId="77777777">
        <w:trPr>
          <w:trHeight w:val="60"/>
        </w:trPr>
        <w:tc>
          <w:tcPr>
            <w:tcW w:w="666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562BB45B"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Trade and other receivables (net) expected to be recovered</w:t>
            </w:r>
          </w:p>
        </w:tc>
        <w:tc>
          <w:tcPr>
            <w:tcW w:w="86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5B2EED5" w14:textId="77777777" w:rsidR="00C82BD5" w:rsidRPr="00C82BD5" w:rsidRDefault="00C82BD5" w:rsidP="00C82BD5">
            <w:pPr>
              <w:keepLines w:val="0"/>
              <w:autoSpaceDE w:val="0"/>
              <w:autoSpaceDN w:val="0"/>
              <w:adjustRightInd w:val="0"/>
              <w:spacing w:after="0"/>
              <w:rPr>
                <w:rFonts w:eastAsia="Times New Roman"/>
                <w:sz w:val="16"/>
                <w:szCs w:val="16"/>
                <w:lang w:val="en-US"/>
              </w:rPr>
            </w:pPr>
          </w:p>
        </w:tc>
        <w:tc>
          <w:tcPr>
            <w:tcW w:w="8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1C81512D" w14:textId="77777777" w:rsidR="00C82BD5" w:rsidRPr="00C82BD5" w:rsidRDefault="00C82BD5" w:rsidP="00C82BD5">
            <w:pPr>
              <w:keepLines w:val="0"/>
              <w:autoSpaceDE w:val="0"/>
              <w:autoSpaceDN w:val="0"/>
              <w:adjustRightInd w:val="0"/>
              <w:spacing w:after="0"/>
              <w:rPr>
                <w:rFonts w:eastAsia="Times New Roman"/>
                <w:sz w:val="16"/>
                <w:szCs w:val="16"/>
                <w:lang w:val="en-US"/>
              </w:rPr>
            </w:pPr>
          </w:p>
        </w:tc>
      </w:tr>
      <w:tr w:rsidR="00C82BD5" w:rsidRPr="00C82BD5" w14:paraId="7D977B6F" w14:textId="77777777">
        <w:trPr>
          <w:trHeight w:val="60"/>
        </w:trPr>
        <w:tc>
          <w:tcPr>
            <w:tcW w:w="6661"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1D6395CF"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More than 12 months</w:t>
            </w:r>
          </w:p>
        </w:tc>
        <w:tc>
          <w:tcPr>
            <w:tcW w:w="865"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1076EF1C"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 xml:space="preserve">1,541 </w:t>
            </w:r>
          </w:p>
        </w:tc>
        <w:tc>
          <w:tcPr>
            <w:tcW w:w="864"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3DBFAE88"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 xml:space="preserve">823 </w:t>
            </w:r>
          </w:p>
        </w:tc>
      </w:tr>
      <w:tr w:rsidR="00C82BD5" w:rsidRPr="00C82BD5" w14:paraId="28E75A19"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7673DF9"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Total trade and other receivables (net)</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EC13B9F"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b/>
                <w:bCs/>
                <w:color w:val="000000"/>
                <w:sz w:val="16"/>
                <w:szCs w:val="16"/>
                <w:lang w:val="en-US"/>
              </w:rPr>
              <w:t xml:space="preserve">1,541 </w:t>
            </w: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6190526" w14:textId="77777777" w:rsidR="00C82BD5" w:rsidRPr="00C82BD5" w:rsidRDefault="00C82BD5" w:rsidP="00C82BD5">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 xml:space="preserve">823 </w:t>
            </w:r>
          </w:p>
        </w:tc>
      </w:tr>
      <w:tr w:rsidR="00C82BD5" w:rsidRPr="00C82BD5" w14:paraId="5EFF69CE" w14:textId="77777777">
        <w:trPr>
          <w:trHeight w:val="60"/>
        </w:trPr>
        <w:tc>
          <w:tcPr>
            <w:tcW w:w="8390" w:type="dxa"/>
            <w:gridSpan w:val="3"/>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32CC2AE" w14:textId="77777777" w:rsidR="00C82BD5" w:rsidRPr="00C82BD5" w:rsidRDefault="00C82BD5" w:rsidP="00C82BD5">
            <w:pPr>
              <w:tabs>
                <w:tab w:val="right" w:pos="6240"/>
                <w:tab w:val="right" w:pos="7280"/>
                <w:tab w:val="right" w:pos="8300"/>
              </w:tabs>
              <w:suppressAutoHyphens/>
              <w:autoSpaceDE w:val="0"/>
              <w:autoSpaceDN w:val="0"/>
              <w:adjustRightInd w:val="0"/>
              <w:spacing w:after="60"/>
              <w:textAlignment w:val="center"/>
              <w:rPr>
                <w:rFonts w:eastAsia="Times New Roman" w:cs="Open Sans"/>
                <w:b/>
                <w:bCs/>
                <w:color w:val="000000"/>
                <w:sz w:val="16"/>
                <w:szCs w:val="16"/>
                <w:lang w:val="en-US"/>
              </w:rPr>
            </w:pPr>
            <w:r w:rsidRPr="00C82BD5">
              <w:rPr>
                <w:rFonts w:eastAsia="Times New Roman" w:cs="Open Sans"/>
                <w:b/>
                <w:bCs/>
                <w:color w:val="000000"/>
                <w:sz w:val="16"/>
                <w:szCs w:val="16"/>
                <w:lang w:val="en-US"/>
              </w:rPr>
              <w:t>Accounting Policy</w:t>
            </w:r>
          </w:p>
          <w:p w14:paraId="473572E3" w14:textId="77777777" w:rsidR="00C82BD5" w:rsidRPr="00C82BD5" w:rsidRDefault="00C82BD5" w:rsidP="00C82BD5">
            <w:pPr>
              <w:tabs>
                <w:tab w:val="right" w:pos="6240"/>
                <w:tab w:val="right" w:pos="7280"/>
                <w:tab w:val="right" w:pos="8300"/>
              </w:tabs>
              <w:suppressAutoHyphens/>
              <w:autoSpaceDE w:val="0"/>
              <w:autoSpaceDN w:val="0"/>
              <w:adjustRightInd w:val="0"/>
              <w:spacing w:after="60"/>
              <w:textAlignment w:val="center"/>
              <w:rPr>
                <w:rFonts w:eastAsia="Times New Roman" w:cs="Open Sans"/>
                <w:color w:val="000000"/>
                <w:sz w:val="16"/>
                <w:szCs w:val="16"/>
                <w:lang w:val="en-US"/>
              </w:rPr>
            </w:pPr>
            <w:r w:rsidRPr="00C82BD5">
              <w:rPr>
                <w:rFonts w:eastAsia="Times New Roman" w:cs="Open Sans"/>
                <w:i/>
                <w:iCs/>
                <w:color w:val="000000"/>
                <w:sz w:val="16"/>
                <w:szCs w:val="16"/>
                <w:lang w:val="en-US"/>
              </w:rPr>
              <w:t>Receivables</w:t>
            </w:r>
          </w:p>
          <w:p w14:paraId="68855AF5" w14:textId="77777777" w:rsidR="00C82BD5" w:rsidRPr="00C82BD5" w:rsidRDefault="00C82BD5" w:rsidP="00C82BD5">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C82BD5">
              <w:rPr>
                <w:rFonts w:eastAsia="Times New Roman" w:cs="Open Sans"/>
                <w:color w:val="000000"/>
                <w:sz w:val="16"/>
                <w:szCs w:val="16"/>
                <w:lang w:val="en-US"/>
              </w:rPr>
              <w:t>Receivables are measured at amortised cost using the effective interest method less impairment.</w:t>
            </w:r>
          </w:p>
        </w:tc>
      </w:tr>
    </w:tbl>
    <w:p w14:paraId="078AE6E5" w14:textId="77777777" w:rsidR="00C82BD5" w:rsidRPr="00C82BD5" w:rsidRDefault="00C82BD5" w:rsidP="00C82BD5">
      <w:pPr>
        <w:keepNext/>
        <w:keepLines w:val="0"/>
        <w:tabs>
          <w:tab w:val="left" w:pos="567"/>
        </w:tabs>
        <w:suppressAutoHyphens/>
        <w:autoSpaceDE w:val="0"/>
        <w:autoSpaceDN w:val="0"/>
        <w:adjustRightInd w:val="0"/>
        <w:spacing w:after="0"/>
        <w:textAlignment w:val="center"/>
        <w:rPr>
          <w:rFonts w:eastAsia="Times New Roman" w:cs="Open Sans"/>
          <w:b/>
          <w:bCs/>
          <w:color w:val="000000"/>
          <w:sz w:val="16"/>
          <w:szCs w:val="16"/>
          <w:u w:color="000000"/>
        </w:rPr>
      </w:pPr>
    </w:p>
    <w:p w14:paraId="44A0F80B" w14:textId="77777777" w:rsidR="00385175" w:rsidRDefault="00385175">
      <w:pPr>
        <w:keepLines w:val="0"/>
        <w:spacing w:after="0"/>
        <w:rPr>
          <w:rFonts w:ascii="Open Sans Condensed" w:eastAsia="Times New Roman" w:hAnsi="Open Sans Condensed" w:cs="Open Sans Condensed"/>
          <w:b/>
          <w:bCs/>
          <w:color w:val="808080" w:themeColor="background1" w:themeShade="80"/>
        </w:rPr>
      </w:pPr>
      <w:r>
        <w:rPr>
          <w:rFonts w:ascii="Open Sans Condensed" w:eastAsia="Times New Roman" w:hAnsi="Open Sans Condensed" w:cs="Open Sans Condensed"/>
          <w:b/>
          <w:bCs/>
          <w:color w:val="808080" w:themeColor="background1" w:themeShade="80"/>
        </w:rPr>
        <w:br w:type="page"/>
      </w:r>
    </w:p>
    <w:p w14:paraId="245E831C" w14:textId="136C8117" w:rsidR="002E18EE" w:rsidRPr="00EE2028" w:rsidRDefault="002E18EE" w:rsidP="00385175">
      <w:pPr>
        <w:keepLines w:val="0"/>
        <w:suppressAutoHyphens/>
        <w:autoSpaceDE w:val="0"/>
        <w:autoSpaceDN w:val="0"/>
        <w:adjustRightInd w:val="0"/>
        <w:spacing w:after="0"/>
        <w:textAlignment w:val="center"/>
        <w:rPr>
          <w:rFonts w:ascii="Open Sans Condensed" w:eastAsia="Times New Roman" w:hAnsi="Open Sans Condensed" w:cs="Open Sans Condensed"/>
          <w:b/>
          <w:bCs/>
          <w:color w:val="808080" w:themeColor="background1" w:themeShade="80"/>
        </w:rPr>
      </w:pPr>
      <w:r w:rsidRPr="00EE2028">
        <w:rPr>
          <w:rFonts w:ascii="Open Sans Condensed" w:eastAsia="Times New Roman" w:hAnsi="Open Sans Condensed" w:cs="Open Sans Condensed"/>
          <w:b/>
          <w:bCs/>
          <w:color w:val="808080" w:themeColor="background1" w:themeShade="80"/>
        </w:rPr>
        <w:lastRenderedPageBreak/>
        <w:t>Notes to and forming part of the financial statements</w:t>
      </w:r>
      <w:r>
        <w:rPr>
          <w:rFonts w:ascii="Open Sans Condensed" w:eastAsia="Times New Roman" w:hAnsi="Open Sans Condensed" w:cs="Open Sans Condensed"/>
          <w:b/>
          <w:bCs/>
          <w:color w:val="808080" w:themeColor="background1" w:themeShade="80"/>
        </w:rPr>
        <w:t xml:space="preserve"> (continued)</w:t>
      </w:r>
    </w:p>
    <w:p w14:paraId="58D8833D" w14:textId="77777777" w:rsidR="002E18EE" w:rsidRPr="00EE2028" w:rsidRDefault="002E18EE" w:rsidP="002E18EE">
      <w:pPr>
        <w:spacing w:after="300"/>
      </w:pPr>
      <w:r w:rsidRPr="00EE2028">
        <w:rPr>
          <w:rFonts w:eastAsia="Times New Roman" w:cs="Open Sans"/>
          <w:color w:val="808080" w:themeColor="background1" w:themeShade="80"/>
          <w:sz w:val="22"/>
          <w:szCs w:val="22"/>
          <w:lang w:val="en-US"/>
        </w:rPr>
        <w:t>for the period ended 30 June 2019</w:t>
      </w:r>
    </w:p>
    <w:p w14:paraId="503B8CA8" w14:textId="77777777" w:rsidR="00052C01" w:rsidRPr="00052C01" w:rsidRDefault="00052C01" w:rsidP="00052C01">
      <w:pPr>
        <w:keepLines w:val="0"/>
        <w:tabs>
          <w:tab w:val="left" w:pos="567"/>
        </w:tabs>
        <w:suppressAutoHyphens/>
        <w:autoSpaceDE w:val="0"/>
        <w:autoSpaceDN w:val="0"/>
        <w:adjustRightInd w:val="0"/>
        <w:spacing w:before="170" w:after="130" w:line="280" w:lineRule="atLeast"/>
        <w:textAlignment w:val="center"/>
        <w:rPr>
          <w:rFonts w:eastAsia="Times New Roman" w:cs="Open Sans"/>
          <w:color w:val="D65F00"/>
          <w:sz w:val="26"/>
          <w:szCs w:val="26"/>
        </w:rPr>
      </w:pPr>
      <w:r w:rsidRPr="00052C01">
        <w:rPr>
          <w:rFonts w:eastAsia="Times New Roman" w:cs="Open Sans"/>
          <w:color w:val="D65F00"/>
          <w:sz w:val="26"/>
          <w:szCs w:val="26"/>
        </w:rPr>
        <w:t>2.2 Non-Financial Assets</w:t>
      </w:r>
    </w:p>
    <w:p w14:paraId="178FECC3" w14:textId="77777777" w:rsidR="00052C01" w:rsidRPr="00052C01" w:rsidRDefault="00052C01" w:rsidP="00B9231A">
      <w:pPr>
        <w:tabs>
          <w:tab w:val="right" w:pos="6240"/>
          <w:tab w:val="right" w:pos="7280"/>
          <w:tab w:val="right" w:pos="8300"/>
        </w:tabs>
        <w:suppressAutoHyphens/>
        <w:autoSpaceDE w:val="0"/>
        <w:autoSpaceDN w:val="0"/>
        <w:adjustRightInd w:val="0"/>
        <w:spacing w:after="200" w:line="288" w:lineRule="auto"/>
        <w:textAlignment w:val="center"/>
        <w:rPr>
          <w:rFonts w:eastAsia="Times New Roman" w:cs="Open Sans"/>
          <w:b/>
          <w:bCs/>
          <w:color w:val="D65F00"/>
          <w:sz w:val="16"/>
          <w:szCs w:val="16"/>
          <w:lang w:val="en-US"/>
        </w:rPr>
      </w:pPr>
      <w:r w:rsidRPr="00052C01">
        <w:rPr>
          <w:rFonts w:eastAsia="Times New Roman" w:cs="Open Sans"/>
          <w:b/>
          <w:bCs/>
          <w:color w:val="D65F00"/>
          <w:sz w:val="16"/>
          <w:szCs w:val="16"/>
          <w:lang w:val="en-US"/>
        </w:rPr>
        <w:t>2.2A: Reconciliation of the Opening and Closing Balances of Infrastructure, Plant and Equipment and Intangibles</w:t>
      </w:r>
    </w:p>
    <w:tbl>
      <w:tblPr>
        <w:tblW w:w="0" w:type="auto"/>
        <w:tblInd w:w="-8" w:type="dxa"/>
        <w:tblLayout w:type="fixed"/>
        <w:tblCellMar>
          <w:left w:w="0" w:type="dxa"/>
          <w:right w:w="0" w:type="dxa"/>
        </w:tblCellMar>
        <w:tblLook w:val="0000" w:firstRow="0" w:lastRow="0" w:firstColumn="0" w:lastColumn="0" w:noHBand="0" w:noVBand="0"/>
      </w:tblPr>
      <w:tblGrid>
        <w:gridCol w:w="5046"/>
        <w:gridCol w:w="1134"/>
        <w:gridCol w:w="1247"/>
        <w:gridCol w:w="964"/>
      </w:tblGrid>
      <w:tr w:rsidR="00052C01" w:rsidRPr="00052C01" w14:paraId="69C37469" w14:textId="77777777">
        <w:trPr>
          <w:trHeight w:val="680"/>
        </w:trPr>
        <w:tc>
          <w:tcPr>
            <w:tcW w:w="5046"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077AC59E" w14:textId="77777777" w:rsidR="00052C01" w:rsidRPr="00052C01" w:rsidRDefault="00052C01" w:rsidP="00052C01">
            <w:pPr>
              <w:keepLines w:val="0"/>
              <w:autoSpaceDE w:val="0"/>
              <w:autoSpaceDN w:val="0"/>
              <w:adjustRightInd w:val="0"/>
              <w:spacing w:after="0"/>
              <w:rPr>
                <w:rFonts w:eastAsia="Times New Roman"/>
                <w:lang w:val="en-US"/>
              </w:rPr>
            </w:pPr>
          </w:p>
        </w:tc>
        <w:tc>
          <w:tcPr>
            <w:tcW w:w="113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0BFBEA89" w14:textId="77777777" w:rsidR="00052C01" w:rsidRPr="00052C01" w:rsidRDefault="00052C01" w:rsidP="00052C01">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052C01">
              <w:rPr>
                <w:rFonts w:ascii="Open Sans Condensed" w:eastAsia="Times New Roman" w:hAnsi="Open Sans Condensed" w:cs="Open Sans Condensed"/>
                <w:b/>
                <w:bCs/>
                <w:color w:val="000000"/>
                <w:sz w:val="16"/>
                <w:szCs w:val="16"/>
                <w:lang w:val="en-US"/>
              </w:rPr>
              <w:t>Leasehold</w:t>
            </w:r>
            <w:r w:rsidRPr="00052C01">
              <w:rPr>
                <w:rFonts w:ascii="Open Sans Condensed" w:eastAsia="Times New Roman" w:hAnsi="Open Sans Condensed" w:cs="Open Sans Condensed"/>
                <w:b/>
                <w:bCs/>
                <w:color w:val="000000"/>
                <w:sz w:val="16"/>
                <w:szCs w:val="16"/>
                <w:lang w:val="en-US"/>
              </w:rPr>
              <w:br/>
              <w:t>Improvements</w:t>
            </w:r>
            <w:r w:rsidRPr="00052C01">
              <w:rPr>
                <w:rFonts w:ascii="Open Sans Condensed" w:eastAsia="Times New Roman" w:hAnsi="Open Sans Condensed" w:cs="Open Sans Condensed"/>
                <w:b/>
                <w:bCs/>
                <w:color w:val="000000"/>
                <w:sz w:val="16"/>
                <w:szCs w:val="16"/>
                <w:lang w:val="en-US"/>
              </w:rPr>
              <w:br/>
              <w:t>$’000</w:t>
            </w:r>
          </w:p>
        </w:tc>
        <w:tc>
          <w:tcPr>
            <w:tcW w:w="1247"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A613CB8" w14:textId="77777777" w:rsidR="00052C01" w:rsidRPr="00052C01" w:rsidRDefault="00052C01" w:rsidP="00052C01">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052C01">
              <w:rPr>
                <w:rFonts w:ascii="Open Sans Condensed" w:eastAsia="Times New Roman" w:hAnsi="Open Sans Condensed" w:cs="Open Sans Condensed"/>
                <w:b/>
                <w:bCs/>
                <w:color w:val="000000"/>
                <w:sz w:val="16"/>
                <w:szCs w:val="16"/>
                <w:lang w:val="en-US"/>
              </w:rPr>
              <w:t>Computer, Plant</w:t>
            </w:r>
            <w:r w:rsidRPr="00052C01">
              <w:rPr>
                <w:rFonts w:ascii="Open Sans Condensed" w:eastAsia="Times New Roman" w:hAnsi="Open Sans Condensed" w:cs="Open Sans Condensed"/>
                <w:b/>
                <w:bCs/>
                <w:color w:val="000000"/>
                <w:sz w:val="16"/>
                <w:szCs w:val="16"/>
                <w:lang w:val="en-US"/>
              </w:rPr>
              <w:br/>
              <w:t>and Equipment</w:t>
            </w:r>
          </w:p>
          <w:p w14:paraId="5F634C76" w14:textId="77777777" w:rsidR="00052C01" w:rsidRPr="00052C01" w:rsidRDefault="00052C01" w:rsidP="00052C01">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052C01">
              <w:rPr>
                <w:rFonts w:ascii="Open Sans Condensed" w:eastAsia="Times New Roman" w:hAnsi="Open Sans Condensed" w:cs="Open Sans Condensed"/>
                <w:b/>
                <w:bCs/>
                <w:color w:val="000000"/>
                <w:sz w:val="16"/>
                <w:szCs w:val="16"/>
                <w:lang w:val="en-US"/>
              </w:rPr>
              <w:t>$’000</w:t>
            </w:r>
          </w:p>
        </w:tc>
        <w:tc>
          <w:tcPr>
            <w:tcW w:w="96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7F79411A" w14:textId="77777777" w:rsidR="00052C01" w:rsidRPr="00052C01" w:rsidRDefault="00052C01" w:rsidP="00052C01">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052C01">
              <w:rPr>
                <w:rFonts w:ascii="Open Sans Condensed" w:eastAsia="Times New Roman" w:hAnsi="Open Sans Condensed" w:cs="Open Sans Condensed"/>
                <w:b/>
                <w:bCs/>
                <w:color w:val="000000"/>
                <w:sz w:val="16"/>
                <w:szCs w:val="16"/>
                <w:lang w:val="en-US"/>
              </w:rPr>
              <w:t>Total</w:t>
            </w:r>
            <w:r w:rsidRPr="00052C01">
              <w:rPr>
                <w:rFonts w:ascii="Open Sans Condensed" w:eastAsia="Times New Roman" w:hAnsi="Open Sans Condensed" w:cs="Open Sans Condensed"/>
                <w:b/>
                <w:bCs/>
                <w:color w:val="000000"/>
                <w:sz w:val="16"/>
                <w:szCs w:val="16"/>
                <w:lang w:val="en-US"/>
              </w:rPr>
              <w:br/>
              <w:t>$’000</w:t>
            </w:r>
          </w:p>
        </w:tc>
      </w:tr>
      <w:tr w:rsidR="00052C01" w:rsidRPr="00052C01" w14:paraId="11D8690D" w14:textId="77777777">
        <w:trPr>
          <w:trHeight w:hRule="exact" w:val="518"/>
        </w:trPr>
        <w:tc>
          <w:tcPr>
            <w:tcW w:w="5046"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14F5017"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b/>
                <w:bCs/>
                <w:color w:val="D65F00"/>
                <w:sz w:val="16"/>
                <w:szCs w:val="16"/>
                <w:lang w:val="en-US"/>
              </w:rPr>
            </w:pPr>
            <w:r w:rsidRPr="00052C01">
              <w:rPr>
                <w:rFonts w:eastAsia="Times New Roman" w:cs="Open Sans"/>
                <w:b/>
                <w:bCs/>
                <w:color w:val="D65F00"/>
                <w:sz w:val="16"/>
                <w:szCs w:val="16"/>
                <w:lang w:val="en-US"/>
              </w:rPr>
              <w:t>Reconciliation of the opening and closing balances of Infrastructure, plant and equipment for 2019</w:t>
            </w:r>
          </w:p>
          <w:p w14:paraId="0AC067A9"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p>
        </w:tc>
        <w:tc>
          <w:tcPr>
            <w:tcW w:w="113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255880D" w14:textId="77777777" w:rsidR="00052C01" w:rsidRPr="00052C01" w:rsidRDefault="00052C01" w:rsidP="00052C01">
            <w:pPr>
              <w:keepLines w:val="0"/>
              <w:autoSpaceDE w:val="0"/>
              <w:autoSpaceDN w:val="0"/>
              <w:adjustRightInd w:val="0"/>
              <w:spacing w:after="0"/>
              <w:rPr>
                <w:rFonts w:eastAsia="Times New Roman"/>
                <w:sz w:val="16"/>
                <w:szCs w:val="16"/>
                <w:lang w:val="en-US"/>
              </w:rPr>
            </w:pPr>
          </w:p>
        </w:tc>
        <w:tc>
          <w:tcPr>
            <w:tcW w:w="124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6512366" w14:textId="77777777" w:rsidR="00052C01" w:rsidRPr="00052C01" w:rsidRDefault="00052C01" w:rsidP="00052C01">
            <w:pPr>
              <w:keepLines w:val="0"/>
              <w:autoSpaceDE w:val="0"/>
              <w:autoSpaceDN w:val="0"/>
              <w:adjustRightInd w:val="0"/>
              <w:spacing w:after="0"/>
              <w:rPr>
                <w:rFonts w:eastAsia="Times New Roman"/>
                <w:sz w:val="16"/>
                <w:szCs w:val="16"/>
                <w:lang w:val="en-US"/>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1C8079A" w14:textId="77777777" w:rsidR="00052C01" w:rsidRPr="00052C01" w:rsidRDefault="00052C01" w:rsidP="00052C01">
            <w:pPr>
              <w:keepLines w:val="0"/>
              <w:autoSpaceDE w:val="0"/>
              <w:autoSpaceDN w:val="0"/>
              <w:adjustRightInd w:val="0"/>
              <w:spacing w:after="0"/>
              <w:rPr>
                <w:rFonts w:eastAsia="Times New Roman"/>
                <w:sz w:val="16"/>
                <w:szCs w:val="16"/>
                <w:lang w:val="en-US"/>
              </w:rPr>
            </w:pPr>
          </w:p>
        </w:tc>
      </w:tr>
      <w:tr w:rsidR="00052C01" w:rsidRPr="00052C01" w14:paraId="674C9CFC" w14:textId="77777777">
        <w:trPr>
          <w:trHeight w:val="60"/>
        </w:trPr>
        <w:tc>
          <w:tcPr>
            <w:tcW w:w="5046"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1818370"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As at 1 July 2018</w:t>
            </w:r>
          </w:p>
        </w:tc>
        <w:tc>
          <w:tcPr>
            <w:tcW w:w="113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09C430B" w14:textId="77777777" w:rsidR="00052C01" w:rsidRPr="00052C01" w:rsidRDefault="00052C01" w:rsidP="00052C01">
            <w:pPr>
              <w:keepLines w:val="0"/>
              <w:autoSpaceDE w:val="0"/>
              <w:autoSpaceDN w:val="0"/>
              <w:adjustRightInd w:val="0"/>
              <w:spacing w:after="0"/>
              <w:rPr>
                <w:rFonts w:eastAsia="Times New Roman"/>
                <w:sz w:val="16"/>
                <w:szCs w:val="16"/>
                <w:lang w:val="it-IT"/>
              </w:rPr>
            </w:pPr>
          </w:p>
        </w:tc>
        <w:tc>
          <w:tcPr>
            <w:tcW w:w="124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5C4D14B" w14:textId="77777777" w:rsidR="00052C01" w:rsidRPr="00052C01" w:rsidRDefault="00052C01" w:rsidP="00052C01">
            <w:pPr>
              <w:keepLines w:val="0"/>
              <w:autoSpaceDE w:val="0"/>
              <w:autoSpaceDN w:val="0"/>
              <w:adjustRightInd w:val="0"/>
              <w:spacing w:after="0"/>
              <w:rPr>
                <w:rFonts w:eastAsia="Times New Roman"/>
                <w:sz w:val="16"/>
                <w:szCs w:val="16"/>
                <w:lang w:val="it-IT"/>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A9DEAFD" w14:textId="77777777" w:rsidR="00052C01" w:rsidRPr="00052C01" w:rsidRDefault="00052C01" w:rsidP="00052C01">
            <w:pPr>
              <w:keepLines w:val="0"/>
              <w:autoSpaceDE w:val="0"/>
              <w:autoSpaceDN w:val="0"/>
              <w:adjustRightInd w:val="0"/>
              <w:spacing w:after="0"/>
              <w:rPr>
                <w:rFonts w:eastAsia="Times New Roman"/>
                <w:sz w:val="16"/>
                <w:szCs w:val="16"/>
                <w:lang w:val="it-IT"/>
              </w:rPr>
            </w:pPr>
          </w:p>
        </w:tc>
      </w:tr>
      <w:tr w:rsidR="00052C01" w:rsidRPr="00052C01" w14:paraId="319316D7" w14:textId="77777777">
        <w:trPr>
          <w:trHeight w:val="60"/>
        </w:trPr>
        <w:tc>
          <w:tcPr>
            <w:tcW w:w="5046"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012F6EC7"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Gross book value</w:t>
            </w:r>
          </w:p>
        </w:tc>
        <w:tc>
          <w:tcPr>
            <w:tcW w:w="113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13B98C1B"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2,114 </w:t>
            </w:r>
          </w:p>
        </w:tc>
        <w:tc>
          <w:tcPr>
            <w:tcW w:w="1247"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5040AA0C"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68 </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5BC86337"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2,182 </w:t>
            </w:r>
          </w:p>
        </w:tc>
      </w:tr>
      <w:tr w:rsidR="00052C01" w:rsidRPr="00052C01" w14:paraId="68DCDC68" w14:textId="77777777">
        <w:trPr>
          <w:trHeight w:val="60"/>
        </w:trPr>
        <w:tc>
          <w:tcPr>
            <w:tcW w:w="5046"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2DFF21F"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Accumulated depreciation, amortisation and impairment</w:t>
            </w:r>
          </w:p>
        </w:tc>
        <w:tc>
          <w:tcPr>
            <w:tcW w:w="113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4587C10"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 –</w:t>
            </w:r>
          </w:p>
        </w:tc>
        <w:tc>
          <w:tcPr>
            <w:tcW w:w="1247"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19C1B66"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 –</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CD3EA9F"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 –</w:t>
            </w:r>
          </w:p>
        </w:tc>
      </w:tr>
      <w:tr w:rsidR="00052C01" w:rsidRPr="00052C01" w14:paraId="1CCCBFFF" w14:textId="77777777">
        <w:trPr>
          <w:trHeight w:val="60"/>
        </w:trPr>
        <w:tc>
          <w:tcPr>
            <w:tcW w:w="5046"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C006B5A"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Total as at 1 July 2018</w:t>
            </w:r>
          </w:p>
        </w:tc>
        <w:tc>
          <w:tcPr>
            <w:tcW w:w="113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7235947"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2,114 </w:t>
            </w:r>
          </w:p>
        </w:tc>
        <w:tc>
          <w:tcPr>
            <w:tcW w:w="124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224BCC0"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68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66A084A"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2,182 </w:t>
            </w:r>
          </w:p>
        </w:tc>
      </w:tr>
      <w:tr w:rsidR="00052C01" w:rsidRPr="00052C01" w14:paraId="5EE3406C" w14:textId="77777777">
        <w:trPr>
          <w:trHeight w:val="60"/>
        </w:trPr>
        <w:tc>
          <w:tcPr>
            <w:tcW w:w="5046"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A99DF49"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Additions</w:t>
            </w:r>
          </w:p>
        </w:tc>
        <w:tc>
          <w:tcPr>
            <w:tcW w:w="113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C17CE1D" w14:textId="77777777" w:rsidR="00052C01" w:rsidRPr="00052C01" w:rsidRDefault="00052C01" w:rsidP="00052C01">
            <w:pPr>
              <w:keepLines w:val="0"/>
              <w:autoSpaceDE w:val="0"/>
              <w:autoSpaceDN w:val="0"/>
              <w:adjustRightInd w:val="0"/>
              <w:spacing w:after="0"/>
              <w:rPr>
                <w:rFonts w:eastAsia="Times New Roman"/>
                <w:sz w:val="16"/>
                <w:szCs w:val="16"/>
                <w:lang w:val="it-IT"/>
              </w:rPr>
            </w:pPr>
          </w:p>
        </w:tc>
        <w:tc>
          <w:tcPr>
            <w:tcW w:w="124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84AD2CE" w14:textId="77777777" w:rsidR="00052C01" w:rsidRPr="00052C01" w:rsidRDefault="00052C01" w:rsidP="00052C01">
            <w:pPr>
              <w:keepLines w:val="0"/>
              <w:autoSpaceDE w:val="0"/>
              <w:autoSpaceDN w:val="0"/>
              <w:adjustRightInd w:val="0"/>
              <w:spacing w:after="0"/>
              <w:rPr>
                <w:rFonts w:eastAsia="Times New Roman"/>
                <w:sz w:val="16"/>
                <w:szCs w:val="16"/>
                <w:lang w:val="it-IT"/>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985D904" w14:textId="77777777" w:rsidR="00052C01" w:rsidRPr="00052C01" w:rsidRDefault="00052C01" w:rsidP="00052C01">
            <w:pPr>
              <w:keepLines w:val="0"/>
              <w:autoSpaceDE w:val="0"/>
              <w:autoSpaceDN w:val="0"/>
              <w:adjustRightInd w:val="0"/>
              <w:spacing w:after="0"/>
              <w:rPr>
                <w:rFonts w:eastAsia="Times New Roman"/>
                <w:sz w:val="16"/>
                <w:szCs w:val="16"/>
                <w:lang w:val="it-IT"/>
              </w:rPr>
            </w:pPr>
          </w:p>
        </w:tc>
      </w:tr>
      <w:tr w:rsidR="00052C01" w:rsidRPr="00052C01" w14:paraId="1AE58544" w14:textId="77777777">
        <w:trPr>
          <w:trHeight w:val="60"/>
        </w:trPr>
        <w:tc>
          <w:tcPr>
            <w:tcW w:w="5046"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F2B647F" w14:textId="77777777" w:rsidR="00052C01" w:rsidRPr="00052C01" w:rsidRDefault="00052C01" w:rsidP="00052C01">
            <w:pPr>
              <w:tabs>
                <w:tab w:val="right" w:pos="6240"/>
                <w:tab w:val="right" w:pos="7280"/>
                <w:tab w:val="right" w:pos="8300"/>
              </w:tabs>
              <w:suppressAutoHyphens/>
              <w:autoSpaceDE w:val="0"/>
              <w:autoSpaceDN w:val="0"/>
              <w:adjustRightInd w:val="0"/>
              <w:spacing w:after="0"/>
              <w:ind w:left="283"/>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Purchase</w:t>
            </w:r>
          </w:p>
        </w:tc>
        <w:tc>
          <w:tcPr>
            <w:tcW w:w="113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EBB403E"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99 </w:t>
            </w:r>
          </w:p>
        </w:tc>
        <w:tc>
          <w:tcPr>
            <w:tcW w:w="124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09C57C7"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 –</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8E02B30"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99 </w:t>
            </w:r>
          </w:p>
        </w:tc>
      </w:tr>
      <w:tr w:rsidR="00052C01" w:rsidRPr="00052C01" w14:paraId="19CE62EF" w14:textId="77777777">
        <w:trPr>
          <w:trHeight w:val="60"/>
        </w:trPr>
        <w:tc>
          <w:tcPr>
            <w:tcW w:w="5046"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23642DA"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Depreciation and amortisation</w:t>
            </w:r>
          </w:p>
        </w:tc>
        <w:tc>
          <w:tcPr>
            <w:tcW w:w="113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6AF8FC8"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(722)</w:t>
            </w:r>
          </w:p>
        </w:tc>
        <w:tc>
          <w:tcPr>
            <w:tcW w:w="1247"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382BC126"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(49)</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019DB250"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(771)</w:t>
            </w:r>
          </w:p>
        </w:tc>
      </w:tr>
      <w:tr w:rsidR="00052C01" w:rsidRPr="00052C01" w14:paraId="46AFEB58" w14:textId="77777777">
        <w:trPr>
          <w:trHeight w:val="60"/>
        </w:trPr>
        <w:tc>
          <w:tcPr>
            <w:tcW w:w="5046"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DB62353"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Disposals</w:t>
            </w:r>
          </w:p>
        </w:tc>
        <w:tc>
          <w:tcPr>
            <w:tcW w:w="113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F75E47B"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 –</w:t>
            </w:r>
          </w:p>
        </w:tc>
        <w:tc>
          <w:tcPr>
            <w:tcW w:w="1247"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8CB2328"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(2)</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441076F2"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(2)</w:t>
            </w:r>
          </w:p>
        </w:tc>
      </w:tr>
      <w:tr w:rsidR="00052C01" w:rsidRPr="00052C01" w14:paraId="39DC862C" w14:textId="77777777">
        <w:trPr>
          <w:trHeight w:val="60"/>
        </w:trPr>
        <w:tc>
          <w:tcPr>
            <w:tcW w:w="5046"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5E4691B"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Total as at 30 June 2019</w:t>
            </w:r>
          </w:p>
        </w:tc>
        <w:tc>
          <w:tcPr>
            <w:tcW w:w="113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6A11E5C"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1,491 </w:t>
            </w:r>
          </w:p>
        </w:tc>
        <w:tc>
          <w:tcPr>
            <w:tcW w:w="124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E1651F6"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17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9534074"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1,508 </w:t>
            </w:r>
          </w:p>
        </w:tc>
      </w:tr>
      <w:tr w:rsidR="00052C01" w:rsidRPr="00052C01" w14:paraId="0776F188" w14:textId="77777777">
        <w:trPr>
          <w:trHeight w:val="60"/>
        </w:trPr>
        <w:tc>
          <w:tcPr>
            <w:tcW w:w="5046"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78708A2"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Total as at 30 June 2019 represented by</w:t>
            </w:r>
          </w:p>
        </w:tc>
        <w:tc>
          <w:tcPr>
            <w:tcW w:w="113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263156E" w14:textId="77777777" w:rsidR="00052C01" w:rsidRPr="00052C01" w:rsidRDefault="00052C01" w:rsidP="00052C01">
            <w:pPr>
              <w:keepLines w:val="0"/>
              <w:autoSpaceDE w:val="0"/>
              <w:autoSpaceDN w:val="0"/>
              <w:adjustRightInd w:val="0"/>
              <w:spacing w:after="0"/>
              <w:rPr>
                <w:rFonts w:eastAsia="Times New Roman"/>
                <w:sz w:val="16"/>
                <w:szCs w:val="16"/>
                <w:lang w:val="en-US"/>
              </w:rPr>
            </w:pPr>
          </w:p>
        </w:tc>
        <w:tc>
          <w:tcPr>
            <w:tcW w:w="124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E39E9FD" w14:textId="77777777" w:rsidR="00052C01" w:rsidRPr="00052C01" w:rsidRDefault="00052C01" w:rsidP="00052C01">
            <w:pPr>
              <w:keepLines w:val="0"/>
              <w:autoSpaceDE w:val="0"/>
              <w:autoSpaceDN w:val="0"/>
              <w:adjustRightInd w:val="0"/>
              <w:spacing w:after="0"/>
              <w:rPr>
                <w:rFonts w:eastAsia="Times New Roman"/>
                <w:sz w:val="16"/>
                <w:szCs w:val="16"/>
                <w:lang w:val="en-US"/>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ED25E43" w14:textId="77777777" w:rsidR="00052C01" w:rsidRPr="00052C01" w:rsidRDefault="00052C01" w:rsidP="00052C01">
            <w:pPr>
              <w:keepLines w:val="0"/>
              <w:autoSpaceDE w:val="0"/>
              <w:autoSpaceDN w:val="0"/>
              <w:adjustRightInd w:val="0"/>
              <w:spacing w:after="0"/>
              <w:rPr>
                <w:rFonts w:eastAsia="Times New Roman"/>
                <w:sz w:val="16"/>
                <w:szCs w:val="16"/>
                <w:lang w:val="en-US"/>
              </w:rPr>
            </w:pPr>
          </w:p>
        </w:tc>
      </w:tr>
      <w:tr w:rsidR="00052C01" w:rsidRPr="00052C01" w14:paraId="3FE22D5F" w14:textId="77777777">
        <w:trPr>
          <w:trHeight w:val="60"/>
        </w:trPr>
        <w:tc>
          <w:tcPr>
            <w:tcW w:w="5046"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91CA2EE"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Gross book value</w:t>
            </w:r>
          </w:p>
        </w:tc>
        <w:tc>
          <w:tcPr>
            <w:tcW w:w="113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5AA36AF6"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2,213 </w:t>
            </w:r>
          </w:p>
        </w:tc>
        <w:tc>
          <w:tcPr>
            <w:tcW w:w="1247"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A4B4BCA"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66 </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5A757DA"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2,279 </w:t>
            </w:r>
          </w:p>
        </w:tc>
      </w:tr>
      <w:tr w:rsidR="00052C01" w:rsidRPr="00052C01" w14:paraId="7772BEAE" w14:textId="77777777">
        <w:trPr>
          <w:trHeight w:val="60"/>
        </w:trPr>
        <w:tc>
          <w:tcPr>
            <w:tcW w:w="5046"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2F373EB"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Accumulated depreciation, amortisation and impairment</w:t>
            </w:r>
          </w:p>
        </w:tc>
        <w:tc>
          <w:tcPr>
            <w:tcW w:w="113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0B2F97B"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(722)</w:t>
            </w:r>
          </w:p>
        </w:tc>
        <w:tc>
          <w:tcPr>
            <w:tcW w:w="1247"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5D19A7DE"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(49)</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C49D4BA"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(771)</w:t>
            </w:r>
          </w:p>
        </w:tc>
      </w:tr>
      <w:tr w:rsidR="00052C01" w:rsidRPr="00052C01" w14:paraId="6E232CD2" w14:textId="77777777">
        <w:trPr>
          <w:trHeight w:val="60"/>
        </w:trPr>
        <w:tc>
          <w:tcPr>
            <w:tcW w:w="5046"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80A149F"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Total as at 30 June 2019</w:t>
            </w:r>
          </w:p>
        </w:tc>
        <w:tc>
          <w:tcPr>
            <w:tcW w:w="113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5C5D189"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1,491 </w:t>
            </w:r>
          </w:p>
        </w:tc>
        <w:tc>
          <w:tcPr>
            <w:tcW w:w="124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10429F9"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17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7CAE795"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1,508 </w:t>
            </w:r>
          </w:p>
        </w:tc>
      </w:tr>
      <w:tr w:rsidR="00052C01" w:rsidRPr="00052C01" w14:paraId="38A838EB" w14:textId="77777777" w:rsidTr="00B9231A">
        <w:trPr>
          <w:trHeight w:val="60"/>
        </w:trPr>
        <w:tc>
          <w:tcPr>
            <w:tcW w:w="8391" w:type="dxa"/>
            <w:gridSpan w:val="4"/>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97DB8C3" w14:textId="77777777" w:rsidR="00052C01" w:rsidRPr="00052C01" w:rsidRDefault="00052C01" w:rsidP="00052C01">
            <w:pPr>
              <w:keepLines w:val="0"/>
              <w:tabs>
                <w:tab w:val="left" w:pos="680"/>
              </w:tabs>
              <w:suppressAutoHyphens/>
              <w:autoSpaceDE w:val="0"/>
              <w:autoSpaceDN w:val="0"/>
              <w:adjustRightInd w:val="0"/>
              <w:spacing w:after="60"/>
              <w:textAlignment w:val="center"/>
              <w:rPr>
                <w:rFonts w:eastAsia="Times New Roman" w:cs="Open Sans"/>
                <w:color w:val="000000"/>
                <w:sz w:val="14"/>
                <w:szCs w:val="14"/>
              </w:rPr>
            </w:pPr>
            <w:r w:rsidRPr="00052C01">
              <w:rPr>
                <w:rFonts w:eastAsia="Times New Roman" w:cs="Open Sans"/>
                <w:color w:val="000000"/>
                <w:sz w:val="14"/>
                <w:szCs w:val="14"/>
              </w:rPr>
              <w:t>No indicators of impairment were found for infrastructure, plant and equipment.</w:t>
            </w:r>
          </w:p>
          <w:p w14:paraId="6726055A" w14:textId="77777777" w:rsidR="00052C01" w:rsidRPr="00052C01" w:rsidRDefault="00052C01" w:rsidP="00052C01">
            <w:pPr>
              <w:keepLines w:val="0"/>
              <w:tabs>
                <w:tab w:val="left" w:pos="680"/>
              </w:tabs>
              <w:suppressAutoHyphens/>
              <w:autoSpaceDE w:val="0"/>
              <w:autoSpaceDN w:val="0"/>
              <w:adjustRightInd w:val="0"/>
              <w:spacing w:after="0"/>
              <w:textAlignment w:val="center"/>
              <w:rPr>
                <w:rFonts w:eastAsia="Times New Roman" w:cs="Open Sans"/>
                <w:color w:val="000000"/>
                <w:sz w:val="14"/>
                <w:szCs w:val="14"/>
              </w:rPr>
            </w:pPr>
            <w:r w:rsidRPr="00052C01">
              <w:rPr>
                <w:rFonts w:eastAsia="Times New Roman" w:cs="Open Sans"/>
                <w:color w:val="000000"/>
                <w:sz w:val="14"/>
                <w:szCs w:val="14"/>
              </w:rPr>
              <w:t>No infrastructure, plant and equipment is expected to be sold or disposed of within the next 12 months.</w:t>
            </w:r>
          </w:p>
        </w:tc>
      </w:tr>
      <w:tr w:rsidR="00B9231A" w:rsidRPr="00052C01" w14:paraId="1FA368CE" w14:textId="77777777" w:rsidTr="00B9231A">
        <w:trPr>
          <w:trHeight w:val="972"/>
        </w:trPr>
        <w:tc>
          <w:tcPr>
            <w:tcW w:w="8391" w:type="dxa"/>
            <w:gridSpan w:val="4"/>
            <w:tcBorders>
              <w:top w:val="single" w:sz="6" w:space="0" w:color="000000"/>
              <w:left w:val="single" w:sz="6" w:space="0" w:color="000000"/>
              <w:bottom w:val="single" w:sz="4" w:space="0" w:color="auto"/>
              <w:right w:val="single" w:sz="6" w:space="0" w:color="000000"/>
            </w:tcBorders>
            <w:tcMar>
              <w:top w:w="28" w:type="dxa"/>
              <w:left w:w="0" w:type="dxa"/>
              <w:bottom w:w="57" w:type="dxa"/>
              <w:right w:w="113" w:type="dxa"/>
            </w:tcMar>
            <w:vAlign w:val="bottom"/>
          </w:tcPr>
          <w:p w14:paraId="1D48776A" w14:textId="77777777" w:rsidR="00B9231A" w:rsidRPr="00052C01" w:rsidRDefault="00B9231A"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Revaluations of non-financial assets</w:t>
            </w:r>
          </w:p>
          <w:p w14:paraId="15595876" w14:textId="0019DA6E" w:rsidR="00B9231A" w:rsidRPr="00052C01" w:rsidRDefault="00B9231A"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As at 30 June 2019 no independent revaluation had been conducted. The Commission extended the useful life of a small number of assets and there was no material impact on asset balances. The last valuation occurred on 30 June 2018.</w:t>
            </w:r>
          </w:p>
        </w:tc>
      </w:tr>
    </w:tbl>
    <w:p w14:paraId="19CEB0C8" w14:textId="77777777" w:rsidR="00C82BD5" w:rsidRPr="00052C01" w:rsidRDefault="00C82BD5" w:rsidP="00052C01"/>
    <w:p w14:paraId="23AA76DF" w14:textId="5D9F0C98" w:rsidR="00C9737F" w:rsidRPr="00052C01" w:rsidRDefault="00C9737F" w:rsidP="00052C01">
      <w:r w:rsidRPr="00052C01">
        <w:br w:type="page"/>
      </w:r>
    </w:p>
    <w:p w14:paraId="78E3A03A" w14:textId="77777777" w:rsidR="006E4892" w:rsidRPr="00EE2028" w:rsidRDefault="006E4892" w:rsidP="00385175">
      <w:pPr>
        <w:keepLines w:val="0"/>
        <w:suppressAutoHyphens/>
        <w:autoSpaceDE w:val="0"/>
        <w:autoSpaceDN w:val="0"/>
        <w:adjustRightInd w:val="0"/>
        <w:spacing w:after="0"/>
        <w:textAlignment w:val="center"/>
        <w:rPr>
          <w:rFonts w:ascii="Open Sans Condensed" w:eastAsia="Times New Roman" w:hAnsi="Open Sans Condensed" w:cs="Open Sans Condensed"/>
          <w:b/>
          <w:bCs/>
          <w:color w:val="808080" w:themeColor="background1" w:themeShade="80"/>
        </w:rPr>
      </w:pPr>
      <w:r w:rsidRPr="00EE2028">
        <w:rPr>
          <w:rFonts w:ascii="Open Sans Condensed" w:eastAsia="Times New Roman" w:hAnsi="Open Sans Condensed" w:cs="Open Sans Condensed"/>
          <w:b/>
          <w:bCs/>
          <w:color w:val="808080" w:themeColor="background1" w:themeShade="80"/>
        </w:rPr>
        <w:lastRenderedPageBreak/>
        <w:t>Notes to and forming part of the financial statements</w:t>
      </w:r>
      <w:r>
        <w:rPr>
          <w:rFonts w:ascii="Open Sans Condensed" w:eastAsia="Times New Roman" w:hAnsi="Open Sans Condensed" w:cs="Open Sans Condensed"/>
          <w:b/>
          <w:bCs/>
          <w:color w:val="808080" w:themeColor="background1" w:themeShade="80"/>
        </w:rPr>
        <w:t xml:space="preserve"> (continued)</w:t>
      </w:r>
    </w:p>
    <w:p w14:paraId="4F86BA0B" w14:textId="77777777" w:rsidR="006E4892" w:rsidRPr="00EE2028" w:rsidRDefault="006E4892" w:rsidP="006E4892">
      <w:pPr>
        <w:spacing w:after="300"/>
      </w:pPr>
      <w:r w:rsidRPr="00EE2028">
        <w:rPr>
          <w:rFonts w:eastAsia="Times New Roman" w:cs="Open Sans"/>
          <w:color w:val="808080" w:themeColor="background1" w:themeShade="80"/>
          <w:sz w:val="22"/>
          <w:szCs w:val="22"/>
          <w:lang w:val="en-US"/>
        </w:rPr>
        <w:t>for the period ended 30 June 2019</w:t>
      </w:r>
    </w:p>
    <w:p w14:paraId="6C905D3C" w14:textId="77777777" w:rsidR="00052C01" w:rsidRPr="00052C01" w:rsidRDefault="00052C01" w:rsidP="00052C01">
      <w:pPr>
        <w:keepLines w:val="0"/>
        <w:tabs>
          <w:tab w:val="left" w:pos="567"/>
        </w:tabs>
        <w:suppressAutoHyphens/>
        <w:autoSpaceDE w:val="0"/>
        <w:autoSpaceDN w:val="0"/>
        <w:adjustRightInd w:val="0"/>
        <w:spacing w:before="170" w:after="130" w:line="280" w:lineRule="atLeast"/>
        <w:textAlignment w:val="center"/>
        <w:rPr>
          <w:rFonts w:eastAsia="Times New Roman" w:cs="Open Sans"/>
          <w:color w:val="D65F00"/>
          <w:sz w:val="26"/>
          <w:szCs w:val="26"/>
        </w:rPr>
      </w:pPr>
      <w:r w:rsidRPr="00052C01">
        <w:rPr>
          <w:rFonts w:eastAsia="Times New Roman" w:cs="Open Sans"/>
          <w:color w:val="D65F00"/>
          <w:sz w:val="26"/>
          <w:szCs w:val="26"/>
        </w:rPr>
        <w:t>2.2 Non-Financial Assets (continued)</w:t>
      </w:r>
    </w:p>
    <w:p w14:paraId="7955BE4E" w14:textId="77777777" w:rsidR="00052C01" w:rsidRPr="00052C01" w:rsidRDefault="00052C01" w:rsidP="00D13D8C">
      <w:pPr>
        <w:tabs>
          <w:tab w:val="right" w:pos="6240"/>
          <w:tab w:val="right" w:pos="7280"/>
          <w:tab w:val="right" w:pos="8300"/>
        </w:tabs>
        <w:suppressAutoHyphens/>
        <w:autoSpaceDE w:val="0"/>
        <w:autoSpaceDN w:val="0"/>
        <w:adjustRightInd w:val="0"/>
        <w:spacing w:after="200"/>
        <w:textAlignment w:val="center"/>
        <w:rPr>
          <w:rFonts w:eastAsia="Times New Roman" w:cs="Open Sans"/>
          <w:b/>
          <w:bCs/>
          <w:color w:val="D65F00"/>
          <w:sz w:val="16"/>
          <w:szCs w:val="16"/>
          <w:lang w:val="en-US"/>
        </w:rPr>
      </w:pPr>
      <w:r w:rsidRPr="00052C01">
        <w:rPr>
          <w:rFonts w:eastAsia="Times New Roman" w:cs="Open Sans"/>
          <w:b/>
          <w:bCs/>
          <w:color w:val="D65F00"/>
          <w:sz w:val="16"/>
          <w:szCs w:val="16"/>
          <w:lang w:val="en-US"/>
        </w:rPr>
        <w:t>2.2A: Reconciliation of the Opening and Closing Balances of Infrastructure, Plant and Equipment and Intangibles</w:t>
      </w:r>
    </w:p>
    <w:tbl>
      <w:tblPr>
        <w:tblW w:w="0" w:type="auto"/>
        <w:tblInd w:w="-8" w:type="dxa"/>
        <w:tblLayout w:type="fixed"/>
        <w:tblCellMar>
          <w:left w:w="0" w:type="dxa"/>
          <w:right w:w="0" w:type="dxa"/>
        </w:tblCellMar>
        <w:tblLook w:val="0000" w:firstRow="0" w:lastRow="0" w:firstColumn="0" w:lastColumn="0" w:noHBand="0" w:noVBand="0"/>
      </w:tblPr>
      <w:tblGrid>
        <w:gridCol w:w="5046"/>
        <w:gridCol w:w="1134"/>
        <w:gridCol w:w="1247"/>
        <w:gridCol w:w="964"/>
      </w:tblGrid>
      <w:tr w:rsidR="00052C01" w:rsidRPr="00052C01" w14:paraId="00105364" w14:textId="77777777">
        <w:trPr>
          <w:trHeight w:val="680"/>
        </w:trPr>
        <w:tc>
          <w:tcPr>
            <w:tcW w:w="5046"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6972ABBF" w14:textId="77777777" w:rsidR="00052C01" w:rsidRPr="00052C01" w:rsidRDefault="00052C01" w:rsidP="00052C01">
            <w:pPr>
              <w:keepLines w:val="0"/>
              <w:autoSpaceDE w:val="0"/>
              <w:autoSpaceDN w:val="0"/>
              <w:adjustRightInd w:val="0"/>
              <w:spacing w:after="0"/>
              <w:rPr>
                <w:rFonts w:eastAsia="Times New Roman"/>
                <w:lang w:val="en-US"/>
              </w:rPr>
            </w:pPr>
          </w:p>
        </w:tc>
        <w:tc>
          <w:tcPr>
            <w:tcW w:w="113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6F33B080" w14:textId="77777777" w:rsidR="00052C01" w:rsidRPr="00052C01" w:rsidRDefault="00052C01" w:rsidP="00052C01">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052C01">
              <w:rPr>
                <w:rFonts w:ascii="Open Sans Condensed Light" w:eastAsia="Times New Roman" w:hAnsi="Open Sans Condensed Light" w:cs="Open Sans Condensed Light"/>
                <w:color w:val="000000"/>
                <w:sz w:val="16"/>
                <w:szCs w:val="16"/>
                <w:lang w:val="en-US"/>
              </w:rPr>
              <w:t>Leasehold</w:t>
            </w:r>
            <w:r w:rsidRPr="00052C01">
              <w:rPr>
                <w:rFonts w:ascii="Open Sans Condensed Light" w:eastAsia="Times New Roman" w:hAnsi="Open Sans Condensed Light" w:cs="Open Sans Condensed Light"/>
                <w:color w:val="000000"/>
                <w:sz w:val="16"/>
                <w:szCs w:val="16"/>
                <w:lang w:val="en-US"/>
              </w:rPr>
              <w:br/>
              <w:t>Improvements</w:t>
            </w:r>
            <w:r w:rsidRPr="00052C01">
              <w:rPr>
                <w:rFonts w:ascii="Open Sans Condensed Light" w:eastAsia="Times New Roman" w:hAnsi="Open Sans Condensed Light" w:cs="Open Sans Condensed Light"/>
                <w:color w:val="000000"/>
                <w:sz w:val="16"/>
                <w:szCs w:val="16"/>
                <w:lang w:val="en-US"/>
              </w:rPr>
              <w:br/>
              <w:t>$’000</w:t>
            </w:r>
          </w:p>
        </w:tc>
        <w:tc>
          <w:tcPr>
            <w:tcW w:w="1247"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2D0710D8" w14:textId="77777777" w:rsidR="00052C01" w:rsidRPr="00052C01" w:rsidRDefault="00052C01" w:rsidP="00052C01">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Light" w:eastAsia="Times New Roman" w:hAnsi="Open Sans Condensed Light" w:cs="Open Sans Condensed Light"/>
                <w:color w:val="000000"/>
                <w:sz w:val="16"/>
                <w:szCs w:val="16"/>
                <w:lang w:val="en-US"/>
              </w:rPr>
            </w:pPr>
            <w:r w:rsidRPr="00052C01">
              <w:rPr>
                <w:rFonts w:ascii="Open Sans Condensed Light" w:eastAsia="Times New Roman" w:hAnsi="Open Sans Condensed Light" w:cs="Open Sans Condensed Light"/>
                <w:color w:val="000000"/>
                <w:sz w:val="16"/>
                <w:szCs w:val="16"/>
                <w:lang w:val="en-US"/>
              </w:rPr>
              <w:t>Computer, Plant</w:t>
            </w:r>
            <w:r w:rsidRPr="00052C01">
              <w:rPr>
                <w:rFonts w:ascii="Open Sans Condensed Light" w:eastAsia="Times New Roman" w:hAnsi="Open Sans Condensed Light" w:cs="Open Sans Condensed Light"/>
                <w:color w:val="000000"/>
                <w:sz w:val="16"/>
                <w:szCs w:val="16"/>
                <w:lang w:val="en-US"/>
              </w:rPr>
              <w:br/>
              <w:t>and Equipment</w:t>
            </w:r>
          </w:p>
          <w:p w14:paraId="031DE924" w14:textId="77777777" w:rsidR="00052C01" w:rsidRPr="00052C01" w:rsidRDefault="00052C01" w:rsidP="00052C01">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052C01">
              <w:rPr>
                <w:rFonts w:ascii="Open Sans Condensed Light" w:eastAsia="Times New Roman" w:hAnsi="Open Sans Condensed Light" w:cs="Open Sans Condensed Light"/>
                <w:color w:val="000000"/>
                <w:sz w:val="16"/>
                <w:szCs w:val="16"/>
                <w:lang w:val="en-US"/>
              </w:rPr>
              <w:t>$’000</w:t>
            </w:r>
          </w:p>
        </w:tc>
        <w:tc>
          <w:tcPr>
            <w:tcW w:w="96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2D85C62C" w14:textId="77777777" w:rsidR="00052C01" w:rsidRPr="00052C01" w:rsidRDefault="00052C01" w:rsidP="00052C01">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052C01">
              <w:rPr>
                <w:rFonts w:ascii="Open Sans Condensed Light" w:eastAsia="Times New Roman" w:hAnsi="Open Sans Condensed Light" w:cs="Open Sans Condensed Light"/>
                <w:color w:val="000000"/>
                <w:sz w:val="16"/>
                <w:szCs w:val="16"/>
                <w:lang w:val="en-US"/>
              </w:rPr>
              <w:t>Total</w:t>
            </w:r>
            <w:r w:rsidRPr="00052C01">
              <w:rPr>
                <w:rFonts w:ascii="Open Sans Condensed Light" w:eastAsia="Times New Roman" w:hAnsi="Open Sans Condensed Light" w:cs="Open Sans Condensed Light"/>
                <w:color w:val="000000"/>
                <w:sz w:val="16"/>
                <w:szCs w:val="16"/>
                <w:lang w:val="en-US"/>
              </w:rPr>
              <w:br/>
              <w:t>$’000</w:t>
            </w:r>
          </w:p>
        </w:tc>
      </w:tr>
      <w:tr w:rsidR="00052C01" w:rsidRPr="00052C01" w14:paraId="29F310AF" w14:textId="77777777">
        <w:trPr>
          <w:trHeight w:hRule="exact" w:val="512"/>
        </w:trPr>
        <w:tc>
          <w:tcPr>
            <w:tcW w:w="5046"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427D779"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b/>
                <w:bCs/>
                <w:color w:val="D65F00"/>
                <w:sz w:val="16"/>
                <w:szCs w:val="16"/>
                <w:lang w:val="en-US"/>
              </w:rPr>
            </w:pPr>
            <w:r w:rsidRPr="00052C01">
              <w:rPr>
                <w:rFonts w:eastAsia="Times New Roman" w:cs="Open Sans"/>
                <w:b/>
                <w:bCs/>
                <w:color w:val="D65F00"/>
                <w:sz w:val="16"/>
                <w:szCs w:val="16"/>
                <w:lang w:val="en-US"/>
              </w:rPr>
              <w:t>Reconciliation of the opening and closing balances of Infrastructure, plant and equipment for 2018</w:t>
            </w:r>
          </w:p>
          <w:p w14:paraId="67822D6C"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p>
        </w:tc>
        <w:tc>
          <w:tcPr>
            <w:tcW w:w="113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8157ABB" w14:textId="77777777" w:rsidR="00052C01" w:rsidRPr="00052C01" w:rsidRDefault="00052C01" w:rsidP="00052C01">
            <w:pPr>
              <w:keepLines w:val="0"/>
              <w:autoSpaceDE w:val="0"/>
              <w:autoSpaceDN w:val="0"/>
              <w:adjustRightInd w:val="0"/>
              <w:spacing w:after="0"/>
              <w:rPr>
                <w:rFonts w:eastAsia="Times New Roman"/>
                <w:sz w:val="16"/>
                <w:szCs w:val="16"/>
                <w:lang w:val="en-US"/>
              </w:rPr>
            </w:pPr>
          </w:p>
        </w:tc>
        <w:tc>
          <w:tcPr>
            <w:tcW w:w="124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B11FA07" w14:textId="77777777" w:rsidR="00052C01" w:rsidRPr="00052C01" w:rsidRDefault="00052C01" w:rsidP="00052C01">
            <w:pPr>
              <w:keepLines w:val="0"/>
              <w:autoSpaceDE w:val="0"/>
              <w:autoSpaceDN w:val="0"/>
              <w:adjustRightInd w:val="0"/>
              <w:spacing w:after="0"/>
              <w:rPr>
                <w:rFonts w:eastAsia="Times New Roman"/>
                <w:sz w:val="16"/>
                <w:szCs w:val="16"/>
                <w:lang w:val="en-US"/>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BB1AAD2" w14:textId="77777777" w:rsidR="00052C01" w:rsidRPr="00052C01" w:rsidRDefault="00052C01" w:rsidP="00052C01">
            <w:pPr>
              <w:keepLines w:val="0"/>
              <w:autoSpaceDE w:val="0"/>
              <w:autoSpaceDN w:val="0"/>
              <w:adjustRightInd w:val="0"/>
              <w:spacing w:after="0"/>
              <w:rPr>
                <w:rFonts w:eastAsia="Times New Roman"/>
                <w:sz w:val="16"/>
                <w:szCs w:val="16"/>
                <w:lang w:val="en-US"/>
              </w:rPr>
            </w:pPr>
          </w:p>
        </w:tc>
      </w:tr>
      <w:tr w:rsidR="00052C01" w:rsidRPr="00052C01" w14:paraId="0625F7E8" w14:textId="77777777">
        <w:trPr>
          <w:trHeight w:val="60"/>
        </w:trPr>
        <w:tc>
          <w:tcPr>
            <w:tcW w:w="5046"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BA19890"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As at 1 July 2017</w:t>
            </w:r>
          </w:p>
        </w:tc>
        <w:tc>
          <w:tcPr>
            <w:tcW w:w="113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166C805" w14:textId="77777777" w:rsidR="00052C01" w:rsidRPr="00052C01" w:rsidRDefault="00052C01" w:rsidP="00052C01">
            <w:pPr>
              <w:keepLines w:val="0"/>
              <w:autoSpaceDE w:val="0"/>
              <w:autoSpaceDN w:val="0"/>
              <w:adjustRightInd w:val="0"/>
              <w:spacing w:after="0"/>
              <w:rPr>
                <w:rFonts w:eastAsia="Times New Roman"/>
                <w:sz w:val="16"/>
                <w:szCs w:val="16"/>
                <w:lang w:val="it-IT"/>
              </w:rPr>
            </w:pPr>
          </w:p>
        </w:tc>
        <w:tc>
          <w:tcPr>
            <w:tcW w:w="124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F143D75" w14:textId="77777777" w:rsidR="00052C01" w:rsidRPr="00052C01" w:rsidRDefault="00052C01" w:rsidP="00052C01">
            <w:pPr>
              <w:keepLines w:val="0"/>
              <w:autoSpaceDE w:val="0"/>
              <w:autoSpaceDN w:val="0"/>
              <w:adjustRightInd w:val="0"/>
              <w:spacing w:after="0"/>
              <w:rPr>
                <w:rFonts w:eastAsia="Times New Roman"/>
                <w:sz w:val="16"/>
                <w:szCs w:val="16"/>
                <w:lang w:val="it-IT"/>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686A2F2" w14:textId="77777777" w:rsidR="00052C01" w:rsidRPr="00052C01" w:rsidRDefault="00052C01" w:rsidP="00052C01">
            <w:pPr>
              <w:keepLines w:val="0"/>
              <w:autoSpaceDE w:val="0"/>
              <w:autoSpaceDN w:val="0"/>
              <w:adjustRightInd w:val="0"/>
              <w:spacing w:after="0"/>
              <w:rPr>
                <w:rFonts w:eastAsia="Times New Roman"/>
                <w:sz w:val="16"/>
                <w:szCs w:val="16"/>
                <w:lang w:val="it-IT"/>
              </w:rPr>
            </w:pPr>
          </w:p>
        </w:tc>
      </w:tr>
      <w:tr w:rsidR="00052C01" w:rsidRPr="00052C01" w14:paraId="55B4FE62" w14:textId="77777777">
        <w:trPr>
          <w:trHeight w:val="60"/>
        </w:trPr>
        <w:tc>
          <w:tcPr>
            <w:tcW w:w="5046"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9A43886"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Gross book value</w:t>
            </w:r>
          </w:p>
        </w:tc>
        <w:tc>
          <w:tcPr>
            <w:tcW w:w="113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C196431"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2,477 </w:t>
            </w:r>
          </w:p>
        </w:tc>
        <w:tc>
          <w:tcPr>
            <w:tcW w:w="1247"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5257AD9"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117 </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9E6C8DF"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2,594 </w:t>
            </w:r>
          </w:p>
        </w:tc>
      </w:tr>
      <w:tr w:rsidR="00052C01" w:rsidRPr="00052C01" w14:paraId="17763AAD" w14:textId="77777777">
        <w:trPr>
          <w:trHeight w:val="60"/>
        </w:trPr>
        <w:tc>
          <w:tcPr>
            <w:tcW w:w="5046"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B8FDA9C"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Accumulated depreciation, amortisation and impairment</w:t>
            </w:r>
          </w:p>
        </w:tc>
        <w:tc>
          <w:tcPr>
            <w:tcW w:w="113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8C24073"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 –</w:t>
            </w:r>
          </w:p>
        </w:tc>
        <w:tc>
          <w:tcPr>
            <w:tcW w:w="1247"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4F2F7B4E"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 –</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B9A3F2B"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 –</w:t>
            </w:r>
          </w:p>
        </w:tc>
      </w:tr>
      <w:tr w:rsidR="00052C01" w:rsidRPr="00052C01" w14:paraId="1075E8BD" w14:textId="77777777">
        <w:trPr>
          <w:trHeight w:val="60"/>
        </w:trPr>
        <w:tc>
          <w:tcPr>
            <w:tcW w:w="5046"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DB5C19C"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Total as at 1 July 2017</w:t>
            </w:r>
          </w:p>
        </w:tc>
        <w:tc>
          <w:tcPr>
            <w:tcW w:w="113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0D15171"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2,477 </w:t>
            </w:r>
          </w:p>
        </w:tc>
        <w:tc>
          <w:tcPr>
            <w:tcW w:w="124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92E38BC"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117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D437896"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2,594 </w:t>
            </w:r>
          </w:p>
        </w:tc>
      </w:tr>
      <w:tr w:rsidR="00052C01" w:rsidRPr="00052C01" w14:paraId="57AFA043" w14:textId="77777777">
        <w:trPr>
          <w:trHeight w:hRule="exact" w:val="226"/>
        </w:trPr>
        <w:tc>
          <w:tcPr>
            <w:tcW w:w="5046" w:type="dxa"/>
            <w:tcBorders>
              <w:top w:val="single" w:sz="8" w:space="0" w:color="4C4C4C"/>
              <w:left w:val="single" w:sz="6" w:space="0" w:color="000000"/>
              <w:bottom w:val="single" w:sz="6" w:space="0" w:color="000000"/>
              <w:right w:val="single" w:sz="6" w:space="0" w:color="000000"/>
            </w:tcBorders>
            <w:tcMar>
              <w:top w:w="28" w:type="dxa"/>
              <w:left w:w="0" w:type="dxa"/>
              <w:bottom w:w="57" w:type="dxa"/>
              <w:right w:w="113" w:type="dxa"/>
            </w:tcMar>
            <w:vAlign w:val="bottom"/>
          </w:tcPr>
          <w:p w14:paraId="166E50C3"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Additions</w:t>
            </w:r>
          </w:p>
        </w:tc>
        <w:tc>
          <w:tcPr>
            <w:tcW w:w="1134" w:type="dxa"/>
            <w:tcBorders>
              <w:top w:val="single" w:sz="8" w:space="0" w:color="4C4C4C"/>
              <w:left w:val="single" w:sz="6" w:space="0" w:color="000000"/>
              <w:bottom w:val="single" w:sz="6" w:space="0" w:color="000000"/>
              <w:right w:val="single" w:sz="6" w:space="0" w:color="000000"/>
            </w:tcBorders>
            <w:tcMar>
              <w:top w:w="28" w:type="dxa"/>
              <w:left w:w="0" w:type="dxa"/>
              <w:bottom w:w="57" w:type="dxa"/>
              <w:right w:w="113" w:type="dxa"/>
            </w:tcMar>
            <w:vAlign w:val="bottom"/>
          </w:tcPr>
          <w:p w14:paraId="211D01DD" w14:textId="77777777" w:rsidR="00052C01" w:rsidRPr="00052C01" w:rsidRDefault="00052C01" w:rsidP="00052C01">
            <w:pPr>
              <w:keepLines w:val="0"/>
              <w:autoSpaceDE w:val="0"/>
              <w:autoSpaceDN w:val="0"/>
              <w:adjustRightInd w:val="0"/>
              <w:spacing w:after="0"/>
              <w:rPr>
                <w:rFonts w:eastAsia="Times New Roman"/>
                <w:sz w:val="16"/>
                <w:szCs w:val="16"/>
                <w:lang w:val="it-IT"/>
              </w:rPr>
            </w:pPr>
          </w:p>
        </w:tc>
        <w:tc>
          <w:tcPr>
            <w:tcW w:w="1247" w:type="dxa"/>
            <w:tcBorders>
              <w:top w:val="single" w:sz="8" w:space="0" w:color="4C4C4C"/>
              <w:left w:val="single" w:sz="6" w:space="0" w:color="000000"/>
              <w:bottom w:val="single" w:sz="6" w:space="0" w:color="000000"/>
              <w:right w:val="single" w:sz="6" w:space="0" w:color="000000"/>
            </w:tcBorders>
            <w:tcMar>
              <w:top w:w="28" w:type="dxa"/>
              <w:left w:w="0" w:type="dxa"/>
              <w:bottom w:w="57" w:type="dxa"/>
              <w:right w:w="113" w:type="dxa"/>
            </w:tcMar>
            <w:vAlign w:val="bottom"/>
          </w:tcPr>
          <w:p w14:paraId="70DD3786" w14:textId="77777777" w:rsidR="00052C01" w:rsidRPr="00052C01" w:rsidRDefault="00052C01" w:rsidP="00052C01">
            <w:pPr>
              <w:keepLines w:val="0"/>
              <w:autoSpaceDE w:val="0"/>
              <w:autoSpaceDN w:val="0"/>
              <w:adjustRightInd w:val="0"/>
              <w:spacing w:after="0"/>
              <w:rPr>
                <w:rFonts w:eastAsia="Times New Roman"/>
                <w:sz w:val="16"/>
                <w:szCs w:val="16"/>
                <w:lang w:val="it-IT"/>
              </w:rPr>
            </w:pPr>
          </w:p>
        </w:tc>
        <w:tc>
          <w:tcPr>
            <w:tcW w:w="964" w:type="dxa"/>
            <w:tcBorders>
              <w:top w:val="single" w:sz="8" w:space="0" w:color="4C4C4C"/>
              <w:left w:val="single" w:sz="6" w:space="0" w:color="000000"/>
              <w:bottom w:val="single" w:sz="6" w:space="0" w:color="000000"/>
              <w:right w:val="single" w:sz="6" w:space="0" w:color="000000"/>
            </w:tcBorders>
            <w:tcMar>
              <w:top w:w="28" w:type="dxa"/>
              <w:left w:w="0" w:type="dxa"/>
              <w:bottom w:w="57" w:type="dxa"/>
              <w:right w:w="113" w:type="dxa"/>
            </w:tcMar>
            <w:vAlign w:val="bottom"/>
          </w:tcPr>
          <w:p w14:paraId="71A81161" w14:textId="77777777" w:rsidR="00052C01" w:rsidRPr="00052C01" w:rsidRDefault="00052C01" w:rsidP="00052C01">
            <w:pPr>
              <w:keepLines w:val="0"/>
              <w:autoSpaceDE w:val="0"/>
              <w:autoSpaceDN w:val="0"/>
              <w:adjustRightInd w:val="0"/>
              <w:spacing w:after="0"/>
              <w:rPr>
                <w:rFonts w:eastAsia="Times New Roman"/>
                <w:sz w:val="16"/>
                <w:szCs w:val="16"/>
                <w:lang w:val="it-IT"/>
              </w:rPr>
            </w:pPr>
          </w:p>
        </w:tc>
      </w:tr>
      <w:tr w:rsidR="00052C01" w:rsidRPr="00052C01" w14:paraId="173452AF" w14:textId="77777777">
        <w:trPr>
          <w:trHeight w:val="60"/>
        </w:trPr>
        <w:tc>
          <w:tcPr>
            <w:tcW w:w="5046"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7A40515" w14:textId="77777777" w:rsidR="00052C01" w:rsidRPr="00052C01" w:rsidRDefault="00052C01" w:rsidP="00052C01">
            <w:pPr>
              <w:tabs>
                <w:tab w:val="right" w:pos="6240"/>
                <w:tab w:val="right" w:pos="7280"/>
                <w:tab w:val="right" w:pos="8300"/>
              </w:tabs>
              <w:suppressAutoHyphens/>
              <w:autoSpaceDE w:val="0"/>
              <w:autoSpaceDN w:val="0"/>
              <w:adjustRightInd w:val="0"/>
              <w:spacing w:after="0"/>
              <w:ind w:left="283"/>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Purchase</w:t>
            </w:r>
          </w:p>
        </w:tc>
        <w:tc>
          <w:tcPr>
            <w:tcW w:w="113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A63A8D5"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196 </w:t>
            </w:r>
          </w:p>
        </w:tc>
        <w:tc>
          <w:tcPr>
            <w:tcW w:w="124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C50C1AE"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 –</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12302EE"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196 </w:t>
            </w:r>
          </w:p>
        </w:tc>
      </w:tr>
      <w:tr w:rsidR="00052C01" w:rsidRPr="00052C01" w14:paraId="087744D8" w14:textId="77777777">
        <w:trPr>
          <w:trHeight w:val="60"/>
        </w:trPr>
        <w:tc>
          <w:tcPr>
            <w:tcW w:w="5046"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D54BE78"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Revaluations and impairments recognised in other comprehensive income</w:t>
            </w:r>
          </w:p>
        </w:tc>
        <w:tc>
          <w:tcPr>
            <w:tcW w:w="113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71BD297"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63 </w:t>
            </w:r>
          </w:p>
        </w:tc>
        <w:tc>
          <w:tcPr>
            <w:tcW w:w="1247"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116AD242"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18 </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A10FAED"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81 </w:t>
            </w:r>
          </w:p>
        </w:tc>
      </w:tr>
      <w:tr w:rsidR="00052C01" w:rsidRPr="00052C01" w14:paraId="277A813E" w14:textId="77777777">
        <w:trPr>
          <w:trHeight w:val="60"/>
        </w:trPr>
        <w:tc>
          <w:tcPr>
            <w:tcW w:w="5046"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298D7C7"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Depreciation and amortisation</w:t>
            </w:r>
          </w:p>
        </w:tc>
        <w:tc>
          <w:tcPr>
            <w:tcW w:w="113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C9AC7CF"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(622)</w:t>
            </w:r>
          </w:p>
        </w:tc>
        <w:tc>
          <w:tcPr>
            <w:tcW w:w="1247"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8F013DB"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(67)</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D36B996"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(689)</w:t>
            </w:r>
          </w:p>
        </w:tc>
      </w:tr>
      <w:tr w:rsidR="00052C01" w:rsidRPr="00052C01" w14:paraId="48494ACD" w14:textId="77777777">
        <w:trPr>
          <w:trHeight w:val="60"/>
        </w:trPr>
        <w:tc>
          <w:tcPr>
            <w:tcW w:w="5046"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1BCE185"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Total as at 30 June 2018</w:t>
            </w:r>
          </w:p>
        </w:tc>
        <w:tc>
          <w:tcPr>
            <w:tcW w:w="113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624756B"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2,114 </w:t>
            </w:r>
          </w:p>
        </w:tc>
        <w:tc>
          <w:tcPr>
            <w:tcW w:w="124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FB97C5D"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68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9E4C43E"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2,182 </w:t>
            </w:r>
          </w:p>
        </w:tc>
      </w:tr>
      <w:tr w:rsidR="00052C01" w:rsidRPr="00052C01" w14:paraId="5C88A19C" w14:textId="77777777">
        <w:trPr>
          <w:trHeight w:hRule="exact" w:val="226"/>
        </w:trPr>
        <w:tc>
          <w:tcPr>
            <w:tcW w:w="5046"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16D5D5F"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Total as at 30 June 2018 represented by</w:t>
            </w:r>
          </w:p>
        </w:tc>
        <w:tc>
          <w:tcPr>
            <w:tcW w:w="113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BA3DCF3" w14:textId="77777777" w:rsidR="00052C01" w:rsidRPr="00052C01" w:rsidRDefault="00052C01" w:rsidP="00052C01">
            <w:pPr>
              <w:keepLines w:val="0"/>
              <w:autoSpaceDE w:val="0"/>
              <w:autoSpaceDN w:val="0"/>
              <w:adjustRightInd w:val="0"/>
              <w:spacing w:after="0"/>
              <w:rPr>
                <w:rFonts w:eastAsia="Times New Roman"/>
                <w:sz w:val="16"/>
                <w:szCs w:val="16"/>
                <w:lang w:val="en-US"/>
              </w:rPr>
            </w:pPr>
          </w:p>
        </w:tc>
        <w:tc>
          <w:tcPr>
            <w:tcW w:w="124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8605582" w14:textId="77777777" w:rsidR="00052C01" w:rsidRPr="00052C01" w:rsidRDefault="00052C01" w:rsidP="00052C01">
            <w:pPr>
              <w:keepLines w:val="0"/>
              <w:autoSpaceDE w:val="0"/>
              <w:autoSpaceDN w:val="0"/>
              <w:adjustRightInd w:val="0"/>
              <w:spacing w:after="0"/>
              <w:rPr>
                <w:rFonts w:eastAsia="Times New Roman"/>
                <w:sz w:val="16"/>
                <w:szCs w:val="16"/>
                <w:lang w:val="en-US"/>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2BD202F" w14:textId="77777777" w:rsidR="00052C01" w:rsidRPr="00052C01" w:rsidRDefault="00052C01" w:rsidP="00052C01">
            <w:pPr>
              <w:keepLines w:val="0"/>
              <w:autoSpaceDE w:val="0"/>
              <w:autoSpaceDN w:val="0"/>
              <w:adjustRightInd w:val="0"/>
              <w:spacing w:after="0"/>
              <w:rPr>
                <w:rFonts w:eastAsia="Times New Roman"/>
                <w:sz w:val="16"/>
                <w:szCs w:val="16"/>
                <w:lang w:val="en-US"/>
              </w:rPr>
            </w:pPr>
          </w:p>
        </w:tc>
      </w:tr>
      <w:tr w:rsidR="00052C01" w:rsidRPr="00052C01" w14:paraId="6A642D7F" w14:textId="77777777">
        <w:trPr>
          <w:trHeight w:val="60"/>
        </w:trPr>
        <w:tc>
          <w:tcPr>
            <w:tcW w:w="5046"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00ACC54D"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Gross book value</w:t>
            </w:r>
          </w:p>
        </w:tc>
        <w:tc>
          <w:tcPr>
            <w:tcW w:w="113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F19D676"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2,114 </w:t>
            </w:r>
          </w:p>
        </w:tc>
        <w:tc>
          <w:tcPr>
            <w:tcW w:w="1247"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1D45759D"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68 </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0CBDDA16"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2,182 </w:t>
            </w:r>
          </w:p>
        </w:tc>
      </w:tr>
      <w:tr w:rsidR="00052C01" w:rsidRPr="00052C01" w14:paraId="0AD60710" w14:textId="77777777">
        <w:trPr>
          <w:trHeight w:val="60"/>
        </w:trPr>
        <w:tc>
          <w:tcPr>
            <w:tcW w:w="5046"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032411F"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Accumulated depreciation, amortisation and impairment</w:t>
            </w:r>
          </w:p>
        </w:tc>
        <w:tc>
          <w:tcPr>
            <w:tcW w:w="113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42F90FE3"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 –</w:t>
            </w:r>
          </w:p>
        </w:tc>
        <w:tc>
          <w:tcPr>
            <w:tcW w:w="1247"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7E35832"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 –</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7BB631D"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 –</w:t>
            </w:r>
          </w:p>
        </w:tc>
      </w:tr>
      <w:tr w:rsidR="00052C01" w:rsidRPr="00052C01" w14:paraId="244F0FBB" w14:textId="77777777">
        <w:trPr>
          <w:trHeight w:val="60"/>
        </w:trPr>
        <w:tc>
          <w:tcPr>
            <w:tcW w:w="5046"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FD994C7"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Total as at 30 June 2018</w:t>
            </w:r>
          </w:p>
        </w:tc>
        <w:tc>
          <w:tcPr>
            <w:tcW w:w="113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92D7753"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2,114 </w:t>
            </w:r>
          </w:p>
        </w:tc>
        <w:tc>
          <w:tcPr>
            <w:tcW w:w="124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0478D9D"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68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4106713"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2,182 </w:t>
            </w:r>
          </w:p>
        </w:tc>
      </w:tr>
    </w:tbl>
    <w:p w14:paraId="081B4BE2" w14:textId="77777777" w:rsidR="00052C01" w:rsidRPr="00052C01" w:rsidRDefault="00052C01" w:rsidP="00052C01"/>
    <w:p w14:paraId="4838D72E" w14:textId="132BE66A" w:rsidR="009F45B0" w:rsidRPr="000A67B3" w:rsidRDefault="009F45B0" w:rsidP="000A67B3">
      <w:r w:rsidRPr="000A67B3">
        <w:br w:type="page"/>
      </w:r>
    </w:p>
    <w:p w14:paraId="6BDD4D00" w14:textId="77777777" w:rsidR="006E4892" w:rsidRPr="00EE2028" w:rsidRDefault="006E4892" w:rsidP="008B1A6A">
      <w:pPr>
        <w:keepLines w:val="0"/>
        <w:suppressAutoHyphens/>
        <w:autoSpaceDE w:val="0"/>
        <w:autoSpaceDN w:val="0"/>
        <w:adjustRightInd w:val="0"/>
        <w:spacing w:after="0"/>
        <w:textAlignment w:val="center"/>
        <w:rPr>
          <w:rFonts w:ascii="Open Sans Condensed" w:eastAsia="Times New Roman" w:hAnsi="Open Sans Condensed" w:cs="Open Sans Condensed"/>
          <w:b/>
          <w:bCs/>
          <w:color w:val="808080" w:themeColor="background1" w:themeShade="80"/>
        </w:rPr>
      </w:pPr>
      <w:r w:rsidRPr="00EE2028">
        <w:rPr>
          <w:rFonts w:ascii="Open Sans Condensed" w:eastAsia="Times New Roman" w:hAnsi="Open Sans Condensed" w:cs="Open Sans Condensed"/>
          <w:b/>
          <w:bCs/>
          <w:color w:val="808080" w:themeColor="background1" w:themeShade="80"/>
        </w:rPr>
        <w:lastRenderedPageBreak/>
        <w:t>Notes to and forming part of the financial statements</w:t>
      </w:r>
      <w:r>
        <w:rPr>
          <w:rFonts w:ascii="Open Sans Condensed" w:eastAsia="Times New Roman" w:hAnsi="Open Sans Condensed" w:cs="Open Sans Condensed"/>
          <w:b/>
          <w:bCs/>
          <w:color w:val="808080" w:themeColor="background1" w:themeShade="80"/>
        </w:rPr>
        <w:t xml:space="preserve"> (continued)</w:t>
      </w:r>
    </w:p>
    <w:p w14:paraId="23DFD6AA" w14:textId="77777777" w:rsidR="006E4892" w:rsidRPr="00EE2028" w:rsidRDefault="006E4892" w:rsidP="008B1A6A">
      <w:pPr>
        <w:spacing w:after="200"/>
      </w:pPr>
      <w:r w:rsidRPr="00EE2028">
        <w:rPr>
          <w:rFonts w:eastAsia="Times New Roman" w:cs="Open Sans"/>
          <w:color w:val="808080" w:themeColor="background1" w:themeShade="80"/>
          <w:sz w:val="22"/>
          <w:szCs w:val="22"/>
          <w:lang w:val="en-US"/>
        </w:rPr>
        <w:t>for the period ended 30 June 2019</w:t>
      </w:r>
    </w:p>
    <w:p w14:paraId="1C0B9A97" w14:textId="77777777" w:rsidR="00052C01" w:rsidRPr="00052C01" w:rsidRDefault="00052C01" w:rsidP="00D13D8C">
      <w:pPr>
        <w:keepLines w:val="0"/>
        <w:tabs>
          <w:tab w:val="left" w:pos="567"/>
        </w:tabs>
        <w:suppressAutoHyphens/>
        <w:autoSpaceDE w:val="0"/>
        <w:autoSpaceDN w:val="0"/>
        <w:adjustRightInd w:val="0"/>
        <w:spacing w:before="130"/>
        <w:textAlignment w:val="center"/>
        <w:rPr>
          <w:rFonts w:eastAsia="Times New Roman" w:cs="Open Sans"/>
          <w:color w:val="D65F00"/>
          <w:sz w:val="26"/>
          <w:szCs w:val="26"/>
        </w:rPr>
      </w:pPr>
      <w:r w:rsidRPr="00052C01">
        <w:rPr>
          <w:rFonts w:eastAsia="Times New Roman" w:cs="Open Sans"/>
          <w:color w:val="D65F00"/>
          <w:sz w:val="26"/>
          <w:szCs w:val="26"/>
        </w:rPr>
        <w:t>2.2 Non-Financial Assets (continued)</w:t>
      </w:r>
    </w:p>
    <w:p w14:paraId="04365E50" w14:textId="77777777" w:rsidR="00052C01" w:rsidRPr="00052C01" w:rsidRDefault="00052C01" w:rsidP="008B1A6A">
      <w:pPr>
        <w:tabs>
          <w:tab w:val="right" w:pos="6240"/>
          <w:tab w:val="right" w:pos="7280"/>
          <w:tab w:val="right" w:pos="8300"/>
        </w:tabs>
        <w:suppressAutoHyphens/>
        <w:autoSpaceDE w:val="0"/>
        <w:autoSpaceDN w:val="0"/>
        <w:adjustRightInd w:val="0"/>
        <w:spacing w:after="200"/>
        <w:textAlignment w:val="center"/>
        <w:rPr>
          <w:rFonts w:eastAsia="Times New Roman" w:cs="Open Sans"/>
          <w:b/>
          <w:bCs/>
          <w:color w:val="D65F00"/>
          <w:sz w:val="16"/>
          <w:szCs w:val="16"/>
          <w:lang w:val="en-US"/>
        </w:rPr>
      </w:pPr>
      <w:r w:rsidRPr="00052C01">
        <w:rPr>
          <w:rFonts w:eastAsia="Times New Roman" w:cs="Open Sans"/>
          <w:b/>
          <w:bCs/>
          <w:color w:val="D65F00"/>
          <w:sz w:val="16"/>
          <w:szCs w:val="16"/>
          <w:lang w:val="en-US"/>
        </w:rPr>
        <w:t>2.2A: Reconciliation of the Opening and Closing Balances of Infrastructure, Plant and Equipment and Intangibles</w:t>
      </w:r>
    </w:p>
    <w:tbl>
      <w:tblPr>
        <w:tblW w:w="0" w:type="auto"/>
        <w:tblInd w:w="-8" w:type="dxa"/>
        <w:tblLayout w:type="fixed"/>
        <w:tblCellMar>
          <w:left w:w="0" w:type="dxa"/>
          <w:right w:w="0" w:type="dxa"/>
        </w:tblCellMar>
        <w:tblLook w:val="0000" w:firstRow="0" w:lastRow="0" w:firstColumn="0" w:lastColumn="0" w:noHBand="0" w:noVBand="0"/>
      </w:tblPr>
      <w:tblGrid>
        <w:gridCol w:w="5046"/>
        <w:gridCol w:w="1020"/>
        <w:gridCol w:w="1361"/>
        <w:gridCol w:w="964"/>
      </w:tblGrid>
      <w:tr w:rsidR="00052C01" w:rsidRPr="00052C01" w14:paraId="4E5E27F9" w14:textId="77777777" w:rsidTr="008B1A6A">
        <w:trPr>
          <w:trHeight w:val="364"/>
        </w:trPr>
        <w:tc>
          <w:tcPr>
            <w:tcW w:w="5046"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34CCD32B" w14:textId="77777777" w:rsidR="00052C01" w:rsidRPr="00052C01" w:rsidRDefault="00052C01" w:rsidP="008B1A6A">
            <w:pPr>
              <w:keepLines w:val="0"/>
              <w:autoSpaceDE w:val="0"/>
              <w:autoSpaceDN w:val="0"/>
              <w:adjustRightInd w:val="0"/>
              <w:spacing w:after="0"/>
              <w:rPr>
                <w:rFonts w:eastAsia="Times New Roman"/>
                <w:sz w:val="16"/>
                <w:szCs w:val="16"/>
                <w:lang w:val="en-US"/>
              </w:rPr>
            </w:pPr>
          </w:p>
        </w:tc>
        <w:tc>
          <w:tcPr>
            <w:tcW w:w="1020"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30CDE3A0" w14:textId="77777777" w:rsidR="00052C01" w:rsidRPr="00052C01" w:rsidRDefault="00052C01" w:rsidP="008B1A6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052C01">
              <w:rPr>
                <w:rFonts w:ascii="Open Sans Condensed" w:eastAsia="Times New Roman" w:hAnsi="Open Sans Condensed" w:cs="Open Sans Condensed"/>
                <w:b/>
                <w:bCs/>
                <w:color w:val="000000"/>
                <w:sz w:val="16"/>
                <w:szCs w:val="16"/>
                <w:lang w:val="en-US"/>
              </w:rPr>
              <w:t>Intangibles</w:t>
            </w:r>
            <w:r w:rsidRPr="00052C01">
              <w:rPr>
                <w:rFonts w:ascii="Open Sans Condensed" w:eastAsia="Times New Roman" w:hAnsi="Open Sans Condensed" w:cs="Open Sans Condensed"/>
                <w:b/>
                <w:bCs/>
                <w:color w:val="000000"/>
                <w:sz w:val="16"/>
                <w:szCs w:val="16"/>
                <w:lang w:val="en-US"/>
              </w:rPr>
              <w:br/>
              <w:t>$’000</w:t>
            </w:r>
          </w:p>
        </w:tc>
        <w:tc>
          <w:tcPr>
            <w:tcW w:w="1361"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65A24425" w14:textId="77777777" w:rsidR="00052C01" w:rsidRPr="00052C01" w:rsidRDefault="00052C01" w:rsidP="008B1A6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052C01">
              <w:rPr>
                <w:rFonts w:ascii="Open Sans Condensed" w:eastAsia="Times New Roman" w:hAnsi="Open Sans Condensed" w:cs="Open Sans Condensed"/>
                <w:b/>
                <w:bCs/>
                <w:color w:val="000000"/>
                <w:sz w:val="16"/>
                <w:szCs w:val="16"/>
                <w:lang w:val="en-US"/>
              </w:rPr>
              <w:t>Intangibles –</w:t>
            </w:r>
            <w:r w:rsidRPr="00052C01">
              <w:rPr>
                <w:rFonts w:ascii="Open Sans Condensed" w:eastAsia="Times New Roman" w:hAnsi="Open Sans Condensed" w:cs="Open Sans Condensed"/>
                <w:b/>
                <w:bCs/>
                <w:color w:val="000000"/>
                <w:sz w:val="16"/>
                <w:szCs w:val="16"/>
                <w:lang w:val="en-US"/>
              </w:rPr>
              <w:br/>
              <w:t>Work in Progress</w:t>
            </w:r>
          </w:p>
          <w:p w14:paraId="1D1D232C" w14:textId="77777777" w:rsidR="00052C01" w:rsidRPr="00052C01" w:rsidRDefault="00052C01" w:rsidP="008B1A6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052C01">
              <w:rPr>
                <w:rFonts w:ascii="Open Sans Condensed" w:eastAsia="Times New Roman" w:hAnsi="Open Sans Condensed" w:cs="Open Sans Condensed"/>
                <w:b/>
                <w:bCs/>
                <w:color w:val="000000"/>
                <w:sz w:val="16"/>
                <w:szCs w:val="16"/>
                <w:lang w:val="en-US"/>
              </w:rPr>
              <w:t>$’000</w:t>
            </w:r>
          </w:p>
        </w:tc>
        <w:tc>
          <w:tcPr>
            <w:tcW w:w="96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01DB1FC3" w14:textId="77777777" w:rsidR="00052C01" w:rsidRPr="00052C01" w:rsidRDefault="00052C01" w:rsidP="008B1A6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052C01">
              <w:rPr>
                <w:rFonts w:ascii="Open Sans Condensed" w:eastAsia="Times New Roman" w:hAnsi="Open Sans Condensed" w:cs="Open Sans Condensed"/>
                <w:b/>
                <w:bCs/>
                <w:color w:val="000000"/>
                <w:sz w:val="16"/>
                <w:szCs w:val="16"/>
                <w:lang w:val="en-US"/>
              </w:rPr>
              <w:t>Total</w:t>
            </w:r>
            <w:r w:rsidRPr="00052C01">
              <w:rPr>
                <w:rFonts w:ascii="Open Sans Condensed" w:eastAsia="Times New Roman" w:hAnsi="Open Sans Condensed" w:cs="Open Sans Condensed"/>
                <w:b/>
                <w:bCs/>
                <w:color w:val="000000"/>
                <w:sz w:val="16"/>
                <w:szCs w:val="16"/>
                <w:lang w:val="en-US"/>
              </w:rPr>
              <w:br/>
              <w:t>$’000</w:t>
            </w:r>
          </w:p>
        </w:tc>
      </w:tr>
      <w:tr w:rsidR="00052C01" w:rsidRPr="00052C01" w14:paraId="1D061765" w14:textId="77777777">
        <w:trPr>
          <w:trHeight w:hRule="exact" w:val="512"/>
        </w:trPr>
        <w:tc>
          <w:tcPr>
            <w:tcW w:w="5046"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F7D2E4D"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b/>
                <w:bCs/>
                <w:color w:val="D65F00"/>
                <w:sz w:val="16"/>
                <w:szCs w:val="16"/>
                <w:lang w:val="en-US"/>
              </w:rPr>
              <w:t>Reconciliation of the opening and closing balances of intangibles for 2019</w:t>
            </w:r>
          </w:p>
        </w:tc>
        <w:tc>
          <w:tcPr>
            <w:tcW w:w="1020"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06617DE" w14:textId="77777777" w:rsidR="00052C01" w:rsidRPr="00052C01" w:rsidRDefault="00052C01" w:rsidP="00052C01">
            <w:pPr>
              <w:keepLines w:val="0"/>
              <w:autoSpaceDE w:val="0"/>
              <w:autoSpaceDN w:val="0"/>
              <w:adjustRightInd w:val="0"/>
              <w:spacing w:after="0"/>
              <w:rPr>
                <w:rFonts w:eastAsia="Times New Roman"/>
                <w:sz w:val="16"/>
                <w:szCs w:val="16"/>
                <w:lang w:val="en-US"/>
              </w:rPr>
            </w:pPr>
          </w:p>
        </w:tc>
        <w:tc>
          <w:tcPr>
            <w:tcW w:w="13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7AE5599" w14:textId="77777777" w:rsidR="00052C01" w:rsidRPr="00052C01" w:rsidRDefault="00052C01" w:rsidP="00052C01">
            <w:pPr>
              <w:keepLines w:val="0"/>
              <w:autoSpaceDE w:val="0"/>
              <w:autoSpaceDN w:val="0"/>
              <w:adjustRightInd w:val="0"/>
              <w:spacing w:after="0"/>
              <w:rPr>
                <w:rFonts w:eastAsia="Times New Roman"/>
                <w:sz w:val="16"/>
                <w:szCs w:val="16"/>
                <w:lang w:val="en-US"/>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616A008" w14:textId="77777777" w:rsidR="00052C01" w:rsidRPr="00052C01" w:rsidRDefault="00052C01" w:rsidP="00052C01">
            <w:pPr>
              <w:keepLines w:val="0"/>
              <w:autoSpaceDE w:val="0"/>
              <w:autoSpaceDN w:val="0"/>
              <w:adjustRightInd w:val="0"/>
              <w:spacing w:after="0"/>
              <w:rPr>
                <w:rFonts w:eastAsia="Times New Roman"/>
                <w:sz w:val="16"/>
                <w:szCs w:val="16"/>
                <w:lang w:val="en-US"/>
              </w:rPr>
            </w:pPr>
          </w:p>
        </w:tc>
      </w:tr>
      <w:tr w:rsidR="00052C01" w:rsidRPr="00052C01" w14:paraId="05294578" w14:textId="77777777" w:rsidTr="008B1A6A">
        <w:trPr>
          <w:trHeight w:val="57"/>
        </w:trPr>
        <w:tc>
          <w:tcPr>
            <w:tcW w:w="5046"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2E9AAE0"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As at 1 July 2018</w:t>
            </w:r>
          </w:p>
        </w:tc>
        <w:tc>
          <w:tcPr>
            <w:tcW w:w="1020"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94D46FE" w14:textId="77777777" w:rsidR="00052C01" w:rsidRPr="00052C01" w:rsidRDefault="00052C01" w:rsidP="00052C01">
            <w:pPr>
              <w:keepLines w:val="0"/>
              <w:autoSpaceDE w:val="0"/>
              <w:autoSpaceDN w:val="0"/>
              <w:adjustRightInd w:val="0"/>
              <w:spacing w:after="0"/>
              <w:rPr>
                <w:rFonts w:eastAsia="Times New Roman"/>
                <w:sz w:val="16"/>
                <w:szCs w:val="16"/>
                <w:lang w:val="it-IT"/>
              </w:rPr>
            </w:pPr>
          </w:p>
        </w:tc>
        <w:tc>
          <w:tcPr>
            <w:tcW w:w="13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4A93C3C" w14:textId="77777777" w:rsidR="00052C01" w:rsidRPr="00052C01" w:rsidRDefault="00052C01" w:rsidP="00052C01">
            <w:pPr>
              <w:keepLines w:val="0"/>
              <w:autoSpaceDE w:val="0"/>
              <w:autoSpaceDN w:val="0"/>
              <w:adjustRightInd w:val="0"/>
              <w:spacing w:after="0"/>
              <w:rPr>
                <w:rFonts w:eastAsia="Times New Roman"/>
                <w:sz w:val="16"/>
                <w:szCs w:val="16"/>
                <w:lang w:val="it-IT"/>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B78D252" w14:textId="77777777" w:rsidR="00052C01" w:rsidRPr="00052C01" w:rsidRDefault="00052C01" w:rsidP="00052C01">
            <w:pPr>
              <w:keepLines w:val="0"/>
              <w:autoSpaceDE w:val="0"/>
              <w:autoSpaceDN w:val="0"/>
              <w:adjustRightInd w:val="0"/>
              <w:spacing w:after="0"/>
              <w:rPr>
                <w:rFonts w:eastAsia="Times New Roman"/>
                <w:sz w:val="16"/>
                <w:szCs w:val="16"/>
                <w:lang w:val="it-IT"/>
              </w:rPr>
            </w:pPr>
          </w:p>
        </w:tc>
      </w:tr>
      <w:tr w:rsidR="00052C01" w:rsidRPr="00052C01" w14:paraId="5F8A9934" w14:textId="77777777" w:rsidTr="008B1A6A">
        <w:trPr>
          <w:trHeight w:val="57"/>
        </w:trPr>
        <w:tc>
          <w:tcPr>
            <w:tcW w:w="5046"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1B5AD07B"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Gross book value</w:t>
            </w:r>
          </w:p>
        </w:tc>
        <w:tc>
          <w:tcPr>
            <w:tcW w:w="1020"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05FCC7E4"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1,426 </w:t>
            </w:r>
          </w:p>
        </w:tc>
        <w:tc>
          <w:tcPr>
            <w:tcW w:w="136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D8D3B10"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24 </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3E1FA85C"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1,450 </w:t>
            </w:r>
          </w:p>
        </w:tc>
      </w:tr>
      <w:tr w:rsidR="00052C01" w:rsidRPr="00052C01" w14:paraId="68C99973" w14:textId="77777777" w:rsidTr="008B1A6A">
        <w:trPr>
          <w:trHeight w:val="57"/>
        </w:trPr>
        <w:tc>
          <w:tcPr>
            <w:tcW w:w="5046"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3243A2D"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Accumulated depreciation, amortisation and impairment</w:t>
            </w:r>
          </w:p>
        </w:tc>
        <w:tc>
          <w:tcPr>
            <w:tcW w:w="1020"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FD8CBD3"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(1,071)</w:t>
            </w:r>
          </w:p>
        </w:tc>
        <w:tc>
          <w:tcPr>
            <w:tcW w:w="136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B106B0B"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 –</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FE7558A"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(1,071)</w:t>
            </w:r>
          </w:p>
        </w:tc>
      </w:tr>
      <w:tr w:rsidR="00052C01" w:rsidRPr="00052C01" w14:paraId="62DBC6BA" w14:textId="77777777" w:rsidTr="008B1A6A">
        <w:trPr>
          <w:trHeight w:val="57"/>
        </w:trPr>
        <w:tc>
          <w:tcPr>
            <w:tcW w:w="5046"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910B69C"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Total as at 1 July 2018</w:t>
            </w:r>
          </w:p>
        </w:tc>
        <w:tc>
          <w:tcPr>
            <w:tcW w:w="1020"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13A2C61"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355 </w:t>
            </w:r>
          </w:p>
        </w:tc>
        <w:tc>
          <w:tcPr>
            <w:tcW w:w="13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FC55770"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24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0B82120"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379 </w:t>
            </w:r>
          </w:p>
        </w:tc>
      </w:tr>
      <w:tr w:rsidR="00052C01" w:rsidRPr="00052C01" w14:paraId="39DA1743" w14:textId="77777777" w:rsidTr="008B1A6A">
        <w:trPr>
          <w:trHeight w:val="57"/>
        </w:trPr>
        <w:tc>
          <w:tcPr>
            <w:tcW w:w="5046" w:type="dxa"/>
            <w:tcBorders>
              <w:top w:val="single" w:sz="8" w:space="0" w:color="4C4C4C"/>
              <w:left w:val="single" w:sz="6" w:space="0" w:color="000000"/>
              <w:bottom w:val="single" w:sz="6" w:space="0" w:color="4C4C4C"/>
              <w:right w:val="single" w:sz="6" w:space="0" w:color="000000"/>
            </w:tcBorders>
            <w:tcMar>
              <w:top w:w="28" w:type="dxa"/>
              <w:left w:w="0" w:type="dxa"/>
              <w:bottom w:w="57" w:type="dxa"/>
              <w:right w:w="113" w:type="dxa"/>
            </w:tcMar>
            <w:vAlign w:val="bottom"/>
          </w:tcPr>
          <w:p w14:paraId="2463C263"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Additions</w:t>
            </w:r>
          </w:p>
        </w:tc>
        <w:tc>
          <w:tcPr>
            <w:tcW w:w="1020" w:type="dxa"/>
            <w:tcBorders>
              <w:top w:val="single" w:sz="8" w:space="0" w:color="4C4C4C"/>
              <w:left w:val="single" w:sz="6" w:space="0" w:color="000000"/>
              <w:bottom w:val="single" w:sz="6" w:space="0" w:color="4C4C4C"/>
              <w:right w:val="single" w:sz="6" w:space="0" w:color="000000"/>
            </w:tcBorders>
            <w:tcMar>
              <w:top w:w="28" w:type="dxa"/>
              <w:left w:w="0" w:type="dxa"/>
              <w:bottom w:w="57" w:type="dxa"/>
              <w:right w:w="113" w:type="dxa"/>
            </w:tcMar>
            <w:vAlign w:val="bottom"/>
          </w:tcPr>
          <w:p w14:paraId="22250A43"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523 </w:t>
            </w:r>
          </w:p>
        </w:tc>
        <w:tc>
          <w:tcPr>
            <w:tcW w:w="1361" w:type="dxa"/>
            <w:tcBorders>
              <w:top w:val="single" w:sz="8" w:space="0" w:color="4C4C4C"/>
              <w:left w:val="single" w:sz="6" w:space="0" w:color="000000"/>
              <w:bottom w:val="single" w:sz="6" w:space="0" w:color="4C4C4C"/>
              <w:right w:val="single" w:sz="6" w:space="0" w:color="000000"/>
            </w:tcBorders>
            <w:tcMar>
              <w:top w:w="28" w:type="dxa"/>
              <w:left w:w="0" w:type="dxa"/>
              <w:bottom w:w="57" w:type="dxa"/>
              <w:right w:w="113" w:type="dxa"/>
            </w:tcMar>
            <w:vAlign w:val="bottom"/>
          </w:tcPr>
          <w:p w14:paraId="02076BF5"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168 </w:t>
            </w:r>
          </w:p>
        </w:tc>
        <w:tc>
          <w:tcPr>
            <w:tcW w:w="964" w:type="dxa"/>
            <w:tcBorders>
              <w:top w:val="single" w:sz="8" w:space="0" w:color="4C4C4C"/>
              <w:left w:val="single" w:sz="6" w:space="0" w:color="000000"/>
              <w:bottom w:val="single" w:sz="6" w:space="0" w:color="4C4C4C"/>
              <w:right w:val="single" w:sz="6" w:space="0" w:color="000000"/>
            </w:tcBorders>
            <w:tcMar>
              <w:top w:w="28" w:type="dxa"/>
              <w:left w:w="0" w:type="dxa"/>
              <w:bottom w:w="57" w:type="dxa"/>
              <w:right w:w="113" w:type="dxa"/>
            </w:tcMar>
            <w:vAlign w:val="bottom"/>
          </w:tcPr>
          <w:p w14:paraId="71C551A5"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691 </w:t>
            </w:r>
          </w:p>
        </w:tc>
      </w:tr>
      <w:tr w:rsidR="00052C01" w:rsidRPr="00052C01" w14:paraId="1F6D1C3F" w14:textId="77777777" w:rsidTr="008B1A6A">
        <w:trPr>
          <w:trHeight w:val="57"/>
        </w:trPr>
        <w:tc>
          <w:tcPr>
            <w:tcW w:w="5046"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EBB3A88"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Depreciation and amortisation</w:t>
            </w:r>
          </w:p>
        </w:tc>
        <w:tc>
          <w:tcPr>
            <w:tcW w:w="1020"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FC16166"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(139)</w:t>
            </w:r>
          </w:p>
        </w:tc>
        <w:tc>
          <w:tcPr>
            <w:tcW w:w="136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8C278C5"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 –</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079FFB01"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(139)</w:t>
            </w:r>
          </w:p>
        </w:tc>
      </w:tr>
      <w:tr w:rsidR="00052C01" w:rsidRPr="00052C01" w14:paraId="6062B8D0" w14:textId="77777777" w:rsidTr="008B1A6A">
        <w:trPr>
          <w:trHeight w:val="57"/>
        </w:trPr>
        <w:tc>
          <w:tcPr>
            <w:tcW w:w="5046"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7E17048"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Total as at 30 June 2019</w:t>
            </w:r>
          </w:p>
        </w:tc>
        <w:tc>
          <w:tcPr>
            <w:tcW w:w="1020"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E9D5A5D"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739 </w:t>
            </w:r>
          </w:p>
        </w:tc>
        <w:tc>
          <w:tcPr>
            <w:tcW w:w="13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5A08451"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192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A00EBCC"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931 </w:t>
            </w:r>
          </w:p>
        </w:tc>
      </w:tr>
      <w:tr w:rsidR="00052C01" w:rsidRPr="00052C01" w14:paraId="2192284C" w14:textId="77777777" w:rsidTr="008B1A6A">
        <w:trPr>
          <w:trHeight w:val="57"/>
        </w:trPr>
        <w:tc>
          <w:tcPr>
            <w:tcW w:w="5046" w:type="dxa"/>
            <w:tcBorders>
              <w:top w:val="single" w:sz="6" w:space="0" w:color="4C4C4C"/>
              <w:left w:val="single" w:sz="6" w:space="0" w:color="000000"/>
              <w:bottom w:val="single" w:sz="6" w:space="0" w:color="000000"/>
              <w:right w:val="single" w:sz="6" w:space="0" w:color="000000"/>
            </w:tcBorders>
            <w:tcMar>
              <w:top w:w="28" w:type="dxa"/>
              <w:left w:w="0" w:type="dxa"/>
              <w:bottom w:w="57" w:type="dxa"/>
              <w:right w:w="113" w:type="dxa"/>
            </w:tcMar>
            <w:vAlign w:val="bottom"/>
          </w:tcPr>
          <w:p w14:paraId="1502848C"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Total as at 30 June 2019 represented by</w:t>
            </w:r>
          </w:p>
        </w:tc>
        <w:tc>
          <w:tcPr>
            <w:tcW w:w="1020" w:type="dxa"/>
            <w:tcBorders>
              <w:top w:val="single" w:sz="6" w:space="0" w:color="4C4C4C"/>
              <w:left w:val="single" w:sz="6" w:space="0" w:color="000000"/>
              <w:bottom w:val="single" w:sz="6" w:space="0" w:color="000000"/>
              <w:right w:val="single" w:sz="6" w:space="0" w:color="000000"/>
            </w:tcBorders>
            <w:tcMar>
              <w:top w:w="28" w:type="dxa"/>
              <w:left w:w="0" w:type="dxa"/>
              <w:bottom w:w="57" w:type="dxa"/>
              <w:right w:w="113" w:type="dxa"/>
            </w:tcMar>
            <w:vAlign w:val="bottom"/>
          </w:tcPr>
          <w:p w14:paraId="1CA3A2B6" w14:textId="77777777" w:rsidR="00052C01" w:rsidRPr="00052C01" w:rsidRDefault="00052C01" w:rsidP="00052C01">
            <w:pPr>
              <w:keepLines w:val="0"/>
              <w:autoSpaceDE w:val="0"/>
              <w:autoSpaceDN w:val="0"/>
              <w:adjustRightInd w:val="0"/>
              <w:spacing w:after="0"/>
              <w:rPr>
                <w:rFonts w:eastAsia="Times New Roman"/>
                <w:sz w:val="16"/>
                <w:szCs w:val="16"/>
                <w:lang w:val="en-US"/>
              </w:rPr>
            </w:pPr>
          </w:p>
        </w:tc>
        <w:tc>
          <w:tcPr>
            <w:tcW w:w="1361" w:type="dxa"/>
            <w:tcBorders>
              <w:top w:val="single" w:sz="6" w:space="0" w:color="4C4C4C"/>
              <w:left w:val="single" w:sz="6" w:space="0" w:color="000000"/>
              <w:bottom w:val="single" w:sz="6" w:space="0" w:color="000000"/>
              <w:right w:val="single" w:sz="6" w:space="0" w:color="000000"/>
            </w:tcBorders>
            <w:tcMar>
              <w:top w:w="28" w:type="dxa"/>
              <w:left w:w="0" w:type="dxa"/>
              <w:bottom w:w="57" w:type="dxa"/>
              <w:right w:w="113" w:type="dxa"/>
            </w:tcMar>
            <w:vAlign w:val="bottom"/>
          </w:tcPr>
          <w:p w14:paraId="4CA5EE44" w14:textId="77777777" w:rsidR="00052C01" w:rsidRPr="00052C01" w:rsidRDefault="00052C01" w:rsidP="00052C01">
            <w:pPr>
              <w:keepLines w:val="0"/>
              <w:autoSpaceDE w:val="0"/>
              <w:autoSpaceDN w:val="0"/>
              <w:adjustRightInd w:val="0"/>
              <w:spacing w:after="0"/>
              <w:rPr>
                <w:rFonts w:eastAsia="Times New Roman"/>
                <w:sz w:val="16"/>
                <w:szCs w:val="16"/>
                <w:lang w:val="en-US"/>
              </w:rPr>
            </w:pPr>
          </w:p>
        </w:tc>
        <w:tc>
          <w:tcPr>
            <w:tcW w:w="964" w:type="dxa"/>
            <w:tcBorders>
              <w:top w:val="single" w:sz="6" w:space="0" w:color="4C4C4C"/>
              <w:left w:val="single" w:sz="6" w:space="0" w:color="000000"/>
              <w:bottom w:val="single" w:sz="6" w:space="0" w:color="000000"/>
              <w:right w:val="single" w:sz="6" w:space="0" w:color="000000"/>
            </w:tcBorders>
            <w:tcMar>
              <w:top w:w="28" w:type="dxa"/>
              <w:left w:w="0" w:type="dxa"/>
              <w:bottom w:w="57" w:type="dxa"/>
              <w:right w:w="113" w:type="dxa"/>
            </w:tcMar>
            <w:vAlign w:val="bottom"/>
          </w:tcPr>
          <w:p w14:paraId="14B291DB" w14:textId="77777777" w:rsidR="00052C01" w:rsidRPr="00052C01" w:rsidRDefault="00052C01" w:rsidP="00052C01">
            <w:pPr>
              <w:keepLines w:val="0"/>
              <w:autoSpaceDE w:val="0"/>
              <w:autoSpaceDN w:val="0"/>
              <w:adjustRightInd w:val="0"/>
              <w:spacing w:after="0"/>
              <w:rPr>
                <w:rFonts w:eastAsia="Times New Roman"/>
                <w:sz w:val="16"/>
                <w:szCs w:val="16"/>
                <w:lang w:val="en-US"/>
              </w:rPr>
            </w:pPr>
          </w:p>
        </w:tc>
      </w:tr>
      <w:tr w:rsidR="00052C01" w:rsidRPr="00052C01" w14:paraId="43E95364" w14:textId="77777777" w:rsidTr="008B1A6A">
        <w:trPr>
          <w:trHeight w:val="57"/>
        </w:trPr>
        <w:tc>
          <w:tcPr>
            <w:tcW w:w="5046"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F20A5C0"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Gross book value</w:t>
            </w:r>
          </w:p>
        </w:tc>
        <w:tc>
          <w:tcPr>
            <w:tcW w:w="1020"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283B528"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1,949 </w:t>
            </w:r>
          </w:p>
        </w:tc>
        <w:tc>
          <w:tcPr>
            <w:tcW w:w="136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31C9837E"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192 </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1AC648F3"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2,141 </w:t>
            </w:r>
          </w:p>
        </w:tc>
      </w:tr>
      <w:tr w:rsidR="00052C01" w:rsidRPr="00052C01" w14:paraId="6E6CD5A6" w14:textId="77777777" w:rsidTr="008B1A6A">
        <w:trPr>
          <w:trHeight w:val="57"/>
        </w:trPr>
        <w:tc>
          <w:tcPr>
            <w:tcW w:w="5046"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930F73F"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Accumulated depreciation, amortisation and impairment</w:t>
            </w:r>
          </w:p>
        </w:tc>
        <w:tc>
          <w:tcPr>
            <w:tcW w:w="1020"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68A1683"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(1,210)</w:t>
            </w:r>
          </w:p>
        </w:tc>
        <w:tc>
          <w:tcPr>
            <w:tcW w:w="136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4A8E6546"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 –</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53D0056C"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(1,210)</w:t>
            </w:r>
          </w:p>
        </w:tc>
      </w:tr>
      <w:tr w:rsidR="00052C01" w:rsidRPr="00052C01" w14:paraId="67ECB151" w14:textId="77777777" w:rsidTr="008B1A6A">
        <w:trPr>
          <w:trHeight w:val="57"/>
        </w:trPr>
        <w:tc>
          <w:tcPr>
            <w:tcW w:w="5046"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04D4434"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Total as at 30 June 2019 represented by</w:t>
            </w:r>
          </w:p>
        </w:tc>
        <w:tc>
          <w:tcPr>
            <w:tcW w:w="1020"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F3E6552"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739 </w:t>
            </w:r>
          </w:p>
        </w:tc>
        <w:tc>
          <w:tcPr>
            <w:tcW w:w="13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7C1B9E0"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192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E04C455"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 xml:space="preserve">931 </w:t>
            </w:r>
          </w:p>
        </w:tc>
      </w:tr>
      <w:tr w:rsidR="00052C01" w:rsidRPr="00052C01" w14:paraId="24C1BA7E" w14:textId="77777777">
        <w:trPr>
          <w:trHeight w:val="60"/>
        </w:trPr>
        <w:tc>
          <w:tcPr>
            <w:tcW w:w="8391" w:type="dxa"/>
            <w:gridSpan w:val="4"/>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25E8043" w14:textId="77777777" w:rsidR="00052C01" w:rsidRPr="00052C01" w:rsidRDefault="00052C01" w:rsidP="008B1A6A">
            <w:pPr>
              <w:keepLines w:val="0"/>
              <w:tabs>
                <w:tab w:val="left" w:pos="680"/>
              </w:tabs>
              <w:suppressAutoHyphens/>
              <w:autoSpaceDE w:val="0"/>
              <w:autoSpaceDN w:val="0"/>
              <w:adjustRightInd w:val="0"/>
              <w:spacing w:after="0"/>
              <w:textAlignment w:val="center"/>
              <w:rPr>
                <w:rFonts w:eastAsia="Times New Roman" w:cs="Open Sans"/>
                <w:color w:val="000000"/>
                <w:sz w:val="14"/>
                <w:szCs w:val="14"/>
              </w:rPr>
            </w:pPr>
            <w:r w:rsidRPr="00052C01">
              <w:rPr>
                <w:rFonts w:eastAsia="Times New Roman" w:cs="Open Sans"/>
                <w:color w:val="000000"/>
                <w:sz w:val="14"/>
                <w:szCs w:val="14"/>
              </w:rPr>
              <w:t>No indicators of impairment were found for intangibles.</w:t>
            </w:r>
          </w:p>
          <w:p w14:paraId="6E6B484E" w14:textId="77777777" w:rsidR="00052C01" w:rsidRPr="00052C01" w:rsidRDefault="00052C01" w:rsidP="008B1A6A">
            <w:pPr>
              <w:keepLines w:val="0"/>
              <w:tabs>
                <w:tab w:val="left" w:pos="680"/>
              </w:tabs>
              <w:suppressAutoHyphens/>
              <w:autoSpaceDE w:val="0"/>
              <w:autoSpaceDN w:val="0"/>
              <w:adjustRightInd w:val="0"/>
              <w:spacing w:after="0"/>
              <w:textAlignment w:val="center"/>
              <w:rPr>
                <w:rFonts w:eastAsia="Times New Roman" w:cs="Open Sans"/>
                <w:color w:val="000000"/>
                <w:sz w:val="14"/>
                <w:szCs w:val="14"/>
              </w:rPr>
            </w:pPr>
            <w:r w:rsidRPr="00052C01">
              <w:rPr>
                <w:rFonts w:eastAsia="Times New Roman" w:cs="Open Sans"/>
                <w:color w:val="000000"/>
                <w:sz w:val="14"/>
                <w:szCs w:val="14"/>
              </w:rPr>
              <w:t>No intangibles are expected to be sold or disposed of within the next 12 months.</w:t>
            </w:r>
          </w:p>
        </w:tc>
      </w:tr>
    </w:tbl>
    <w:p w14:paraId="371C4BD1" w14:textId="77777777" w:rsidR="00052C01" w:rsidRPr="00052C01" w:rsidRDefault="00052C01" w:rsidP="00052C01">
      <w:pPr>
        <w:keepNext/>
        <w:keepLines w:val="0"/>
        <w:tabs>
          <w:tab w:val="left" w:pos="567"/>
        </w:tabs>
        <w:suppressAutoHyphens/>
        <w:autoSpaceDE w:val="0"/>
        <w:autoSpaceDN w:val="0"/>
        <w:adjustRightInd w:val="0"/>
        <w:spacing w:before="170" w:after="57" w:line="230" w:lineRule="atLeast"/>
        <w:textAlignment w:val="center"/>
        <w:rPr>
          <w:rFonts w:eastAsia="Times New Roman" w:cs="Open Sans"/>
          <w:b/>
          <w:bCs/>
          <w:color w:val="000000"/>
          <w:sz w:val="10"/>
          <w:szCs w:val="10"/>
          <w:u w:color="000000"/>
          <w:lang w:val="en-US"/>
        </w:rPr>
      </w:pPr>
    </w:p>
    <w:tbl>
      <w:tblPr>
        <w:tblW w:w="0" w:type="auto"/>
        <w:tblInd w:w="-8" w:type="dxa"/>
        <w:tblLayout w:type="fixed"/>
        <w:tblCellMar>
          <w:left w:w="0" w:type="dxa"/>
          <w:right w:w="0" w:type="dxa"/>
        </w:tblCellMar>
        <w:tblLook w:val="0000" w:firstRow="0" w:lastRow="0" w:firstColumn="0" w:lastColumn="0" w:noHBand="0" w:noVBand="0"/>
      </w:tblPr>
      <w:tblGrid>
        <w:gridCol w:w="5046"/>
        <w:gridCol w:w="1020"/>
        <w:gridCol w:w="1361"/>
        <w:gridCol w:w="964"/>
      </w:tblGrid>
      <w:tr w:rsidR="00052C01" w:rsidRPr="00052C01" w14:paraId="714528DE" w14:textId="77777777" w:rsidTr="008B1A6A">
        <w:trPr>
          <w:trHeight w:val="670"/>
        </w:trPr>
        <w:tc>
          <w:tcPr>
            <w:tcW w:w="5046"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39554CF" w14:textId="77777777" w:rsidR="00052C01" w:rsidRPr="00052C01" w:rsidRDefault="00052C01" w:rsidP="008B1A6A">
            <w:pPr>
              <w:keepLines w:val="0"/>
              <w:autoSpaceDE w:val="0"/>
              <w:autoSpaceDN w:val="0"/>
              <w:adjustRightInd w:val="0"/>
              <w:spacing w:after="0"/>
              <w:rPr>
                <w:rFonts w:eastAsia="Times New Roman"/>
                <w:sz w:val="16"/>
                <w:szCs w:val="16"/>
                <w:lang w:val="en-US"/>
              </w:rPr>
            </w:pPr>
          </w:p>
        </w:tc>
        <w:tc>
          <w:tcPr>
            <w:tcW w:w="1020"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22E378C5" w14:textId="77777777" w:rsidR="00052C01" w:rsidRPr="00052C01" w:rsidRDefault="00052C01" w:rsidP="008B1A6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052C01">
              <w:rPr>
                <w:rFonts w:ascii="Open Sans Condensed Light" w:eastAsia="Times New Roman" w:hAnsi="Open Sans Condensed Light" w:cs="Open Sans Condensed Light"/>
                <w:color w:val="000000"/>
                <w:sz w:val="16"/>
                <w:szCs w:val="16"/>
                <w:lang w:val="en-US"/>
              </w:rPr>
              <w:t>Intangibles</w:t>
            </w:r>
            <w:r w:rsidRPr="00052C01">
              <w:rPr>
                <w:rFonts w:ascii="Open Sans Condensed Light" w:eastAsia="Times New Roman" w:hAnsi="Open Sans Condensed Light" w:cs="Open Sans Condensed Light"/>
                <w:color w:val="000000"/>
                <w:sz w:val="16"/>
                <w:szCs w:val="16"/>
                <w:lang w:val="en-US"/>
              </w:rPr>
              <w:br/>
              <w:t>$’000</w:t>
            </w:r>
          </w:p>
        </w:tc>
        <w:tc>
          <w:tcPr>
            <w:tcW w:w="1361"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0B9CE2CE" w14:textId="77777777" w:rsidR="00052C01" w:rsidRPr="00052C01" w:rsidRDefault="00052C01" w:rsidP="008B1A6A">
            <w:pPr>
              <w:tabs>
                <w:tab w:val="right" w:pos="6240"/>
                <w:tab w:val="right" w:pos="7280"/>
                <w:tab w:val="right" w:pos="8300"/>
              </w:tabs>
              <w:suppressAutoHyphens/>
              <w:autoSpaceDE w:val="0"/>
              <w:autoSpaceDN w:val="0"/>
              <w:adjustRightInd w:val="0"/>
              <w:spacing w:after="0"/>
              <w:jc w:val="right"/>
              <w:textAlignment w:val="center"/>
              <w:rPr>
                <w:rFonts w:ascii="Open Sans Condensed Light" w:eastAsia="Times New Roman" w:hAnsi="Open Sans Condensed Light" w:cs="Open Sans Condensed Light"/>
                <w:color w:val="000000"/>
                <w:sz w:val="16"/>
                <w:szCs w:val="16"/>
                <w:lang w:val="en-US"/>
              </w:rPr>
            </w:pPr>
            <w:r w:rsidRPr="00052C01">
              <w:rPr>
                <w:rFonts w:ascii="Open Sans Condensed Light" w:eastAsia="Times New Roman" w:hAnsi="Open Sans Condensed Light" w:cs="Open Sans Condensed Light"/>
                <w:color w:val="000000"/>
                <w:sz w:val="16"/>
                <w:szCs w:val="16"/>
                <w:lang w:val="en-US"/>
              </w:rPr>
              <w:t>Intangibles –</w:t>
            </w:r>
            <w:r w:rsidRPr="00052C01">
              <w:rPr>
                <w:rFonts w:ascii="Open Sans Condensed Light" w:eastAsia="Times New Roman" w:hAnsi="Open Sans Condensed Light" w:cs="Open Sans Condensed Light"/>
                <w:color w:val="000000"/>
                <w:sz w:val="16"/>
                <w:szCs w:val="16"/>
                <w:lang w:val="en-US"/>
              </w:rPr>
              <w:br/>
              <w:t>Work in Progress</w:t>
            </w:r>
          </w:p>
          <w:p w14:paraId="1CB5A605" w14:textId="77777777" w:rsidR="00052C01" w:rsidRPr="00052C01" w:rsidRDefault="00052C01" w:rsidP="008B1A6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052C01">
              <w:rPr>
                <w:rFonts w:ascii="Open Sans Condensed Light" w:eastAsia="Times New Roman" w:hAnsi="Open Sans Condensed Light" w:cs="Open Sans Condensed Light"/>
                <w:color w:val="000000"/>
                <w:sz w:val="16"/>
                <w:szCs w:val="16"/>
                <w:lang w:val="en-US"/>
              </w:rPr>
              <w:t>$’000</w:t>
            </w:r>
          </w:p>
        </w:tc>
        <w:tc>
          <w:tcPr>
            <w:tcW w:w="96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7FAED598" w14:textId="77777777" w:rsidR="00052C01" w:rsidRPr="00052C01" w:rsidRDefault="00052C01" w:rsidP="008B1A6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052C01">
              <w:rPr>
                <w:rFonts w:ascii="Open Sans Condensed Light" w:eastAsia="Times New Roman" w:hAnsi="Open Sans Condensed Light" w:cs="Open Sans Condensed Light"/>
                <w:color w:val="000000"/>
                <w:sz w:val="16"/>
                <w:szCs w:val="16"/>
                <w:lang w:val="en-US"/>
              </w:rPr>
              <w:t>Total</w:t>
            </w:r>
            <w:r w:rsidRPr="00052C01">
              <w:rPr>
                <w:rFonts w:ascii="Open Sans Condensed Light" w:eastAsia="Times New Roman" w:hAnsi="Open Sans Condensed Light" w:cs="Open Sans Condensed Light"/>
                <w:color w:val="000000"/>
                <w:sz w:val="16"/>
                <w:szCs w:val="16"/>
                <w:lang w:val="en-US"/>
              </w:rPr>
              <w:br/>
              <w:t>$’000</w:t>
            </w:r>
          </w:p>
        </w:tc>
      </w:tr>
      <w:tr w:rsidR="00052C01" w:rsidRPr="00052C01" w14:paraId="1B526E5B" w14:textId="77777777">
        <w:trPr>
          <w:trHeight w:hRule="exact" w:val="512"/>
        </w:trPr>
        <w:tc>
          <w:tcPr>
            <w:tcW w:w="5046"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E0E35DE"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b/>
                <w:bCs/>
                <w:color w:val="D65F00"/>
                <w:sz w:val="16"/>
                <w:szCs w:val="16"/>
                <w:lang w:val="en-US"/>
              </w:rPr>
              <w:t>Reconciliation of the opening and closing balances of intangibles for 2018</w:t>
            </w:r>
          </w:p>
        </w:tc>
        <w:tc>
          <w:tcPr>
            <w:tcW w:w="1020"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2354CC1" w14:textId="77777777" w:rsidR="00052C01" w:rsidRPr="00052C01" w:rsidRDefault="00052C01" w:rsidP="00052C01">
            <w:pPr>
              <w:keepLines w:val="0"/>
              <w:autoSpaceDE w:val="0"/>
              <w:autoSpaceDN w:val="0"/>
              <w:adjustRightInd w:val="0"/>
              <w:spacing w:after="0"/>
              <w:rPr>
                <w:rFonts w:eastAsia="Times New Roman"/>
                <w:sz w:val="16"/>
                <w:szCs w:val="16"/>
                <w:lang w:val="en-US"/>
              </w:rPr>
            </w:pPr>
          </w:p>
        </w:tc>
        <w:tc>
          <w:tcPr>
            <w:tcW w:w="13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1CE706B" w14:textId="77777777" w:rsidR="00052C01" w:rsidRPr="00052C01" w:rsidRDefault="00052C01" w:rsidP="00052C01">
            <w:pPr>
              <w:keepLines w:val="0"/>
              <w:autoSpaceDE w:val="0"/>
              <w:autoSpaceDN w:val="0"/>
              <w:adjustRightInd w:val="0"/>
              <w:spacing w:after="0"/>
              <w:rPr>
                <w:rFonts w:eastAsia="Times New Roman"/>
                <w:sz w:val="16"/>
                <w:szCs w:val="16"/>
                <w:lang w:val="en-US"/>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7BB665A" w14:textId="77777777" w:rsidR="00052C01" w:rsidRPr="00052C01" w:rsidRDefault="00052C01" w:rsidP="00052C01">
            <w:pPr>
              <w:keepLines w:val="0"/>
              <w:autoSpaceDE w:val="0"/>
              <w:autoSpaceDN w:val="0"/>
              <w:adjustRightInd w:val="0"/>
              <w:spacing w:after="0"/>
              <w:rPr>
                <w:rFonts w:eastAsia="Times New Roman"/>
                <w:sz w:val="16"/>
                <w:szCs w:val="16"/>
                <w:lang w:val="en-US"/>
              </w:rPr>
            </w:pPr>
          </w:p>
        </w:tc>
      </w:tr>
      <w:tr w:rsidR="00052C01" w:rsidRPr="00052C01" w14:paraId="2DBE0095" w14:textId="77777777">
        <w:trPr>
          <w:trHeight w:val="60"/>
        </w:trPr>
        <w:tc>
          <w:tcPr>
            <w:tcW w:w="5046"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DFE9A01"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As at 1 July 2017</w:t>
            </w:r>
          </w:p>
        </w:tc>
        <w:tc>
          <w:tcPr>
            <w:tcW w:w="1020"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B6709E2" w14:textId="77777777" w:rsidR="00052C01" w:rsidRPr="00052C01" w:rsidRDefault="00052C01" w:rsidP="00052C01">
            <w:pPr>
              <w:keepLines w:val="0"/>
              <w:autoSpaceDE w:val="0"/>
              <w:autoSpaceDN w:val="0"/>
              <w:adjustRightInd w:val="0"/>
              <w:spacing w:after="0"/>
              <w:rPr>
                <w:rFonts w:eastAsia="Times New Roman"/>
                <w:sz w:val="16"/>
                <w:szCs w:val="16"/>
                <w:lang w:val="it-IT"/>
              </w:rPr>
            </w:pPr>
          </w:p>
        </w:tc>
        <w:tc>
          <w:tcPr>
            <w:tcW w:w="13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AF2DDC6" w14:textId="77777777" w:rsidR="00052C01" w:rsidRPr="00052C01" w:rsidRDefault="00052C01" w:rsidP="00052C01">
            <w:pPr>
              <w:keepLines w:val="0"/>
              <w:autoSpaceDE w:val="0"/>
              <w:autoSpaceDN w:val="0"/>
              <w:adjustRightInd w:val="0"/>
              <w:spacing w:after="0"/>
              <w:rPr>
                <w:rFonts w:eastAsia="Times New Roman"/>
                <w:sz w:val="16"/>
                <w:szCs w:val="16"/>
                <w:lang w:val="it-IT"/>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232B106" w14:textId="77777777" w:rsidR="00052C01" w:rsidRPr="00052C01" w:rsidRDefault="00052C01" w:rsidP="00052C01">
            <w:pPr>
              <w:keepLines w:val="0"/>
              <w:autoSpaceDE w:val="0"/>
              <w:autoSpaceDN w:val="0"/>
              <w:adjustRightInd w:val="0"/>
              <w:spacing w:after="0"/>
              <w:rPr>
                <w:rFonts w:eastAsia="Times New Roman"/>
                <w:sz w:val="16"/>
                <w:szCs w:val="16"/>
                <w:lang w:val="it-IT"/>
              </w:rPr>
            </w:pPr>
          </w:p>
        </w:tc>
      </w:tr>
      <w:tr w:rsidR="00052C01" w:rsidRPr="00052C01" w14:paraId="623AB60E" w14:textId="77777777">
        <w:trPr>
          <w:trHeight w:val="60"/>
        </w:trPr>
        <w:tc>
          <w:tcPr>
            <w:tcW w:w="5046"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D291FF4"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Gross book value</w:t>
            </w:r>
          </w:p>
        </w:tc>
        <w:tc>
          <w:tcPr>
            <w:tcW w:w="1020"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5DBBCCF3"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1,353 </w:t>
            </w:r>
          </w:p>
        </w:tc>
        <w:tc>
          <w:tcPr>
            <w:tcW w:w="136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08B2631E"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 –</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3E912B66"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1,353 </w:t>
            </w:r>
          </w:p>
        </w:tc>
      </w:tr>
      <w:tr w:rsidR="00052C01" w:rsidRPr="00052C01" w14:paraId="35662301" w14:textId="77777777">
        <w:trPr>
          <w:trHeight w:val="60"/>
        </w:trPr>
        <w:tc>
          <w:tcPr>
            <w:tcW w:w="5046"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0167144D"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Accumulated depreciation, amortisation and impairment</w:t>
            </w:r>
          </w:p>
        </w:tc>
        <w:tc>
          <w:tcPr>
            <w:tcW w:w="1020"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A827FF3"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(940)</w:t>
            </w:r>
          </w:p>
        </w:tc>
        <w:tc>
          <w:tcPr>
            <w:tcW w:w="136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B736D0A"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 –</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062ADCD2"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(940)</w:t>
            </w:r>
          </w:p>
        </w:tc>
      </w:tr>
      <w:tr w:rsidR="00052C01" w:rsidRPr="00052C01" w14:paraId="1D77196D" w14:textId="77777777" w:rsidTr="008B1A6A">
        <w:trPr>
          <w:trHeight w:val="57"/>
        </w:trPr>
        <w:tc>
          <w:tcPr>
            <w:tcW w:w="5046"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A59B87A"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Total as at 1 July 2017</w:t>
            </w:r>
          </w:p>
        </w:tc>
        <w:tc>
          <w:tcPr>
            <w:tcW w:w="1020"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F06F55D"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413 </w:t>
            </w:r>
          </w:p>
        </w:tc>
        <w:tc>
          <w:tcPr>
            <w:tcW w:w="13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8FFD0D8"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8FBC310"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413 </w:t>
            </w:r>
          </w:p>
        </w:tc>
      </w:tr>
      <w:tr w:rsidR="00052C01" w:rsidRPr="00052C01" w14:paraId="3917F0E0" w14:textId="77777777">
        <w:trPr>
          <w:trHeight w:hRule="exact" w:val="226"/>
        </w:trPr>
        <w:tc>
          <w:tcPr>
            <w:tcW w:w="5046" w:type="dxa"/>
            <w:tcBorders>
              <w:top w:val="single" w:sz="8" w:space="0" w:color="4C4C4C"/>
              <w:left w:val="single" w:sz="6" w:space="0" w:color="000000"/>
              <w:bottom w:val="single" w:sz="6" w:space="0" w:color="000000"/>
              <w:right w:val="single" w:sz="6" w:space="0" w:color="000000"/>
            </w:tcBorders>
            <w:tcMar>
              <w:top w:w="28" w:type="dxa"/>
              <w:left w:w="0" w:type="dxa"/>
              <w:bottom w:w="57" w:type="dxa"/>
              <w:right w:w="113" w:type="dxa"/>
            </w:tcMar>
            <w:vAlign w:val="bottom"/>
          </w:tcPr>
          <w:p w14:paraId="7D17318D"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Additions</w:t>
            </w:r>
          </w:p>
        </w:tc>
        <w:tc>
          <w:tcPr>
            <w:tcW w:w="1020" w:type="dxa"/>
            <w:tcBorders>
              <w:top w:val="single" w:sz="8" w:space="0" w:color="4C4C4C"/>
              <w:left w:val="single" w:sz="6" w:space="0" w:color="000000"/>
              <w:bottom w:val="single" w:sz="6" w:space="0" w:color="000000"/>
              <w:right w:val="single" w:sz="6" w:space="0" w:color="000000"/>
            </w:tcBorders>
            <w:tcMar>
              <w:top w:w="28" w:type="dxa"/>
              <w:left w:w="0" w:type="dxa"/>
              <w:bottom w:w="57" w:type="dxa"/>
              <w:right w:w="113" w:type="dxa"/>
            </w:tcMar>
            <w:vAlign w:val="bottom"/>
          </w:tcPr>
          <w:p w14:paraId="7DD4EEF2" w14:textId="77777777" w:rsidR="00052C01" w:rsidRPr="00052C01" w:rsidRDefault="00052C01" w:rsidP="00052C01">
            <w:pPr>
              <w:keepLines w:val="0"/>
              <w:autoSpaceDE w:val="0"/>
              <w:autoSpaceDN w:val="0"/>
              <w:adjustRightInd w:val="0"/>
              <w:spacing w:after="0"/>
              <w:rPr>
                <w:rFonts w:eastAsia="Times New Roman"/>
                <w:sz w:val="16"/>
                <w:szCs w:val="16"/>
                <w:lang w:val="it-IT"/>
              </w:rPr>
            </w:pPr>
          </w:p>
        </w:tc>
        <w:tc>
          <w:tcPr>
            <w:tcW w:w="1361" w:type="dxa"/>
            <w:tcBorders>
              <w:top w:val="single" w:sz="8" w:space="0" w:color="4C4C4C"/>
              <w:left w:val="single" w:sz="6" w:space="0" w:color="000000"/>
              <w:bottom w:val="single" w:sz="6" w:space="0" w:color="000000"/>
              <w:right w:val="single" w:sz="6" w:space="0" w:color="000000"/>
            </w:tcBorders>
            <w:tcMar>
              <w:top w:w="28" w:type="dxa"/>
              <w:left w:w="0" w:type="dxa"/>
              <w:bottom w:w="57" w:type="dxa"/>
              <w:right w:w="113" w:type="dxa"/>
            </w:tcMar>
            <w:vAlign w:val="bottom"/>
          </w:tcPr>
          <w:p w14:paraId="6CDFBC83" w14:textId="77777777" w:rsidR="00052C01" w:rsidRPr="00052C01" w:rsidRDefault="00052C01" w:rsidP="00052C01">
            <w:pPr>
              <w:keepLines w:val="0"/>
              <w:autoSpaceDE w:val="0"/>
              <w:autoSpaceDN w:val="0"/>
              <w:adjustRightInd w:val="0"/>
              <w:spacing w:after="0"/>
              <w:rPr>
                <w:rFonts w:eastAsia="Times New Roman"/>
                <w:sz w:val="16"/>
                <w:szCs w:val="16"/>
                <w:lang w:val="it-IT"/>
              </w:rPr>
            </w:pPr>
          </w:p>
        </w:tc>
        <w:tc>
          <w:tcPr>
            <w:tcW w:w="964" w:type="dxa"/>
            <w:tcBorders>
              <w:top w:val="single" w:sz="8" w:space="0" w:color="4C4C4C"/>
              <w:left w:val="single" w:sz="6" w:space="0" w:color="000000"/>
              <w:bottom w:val="single" w:sz="6" w:space="0" w:color="000000"/>
              <w:right w:val="single" w:sz="6" w:space="0" w:color="000000"/>
            </w:tcBorders>
            <w:tcMar>
              <w:top w:w="28" w:type="dxa"/>
              <w:left w:w="0" w:type="dxa"/>
              <w:bottom w:w="57" w:type="dxa"/>
              <w:right w:w="113" w:type="dxa"/>
            </w:tcMar>
            <w:vAlign w:val="bottom"/>
          </w:tcPr>
          <w:p w14:paraId="5E4FDE81" w14:textId="77777777" w:rsidR="00052C01" w:rsidRPr="00052C01" w:rsidRDefault="00052C01" w:rsidP="00052C01">
            <w:pPr>
              <w:keepLines w:val="0"/>
              <w:autoSpaceDE w:val="0"/>
              <w:autoSpaceDN w:val="0"/>
              <w:adjustRightInd w:val="0"/>
              <w:spacing w:after="0"/>
              <w:rPr>
                <w:rFonts w:eastAsia="Times New Roman"/>
                <w:sz w:val="16"/>
                <w:szCs w:val="16"/>
                <w:lang w:val="it-IT"/>
              </w:rPr>
            </w:pPr>
          </w:p>
        </w:tc>
      </w:tr>
      <w:tr w:rsidR="00052C01" w:rsidRPr="00052C01" w14:paraId="552A5477" w14:textId="77777777">
        <w:trPr>
          <w:trHeight w:val="60"/>
        </w:trPr>
        <w:tc>
          <w:tcPr>
            <w:tcW w:w="5046"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6809E6F" w14:textId="77777777" w:rsidR="00052C01" w:rsidRPr="00052C01" w:rsidRDefault="00052C01" w:rsidP="00052C01">
            <w:pPr>
              <w:tabs>
                <w:tab w:val="right" w:pos="6240"/>
                <w:tab w:val="right" w:pos="7280"/>
                <w:tab w:val="right" w:pos="8300"/>
              </w:tabs>
              <w:suppressAutoHyphens/>
              <w:autoSpaceDE w:val="0"/>
              <w:autoSpaceDN w:val="0"/>
              <w:adjustRightInd w:val="0"/>
              <w:spacing w:after="0"/>
              <w:ind w:left="283"/>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Purchase</w:t>
            </w:r>
          </w:p>
        </w:tc>
        <w:tc>
          <w:tcPr>
            <w:tcW w:w="1020"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F4AF917"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73 </w:t>
            </w:r>
          </w:p>
        </w:tc>
        <w:tc>
          <w:tcPr>
            <w:tcW w:w="136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A42CF5C"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24 </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019B464"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97 </w:t>
            </w:r>
          </w:p>
        </w:tc>
      </w:tr>
      <w:tr w:rsidR="00052C01" w:rsidRPr="00052C01" w14:paraId="709B1F1F" w14:textId="77777777">
        <w:trPr>
          <w:trHeight w:val="60"/>
        </w:trPr>
        <w:tc>
          <w:tcPr>
            <w:tcW w:w="5046"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53F747E6"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Depreciation and amortisation</w:t>
            </w:r>
          </w:p>
        </w:tc>
        <w:tc>
          <w:tcPr>
            <w:tcW w:w="1020"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508E2742"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(131)</w:t>
            </w:r>
          </w:p>
        </w:tc>
        <w:tc>
          <w:tcPr>
            <w:tcW w:w="136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884ED9C"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 –</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E9C6353"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(131)</w:t>
            </w:r>
          </w:p>
        </w:tc>
      </w:tr>
      <w:tr w:rsidR="00052C01" w:rsidRPr="00052C01" w14:paraId="7D8026EB" w14:textId="77777777" w:rsidTr="008B1A6A">
        <w:trPr>
          <w:trHeight w:hRule="exact" w:val="286"/>
        </w:trPr>
        <w:tc>
          <w:tcPr>
            <w:tcW w:w="5046" w:type="dxa"/>
            <w:tcBorders>
              <w:top w:val="single" w:sz="8"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0A05DC67"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Total as at 30 June 2018</w:t>
            </w:r>
          </w:p>
        </w:tc>
        <w:tc>
          <w:tcPr>
            <w:tcW w:w="1020" w:type="dxa"/>
            <w:tcBorders>
              <w:top w:val="single" w:sz="8"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DE523E0"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355 </w:t>
            </w:r>
          </w:p>
        </w:tc>
        <w:tc>
          <w:tcPr>
            <w:tcW w:w="1361" w:type="dxa"/>
            <w:tcBorders>
              <w:top w:val="single" w:sz="8"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A9E14A6"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24 </w:t>
            </w:r>
          </w:p>
        </w:tc>
        <w:tc>
          <w:tcPr>
            <w:tcW w:w="964" w:type="dxa"/>
            <w:tcBorders>
              <w:top w:val="single" w:sz="8"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D8B2110"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379 </w:t>
            </w:r>
          </w:p>
        </w:tc>
      </w:tr>
      <w:tr w:rsidR="00052C01" w:rsidRPr="00052C01" w14:paraId="0BCBDC8E" w14:textId="77777777">
        <w:trPr>
          <w:trHeight w:val="60"/>
        </w:trPr>
        <w:tc>
          <w:tcPr>
            <w:tcW w:w="5046"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7E1F7C3"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t>Total as at 30 June 2018 represented by</w:t>
            </w:r>
          </w:p>
        </w:tc>
        <w:tc>
          <w:tcPr>
            <w:tcW w:w="1020"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2EACC68" w14:textId="77777777" w:rsidR="00052C01" w:rsidRPr="00052C01" w:rsidRDefault="00052C01" w:rsidP="00052C01">
            <w:pPr>
              <w:keepLines w:val="0"/>
              <w:autoSpaceDE w:val="0"/>
              <w:autoSpaceDN w:val="0"/>
              <w:adjustRightInd w:val="0"/>
              <w:spacing w:after="0"/>
              <w:rPr>
                <w:rFonts w:eastAsia="Times New Roman"/>
                <w:sz w:val="16"/>
                <w:szCs w:val="16"/>
                <w:lang w:val="en-US"/>
              </w:rPr>
            </w:pPr>
          </w:p>
        </w:tc>
        <w:tc>
          <w:tcPr>
            <w:tcW w:w="13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4B08015" w14:textId="77777777" w:rsidR="00052C01" w:rsidRPr="00052C01" w:rsidRDefault="00052C01" w:rsidP="00052C01">
            <w:pPr>
              <w:keepLines w:val="0"/>
              <w:autoSpaceDE w:val="0"/>
              <w:autoSpaceDN w:val="0"/>
              <w:adjustRightInd w:val="0"/>
              <w:spacing w:after="0"/>
              <w:rPr>
                <w:rFonts w:eastAsia="Times New Roman"/>
                <w:sz w:val="16"/>
                <w:szCs w:val="16"/>
                <w:lang w:val="en-US"/>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22E785A" w14:textId="77777777" w:rsidR="00052C01" w:rsidRPr="00052C01" w:rsidRDefault="00052C01" w:rsidP="00052C01">
            <w:pPr>
              <w:keepLines w:val="0"/>
              <w:autoSpaceDE w:val="0"/>
              <w:autoSpaceDN w:val="0"/>
              <w:adjustRightInd w:val="0"/>
              <w:spacing w:after="0"/>
              <w:rPr>
                <w:rFonts w:eastAsia="Times New Roman"/>
                <w:sz w:val="16"/>
                <w:szCs w:val="16"/>
                <w:lang w:val="en-US"/>
              </w:rPr>
            </w:pPr>
          </w:p>
        </w:tc>
      </w:tr>
      <w:tr w:rsidR="00052C01" w:rsidRPr="00052C01" w14:paraId="1693AC4B" w14:textId="77777777">
        <w:trPr>
          <w:trHeight w:val="60"/>
        </w:trPr>
        <w:tc>
          <w:tcPr>
            <w:tcW w:w="5046"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6D8EE7B"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Gross book value</w:t>
            </w:r>
          </w:p>
        </w:tc>
        <w:tc>
          <w:tcPr>
            <w:tcW w:w="1020"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B41B5AE"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1,426 </w:t>
            </w:r>
          </w:p>
        </w:tc>
        <w:tc>
          <w:tcPr>
            <w:tcW w:w="136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52E3BB9C"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24 </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05A142FE"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1,450 </w:t>
            </w:r>
          </w:p>
        </w:tc>
      </w:tr>
      <w:tr w:rsidR="00052C01" w:rsidRPr="00052C01" w14:paraId="16E8BA8F" w14:textId="77777777">
        <w:trPr>
          <w:trHeight w:val="60"/>
        </w:trPr>
        <w:tc>
          <w:tcPr>
            <w:tcW w:w="5046"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A457E8E"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Accumulated depreciation, amortisation and impairment</w:t>
            </w:r>
          </w:p>
        </w:tc>
        <w:tc>
          <w:tcPr>
            <w:tcW w:w="1020"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714E81A"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(1,071)</w:t>
            </w:r>
          </w:p>
        </w:tc>
        <w:tc>
          <w:tcPr>
            <w:tcW w:w="136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818F11C"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 –</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0FE6737A"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(1,071)</w:t>
            </w:r>
          </w:p>
        </w:tc>
      </w:tr>
      <w:tr w:rsidR="00052C01" w:rsidRPr="00052C01" w14:paraId="06E3C60D" w14:textId="77777777">
        <w:trPr>
          <w:trHeight w:val="60"/>
        </w:trPr>
        <w:tc>
          <w:tcPr>
            <w:tcW w:w="5046"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949AC01" w14:textId="77777777" w:rsidR="00052C01" w:rsidRPr="00052C01" w:rsidRDefault="00052C01" w:rsidP="00052C0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52C01">
              <w:rPr>
                <w:rFonts w:eastAsia="Times New Roman" w:cs="Open Sans"/>
                <w:b/>
                <w:bCs/>
                <w:color w:val="000000"/>
                <w:sz w:val="16"/>
                <w:szCs w:val="16"/>
                <w:lang w:val="en-US"/>
              </w:rPr>
              <w:lastRenderedPageBreak/>
              <w:t>Total as at 30 June 2018 represented by</w:t>
            </w:r>
          </w:p>
        </w:tc>
        <w:tc>
          <w:tcPr>
            <w:tcW w:w="1020"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A589B13"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355 </w:t>
            </w:r>
          </w:p>
        </w:tc>
        <w:tc>
          <w:tcPr>
            <w:tcW w:w="13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441F35B"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24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121C088" w14:textId="77777777" w:rsidR="00052C01" w:rsidRPr="00052C01" w:rsidRDefault="00052C01" w:rsidP="00052C0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52C01">
              <w:rPr>
                <w:rFonts w:eastAsia="Times New Roman" w:cs="Open Sans"/>
                <w:color w:val="000000"/>
                <w:sz w:val="16"/>
                <w:szCs w:val="16"/>
                <w:lang w:val="en-US"/>
              </w:rPr>
              <w:t xml:space="preserve">379 </w:t>
            </w:r>
          </w:p>
        </w:tc>
      </w:tr>
    </w:tbl>
    <w:p w14:paraId="407EA195" w14:textId="402D3296" w:rsidR="006E4892" w:rsidRPr="00EE2028" w:rsidRDefault="006E4892" w:rsidP="00710E30">
      <w:pPr>
        <w:keepLines w:val="0"/>
        <w:suppressAutoHyphens/>
        <w:autoSpaceDE w:val="0"/>
        <w:autoSpaceDN w:val="0"/>
        <w:adjustRightInd w:val="0"/>
        <w:spacing w:after="0"/>
        <w:textAlignment w:val="center"/>
        <w:rPr>
          <w:rFonts w:ascii="Open Sans Condensed" w:eastAsia="Times New Roman" w:hAnsi="Open Sans Condensed" w:cs="Open Sans Condensed"/>
          <w:b/>
          <w:bCs/>
          <w:color w:val="808080" w:themeColor="background1" w:themeShade="80"/>
        </w:rPr>
      </w:pPr>
      <w:r w:rsidRPr="00EE2028">
        <w:rPr>
          <w:rFonts w:ascii="Open Sans Condensed" w:eastAsia="Times New Roman" w:hAnsi="Open Sans Condensed" w:cs="Open Sans Condensed"/>
          <w:b/>
          <w:bCs/>
          <w:color w:val="808080" w:themeColor="background1" w:themeShade="80"/>
        </w:rPr>
        <w:t>Notes to and forming part of the financial statements</w:t>
      </w:r>
      <w:r>
        <w:rPr>
          <w:rFonts w:ascii="Open Sans Condensed" w:eastAsia="Times New Roman" w:hAnsi="Open Sans Condensed" w:cs="Open Sans Condensed"/>
          <w:b/>
          <w:bCs/>
          <w:color w:val="808080" w:themeColor="background1" w:themeShade="80"/>
        </w:rPr>
        <w:t xml:space="preserve"> (continued)</w:t>
      </w:r>
    </w:p>
    <w:p w14:paraId="5509AE57" w14:textId="77777777" w:rsidR="006E4892" w:rsidRPr="00EE2028" w:rsidRDefault="006E4892" w:rsidP="006E4892">
      <w:pPr>
        <w:spacing w:after="300"/>
      </w:pPr>
      <w:r w:rsidRPr="00EE2028">
        <w:rPr>
          <w:rFonts w:eastAsia="Times New Roman" w:cs="Open Sans"/>
          <w:color w:val="808080" w:themeColor="background1" w:themeShade="80"/>
          <w:sz w:val="22"/>
          <w:szCs w:val="22"/>
          <w:lang w:val="en-US"/>
        </w:rPr>
        <w:t>for the period ended 30 June 2019</w:t>
      </w:r>
    </w:p>
    <w:p w14:paraId="72CDC9CE" w14:textId="77777777" w:rsidR="008B1A6A" w:rsidRPr="008B1A6A" w:rsidRDefault="008B1A6A" w:rsidP="008B1A6A">
      <w:pPr>
        <w:keepLines w:val="0"/>
        <w:tabs>
          <w:tab w:val="left" w:pos="567"/>
        </w:tabs>
        <w:suppressAutoHyphens/>
        <w:autoSpaceDE w:val="0"/>
        <w:autoSpaceDN w:val="0"/>
        <w:adjustRightInd w:val="0"/>
        <w:spacing w:before="170" w:after="283" w:line="280" w:lineRule="atLeast"/>
        <w:textAlignment w:val="center"/>
        <w:rPr>
          <w:rFonts w:eastAsia="Times New Roman" w:cs="Open Sans"/>
          <w:color w:val="D65F00"/>
          <w:sz w:val="26"/>
          <w:szCs w:val="26"/>
        </w:rPr>
      </w:pPr>
      <w:r w:rsidRPr="008B1A6A">
        <w:rPr>
          <w:rFonts w:eastAsia="Times New Roman" w:cs="Open Sans"/>
          <w:color w:val="D65F00"/>
          <w:sz w:val="26"/>
          <w:szCs w:val="26"/>
        </w:rPr>
        <w:t>2.2 Non-Financial Assets (continued)</w:t>
      </w:r>
    </w:p>
    <w:p w14:paraId="5BC3CDEF" w14:textId="77777777" w:rsidR="008B1A6A" w:rsidRPr="008B1A6A" w:rsidRDefault="008B1A6A" w:rsidP="008B1A6A">
      <w:pPr>
        <w:tabs>
          <w:tab w:val="right" w:pos="6240"/>
          <w:tab w:val="right" w:pos="7280"/>
          <w:tab w:val="right" w:pos="8300"/>
        </w:tabs>
        <w:suppressAutoHyphens/>
        <w:autoSpaceDE w:val="0"/>
        <w:autoSpaceDN w:val="0"/>
        <w:adjustRightInd w:val="0"/>
        <w:spacing w:before="57" w:after="113" w:line="288" w:lineRule="auto"/>
        <w:textAlignment w:val="center"/>
        <w:rPr>
          <w:rFonts w:eastAsia="Times New Roman" w:cs="Open Sans"/>
          <w:b/>
          <w:bCs/>
          <w:color w:val="000000"/>
          <w:sz w:val="16"/>
          <w:szCs w:val="16"/>
          <w:lang w:val="en-US"/>
        </w:rPr>
      </w:pPr>
      <w:r w:rsidRPr="008B1A6A">
        <w:rPr>
          <w:rFonts w:eastAsia="Times New Roman" w:cs="Open Sans"/>
          <w:b/>
          <w:bCs/>
          <w:color w:val="000000"/>
          <w:sz w:val="16"/>
          <w:szCs w:val="16"/>
          <w:lang w:val="en-US"/>
        </w:rPr>
        <w:t>Accounting Policy</w:t>
      </w:r>
    </w:p>
    <w:p w14:paraId="01C02B76" w14:textId="77777777" w:rsidR="008B1A6A" w:rsidRPr="008B1A6A" w:rsidRDefault="008B1A6A" w:rsidP="008B1A6A">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Assets are recorded at cost on acquisition except as stated below. The cost of acquisition includes the fair value of assets transferred in exchange and liabilities undertaken. Financial assets are initially measured at their fair value plus transaction costs where appropriate.</w:t>
      </w:r>
    </w:p>
    <w:p w14:paraId="444FF4FB" w14:textId="77777777" w:rsidR="008B1A6A" w:rsidRPr="008B1A6A" w:rsidRDefault="008B1A6A" w:rsidP="008B1A6A">
      <w:pPr>
        <w:tabs>
          <w:tab w:val="right" w:pos="6240"/>
          <w:tab w:val="right" w:pos="7280"/>
          <w:tab w:val="right" w:pos="8300"/>
        </w:tabs>
        <w:suppressAutoHyphens/>
        <w:autoSpaceDE w:val="0"/>
        <w:autoSpaceDN w:val="0"/>
        <w:adjustRightInd w:val="0"/>
        <w:spacing w:after="170"/>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Assets acquired at no cost, or for nominal consideration, are initially recognised as assets and income at their fair value at the date of acquisition, unless acquired as a consequence of restructuring of administrative arrangements. In the latter case, assets are initially recognised as contributions by owners at the amounts at which they were recognised in the transferor’s accounts immediately prior to the restructuring.</w:t>
      </w:r>
    </w:p>
    <w:p w14:paraId="4A7613FB" w14:textId="77777777" w:rsidR="008B1A6A" w:rsidRPr="008B1A6A" w:rsidRDefault="008B1A6A" w:rsidP="008B1A6A">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i/>
          <w:iCs/>
          <w:color w:val="000000"/>
          <w:sz w:val="16"/>
          <w:szCs w:val="16"/>
          <w:lang w:val="en-US"/>
        </w:rPr>
      </w:pPr>
      <w:r w:rsidRPr="008B1A6A">
        <w:rPr>
          <w:rFonts w:eastAsia="Times New Roman" w:cs="Open Sans"/>
          <w:i/>
          <w:iCs/>
          <w:color w:val="000000"/>
          <w:sz w:val="16"/>
          <w:szCs w:val="16"/>
          <w:lang w:val="en-US"/>
        </w:rPr>
        <w:t>Asset Recognition Threshold</w:t>
      </w:r>
    </w:p>
    <w:p w14:paraId="2EE96A03" w14:textId="77777777" w:rsidR="008B1A6A" w:rsidRPr="008B1A6A" w:rsidRDefault="008B1A6A" w:rsidP="008B1A6A">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Purchases of property, plant and equipment are recognised initially at cost in the statement of financial position, except for purchases costing less than $5,000, which are expensed in the year of acquisition (other than where they form part of a group of similar items which are significant in total).</w:t>
      </w:r>
    </w:p>
    <w:p w14:paraId="4B94C929" w14:textId="77777777" w:rsidR="008B1A6A" w:rsidRPr="008B1A6A" w:rsidRDefault="008B1A6A" w:rsidP="008B1A6A">
      <w:pPr>
        <w:tabs>
          <w:tab w:val="right" w:pos="6240"/>
          <w:tab w:val="right" w:pos="7280"/>
          <w:tab w:val="right" w:pos="8300"/>
        </w:tabs>
        <w:suppressAutoHyphens/>
        <w:autoSpaceDE w:val="0"/>
        <w:autoSpaceDN w:val="0"/>
        <w:adjustRightInd w:val="0"/>
        <w:spacing w:after="170"/>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 xml:space="preserve">The initial cost of an asset includes an estimate of the cost of dismantling and removing the item and restoring the site on which it is located. This is particularly relevant to ‘make good’ provisions in property leases taken up by the entity where there exists an obligation to restore the property to its original condition. These costs are included in the value of the Commission’s leasehold improvements with a corresponding provision for the ‘make good’ recognised. </w:t>
      </w:r>
    </w:p>
    <w:p w14:paraId="25F5FC18" w14:textId="77777777" w:rsidR="008B1A6A" w:rsidRPr="008B1A6A" w:rsidRDefault="008B1A6A" w:rsidP="008B1A6A">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i/>
          <w:iCs/>
          <w:color w:val="000000"/>
          <w:sz w:val="16"/>
          <w:szCs w:val="16"/>
          <w:lang w:val="en-US"/>
        </w:rPr>
      </w:pPr>
      <w:r w:rsidRPr="008B1A6A">
        <w:rPr>
          <w:rFonts w:eastAsia="Times New Roman" w:cs="Open Sans"/>
          <w:i/>
          <w:iCs/>
          <w:color w:val="000000"/>
          <w:sz w:val="16"/>
          <w:szCs w:val="16"/>
          <w:lang w:val="en-US"/>
        </w:rPr>
        <w:t>Revaluations</w:t>
      </w:r>
    </w:p>
    <w:p w14:paraId="68D4E228" w14:textId="77777777" w:rsidR="008B1A6A" w:rsidRPr="008B1A6A" w:rsidRDefault="008B1A6A" w:rsidP="008B1A6A">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 xml:space="preserve">Following initial recognition at cost, property, plant and equipment are carried at fair value less subsequent accumulated depreciation and accumulated impairment losses. Valuations are conducted with sufficient frequency to ensure that the carrying amounts of assets did not differ materially from the assets’ fair values as at the reporting date. The regularity of independent valuations depended upon the volatility of movements in market values for the relevant assets. </w:t>
      </w:r>
    </w:p>
    <w:p w14:paraId="49F516A3" w14:textId="77777777" w:rsidR="008B1A6A" w:rsidRPr="008B1A6A" w:rsidRDefault="008B1A6A" w:rsidP="008B1A6A">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 xml:space="preserve">Revaluation adjustments are made on a class basis. Any revaluation increment is credited to equity under the heading of asset revaluation reserve except to the extent that it reversed a previous revaluation decrement of the same asset class that was previously recognised in the surplus/deficit. Revaluation decrements for a class of assets are recognised directly in the surplus/deficit except to the extent that they reversed a previous revaluation increment for that class. </w:t>
      </w:r>
    </w:p>
    <w:p w14:paraId="5A723997" w14:textId="77777777" w:rsidR="008B1A6A" w:rsidRPr="008B1A6A" w:rsidRDefault="008B1A6A" w:rsidP="008B1A6A">
      <w:pPr>
        <w:tabs>
          <w:tab w:val="right" w:pos="6240"/>
          <w:tab w:val="right" w:pos="7280"/>
          <w:tab w:val="right" w:pos="8300"/>
        </w:tabs>
        <w:suppressAutoHyphens/>
        <w:autoSpaceDE w:val="0"/>
        <w:autoSpaceDN w:val="0"/>
        <w:adjustRightInd w:val="0"/>
        <w:spacing w:after="170"/>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Any accumulated depreciation as at the revaluation date is eliminated against the gross carrying amount of the asset and the asset restated to the revalued amount.</w:t>
      </w:r>
    </w:p>
    <w:p w14:paraId="6B182F8B" w14:textId="77777777" w:rsidR="008B1A6A" w:rsidRPr="008B1A6A" w:rsidRDefault="008B1A6A" w:rsidP="008B1A6A">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i/>
          <w:iCs/>
          <w:color w:val="000000"/>
          <w:sz w:val="16"/>
          <w:szCs w:val="16"/>
          <w:lang w:val="en-US"/>
        </w:rPr>
      </w:pPr>
      <w:r w:rsidRPr="008B1A6A">
        <w:rPr>
          <w:rFonts w:eastAsia="Times New Roman" w:cs="Open Sans"/>
          <w:i/>
          <w:iCs/>
          <w:color w:val="000000"/>
          <w:sz w:val="16"/>
          <w:szCs w:val="16"/>
          <w:lang w:val="en-US"/>
        </w:rPr>
        <w:t>Depreciation</w:t>
      </w:r>
    </w:p>
    <w:p w14:paraId="19E4D199" w14:textId="77777777" w:rsidR="008B1A6A" w:rsidRPr="008B1A6A" w:rsidRDefault="008B1A6A" w:rsidP="008B1A6A">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 xml:space="preserve">Depreciable infrastructure, plant and equipment assets are written-off to their estimated residual values over their estimated useful lives to the Commission using, in all cases, the straight-line method of depreciation. </w:t>
      </w:r>
    </w:p>
    <w:p w14:paraId="7A4995D9" w14:textId="77777777" w:rsidR="008B1A6A" w:rsidRPr="008B1A6A" w:rsidRDefault="008B1A6A" w:rsidP="008B1A6A">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Depreciation rates (useful lives), residual values and methods are reviewed at each reporting date and necessary adjustments are recognised in the current, or current and future reporting periods, as appropriate.</w:t>
      </w:r>
    </w:p>
    <w:p w14:paraId="740699AB" w14:textId="77777777" w:rsidR="008B1A6A" w:rsidRPr="008B1A6A" w:rsidRDefault="008B1A6A" w:rsidP="008B1A6A">
      <w:pPr>
        <w:tabs>
          <w:tab w:val="right" w:pos="6240"/>
          <w:tab w:val="right" w:pos="7280"/>
          <w:tab w:val="right" w:pos="8300"/>
        </w:tabs>
        <w:suppressAutoHyphens/>
        <w:autoSpaceDE w:val="0"/>
        <w:autoSpaceDN w:val="0"/>
        <w:adjustRightInd w:val="0"/>
        <w:spacing w:after="170"/>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Depreciation rates applying to each class of depreciable asset are based on the following useful lives:</w:t>
      </w:r>
    </w:p>
    <w:tbl>
      <w:tblPr>
        <w:tblW w:w="0" w:type="auto"/>
        <w:tblInd w:w="-8" w:type="dxa"/>
        <w:tblLayout w:type="fixed"/>
        <w:tblCellMar>
          <w:left w:w="0" w:type="dxa"/>
          <w:right w:w="0" w:type="dxa"/>
        </w:tblCellMar>
        <w:tblLook w:val="0000" w:firstRow="0" w:lastRow="0" w:firstColumn="0" w:lastColumn="0" w:noHBand="0" w:noVBand="0"/>
      </w:tblPr>
      <w:tblGrid>
        <w:gridCol w:w="5556"/>
        <w:gridCol w:w="1417"/>
        <w:gridCol w:w="1418"/>
      </w:tblGrid>
      <w:tr w:rsidR="008B1A6A" w:rsidRPr="008B1A6A" w14:paraId="5363B575" w14:textId="77777777">
        <w:trPr>
          <w:trHeight w:hRule="exact" w:val="453"/>
        </w:trPr>
        <w:tc>
          <w:tcPr>
            <w:tcW w:w="5556" w:type="dxa"/>
            <w:tcBorders>
              <w:top w:val="single" w:sz="8" w:space="0" w:color="4C4C4C"/>
              <w:left w:val="single" w:sz="6" w:space="0" w:color="auto"/>
              <w:bottom w:val="single" w:sz="4" w:space="0" w:color="4C4C4C"/>
              <w:right w:val="single" w:sz="6" w:space="0" w:color="auto"/>
            </w:tcBorders>
            <w:tcMar>
              <w:top w:w="85" w:type="dxa"/>
              <w:left w:w="0" w:type="dxa"/>
              <w:bottom w:w="85" w:type="dxa"/>
              <w:right w:w="113" w:type="dxa"/>
            </w:tcMar>
            <w:vAlign w:val="center"/>
          </w:tcPr>
          <w:p w14:paraId="3C422E6E" w14:textId="77777777" w:rsidR="008B1A6A" w:rsidRPr="008B1A6A" w:rsidRDefault="008B1A6A" w:rsidP="008B1A6A">
            <w:pPr>
              <w:keepLines w:val="0"/>
              <w:autoSpaceDE w:val="0"/>
              <w:autoSpaceDN w:val="0"/>
              <w:adjustRightInd w:val="0"/>
              <w:spacing w:after="0"/>
              <w:rPr>
                <w:rFonts w:eastAsia="Times New Roman"/>
                <w:lang w:val="en-US"/>
              </w:rPr>
            </w:pPr>
          </w:p>
        </w:tc>
        <w:tc>
          <w:tcPr>
            <w:tcW w:w="1417" w:type="dxa"/>
            <w:tcBorders>
              <w:top w:val="single" w:sz="8" w:space="0" w:color="4C4C4C"/>
              <w:left w:val="single" w:sz="6" w:space="0" w:color="auto"/>
              <w:bottom w:val="single" w:sz="4" w:space="0" w:color="4C4C4C"/>
              <w:right w:val="single" w:sz="6" w:space="0" w:color="auto"/>
            </w:tcBorders>
            <w:tcMar>
              <w:top w:w="85" w:type="dxa"/>
              <w:left w:w="0" w:type="dxa"/>
              <w:bottom w:w="85" w:type="dxa"/>
              <w:right w:w="113" w:type="dxa"/>
            </w:tcMar>
            <w:vAlign w:val="center"/>
          </w:tcPr>
          <w:p w14:paraId="51FC0ECC" w14:textId="77777777" w:rsidR="008B1A6A" w:rsidRPr="008B1A6A" w:rsidRDefault="008B1A6A" w:rsidP="008B1A6A">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8B1A6A">
              <w:rPr>
                <w:rFonts w:ascii="Open Sans Condensed" w:eastAsia="Times New Roman" w:hAnsi="Open Sans Condensed" w:cs="Open Sans Condensed"/>
                <w:b/>
                <w:bCs/>
                <w:color w:val="000000"/>
                <w:sz w:val="16"/>
                <w:szCs w:val="16"/>
                <w:lang w:val="en-US"/>
              </w:rPr>
              <w:t>2019</w:t>
            </w:r>
          </w:p>
        </w:tc>
        <w:tc>
          <w:tcPr>
            <w:tcW w:w="1418" w:type="dxa"/>
            <w:tcBorders>
              <w:top w:val="single" w:sz="8" w:space="0" w:color="4C4C4C"/>
              <w:left w:val="single" w:sz="6" w:space="0" w:color="auto"/>
              <w:bottom w:val="single" w:sz="4" w:space="0" w:color="4C4C4C"/>
              <w:right w:val="single" w:sz="6" w:space="0" w:color="auto"/>
            </w:tcBorders>
            <w:tcMar>
              <w:top w:w="85" w:type="dxa"/>
              <w:left w:w="0" w:type="dxa"/>
              <w:bottom w:w="85" w:type="dxa"/>
              <w:right w:w="113" w:type="dxa"/>
            </w:tcMar>
            <w:vAlign w:val="center"/>
          </w:tcPr>
          <w:p w14:paraId="4DD083F9" w14:textId="77777777" w:rsidR="008B1A6A" w:rsidRPr="008B1A6A" w:rsidRDefault="008B1A6A" w:rsidP="008B1A6A">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8B1A6A">
              <w:rPr>
                <w:rFonts w:ascii="Open Sans Condensed Light" w:eastAsia="Times New Roman" w:hAnsi="Open Sans Condensed Light" w:cs="Open Sans Condensed Light"/>
                <w:color w:val="000000"/>
                <w:sz w:val="16"/>
                <w:szCs w:val="16"/>
                <w:lang w:val="en-US"/>
              </w:rPr>
              <w:t>2018</w:t>
            </w:r>
          </w:p>
        </w:tc>
      </w:tr>
      <w:tr w:rsidR="008B1A6A" w:rsidRPr="008B1A6A" w14:paraId="7818C2C9" w14:textId="77777777">
        <w:trPr>
          <w:trHeight w:hRule="exact" w:val="680"/>
        </w:trPr>
        <w:tc>
          <w:tcPr>
            <w:tcW w:w="5556" w:type="dxa"/>
            <w:tcBorders>
              <w:top w:val="single" w:sz="4" w:space="0" w:color="4C4C4C"/>
              <w:left w:val="single" w:sz="6" w:space="0" w:color="auto"/>
              <w:bottom w:val="single" w:sz="8" w:space="0" w:color="4C4C4C"/>
              <w:right w:val="single" w:sz="6" w:space="0" w:color="auto"/>
            </w:tcBorders>
            <w:tcMar>
              <w:top w:w="113" w:type="dxa"/>
              <w:left w:w="0" w:type="dxa"/>
              <w:bottom w:w="170" w:type="dxa"/>
              <w:right w:w="113" w:type="dxa"/>
            </w:tcMar>
            <w:vAlign w:val="bottom"/>
          </w:tcPr>
          <w:p w14:paraId="333526B7" w14:textId="77777777" w:rsidR="008B1A6A" w:rsidRPr="008B1A6A" w:rsidRDefault="008B1A6A" w:rsidP="008B1A6A">
            <w:pPr>
              <w:tabs>
                <w:tab w:val="right" w:pos="6240"/>
                <w:tab w:val="right" w:pos="7280"/>
                <w:tab w:val="right" w:pos="8300"/>
              </w:tabs>
              <w:suppressAutoHyphens/>
              <w:autoSpaceDE w:val="0"/>
              <w:autoSpaceDN w:val="0"/>
              <w:adjustRightInd w:val="0"/>
              <w:spacing w:after="57" w:line="288" w:lineRule="auto"/>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Leasehold improvements</w:t>
            </w:r>
          </w:p>
          <w:p w14:paraId="191B12D3" w14:textId="77777777" w:rsidR="008B1A6A" w:rsidRPr="008B1A6A" w:rsidRDefault="008B1A6A" w:rsidP="008B1A6A">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Computer, plant and equipment</w:t>
            </w:r>
          </w:p>
        </w:tc>
        <w:tc>
          <w:tcPr>
            <w:tcW w:w="1417" w:type="dxa"/>
            <w:tcBorders>
              <w:top w:val="single" w:sz="4" w:space="0" w:color="4C4C4C"/>
              <w:left w:val="single" w:sz="6" w:space="0" w:color="auto"/>
              <w:bottom w:val="single" w:sz="8" w:space="0" w:color="4C4C4C"/>
              <w:right w:val="single" w:sz="6" w:space="0" w:color="auto"/>
            </w:tcBorders>
            <w:tcMar>
              <w:top w:w="113" w:type="dxa"/>
              <w:left w:w="0" w:type="dxa"/>
              <w:bottom w:w="170" w:type="dxa"/>
              <w:right w:w="113" w:type="dxa"/>
            </w:tcMar>
            <w:vAlign w:val="bottom"/>
          </w:tcPr>
          <w:p w14:paraId="3EADE20C" w14:textId="77777777" w:rsidR="008B1A6A" w:rsidRPr="008B1A6A" w:rsidRDefault="008B1A6A" w:rsidP="008B1A6A">
            <w:pPr>
              <w:tabs>
                <w:tab w:val="right" w:pos="6240"/>
                <w:tab w:val="right" w:pos="7280"/>
                <w:tab w:val="right" w:pos="8300"/>
              </w:tabs>
              <w:suppressAutoHyphens/>
              <w:autoSpaceDE w:val="0"/>
              <w:autoSpaceDN w:val="0"/>
              <w:adjustRightInd w:val="0"/>
              <w:spacing w:after="57" w:line="288" w:lineRule="auto"/>
              <w:jc w:val="right"/>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Lease term</w:t>
            </w:r>
          </w:p>
          <w:p w14:paraId="2FC5C572" w14:textId="77777777" w:rsidR="008B1A6A" w:rsidRPr="008B1A6A" w:rsidRDefault="008B1A6A" w:rsidP="008B1A6A">
            <w:pPr>
              <w:tabs>
                <w:tab w:val="right" w:pos="6240"/>
                <w:tab w:val="right" w:pos="7280"/>
                <w:tab w:val="right" w:pos="8300"/>
              </w:tabs>
              <w:suppressAutoHyphens/>
              <w:autoSpaceDE w:val="0"/>
              <w:autoSpaceDN w:val="0"/>
              <w:adjustRightInd w:val="0"/>
              <w:spacing w:after="113" w:line="288" w:lineRule="auto"/>
              <w:jc w:val="right"/>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4 to 10 years</w:t>
            </w:r>
          </w:p>
        </w:tc>
        <w:tc>
          <w:tcPr>
            <w:tcW w:w="1418" w:type="dxa"/>
            <w:tcBorders>
              <w:top w:val="single" w:sz="4" w:space="0" w:color="4C4C4C"/>
              <w:left w:val="single" w:sz="6" w:space="0" w:color="auto"/>
              <w:bottom w:val="single" w:sz="8" w:space="0" w:color="4C4C4C"/>
              <w:right w:val="single" w:sz="6" w:space="0" w:color="auto"/>
            </w:tcBorders>
            <w:tcMar>
              <w:top w:w="113" w:type="dxa"/>
              <w:left w:w="0" w:type="dxa"/>
              <w:bottom w:w="170" w:type="dxa"/>
              <w:right w:w="113" w:type="dxa"/>
            </w:tcMar>
            <w:vAlign w:val="bottom"/>
          </w:tcPr>
          <w:p w14:paraId="51346D25" w14:textId="77777777" w:rsidR="008B1A6A" w:rsidRPr="008B1A6A" w:rsidRDefault="008B1A6A" w:rsidP="008B1A6A">
            <w:pPr>
              <w:tabs>
                <w:tab w:val="right" w:pos="6240"/>
                <w:tab w:val="right" w:pos="7280"/>
                <w:tab w:val="right" w:pos="8300"/>
              </w:tabs>
              <w:suppressAutoHyphens/>
              <w:autoSpaceDE w:val="0"/>
              <w:autoSpaceDN w:val="0"/>
              <w:adjustRightInd w:val="0"/>
              <w:spacing w:after="57" w:line="288" w:lineRule="auto"/>
              <w:jc w:val="right"/>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Lease term</w:t>
            </w:r>
          </w:p>
          <w:p w14:paraId="634C1043" w14:textId="77777777" w:rsidR="008B1A6A" w:rsidRPr="008B1A6A" w:rsidRDefault="008B1A6A" w:rsidP="008B1A6A">
            <w:pPr>
              <w:tabs>
                <w:tab w:val="right" w:pos="6240"/>
                <w:tab w:val="right" w:pos="7280"/>
                <w:tab w:val="right" w:pos="8300"/>
              </w:tabs>
              <w:suppressAutoHyphens/>
              <w:autoSpaceDE w:val="0"/>
              <w:autoSpaceDN w:val="0"/>
              <w:adjustRightInd w:val="0"/>
              <w:spacing w:after="113" w:line="288" w:lineRule="auto"/>
              <w:jc w:val="right"/>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4 to 10 years</w:t>
            </w:r>
          </w:p>
        </w:tc>
      </w:tr>
    </w:tbl>
    <w:p w14:paraId="68F5A129" w14:textId="77777777" w:rsidR="008B1A6A" w:rsidRPr="008B1A6A" w:rsidRDefault="008B1A6A" w:rsidP="008B1A6A">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p>
    <w:p w14:paraId="513CE0BB" w14:textId="77777777" w:rsidR="008B1A6A" w:rsidRDefault="008B1A6A" w:rsidP="008B1A6A">
      <w:r>
        <w:br w:type="page"/>
      </w:r>
    </w:p>
    <w:p w14:paraId="7DA26D08" w14:textId="6B08F21B" w:rsidR="00BC704A" w:rsidRPr="00EE2028" w:rsidRDefault="00BC704A" w:rsidP="00710E30">
      <w:pPr>
        <w:keepLines w:val="0"/>
        <w:suppressAutoHyphens/>
        <w:autoSpaceDE w:val="0"/>
        <w:autoSpaceDN w:val="0"/>
        <w:adjustRightInd w:val="0"/>
        <w:spacing w:after="0"/>
        <w:textAlignment w:val="center"/>
        <w:rPr>
          <w:rFonts w:ascii="Open Sans Condensed" w:eastAsia="Times New Roman" w:hAnsi="Open Sans Condensed" w:cs="Open Sans Condensed"/>
          <w:b/>
          <w:bCs/>
          <w:color w:val="808080" w:themeColor="background1" w:themeShade="80"/>
        </w:rPr>
      </w:pPr>
      <w:r w:rsidRPr="00EE2028">
        <w:rPr>
          <w:rFonts w:ascii="Open Sans Condensed" w:eastAsia="Times New Roman" w:hAnsi="Open Sans Condensed" w:cs="Open Sans Condensed"/>
          <w:b/>
          <w:bCs/>
          <w:color w:val="808080" w:themeColor="background1" w:themeShade="80"/>
        </w:rPr>
        <w:lastRenderedPageBreak/>
        <w:t>Notes to and forming part of the financial statements</w:t>
      </w:r>
      <w:r>
        <w:rPr>
          <w:rFonts w:ascii="Open Sans Condensed" w:eastAsia="Times New Roman" w:hAnsi="Open Sans Condensed" w:cs="Open Sans Condensed"/>
          <w:b/>
          <w:bCs/>
          <w:color w:val="808080" w:themeColor="background1" w:themeShade="80"/>
        </w:rPr>
        <w:t xml:space="preserve"> (continued)</w:t>
      </w:r>
    </w:p>
    <w:p w14:paraId="5B3DBA80" w14:textId="77777777" w:rsidR="00BC704A" w:rsidRPr="00EE2028" w:rsidRDefault="00BC704A" w:rsidP="00BC704A">
      <w:pPr>
        <w:spacing w:after="300"/>
      </w:pPr>
      <w:r w:rsidRPr="00EE2028">
        <w:rPr>
          <w:rFonts w:eastAsia="Times New Roman" w:cs="Open Sans"/>
          <w:color w:val="808080" w:themeColor="background1" w:themeShade="80"/>
          <w:sz w:val="22"/>
          <w:szCs w:val="22"/>
          <w:lang w:val="en-US"/>
        </w:rPr>
        <w:t>for the period ended 30 June 2019</w:t>
      </w:r>
    </w:p>
    <w:p w14:paraId="50540CED" w14:textId="334B468E" w:rsidR="0024696C" w:rsidRDefault="00BC704A" w:rsidP="00BC704A">
      <w:pPr>
        <w:spacing w:after="200"/>
        <w:rPr>
          <w:rFonts w:eastAsia="Times New Roman" w:cs="Open Sans"/>
          <w:color w:val="D65F00"/>
          <w:sz w:val="26"/>
          <w:szCs w:val="26"/>
        </w:rPr>
      </w:pPr>
      <w:r w:rsidRPr="00F8619A">
        <w:rPr>
          <w:rFonts w:eastAsia="Times New Roman" w:cs="Open Sans"/>
          <w:color w:val="D65F00"/>
          <w:sz w:val="26"/>
          <w:szCs w:val="26"/>
        </w:rPr>
        <w:t>2.2 Non-Financial Assets (continued)</w:t>
      </w:r>
    </w:p>
    <w:p w14:paraId="724F5D23" w14:textId="77777777" w:rsidR="008B1A6A" w:rsidRPr="008B1A6A" w:rsidRDefault="008B1A6A" w:rsidP="008B1A6A">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i/>
          <w:iCs/>
          <w:color w:val="000000"/>
          <w:sz w:val="16"/>
          <w:szCs w:val="16"/>
          <w:lang w:val="en-US"/>
        </w:rPr>
      </w:pPr>
      <w:r w:rsidRPr="008B1A6A">
        <w:rPr>
          <w:rFonts w:eastAsia="Times New Roman" w:cs="Open Sans"/>
          <w:i/>
          <w:iCs/>
          <w:color w:val="000000"/>
          <w:sz w:val="16"/>
          <w:szCs w:val="16"/>
          <w:lang w:val="en-US"/>
        </w:rPr>
        <w:t>Impairment</w:t>
      </w:r>
    </w:p>
    <w:p w14:paraId="69B4F99B" w14:textId="77777777" w:rsidR="008B1A6A" w:rsidRPr="008B1A6A" w:rsidRDefault="008B1A6A" w:rsidP="008B1A6A">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All assets were assessed for impairment at 30 June 2019. Where indications of impairment exist, the asset’s recoverable amount is estimated and an impairment adjustment made if the asset’s recoverable amount is less than its carrying amount.</w:t>
      </w:r>
    </w:p>
    <w:p w14:paraId="5ED88CBE" w14:textId="77777777" w:rsidR="008B1A6A" w:rsidRPr="008B1A6A" w:rsidRDefault="008B1A6A" w:rsidP="008B1A6A">
      <w:pPr>
        <w:tabs>
          <w:tab w:val="right" w:pos="6240"/>
          <w:tab w:val="right" w:pos="7280"/>
          <w:tab w:val="right" w:pos="8300"/>
        </w:tabs>
        <w:suppressAutoHyphens/>
        <w:autoSpaceDE w:val="0"/>
        <w:autoSpaceDN w:val="0"/>
        <w:adjustRightInd w:val="0"/>
        <w:spacing w:after="170"/>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The recoverable amount of an asset is the higher of its fair value less costs of disposal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the entity were deprived of the asset, its value in use is taken to be its depreciated replacement cost.</w:t>
      </w:r>
    </w:p>
    <w:p w14:paraId="349C4245" w14:textId="77777777" w:rsidR="008B1A6A" w:rsidRPr="008B1A6A" w:rsidRDefault="008B1A6A" w:rsidP="008B1A6A">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i/>
          <w:iCs/>
          <w:color w:val="000000"/>
          <w:sz w:val="16"/>
          <w:szCs w:val="16"/>
          <w:lang w:val="en-US"/>
        </w:rPr>
      </w:pPr>
      <w:r w:rsidRPr="008B1A6A">
        <w:rPr>
          <w:rFonts w:eastAsia="Times New Roman" w:cs="Open Sans"/>
          <w:i/>
          <w:iCs/>
          <w:color w:val="000000"/>
          <w:sz w:val="16"/>
          <w:szCs w:val="16"/>
          <w:lang w:val="en-US"/>
        </w:rPr>
        <w:t>Derecognition</w:t>
      </w:r>
    </w:p>
    <w:p w14:paraId="69A72476" w14:textId="77777777" w:rsidR="008B1A6A" w:rsidRPr="008B1A6A" w:rsidRDefault="008B1A6A" w:rsidP="008B1A6A">
      <w:pPr>
        <w:tabs>
          <w:tab w:val="right" w:pos="6240"/>
          <w:tab w:val="right" w:pos="7280"/>
          <w:tab w:val="right" w:pos="8300"/>
        </w:tabs>
        <w:suppressAutoHyphens/>
        <w:autoSpaceDE w:val="0"/>
        <w:autoSpaceDN w:val="0"/>
        <w:adjustRightInd w:val="0"/>
        <w:spacing w:after="170"/>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An item of property, plant and equipment is derecognised upon disposal or when no further future economic benefits are expected from its use or disposal.</w:t>
      </w:r>
    </w:p>
    <w:p w14:paraId="4C2EA313" w14:textId="77777777" w:rsidR="008B1A6A" w:rsidRPr="008B1A6A" w:rsidRDefault="008B1A6A" w:rsidP="008B1A6A">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i/>
          <w:iCs/>
          <w:color w:val="000000"/>
          <w:sz w:val="16"/>
          <w:szCs w:val="16"/>
          <w:lang w:val="en-US"/>
        </w:rPr>
      </w:pPr>
      <w:r w:rsidRPr="008B1A6A">
        <w:rPr>
          <w:rFonts w:eastAsia="Times New Roman" w:cs="Open Sans"/>
          <w:i/>
          <w:iCs/>
          <w:color w:val="000000"/>
          <w:sz w:val="16"/>
          <w:szCs w:val="16"/>
          <w:lang w:val="en-US"/>
        </w:rPr>
        <w:t>Intangibles</w:t>
      </w:r>
    </w:p>
    <w:p w14:paraId="3432F26F" w14:textId="77777777" w:rsidR="008B1A6A" w:rsidRPr="008B1A6A" w:rsidRDefault="008B1A6A" w:rsidP="008B1A6A">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The entit</w:t>
      </w:r>
      <w:r w:rsidRPr="008B1A6A">
        <w:rPr>
          <w:rFonts w:eastAsia="Times New Roman" w:cs="Open Sans"/>
          <w:color w:val="000000"/>
          <w:spacing w:val="8"/>
          <w:sz w:val="16"/>
          <w:szCs w:val="16"/>
          <w:lang w:val="en-US"/>
        </w:rPr>
        <w:t>y</w:t>
      </w:r>
      <w:r w:rsidRPr="008B1A6A">
        <w:rPr>
          <w:rFonts w:eastAsia="Times New Roman" w:cs="Open Sans"/>
          <w:color w:val="000000"/>
          <w:spacing w:val="-8"/>
          <w:sz w:val="16"/>
          <w:szCs w:val="16"/>
          <w:lang w:val="en-US"/>
        </w:rPr>
        <w:t>’</w:t>
      </w:r>
      <w:r w:rsidRPr="008B1A6A">
        <w:rPr>
          <w:rFonts w:eastAsia="Times New Roman" w:cs="Open Sans"/>
          <w:color w:val="000000"/>
          <w:sz w:val="16"/>
          <w:szCs w:val="16"/>
          <w:lang w:val="en-US"/>
        </w:rPr>
        <w:t>s intangibles comprise internally developed software for internal use. These assets are carried at cost less accumulated amortisation and accumulated impairment losses.</w:t>
      </w:r>
    </w:p>
    <w:p w14:paraId="218B60B2" w14:textId="77777777" w:rsidR="008B1A6A" w:rsidRPr="008B1A6A" w:rsidRDefault="008B1A6A" w:rsidP="008B1A6A">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Software is amortised on a straight-line basis over its anticipated useful life. The useful lives of the Commission’s software are 2 to 5 years (2018: 2 to 5 years).</w:t>
      </w:r>
    </w:p>
    <w:p w14:paraId="7B09545E" w14:textId="77777777" w:rsidR="008B1A6A" w:rsidRPr="008B1A6A" w:rsidRDefault="008B1A6A" w:rsidP="008B1A6A">
      <w:pPr>
        <w:tabs>
          <w:tab w:val="right" w:pos="6240"/>
          <w:tab w:val="right" w:pos="7280"/>
          <w:tab w:val="right" w:pos="8300"/>
        </w:tabs>
        <w:suppressAutoHyphens/>
        <w:autoSpaceDE w:val="0"/>
        <w:autoSpaceDN w:val="0"/>
        <w:adjustRightInd w:val="0"/>
        <w:spacing w:after="170"/>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All software assets were assessed for indications of impairment as at 30 June 2019.</w:t>
      </w:r>
    </w:p>
    <w:p w14:paraId="2FF693D5" w14:textId="77777777" w:rsidR="008B1A6A" w:rsidRPr="008B1A6A" w:rsidRDefault="008B1A6A" w:rsidP="008B1A6A">
      <w:pPr>
        <w:tabs>
          <w:tab w:val="right" w:pos="6240"/>
          <w:tab w:val="right" w:pos="7280"/>
          <w:tab w:val="right" w:pos="8300"/>
        </w:tabs>
        <w:suppressAutoHyphens/>
        <w:autoSpaceDE w:val="0"/>
        <w:autoSpaceDN w:val="0"/>
        <w:adjustRightInd w:val="0"/>
        <w:spacing w:before="57" w:after="113" w:line="288" w:lineRule="auto"/>
        <w:textAlignment w:val="center"/>
        <w:rPr>
          <w:rFonts w:eastAsia="Times New Roman" w:cs="Open Sans"/>
          <w:b/>
          <w:bCs/>
          <w:color w:val="000000"/>
          <w:sz w:val="16"/>
          <w:szCs w:val="16"/>
          <w:lang w:val="en-US"/>
        </w:rPr>
      </w:pPr>
      <w:r w:rsidRPr="008B1A6A">
        <w:rPr>
          <w:rFonts w:eastAsia="Times New Roman" w:cs="Open Sans"/>
          <w:b/>
          <w:bCs/>
          <w:color w:val="000000"/>
          <w:sz w:val="16"/>
          <w:szCs w:val="16"/>
          <w:lang w:val="en-US"/>
        </w:rPr>
        <w:t>Accounting Judgements and Estimates</w:t>
      </w:r>
    </w:p>
    <w:p w14:paraId="21922B9F" w14:textId="77777777" w:rsidR="008B1A6A" w:rsidRPr="008B1A6A" w:rsidRDefault="008B1A6A" w:rsidP="008B1A6A">
      <w:pPr>
        <w:tabs>
          <w:tab w:val="right" w:pos="6240"/>
          <w:tab w:val="right" w:pos="7280"/>
          <w:tab w:val="right" w:pos="8300"/>
        </w:tabs>
        <w:suppressAutoHyphens/>
        <w:autoSpaceDE w:val="0"/>
        <w:autoSpaceDN w:val="0"/>
        <w:adjustRightInd w:val="0"/>
        <w:spacing w:after="170"/>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The fair value of infrastructure, plant and equipment has been taken to be the market value of similar assets as determined by an independent valuer.</w:t>
      </w:r>
    </w:p>
    <w:tbl>
      <w:tblPr>
        <w:tblW w:w="0" w:type="auto"/>
        <w:tblInd w:w="-8" w:type="dxa"/>
        <w:tblLayout w:type="fixed"/>
        <w:tblCellMar>
          <w:left w:w="0" w:type="dxa"/>
          <w:right w:w="0" w:type="dxa"/>
        </w:tblCellMar>
        <w:tblLook w:val="0000" w:firstRow="0" w:lastRow="0" w:firstColumn="0" w:lastColumn="0" w:noHBand="0" w:noVBand="0"/>
      </w:tblPr>
      <w:tblGrid>
        <w:gridCol w:w="6661"/>
        <w:gridCol w:w="865"/>
        <w:gridCol w:w="864"/>
      </w:tblGrid>
      <w:tr w:rsidR="008B1A6A" w:rsidRPr="008B1A6A" w14:paraId="06711557" w14:textId="77777777">
        <w:trPr>
          <w:trHeight w:val="60"/>
        </w:trPr>
        <w:tc>
          <w:tcPr>
            <w:tcW w:w="6661"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7FA0330C" w14:textId="77777777" w:rsidR="008B1A6A" w:rsidRPr="008B1A6A" w:rsidRDefault="008B1A6A" w:rsidP="008B1A6A">
            <w:pPr>
              <w:keepLines w:val="0"/>
              <w:autoSpaceDE w:val="0"/>
              <w:autoSpaceDN w:val="0"/>
              <w:adjustRightInd w:val="0"/>
              <w:spacing w:after="0"/>
              <w:rPr>
                <w:rFonts w:eastAsia="Times New Roman"/>
                <w:lang w:val="en-US"/>
              </w:rPr>
            </w:pPr>
          </w:p>
        </w:tc>
        <w:tc>
          <w:tcPr>
            <w:tcW w:w="865"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3FD34DB8" w14:textId="77777777" w:rsidR="008B1A6A" w:rsidRPr="008B1A6A" w:rsidRDefault="008B1A6A" w:rsidP="008B1A6A">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8B1A6A">
              <w:rPr>
                <w:rFonts w:ascii="Open Sans Condensed" w:eastAsia="Times New Roman" w:hAnsi="Open Sans Condensed" w:cs="Open Sans Condensed"/>
                <w:b/>
                <w:bCs/>
                <w:color w:val="000000"/>
                <w:sz w:val="16"/>
                <w:szCs w:val="16"/>
                <w:lang w:val="en-US"/>
              </w:rPr>
              <w:t xml:space="preserve">2019 </w:t>
            </w:r>
            <w:r w:rsidRPr="008B1A6A">
              <w:rPr>
                <w:rFonts w:ascii="Open Sans Condensed" w:eastAsia="Times New Roman" w:hAnsi="Open Sans Condensed" w:cs="Open Sans Condensed"/>
                <w:b/>
                <w:bCs/>
                <w:color w:val="000000"/>
                <w:sz w:val="16"/>
                <w:szCs w:val="16"/>
                <w:lang w:val="en-US"/>
              </w:rPr>
              <w:br/>
              <w:t>$’000</w:t>
            </w:r>
          </w:p>
        </w:tc>
        <w:tc>
          <w:tcPr>
            <w:tcW w:w="86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28595726" w14:textId="77777777" w:rsidR="008B1A6A" w:rsidRPr="008B1A6A" w:rsidRDefault="008B1A6A" w:rsidP="008B1A6A">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8B1A6A">
              <w:rPr>
                <w:rFonts w:ascii="Open Sans Condensed Light" w:eastAsia="Times New Roman" w:hAnsi="Open Sans Condensed Light" w:cs="Open Sans Condensed Light"/>
                <w:color w:val="000000"/>
                <w:sz w:val="16"/>
                <w:szCs w:val="16"/>
                <w:lang w:val="en-US"/>
              </w:rPr>
              <w:t xml:space="preserve">2018 </w:t>
            </w:r>
            <w:r w:rsidRPr="008B1A6A">
              <w:rPr>
                <w:rFonts w:ascii="Open Sans Condensed Light" w:eastAsia="Times New Roman" w:hAnsi="Open Sans Condensed Light" w:cs="Open Sans Condensed Light"/>
                <w:color w:val="000000"/>
                <w:sz w:val="16"/>
                <w:szCs w:val="16"/>
                <w:lang w:val="en-US"/>
              </w:rPr>
              <w:br/>
              <w:t>$’000</w:t>
            </w:r>
          </w:p>
        </w:tc>
      </w:tr>
      <w:tr w:rsidR="008B1A6A" w:rsidRPr="008B1A6A" w14:paraId="6C461677" w14:textId="77777777">
        <w:trPr>
          <w:trHeight w:val="60"/>
        </w:trPr>
        <w:tc>
          <w:tcPr>
            <w:tcW w:w="666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1606851" w14:textId="77777777" w:rsidR="008B1A6A" w:rsidRPr="008B1A6A" w:rsidRDefault="008B1A6A"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8B1A6A">
              <w:rPr>
                <w:rFonts w:eastAsia="Times New Roman" w:cs="Open Sans"/>
                <w:b/>
                <w:bCs/>
                <w:color w:val="D65F00"/>
                <w:sz w:val="16"/>
                <w:szCs w:val="16"/>
                <w:lang w:val="en-US"/>
              </w:rPr>
              <w:t>2.2B: Other Non-Financial Assets</w:t>
            </w:r>
          </w:p>
        </w:tc>
        <w:tc>
          <w:tcPr>
            <w:tcW w:w="86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A8EC471" w14:textId="77777777" w:rsidR="008B1A6A" w:rsidRPr="008B1A6A" w:rsidRDefault="008B1A6A" w:rsidP="00BF149E">
            <w:pPr>
              <w:keepLines w:val="0"/>
              <w:autoSpaceDE w:val="0"/>
              <w:autoSpaceDN w:val="0"/>
              <w:adjustRightInd w:val="0"/>
              <w:spacing w:after="0"/>
              <w:rPr>
                <w:rFonts w:eastAsia="Times New Roman"/>
                <w:sz w:val="16"/>
                <w:szCs w:val="16"/>
                <w:lang w:val="it-IT"/>
              </w:rPr>
            </w:pPr>
          </w:p>
        </w:tc>
        <w:tc>
          <w:tcPr>
            <w:tcW w:w="8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212F4CC" w14:textId="77777777" w:rsidR="008B1A6A" w:rsidRPr="008B1A6A" w:rsidRDefault="008B1A6A" w:rsidP="00BF149E">
            <w:pPr>
              <w:keepLines w:val="0"/>
              <w:autoSpaceDE w:val="0"/>
              <w:autoSpaceDN w:val="0"/>
              <w:adjustRightInd w:val="0"/>
              <w:spacing w:after="0"/>
              <w:rPr>
                <w:rFonts w:eastAsia="Times New Roman"/>
                <w:sz w:val="16"/>
                <w:szCs w:val="16"/>
                <w:lang w:val="it-IT"/>
              </w:rPr>
            </w:pPr>
          </w:p>
        </w:tc>
      </w:tr>
      <w:tr w:rsidR="008B1A6A" w:rsidRPr="008B1A6A" w14:paraId="24C1B414" w14:textId="77777777">
        <w:trPr>
          <w:trHeight w:val="60"/>
        </w:trPr>
        <w:tc>
          <w:tcPr>
            <w:tcW w:w="6661"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57D8C3B2" w14:textId="77777777" w:rsidR="008B1A6A" w:rsidRPr="008B1A6A" w:rsidRDefault="008B1A6A"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Prepayments</w:t>
            </w:r>
          </w:p>
        </w:tc>
        <w:tc>
          <w:tcPr>
            <w:tcW w:w="865"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31D8763B" w14:textId="77777777" w:rsidR="008B1A6A" w:rsidRPr="008B1A6A" w:rsidRDefault="008B1A6A"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8B1A6A">
              <w:rPr>
                <w:rFonts w:eastAsia="Times New Roman" w:cs="Open Sans"/>
                <w:b/>
                <w:bCs/>
                <w:color w:val="000000"/>
                <w:sz w:val="16"/>
                <w:szCs w:val="16"/>
                <w:lang w:val="en-US"/>
              </w:rPr>
              <w:t xml:space="preserve">174 </w:t>
            </w:r>
          </w:p>
        </w:tc>
        <w:tc>
          <w:tcPr>
            <w:tcW w:w="864"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583C84DB" w14:textId="77777777" w:rsidR="008B1A6A" w:rsidRPr="008B1A6A" w:rsidRDefault="008B1A6A"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 xml:space="preserve">245 </w:t>
            </w:r>
          </w:p>
        </w:tc>
      </w:tr>
      <w:tr w:rsidR="008B1A6A" w:rsidRPr="008B1A6A" w14:paraId="5EB1ACD0"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6263A09" w14:textId="77777777" w:rsidR="008B1A6A" w:rsidRPr="008B1A6A" w:rsidRDefault="008B1A6A"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8B1A6A">
              <w:rPr>
                <w:rFonts w:eastAsia="Times New Roman" w:cs="Open Sans"/>
                <w:b/>
                <w:bCs/>
                <w:color w:val="000000"/>
                <w:sz w:val="16"/>
                <w:szCs w:val="16"/>
                <w:lang w:val="en-US"/>
              </w:rPr>
              <w:t>Total other non-financial assets</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38D2BC8" w14:textId="77777777" w:rsidR="008B1A6A" w:rsidRPr="008B1A6A" w:rsidRDefault="008B1A6A"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8B1A6A">
              <w:rPr>
                <w:rFonts w:eastAsia="Times New Roman" w:cs="Open Sans"/>
                <w:b/>
                <w:bCs/>
                <w:color w:val="000000"/>
                <w:sz w:val="16"/>
                <w:szCs w:val="16"/>
                <w:lang w:val="en-US"/>
              </w:rPr>
              <w:t xml:space="preserve">174 </w:t>
            </w: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9D5808F" w14:textId="77777777" w:rsidR="008B1A6A" w:rsidRPr="008B1A6A" w:rsidRDefault="008B1A6A"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 xml:space="preserve">245 </w:t>
            </w:r>
          </w:p>
        </w:tc>
      </w:tr>
      <w:tr w:rsidR="008B1A6A" w:rsidRPr="008B1A6A" w14:paraId="0C477385" w14:textId="77777777">
        <w:trPr>
          <w:trHeight w:val="60"/>
        </w:trPr>
        <w:tc>
          <w:tcPr>
            <w:tcW w:w="8390" w:type="dxa"/>
            <w:gridSpan w:val="3"/>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C282CB1" w14:textId="77777777" w:rsidR="008B1A6A" w:rsidRPr="008B1A6A" w:rsidRDefault="008B1A6A"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8B1A6A">
              <w:rPr>
                <w:rFonts w:eastAsia="Times New Roman" w:cs="Open Sans"/>
                <w:b/>
                <w:bCs/>
                <w:color w:val="000000"/>
                <w:sz w:val="16"/>
                <w:szCs w:val="16"/>
                <w:lang w:val="en-US"/>
              </w:rPr>
              <w:t>Other non-financial assets expected to be recovered</w:t>
            </w:r>
          </w:p>
        </w:tc>
      </w:tr>
      <w:tr w:rsidR="008B1A6A" w:rsidRPr="008B1A6A" w14:paraId="672F7F37" w14:textId="77777777">
        <w:trPr>
          <w:trHeight w:val="60"/>
        </w:trPr>
        <w:tc>
          <w:tcPr>
            <w:tcW w:w="666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C277A67" w14:textId="77777777" w:rsidR="008B1A6A" w:rsidRPr="008B1A6A" w:rsidRDefault="008B1A6A"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No more than 12 months</w:t>
            </w:r>
          </w:p>
        </w:tc>
        <w:tc>
          <w:tcPr>
            <w:tcW w:w="86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018F8708" w14:textId="77777777" w:rsidR="008B1A6A" w:rsidRPr="008B1A6A" w:rsidRDefault="008B1A6A"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8B1A6A">
              <w:rPr>
                <w:rFonts w:eastAsia="Times New Roman" w:cs="Open Sans"/>
                <w:b/>
                <w:bCs/>
                <w:color w:val="000000"/>
                <w:sz w:val="16"/>
                <w:szCs w:val="16"/>
                <w:lang w:val="en-US"/>
              </w:rPr>
              <w:t xml:space="preserve">174 </w:t>
            </w:r>
          </w:p>
        </w:tc>
        <w:tc>
          <w:tcPr>
            <w:tcW w:w="8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A3BE790" w14:textId="77777777" w:rsidR="008B1A6A" w:rsidRPr="008B1A6A" w:rsidRDefault="008B1A6A"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 xml:space="preserve">242 </w:t>
            </w:r>
          </w:p>
        </w:tc>
      </w:tr>
      <w:tr w:rsidR="008B1A6A" w:rsidRPr="008B1A6A" w14:paraId="719AB77D" w14:textId="77777777">
        <w:trPr>
          <w:trHeight w:val="60"/>
        </w:trPr>
        <w:tc>
          <w:tcPr>
            <w:tcW w:w="666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43048C2" w14:textId="77777777" w:rsidR="008B1A6A" w:rsidRPr="008B1A6A" w:rsidRDefault="008B1A6A"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More than 12 months</w:t>
            </w:r>
          </w:p>
        </w:tc>
        <w:tc>
          <w:tcPr>
            <w:tcW w:w="86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B6403E7" w14:textId="77777777" w:rsidR="008B1A6A" w:rsidRPr="008B1A6A" w:rsidRDefault="008B1A6A"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8B1A6A">
              <w:rPr>
                <w:rFonts w:eastAsia="Times New Roman" w:cs="Open Sans"/>
                <w:b/>
                <w:bCs/>
                <w:color w:val="000000"/>
                <w:sz w:val="16"/>
                <w:szCs w:val="16"/>
                <w:lang w:val="en-US"/>
              </w:rPr>
              <w:t xml:space="preserve"> –</w:t>
            </w:r>
          </w:p>
        </w:tc>
        <w:tc>
          <w:tcPr>
            <w:tcW w:w="8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6F6B56B" w14:textId="77777777" w:rsidR="008B1A6A" w:rsidRPr="008B1A6A" w:rsidRDefault="008B1A6A"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 xml:space="preserve">3 </w:t>
            </w:r>
          </w:p>
        </w:tc>
      </w:tr>
      <w:tr w:rsidR="008B1A6A" w:rsidRPr="008B1A6A" w14:paraId="40A303CB"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77E2CB9" w14:textId="77777777" w:rsidR="008B1A6A" w:rsidRPr="008B1A6A" w:rsidRDefault="008B1A6A"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8B1A6A">
              <w:rPr>
                <w:rFonts w:eastAsia="Times New Roman" w:cs="Open Sans"/>
                <w:b/>
                <w:bCs/>
                <w:color w:val="000000"/>
                <w:sz w:val="16"/>
                <w:szCs w:val="16"/>
                <w:lang w:val="en-US"/>
              </w:rPr>
              <w:t>Total other non-financial assets</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E8687DB" w14:textId="77777777" w:rsidR="008B1A6A" w:rsidRPr="008B1A6A" w:rsidRDefault="008B1A6A"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8B1A6A">
              <w:rPr>
                <w:rFonts w:eastAsia="Times New Roman" w:cs="Open Sans"/>
                <w:b/>
                <w:bCs/>
                <w:color w:val="000000"/>
                <w:sz w:val="16"/>
                <w:szCs w:val="16"/>
                <w:lang w:val="en-US"/>
              </w:rPr>
              <w:t xml:space="preserve">174 </w:t>
            </w: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A169D73" w14:textId="77777777" w:rsidR="008B1A6A" w:rsidRPr="008B1A6A" w:rsidRDefault="008B1A6A"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8B1A6A">
              <w:rPr>
                <w:rFonts w:eastAsia="Times New Roman" w:cs="Open Sans"/>
                <w:color w:val="000000"/>
                <w:sz w:val="16"/>
                <w:szCs w:val="16"/>
                <w:lang w:val="en-US"/>
              </w:rPr>
              <w:t xml:space="preserve">245 </w:t>
            </w:r>
          </w:p>
        </w:tc>
      </w:tr>
      <w:tr w:rsidR="008B1A6A" w:rsidRPr="008B1A6A" w14:paraId="6B7AFA2B" w14:textId="77777777">
        <w:trPr>
          <w:trHeight w:val="60"/>
        </w:trPr>
        <w:tc>
          <w:tcPr>
            <w:tcW w:w="66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D3DC4C6" w14:textId="77777777" w:rsidR="008B1A6A" w:rsidRPr="008B1A6A" w:rsidRDefault="008B1A6A" w:rsidP="00BF149E">
            <w:pPr>
              <w:keepLines w:val="0"/>
              <w:tabs>
                <w:tab w:val="left" w:pos="680"/>
              </w:tabs>
              <w:suppressAutoHyphens/>
              <w:autoSpaceDE w:val="0"/>
              <w:autoSpaceDN w:val="0"/>
              <w:adjustRightInd w:val="0"/>
              <w:spacing w:after="0"/>
              <w:textAlignment w:val="center"/>
              <w:rPr>
                <w:rFonts w:eastAsia="Times New Roman" w:cs="Open Sans"/>
                <w:color w:val="000000"/>
                <w:sz w:val="14"/>
                <w:szCs w:val="14"/>
              </w:rPr>
            </w:pPr>
            <w:r w:rsidRPr="008B1A6A">
              <w:rPr>
                <w:rFonts w:eastAsia="Times New Roman" w:cs="Open Sans"/>
                <w:color w:val="000000"/>
                <w:sz w:val="14"/>
                <w:szCs w:val="14"/>
              </w:rPr>
              <w:t>No indicators of impairment were found for other non-financial assets.</w:t>
            </w:r>
          </w:p>
        </w:tc>
        <w:tc>
          <w:tcPr>
            <w:tcW w:w="86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5B2AE61" w14:textId="77777777" w:rsidR="008B1A6A" w:rsidRPr="008B1A6A" w:rsidRDefault="008B1A6A" w:rsidP="00BF149E">
            <w:pPr>
              <w:keepLines w:val="0"/>
              <w:autoSpaceDE w:val="0"/>
              <w:autoSpaceDN w:val="0"/>
              <w:adjustRightInd w:val="0"/>
              <w:spacing w:after="0"/>
              <w:rPr>
                <w:rFonts w:eastAsia="Times New Roman"/>
                <w:sz w:val="16"/>
                <w:szCs w:val="16"/>
                <w:lang w:val="en-US"/>
              </w:rPr>
            </w:pPr>
          </w:p>
        </w:tc>
        <w:tc>
          <w:tcPr>
            <w:tcW w:w="8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2D89FE6" w14:textId="77777777" w:rsidR="008B1A6A" w:rsidRPr="008B1A6A" w:rsidRDefault="008B1A6A" w:rsidP="00BF149E">
            <w:pPr>
              <w:keepLines w:val="0"/>
              <w:autoSpaceDE w:val="0"/>
              <w:autoSpaceDN w:val="0"/>
              <w:adjustRightInd w:val="0"/>
              <w:spacing w:after="0"/>
              <w:rPr>
                <w:rFonts w:eastAsia="Times New Roman"/>
                <w:sz w:val="16"/>
                <w:szCs w:val="16"/>
                <w:lang w:val="en-US"/>
              </w:rPr>
            </w:pPr>
          </w:p>
        </w:tc>
      </w:tr>
    </w:tbl>
    <w:p w14:paraId="67DC25A0" w14:textId="77777777" w:rsidR="008B1A6A" w:rsidRPr="008B1A6A" w:rsidRDefault="008B1A6A" w:rsidP="008B1A6A">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p>
    <w:p w14:paraId="6A70D651" w14:textId="1D3B5182" w:rsidR="00195C3D" w:rsidRDefault="00195C3D">
      <w:pPr>
        <w:keepLines w:val="0"/>
      </w:pPr>
      <w:r>
        <w:br w:type="page"/>
      </w:r>
    </w:p>
    <w:p w14:paraId="7D14AB38" w14:textId="77777777" w:rsidR="00BC704A" w:rsidRPr="00EE2028" w:rsidRDefault="00BC704A" w:rsidP="002B60CC">
      <w:pPr>
        <w:keepLines w:val="0"/>
        <w:suppressAutoHyphens/>
        <w:autoSpaceDE w:val="0"/>
        <w:autoSpaceDN w:val="0"/>
        <w:adjustRightInd w:val="0"/>
        <w:spacing w:after="0"/>
        <w:textAlignment w:val="center"/>
        <w:rPr>
          <w:rFonts w:ascii="Open Sans Condensed" w:eastAsia="Times New Roman" w:hAnsi="Open Sans Condensed" w:cs="Open Sans Condensed"/>
          <w:b/>
          <w:bCs/>
          <w:color w:val="808080" w:themeColor="background1" w:themeShade="80"/>
        </w:rPr>
      </w:pPr>
      <w:r w:rsidRPr="00EE2028">
        <w:rPr>
          <w:rFonts w:ascii="Open Sans Condensed" w:eastAsia="Times New Roman" w:hAnsi="Open Sans Condensed" w:cs="Open Sans Condensed"/>
          <w:b/>
          <w:bCs/>
          <w:color w:val="808080" w:themeColor="background1" w:themeShade="80"/>
        </w:rPr>
        <w:lastRenderedPageBreak/>
        <w:t>Notes to and forming part of the financial statements</w:t>
      </w:r>
      <w:r>
        <w:rPr>
          <w:rFonts w:ascii="Open Sans Condensed" w:eastAsia="Times New Roman" w:hAnsi="Open Sans Condensed" w:cs="Open Sans Condensed"/>
          <w:b/>
          <w:bCs/>
          <w:color w:val="808080" w:themeColor="background1" w:themeShade="80"/>
        </w:rPr>
        <w:t xml:space="preserve"> (continued)</w:t>
      </w:r>
    </w:p>
    <w:p w14:paraId="1CF9832D" w14:textId="77777777" w:rsidR="00BC704A" w:rsidRPr="00EE2028" w:rsidRDefault="00BC704A" w:rsidP="00BC704A">
      <w:pPr>
        <w:spacing w:after="300"/>
      </w:pPr>
      <w:r w:rsidRPr="00EE2028">
        <w:rPr>
          <w:rFonts w:eastAsia="Times New Roman" w:cs="Open Sans"/>
          <w:color w:val="808080" w:themeColor="background1" w:themeShade="80"/>
          <w:sz w:val="22"/>
          <w:szCs w:val="22"/>
          <w:lang w:val="en-US"/>
        </w:rPr>
        <w:t>for the period ended 30 June 2019</w:t>
      </w:r>
    </w:p>
    <w:p w14:paraId="509E8934" w14:textId="77777777" w:rsidR="00BF149E" w:rsidRPr="00BF149E" w:rsidRDefault="00BF149E" w:rsidP="00BF149E">
      <w:pPr>
        <w:keepLines w:val="0"/>
        <w:tabs>
          <w:tab w:val="left" w:pos="567"/>
        </w:tabs>
        <w:suppressAutoHyphens/>
        <w:autoSpaceDE w:val="0"/>
        <w:autoSpaceDN w:val="0"/>
        <w:adjustRightInd w:val="0"/>
        <w:spacing w:before="170" w:after="200"/>
        <w:textAlignment w:val="center"/>
        <w:rPr>
          <w:rFonts w:eastAsia="Times New Roman" w:cs="Open Sans"/>
          <w:color w:val="D65F00"/>
          <w:sz w:val="26"/>
          <w:szCs w:val="26"/>
        </w:rPr>
      </w:pPr>
      <w:r w:rsidRPr="00BF149E">
        <w:rPr>
          <w:rFonts w:eastAsia="Times New Roman" w:cs="Open Sans"/>
          <w:color w:val="D65F00"/>
          <w:sz w:val="26"/>
          <w:szCs w:val="26"/>
        </w:rPr>
        <w:t>2.3 Payables</w:t>
      </w:r>
    </w:p>
    <w:tbl>
      <w:tblPr>
        <w:tblW w:w="0" w:type="auto"/>
        <w:tblInd w:w="-8" w:type="dxa"/>
        <w:tblLayout w:type="fixed"/>
        <w:tblCellMar>
          <w:left w:w="0" w:type="dxa"/>
          <w:right w:w="0" w:type="dxa"/>
        </w:tblCellMar>
        <w:tblLook w:val="0000" w:firstRow="0" w:lastRow="0" w:firstColumn="0" w:lastColumn="0" w:noHBand="0" w:noVBand="0"/>
      </w:tblPr>
      <w:tblGrid>
        <w:gridCol w:w="6661"/>
        <w:gridCol w:w="865"/>
        <w:gridCol w:w="864"/>
      </w:tblGrid>
      <w:tr w:rsidR="00BF149E" w:rsidRPr="00BF149E" w14:paraId="7266F6A5" w14:textId="77777777">
        <w:trPr>
          <w:trHeight w:val="60"/>
        </w:trPr>
        <w:tc>
          <w:tcPr>
            <w:tcW w:w="6661"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6D02709F" w14:textId="77777777" w:rsidR="00BF149E" w:rsidRPr="00BF149E" w:rsidRDefault="00BF149E" w:rsidP="00BF149E">
            <w:pPr>
              <w:keepLines w:val="0"/>
              <w:autoSpaceDE w:val="0"/>
              <w:autoSpaceDN w:val="0"/>
              <w:adjustRightInd w:val="0"/>
              <w:spacing w:after="0"/>
              <w:rPr>
                <w:rFonts w:eastAsia="Times New Roman"/>
                <w:sz w:val="16"/>
                <w:szCs w:val="16"/>
                <w:lang w:val="it-IT"/>
              </w:rPr>
            </w:pPr>
          </w:p>
        </w:tc>
        <w:tc>
          <w:tcPr>
            <w:tcW w:w="865"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11A770B6" w14:textId="77777777" w:rsidR="00BF149E" w:rsidRPr="00BF149E" w:rsidRDefault="00BF149E" w:rsidP="00BF149E">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BF149E">
              <w:rPr>
                <w:rFonts w:ascii="Open Sans Condensed" w:eastAsia="Times New Roman" w:hAnsi="Open Sans Condensed" w:cs="Open Sans Condensed"/>
                <w:b/>
                <w:bCs/>
                <w:color w:val="000000"/>
                <w:sz w:val="16"/>
                <w:szCs w:val="16"/>
                <w:lang w:val="en-US"/>
              </w:rPr>
              <w:t xml:space="preserve">2019 </w:t>
            </w:r>
            <w:r w:rsidRPr="00BF149E">
              <w:rPr>
                <w:rFonts w:ascii="Open Sans Condensed" w:eastAsia="Times New Roman" w:hAnsi="Open Sans Condensed" w:cs="Open Sans Condensed"/>
                <w:b/>
                <w:bCs/>
                <w:color w:val="000000"/>
                <w:sz w:val="16"/>
                <w:szCs w:val="16"/>
                <w:lang w:val="en-US"/>
              </w:rPr>
              <w:br/>
              <w:t>$’000</w:t>
            </w:r>
          </w:p>
        </w:tc>
        <w:tc>
          <w:tcPr>
            <w:tcW w:w="86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F9BADCA" w14:textId="77777777" w:rsidR="00BF149E" w:rsidRPr="00BF149E" w:rsidRDefault="00BF149E" w:rsidP="00BF149E">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BF149E">
              <w:rPr>
                <w:rFonts w:ascii="Open Sans Condensed Light" w:eastAsia="Times New Roman" w:hAnsi="Open Sans Condensed Light" w:cs="Open Sans Condensed Light"/>
                <w:color w:val="000000"/>
                <w:sz w:val="16"/>
                <w:szCs w:val="16"/>
                <w:lang w:val="en-US"/>
              </w:rPr>
              <w:t xml:space="preserve">2018 </w:t>
            </w:r>
            <w:r w:rsidRPr="00BF149E">
              <w:rPr>
                <w:rFonts w:ascii="Open Sans Condensed Light" w:eastAsia="Times New Roman" w:hAnsi="Open Sans Condensed Light" w:cs="Open Sans Condensed Light"/>
                <w:color w:val="000000"/>
                <w:sz w:val="16"/>
                <w:szCs w:val="16"/>
                <w:lang w:val="en-US"/>
              </w:rPr>
              <w:br/>
              <w:t>$’000</w:t>
            </w:r>
          </w:p>
        </w:tc>
      </w:tr>
      <w:tr w:rsidR="00BF149E" w:rsidRPr="00BF149E" w14:paraId="7DFBF561" w14:textId="77777777">
        <w:trPr>
          <w:trHeight w:val="60"/>
        </w:trPr>
        <w:tc>
          <w:tcPr>
            <w:tcW w:w="66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5E9BAB5"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b/>
                <w:bCs/>
                <w:color w:val="D65F00"/>
                <w:sz w:val="16"/>
                <w:szCs w:val="16"/>
                <w:lang w:val="en-US"/>
              </w:rPr>
              <w:t>2.3A: Suppliers</w:t>
            </w:r>
          </w:p>
        </w:tc>
        <w:tc>
          <w:tcPr>
            <w:tcW w:w="86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2AC7B09" w14:textId="77777777" w:rsidR="00BF149E" w:rsidRPr="00BF149E" w:rsidRDefault="00BF149E" w:rsidP="00BF149E">
            <w:pPr>
              <w:keepLines w:val="0"/>
              <w:autoSpaceDE w:val="0"/>
              <w:autoSpaceDN w:val="0"/>
              <w:adjustRightInd w:val="0"/>
              <w:spacing w:after="0"/>
              <w:rPr>
                <w:rFonts w:eastAsia="Times New Roman"/>
                <w:sz w:val="16"/>
                <w:szCs w:val="16"/>
                <w:lang w:val="it-IT"/>
              </w:rPr>
            </w:pPr>
          </w:p>
        </w:tc>
        <w:tc>
          <w:tcPr>
            <w:tcW w:w="8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DF8D478" w14:textId="77777777" w:rsidR="00BF149E" w:rsidRPr="00BF149E" w:rsidRDefault="00BF149E" w:rsidP="00BF149E">
            <w:pPr>
              <w:keepLines w:val="0"/>
              <w:autoSpaceDE w:val="0"/>
              <w:autoSpaceDN w:val="0"/>
              <w:adjustRightInd w:val="0"/>
              <w:spacing w:after="0"/>
              <w:rPr>
                <w:rFonts w:eastAsia="Times New Roman"/>
                <w:sz w:val="16"/>
                <w:szCs w:val="16"/>
                <w:lang w:val="it-IT"/>
              </w:rPr>
            </w:pPr>
          </w:p>
        </w:tc>
      </w:tr>
      <w:tr w:rsidR="00BF149E" w:rsidRPr="00BF149E" w14:paraId="336CB1D9" w14:textId="77777777">
        <w:trPr>
          <w:trHeight w:val="60"/>
        </w:trPr>
        <w:tc>
          <w:tcPr>
            <w:tcW w:w="6661" w:type="dxa"/>
            <w:tcBorders>
              <w:top w:val="single" w:sz="6" w:space="0" w:color="000000"/>
              <w:left w:val="single" w:sz="6" w:space="0" w:color="000000"/>
              <w:bottom w:val="single" w:sz="6" w:space="0" w:color="4C4C4C"/>
              <w:right w:val="single" w:sz="6" w:space="0" w:color="000000"/>
            </w:tcBorders>
            <w:tcMar>
              <w:top w:w="57" w:type="dxa"/>
              <w:left w:w="0" w:type="dxa"/>
              <w:bottom w:w="57" w:type="dxa"/>
              <w:right w:w="113" w:type="dxa"/>
            </w:tcMar>
            <w:vAlign w:val="bottom"/>
          </w:tcPr>
          <w:p w14:paraId="460178C2"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Trade creditors and accruals</w:t>
            </w:r>
          </w:p>
        </w:tc>
        <w:tc>
          <w:tcPr>
            <w:tcW w:w="865" w:type="dxa"/>
            <w:tcBorders>
              <w:top w:val="single" w:sz="6" w:space="0" w:color="000000"/>
              <w:left w:val="single" w:sz="6" w:space="0" w:color="000000"/>
              <w:bottom w:val="single" w:sz="6" w:space="0" w:color="4C4C4C"/>
              <w:right w:val="single" w:sz="6" w:space="0" w:color="000000"/>
            </w:tcBorders>
            <w:tcMar>
              <w:top w:w="57" w:type="dxa"/>
              <w:left w:w="0" w:type="dxa"/>
              <w:bottom w:w="57" w:type="dxa"/>
              <w:right w:w="113" w:type="dxa"/>
            </w:tcMar>
            <w:vAlign w:val="bottom"/>
          </w:tcPr>
          <w:p w14:paraId="41828152"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 xml:space="preserve">592 </w:t>
            </w:r>
          </w:p>
        </w:tc>
        <w:tc>
          <w:tcPr>
            <w:tcW w:w="864" w:type="dxa"/>
            <w:tcBorders>
              <w:top w:val="single" w:sz="6" w:space="0" w:color="000000"/>
              <w:left w:val="single" w:sz="6" w:space="0" w:color="000000"/>
              <w:bottom w:val="single" w:sz="6" w:space="0" w:color="4C4C4C"/>
              <w:right w:val="single" w:sz="6" w:space="0" w:color="000000"/>
            </w:tcBorders>
            <w:tcMar>
              <w:top w:w="57" w:type="dxa"/>
              <w:left w:w="0" w:type="dxa"/>
              <w:bottom w:w="57" w:type="dxa"/>
              <w:right w:w="113" w:type="dxa"/>
            </w:tcMar>
            <w:vAlign w:val="bottom"/>
          </w:tcPr>
          <w:p w14:paraId="46A7EE45"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536 </w:t>
            </w:r>
          </w:p>
        </w:tc>
      </w:tr>
      <w:tr w:rsidR="00BF149E" w:rsidRPr="00BF149E" w14:paraId="2BED9DDA" w14:textId="77777777">
        <w:trPr>
          <w:trHeight w:val="60"/>
        </w:trPr>
        <w:tc>
          <w:tcPr>
            <w:tcW w:w="666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BEF9112"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Rent Payable</w:t>
            </w:r>
          </w:p>
        </w:tc>
        <w:tc>
          <w:tcPr>
            <w:tcW w:w="86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09D4511"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 xml:space="preserve">818 </w:t>
            </w:r>
          </w:p>
        </w:tc>
        <w:tc>
          <w:tcPr>
            <w:tcW w:w="8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0C6F7BD0"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1,090 </w:t>
            </w:r>
          </w:p>
        </w:tc>
      </w:tr>
      <w:tr w:rsidR="00BF149E" w:rsidRPr="00BF149E" w14:paraId="3E3CCDB8"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5CD6C04"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Total suppliers</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4B5BBA8"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 xml:space="preserve">1,410 </w:t>
            </w: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AECEC95"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1,626 </w:t>
            </w:r>
          </w:p>
        </w:tc>
      </w:tr>
      <w:tr w:rsidR="00BF149E" w:rsidRPr="00BF149E" w14:paraId="762CBF9C" w14:textId="77777777">
        <w:trPr>
          <w:trHeight w:val="60"/>
        </w:trPr>
        <w:tc>
          <w:tcPr>
            <w:tcW w:w="66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78A27DF"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Suppliers expected to be settled</w:t>
            </w:r>
          </w:p>
        </w:tc>
        <w:tc>
          <w:tcPr>
            <w:tcW w:w="86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A28673C" w14:textId="77777777" w:rsidR="00BF149E" w:rsidRPr="00BF149E" w:rsidRDefault="00BF149E" w:rsidP="00BF149E">
            <w:pPr>
              <w:keepLines w:val="0"/>
              <w:autoSpaceDE w:val="0"/>
              <w:autoSpaceDN w:val="0"/>
              <w:adjustRightInd w:val="0"/>
              <w:spacing w:after="0"/>
              <w:rPr>
                <w:rFonts w:eastAsia="Times New Roman"/>
                <w:sz w:val="16"/>
                <w:szCs w:val="16"/>
                <w:lang w:val="en-US"/>
              </w:rPr>
            </w:pPr>
          </w:p>
        </w:tc>
        <w:tc>
          <w:tcPr>
            <w:tcW w:w="8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B0D3EBD" w14:textId="77777777" w:rsidR="00BF149E" w:rsidRPr="00BF149E" w:rsidRDefault="00BF149E" w:rsidP="00BF149E">
            <w:pPr>
              <w:keepLines w:val="0"/>
              <w:autoSpaceDE w:val="0"/>
              <w:autoSpaceDN w:val="0"/>
              <w:adjustRightInd w:val="0"/>
              <w:spacing w:after="0"/>
              <w:rPr>
                <w:rFonts w:eastAsia="Times New Roman"/>
                <w:sz w:val="16"/>
                <w:szCs w:val="16"/>
                <w:lang w:val="en-US"/>
              </w:rPr>
            </w:pPr>
          </w:p>
        </w:tc>
      </w:tr>
      <w:tr w:rsidR="00BF149E" w:rsidRPr="00BF149E" w14:paraId="2375CD12" w14:textId="77777777">
        <w:trPr>
          <w:trHeight w:val="60"/>
        </w:trPr>
        <w:tc>
          <w:tcPr>
            <w:tcW w:w="666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DBFB3B1"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No more than 12 months</w:t>
            </w:r>
          </w:p>
        </w:tc>
        <w:tc>
          <w:tcPr>
            <w:tcW w:w="86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E5D560F"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 xml:space="preserve">828 </w:t>
            </w:r>
          </w:p>
        </w:tc>
        <w:tc>
          <w:tcPr>
            <w:tcW w:w="8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DBB3F3C"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763 </w:t>
            </w:r>
          </w:p>
        </w:tc>
      </w:tr>
      <w:tr w:rsidR="00BF149E" w:rsidRPr="00BF149E" w14:paraId="3DFB177E" w14:textId="77777777">
        <w:trPr>
          <w:trHeight w:val="60"/>
        </w:trPr>
        <w:tc>
          <w:tcPr>
            <w:tcW w:w="666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948F112"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More than 12 months</w:t>
            </w:r>
          </w:p>
        </w:tc>
        <w:tc>
          <w:tcPr>
            <w:tcW w:w="86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E552EF4"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 xml:space="preserve">582 </w:t>
            </w:r>
          </w:p>
        </w:tc>
        <w:tc>
          <w:tcPr>
            <w:tcW w:w="8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4F74ABE"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863 </w:t>
            </w:r>
          </w:p>
        </w:tc>
      </w:tr>
      <w:tr w:rsidR="00BF149E" w:rsidRPr="00BF149E" w14:paraId="6885997A"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4C106A7"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Total suppliers</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C291241"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 xml:space="preserve">1,410 </w:t>
            </w: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EAE1C6F"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1,626 </w:t>
            </w:r>
          </w:p>
        </w:tc>
      </w:tr>
      <w:tr w:rsidR="00BF149E" w:rsidRPr="00BF149E" w14:paraId="55770677" w14:textId="77777777">
        <w:trPr>
          <w:trHeight w:val="60"/>
        </w:trPr>
        <w:tc>
          <w:tcPr>
            <w:tcW w:w="66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0D84239"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Settlement is generally made in accordance with the terms of the supplier invoice.</w:t>
            </w:r>
          </w:p>
        </w:tc>
        <w:tc>
          <w:tcPr>
            <w:tcW w:w="86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3717614" w14:textId="77777777" w:rsidR="00BF149E" w:rsidRPr="00BF149E" w:rsidRDefault="00BF149E" w:rsidP="00BF149E">
            <w:pPr>
              <w:keepLines w:val="0"/>
              <w:autoSpaceDE w:val="0"/>
              <w:autoSpaceDN w:val="0"/>
              <w:adjustRightInd w:val="0"/>
              <w:spacing w:after="0"/>
              <w:rPr>
                <w:rFonts w:eastAsia="Times New Roman"/>
                <w:sz w:val="16"/>
                <w:szCs w:val="16"/>
                <w:lang w:val="en-US"/>
              </w:rPr>
            </w:pPr>
          </w:p>
        </w:tc>
        <w:tc>
          <w:tcPr>
            <w:tcW w:w="8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2CB89ED" w14:textId="77777777" w:rsidR="00BF149E" w:rsidRPr="00BF149E" w:rsidRDefault="00BF149E" w:rsidP="00BF149E">
            <w:pPr>
              <w:keepLines w:val="0"/>
              <w:autoSpaceDE w:val="0"/>
              <w:autoSpaceDN w:val="0"/>
              <w:adjustRightInd w:val="0"/>
              <w:spacing w:after="0"/>
              <w:rPr>
                <w:rFonts w:eastAsia="Times New Roman"/>
                <w:sz w:val="16"/>
                <w:szCs w:val="16"/>
                <w:lang w:val="en-US"/>
              </w:rPr>
            </w:pPr>
          </w:p>
        </w:tc>
      </w:tr>
      <w:tr w:rsidR="00BF149E" w:rsidRPr="00BF149E" w14:paraId="5F8068F9" w14:textId="77777777">
        <w:trPr>
          <w:trHeight w:val="60"/>
        </w:trPr>
        <w:tc>
          <w:tcPr>
            <w:tcW w:w="66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62B4ADE"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b/>
                <w:bCs/>
                <w:color w:val="D65F00"/>
                <w:sz w:val="16"/>
                <w:szCs w:val="16"/>
                <w:lang w:val="en-US"/>
              </w:rPr>
              <w:t>2.3B: Other Payables</w:t>
            </w:r>
          </w:p>
        </w:tc>
        <w:tc>
          <w:tcPr>
            <w:tcW w:w="86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5E3E729" w14:textId="77777777" w:rsidR="00BF149E" w:rsidRPr="00BF149E" w:rsidRDefault="00BF149E" w:rsidP="00BF149E">
            <w:pPr>
              <w:keepLines w:val="0"/>
              <w:autoSpaceDE w:val="0"/>
              <w:autoSpaceDN w:val="0"/>
              <w:adjustRightInd w:val="0"/>
              <w:spacing w:after="0"/>
              <w:rPr>
                <w:rFonts w:eastAsia="Times New Roman"/>
                <w:sz w:val="16"/>
                <w:szCs w:val="16"/>
                <w:lang w:val="it-IT"/>
              </w:rPr>
            </w:pPr>
          </w:p>
        </w:tc>
        <w:tc>
          <w:tcPr>
            <w:tcW w:w="8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327F8CB" w14:textId="77777777" w:rsidR="00BF149E" w:rsidRPr="00BF149E" w:rsidRDefault="00BF149E" w:rsidP="00BF149E">
            <w:pPr>
              <w:keepLines w:val="0"/>
              <w:autoSpaceDE w:val="0"/>
              <w:autoSpaceDN w:val="0"/>
              <w:adjustRightInd w:val="0"/>
              <w:spacing w:after="0"/>
              <w:rPr>
                <w:rFonts w:eastAsia="Times New Roman"/>
                <w:sz w:val="16"/>
                <w:szCs w:val="16"/>
                <w:lang w:val="it-IT"/>
              </w:rPr>
            </w:pPr>
          </w:p>
        </w:tc>
      </w:tr>
      <w:tr w:rsidR="00BF149E" w:rsidRPr="00BF149E" w14:paraId="3E544073" w14:textId="77777777">
        <w:trPr>
          <w:trHeight w:val="60"/>
        </w:trPr>
        <w:tc>
          <w:tcPr>
            <w:tcW w:w="66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C480194"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Salaries and wages</w:t>
            </w:r>
          </w:p>
        </w:tc>
        <w:tc>
          <w:tcPr>
            <w:tcW w:w="86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17184E6"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 xml:space="preserve">122 </w:t>
            </w:r>
          </w:p>
        </w:tc>
        <w:tc>
          <w:tcPr>
            <w:tcW w:w="8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B04483F"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106 </w:t>
            </w:r>
          </w:p>
        </w:tc>
      </w:tr>
      <w:tr w:rsidR="00BF149E" w:rsidRPr="00BF149E" w14:paraId="421A4DF4" w14:textId="77777777">
        <w:trPr>
          <w:trHeight w:val="60"/>
        </w:trPr>
        <w:tc>
          <w:tcPr>
            <w:tcW w:w="66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1395205"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Superannuation</w:t>
            </w:r>
          </w:p>
        </w:tc>
        <w:tc>
          <w:tcPr>
            <w:tcW w:w="86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F0C6647"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 xml:space="preserve">23 </w:t>
            </w:r>
          </w:p>
        </w:tc>
        <w:tc>
          <w:tcPr>
            <w:tcW w:w="8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9BC912E"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20 </w:t>
            </w:r>
          </w:p>
        </w:tc>
      </w:tr>
      <w:tr w:rsidR="00BF149E" w:rsidRPr="00BF149E" w14:paraId="6F1F890E" w14:textId="77777777">
        <w:trPr>
          <w:trHeight w:val="60"/>
        </w:trPr>
        <w:tc>
          <w:tcPr>
            <w:tcW w:w="66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62D64FB"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Other employee expenses</w:t>
            </w:r>
          </w:p>
        </w:tc>
        <w:tc>
          <w:tcPr>
            <w:tcW w:w="86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687B4C6"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 xml:space="preserve">3 </w:t>
            </w:r>
          </w:p>
        </w:tc>
        <w:tc>
          <w:tcPr>
            <w:tcW w:w="8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F2EBD42"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7 </w:t>
            </w:r>
          </w:p>
        </w:tc>
      </w:tr>
      <w:tr w:rsidR="00BF149E" w:rsidRPr="00BF149E" w14:paraId="195C3800" w14:textId="77777777">
        <w:trPr>
          <w:trHeight w:val="60"/>
        </w:trPr>
        <w:tc>
          <w:tcPr>
            <w:tcW w:w="666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7D9D67F"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Revenue received in advance</w:t>
            </w:r>
          </w:p>
        </w:tc>
        <w:tc>
          <w:tcPr>
            <w:tcW w:w="86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B069C14"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 xml:space="preserve">3,586 </w:t>
            </w:r>
          </w:p>
        </w:tc>
        <w:tc>
          <w:tcPr>
            <w:tcW w:w="8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79E9237"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3,984 </w:t>
            </w:r>
          </w:p>
        </w:tc>
      </w:tr>
      <w:tr w:rsidR="00BF149E" w:rsidRPr="00BF149E" w14:paraId="66ACD592" w14:textId="77777777">
        <w:trPr>
          <w:trHeight w:val="60"/>
        </w:trPr>
        <w:tc>
          <w:tcPr>
            <w:tcW w:w="666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01DD20C2"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GST payable to the Australian Taxation Office</w:t>
            </w:r>
          </w:p>
        </w:tc>
        <w:tc>
          <w:tcPr>
            <w:tcW w:w="86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B3E7444"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 xml:space="preserve">8 </w:t>
            </w:r>
          </w:p>
        </w:tc>
        <w:tc>
          <w:tcPr>
            <w:tcW w:w="8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45FF1A9D"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 –</w:t>
            </w:r>
          </w:p>
        </w:tc>
      </w:tr>
      <w:tr w:rsidR="00BF149E" w:rsidRPr="00BF149E" w14:paraId="36E2E0DC"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F8A2865"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Total other payables</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23C62D0"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3,742</w:t>
            </w: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1A7A147"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4,117</w:t>
            </w:r>
          </w:p>
        </w:tc>
      </w:tr>
      <w:tr w:rsidR="00BF149E" w:rsidRPr="00BF149E" w14:paraId="7D0C9A0E" w14:textId="77777777">
        <w:trPr>
          <w:trHeight w:val="60"/>
        </w:trPr>
        <w:tc>
          <w:tcPr>
            <w:tcW w:w="6661" w:type="dxa"/>
            <w:tcBorders>
              <w:top w:val="single" w:sz="6" w:space="0" w:color="4C4C4C"/>
              <w:left w:val="single" w:sz="6" w:space="0" w:color="auto"/>
              <w:bottom w:val="single" w:sz="6" w:space="0" w:color="4C4C4C"/>
              <w:right w:val="single" w:sz="6" w:space="0" w:color="auto"/>
            </w:tcBorders>
            <w:tcMar>
              <w:top w:w="28" w:type="dxa"/>
              <w:left w:w="0" w:type="dxa"/>
              <w:bottom w:w="113" w:type="dxa"/>
              <w:right w:w="113" w:type="dxa"/>
            </w:tcMar>
            <w:vAlign w:val="bottom"/>
          </w:tcPr>
          <w:p w14:paraId="103F0D3E"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Other payables to be settled</w:t>
            </w:r>
          </w:p>
        </w:tc>
        <w:tc>
          <w:tcPr>
            <w:tcW w:w="865" w:type="dxa"/>
            <w:tcBorders>
              <w:top w:val="single" w:sz="6" w:space="0" w:color="4C4C4C"/>
              <w:left w:val="single" w:sz="6" w:space="0" w:color="auto"/>
              <w:bottom w:val="single" w:sz="6" w:space="0" w:color="4C4C4C"/>
              <w:right w:val="single" w:sz="6" w:space="0" w:color="auto"/>
            </w:tcBorders>
            <w:tcMar>
              <w:top w:w="28" w:type="dxa"/>
              <w:left w:w="0" w:type="dxa"/>
              <w:bottom w:w="113" w:type="dxa"/>
              <w:right w:w="113" w:type="dxa"/>
            </w:tcMar>
            <w:vAlign w:val="bottom"/>
          </w:tcPr>
          <w:p w14:paraId="5DEBCCCD" w14:textId="77777777" w:rsidR="00BF149E" w:rsidRPr="00BF149E" w:rsidRDefault="00BF149E" w:rsidP="00BF149E">
            <w:pPr>
              <w:keepLines w:val="0"/>
              <w:autoSpaceDE w:val="0"/>
              <w:autoSpaceDN w:val="0"/>
              <w:adjustRightInd w:val="0"/>
              <w:spacing w:after="0"/>
              <w:rPr>
                <w:rFonts w:eastAsia="Times New Roman"/>
                <w:sz w:val="16"/>
                <w:szCs w:val="16"/>
                <w:lang w:val="en-US"/>
              </w:rPr>
            </w:pPr>
          </w:p>
        </w:tc>
        <w:tc>
          <w:tcPr>
            <w:tcW w:w="864" w:type="dxa"/>
            <w:tcBorders>
              <w:top w:val="single" w:sz="6" w:space="0" w:color="4C4C4C"/>
              <w:left w:val="single" w:sz="6" w:space="0" w:color="auto"/>
              <w:bottom w:val="single" w:sz="6" w:space="0" w:color="4C4C4C"/>
              <w:right w:val="single" w:sz="6" w:space="0" w:color="auto"/>
            </w:tcBorders>
            <w:tcMar>
              <w:top w:w="28" w:type="dxa"/>
              <w:left w:w="0" w:type="dxa"/>
              <w:bottom w:w="113" w:type="dxa"/>
              <w:right w:w="113" w:type="dxa"/>
            </w:tcMar>
            <w:vAlign w:val="bottom"/>
          </w:tcPr>
          <w:p w14:paraId="3A1CC70A" w14:textId="77777777" w:rsidR="00BF149E" w:rsidRPr="00BF149E" w:rsidRDefault="00BF149E" w:rsidP="00BF149E">
            <w:pPr>
              <w:keepLines w:val="0"/>
              <w:autoSpaceDE w:val="0"/>
              <w:autoSpaceDN w:val="0"/>
              <w:adjustRightInd w:val="0"/>
              <w:spacing w:after="0"/>
              <w:rPr>
                <w:rFonts w:eastAsia="Times New Roman"/>
                <w:sz w:val="16"/>
                <w:szCs w:val="16"/>
                <w:lang w:val="en-US"/>
              </w:rPr>
            </w:pPr>
          </w:p>
        </w:tc>
      </w:tr>
      <w:tr w:rsidR="00BF149E" w:rsidRPr="00BF149E" w14:paraId="4664BE15" w14:textId="77777777">
        <w:trPr>
          <w:trHeight w:val="60"/>
        </w:trPr>
        <w:tc>
          <w:tcPr>
            <w:tcW w:w="6661" w:type="dxa"/>
            <w:tcBorders>
              <w:top w:val="single" w:sz="6" w:space="0" w:color="4C4C4C"/>
              <w:left w:val="single" w:sz="6" w:space="0" w:color="000000"/>
              <w:bottom w:val="single" w:sz="6" w:space="0" w:color="4C4C4C"/>
              <w:right w:val="single" w:sz="6" w:space="0" w:color="000000"/>
            </w:tcBorders>
            <w:tcMar>
              <w:top w:w="28" w:type="dxa"/>
              <w:left w:w="0" w:type="dxa"/>
              <w:bottom w:w="57" w:type="dxa"/>
              <w:right w:w="113" w:type="dxa"/>
            </w:tcMar>
            <w:vAlign w:val="bottom"/>
          </w:tcPr>
          <w:p w14:paraId="677EF99A"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No more than 12 months</w:t>
            </w:r>
          </w:p>
        </w:tc>
        <w:tc>
          <w:tcPr>
            <w:tcW w:w="865" w:type="dxa"/>
            <w:tcBorders>
              <w:top w:val="single" w:sz="6" w:space="0" w:color="4C4C4C"/>
              <w:left w:val="single" w:sz="6" w:space="0" w:color="000000"/>
              <w:bottom w:val="single" w:sz="6" w:space="0" w:color="4C4C4C"/>
              <w:right w:val="single" w:sz="6" w:space="0" w:color="000000"/>
            </w:tcBorders>
            <w:tcMar>
              <w:top w:w="28" w:type="dxa"/>
              <w:left w:w="0" w:type="dxa"/>
              <w:bottom w:w="57" w:type="dxa"/>
              <w:right w:w="113" w:type="dxa"/>
            </w:tcMar>
            <w:vAlign w:val="bottom"/>
          </w:tcPr>
          <w:p w14:paraId="0D3A8627"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 xml:space="preserve">1,304 </w:t>
            </w:r>
          </w:p>
        </w:tc>
        <w:tc>
          <w:tcPr>
            <w:tcW w:w="864" w:type="dxa"/>
            <w:tcBorders>
              <w:top w:val="single" w:sz="6" w:space="0" w:color="4C4C4C"/>
              <w:left w:val="single" w:sz="6" w:space="0" w:color="000000"/>
              <w:bottom w:val="single" w:sz="6" w:space="0" w:color="4C4C4C"/>
              <w:right w:val="single" w:sz="6" w:space="0" w:color="000000"/>
            </w:tcBorders>
            <w:tcMar>
              <w:top w:w="28" w:type="dxa"/>
              <w:left w:w="0" w:type="dxa"/>
              <w:bottom w:w="57" w:type="dxa"/>
              <w:right w:w="113" w:type="dxa"/>
            </w:tcMar>
            <w:vAlign w:val="bottom"/>
          </w:tcPr>
          <w:p w14:paraId="19394DA7"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2,179 </w:t>
            </w:r>
          </w:p>
        </w:tc>
      </w:tr>
      <w:tr w:rsidR="00BF149E" w:rsidRPr="00BF149E" w14:paraId="537946C7" w14:textId="77777777">
        <w:trPr>
          <w:trHeight w:val="60"/>
        </w:trPr>
        <w:tc>
          <w:tcPr>
            <w:tcW w:w="666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1DD113C"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More than 12 months</w:t>
            </w:r>
          </w:p>
        </w:tc>
        <w:tc>
          <w:tcPr>
            <w:tcW w:w="86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8EAE9F6"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 xml:space="preserve">2,438 </w:t>
            </w:r>
          </w:p>
        </w:tc>
        <w:tc>
          <w:tcPr>
            <w:tcW w:w="8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71E60EE"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1,938 </w:t>
            </w:r>
          </w:p>
        </w:tc>
      </w:tr>
      <w:tr w:rsidR="00BF149E" w:rsidRPr="00BF149E" w14:paraId="5261950C"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E9D2299"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Total other payables</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D452D69"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 xml:space="preserve">3,742 </w:t>
            </w: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1EBE94B"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4,117 </w:t>
            </w:r>
          </w:p>
        </w:tc>
      </w:tr>
    </w:tbl>
    <w:p w14:paraId="7C068C5F" w14:textId="77777777" w:rsidR="00BF149E" w:rsidRPr="00BF149E" w:rsidRDefault="00BF149E" w:rsidP="00BF149E"/>
    <w:p w14:paraId="07B2AD64" w14:textId="5B022306" w:rsidR="00EF008B" w:rsidRPr="00BF149E" w:rsidRDefault="00EF008B" w:rsidP="00BF149E">
      <w:r w:rsidRPr="00BF149E">
        <w:br w:type="page"/>
      </w:r>
    </w:p>
    <w:p w14:paraId="1E45701B" w14:textId="77777777" w:rsidR="00BC704A" w:rsidRPr="00EE2028" w:rsidRDefault="00BC704A" w:rsidP="00174EAD">
      <w:pPr>
        <w:keepLines w:val="0"/>
        <w:suppressAutoHyphens/>
        <w:autoSpaceDE w:val="0"/>
        <w:autoSpaceDN w:val="0"/>
        <w:adjustRightInd w:val="0"/>
        <w:spacing w:after="0"/>
        <w:textAlignment w:val="center"/>
        <w:rPr>
          <w:rFonts w:ascii="Open Sans Condensed" w:eastAsia="Times New Roman" w:hAnsi="Open Sans Condensed" w:cs="Open Sans Condensed"/>
          <w:b/>
          <w:bCs/>
          <w:color w:val="808080" w:themeColor="background1" w:themeShade="80"/>
        </w:rPr>
      </w:pPr>
      <w:r w:rsidRPr="00EE2028">
        <w:rPr>
          <w:rFonts w:ascii="Open Sans Condensed" w:eastAsia="Times New Roman" w:hAnsi="Open Sans Condensed" w:cs="Open Sans Condensed"/>
          <w:b/>
          <w:bCs/>
          <w:color w:val="808080" w:themeColor="background1" w:themeShade="80"/>
        </w:rPr>
        <w:lastRenderedPageBreak/>
        <w:t>Notes to and forming part of the financial statements</w:t>
      </w:r>
      <w:r>
        <w:rPr>
          <w:rFonts w:ascii="Open Sans Condensed" w:eastAsia="Times New Roman" w:hAnsi="Open Sans Condensed" w:cs="Open Sans Condensed"/>
          <w:b/>
          <w:bCs/>
          <w:color w:val="808080" w:themeColor="background1" w:themeShade="80"/>
        </w:rPr>
        <w:t xml:space="preserve"> (continued)</w:t>
      </w:r>
    </w:p>
    <w:p w14:paraId="68EA738E" w14:textId="77777777" w:rsidR="00BC704A" w:rsidRPr="00EE2028" w:rsidRDefault="00BC704A" w:rsidP="00BC704A">
      <w:pPr>
        <w:spacing w:after="300"/>
      </w:pPr>
      <w:r w:rsidRPr="00EE2028">
        <w:rPr>
          <w:rFonts w:eastAsia="Times New Roman" w:cs="Open Sans"/>
          <w:color w:val="808080" w:themeColor="background1" w:themeShade="80"/>
          <w:sz w:val="22"/>
          <w:szCs w:val="22"/>
          <w:lang w:val="en-US"/>
        </w:rPr>
        <w:t>for the period ended 30 June 2019</w:t>
      </w:r>
    </w:p>
    <w:p w14:paraId="78BF22C7" w14:textId="77777777" w:rsidR="00BF149E" w:rsidRPr="00BF149E" w:rsidRDefault="00BF149E" w:rsidP="00BF149E">
      <w:pPr>
        <w:keepLines w:val="0"/>
        <w:tabs>
          <w:tab w:val="left" w:pos="567"/>
        </w:tabs>
        <w:suppressAutoHyphens/>
        <w:autoSpaceDE w:val="0"/>
        <w:autoSpaceDN w:val="0"/>
        <w:adjustRightInd w:val="0"/>
        <w:spacing w:before="170" w:after="200"/>
        <w:textAlignment w:val="center"/>
        <w:rPr>
          <w:rFonts w:eastAsia="Times New Roman" w:cs="Open Sans"/>
          <w:color w:val="D65F00"/>
          <w:sz w:val="26"/>
          <w:szCs w:val="26"/>
        </w:rPr>
      </w:pPr>
      <w:r w:rsidRPr="00BF149E">
        <w:rPr>
          <w:rFonts w:eastAsia="Times New Roman" w:cs="Open Sans"/>
          <w:color w:val="D65F00"/>
          <w:sz w:val="26"/>
          <w:szCs w:val="26"/>
        </w:rPr>
        <w:t>2.4 Non-Interest Bearing Liabilities</w:t>
      </w:r>
    </w:p>
    <w:tbl>
      <w:tblPr>
        <w:tblW w:w="0" w:type="auto"/>
        <w:tblInd w:w="-8" w:type="dxa"/>
        <w:tblLayout w:type="fixed"/>
        <w:tblCellMar>
          <w:left w:w="0" w:type="dxa"/>
          <w:right w:w="0" w:type="dxa"/>
        </w:tblCellMar>
        <w:tblLook w:val="0000" w:firstRow="0" w:lastRow="0" w:firstColumn="0" w:lastColumn="0" w:noHBand="0" w:noVBand="0"/>
      </w:tblPr>
      <w:tblGrid>
        <w:gridCol w:w="6661"/>
        <w:gridCol w:w="865"/>
        <w:gridCol w:w="864"/>
      </w:tblGrid>
      <w:tr w:rsidR="00BF149E" w:rsidRPr="00BF149E" w14:paraId="4C1262CA" w14:textId="77777777">
        <w:trPr>
          <w:trHeight w:val="60"/>
        </w:trPr>
        <w:tc>
          <w:tcPr>
            <w:tcW w:w="6661"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7A6175D" w14:textId="77777777" w:rsidR="00BF149E" w:rsidRPr="00BF149E" w:rsidRDefault="00BF149E" w:rsidP="00BF149E">
            <w:pPr>
              <w:keepLines w:val="0"/>
              <w:autoSpaceDE w:val="0"/>
              <w:autoSpaceDN w:val="0"/>
              <w:adjustRightInd w:val="0"/>
              <w:spacing w:after="0"/>
              <w:rPr>
                <w:rFonts w:eastAsia="Times New Roman"/>
                <w:lang w:val="it-IT"/>
              </w:rPr>
            </w:pPr>
          </w:p>
        </w:tc>
        <w:tc>
          <w:tcPr>
            <w:tcW w:w="865"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19DB3A5B" w14:textId="77777777" w:rsidR="00BF149E" w:rsidRPr="00BF149E" w:rsidRDefault="00BF149E" w:rsidP="00BF149E">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BF149E">
              <w:rPr>
                <w:rFonts w:ascii="Open Sans Condensed" w:eastAsia="Times New Roman" w:hAnsi="Open Sans Condensed" w:cs="Open Sans Condensed"/>
                <w:b/>
                <w:bCs/>
                <w:color w:val="000000"/>
                <w:sz w:val="16"/>
                <w:szCs w:val="16"/>
                <w:lang w:val="en-US"/>
              </w:rPr>
              <w:t xml:space="preserve">2019 </w:t>
            </w:r>
            <w:r w:rsidRPr="00BF149E">
              <w:rPr>
                <w:rFonts w:ascii="Open Sans Condensed" w:eastAsia="Times New Roman" w:hAnsi="Open Sans Condensed" w:cs="Open Sans Condensed"/>
                <w:b/>
                <w:bCs/>
                <w:color w:val="000000"/>
                <w:sz w:val="16"/>
                <w:szCs w:val="16"/>
                <w:lang w:val="en-US"/>
              </w:rPr>
              <w:br/>
              <w:t>$’000</w:t>
            </w:r>
          </w:p>
        </w:tc>
        <w:tc>
          <w:tcPr>
            <w:tcW w:w="86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0A5A7A4C" w14:textId="77777777" w:rsidR="00BF149E" w:rsidRPr="00BF149E" w:rsidRDefault="00BF149E" w:rsidP="00BF149E">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BF149E">
              <w:rPr>
                <w:rFonts w:ascii="Open Sans Condensed Light" w:eastAsia="Times New Roman" w:hAnsi="Open Sans Condensed Light" w:cs="Open Sans Condensed Light"/>
                <w:color w:val="000000"/>
                <w:sz w:val="16"/>
                <w:szCs w:val="16"/>
                <w:lang w:val="en-US"/>
              </w:rPr>
              <w:t xml:space="preserve">2018 </w:t>
            </w:r>
            <w:r w:rsidRPr="00BF149E">
              <w:rPr>
                <w:rFonts w:ascii="Open Sans Condensed Light" w:eastAsia="Times New Roman" w:hAnsi="Open Sans Condensed Light" w:cs="Open Sans Condensed Light"/>
                <w:color w:val="000000"/>
                <w:sz w:val="16"/>
                <w:szCs w:val="16"/>
                <w:lang w:val="en-US"/>
              </w:rPr>
              <w:br/>
              <w:t>$’000</w:t>
            </w:r>
          </w:p>
        </w:tc>
      </w:tr>
      <w:tr w:rsidR="00BF149E" w:rsidRPr="00BF149E" w14:paraId="4AE006E4" w14:textId="77777777">
        <w:trPr>
          <w:trHeight w:val="60"/>
        </w:trPr>
        <w:tc>
          <w:tcPr>
            <w:tcW w:w="666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F3FDC1E"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b/>
                <w:bCs/>
                <w:color w:val="D65F00"/>
                <w:sz w:val="16"/>
                <w:szCs w:val="16"/>
                <w:lang w:val="en-US"/>
              </w:rPr>
              <w:t>2.4A: Non-Interest Bearing Liabilities</w:t>
            </w:r>
          </w:p>
        </w:tc>
        <w:tc>
          <w:tcPr>
            <w:tcW w:w="86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FEC6E9F" w14:textId="77777777" w:rsidR="00BF149E" w:rsidRPr="00BF149E" w:rsidRDefault="00BF149E" w:rsidP="00BF149E">
            <w:pPr>
              <w:keepLines w:val="0"/>
              <w:autoSpaceDE w:val="0"/>
              <w:autoSpaceDN w:val="0"/>
              <w:adjustRightInd w:val="0"/>
              <w:spacing w:after="0"/>
              <w:rPr>
                <w:rFonts w:eastAsia="Times New Roman"/>
                <w:lang w:val="en-US"/>
              </w:rPr>
            </w:pPr>
          </w:p>
        </w:tc>
        <w:tc>
          <w:tcPr>
            <w:tcW w:w="8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3C5CB030" w14:textId="77777777" w:rsidR="00BF149E" w:rsidRPr="00BF149E" w:rsidRDefault="00BF149E" w:rsidP="00BF149E">
            <w:pPr>
              <w:keepLines w:val="0"/>
              <w:autoSpaceDE w:val="0"/>
              <w:autoSpaceDN w:val="0"/>
              <w:adjustRightInd w:val="0"/>
              <w:spacing w:after="0"/>
              <w:rPr>
                <w:rFonts w:eastAsia="Times New Roman"/>
                <w:lang w:val="en-US"/>
              </w:rPr>
            </w:pPr>
          </w:p>
        </w:tc>
      </w:tr>
      <w:tr w:rsidR="00BF149E" w:rsidRPr="00BF149E" w14:paraId="170C6ADC" w14:textId="77777777">
        <w:trPr>
          <w:trHeight w:val="60"/>
        </w:trPr>
        <w:tc>
          <w:tcPr>
            <w:tcW w:w="666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0F75306C"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Lease Incentives</w:t>
            </w:r>
          </w:p>
        </w:tc>
        <w:tc>
          <w:tcPr>
            <w:tcW w:w="86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DCF5FAD"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 xml:space="preserve">1,223 </w:t>
            </w:r>
          </w:p>
        </w:tc>
        <w:tc>
          <w:tcPr>
            <w:tcW w:w="8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7962B6B"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1,768 </w:t>
            </w:r>
          </w:p>
        </w:tc>
      </w:tr>
      <w:tr w:rsidR="00BF149E" w:rsidRPr="00BF149E" w14:paraId="35D9D6BE"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26C3C3C"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Total non-interest bearing liabilities</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D4F9A1F"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 xml:space="preserve">1,223 </w:t>
            </w: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1D86650"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1,768 </w:t>
            </w:r>
          </w:p>
        </w:tc>
      </w:tr>
      <w:tr w:rsidR="00BF149E" w:rsidRPr="00BF149E" w14:paraId="2C10B15F" w14:textId="77777777">
        <w:trPr>
          <w:trHeight w:val="60"/>
        </w:trPr>
        <w:tc>
          <w:tcPr>
            <w:tcW w:w="66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668E9C3"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Minimum lease payments expected to be settled</w:t>
            </w:r>
          </w:p>
        </w:tc>
        <w:tc>
          <w:tcPr>
            <w:tcW w:w="86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1DC7EE3" w14:textId="77777777" w:rsidR="00BF149E" w:rsidRPr="00BF149E" w:rsidRDefault="00BF149E" w:rsidP="00BF149E">
            <w:pPr>
              <w:keepLines w:val="0"/>
              <w:autoSpaceDE w:val="0"/>
              <w:autoSpaceDN w:val="0"/>
              <w:adjustRightInd w:val="0"/>
              <w:spacing w:after="0"/>
              <w:rPr>
                <w:rFonts w:eastAsia="Times New Roman"/>
                <w:lang w:val="en-US"/>
              </w:rPr>
            </w:pPr>
          </w:p>
        </w:tc>
        <w:tc>
          <w:tcPr>
            <w:tcW w:w="8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2FC81EA" w14:textId="77777777" w:rsidR="00BF149E" w:rsidRPr="00BF149E" w:rsidRDefault="00BF149E" w:rsidP="00BF149E">
            <w:pPr>
              <w:keepLines w:val="0"/>
              <w:autoSpaceDE w:val="0"/>
              <w:autoSpaceDN w:val="0"/>
              <w:adjustRightInd w:val="0"/>
              <w:spacing w:after="0"/>
              <w:rPr>
                <w:rFonts w:eastAsia="Times New Roman"/>
                <w:lang w:val="en-US"/>
              </w:rPr>
            </w:pPr>
          </w:p>
        </w:tc>
      </w:tr>
      <w:tr w:rsidR="00BF149E" w:rsidRPr="00BF149E" w14:paraId="4D35989E" w14:textId="77777777">
        <w:trPr>
          <w:trHeight w:val="60"/>
        </w:trPr>
        <w:tc>
          <w:tcPr>
            <w:tcW w:w="666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17715F4D"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Within 1 year</w:t>
            </w:r>
          </w:p>
        </w:tc>
        <w:tc>
          <w:tcPr>
            <w:tcW w:w="86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361DE58"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 xml:space="preserve">566 </w:t>
            </w:r>
          </w:p>
        </w:tc>
        <w:tc>
          <w:tcPr>
            <w:tcW w:w="8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0C9BB9DA"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566 </w:t>
            </w:r>
          </w:p>
        </w:tc>
      </w:tr>
      <w:tr w:rsidR="00BF149E" w:rsidRPr="00BF149E" w14:paraId="5873989F" w14:textId="77777777">
        <w:trPr>
          <w:trHeight w:val="60"/>
        </w:trPr>
        <w:tc>
          <w:tcPr>
            <w:tcW w:w="666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C2CB6A0"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Between 1 to 5 years</w:t>
            </w:r>
          </w:p>
        </w:tc>
        <w:tc>
          <w:tcPr>
            <w:tcW w:w="86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A66C7B4"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 xml:space="preserve">657 </w:t>
            </w:r>
          </w:p>
        </w:tc>
        <w:tc>
          <w:tcPr>
            <w:tcW w:w="8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54082B57"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1,202 </w:t>
            </w:r>
          </w:p>
        </w:tc>
      </w:tr>
      <w:tr w:rsidR="00BF149E" w:rsidRPr="00BF149E" w14:paraId="3156B0FE"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5B2FACE"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Total non-interest bearing liabilities</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E4C9205"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 xml:space="preserve">1,223 </w:t>
            </w: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A8A93D8"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1,768 </w:t>
            </w:r>
          </w:p>
        </w:tc>
      </w:tr>
      <w:tr w:rsidR="00BF149E" w:rsidRPr="00BF149E" w14:paraId="45A36C3F" w14:textId="77777777">
        <w:trPr>
          <w:trHeight w:val="60"/>
        </w:trPr>
        <w:tc>
          <w:tcPr>
            <w:tcW w:w="66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323FA6E"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b/>
                <w:bCs/>
                <w:color w:val="000000"/>
                <w:sz w:val="16"/>
                <w:szCs w:val="16"/>
                <w:lang w:val="en-US"/>
              </w:rPr>
            </w:pPr>
            <w:r w:rsidRPr="00BF149E">
              <w:rPr>
                <w:rFonts w:eastAsia="Times New Roman" w:cs="Open Sans"/>
                <w:b/>
                <w:bCs/>
                <w:color w:val="000000"/>
                <w:sz w:val="16"/>
                <w:szCs w:val="16"/>
                <w:lang w:val="en-US"/>
              </w:rPr>
              <w:t>Accounting Policy</w:t>
            </w:r>
          </w:p>
          <w:p w14:paraId="564B2E51" w14:textId="334F429F"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Refer to Note 1.1B</w:t>
            </w:r>
          </w:p>
        </w:tc>
        <w:tc>
          <w:tcPr>
            <w:tcW w:w="86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D3CC9E5" w14:textId="77777777" w:rsidR="00BF149E" w:rsidRPr="00BF149E" w:rsidRDefault="00BF149E" w:rsidP="00BF149E">
            <w:pPr>
              <w:keepLines w:val="0"/>
              <w:autoSpaceDE w:val="0"/>
              <w:autoSpaceDN w:val="0"/>
              <w:adjustRightInd w:val="0"/>
              <w:spacing w:after="0"/>
              <w:rPr>
                <w:rFonts w:eastAsia="Times New Roman"/>
                <w:lang w:val="en-US"/>
              </w:rPr>
            </w:pPr>
          </w:p>
        </w:tc>
        <w:tc>
          <w:tcPr>
            <w:tcW w:w="8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01A2252" w14:textId="77777777" w:rsidR="00BF149E" w:rsidRPr="00BF149E" w:rsidRDefault="00BF149E" w:rsidP="00BF149E">
            <w:pPr>
              <w:keepLines w:val="0"/>
              <w:autoSpaceDE w:val="0"/>
              <w:autoSpaceDN w:val="0"/>
              <w:adjustRightInd w:val="0"/>
              <w:spacing w:after="0"/>
              <w:rPr>
                <w:rFonts w:eastAsia="Times New Roman"/>
                <w:lang w:val="en-US"/>
              </w:rPr>
            </w:pPr>
          </w:p>
        </w:tc>
      </w:tr>
    </w:tbl>
    <w:p w14:paraId="297C792A" w14:textId="77777777" w:rsidR="00BF149E" w:rsidRPr="00BF149E" w:rsidRDefault="00BF149E" w:rsidP="00BF149E">
      <w:pPr>
        <w:keepNext/>
        <w:keepLines w:val="0"/>
        <w:tabs>
          <w:tab w:val="left" w:pos="567"/>
        </w:tabs>
        <w:suppressAutoHyphens/>
        <w:autoSpaceDE w:val="0"/>
        <w:autoSpaceDN w:val="0"/>
        <w:adjustRightInd w:val="0"/>
        <w:spacing w:before="170" w:after="170" w:line="230" w:lineRule="atLeast"/>
        <w:textAlignment w:val="center"/>
        <w:rPr>
          <w:rFonts w:eastAsia="Times New Roman" w:cs="Open Sans"/>
          <w:b/>
          <w:bCs/>
          <w:color w:val="000000"/>
          <w:sz w:val="26"/>
          <w:szCs w:val="26"/>
          <w:u w:color="000000"/>
        </w:rPr>
      </w:pPr>
    </w:p>
    <w:p w14:paraId="274116A7" w14:textId="77777777" w:rsidR="00BF149E" w:rsidRPr="00BF149E" w:rsidRDefault="00BF149E" w:rsidP="00BF149E">
      <w:pPr>
        <w:keepLines w:val="0"/>
        <w:tabs>
          <w:tab w:val="left" w:pos="567"/>
        </w:tabs>
        <w:suppressAutoHyphens/>
        <w:autoSpaceDE w:val="0"/>
        <w:autoSpaceDN w:val="0"/>
        <w:adjustRightInd w:val="0"/>
        <w:spacing w:before="170" w:after="170" w:line="280" w:lineRule="atLeast"/>
        <w:textAlignment w:val="center"/>
        <w:rPr>
          <w:rFonts w:eastAsia="Times New Roman" w:cs="Open Sans"/>
          <w:color w:val="D65F00"/>
          <w:sz w:val="26"/>
          <w:szCs w:val="26"/>
        </w:rPr>
      </w:pPr>
      <w:r w:rsidRPr="00BF149E">
        <w:rPr>
          <w:rFonts w:eastAsia="Times New Roman" w:cs="Open Sans"/>
          <w:color w:val="D65F00"/>
          <w:sz w:val="26"/>
          <w:szCs w:val="26"/>
        </w:rPr>
        <w:t>2.5 Other Provisions</w:t>
      </w:r>
    </w:p>
    <w:tbl>
      <w:tblPr>
        <w:tblW w:w="0" w:type="auto"/>
        <w:tblInd w:w="-8" w:type="dxa"/>
        <w:tblLayout w:type="fixed"/>
        <w:tblCellMar>
          <w:left w:w="0" w:type="dxa"/>
          <w:right w:w="0" w:type="dxa"/>
        </w:tblCellMar>
        <w:tblLook w:val="0000" w:firstRow="0" w:lastRow="0" w:firstColumn="0" w:lastColumn="0" w:noHBand="0" w:noVBand="0"/>
      </w:tblPr>
      <w:tblGrid>
        <w:gridCol w:w="5687"/>
        <w:gridCol w:w="868"/>
        <w:gridCol w:w="964"/>
        <w:gridCol w:w="872"/>
      </w:tblGrid>
      <w:tr w:rsidR="00BF149E" w:rsidRPr="00BF149E" w14:paraId="43A55D95" w14:textId="77777777">
        <w:trPr>
          <w:trHeight w:val="60"/>
        </w:trPr>
        <w:tc>
          <w:tcPr>
            <w:tcW w:w="5687"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070EC8B5" w14:textId="77777777" w:rsidR="00BF149E" w:rsidRPr="00BF149E" w:rsidRDefault="00BF149E" w:rsidP="00BF149E">
            <w:pPr>
              <w:keepLines w:val="0"/>
              <w:autoSpaceDE w:val="0"/>
              <w:autoSpaceDN w:val="0"/>
              <w:adjustRightInd w:val="0"/>
              <w:spacing w:after="0"/>
              <w:rPr>
                <w:rFonts w:eastAsia="Times New Roman"/>
                <w:lang w:val="it-IT"/>
              </w:rPr>
            </w:pPr>
          </w:p>
        </w:tc>
        <w:tc>
          <w:tcPr>
            <w:tcW w:w="868"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D367888" w14:textId="77777777" w:rsidR="00BF149E" w:rsidRPr="00BF149E" w:rsidRDefault="00BF149E" w:rsidP="00BF149E">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BF149E">
              <w:rPr>
                <w:rFonts w:ascii="Open Sans Condensed" w:eastAsia="Times New Roman" w:hAnsi="Open Sans Condensed" w:cs="Open Sans Condensed"/>
                <w:b/>
                <w:bCs/>
                <w:color w:val="000000"/>
                <w:sz w:val="16"/>
                <w:szCs w:val="16"/>
                <w:lang w:val="en-US"/>
              </w:rPr>
              <w:t>Provision for contract obligations</w:t>
            </w:r>
            <w:r w:rsidRPr="00BF149E">
              <w:rPr>
                <w:rFonts w:ascii="Open Sans Condensed" w:eastAsia="Times New Roman" w:hAnsi="Open Sans Condensed" w:cs="Open Sans Condensed"/>
                <w:b/>
                <w:bCs/>
                <w:color w:val="000000"/>
                <w:sz w:val="16"/>
                <w:szCs w:val="16"/>
                <w:lang w:val="en-US"/>
              </w:rPr>
              <w:br/>
              <w:t>$’000</w:t>
            </w:r>
          </w:p>
        </w:tc>
        <w:tc>
          <w:tcPr>
            <w:tcW w:w="96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0DBADCC4" w14:textId="77777777" w:rsidR="00BF149E" w:rsidRPr="00BF149E" w:rsidRDefault="00BF149E" w:rsidP="00BF149E">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BF149E">
              <w:rPr>
                <w:rFonts w:ascii="Open Sans Condensed" w:eastAsia="Times New Roman" w:hAnsi="Open Sans Condensed" w:cs="Open Sans Condensed"/>
                <w:b/>
                <w:bCs/>
                <w:color w:val="000000"/>
                <w:sz w:val="16"/>
                <w:szCs w:val="16"/>
                <w:lang w:val="en-US"/>
              </w:rPr>
              <w:t>Provision for restoration</w:t>
            </w:r>
          </w:p>
          <w:p w14:paraId="54B3F922" w14:textId="77777777" w:rsidR="00BF149E" w:rsidRPr="00BF149E" w:rsidRDefault="00BF149E" w:rsidP="00BF149E">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BF149E">
              <w:rPr>
                <w:rFonts w:ascii="Open Sans Condensed" w:eastAsia="Times New Roman" w:hAnsi="Open Sans Condensed" w:cs="Open Sans Condensed"/>
                <w:b/>
                <w:bCs/>
                <w:color w:val="000000"/>
                <w:sz w:val="16"/>
                <w:szCs w:val="16"/>
                <w:lang w:val="en-US"/>
              </w:rPr>
              <w:t>$’000</w:t>
            </w:r>
          </w:p>
        </w:tc>
        <w:tc>
          <w:tcPr>
            <w:tcW w:w="872"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17697475" w14:textId="77777777" w:rsidR="00BF149E" w:rsidRPr="00BF149E" w:rsidRDefault="00BF149E" w:rsidP="00BF149E">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BF149E">
              <w:rPr>
                <w:rFonts w:ascii="Open Sans Condensed" w:eastAsia="Times New Roman" w:hAnsi="Open Sans Condensed" w:cs="Open Sans Condensed"/>
                <w:b/>
                <w:bCs/>
                <w:color w:val="000000"/>
                <w:sz w:val="16"/>
                <w:szCs w:val="16"/>
                <w:lang w:val="en-US"/>
              </w:rPr>
              <w:t>Total</w:t>
            </w:r>
            <w:r w:rsidRPr="00BF149E">
              <w:rPr>
                <w:rFonts w:ascii="Open Sans Condensed" w:eastAsia="Times New Roman" w:hAnsi="Open Sans Condensed" w:cs="Open Sans Condensed"/>
                <w:b/>
                <w:bCs/>
                <w:color w:val="000000"/>
                <w:sz w:val="16"/>
                <w:szCs w:val="16"/>
                <w:lang w:val="en-US"/>
              </w:rPr>
              <w:br/>
              <w:t>$’000</w:t>
            </w:r>
          </w:p>
        </w:tc>
      </w:tr>
      <w:tr w:rsidR="00BF149E" w:rsidRPr="00BF149E" w14:paraId="192FC998" w14:textId="77777777">
        <w:trPr>
          <w:trHeight w:val="60"/>
        </w:trPr>
        <w:tc>
          <w:tcPr>
            <w:tcW w:w="568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3C452D1"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b/>
                <w:bCs/>
                <w:color w:val="D65F00"/>
                <w:sz w:val="16"/>
                <w:szCs w:val="16"/>
                <w:lang w:val="en-US"/>
              </w:rPr>
              <w:t>2.5A: Other Provisions</w:t>
            </w:r>
          </w:p>
        </w:tc>
        <w:tc>
          <w:tcPr>
            <w:tcW w:w="86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DA9E475" w14:textId="77777777" w:rsidR="00BF149E" w:rsidRPr="00BF149E" w:rsidRDefault="00BF149E" w:rsidP="00BF149E">
            <w:pPr>
              <w:keepLines w:val="0"/>
              <w:autoSpaceDE w:val="0"/>
              <w:autoSpaceDN w:val="0"/>
              <w:adjustRightInd w:val="0"/>
              <w:spacing w:after="0"/>
              <w:rPr>
                <w:rFonts w:eastAsia="Times New Roman"/>
                <w:lang w:val="it-IT"/>
              </w:rPr>
            </w:pP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9AE2FC0" w14:textId="77777777" w:rsidR="00BF149E" w:rsidRPr="00BF149E" w:rsidRDefault="00BF149E" w:rsidP="00BF149E">
            <w:pPr>
              <w:keepLines w:val="0"/>
              <w:autoSpaceDE w:val="0"/>
              <w:autoSpaceDN w:val="0"/>
              <w:adjustRightInd w:val="0"/>
              <w:spacing w:after="0"/>
              <w:rPr>
                <w:rFonts w:eastAsia="Times New Roman"/>
                <w:lang w:val="it-IT"/>
              </w:rPr>
            </w:pPr>
          </w:p>
        </w:tc>
        <w:tc>
          <w:tcPr>
            <w:tcW w:w="872"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A6AAB05" w14:textId="77777777" w:rsidR="00BF149E" w:rsidRPr="00BF149E" w:rsidRDefault="00BF149E" w:rsidP="00BF149E">
            <w:pPr>
              <w:keepLines w:val="0"/>
              <w:autoSpaceDE w:val="0"/>
              <w:autoSpaceDN w:val="0"/>
              <w:adjustRightInd w:val="0"/>
              <w:spacing w:after="0"/>
              <w:rPr>
                <w:rFonts w:eastAsia="Times New Roman"/>
                <w:lang w:val="it-IT"/>
              </w:rPr>
            </w:pPr>
          </w:p>
        </w:tc>
      </w:tr>
      <w:tr w:rsidR="00BF149E" w:rsidRPr="00BF149E" w14:paraId="4E9C5964" w14:textId="77777777">
        <w:trPr>
          <w:trHeight w:val="60"/>
        </w:trPr>
        <w:tc>
          <w:tcPr>
            <w:tcW w:w="568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9557979"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As at 1 July 2018</w:t>
            </w:r>
          </w:p>
        </w:tc>
        <w:tc>
          <w:tcPr>
            <w:tcW w:w="86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F220C12"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 xml:space="preserve">48 </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835E4B6"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 –</w:t>
            </w:r>
          </w:p>
        </w:tc>
        <w:tc>
          <w:tcPr>
            <w:tcW w:w="872"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693C93F"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 xml:space="preserve">48 </w:t>
            </w:r>
          </w:p>
        </w:tc>
      </w:tr>
      <w:tr w:rsidR="00BF149E" w:rsidRPr="00BF149E" w14:paraId="54921321" w14:textId="77777777">
        <w:trPr>
          <w:trHeight w:val="60"/>
        </w:trPr>
        <w:tc>
          <w:tcPr>
            <w:tcW w:w="5687"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5F1E338F"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Amounts used</w:t>
            </w:r>
          </w:p>
        </w:tc>
        <w:tc>
          <w:tcPr>
            <w:tcW w:w="868"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4ACD3CF"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 xml:space="preserve"> –</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15468465"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 –</w:t>
            </w:r>
          </w:p>
        </w:tc>
        <w:tc>
          <w:tcPr>
            <w:tcW w:w="872"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D51C226"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 xml:space="preserve"> –</w:t>
            </w:r>
          </w:p>
        </w:tc>
      </w:tr>
      <w:tr w:rsidR="00BF149E" w:rsidRPr="00BF149E" w14:paraId="0B2FB036" w14:textId="77777777">
        <w:trPr>
          <w:trHeight w:val="60"/>
        </w:trPr>
        <w:tc>
          <w:tcPr>
            <w:tcW w:w="5687"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02F4C557"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Amounts reversed</w:t>
            </w:r>
          </w:p>
        </w:tc>
        <w:tc>
          <w:tcPr>
            <w:tcW w:w="868"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034340BF"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(48)</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4617A453"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 –</w:t>
            </w:r>
          </w:p>
        </w:tc>
        <w:tc>
          <w:tcPr>
            <w:tcW w:w="872"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407D2D3"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(48)</w:t>
            </w:r>
          </w:p>
        </w:tc>
      </w:tr>
      <w:tr w:rsidR="00BF149E" w:rsidRPr="00BF149E" w14:paraId="7993C68E" w14:textId="77777777">
        <w:trPr>
          <w:trHeight w:val="60"/>
        </w:trPr>
        <w:tc>
          <w:tcPr>
            <w:tcW w:w="568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F87CD00"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Total as at 30 June 2019</w:t>
            </w:r>
          </w:p>
        </w:tc>
        <w:tc>
          <w:tcPr>
            <w:tcW w:w="86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7D05A7B"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 </w:t>
            </w:r>
            <w:r w:rsidRPr="00BF149E">
              <w:rPr>
                <w:rFonts w:eastAsia="Times New Roman" w:cs="Open Sans"/>
                <w:b/>
                <w:bCs/>
                <w:color w:val="000000"/>
                <w:sz w:val="16"/>
                <w:szCs w:val="16"/>
                <w:lang w:val="en-US"/>
              </w:rPr>
              <w:t>–</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F2C0695"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 –</w:t>
            </w:r>
          </w:p>
        </w:tc>
        <w:tc>
          <w:tcPr>
            <w:tcW w:w="872"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7058389"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 –</w:t>
            </w:r>
          </w:p>
        </w:tc>
      </w:tr>
      <w:tr w:rsidR="00BF149E" w:rsidRPr="00BF149E" w14:paraId="05B4FC98" w14:textId="77777777">
        <w:trPr>
          <w:trHeight w:val="60"/>
        </w:trPr>
        <w:tc>
          <w:tcPr>
            <w:tcW w:w="5687"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217036FD" w14:textId="77777777" w:rsidR="00BF149E" w:rsidRPr="00BF149E" w:rsidRDefault="00BF149E" w:rsidP="00BF149E">
            <w:pPr>
              <w:keepLines w:val="0"/>
              <w:autoSpaceDE w:val="0"/>
              <w:autoSpaceDN w:val="0"/>
              <w:adjustRightInd w:val="0"/>
              <w:spacing w:after="0"/>
              <w:rPr>
                <w:rFonts w:eastAsia="Times New Roman"/>
                <w:lang w:val="it-IT"/>
              </w:rPr>
            </w:pPr>
          </w:p>
        </w:tc>
        <w:tc>
          <w:tcPr>
            <w:tcW w:w="868"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68FA4D24" w14:textId="77777777" w:rsidR="00BF149E" w:rsidRPr="00BF149E" w:rsidRDefault="00BF149E" w:rsidP="00BF149E">
            <w:pPr>
              <w:keepLines w:val="0"/>
              <w:autoSpaceDE w:val="0"/>
              <w:autoSpaceDN w:val="0"/>
              <w:adjustRightInd w:val="0"/>
              <w:spacing w:after="0"/>
              <w:rPr>
                <w:rFonts w:eastAsia="Times New Roman"/>
                <w:lang w:val="it-IT"/>
              </w:rPr>
            </w:pPr>
          </w:p>
        </w:tc>
        <w:tc>
          <w:tcPr>
            <w:tcW w:w="96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656E57FC"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F149E">
              <w:rPr>
                <w:rFonts w:ascii="Open Sans Condensed" w:eastAsia="Times New Roman" w:hAnsi="Open Sans Condensed" w:cs="Open Sans Condensed"/>
                <w:b/>
                <w:bCs/>
                <w:color w:val="000000"/>
                <w:sz w:val="16"/>
                <w:szCs w:val="16"/>
                <w:lang w:val="en-US"/>
              </w:rPr>
              <w:t xml:space="preserve">2019 </w:t>
            </w:r>
            <w:r w:rsidRPr="00BF149E">
              <w:rPr>
                <w:rFonts w:ascii="Open Sans Condensed" w:eastAsia="Times New Roman" w:hAnsi="Open Sans Condensed" w:cs="Open Sans Condensed"/>
                <w:b/>
                <w:bCs/>
                <w:color w:val="000000"/>
                <w:sz w:val="16"/>
                <w:szCs w:val="16"/>
                <w:lang w:val="en-US"/>
              </w:rPr>
              <w:br/>
              <w:t>$’000</w:t>
            </w:r>
          </w:p>
        </w:tc>
        <w:tc>
          <w:tcPr>
            <w:tcW w:w="872"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5324CB1"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F149E">
              <w:rPr>
                <w:rFonts w:ascii="Open Sans Condensed Light" w:eastAsia="Times New Roman" w:hAnsi="Open Sans Condensed Light" w:cs="Open Sans Condensed Light"/>
                <w:color w:val="000000"/>
                <w:sz w:val="16"/>
                <w:szCs w:val="16"/>
                <w:lang w:val="en-US"/>
              </w:rPr>
              <w:t xml:space="preserve">2018 </w:t>
            </w:r>
            <w:r w:rsidRPr="00BF149E">
              <w:rPr>
                <w:rFonts w:ascii="Open Sans Condensed Light" w:eastAsia="Times New Roman" w:hAnsi="Open Sans Condensed Light" w:cs="Open Sans Condensed Light"/>
                <w:color w:val="000000"/>
                <w:sz w:val="16"/>
                <w:szCs w:val="16"/>
                <w:lang w:val="en-US"/>
              </w:rPr>
              <w:br/>
              <w:t>$’000</w:t>
            </w:r>
          </w:p>
        </w:tc>
      </w:tr>
      <w:tr w:rsidR="00BF149E" w:rsidRPr="00BF149E" w14:paraId="45F163D9" w14:textId="77777777">
        <w:trPr>
          <w:trHeight w:val="60"/>
        </w:trPr>
        <w:tc>
          <w:tcPr>
            <w:tcW w:w="5687" w:type="dxa"/>
            <w:tcBorders>
              <w:top w:val="single" w:sz="4" w:space="0" w:color="4C4C4C"/>
              <w:left w:val="single" w:sz="6" w:space="0" w:color="000000"/>
              <w:bottom w:val="single" w:sz="6" w:space="0" w:color="4C4C4C"/>
              <w:right w:val="single" w:sz="6" w:space="0" w:color="000000"/>
            </w:tcBorders>
            <w:tcMar>
              <w:top w:w="28" w:type="dxa"/>
              <w:left w:w="0" w:type="dxa"/>
              <w:bottom w:w="57" w:type="dxa"/>
              <w:right w:w="113" w:type="dxa"/>
            </w:tcMar>
            <w:vAlign w:val="bottom"/>
          </w:tcPr>
          <w:p w14:paraId="0B4B01FA"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Other provisions expected to be settled</w:t>
            </w:r>
          </w:p>
        </w:tc>
        <w:tc>
          <w:tcPr>
            <w:tcW w:w="868" w:type="dxa"/>
            <w:tcBorders>
              <w:top w:val="single" w:sz="4" w:space="0" w:color="4C4C4C"/>
              <w:left w:val="single" w:sz="6" w:space="0" w:color="000000"/>
              <w:bottom w:val="single" w:sz="6" w:space="0" w:color="4C4C4C"/>
              <w:right w:val="single" w:sz="6" w:space="0" w:color="000000"/>
            </w:tcBorders>
            <w:tcMar>
              <w:top w:w="28" w:type="dxa"/>
              <w:left w:w="0" w:type="dxa"/>
              <w:bottom w:w="57" w:type="dxa"/>
              <w:right w:w="113" w:type="dxa"/>
            </w:tcMar>
            <w:vAlign w:val="bottom"/>
          </w:tcPr>
          <w:p w14:paraId="5797947B" w14:textId="77777777" w:rsidR="00BF149E" w:rsidRPr="00BF149E" w:rsidRDefault="00BF149E" w:rsidP="00BF149E">
            <w:pPr>
              <w:keepLines w:val="0"/>
              <w:autoSpaceDE w:val="0"/>
              <w:autoSpaceDN w:val="0"/>
              <w:adjustRightInd w:val="0"/>
              <w:spacing w:after="0"/>
              <w:rPr>
                <w:rFonts w:eastAsia="Times New Roman"/>
                <w:lang w:val="en-US"/>
              </w:rPr>
            </w:pPr>
          </w:p>
        </w:tc>
        <w:tc>
          <w:tcPr>
            <w:tcW w:w="964" w:type="dxa"/>
            <w:tcBorders>
              <w:top w:val="single" w:sz="4" w:space="0" w:color="4C4C4C"/>
              <w:left w:val="single" w:sz="6" w:space="0" w:color="000000"/>
              <w:bottom w:val="single" w:sz="6" w:space="0" w:color="4C4C4C"/>
              <w:right w:val="single" w:sz="6" w:space="0" w:color="000000"/>
            </w:tcBorders>
            <w:tcMar>
              <w:top w:w="28" w:type="dxa"/>
              <w:left w:w="0" w:type="dxa"/>
              <w:bottom w:w="57" w:type="dxa"/>
              <w:right w:w="113" w:type="dxa"/>
            </w:tcMar>
            <w:vAlign w:val="bottom"/>
          </w:tcPr>
          <w:p w14:paraId="6D282984" w14:textId="77777777" w:rsidR="00BF149E" w:rsidRPr="00BF149E" w:rsidRDefault="00BF149E" w:rsidP="00BF149E">
            <w:pPr>
              <w:keepLines w:val="0"/>
              <w:autoSpaceDE w:val="0"/>
              <w:autoSpaceDN w:val="0"/>
              <w:adjustRightInd w:val="0"/>
              <w:spacing w:after="0"/>
              <w:rPr>
                <w:rFonts w:eastAsia="Times New Roman"/>
                <w:lang w:val="en-US"/>
              </w:rPr>
            </w:pPr>
          </w:p>
        </w:tc>
        <w:tc>
          <w:tcPr>
            <w:tcW w:w="872" w:type="dxa"/>
            <w:tcBorders>
              <w:top w:val="single" w:sz="4" w:space="0" w:color="4C4C4C"/>
              <w:left w:val="single" w:sz="6" w:space="0" w:color="000000"/>
              <w:bottom w:val="single" w:sz="6" w:space="0" w:color="4C4C4C"/>
              <w:right w:val="single" w:sz="6" w:space="0" w:color="000000"/>
            </w:tcBorders>
            <w:tcMar>
              <w:top w:w="28" w:type="dxa"/>
              <w:left w:w="0" w:type="dxa"/>
              <w:bottom w:w="57" w:type="dxa"/>
              <w:right w:w="113" w:type="dxa"/>
            </w:tcMar>
            <w:vAlign w:val="bottom"/>
          </w:tcPr>
          <w:p w14:paraId="38CDB04E" w14:textId="77777777" w:rsidR="00BF149E" w:rsidRPr="00BF149E" w:rsidRDefault="00BF149E" w:rsidP="00BF149E">
            <w:pPr>
              <w:keepLines w:val="0"/>
              <w:autoSpaceDE w:val="0"/>
              <w:autoSpaceDN w:val="0"/>
              <w:adjustRightInd w:val="0"/>
              <w:spacing w:after="0"/>
              <w:rPr>
                <w:rFonts w:eastAsia="Times New Roman"/>
                <w:lang w:val="en-US"/>
              </w:rPr>
            </w:pPr>
          </w:p>
        </w:tc>
      </w:tr>
      <w:tr w:rsidR="00BF149E" w:rsidRPr="00BF149E" w14:paraId="242F3A8C" w14:textId="77777777">
        <w:trPr>
          <w:trHeight w:val="60"/>
        </w:trPr>
        <w:tc>
          <w:tcPr>
            <w:tcW w:w="5687"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5890488F"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No more than 12 months</w:t>
            </w:r>
          </w:p>
        </w:tc>
        <w:tc>
          <w:tcPr>
            <w:tcW w:w="868"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23C6FCA" w14:textId="77777777" w:rsidR="00BF149E" w:rsidRPr="00BF149E" w:rsidRDefault="00BF149E" w:rsidP="00BF149E">
            <w:pPr>
              <w:keepLines w:val="0"/>
              <w:autoSpaceDE w:val="0"/>
              <w:autoSpaceDN w:val="0"/>
              <w:adjustRightInd w:val="0"/>
              <w:spacing w:after="0"/>
              <w:rPr>
                <w:rFonts w:eastAsia="Times New Roman"/>
                <w:lang w:val="it-IT"/>
              </w:rPr>
            </w:pP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53996A0E"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 –</w:t>
            </w:r>
          </w:p>
        </w:tc>
        <w:tc>
          <w:tcPr>
            <w:tcW w:w="872"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F86747A"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48 </w:t>
            </w:r>
          </w:p>
        </w:tc>
      </w:tr>
      <w:tr w:rsidR="00BF149E" w:rsidRPr="00BF149E" w14:paraId="57998276" w14:textId="77777777">
        <w:trPr>
          <w:trHeight w:val="60"/>
        </w:trPr>
        <w:tc>
          <w:tcPr>
            <w:tcW w:w="568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2E5D89D" w14:textId="77777777" w:rsidR="00BF149E" w:rsidRPr="00BF149E" w:rsidRDefault="00BF149E" w:rsidP="00BF149E">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Total other provisions</w:t>
            </w:r>
          </w:p>
        </w:tc>
        <w:tc>
          <w:tcPr>
            <w:tcW w:w="86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6B3CB04" w14:textId="77777777" w:rsidR="00BF149E" w:rsidRPr="00BF149E" w:rsidRDefault="00BF149E" w:rsidP="00BF149E">
            <w:pPr>
              <w:keepLines w:val="0"/>
              <w:autoSpaceDE w:val="0"/>
              <w:autoSpaceDN w:val="0"/>
              <w:adjustRightInd w:val="0"/>
              <w:spacing w:after="0"/>
              <w:rPr>
                <w:rFonts w:eastAsia="Times New Roman"/>
                <w:lang w:val="it-IT"/>
              </w:rPr>
            </w:pP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A8012F9"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 –</w:t>
            </w:r>
          </w:p>
        </w:tc>
        <w:tc>
          <w:tcPr>
            <w:tcW w:w="872"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E64AEFA" w14:textId="77777777" w:rsidR="00BF149E" w:rsidRPr="00BF149E" w:rsidRDefault="00BF149E" w:rsidP="00BF149E">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 xml:space="preserve">48 </w:t>
            </w:r>
          </w:p>
        </w:tc>
      </w:tr>
    </w:tbl>
    <w:p w14:paraId="28654054" w14:textId="77777777" w:rsidR="00BF149E" w:rsidRDefault="00BF149E">
      <w:pPr>
        <w:keepLines w:val="0"/>
      </w:pPr>
    </w:p>
    <w:p w14:paraId="5C5560B0" w14:textId="6519C346" w:rsidR="004E473D" w:rsidRDefault="004E473D">
      <w:pPr>
        <w:keepLines w:val="0"/>
      </w:pPr>
      <w:r>
        <w:br w:type="page"/>
      </w:r>
    </w:p>
    <w:p w14:paraId="6ADB4B95" w14:textId="77777777" w:rsidR="00BC704A" w:rsidRPr="00EE2028" w:rsidRDefault="00BC704A" w:rsidP="002B60CC">
      <w:pPr>
        <w:keepLines w:val="0"/>
        <w:suppressAutoHyphens/>
        <w:autoSpaceDE w:val="0"/>
        <w:autoSpaceDN w:val="0"/>
        <w:adjustRightInd w:val="0"/>
        <w:spacing w:after="0"/>
        <w:textAlignment w:val="center"/>
        <w:rPr>
          <w:rFonts w:ascii="Open Sans Condensed" w:eastAsia="Times New Roman" w:hAnsi="Open Sans Condensed" w:cs="Open Sans Condensed"/>
          <w:b/>
          <w:bCs/>
          <w:color w:val="808080" w:themeColor="background1" w:themeShade="80"/>
        </w:rPr>
      </w:pPr>
      <w:r w:rsidRPr="00EE2028">
        <w:rPr>
          <w:rFonts w:ascii="Open Sans Condensed" w:eastAsia="Times New Roman" w:hAnsi="Open Sans Condensed" w:cs="Open Sans Condensed"/>
          <w:b/>
          <w:bCs/>
          <w:color w:val="808080" w:themeColor="background1" w:themeShade="80"/>
        </w:rPr>
        <w:lastRenderedPageBreak/>
        <w:t>Notes to and forming part of the financial statements</w:t>
      </w:r>
      <w:r>
        <w:rPr>
          <w:rFonts w:ascii="Open Sans Condensed" w:eastAsia="Times New Roman" w:hAnsi="Open Sans Condensed" w:cs="Open Sans Condensed"/>
          <w:b/>
          <w:bCs/>
          <w:color w:val="808080" w:themeColor="background1" w:themeShade="80"/>
        </w:rPr>
        <w:t xml:space="preserve"> (continued)</w:t>
      </w:r>
    </w:p>
    <w:p w14:paraId="79EF7C53" w14:textId="77777777" w:rsidR="00BC704A" w:rsidRPr="00EE2028" w:rsidRDefault="00BC704A" w:rsidP="00BC704A">
      <w:pPr>
        <w:spacing w:after="300"/>
      </w:pPr>
      <w:r w:rsidRPr="00EE2028">
        <w:rPr>
          <w:rFonts w:eastAsia="Times New Roman" w:cs="Open Sans"/>
          <w:color w:val="808080" w:themeColor="background1" w:themeShade="80"/>
          <w:sz w:val="22"/>
          <w:szCs w:val="22"/>
          <w:lang w:val="en-US"/>
        </w:rPr>
        <w:t>for the period ended 30 June 2019</w:t>
      </w:r>
    </w:p>
    <w:p w14:paraId="72B5B23E" w14:textId="77777777" w:rsidR="00BF149E" w:rsidRPr="00BF149E" w:rsidRDefault="00BF149E" w:rsidP="00BF149E">
      <w:pPr>
        <w:keepLines w:val="0"/>
        <w:tabs>
          <w:tab w:val="left" w:pos="567"/>
        </w:tabs>
        <w:suppressAutoHyphens/>
        <w:autoSpaceDE w:val="0"/>
        <w:autoSpaceDN w:val="0"/>
        <w:adjustRightInd w:val="0"/>
        <w:spacing w:before="170" w:after="170" w:line="280" w:lineRule="atLeast"/>
        <w:textAlignment w:val="center"/>
        <w:rPr>
          <w:rFonts w:eastAsia="Times New Roman" w:cs="Open Sans"/>
          <w:color w:val="D65F00"/>
          <w:sz w:val="26"/>
          <w:szCs w:val="26"/>
        </w:rPr>
      </w:pPr>
      <w:r w:rsidRPr="00BF149E">
        <w:rPr>
          <w:rFonts w:eastAsia="Times New Roman" w:cs="Open Sans"/>
          <w:color w:val="D65F00"/>
          <w:sz w:val="26"/>
          <w:szCs w:val="26"/>
        </w:rPr>
        <w:t>3. Funding</w:t>
      </w:r>
    </w:p>
    <w:p w14:paraId="3F83D7CE" w14:textId="77777777" w:rsidR="00BF149E" w:rsidRPr="00BF149E" w:rsidRDefault="00BF149E" w:rsidP="00BF149E">
      <w:pPr>
        <w:tabs>
          <w:tab w:val="right" w:pos="6240"/>
          <w:tab w:val="right" w:pos="7280"/>
          <w:tab w:val="right" w:pos="8300"/>
        </w:tabs>
        <w:suppressAutoHyphens/>
        <w:autoSpaceDE w:val="0"/>
        <w:autoSpaceDN w:val="0"/>
        <w:adjustRightInd w:val="0"/>
        <w:spacing w:after="170" w:line="288" w:lineRule="auto"/>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This section identifies the Australian Human Rights Commission’s funding structure.</w:t>
      </w:r>
    </w:p>
    <w:p w14:paraId="3FFAC73D" w14:textId="77777777" w:rsidR="00BF149E" w:rsidRPr="00BF149E" w:rsidRDefault="00BF149E" w:rsidP="00BF149E">
      <w:pPr>
        <w:keepLines w:val="0"/>
        <w:tabs>
          <w:tab w:val="left" w:pos="567"/>
        </w:tabs>
        <w:suppressAutoHyphens/>
        <w:autoSpaceDE w:val="0"/>
        <w:autoSpaceDN w:val="0"/>
        <w:adjustRightInd w:val="0"/>
        <w:spacing w:before="170" w:after="170" w:line="280" w:lineRule="atLeast"/>
        <w:textAlignment w:val="center"/>
        <w:rPr>
          <w:rFonts w:eastAsia="Times New Roman" w:cs="Open Sans"/>
          <w:color w:val="D65F00"/>
          <w:sz w:val="26"/>
          <w:szCs w:val="26"/>
        </w:rPr>
      </w:pPr>
      <w:r w:rsidRPr="00BF149E">
        <w:rPr>
          <w:rFonts w:eastAsia="Times New Roman" w:cs="Open Sans"/>
          <w:color w:val="D65F00"/>
          <w:sz w:val="26"/>
          <w:szCs w:val="26"/>
        </w:rPr>
        <w:t>3.1 Corporate Commonwealth Entity Payment</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284" w:type="dxa"/>
          <w:right w:w="0" w:type="dxa"/>
        </w:tblCellMar>
        <w:tblLook w:val="0000" w:firstRow="0" w:lastRow="0" w:firstColumn="0" w:lastColumn="0" w:noHBand="0" w:noVBand="0"/>
      </w:tblPr>
      <w:tblGrid>
        <w:gridCol w:w="8391"/>
      </w:tblGrid>
      <w:tr w:rsidR="00130A8A" w:rsidRPr="00BF149E" w14:paraId="7F1A12AE" w14:textId="77777777" w:rsidTr="00FC3D81">
        <w:trPr>
          <w:trHeight w:val="853"/>
        </w:trPr>
        <w:tc>
          <w:tcPr>
            <w:tcW w:w="8391" w:type="dxa"/>
            <w:tcMar>
              <w:top w:w="142" w:type="dxa"/>
              <w:left w:w="0" w:type="dxa"/>
              <w:bottom w:w="57" w:type="dxa"/>
              <w:right w:w="113" w:type="dxa"/>
            </w:tcMar>
            <w:vAlign w:val="bottom"/>
          </w:tcPr>
          <w:p w14:paraId="6494485B" w14:textId="77777777" w:rsidR="00130A8A" w:rsidRPr="00130A8A" w:rsidRDefault="00130A8A" w:rsidP="00130A8A">
            <w:pPr>
              <w:tabs>
                <w:tab w:val="right" w:pos="6240"/>
                <w:tab w:val="right" w:pos="7280"/>
                <w:tab w:val="right" w:pos="8300"/>
              </w:tabs>
              <w:suppressAutoHyphens/>
              <w:autoSpaceDE w:val="0"/>
              <w:autoSpaceDN w:val="0"/>
              <w:adjustRightInd w:val="0"/>
              <w:textAlignment w:val="center"/>
              <w:rPr>
                <w:rFonts w:eastAsia="Times New Roman" w:cs="Open Sans"/>
                <w:color w:val="000000"/>
                <w:sz w:val="16"/>
                <w:szCs w:val="16"/>
                <w:lang w:val="en-US"/>
              </w:rPr>
            </w:pPr>
            <w:r w:rsidRPr="00BF149E">
              <w:rPr>
                <w:rFonts w:eastAsia="Times New Roman" w:cs="Open Sans"/>
                <w:b/>
                <w:bCs/>
                <w:color w:val="D65F00"/>
                <w:sz w:val="16"/>
                <w:szCs w:val="16"/>
                <w:lang w:val="en-US"/>
              </w:rPr>
              <w:t>3.1A: Annual Corporate Commonwealth Entity Payment (‘Recoverable GST exclusive’)</w:t>
            </w:r>
          </w:p>
          <w:p w14:paraId="27A8C51E" w14:textId="77777777" w:rsidR="00130A8A" w:rsidRPr="00130A8A" w:rsidRDefault="00130A8A" w:rsidP="0094342B">
            <w:pPr>
              <w:tabs>
                <w:tab w:val="right" w:pos="6240"/>
                <w:tab w:val="right" w:pos="7280"/>
                <w:tab w:val="right" w:pos="8300"/>
              </w:tabs>
              <w:suppressAutoHyphens/>
              <w:autoSpaceDE w:val="0"/>
              <w:autoSpaceDN w:val="0"/>
              <w:adjustRightInd w:val="0"/>
              <w:textAlignment w:val="center"/>
              <w:rPr>
                <w:rFonts w:eastAsia="Times New Roman" w:cs="Open Sans"/>
                <w:color w:val="000000"/>
                <w:sz w:val="16"/>
                <w:szCs w:val="16"/>
                <w:lang w:val="en-US"/>
              </w:rPr>
            </w:pPr>
            <w:r w:rsidRPr="00BF149E">
              <w:rPr>
                <w:rFonts w:eastAsia="Times New Roman" w:cs="Open Sans"/>
                <w:b/>
                <w:bCs/>
                <w:color w:val="000000"/>
                <w:sz w:val="16"/>
                <w:szCs w:val="16"/>
                <w:lang w:val="en-US"/>
              </w:rPr>
              <w:t>Annual Corporate Commonwealth Entity Payment for 2019</w:t>
            </w:r>
          </w:p>
          <w:p w14:paraId="109EE59F" w14:textId="77777777" w:rsidR="00130A8A" w:rsidRPr="00BF149E" w:rsidRDefault="00130A8A" w:rsidP="0094342B">
            <w:pPr>
              <w:tabs>
                <w:tab w:val="right" w:pos="6240"/>
                <w:tab w:val="right" w:pos="7280"/>
                <w:tab w:val="right" w:pos="8300"/>
              </w:tabs>
              <w:suppressAutoHyphens/>
              <w:autoSpaceDE w:val="0"/>
              <w:autoSpaceDN w:val="0"/>
              <w:adjustRightInd w:val="0"/>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The Commission’s funding is received through a grant from the Attorney-General’s Department.</w:t>
            </w:r>
          </w:p>
          <w:p w14:paraId="7B8D8451" w14:textId="3ADBB072" w:rsidR="00130A8A" w:rsidRPr="00BF149E" w:rsidRDefault="00130A8A" w:rsidP="0094342B">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F149E">
              <w:rPr>
                <w:rFonts w:eastAsia="Times New Roman" w:cs="Open Sans"/>
                <w:color w:val="000000"/>
                <w:sz w:val="16"/>
                <w:szCs w:val="16"/>
                <w:lang w:val="en-US"/>
              </w:rPr>
              <w:t>Refer to Note 1.2F.</w:t>
            </w:r>
          </w:p>
        </w:tc>
      </w:tr>
    </w:tbl>
    <w:p w14:paraId="7238A99A" w14:textId="77777777" w:rsidR="00BF149E" w:rsidRPr="00FC3D81" w:rsidRDefault="00BF149E" w:rsidP="00FC3D81"/>
    <w:p w14:paraId="0F968509" w14:textId="25D4DD40" w:rsidR="006B2A5A" w:rsidRPr="00FC3D81" w:rsidRDefault="006B2A5A" w:rsidP="00FC3D81">
      <w:r w:rsidRPr="00FC3D81">
        <w:br w:type="page"/>
      </w:r>
    </w:p>
    <w:p w14:paraId="598335F5" w14:textId="77777777" w:rsidR="00BC704A" w:rsidRPr="00EE2028" w:rsidRDefault="00BC704A" w:rsidP="002B60CC">
      <w:pPr>
        <w:keepLines w:val="0"/>
        <w:suppressAutoHyphens/>
        <w:autoSpaceDE w:val="0"/>
        <w:autoSpaceDN w:val="0"/>
        <w:adjustRightInd w:val="0"/>
        <w:spacing w:after="0"/>
        <w:textAlignment w:val="center"/>
        <w:rPr>
          <w:rFonts w:ascii="Open Sans Condensed" w:eastAsia="Times New Roman" w:hAnsi="Open Sans Condensed" w:cs="Open Sans Condensed"/>
          <w:b/>
          <w:bCs/>
          <w:color w:val="808080" w:themeColor="background1" w:themeShade="80"/>
        </w:rPr>
      </w:pPr>
      <w:r w:rsidRPr="00EE2028">
        <w:rPr>
          <w:rFonts w:ascii="Open Sans Condensed" w:eastAsia="Times New Roman" w:hAnsi="Open Sans Condensed" w:cs="Open Sans Condensed"/>
          <w:b/>
          <w:bCs/>
          <w:color w:val="808080" w:themeColor="background1" w:themeShade="80"/>
        </w:rPr>
        <w:lastRenderedPageBreak/>
        <w:t>Notes to and forming part of the financial statements</w:t>
      </w:r>
      <w:r>
        <w:rPr>
          <w:rFonts w:ascii="Open Sans Condensed" w:eastAsia="Times New Roman" w:hAnsi="Open Sans Condensed" w:cs="Open Sans Condensed"/>
          <w:b/>
          <w:bCs/>
          <w:color w:val="808080" w:themeColor="background1" w:themeShade="80"/>
        </w:rPr>
        <w:t xml:space="preserve"> (continued)</w:t>
      </w:r>
    </w:p>
    <w:p w14:paraId="19B9CD93" w14:textId="77777777" w:rsidR="00BC704A" w:rsidRPr="00EE2028" w:rsidRDefault="00BC704A" w:rsidP="00BC704A">
      <w:pPr>
        <w:spacing w:after="300"/>
      </w:pPr>
      <w:r w:rsidRPr="00EE2028">
        <w:rPr>
          <w:rFonts w:eastAsia="Times New Roman" w:cs="Open Sans"/>
          <w:color w:val="808080" w:themeColor="background1" w:themeShade="80"/>
          <w:sz w:val="22"/>
          <w:szCs w:val="22"/>
          <w:lang w:val="en-US"/>
        </w:rPr>
        <w:t>for the period ended 30 June 2019</w:t>
      </w:r>
    </w:p>
    <w:p w14:paraId="599B4E0D" w14:textId="77777777" w:rsidR="00FC3D81" w:rsidRPr="00FC3D81" w:rsidRDefault="00FC3D81" w:rsidP="00FC3D81">
      <w:pPr>
        <w:keepLines w:val="0"/>
        <w:tabs>
          <w:tab w:val="left" w:pos="567"/>
        </w:tabs>
        <w:suppressAutoHyphens/>
        <w:autoSpaceDE w:val="0"/>
        <w:autoSpaceDN w:val="0"/>
        <w:adjustRightInd w:val="0"/>
        <w:spacing w:before="170" w:after="170" w:line="280" w:lineRule="atLeast"/>
        <w:textAlignment w:val="center"/>
        <w:rPr>
          <w:rFonts w:eastAsia="Times New Roman" w:cs="Open Sans"/>
          <w:color w:val="D65F00"/>
          <w:sz w:val="26"/>
          <w:szCs w:val="26"/>
        </w:rPr>
      </w:pPr>
      <w:r w:rsidRPr="00FC3D81">
        <w:rPr>
          <w:rFonts w:eastAsia="Times New Roman" w:cs="Open Sans"/>
          <w:color w:val="D65F00"/>
          <w:sz w:val="26"/>
          <w:szCs w:val="26"/>
        </w:rPr>
        <w:t>4. People and Relationships</w:t>
      </w:r>
    </w:p>
    <w:p w14:paraId="360E33CC" w14:textId="77777777" w:rsidR="00FC3D81" w:rsidRPr="00FC3D81" w:rsidRDefault="00FC3D81" w:rsidP="00FC3D81">
      <w:pPr>
        <w:tabs>
          <w:tab w:val="right" w:pos="6240"/>
          <w:tab w:val="right" w:pos="7280"/>
          <w:tab w:val="right" w:pos="8300"/>
        </w:tabs>
        <w:suppressAutoHyphens/>
        <w:autoSpaceDE w:val="0"/>
        <w:autoSpaceDN w:val="0"/>
        <w:adjustRightInd w:val="0"/>
        <w:spacing w:after="227" w:line="288" w:lineRule="auto"/>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This section describes a range of employment and post employment benefits provided to our people and our relationships with other key people.</w:t>
      </w:r>
    </w:p>
    <w:p w14:paraId="59E5E23D" w14:textId="77777777" w:rsidR="00FC3D81" w:rsidRPr="00FC3D81" w:rsidRDefault="00FC3D81" w:rsidP="00FC3D81">
      <w:pPr>
        <w:keepLines w:val="0"/>
        <w:tabs>
          <w:tab w:val="left" w:pos="567"/>
        </w:tabs>
        <w:suppressAutoHyphens/>
        <w:autoSpaceDE w:val="0"/>
        <w:autoSpaceDN w:val="0"/>
        <w:adjustRightInd w:val="0"/>
        <w:spacing w:before="170" w:after="170" w:line="280" w:lineRule="atLeast"/>
        <w:textAlignment w:val="center"/>
        <w:rPr>
          <w:rFonts w:eastAsia="Times New Roman" w:cs="Open Sans"/>
          <w:color w:val="D65F00"/>
          <w:sz w:val="26"/>
          <w:szCs w:val="26"/>
        </w:rPr>
      </w:pPr>
      <w:r w:rsidRPr="00FC3D81">
        <w:rPr>
          <w:rFonts w:eastAsia="Times New Roman" w:cs="Open Sans"/>
          <w:color w:val="D65F00"/>
          <w:sz w:val="26"/>
          <w:szCs w:val="26"/>
        </w:rPr>
        <w:t>4.1 Employee Provisions</w:t>
      </w:r>
    </w:p>
    <w:tbl>
      <w:tblPr>
        <w:tblW w:w="0" w:type="auto"/>
        <w:tblInd w:w="-8" w:type="dxa"/>
        <w:tblLayout w:type="fixed"/>
        <w:tblCellMar>
          <w:left w:w="0" w:type="dxa"/>
          <w:right w:w="0" w:type="dxa"/>
        </w:tblCellMar>
        <w:tblLook w:val="0000" w:firstRow="0" w:lastRow="0" w:firstColumn="0" w:lastColumn="0" w:noHBand="0" w:noVBand="0"/>
      </w:tblPr>
      <w:tblGrid>
        <w:gridCol w:w="6661"/>
        <w:gridCol w:w="865"/>
        <w:gridCol w:w="864"/>
      </w:tblGrid>
      <w:tr w:rsidR="00FC3D81" w:rsidRPr="00FC3D81" w14:paraId="6393D0CC" w14:textId="77777777">
        <w:trPr>
          <w:trHeight w:val="60"/>
        </w:trPr>
        <w:tc>
          <w:tcPr>
            <w:tcW w:w="6661"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632522C9" w14:textId="77777777" w:rsidR="00FC3D81" w:rsidRPr="00FC3D81" w:rsidRDefault="00FC3D81" w:rsidP="00FC3D81">
            <w:pPr>
              <w:keepLines w:val="0"/>
              <w:autoSpaceDE w:val="0"/>
              <w:autoSpaceDN w:val="0"/>
              <w:adjustRightInd w:val="0"/>
              <w:spacing w:after="0"/>
              <w:rPr>
                <w:rFonts w:eastAsia="Times New Roman"/>
                <w:sz w:val="16"/>
                <w:szCs w:val="16"/>
                <w:lang w:val="it-IT"/>
              </w:rPr>
            </w:pPr>
          </w:p>
        </w:tc>
        <w:tc>
          <w:tcPr>
            <w:tcW w:w="865"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22B4770D" w14:textId="77777777" w:rsidR="00FC3D81" w:rsidRPr="00FC3D81" w:rsidRDefault="00FC3D81" w:rsidP="00FC3D81">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FC3D81">
              <w:rPr>
                <w:rFonts w:ascii="Open Sans Condensed" w:eastAsia="Times New Roman" w:hAnsi="Open Sans Condensed" w:cs="Open Sans Condensed"/>
                <w:b/>
                <w:bCs/>
                <w:color w:val="000000"/>
                <w:sz w:val="16"/>
                <w:szCs w:val="16"/>
                <w:lang w:val="en-US"/>
              </w:rPr>
              <w:t xml:space="preserve">2019 </w:t>
            </w:r>
            <w:r w:rsidRPr="00FC3D81">
              <w:rPr>
                <w:rFonts w:ascii="Open Sans Condensed" w:eastAsia="Times New Roman" w:hAnsi="Open Sans Condensed" w:cs="Open Sans Condensed"/>
                <w:b/>
                <w:bCs/>
                <w:color w:val="000000"/>
                <w:sz w:val="16"/>
                <w:szCs w:val="16"/>
                <w:lang w:val="en-US"/>
              </w:rPr>
              <w:br/>
              <w:t>$’000</w:t>
            </w:r>
          </w:p>
        </w:tc>
        <w:tc>
          <w:tcPr>
            <w:tcW w:w="86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0047F522" w14:textId="77777777" w:rsidR="00FC3D81" w:rsidRPr="00FC3D81" w:rsidRDefault="00FC3D81" w:rsidP="00FC3D81">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FC3D81">
              <w:rPr>
                <w:rFonts w:ascii="Open Sans Condensed Light" w:eastAsia="Times New Roman" w:hAnsi="Open Sans Condensed Light" w:cs="Open Sans Condensed Light"/>
                <w:color w:val="000000"/>
                <w:sz w:val="16"/>
                <w:szCs w:val="16"/>
                <w:lang w:val="en-US"/>
              </w:rPr>
              <w:t xml:space="preserve">2018 </w:t>
            </w:r>
            <w:r w:rsidRPr="00FC3D81">
              <w:rPr>
                <w:rFonts w:ascii="Open Sans Condensed Light" w:eastAsia="Times New Roman" w:hAnsi="Open Sans Condensed Light" w:cs="Open Sans Condensed Light"/>
                <w:color w:val="000000"/>
                <w:sz w:val="16"/>
                <w:szCs w:val="16"/>
                <w:lang w:val="en-US"/>
              </w:rPr>
              <w:br/>
              <w:t>$’000</w:t>
            </w:r>
          </w:p>
        </w:tc>
      </w:tr>
      <w:tr w:rsidR="00FC3D81" w:rsidRPr="00FC3D81" w14:paraId="05F1FE11" w14:textId="77777777">
        <w:trPr>
          <w:trHeight w:val="60"/>
        </w:trPr>
        <w:tc>
          <w:tcPr>
            <w:tcW w:w="66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A1F261E" w14:textId="77777777" w:rsidR="00FC3D81" w:rsidRPr="00FC3D81" w:rsidRDefault="00FC3D81" w:rsidP="00FC3D8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FC3D81">
              <w:rPr>
                <w:rFonts w:eastAsia="Times New Roman" w:cs="Open Sans"/>
                <w:b/>
                <w:bCs/>
                <w:color w:val="D65F00"/>
                <w:sz w:val="16"/>
                <w:szCs w:val="16"/>
                <w:lang w:val="en-US"/>
              </w:rPr>
              <w:t>4.1A: Employee Provisions</w:t>
            </w:r>
          </w:p>
        </w:tc>
        <w:tc>
          <w:tcPr>
            <w:tcW w:w="86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80601E0" w14:textId="77777777" w:rsidR="00FC3D81" w:rsidRPr="00FC3D81" w:rsidRDefault="00FC3D81" w:rsidP="00FC3D81">
            <w:pPr>
              <w:keepLines w:val="0"/>
              <w:autoSpaceDE w:val="0"/>
              <w:autoSpaceDN w:val="0"/>
              <w:adjustRightInd w:val="0"/>
              <w:spacing w:after="0"/>
              <w:rPr>
                <w:rFonts w:eastAsia="Times New Roman"/>
                <w:sz w:val="16"/>
                <w:szCs w:val="16"/>
                <w:lang w:val="it-IT"/>
              </w:rPr>
            </w:pPr>
          </w:p>
        </w:tc>
        <w:tc>
          <w:tcPr>
            <w:tcW w:w="8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982B1F6" w14:textId="77777777" w:rsidR="00FC3D81" w:rsidRPr="00FC3D81" w:rsidRDefault="00FC3D81" w:rsidP="00FC3D81">
            <w:pPr>
              <w:keepLines w:val="0"/>
              <w:autoSpaceDE w:val="0"/>
              <w:autoSpaceDN w:val="0"/>
              <w:adjustRightInd w:val="0"/>
              <w:spacing w:after="0"/>
              <w:rPr>
                <w:rFonts w:eastAsia="Times New Roman"/>
                <w:sz w:val="16"/>
                <w:szCs w:val="16"/>
                <w:lang w:val="it-IT"/>
              </w:rPr>
            </w:pPr>
          </w:p>
        </w:tc>
      </w:tr>
      <w:tr w:rsidR="00FC3D81" w:rsidRPr="00FC3D81" w14:paraId="543614B5" w14:textId="77777777">
        <w:trPr>
          <w:trHeight w:val="60"/>
        </w:trPr>
        <w:tc>
          <w:tcPr>
            <w:tcW w:w="666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FAC8188" w14:textId="77777777" w:rsidR="00FC3D81" w:rsidRPr="00FC3D81" w:rsidRDefault="00FC3D81" w:rsidP="00FC3D8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Leave</w:t>
            </w:r>
          </w:p>
        </w:tc>
        <w:tc>
          <w:tcPr>
            <w:tcW w:w="86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07F21075" w14:textId="77777777" w:rsidR="00FC3D81" w:rsidRPr="00FC3D81" w:rsidRDefault="00FC3D81" w:rsidP="00FC3D8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FC3D81">
              <w:rPr>
                <w:rFonts w:eastAsia="Times New Roman" w:cs="Open Sans"/>
                <w:b/>
                <w:bCs/>
                <w:color w:val="000000"/>
                <w:sz w:val="16"/>
                <w:szCs w:val="16"/>
                <w:lang w:val="en-US"/>
              </w:rPr>
              <w:t xml:space="preserve">3,589 </w:t>
            </w:r>
          </w:p>
        </w:tc>
        <w:tc>
          <w:tcPr>
            <w:tcW w:w="8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C6E0802" w14:textId="77777777" w:rsidR="00FC3D81" w:rsidRPr="00FC3D81" w:rsidRDefault="00FC3D81" w:rsidP="00FC3D8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 xml:space="preserve">3,150 </w:t>
            </w:r>
          </w:p>
        </w:tc>
      </w:tr>
      <w:tr w:rsidR="00FC3D81" w:rsidRPr="00FC3D81" w14:paraId="75C3D689" w14:textId="77777777">
        <w:trPr>
          <w:trHeight w:val="60"/>
        </w:trPr>
        <w:tc>
          <w:tcPr>
            <w:tcW w:w="666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9C557D2" w14:textId="77777777" w:rsidR="00FC3D81" w:rsidRPr="00FC3D81" w:rsidRDefault="00FC3D81" w:rsidP="00FC3D8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Separations and redundancies</w:t>
            </w:r>
          </w:p>
        </w:tc>
        <w:tc>
          <w:tcPr>
            <w:tcW w:w="86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2C6D4A0" w14:textId="77777777" w:rsidR="00FC3D81" w:rsidRPr="00FC3D81" w:rsidRDefault="00FC3D81" w:rsidP="00FC3D8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FC3D81">
              <w:rPr>
                <w:rFonts w:eastAsia="Times New Roman" w:cs="Open Sans"/>
                <w:b/>
                <w:bCs/>
                <w:color w:val="000000"/>
                <w:sz w:val="16"/>
                <w:szCs w:val="16"/>
                <w:lang w:val="en-US"/>
              </w:rPr>
              <w:t xml:space="preserve">88 </w:t>
            </w:r>
          </w:p>
        </w:tc>
        <w:tc>
          <w:tcPr>
            <w:tcW w:w="8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00D7E6F4" w14:textId="77777777" w:rsidR="00FC3D81" w:rsidRPr="00FC3D81" w:rsidRDefault="00FC3D81" w:rsidP="00FC3D8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 xml:space="preserve">128 </w:t>
            </w:r>
          </w:p>
        </w:tc>
      </w:tr>
      <w:tr w:rsidR="00FC3D81" w:rsidRPr="00FC3D81" w14:paraId="7D338AE1"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50A32F0" w14:textId="77777777" w:rsidR="00FC3D81" w:rsidRPr="00FC3D81" w:rsidRDefault="00FC3D81" w:rsidP="00FC3D8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FC3D81">
              <w:rPr>
                <w:rFonts w:eastAsia="Times New Roman" w:cs="Open Sans"/>
                <w:b/>
                <w:bCs/>
                <w:color w:val="000000"/>
                <w:sz w:val="16"/>
                <w:szCs w:val="16"/>
                <w:lang w:val="en-US"/>
              </w:rPr>
              <w:t>Total employee provisions</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3511F98" w14:textId="77777777" w:rsidR="00FC3D81" w:rsidRPr="00FC3D81" w:rsidRDefault="00FC3D81" w:rsidP="00FC3D8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FC3D81">
              <w:rPr>
                <w:rFonts w:eastAsia="Times New Roman" w:cs="Open Sans"/>
                <w:b/>
                <w:bCs/>
                <w:color w:val="000000"/>
                <w:sz w:val="16"/>
                <w:szCs w:val="16"/>
                <w:lang w:val="en-US"/>
              </w:rPr>
              <w:t xml:space="preserve">3,677 </w:t>
            </w: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A35CE2D" w14:textId="77777777" w:rsidR="00FC3D81" w:rsidRPr="00FC3D81" w:rsidRDefault="00FC3D81" w:rsidP="00FC3D8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 xml:space="preserve">3,278 </w:t>
            </w:r>
          </w:p>
        </w:tc>
      </w:tr>
      <w:tr w:rsidR="00FC3D81" w:rsidRPr="00FC3D81" w14:paraId="333B82A5" w14:textId="77777777">
        <w:trPr>
          <w:trHeight w:val="60"/>
        </w:trPr>
        <w:tc>
          <w:tcPr>
            <w:tcW w:w="66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1104F8E" w14:textId="77777777" w:rsidR="00FC3D81" w:rsidRPr="00FC3D81" w:rsidRDefault="00FC3D81" w:rsidP="00FC3D8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FC3D81">
              <w:rPr>
                <w:rFonts w:eastAsia="Times New Roman" w:cs="Open Sans"/>
                <w:b/>
                <w:bCs/>
                <w:color w:val="000000"/>
                <w:sz w:val="16"/>
                <w:szCs w:val="16"/>
                <w:lang w:val="en-US"/>
              </w:rPr>
              <w:t>Employee provisions expected to be settled</w:t>
            </w:r>
          </w:p>
        </w:tc>
        <w:tc>
          <w:tcPr>
            <w:tcW w:w="86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9C8A345" w14:textId="77777777" w:rsidR="00FC3D81" w:rsidRPr="00FC3D81" w:rsidRDefault="00FC3D81" w:rsidP="00FC3D81">
            <w:pPr>
              <w:keepLines w:val="0"/>
              <w:autoSpaceDE w:val="0"/>
              <w:autoSpaceDN w:val="0"/>
              <w:adjustRightInd w:val="0"/>
              <w:spacing w:after="0"/>
              <w:rPr>
                <w:rFonts w:eastAsia="Times New Roman"/>
                <w:sz w:val="16"/>
                <w:szCs w:val="16"/>
                <w:lang w:val="en-US"/>
              </w:rPr>
            </w:pPr>
          </w:p>
        </w:tc>
        <w:tc>
          <w:tcPr>
            <w:tcW w:w="8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12C801C" w14:textId="77777777" w:rsidR="00FC3D81" w:rsidRPr="00FC3D81" w:rsidRDefault="00FC3D81" w:rsidP="00FC3D81">
            <w:pPr>
              <w:keepLines w:val="0"/>
              <w:autoSpaceDE w:val="0"/>
              <w:autoSpaceDN w:val="0"/>
              <w:adjustRightInd w:val="0"/>
              <w:spacing w:after="0"/>
              <w:rPr>
                <w:rFonts w:eastAsia="Times New Roman"/>
                <w:sz w:val="16"/>
                <w:szCs w:val="16"/>
                <w:lang w:val="en-US"/>
              </w:rPr>
            </w:pPr>
          </w:p>
        </w:tc>
      </w:tr>
      <w:tr w:rsidR="00FC3D81" w:rsidRPr="00FC3D81" w14:paraId="769DA905" w14:textId="77777777">
        <w:trPr>
          <w:trHeight w:val="60"/>
        </w:trPr>
        <w:tc>
          <w:tcPr>
            <w:tcW w:w="666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0D0FD0EE" w14:textId="77777777" w:rsidR="00FC3D81" w:rsidRPr="00FC3D81" w:rsidRDefault="00FC3D81" w:rsidP="00FC3D8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No more than 12 months</w:t>
            </w:r>
          </w:p>
        </w:tc>
        <w:tc>
          <w:tcPr>
            <w:tcW w:w="86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32CEFDE6" w14:textId="77777777" w:rsidR="00FC3D81" w:rsidRPr="00FC3D81" w:rsidRDefault="00FC3D81" w:rsidP="00FC3D8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FC3D81">
              <w:rPr>
                <w:rFonts w:eastAsia="Times New Roman" w:cs="Open Sans"/>
                <w:b/>
                <w:bCs/>
                <w:color w:val="000000"/>
                <w:sz w:val="16"/>
                <w:szCs w:val="16"/>
                <w:lang w:val="en-US"/>
              </w:rPr>
              <w:t xml:space="preserve">2,885 </w:t>
            </w:r>
          </w:p>
        </w:tc>
        <w:tc>
          <w:tcPr>
            <w:tcW w:w="8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9EF2650" w14:textId="77777777" w:rsidR="00FC3D81" w:rsidRPr="00FC3D81" w:rsidRDefault="00FC3D81" w:rsidP="00FC3D8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 xml:space="preserve">2,678 </w:t>
            </w:r>
          </w:p>
        </w:tc>
      </w:tr>
      <w:tr w:rsidR="00FC3D81" w:rsidRPr="00FC3D81" w14:paraId="77958F78" w14:textId="77777777">
        <w:trPr>
          <w:trHeight w:val="60"/>
        </w:trPr>
        <w:tc>
          <w:tcPr>
            <w:tcW w:w="666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96A1C7B" w14:textId="77777777" w:rsidR="00FC3D81" w:rsidRPr="00FC3D81" w:rsidRDefault="00FC3D81" w:rsidP="00FC3D8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More than 12 months</w:t>
            </w:r>
          </w:p>
        </w:tc>
        <w:tc>
          <w:tcPr>
            <w:tcW w:w="86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6D3514F" w14:textId="77777777" w:rsidR="00FC3D81" w:rsidRPr="00FC3D81" w:rsidRDefault="00FC3D81" w:rsidP="00FC3D8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FC3D81">
              <w:rPr>
                <w:rFonts w:eastAsia="Times New Roman" w:cs="Open Sans"/>
                <w:b/>
                <w:bCs/>
                <w:color w:val="000000"/>
                <w:sz w:val="16"/>
                <w:szCs w:val="16"/>
                <w:lang w:val="en-US"/>
              </w:rPr>
              <w:t xml:space="preserve">792 </w:t>
            </w:r>
          </w:p>
        </w:tc>
        <w:tc>
          <w:tcPr>
            <w:tcW w:w="8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43E30723" w14:textId="77777777" w:rsidR="00FC3D81" w:rsidRPr="00FC3D81" w:rsidRDefault="00FC3D81" w:rsidP="00FC3D8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 xml:space="preserve">600 </w:t>
            </w:r>
          </w:p>
        </w:tc>
      </w:tr>
      <w:tr w:rsidR="00FC3D81" w:rsidRPr="00FC3D81" w14:paraId="6B385484"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FADF2EB" w14:textId="77777777" w:rsidR="00FC3D81" w:rsidRPr="00FC3D81" w:rsidRDefault="00FC3D81" w:rsidP="00FC3D81">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FC3D81">
              <w:rPr>
                <w:rFonts w:eastAsia="Times New Roman" w:cs="Open Sans"/>
                <w:b/>
                <w:bCs/>
                <w:color w:val="000000"/>
                <w:sz w:val="16"/>
                <w:szCs w:val="16"/>
                <w:lang w:val="en-US"/>
              </w:rPr>
              <w:t>Total employee provisions</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F4CF2D2" w14:textId="77777777" w:rsidR="00FC3D81" w:rsidRPr="00FC3D81" w:rsidRDefault="00FC3D81" w:rsidP="00FC3D8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FC3D81">
              <w:rPr>
                <w:rFonts w:eastAsia="Times New Roman" w:cs="Open Sans"/>
                <w:b/>
                <w:bCs/>
                <w:color w:val="000000"/>
                <w:sz w:val="16"/>
                <w:szCs w:val="16"/>
                <w:lang w:val="en-US"/>
              </w:rPr>
              <w:t xml:space="preserve">3,677 </w:t>
            </w: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60C26C7" w14:textId="77777777" w:rsidR="00FC3D81" w:rsidRPr="00FC3D81" w:rsidRDefault="00FC3D81" w:rsidP="00FC3D81">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 xml:space="preserve">3,278 </w:t>
            </w:r>
          </w:p>
        </w:tc>
      </w:tr>
    </w:tbl>
    <w:p w14:paraId="6B0F3CF1" w14:textId="77777777" w:rsidR="00FC3D81" w:rsidRPr="00FC3D81" w:rsidRDefault="00FC3D81" w:rsidP="00FC3D81"/>
    <w:p w14:paraId="42A1E675" w14:textId="77777777" w:rsidR="00FC3D81" w:rsidRPr="00FC3D81" w:rsidRDefault="00FC3D81" w:rsidP="00FC3D81">
      <w:pPr>
        <w:tabs>
          <w:tab w:val="right" w:pos="6240"/>
          <w:tab w:val="right" w:pos="7280"/>
          <w:tab w:val="right" w:pos="8300"/>
        </w:tabs>
        <w:suppressAutoHyphens/>
        <w:autoSpaceDE w:val="0"/>
        <w:autoSpaceDN w:val="0"/>
        <w:adjustRightInd w:val="0"/>
        <w:spacing w:before="57" w:after="113" w:line="288" w:lineRule="auto"/>
        <w:textAlignment w:val="center"/>
        <w:rPr>
          <w:rFonts w:eastAsia="Times New Roman" w:cs="Open Sans"/>
          <w:b/>
          <w:bCs/>
          <w:color w:val="000000"/>
          <w:sz w:val="16"/>
          <w:szCs w:val="16"/>
          <w:lang w:val="en-US"/>
        </w:rPr>
      </w:pPr>
      <w:r w:rsidRPr="00FC3D81">
        <w:rPr>
          <w:rFonts w:eastAsia="Times New Roman" w:cs="Open Sans"/>
          <w:b/>
          <w:bCs/>
          <w:color w:val="000000"/>
          <w:sz w:val="16"/>
          <w:szCs w:val="16"/>
          <w:lang w:val="en-US"/>
        </w:rPr>
        <w:t>Accounting policy</w:t>
      </w:r>
    </w:p>
    <w:p w14:paraId="5812E88D" w14:textId="77777777" w:rsidR="00FC3D81" w:rsidRPr="00FC3D81" w:rsidRDefault="00FC3D81" w:rsidP="00FC3D81">
      <w:pPr>
        <w:tabs>
          <w:tab w:val="right" w:pos="6240"/>
          <w:tab w:val="right" w:pos="7280"/>
          <w:tab w:val="right" w:pos="8300"/>
        </w:tabs>
        <w:suppressAutoHyphens/>
        <w:autoSpaceDE w:val="0"/>
        <w:autoSpaceDN w:val="0"/>
        <w:adjustRightInd w:val="0"/>
        <w:spacing w:after="170"/>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 xml:space="preserve">Liabilities for short-term employee benefits and termination benefits expected within twelve months of the end of reporting period are measured at their nominal amounts. </w:t>
      </w:r>
    </w:p>
    <w:p w14:paraId="68703F17" w14:textId="77777777" w:rsidR="00FC3D81" w:rsidRPr="00FC3D81" w:rsidRDefault="00FC3D81" w:rsidP="00FC3D81">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i/>
          <w:iCs/>
          <w:color w:val="000000"/>
          <w:sz w:val="16"/>
          <w:szCs w:val="16"/>
          <w:lang w:val="en-US"/>
        </w:rPr>
      </w:pPr>
      <w:r w:rsidRPr="00FC3D81">
        <w:rPr>
          <w:rFonts w:eastAsia="Times New Roman" w:cs="Open Sans"/>
          <w:i/>
          <w:iCs/>
          <w:color w:val="000000"/>
          <w:sz w:val="16"/>
          <w:szCs w:val="16"/>
          <w:lang w:val="en-US"/>
        </w:rPr>
        <w:t>Leave</w:t>
      </w:r>
    </w:p>
    <w:p w14:paraId="35313557" w14:textId="77777777" w:rsidR="00FC3D81" w:rsidRPr="00FC3D81" w:rsidRDefault="00FC3D81" w:rsidP="00FC3D81">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The liability for employee benefits includes provision for annual leave and long service leave.</w:t>
      </w:r>
    </w:p>
    <w:p w14:paraId="3BD8183B" w14:textId="77777777" w:rsidR="00FC3D81" w:rsidRPr="00FC3D81" w:rsidRDefault="00FC3D81" w:rsidP="00FC3D81">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The leave liabilities are calculated on the basis of employees’ remuneration at the estimated salary rates that will be applied at the time the leave is taken, including the Commission’s employer superannuation contribution rates to the extent that the leave is likely to be taken during service rather than paid out on termination.</w:t>
      </w:r>
    </w:p>
    <w:p w14:paraId="6C26702A" w14:textId="77777777" w:rsidR="00FC3D81" w:rsidRPr="00FC3D81" w:rsidRDefault="00FC3D81" w:rsidP="00FC3D81">
      <w:pPr>
        <w:tabs>
          <w:tab w:val="right" w:pos="6240"/>
          <w:tab w:val="right" w:pos="7280"/>
          <w:tab w:val="right" w:pos="8300"/>
        </w:tabs>
        <w:suppressAutoHyphens/>
        <w:autoSpaceDE w:val="0"/>
        <w:autoSpaceDN w:val="0"/>
        <w:adjustRightInd w:val="0"/>
        <w:spacing w:after="170"/>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The liability for long service leave has been determined by reference to the work of an actuary perfomed for the Department of Finance (DoF) and summarised in the Standard Parameters for use in 2018–19 Financial Statements published on the DoF website. The estimate of the present value of the liability takes into account attrition rates and pay increases through promotion and inflation.</w:t>
      </w:r>
    </w:p>
    <w:p w14:paraId="19A9E835" w14:textId="77777777" w:rsidR="00FC3D81" w:rsidRPr="00FC3D81" w:rsidRDefault="00FC3D81" w:rsidP="00FC3D81">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i/>
          <w:iCs/>
          <w:color w:val="000000"/>
          <w:sz w:val="16"/>
          <w:szCs w:val="16"/>
          <w:lang w:val="en-US"/>
        </w:rPr>
      </w:pPr>
      <w:r w:rsidRPr="00FC3D81">
        <w:rPr>
          <w:rFonts w:eastAsia="Times New Roman" w:cs="Open Sans"/>
          <w:i/>
          <w:iCs/>
          <w:color w:val="000000"/>
          <w:sz w:val="16"/>
          <w:szCs w:val="16"/>
          <w:lang w:val="en-US"/>
        </w:rPr>
        <w:t>Separation and Redundancy</w:t>
      </w:r>
    </w:p>
    <w:p w14:paraId="263DF0ED" w14:textId="77777777" w:rsidR="00FC3D81" w:rsidRPr="00FC3D81" w:rsidRDefault="00FC3D81" w:rsidP="00FC3D81">
      <w:pPr>
        <w:tabs>
          <w:tab w:val="right" w:pos="6240"/>
          <w:tab w:val="right" w:pos="7280"/>
          <w:tab w:val="right" w:pos="8300"/>
        </w:tabs>
        <w:suppressAutoHyphens/>
        <w:autoSpaceDE w:val="0"/>
        <w:autoSpaceDN w:val="0"/>
        <w:adjustRightInd w:val="0"/>
        <w:spacing w:after="170"/>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 xml:space="preserve">Provision is made for separation and redundancy benefit payments. The Commission recognises a provision for termination when it has developed a detailed formal plan for the terminations and has informed those employees affected that it will carry out the terminations. </w:t>
      </w:r>
    </w:p>
    <w:p w14:paraId="31508C5D" w14:textId="77777777" w:rsidR="00FC3D81" w:rsidRPr="00FC3D81" w:rsidRDefault="00FC3D81" w:rsidP="00FC3D81">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i/>
          <w:iCs/>
          <w:color w:val="000000"/>
          <w:sz w:val="16"/>
          <w:szCs w:val="16"/>
          <w:lang w:val="en-US"/>
        </w:rPr>
      </w:pPr>
      <w:r w:rsidRPr="00FC3D81">
        <w:rPr>
          <w:rFonts w:eastAsia="Times New Roman" w:cs="Open Sans"/>
          <w:i/>
          <w:iCs/>
          <w:color w:val="000000"/>
          <w:sz w:val="16"/>
          <w:szCs w:val="16"/>
          <w:lang w:val="en-US"/>
        </w:rPr>
        <w:t>Superannuation</w:t>
      </w:r>
    </w:p>
    <w:p w14:paraId="7A25A492" w14:textId="77777777" w:rsidR="00FC3D81" w:rsidRPr="00FC3D81" w:rsidRDefault="00FC3D81" w:rsidP="00FC3D81">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The Commission’s staff are members of the Commonwealth Superannuation Scheme (CSS), the Public Sector Superannuation Scheme (PSS), or the PSS accumulation plan (PSSap), or other superannuation funds held outside the Australian Government.</w:t>
      </w:r>
    </w:p>
    <w:p w14:paraId="11277E9C" w14:textId="24AE30CE" w:rsidR="00FC3D81" w:rsidRDefault="00FC3D81" w:rsidP="00FC3D81">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The CSS and PSS are defined benefit schemes for the Australian Government. The PSSap is a defined contribution scheme.</w:t>
      </w:r>
    </w:p>
    <w:p w14:paraId="49932767" w14:textId="2D5B68B8" w:rsidR="00FC3D81" w:rsidRDefault="00FC3D81" w:rsidP="00FC3D81">
      <w:pPr>
        <w:rPr>
          <w:lang w:val="en-US"/>
        </w:rPr>
      </w:pPr>
      <w:r>
        <w:rPr>
          <w:lang w:val="en-US"/>
        </w:rPr>
        <w:br w:type="page"/>
      </w:r>
    </w:p>
    <w:p w14:paraId="3330ED08" w14:textId="77777777" w:rsidR="00FC3D81" w:rsidRPr="00FC3D81" w:rsidRDefault="00FC3D81" w:rsidP="00FC3D81">
      <w:pPr>
        <w:keepLines w:val="0"/>
        <w:tabs>
          <w:tab w:val="left" w:pos="567"/>
        </w:tabs>
        <w:suppressAutoHyphens/>
        <w:autoSpaceDE w:val="0"/>
        <w:autoSpaceDN w:val="0"/>
        <w:adjustRightInd w:val="0"/>
        <w:spacing w:before="170" w:after="170" w:line="280" w:lineRule="atLeast"/>
        <w:textAlignment w:val="center"/>
        <w:rPr>
          <w:rFonts w:eastAsia="Times New Roman" w:cs="Open Sans"/>
          <w:color w:val="000000"/>
          <w:sz w:val="16"/>
          <w:szCs w:val="16"/>
          <w:lang w:val="en-US"/>
        </w:rPr>
      </w:pPr>
      <w:r w:rsidRPr="00FC3D81">
        <w:rPr>
          <w:rFonts w:eastAsia="Times New Roman" w:cs="Open Sans"/>
          <w:color w:val="D65F00"/>
          <w:sz w:val="26"/>
          <w:szCs w:val="26"/>
        </w:rPr>
        <w:lastRenderedPageBreak/>
        <w:t>4.1 Employee Provisions (continued)</w:t>
      </w:r>
    </w:p>
    <w:p w14:paraId="770214E2" w14:textId="77777777" w:rsidR="00FC3D81" w:rsidRPr="00FC3D81" w:rsidRDefault="00FC3D81" w:rsidP="00FC3D81">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The liability for defined benefits is recognised in the financial statements of the Australian Government and is settled by the Australian Government in due course. This liability is reported in the Department of Finance’s administered schedules and notes.</w:t>
      </w:r>
    </w:p>
    <w:p w14:paraId="25E81F29" w14:textId="77777777" w:rsidR="00FC3D81" w:rsidRPr="00FC3D81" w:rsidRDefault="00FC3D81" w:rsidP="00FC3D81">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The Commission makes employer contributions to the employees’ defined benefit superannuation scheme at rates determined by an actuary to be sufficient to meet the current cost to the Government. The Commission accounts for the contributions as if they were contributions to defined contribution plans.</w:t>
      </w:r>
    </w:p>
    <w:p w14:paraId="55002183" w14:textId="77777777" w:rsidR="00FC3D81" w:rsidRPr="00FC3D81" w:rsidRDefault="00FC3D81" w:rsidP="00FC3D81">
      <w:pPr>
        <w:tabs>
          <w:tab w:val="right" w:pos="6240"/>
          <w:tab w:val="right" w:pos="7280"/>
          <w:tab w:val="right" w:pos="8300"/>
        </w:tabs>
        <w:suppressAutoHyphens/>
        <w:autoSpaceDE w:val="0"/>
        <w:autoSpaceDN w:val="0"/>
        <w:adjustRightInd w:val="0"/>
        <w:spacing w:after="170"/>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The liability for superannuation recognised as at 30 June represents outstanding contributions for the final fortnight of the financial year.</w:t>
      </w:r>
    </w:p>
    <w:p w14:paraId="01129295" w14:textId="77777777" w:rsidR="00FC3D81" w:rsidRPr="00FC3D81" w:rsidRDefault="00FC3D81" w:rsidP="00FC3D81">
      <w:pPr>
        <w:tabs>
          <w:tab w:val="right" w:pos="6240"/>
          <w:tab w:val="right" w:pos="7280"/>
          <w:tab w:val="right" w:pos="8300"/>
        </w:tabs>
        <w:suppressAutoHyphens/>
        <w:autoSpaceDE w:val="0"/>
        <w:autoSpaceDN w:val="0"/>
        <w:adjustRightInd w:val="0"/>
        <w:spacing w:before="57" w:after="113" w:line="288" w:lineRule="auto"/>
        <w:textAlignment w:val="center"/>
        <w:rPr>
          <w:rFonts w:eastAsia="Times New Roman" w:cs="Open Sans"/>
          <w:b/>
          <w:bCs/>
          <w:color w:val="000000"/>
          <w:sz w:val="16"/>
          <w:szCs w:val="16"/>
          <w:lang w:val="en-US"/>
        </w:rPr>
      </w:pPr>
      <w:r w:rsidRPr="00FC3D81">
        <w:rPr>
          <w:rFonts w:eastAsia="Times New Roman" w:cs="Open Sans"/>
          <w:b/>
          <w:bCs/>
          <w:color w:val="000000"/>
          <w:sz w:val="16"/>
          <w:szCs w:val="16"/>
          <w:lang w:val="en-US"/>
        </w:rPr>
        <w:t>Accounting Judgements and Estimates</w:t>
      </w:r>
    </w:p>
    <w:p w14:paraId="408E1880" w14:textId="77777777" w:rsidR="00FC3D81" w:rsidRPr="00FC3D81" w:rsidRDefault="00FC3D81" w:rsidP="00FC3D81">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The long service leave provision has been estimated in accordance with the FRR taking into account expected salary growth, attrition and future discounting using the government bond rate.</w:t>
      </w:r>
    </w:p>
    <w:p w14:paraId="264EAD16" w14:textId="77777777" w:rsidR="00FC3D81" w:rsidRPr="00FC3D81" w:rsidRDefault="00FC3D81" w:rsidP="00FC3D81">
      <w:pPr>
        <w:keepLines w:val="0"/>
        <w:tabs>
          <w:tab w:val="left" w:pos="567"/>
        </w:tabs>
        <w:suppressAutoHyphens/>
        <w:autoSpaceDE w:val="0"/>
        <w:autoSpaceDN w:val="0"/>
        <w:adjustRightInd w:val="0"/>
        <w:spacing w:before="170" w:after="170" w:line="280" w:lineRule="atLeast"/>
        <w:textAlignment w:val="center"/>
        <w:rPr>
          <w:rFonts w:eastAsia="Times New Roman" w:cs="Open Sans"/>
          <w:color w:val="D65F00"/>
          <w:sz w:val="26"/>
          <w:szCs w:val="26"/>
        </w:rPr>
      </w:pPr>
      <w:r w:rsidRPr="00FC3D81">
        <w:rPr>
          <w:rFonts w:eastAsia="Times New Roman" w:cs="Open Sans"/>
          <w:color w:val="D65F00"/>
          <w:sz w:val="26"/>
          <w:szCs w:val="26"/>
        </w:rPr>
        <w:t>4.2 Key Management Personnel Remuneration</w:t>
      </w:r>
    </w:p>
    <w:p w14:paraId="3352E7FB" w14:textId="77777777" w:rsidR="00FC3D81" w:rsidRPr="00FC3D81" w:rsidRDefault="00FC3D81" w:rsidP="00975E4A">
      <w:pPr>
        <w:tabs>
          <w:tab w:val="right" w:pos="6240"/>
          <w:tab w:val="right" w:pos="7280"/>
          <w:tab w:val="right" w:pos="8300"/>
        </w:tabs>
        <w:suppressAutoHyphens/>
        <w:autoSpaceDE w:val="0"/>
        <w:autoSpaceDN w:val="0"/>
        <w:adjustRightInd w:val="0"/>
        <w:spacing w:after="240"/>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Key management personnel are those persons having authority and responsibility for planning, directing and controlling the activities of the Commission, directly or indirectly, including any director (whether executive or otherwise) of the Commission. The Commission has determined the key management personnel to be the President, Commissioners, Senior Executive Service Officers, General Counsel and the Chief Finance Officer. Key management personnel remuneration is reported in the table below:</w:t>
      </w:r>
    </w:p>
    <w:tbl>
      <w:tblPr>
        <w:tblW w:w="0" w:type="auto"/>
        <w:tblInd w:w="-8" w:type="dxa"/>
        <w:tblLayout w:type="fixed"/>
        <w:tblCellMar>
          <w:left w:w="0" w:type="dxa"/>
          <w:right w:w="0" w:type="dxa"/>
        </w:tblCellMar>
        <w:tblLook w:val="0000" w:firstRow="0" w:lastRow="0" w:firstColumn="0" w:lastColumn="0" w:noHBand="0" w:noVBand="0"/>
      </w:tblPr>
      <w:tblGrid>
        <w:gridCol w:w="6463"/>
        <w:gridCol w:w="964"/>
        <w:gridCol w:w="964"/>
      </w:tblGrid>
      <w:tr w:rsidR="00FC3D81" w:rsidRPr="00FC3D81" w14:paraId="431D760C" w14:textId="77777777">
        <w:trPr>
          <w:trHeight w:val="60"/>
        </w:trPr>
        <w:tc>
          <w:tcPr>
            <w:tcW w:w="6463"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0E9A4A80" w14:textId="77777777" w:rsidR="00FC3D81" w:rsidRPr="00FC3D81" w:rsidRDefault="00FC3D81" w:rsidP="00FC3D81">
            <w:pPr>
              <w:keepLines w:val="0"/>
              <w:autoSpaceDE w:val="0"/>
              <w:autoSpaceDN w:val="0"/>
              <w:adjustRightInd w:val="0"/>
              <w:spacing w:after="0"/>
              <w:rPr>
                <w:rFonts w:eastAsia="Times New Roman"/>
                <w:lang w:val="en-US"/>
              </w:rPr>
            </w:pPr>
          </w:p>
        </w:tc>
        <w:tc>
          <w:tcPr>
            <w:tcW w:w="96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028BA76" w14:textId="77777777" w:rsidR="00FC3D81" w:rsidRPr="00FC3D81" w:rsidRDefault="00FC3D81" w:rsidP="00FC3D81">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FC3D81">
              <w:rPr>
                <w:rFonts w:ascii="Open Sans Condensed" w:eastAsia="Times New Roman" w:hAnsi="Open Sans Condensed" w:cs="Open Sans Condensed"/>
                <w:b/>
                <w:bCs/>
                <w:color w:val="000000"/>
                <w:sz w:val="16"/>
                <w:szCs w:val="16"/>
                <w:lang w:val="en-US"/>
              </w:rPr>
              <w:t>2019</w:t>
            </w:r>
            <w:r w:rsidRPr="00FC3D81">
              <w:rPr>
                <w:rFonts w:ascii="Open Sans Condensed" w:eastAsia="Times New Roman" w:hAnsi="Open Sans Condensed" w:cs="Open Sans Condensed"/>
                <w:b/>
                <w:bCs/>
                <w:color w:val="000000"/>
                <w:sz w:val="16"/>
                <w:szCs w:val="16"/>
                <w:lang w:val="en-US"/>
              </w:rPr>
              <w:br/>
              <w:t>$’000</w:t>
            </w:r>
          </w:p>
        </w:tc>
        <w:tc>
          <w:tcPr>
            <w:tcW w:w="96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45860FEB" w14:textId="77777777" w:rsidR="00FC3D81" w:rsidRPr="00FC3D81" w:rsidRDefault="00FC3D81" w:rsidP="00FC3D81">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FC3D81">
              <w:rPr>
                <w:rFonts w:ascii="Open Sans Condensed Light" w:eastAsia="Times New Roman" w:hAnsi="Open Sans Condensed Light" w:cs="Open Sans Condensed Light"/>
                <w:color w:val="000000"/>
                <w:sz w:val="16"/>
                <w:szCs w:val="16"/>
                <w:lang w:val="en-US"/>
              </w:rPr>
              <w:t>2018</w:t>
            </w:r>
            <w:r w:rsidRPr="00FC3D81">
              <w:rPr>
                <w:rFonts w:ascii="Open Sans Condensed Light" w:eastAsia="Times New Roman" w:hAnsi="Open Sans Condensed Light" w:cs="Open Sans Condensed Light"/>
                <w:color w:val="000000"/>
                <w:sz w:val="16"/>
                <w:szCs w:val="16"/>
                <w:lang w:val="en-US"/>
              </w:rPr>
              <w:br/>
              <w:t>$’000</w:t>
            </w:r>
          </w:p>
        </w:tc>
      </w:tr>
      <w:tr w:rsidR="00FC3D81" w:rsidRPr="00FC3D81" w14:paraId="0F58D299" w14:textId="77777777">
        <w:trPr>
          <w:trHeight w:val="60"/>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BFB9DAE" w14:textId="77777777" w:rsidR="00FC3D81" w:rsidRPr="00FC3D81" w:rsidRDefault="00FC3D81" w:rsidP="00975E4A">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Short-term employee benefits</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EDCF454" w14:textId="77777777" w:rsidR="00FC3D81" w:rsidRPr="00FC3D81" w:rsidRDefault="00FC3D81" w:rsidP="00975E4A">
            <w:pPr>
              <w:tabs>
                <w:tab w:val="right" w:pos="6240"/>
                <w:tab w:val="right" w:pos="7280"/>
                <w:tab w:val="right" w:pos="8300"/>
              </w:tabs>
              <w:suppressAutoHyphens/>
              <w:autoSpaceDE w:val="0"/>
              <w:autoSpaceDN w:val="0"/>
              <w:adjustRightInd w:val="0"/>
              <w:spacing w:after="113"/>
              <w:jc w:val="right"/>
              <w:textAlignment w:val="center"/>
              <w:rPr>
                <w:rFonts w:eastAsia="Times New Roman" w:cs="Open Sans"/>
                <w:color w:val="000000"/>
                <w:sz w:val="16"/>
                <w:szCs w:val="16"/>
                <w:lang w:val="en-US"/>
              </w:rPr>
            </w:pPr>
            <w:r w:rsidRPr="00FC3D81">
              <w:rPr>
                <w:rFonts w:eastAsia="Times New Roman" w:cs="Open Sans"/>
                <w:b/>
                <w:bCs/>
                <w:color w:val="000000"/>
                <w:sz w:val="16"/>
                <w:szCs w:val="16"/>
                <w:lang w:val="en-US"/>
              </w:rPr>
              <w:t xml:space="preserve">4,013 </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D96055E" w14:textId="77777777" w:rsidR="00FC3D81" w:rsidRPr="00FC3D81" w:rsidRDefault="00FC3D81" w:rsidP="00975E4A">
            <w:pPr>
              <w:tabs>
                <w:tab w:val="right" w:pos="6240"/>
                <w:tab w:val="right" w:pos="7280"/>
                <w:tab w:val="right" w:pos="8300"/>
              </w:tabs>
              <w:suppressAutoHyphens/>
              <w:autoSpaceDE w:val="0"/>
              <w:autoSpaceDN w:val="0"/>
              <w:adjustRightInd w:val="0"/>
              <w:spacing w:after="113"/>
              <w:jc w:val="right"/>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 xml:space="preserve">3,883 </w:t>
            </w:r>
          </w:p>
        </w:tc>
      </w:tr>
      <w:tr w:rsidR="00FC3D81" w:rsidRPr="00FC3D81" w14:paraId="49355BF6" w14:textId="77777777">
        <w:trPr>
          <w:trHeight w:val="60"/>
        </w:trPr>
        <w:tc>
          <w:tcPr>
            <w:tcW w:w="646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D93FD30" w14:textId="77777777" w:rsidR="00FC3D81" w:rsidRPr="00FC3D81" w:rsidRDefault="00FC3D81" w:rsidP="00975E4A">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Post-employment benefits</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16510D4" w14:textId="77777777" w:rsidR="00FC3D81" w:rsidRPr="00FC3D81" w:rsidRDefault="00FC3D81" w:rsidP="00975E4A">
            <w:pPr>
              <w:tabs>
                <w:tab w:val="right" w:pos="6240"/>
                <w:tab w:val="right" w:pos="7280"/>
                <w:tab w:val="right" w:pos="8300"/>
              </w:tabs>
              <w:suppressAutoHyphens/>
              <w:autoSpaceDE w:val="0"/>
              <w:autoSpaceDN w:val="0"/>
              <w:adjustRightInd w:val="0"/>
              <w:spacing w:after="113"/>
              <w:jc w:val="right"/>
              <w:textAlignment w:val="center"/>
              <w:rPr>
                <w:rFonts w:eastAsia="Times New Roman" w:cs="Open Sans"/>
                <w:color w:val="000000"/>
                <w:sz w:val="16"/>
                <w:szCs w:val="16"/>
                <w:lang w:val="en-US"/>
              </w:rPr>
            </w:pPr>
            <w:r w:rsidRPr="00FC3D81">
              <w:rPr>
                <w:rFonts w:eastAsia="Times New Roman" w:cs="Open Sans"/>
                <w:b/>
                <w:bCs/>
                <w:color w:val="000000"/>
                <w:sz w:val="16"/>
                <w:szCs w:val="16"/>
                <w:lang w:val="en-US"/>
              </w:rPr>
              <w:t xml:space="preserve">399 </w:t>
            </w:r>
          </w:p>
        </w:tc>
        <w:tc>
          <w:tcPr>
            <w:tcW w:w="9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D434830" w14:textId="77777777" w:rsidR="00FC3D81" w:rsidRPr="00FC3D81" w:rsidRDefault="00FC3D81" w:rsidP="00975E4A">
            <w:pPr>
              <w:tabs>
                <w:tab w:val="right" w:pos="6240"/>
                <w:tab w:val="right" w:pos="7280"/>
                <w:tab w:val="right" w:pos="8300"/>
              </w:tabs>
              <w:suppressAutoHyphens/>
              <w:autoSpaceDE w:val="0"/>
              <w:autoSpaceDN w:val="0"/>
              <w:adjustRightInd w:val="0"/>
              <w:spacing w:after="113"/>
              <w:jc w:val="right"/>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 xml:space="preserve">359 </w:t>
            </w:r>
          </w:p>
        </w:tc>
      </w:tr>
      <w:tr w:rsidR="00FC3D81" w:rsidRPr="00FC3D81" w14:paraId="16862E70" w14:textId="77777777">
        <w:trPr>
          <w:trHeight w:val="60"/>
        </w:trPr>
        <w:tc>
          <w:tcPr>
            <w:tcW w:w="6463"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1F15D665" w14:textId="77777777" w:rsidR="00FC3D81" w:rsidRPr="00FC3D81" w:rsidRDefault="00FC3D81" w:rsidP="00975E4A">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Other long-term employee benefits</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3CE94FE" w14:textId="77777777" w:rsidR="00FC3D81" w:rsidRPr="00FC3D81" w:rsidRDefault="00FC3D81" w:rsidP="00975E4A">
            <w:pPr>
              <w:tabs>
                <w:tab w:val="right" w:pos="6240"/>
                <w:tab w:val="right" w:pos="7280"/>
                <w:tab w:val="right" w:pos="8300"/>
              </w:tabs>
              <w:suppressAutoHyphens/>
              <w:autoSpaceDE w:val="0"/>
              <w:autoSpaceDN w:val="0"/>
              <w:adjustRightInd w:val="0"/>
              <w:spacing w:after="113"/>
              <w:jc w:val="right"/>
              <w:textAlignment w:val="center"/>
              <w:rPr>
                <w:rFonts w:eastAsia="Times New Roman" w:cs="Open Sans"/>
                <w:color w:val="000000"/>
                <w:sz w:val="16"/>
                <w:szCs w:val="16"/>
                <w:lang w:val="en-US"/>
              </w:rPr>
            </w:pPr>
            <w:r w:rsidRPr="00FC3D81">
              <w:rPr>
                <w:rFonts w:eastAsia="Times New Roman" w:cs="Open Sans"/>
                <w:b/>
                <w:bCs/>
                <w:color w:val="000000"/>
                <w:sz w:val="16"/>
                <w:szCs w:val="16"/>
                <w:lang w:val="en-US"/>
              </w:rPr>
              <w:t xml:space="preserve">88 </w:t>
            </w:r>
          </w:p>
        </w:tc>
        <w:tc>
          <w:tcPr>
            <w:tcW w:w="9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736A5DF" w14:textId="77777777" w:rsidR="00FC3D81" w:rsidRPr="00FC3D81" w:rsidRDefault="00FC3D81" w:rsidP="00975E4A">
            <w:pPr>
              <w:tabs>
                <w:tab w:val="right" w:pos="6240"/>
                <w:tab w:val="right" w:pos="7280"/>
                <w:tab w:val="right" w:pos="8300"/>
              </w:tabs>
              <w:suppressAutoHyphens/>
              <w:autoSpaceDE w:val="0"/>
              <w:autoSpaceDN w:val="0"/>
              <w:adjustRightInd w:val="0"/>
              <w:spacing w:after="113"/>
              <w:jc w:val="right"/>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 xml:space="preserve">133 </w:t>
            </w:r>
          </w:p>
        </w:tc>
      </w:tr>
      <w:tr w:rsidR="00FC3D81" w:rsidRPr="00FC3D81" w14:paraId="0B9DB226" w14:textId="77777777">
        <w:trPr>
          <w:trHeight w:val="60"/>
        </w:trPr>
        <w:tc>
          <w:tcPr>
            <w:tcW w:w="6463"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4B02AAC" w14:textId="77777777" w:rsidR="00FC3D81" w:rsidRPr="00FC3D81" w:rsidRDefault="00FC3D81" w:rsidP="00975E4A">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Termination benefits</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561D3DC" w14:textId="77777777" w:rsidR="00FC3D81" w:rsidRPr="00FC3D81" w:rsidRDefault="00FC3D81" w:rsidP="00975E4A">
            <w:pPr>
              <w:tabs>
                <w:tab w:val="right" w:pos="6240"/>
                <w:tab w:val="right" w:pos="7280"/>
                <w:tab w:val="right" w:pos="8300"/>
              </w:tabs>
              <w:suppressAutoHyphens/>
              <w:autoSpaceDE w:val="0"/>
              <w:autoSpaceDN w:val="0"/>
              <w:adjustRightInd w:val="0"/>
              <w:spacing w:after="113"/>
              <w:jc w:val="right"/>
              <w:textAlignment w:val="center"/>
              <w:rPr>
                <w:rFonts w:eastAsia="Times New Roman" w:cs="Open Sans"/>
                <w:color w:val="000000"/>
                <w:sz w:val="16"/>
                <w:szCs w:val="16"/>
                <w:lang w:val="en-US"/>
              </w:rPr>
            </w:pPr>
            <w:r w:rsidRPr="00FC3D81">
              <w:rPr>
                <w:rFonts w:eastAsia="Times New Roman" w:cs="Open Sans"/>
                <w:b/>
                <w:bCs/>
                <w:color w:val="000000"/>
                <w:sz w:val="16"/>
                <w:szCs w:val="16"/>
                <w:lang w:val="en-US"/>
              </w:rPr>
              <w:t xml:space="preserve">38 </w:t>
            </w:r>
          </w:p>
        </w:tc>
        <w:tc>
          <w:tcPr>
            <w:tcW w:w="9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50994C8" w14:textId="77777777" w:rsidR="00FC3D81" w:rsidRPr="00FC3D81" w:rsidRDefault="00FC3D81" w:rsidP="00975E4A">
            <w:pPr>
              <w:tabs>
                <w:tab w:val="right" w:pos="6240"/>
                <w:tab w:val="right" w:pos="7280"/>
                <w:tab w:val="right" w:pos="8300"/>
              </w:tabs>
              <w:suppressAutoHyphens/>
              <w:autoSpaceDE w:val="0"/>
              <w:autoSpaceDN w:val="0"/>
              <w:adjustRightInd w:val="0"/>
              <w:spacing w:after="113"/>
              <w:jc w:val="right"/>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 xml:space="preserve">79 </w:t>
            </w:r>
          </w:p>
        </w:tc>
      </w:tr>
      <w:tr w:rsidR="00FC3D81" w:rsidRPr="00FC3D81" w14:paraId="08BFB48B" w14:textId="77777777">
        <w:trPr>
          <w:trHeight w:val="60"/>
        </w:trPr>
        <w:tc>
          <w:tcPr>
            <w:tcW w:w="646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BC80817" w14:textId="77777777" w:rsidR="00FC3D81" w:rsidRPr="00FC3D81" w:rsidRDefault="00FC3D81" w:rsidP="00975E4A">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FC3D81">
              <w:rPr>
                <w:rFonts w:eastAsia="Times New Roman" w:cs="Open Sans"/>
                <w:b/>
                <w:bCs/>
                <w:color w:val="000000"/>
                <w:sz w:val="16"/>
                <w:szCs w:val="16"/>
                <w:lang w:val="en-US"/>
              </w:rPr>
              <w:t>Total key management personnel remuneration expenses</w:t>
            </w:r>
            <w:r w:rsidRPr="00FC3D81">
              <w:rPr>
                <w:rFonts w:eastAsia="Times New Roman" w:cs="Open Sans"/>
                <w:color w:val="000000"/>
                <w:sz w:val="16"/>
                <w:szCs w:val="16"/>
                <w:vertAlign w:val="superscript"/>
                <w:lang w:val="en-US"/>
              </w:rPr>
              <w:t>1</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3EB1B3F" w14:textId="77777777" w:rsidR="00FC3D81" w:rsidRPr="00FC3D81" w:rsidRDefault="00FC3D81" w:rsidP="00975E4A">
            <w:pPr>
              <w:tabs>
                <w:tab w:val="right" w:pos="6240"/>
                <w:tab w:val="right" w:pos="7280"/>
                <w:tab w:val="right" w:pos="8300"/>
              </w:tabs>
              <w:suppressAutoHyphens/>
              <w:autoSpaceDE w:val="0"/>
              <w:autoSpaceDN w:val="0"/>
              <w:adjustRightInd w:val="0"/>
              <w:spacing w:after="113"/>
              <w:jc w:val="right"/>
              <w:textAlignment w:val="center"/>
              <w:rPr>
                <w:rFonts w:eastAsia="Times New Roman" w:cs="Open Sans"/>
                <w:color w:val="000000"/>
                <w:sz w:val="16"/>
                <w:szCs w:val="16"/>
                <w:lang w:val="en-US"/>
              </w:rPr>
            </w:pPr>
            <w:r w:rsidRPr="00FC3D81">
              <w:rPr>
                <w:rFonts w:eastAsia="Times New Roman" w:cs="Open Sans"/>
                <w:b/>
                <w:bCs/>
                <w:color w:val="000000"/>
                <w:sz w:val="16"/>
                <w:szCs w:val="16"/>
                <w:lang w:val="en-US"/>
              </w:rPr>
              <w:t xml:space="preserve">4,538 </w:t>
            </w:r>
          </w:p>
        </w:tc>
        <w:tc>
          <w:tcPr>
            <w:tcW w:w="9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D80FEE6" w14:textId="77777777" w:rsidR="00FC3D81" w:rsidRPr="00FC3D81" w:rsidRDefault="00FC3D81" w:rsidP="00975E4A">
            <w:pPr>
              <w:tabs>
                <w:tab w:val="right" w:pos="6240"/>
                <w:tab w:val="right" w:pos="7280"/>
                <w:tab w:val="right" w:pos="8300"/>
              </w:tabs>
              <w:suppressAutoHyphens/>
              <w:autoSpaceDE w:val="0"/>
              <w:autoSpaceDN w:val="0"/>
              <w:adjustRightInd w:val="0"/>
              <w:spacing w:after="113"/>
              <w:jc w:val="right"/>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 xml:space="preserve">4,454 </w:t>
            </w:r>
          </w:p>
        </w:tc>
      </w:tr>
      <w:tr w:rsidR="00FC3D81" w:rsidRPr="00FC3D81" w14:paraId="5B8BDD31" w14:textId="77777777">
        <w:trPr>
          <w:trHeight w:val="60"/>
        </w:trPr>
        <w:tc>
          <w:tcPr>
            <w:tcW w:w="8391" w:type="dxa"/>
            <w:gridSpan w:val="3"/>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8F2F41D" w14:textId="77777777" w:rsidR="00FC3D81" w:rsidRPr="00FC3D81" w:rsidRDefault="00FC3D81" w:rsidP="00975E4A">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FC3D81">
              <w:rPr>
                <w:rFonts w:eastAsia="Times New Roman" w:cs="Open Sans"/>
                <w:color w:val="000000"/>
                <w:sz w:val="16"/>
                <w:szCs w:val="16"/>
                <w:lang w:val="en-US"/>
              </w:rPr>
              <w:t>The total number of key management personnel that are included in the above table are 16 (2018: 15). Please note that the group has been broadened this year as a result of the inclusion of other key management personnel additional to Commissioner appointments.</w:t>
            </w:r>
          </w:p>
        </w:tc>
      </w:tr>
      <w:tr w:rsidR="00FC3D81" w:rsidRPr="00FC3D81" w14:paraId="20DC943D" w14:textId="77777777">
        <w:trPr>
          <w:trHeight w:val="60"/>
        </w:trPr>
        <w:tc>
          <w:tcPr>
            <w:tcW w:w="8391" w:type="dxa"/>
            <w:gridSpan w:val="3"/>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vAlign w:val="bottom"/>
          </w:tcPr>
          <w:p w14:paraId="3CA3EDED" w14:textId="77777777" w:rsidR="00FC3D81" w:rsidRPr="00FC3D81" w:rsidRDefault="00FC3D81" w:rsidP="00975E4A">
            <w:pPr>
              <w:keepLines w:val="0"/>
              <w:tabs>
                <w:tab w:val="left" w:pos="680"/>
              </w:tabs>
              <w:suppressAutoHyphens/>
              <w:autoSpaceDE w:val="0"/>
              <w:autoSpaceDN w:val="0"/>
              <w:adjustRightInd w:val="0"/>
              <w:spacing w:after="57"/>
              <w:ind w:left="170" w:hanging="170"/>
              <w:textAlignment w:val="center"/>
              <w:rPr>
                <w:rFonts w:eastAsia="Times New Roman" w:cs="Open Sans"/>
                <w:color w:val="000000"/>
                <w:sz w:val="14"/>
                <w:szCs w:val="14"/>
              </w:rPr>
            </w:pPr>
            <w:r w:rsidRPr="00FC3D81">
              <w:rPr>
                <w:rFonts w:eastAsia="Times New Roman" w:cs="Open Sans"/>
                <w:color w:val="000000"/>
                <w:sz w:val="14"/>
                <w:szCs w:val="14"/>
              </w:rPr>
              <w:t>1. The above key management personnel remuneration excludes the remuneration and other benefits of the Portfolio Minister. The Portfolio Minister’s remuneration and other benefits are set by the Remuneration Tribunal and are not paid by the entity.</w:t>
            </w:r>
          </w:p>
          <w:p w14:paraId="77EB81B9" w14:textId="77777777" w:rsidR="00FC3D81" w:rsidRPr="00FC3D81" w:rsidRDefault="00FC3D81" w:rsidP="00975E4A">
            <w:pPr>
              <w:keepLines w:val="0"/>
              <w:tabs>
                <w:tab w:val="left" w:pos="680"/>
              </w:tabs>
              <w:suppressAutoHyphens/>
              <w:autoSpaceDE w:val="0"/>
              <w:autoSpaceDN w:val="0"/>
              <w:adjustRightInd w:val="0"/>
              <w:spacing w:after="0"/>
              <w:ind w:left="170" w:hanging="170"/>
              <w:textAlignment w:val="center"/>
              <w:rPr>
                <w:rFonts w:eastAsia="Times New Roman" w:cs="Open Sans"/>
                <w:color w:val="000000"/>
                <w:sz w:val="14"/>
                <w:szCs w:val="14"/>
              </w:rPr>
            </w:pPr>
            <w:r w:rsidRPr="00FC3D81">
              <w:rPr>
                <w:rFonts w:eastAsia="Times New Roman" w:cs="Open Sans"/>
                <w:color w:val="000000"/>
                <w:sz w:val="14"/>
                <w:szCs w:val="14"/>
              </w:rPr>
              <w:t>2. Other long-term employee benefits results from the movement in accrued leave balances for the period.</w:t>
            </w:r>
          </w:p>
        </w:tc>
      </w:tr>
    </w:tbl>
    <w:p w14:paraId="118DDF85" w14:textId="77777777" w:rsidR="00FC3D81" w:rsidRPr="00975E4A" w:rsidRDefault="00FC3D81" w:rsidP="00975E4A"/>
    <w:p w14:paraId="6D8B9D85" w14:textId="2026F4E6" w:rsidR="00FC3D81" w:rsidRPr="00975E4A" w:rsidRDefault="00FC3D81" w:rsidP="00975E4A">
      <w:r w:rsidRPr="00975E4A">
        <w:br w:type="page"/>
      </w:r>
    </w:p>
    <w:p w14:paraId="629AB94D" w14:textId="77777777" w:rsidR="00CC137D" w:rsidRPr="00EE2028" w:rsidRDefault="00CC137D" w:rsidP="002B60CC">
      <w:pPr>
        <w:keepLines w:val="0"/>
        <w:suppressAutoHyphens/>
        <w:autoSpaceDE w:val="0"/>
        <w:autoSpaceDN w:val="0"/>
        <w:adjustRightInd w:val="0"/>
        <w:spacing w:after="0"/>
        <w:textAlignment w:val="center"/>
        <w:rPr>
          <w:rFonts w:ascii="Open Sans Condensed" w:eastAsia="Times New Roman" w:hAnsi="Open Sans Condensed" w:cs="Open Sans Condensed"/>
          <w:b/>
          <w:bCs/>
          <w:color w:val="808080" w:themeColor="background1" w:themeShade="80"/>
        </w:rPr>
      </w:pPr>
      <w:r w:rsidRPr="00EE2028">
        <w:rPr>
          <w:rFonts w:ascii="Open Sans Condensed" w:eastAsia="Times New Roman" w:hAnsi="Open Sans Condensed" w:cs="Open Sans Condensed"/>
          <w:b/>
          <w:bCs/>
          <w:color w:val="808080" w:themeColor="background1" w:themeShade="80"/>
        </w:rPr>
        <w:lastRenderedPageBreak/>
        <w:t>Notes to and forming part of the financial statements</w:t>
      </w:r>
      <w:r>
        <w:rPr>
          <w:rFonts w:ascii="Open Sans Condensed" w:eastAsia="Times New Roman" w:hAnsi="Open Sans Condensed" w:cs="Open Sans Condensed"/>
          <w:b/>
          <w:bCs/>
          <w:color w:val="808080" w:themeColor="background1" w:themeShade="80"/>
        </w:rPr>
        <w:t xml:space="preserve"> (continued)</w:t>
      </w:r>
    </w:p>
    <w:p w14:paraId="64C3AA58" w14:textId="77777777" w:rsidR="00CC137D" w:rsidRPr="00EE2028" w:rsidRDefault="00CC137D" w:rsidP="00CC137D">
      <w:pPr>
        <w:spacing w:after="300"/>
      </w:pPr>
      <w:r w:rsidRPr="00EE2028">
        <w:rPr>
          <w:rFonts w:eastAsia="Times New Roman" w:cs="Open Sans"/>
          <w:color w:val="808080" w:themeColor="background1" w:themeShade="80"/>
          <w:sz w:val="22"/>
          <w:szCs w:val="22"/>
          <w:lang w:val="en-US"/>
        </w:rPr>
        <w:t>for the period ended 30 June 2019</w:t>
      </w:r>
    </w:p>
    <w:p w14:paraId="04D89159" w14:textId="77777777" w:rsidR="00975E4A" w:rsidRPr="00975E4A" w:rsidRDefault="00975E4A" w:rsidP="00975E4A">
      <w:pPr>
        <w:keepLines w:val="0"/>
        <w:tabs>
          <w:tab w:val="left" w:pos="567"/>
        </w:tabs>
        <w:suppressAutoHyphens/>
        <w:autoSpaceDE w:val="0"/>
        <w:autoSpaceDN w:val="0"/>
        <w:adjustRightInd w:val="0"/>
        <w:spacing w:before="170" w:after="170" w:line="280" w:lineRule="atLeast"/>
        <w:textAlignment w:val="center"/>
        <w:rPr>
          <w:rFonts w:eastAsia="Times New Roman" w:cs="Open Sans"/>
          <w:color w:val="000000"/>
          <w:sz w:val="16"/>
          <w:szCs w:val="16"/>
          <w:lang w:val="en-US"/>
        </w:rPr>
      </w:pPr>
      <w:r w:rsidRPr="00975E4A">
        <w:rPr>
          <w:rFonts w:eastAsia="Times New Roman" w:cs="Open Sans"/>
          <w:color w:val="D65F00"/>
          <w:sz w:val="26"/>
          <w:szCs w:val="26"/>
        </w:rPr>
        <w:t>4.3 Related Party Disclosures</w:t>
      </w:r>
    </w:p>
    <w:p w14:paraId="034CB204" w14:textId="77777777" w:rsidR="00975E4A" w:rsidRPr="00975E4A" w:rsidRDefault="00975E4A" w:rsidP="00975E4A">
      <w:pPr>
        <w:tabs>
          <w:tab w:val="right" w:pos="6240"/>
          <w:tab w:val="right" w:pos="7280"/>
          <w:tab w:val="right" w:pos="8300"/>
        </w:tabs>
        <w:suppressAutoHyphens/>
        <w:autoSpaceDE w:val="0"/>
        <w:autoSpaceDN w:val="0"/>
        <w:adjustRightInd w:val="0"/>
        <w:spacing w:before="57" w:after="113" w:line="288" w:lineRule="auto"/>
        <w:textAlignment w:val="center"/>
        <w:rPr>
          <w:rFonts w:eastAsia="Times New Roman" w:cs="Open Sans"/>
          <w:b/>
          <w:bCs/>
          <w:color w:val="000000"/>
          <w:sz w:val="16"/>
          <w:szCs w:val="16"/>
          <w:lang w:val="en-US"/>
        </w:rPr>
      </w:pPr>
      <w:r w:rsidRPr="00975E4A">
        <w:rPr>
          <w:rFonts w:eastAsia="Times New Roman" w:cs="Open Sans"/>
          <w:b/>
          <w:bCs/>
          <w:color w:val="000000"/>
          <w:sz w:val="16"/>
          <w:szCs w:val="16"/>
          <w:lang w:val="en-US"/>
        </w:rPr>
        <w:t>Related party relationships:</w:t>
      </w:r>
    </w:p>
    <w:p w14:paraId="3055FD26" w14:textId="77777777" w:rsidR="00975E4A" w:rsidRPr="00975E4A" w:rsidRDefault="00975E4A" w:rsidP="00975E4A">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The Commission is an Australian Government controlled entity. Related parties to this entity are Key Management Personnel including the Portfolio Minister and Executive, and other Australian Government entities.</w:t>
      </w:r>
    </w:p>
    <w:p w14:paraId="6DDD6F66" w14:textId="77777777" w:rsidR="00975E4A" w:rsidRPr="00975E4A" w:rsidRDefault="00975E4A" w:rsidP="00975E4A">
      <w:pPr>
        <w:tabs>
          <w:tab w:val="right" w:pos="6240"/>
          <w:tab w:val="right" w:pos="7280"/>
          <w:tab w:val="right" w:pos="8300"/>
        </w:tabs>
        <w:suppressAutoHyphens/>
        <w:autoSpaceDE w:val="0"/>
        <w:autoSpaceDN w:val="0"/>
        <w:adjustRightInd w:val="0"/>
        <w:spacing w:before="57" w:after="113" w:line="288" w:lineRule="auto"/>
        <w:textAlignment w:val="center"/>
        <w:rPr>
          <w:rFonts w:eastAsia="Times New Roman" w:cs="Open Sans"/>
          <w:b/>
          <w:bCs/>
          <w:color w:val="000000"/>
          <w:sz w:val="16"/>
          <w:szCs w:val="16"/>
          <w:lang w:val="en-US"/>
        </w:rPr>
      </w:pPr>
      <w:r w:rsidRPr="00975E4A">
        <w:rPr>
          <w:rFonts w:eastAsia="Times New Roman" w:cs="Open Sans"/>
          <w:b/>
          <w:bCs/>
          <w:color w:val="000000"/>
          <w:sz w:val="16"/>
          <w:szCs w:val="16"/>
          <w:lang w:val="en-US"/>
        </w:rPr>
        <w:t>Transactions with related parties:</w:t>
      </w:r>
    </w:p>
    <w:p w14:paraId="63078FAB" w14:textId="77777777" w:rsidR="00975E4A" w:rsidRPr="00975E4A" w:rsidRDefault="00975E4A" w:rsidP="00975E4A">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Given the breadth of Government activities, related parties may transact with the government sector in the same capacity as ordinary citizens. Such transactions include the payment or refund of taxes, receipt of a Medicare rebate or higher education loans. These transactions have not been separately disclosed in this note.</w:t>
      </w:r>
    </w:p>
    <w:p w14:paraId="341F7773" w14:textId="77777777" w:rsidR="00975E4A" w:rsidRPr="00975E4A" w:rsidRDefault="00975E4A" w:rsidP="00975E4A">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Significant transactions with related parties can include:</w:t>
      </w:r>
    </w:p>
    <w:p w14:paraId="363658EF" w14:textId="5A8CC19E" w:rsidR="00975E4A" w:rsidRPr="00975E4A" w:rsidRDefault="00975E4A" w:rsidP="00F45C2A">
      <w:pPr>
        <w:pStyle w:val="ListParagraph"/>
        <w:numPr>
          <w:ilvl w:val="0"/>
          <w:numId w:val="41"/>
        </w:numPr>
        <w:tabs>
          <w:tab w:val="left" w:pos="567"/>
          <w:tab w:val="left" w:pos="850"/>
        </w:tabs>
        <w:suppressAutoHyphens/>
        <w:autoSpaceDE w:val="0"/>
        <w:autoSpaceDN w:val="0"/>
        <w:adjustRightInd w:val="0"/>
        <w:spacing w:after="0"/>
        <w:ind w:left="873" w:hanging="153"/>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the payments of grants or loans;</w:t>
      </w:r>
    </w:p>
    <w:p w14:paraId="5DFEA0B7" w14:textId="77777777" w:rsidR="00975E4A" w:rsidRPr="00975E4A" w:rsidRDefault="00975E4A" w:rsidP="00F45C2A">
      <w:pPr>
        <w:pStyle w:val="ListParagraph"/>
        <w:numPr>
          <w:ilvl w:val="0"/>
          <w:numId w:val="41"/>
        </w:numPr>
        <w:tabs>
          <w:tab w:val="left" w:pos="567"/>
          <w:tab w:val="left" w:pos="850"/>
        </w:tabs>
        <w:suppressAutoHyphens/>
        <w:autoSpaceDE w:val="0"/>
        <w:autoSpaceDN w:val="0"/>
        <w:adjustRightInd w:val="0"/>
        <w:spacing w:after="0"/>
        <w:ind w:left="873" w:hanging="153"/>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purchases of goods and services;</w:t>
      </w:r>
    </w:p>
    <w:p w14:paraId="0C6868CC" w14:textId="77777777" w:rsidR="00975E4A" w:rsidRPr="00975E4A" w:rsidRDefault="00975E4A" w:rsidP="00F45C2A">
      <w:pPr>
        <w:pStyle w:val="ListParagraph"/>
        <w:numPr>
          <w:ilvl w:val="0"/>
          <w:numId w:val="41"/>
        </w:numPr>
        <w:tabs>
          <w:tab w:val="left" w:pos="567"/>
          <w:tab w:val="left" w:pos="850"/>
        </w:tabs>
        <w:suppressAutoHyphens/>
        <w:autoSpaceDE w:val="0"/>
        <w:autoSpaceDN w:val="0"/>
        <w:adjustRightInd w:val="0"/>
        <w:spacing w:after="0"/>
        <w:ind w:left="873" w:hanging="153"/>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asset purchases, sales transfers or leases;</w:t>
      </w:r>
    </w:p>
    <w:p w14:paraId="1C890532" w14:textId="77777777" w:rsidR="00975E4A" w:rsidRPr="00975E4A" w:rsidRDefault="00975E4A" w:rsidP="00F45C2A">
      <w:pPr>
        <w:pStyle w:val="ListParagraph"/>
        <w:numPr>
          <w:ilvl w:val="0"/>
          <w:numId w:val="41"/>
        </w:numPr>
        <w:tabs>
          <w:tab w:val="left" w:pos="567"/>
          <w:tab w:val="left" w:pos="850"/>
        </w:tabs>
        <w:suppressAutoHyphens/>
        <w:autoSpaceDE w:val="0"/>
        <w:autoSpaceDN w:val="0"/>
        <w:adjustRightInd w:val="0"/>
        <w:spacing w:after="0"/>
        <w:ind w:left="873" w:hanging="153"/>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debts forgiven; and</w:t>
      </w:r>
    </w:p>
    <w:p w14:paraId="4F9913A6" w14:textId="77777777" w:rsidR="00975E4A" w:rsidRPr="00975E4A" w:rsidRDefault="00975E4A" w:rsidP="00F45C2A">
      <w:pPr>
        <w:pStyle w:val="ListParagraph"/>
        <w:numPr>
          <w:ilvl w:val="0"/>
          <w:numId w:val="41"/>
        </w:numPr>
        <w:tabs>
          <w:tab w:val="left" w:pos="567"/>
          <w:tab w:val="left" w:pos="850"/>
        </w:tabs>
        <w:suppressAutoHyphens/>
        <w:autoSpaceDE w:val="0"/>
        <w:autoSpaceDN w:val="0"/>
        <w:adjustRightInd w:val="0"/>
        <w:spacing w:after="113"/>
        <w:ind w:left="873" w:hanging="153"/>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guarantees.</w:t>
      </w:r>
    </w:p>
    <w:p w14:paraId="3E93A1E5" w14:textId="77777777" w:rsidR="00975E4A" w:rsidRPr="00975E4A" w:rsidRDefault="00975E4A" w:rsidP="00975E4A">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Giving consideration to relationships with related entities, and transactions entered into during the reporting period by the entity, it has been determined that there are no related party transactions to be separately disclosed.</w:t>
      </w:r>
    </w:p>
    <w:p w14:paraId="40B698D2" w14:textId="77777777" w:rsidR="00975E4A" w:rsidRPr="00975E4A" w:rsidRDefault="00975E4A" w:rsidP="00975E4A">
      <w:pPr>
        <w:keepLines w:val="0"/>
        <w:tabs>
          <w:tab w:val="left" w:pos="567"/>
        </w:tabs>
        <w:suppressAutoHyphens/>
        <w:autoSpaceDE w:val="0"/>
        <w:autoSpaceDN w:val="0"/>
        <w:adjustRightInd w:val="0"/>
        <w:spacing w:before="170" w:after="170" w:line="280" w:lineRule="atLeast"/>
        <w:textAlignment w:val="center"/>
        <w:rPr>
          <w:rFonts w:eastAsia="Times New Roman" w:cs="Open Sans"/>
          <w:color w:val="D65F00"/>
          <w:sz w:val="26"/>
          <w:szCs w:val="26"/>
        </w:rPr>
      </w:pPr>
      <w:r w:rsidRPr="00975E4A">
        <w:rPr>
          <w:rFonts w:eastAsia="Times New Roman" w:cs="Open Sans"/>
          <w:color w:val="D65F00"/>
          <w:sz w:val="26"/>
          <w:szCs w:val="26"/>
        </w:rPr>
        <w:t>4.4 Staffing numbers</w:t>
      </w:r>
    </w:p>
    <w:tbl>
      <w:tblPr>
        <w:tblW w:w="0" w:type="auto"/>
        <w:tblInd w:w="-8" w:type="dxa"/>
        <w:tblLayout w:type="fixed"/>
        <w:tblCellMar>
          <w:left w:w="0" w:type="dxa"/>
          <w:right w:w="0" w:type="dxa"/>
        </w:tblCellMar>
        <w:tblLook w:val="0000" w:firstRow="0" w:lastRow="0" w:firstColumn="0" w:lastColumn="0" w:noHBand="0" w:noVBand="0"/>
      </w:tblPr>
      <w:tblGrid>
        <w:gridCol w:w="3628"/>
        <w:gridCol w:w="915"/>
        <w:gridCol w:w="914"/>
        <w:gridCol w:w="1014"/>
        <w:gridCol w:w="957"/>
        <w:gridCol w:w="958"/>
      </w:tblGrid>
      <w:tr w:rsidR="00975E4A" w:rsidRPr="00975E4A" w14:paraId="4D5B2E8B" w14:textId="77777777">
        <w:trPr>
          <w:trHeight w:val="60"/>
        </w:trPr>
        <w:tc>
          <w:tcPr>
            <w:tcW w:w="3628"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381186D5" w14:textId="77777777" w:rsidR="00975E4A" w:rsidRPr="00975E4A" w:rsidRDefault="00975E4A" w:rsidP="00975E4A">
            <w:pPr>
              <w:keepLines w:val="0"/>
              <w:autoSpaceDE w:val="0"/>
              <w:autoSpaceDN w:val="0"/>
              <w:adjustRightInd w:val="0"/>
              <w:spacing w:after="0"/>
              <w:rPr>
                <w:rFonts w:eastAsia="Times New Roman"/>
                <w:lang w:val="it-IT"/>
              </w:rPr>
            </w:pPr>
          </w:p>
        </w:tc>
        <w:tc>
          <w:tcPr>
            <w:tcW w:w="915"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136E6B5A" w14:textId="77777777" w:rsidR="00975E4A" w:rsidRPr="00975E4A" w:rsidRDefault="00975E4A" w:rsidP="00975E4A">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975E4A">
              <w:rPr>
                <w:rFonts w:ascii="Open Sans Condensed" w:eastAsia="Times New Roman" w:hAnsi="Open Sans Condensed" w:cs="Open Sans Condensed"/>
                <w:b/>
                <w:bCs/>
                <w:color w:val="000000"/>
                <w:sz w:val="16"/>
                <w:szCs w:val="16"/>
                <w:lang w:val="en-US"/>
              </w:rPr>
              <w:t>Ongoing FT</w:t>
            </w:r>
          </w:p>
        </w:tc>
        <w:tc>
          <w:tcPr>
            <w:tcW w:w="91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0E192A99" w14:textId="77777777" w:rsidR="00975E4A" w:rsidRPr="00975E4A" w:rsidRDefault="00975E4A" w:rsidP="00975E4A">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975E4A">
              <w:rPr>
                <w:rFonts w:ascii="Open Sans Condensed" w:eastAsia="Times New Roman" w:hAnsi="Open Sans Condensed" w:cs="Open Sans Condensed"/>
                <w:b/>
                <w:bCs/>
                <w:color w:val="000000"/>
                <w:sz w:val="16"/>
                <w:szCs w:val="16"/>
                <w:lang w:val="en-US"/>
              </w:rPr>
              <w:t>Ongoing Part time</w:t>
            </w:r>
          </w:p>
        </w:tc>
        <w:tc>
          <w:tcPr>
            <w:tcW w:w="101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7683ED52" w14:textId="77777777" w:rsidR="00975E4A" w:rsidRPr="00975E4A" w:rsidRDefault="00975E4A" w:rsidP="00975E4A">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975E4A">
              <w:rPr>
                <w:rFonts w:ascii="Open Sans Condensed" w:eastAsia="Times New Roman" w:hAnsi="Open Sans Condensed" w:cs="Open Sans Condensed"/>
                <w:b/>
                <w:bCs/>
                <w:color w:val="000000"/>
                <w:sz w:val="16"/>
                <w:szCs w:val="16"/>
                <w:lang w:val="en-US"/>
              </w:rPr>
              <w:t xml:space="preserve">Non-ongoing Full time </w:t>
            </w:r>
          </w:p>
        </w:tc>
        <w:tc>
          <w:tcPr>
            <w:tcW w:w="957"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3E345667" w14:textId="77777777" w:rsidR="00975E4A" w:rsidRPr="00975E4A" w:rsidRDefault="00975E4A" w:rsidP="00975E4A">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975E4A">
              <w:rPr>
                <w:rFonts w:ascii="Open Sans Condensed" w:eastAsia="Times New Roman" w:hAnsi="Open Sans Condensed" w:cs="Open Sans Condensed"/>
                <w:b/>
                <w:bCs/>
                <w:color w:val="000000"/>
                <w:sz w:val="16"/>
                <w:szCs w:val="16"/>
                <w:lang w:val="en-US"/>
              </w:rPr>
              <w:t xml:space="preserve">Non-ongoing Part time </w:t>
            </w:r>
          </w:p>
        </w:tc>
        <w:tc>
          <w:tcPr>
            <w:tcW w:w="958"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78E391BE" w14:textId="77777777" w:rsidR="00975E4A" w:rsidRPr="00975E4A" w:rsidRDefault="00975E4A" w:rsidP="00975E4A">
            <w:pPr>
              <w:keepLines w:val="0"/>
              <w:autoSpaceDE w:val="0"/>
              <w:autoSpaceDN w:val="0"/>
              <w:adjustRightInd w:val="0"/>
              <w:spacing w:after="0"/>
              <w:rPr>
                <w:rFonts w:eastAsia="Times New Roman"/>
                <w:lang w:val="it-IT"/>
              </w:rPr>
            </w:pPr>
          </w:p>
        </w:tc>
      </w:tr>
      <w:tr w:rsidR="00975E4A" w:rsidRPr="00975E4A" w14:paraId="517B36A5" w14:textId="77777777">
        <w:trPr>
          <w:trHeight w:val="60"/>
        </w:trPr>
        <w:tc>
          <w:tcPr>
            <w:tcW w:w="362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732FBC4E" w14:textId="77777777" w:rsidR="00975E4A" w:rsidRPr="00975E4A" w:rsidRDefault="00975E4A" w:rsidP="00975E4A">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975E4A">
              <w:rPr>
                <w:rFonts w:eastAsia="Times New Roman" w:cs="Open Sans"/>
                <w:b/>
                <w:bCs/>
                <w:color w:val="000000"/>
                <w:sz w:val="16"/>
                <w:szCs w:val="16"/>
                <w:lang w:val="en-US"/>
              </w:rPr>
              <w:t>30 June 2019</w:t>
            </w:r>
          </w:p>
        </w:tc>
        <w:tc>
          <w:tcPr>
            <w:tcW w:w="91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0957E35E" w14:textId="77777777" w:rsidR="00975E4A" w:rsidRPr="00975E4A" w:rsidRDefault="00975E4A" w:rsidP="00975E4A">
            <w:pPr>
              <w:keepLines w:val="0"/>
              <w:autoSpaceDE w:val="0"/>
              <w:autoSpaceDN w:val="0"/>
              <w:adjustRightInd w:val="0"/>
              <w:spacing w:after="0"/>
              <w:rPr>
                <w:rFonts w:eastAsia="Times New Roman"/>
                <w:sz w:val="16"/>
                <w:szCs w:val="16"/>
                <w:lang w:val="it-IT"/>
              </w:rPr>
            </w:pPr>
          </w:p>
        </w:tc>
        <w:tc>
          <w:tcPr>
            <w:tcW w:w="91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0BBA3756" w14:textId="77777777" w:rsidR="00975E4A" w:rsidRPr="00975E4A" w:rsidRDefault="00975E4A" w:rsidP="00975E4A">
            <w:pPr>
              <w:keepLines w:val="0"/>
              <w:autoSpaceDE w:val="0"/>
              <w:autoSpaceDN w:val="0"/>
              <w:adjustRightInd w:val="0"/>
              <w:spacing w:after="0"/>
              <w:rPr>
                <w:rFonts w:eastAsia="Times New Roman"/>
                <w:sz w:val="16"/>
                <w:szCs w:val="16"/>
                <w:lang w:val="it-IT"/>
              </w:rPr>
            </w:pPr>
          </w:p>
        </w:tc>
        <w:tc>
          <w:tcPr>
            <w:tcW w:w="101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01E99BD6" w14:textId="77777777" w:rsidR="00975E4A" w:rsidRPr="00975E4A" w:rsidRDefault="00975E4A" w:rsidP="00975E4A">
            <w:pPr>
              <w:keepLines w:val="0"/>
              <w:autoSpaceDE w:val="0"/>
              <w:autoSpaceDN w:val="0"/>
              <w:adjustRightInd w:val="0"/>
              <w:spacing w:after="0"/>
              <w:rPr>
                <w:rFonts w:eastAsia="Times New Roman"/>
                <w:sz w:val="16"/>
                <w:szCs w:val="16"/>
                <w:lang w:val="it-IT"/>
              </w:rPr>
            </w:pPr>
          </w:p>
        </w:tc>
        <w:tc>
          <w:tcPr>
            <w:tcW w:w="95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7A0C200E" w14:textId="77777777" w:rsidR="00975E4A" w:rsidRPr="00975E4A" w:rsidRDefault="00975E4A" w:rsidP="00975E4A">
            <w:pPr>
              <w:keepLines w:val="0"/>
              <w:autoSpaceDE w:val="0"/>
              <w:autoSpaceDN w:val="0"/>
              <w:adjustRightInd w:val="0"/>
              <w:spacing w:after="0"/>
              <w:rPr>
                <w:rFonts w:eastAsia="Times New Roman"/>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3E36A596" w14:textId="77777777" w:rsidR="00975E4A" w:rsidRPr="00975E4A" w:rsidRDefault="00975E4A" w:rsidP="00975E4A">
            <w:pPr>
              <w:keepLines w:val="0"/>
              <w:autoSpaceDE w:val="0"/>
              <w:autoSpaceDN w:val="0"/>
              <w:adjustRightInd w:val="0"/>
              <w:spacing w:after="0"/>
              <w:rPr>
                <w:rFonts w:eastAsia="Times New Roman"/>
                <w:sz w:val="16"/>
                <w:szCs w:val="16"/>
                <w:lang w:val="it-IT"/>
              </w:rPr>
            </w:pPr>
          </w:p>
        </w:tc>
      </w:tr>
      <w:tr w:rsidR="00975E4A" w:rsidRPr="00975E4A" w14:paraId="69956AB0" w14:textId="77777777">
        <w:trPr>
          <w:trHeight w:val="60"/>
        </w:trPr>
        <w:tc>
          <w:tcPr>
            <w:tcW w:w="3628"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EEC38E5" w14:textId="77777777" w:rsidR="00975E4A" w:rsidRPr="00975E4A" w:rsidRDefault="00975E4A" w:rsidP="00975E4A">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Female</w:t>
            </w:r>
          </w:p>
        </w:tc>
        <w:tc>
          <w:tcPr>
            <w:tcW w:w="91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74FAB0B" w14:textId="77777777" w:rsidR="00975E4A" w:rsidRPr="00975E4A" w:rsidRDefault="00975E4A" w:rsidP="00975E4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49</w:t>
            </w:r>
          </w:p>
        </w:tc>
        <w:tc>
          <w:tcPr>
            <w:tcW w:w="91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56619698" w14:textId="77777777" w:rsidR="00975E4A" w:rsidRPr="00975E4A" w:rsidRDefault="00975E4A" w:rsidP="00975E4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21</w:t>
            </w:r>
          </w:p>
        </w:tc>
        <w:tc>
          <w:tcPr>
            <w:tcW w:w="101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8DB17A3" w14:textId="77777777" w:rsidR="00975E4A" w:rsidRPr="00975E4A" w:rsidRDefault="00975E4A" w:rsidP="00975E4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29</w:t>
            </w:r>
          </w:p>
        </w:tc>
        <w:tc>
          <w:tcPr>
            <w:tcW w:w="957"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0826C0EE" w14:textId="77777777" w:rsidR="00975E4A" w:rsidRPr="00975E4A" w:rsidRDefault="00975E4A" w:rsidP="00975E4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8</w:t>
            </w:r>
          </w:p>
        </w:tc>
        <w:tc>
          <w:tcPr>
            <w:tcW w:w="958"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51C40F8D" w14:textId="77777777" w:rsidR="00975E4A" w:rsidRPr="00975E4A" w:rsidRDefault="00975E4A" w:rsidP="00975E4A">
            <w:pPr>
              <w:keepLines w:val="0"/>
              <w:autoSpaceDE w:val="0"/>
              <w:autoSpaceDN w:val="0"/>
              <w:adjustRightInd w:val="0"/>
              <w:spacing w:after="0"/>
              <w:rPr>
                <w:rFonts w:eastAsia="Times New Roman"/>
                <w:sz w:val="16"/>
                <w:szCs w:val="16"/>
                <w:lang w:val="it-IT"/>
              </w:rPr>
            </w:pPr>
          </w:p>
        </w:tc>
      </w:tr>
      <w:tr w:rsidR="00975E4A" w:rsidRPr="00975E4A" w14:paraId="0667BF2F" w14:textId="77777777">
        <w:trPr>
          <w:trHeight w:val="60"/>
        </w:trPr>
        <w:tc>
          <w:tcPr>
            <w:tcW w:w="3628"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42AD34E" w14:textId="77777777" w:rsidR="00975E4A" w:rsidRPr="00975E4A" w:rsidRDefault="00975E4A" w:rsidP="00975E4A">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Male</w:t>
            </w:r>
          </w:p>
        </w:tc>
        <w:tc>
          <w:tcPr>
            <w:tcW w:w="91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9F92A5C" w14:textId="77777777" w:rsidR="00975E4A" w:rsidRPr="00975E4A" w:rsidRDefault="00975E4A" w:rsidP="00975E4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23</w:t>
            </w:r>
          </w:p>
        </w:tc>
        <w:tc>
          <w:tcPr>
            <w:tcW w:w="91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06DAC8CB" w14:textId="77777777" w:rsidR="00975E4A" w:rsidRPr="00975E4A" w:rsidRDefault="00975E4A" w:rsidP="00975E4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1</w:t>
            </w:r>
          </w:p>
        </w:tc>
        <w:tc>
          <w:tcPr>
            <w:tcW w:w="101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255BE29" w14:textId="77777777" w:rsidR="00975E4A" w:rsidRPr="00975E4A" w:rsidRDefault="00975E4A" w:rsidP="00975E4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10</w:t>
            </w:r>
          </w:p>
        </w:tc>
        <w:tc>
          <w:tcPr>
            <w:tcW w:w="957"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E6CD706" w14:textId="77777777" w:rsidR="00975E4A" w:rsidRPr="00975E4A" w:rsidRDefault="00975E4A" w:rsidP="00975E4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2</w:t>
            </w:r>
          </w:p>
        </w:tc>
        <w:tc>
          <w:tcPr>
            <w:tcW w:w="958"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08200DC" w14:textId="77777777" w:rsidR="00975E4A" w:rsidRPr="00975E4A" w:rsidRDefault="00975E4A" w:rsidP="00975E4A">
            <w:pPr>
              <w:keepLines w:val="0"/>
              <w:autoSpaceDE w:val="0"/>
              <w:autoSpaceDN w:val="0"/>
              <w:adjustRightInd w:val="0"/>
              <w:spacing w:after="0"/>
              <w:rPr>
                <w:rFonts w:eastAsia="Times New Roman"/>
                <w:sz w:val="16"/>
                <w:szCs w:val="16"/>
                <w:lang w:val="it-IT"/>
              </w:rPr>
            </w:pPr>
          </w:p>
        </w:tc>
      </w:tr>
      <w:tr w:rsidR="00975E4A" w:rsidRPr="00975E4A" w14:paraId="4F800A8C" w14:textId="77777777">
        <w:trPr>
          <w:trHeight w:val="60"/>
        </w:trPr>
        <w:tc>
          <w:tcPr>
            <w:tcW w:w="362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51E1795" w14:textId="77777777" w:rsidR="00975E4A" w:rsidRPr="00975E4A" w:rsidRDefault="00975E4A" w:rsidP="00975E4A">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975E4A">
              <w:rPr>
                <w:rFonts w:eastAsia="Times New Roman" w:cs="Open Sans"/>
                <w:b/>
                <w:bCs/>
                <w:color w:val="000000"/>
                <w:sz w:val="16"/>
                <w:szCs w:val="16"/>
                <w:lang w:val="en-US"/>
              </w:rPr>
              <w:t>Total</w:t>
            </w:r>
          </w:p>
        </w:tc>
        <w:tc>
          <w:tcPr>
            <w:tcW w:w="91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E7BA117" w14:textId="77777777" w:rsidR="00975E4A" w:rsidRPr="00975E4A" w:rsidRDefault="00975E4A" w:rsidP="00975E4A">
            <w:pPr>
              <w:keepLines w:val="0"/>
              <w:autoSpaceDE w:val="0"/>
              <w:autoSpaceDN w:val="0"/>
              <w:adjustRightInd w:val="0"/>
              <w:spacing w:after="0"/>
              <w:rPr>
                <w:rFonts w:eastAsia="Times New Roman"/>
                <w:sz w:val="16"/>
                <w:szCs w:val="16"/>
                <w:lang w:val="it-IT"/>
              </w:rPr>
            </w:pPr>
          </w:p>
        </w:tc>
        <w:tc>
          <w:tcPr>
            <w:tcW w:w="91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7DFFA1F" w14:textId="77777777" w:rsidR="00975E4A" w:rsidRPr="00975E4A" w:rsidRDefault="00975E4A" w:rsidP="00975E4A">
            <w:pPr>
              <w:keepLines w:val="0"/>
              <w:autoSpaceDE w:val="0"/>
              <w:autoSpaceDN w:val="0"/>
              <w:adjustRightInd w:val="0"/>
              <w:spacing w:after="0"/>
              <w:rPr>
                <w:rFonts w:eastAsia="Times New Roman"/>
                <w:sz w:val="16"/>
                <w:szCs w:val="16"/>
                <w:lang w:val="it-IT"/>
              </w:rPr>
            </w:pPr>
          </w:p>
        </w:tc>
        <w:tc>
          <w:tcPr>
            <w:tcW w:w="101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68B6064" w14:textId="77777777" w:rsidR="00975E4A" w:rsidRPr="00975E4A" w:rsidRDefault="00975E4A" w:rsidP="00975E4A">
            <w:pPr>
              <w:keepLines w:val="0"/>
              <w:autoSpaceDE w:val="0"/>
              <w:autoSpaceDN w:val="0"/>
              <w:adjustRightInd w:val="0"/>
              <w:spacing w:after="0"/>
              <w:rPr>
                <w:rFonts w:eastAsia="Times New Roman"/>
                <w:sz w:val="16"/>
                <w:szCs w:val="16"/>
                <w:lang w:val="it-IT"/>
              </w:rPr>
            </w:pPr>
          </w:p>
        </w:tc>
        <w:tc>
          <w:tcPr>
            <w:tcW w:w="95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BFD89BB" w14:textId="77777777" w:rsidR="00975E4A" w:rsidRPr="00975E4A" w:rsidRDefault="00975E4A" w:rsidP="00975E4A">
            <w:pPr>
              <w:keepLines w:val="0"/>
              <w:autoSpaceDE w:val="0"/>
              <w:autoSpaceDN w:val="0"/>
              <w:adjustRightInd w:val="0"/>
              <w:spacing w:after="0"/>
              <w:rPr>
                <w:rFonts w:eastAsia="Times New Roman"/>
                <w:sz w:val="16"/>
                <w:szCs w:val="16"/>
                <w:lang w:val="it-IT"/>
              </w:rPr>
            </w:pP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899CDFC" w14:textId="77777777" w:rsidR="00975E4A" w:rsidRPr="00975E4A" w:rsidRDefault="00975E4A" w:rsidP="00975E4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975E4A">
              <w:rPr>
                <w:rFonts w:eastAsia="Times New Roman" w:cs="Open Sans"/>
                <w:b/>
                <w:bCs/>
                <w:color w:val="000000"/>
                <w:sz w:val="16"/>
                <w:szCs w:val="16"/>
                <w:lang w:val="en-US"/>
              </w:rPr>
              <w:t>143</w:t>
            </w:r>
          </w:p>
        </w:tc>
      </w:tr>
    </w:tbl>
    <w:p w14:paraId="6554DCE1" w14:textId="77777777" w:rsidR="00975E4A" w:rsidRPr="00975E4A" w:rsidRDefault="00975E4A" w:rsidP="00975E4A">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26"/>
          <w:szCs w:val="26"/>
          <w:lang w:val="en-US"/>
        </w:rPr>
      </w:pPr>
    </w:p>
    <w:tbl>
      <w:tblPr>
        <w:tblW w:w="0" w:type="auto"/>
        <w:tblInd w:w="-8" w:type="dxa"/>
        <w:tblLayout w:type="fixed"/>
        <w:tblCellMar>
          <w:left w:w="0" w:type="dxa"/>
          <w:right w:w="0" w:type="dxa"/>
        </w:tblCellMar>
        <w:tblLook w:val="0000" w:firstRow="0" w:lastRow="0" w:firstColumn="0" w:lastColumn="0" w:noHBand="0" w:noVBand="0"/>
      </w:tblPr>
      <w:tblGrid>
        <w:gridCol w:w="3628"/>
        <w:gridCol w:w="915"/>
        <w:gridCol w:w="914"/>
        <w:gridCol w:w="1014"/>
        <w:gridCol w:w="957"/>
        <w:gridCol w:w="958"/>
      </w:tblGrid>
      <w:tr w:rsidR="00975E4A" w:rsidRPr="00975E4A" w14:paraId="31E1980E" w14:textId="77777777">
        <w:trPr>
          <w:trHeight w:val="60"/>
        </w:trPr>
        <w:tc>
          <w:tcPr>
            <w:tcW w:w="3628"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03AA8393" w14:textId="77777777" w:rsidR="00975E4A" w:rsidRPr="00975E4A" w:rsidRDefault="00975E4A" w:rsidP="00975E4A">
            <w:pPr>
              <w:keepLines w:val="0"/>
              <w:autoSpaceDE w:val="0"/>
              <w:autoSpaceDN w:val="0"/>
              <w:adjustRightInd w:val="0"/>
              <w:spacing w:after="0"/>
              <w:rPr>
                <w:rFonts w:eastAsia="Times New Roman"/>
                <w:lang w:val="it-IT"/>
              </w:rPr>
            </w:pPr>
          </w:p>
        </w:tc>
        <w:tc>
          <w:tcPr>
            <w:tcW w:w="915"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3F865E17" w14:textId="77777777" w:rsidR="00975E4A" w:rsidRPr="00975E4A" w:rsidRDefault="00975E4A" w:rsidP="00975E4A">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975E4A">
              <w:rPr>
                <w:rFonts w:ascii="Open Sans Condensed Light" w:eastAsia="Times New Roman" w:hAnsi="Open Sans Condensed Light" w:cs="Open Sans Condensed Light"/>
                <w:color w:val="000000"/>
                <w:sz w:val="16"/>
                <w:szCs w:val="16"/>
                <w:lang w:val="en-US"/>
              </w:rPr>
              <w:t>Ongoing FT</w:t>
            </w:r>
          </w:p>
        </w:tc>
        <w:tc>
          <w:tcPr>
            <w:tcW w:w="91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20D48155" w14:textId="77777777" w:rsidR="00975E4A" w:rsidRPr="00975E4A" w:rsidRDefault="00975E4A" w:rsidP="00975E4A">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975E4A">
              <w:rPr>
                <w:rFonts w:ascii="Open Sans Condensed Light" w:eastAsia="Times New Roman" w:hAnsi="Open Sans Condensed Light" w:cs="Open Sans Condensed Light"/>
                <w:color w:val="000000"/>
                <w:sz w:val="16"/>
                <w:szCs w:val="16"/>
                <w:lang w:val="en-US"/>
              </w:rPr>
              <w:t>Ongoing</w:t>
            </w:r>
            <w:r w:rsidRPr="00975E4A">
              <w:rPr>
                <w:rFonts w:ascii="Open Sans Condensed Light" w:eastAsia="Times New Roman" w:hAnsi="Open Sans Condensed Light" w:cs="Open Sans Condensed Light"/>
                <w:color w:val="000000"/>
                <w:sz w:val="16"/>
                <w:szCs w:val="16"/>
                <w:lang w:val="en-US"/>
              </w:rPr>
              <w:br/>
              <w:t>Part time</w:t>
            </w:r>
          </w:p>
        </w:tc>
        <w:tc>
          <w:tcPr>
            <w:tcW w:w="101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13725FB7" w14:textId="77777777" w:rsidR="00975E4A" w:rsidRPr="00975E4A" w:rsidRDefault="00975E4A" w:rsidP="00975E4A">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975E4A">
              <w:rPr>
                <w:rFonts w:ascii="Open Sans Condensed Light" w:eastAsia="Times New Roman" w:hAnsi="Open Sans Condensed Light" w:cs="Open Sans Condensed Light"/>
                <w:color w:val="000000"/>
                <w:sz w:val="16"/>
                <w:szCs w:val="16"/>
                <w:lang w:val="en-US"/>
              </w:rPr>
              <w:t>Non-ongoing</w:t>
            </w:r>
            <w:r w:rsidRPr="00975E4A">
              <w:rPr>
                <w:rFonts w:ascii="Open Sans Condensed Light" w:eastAsia="Times New Roman" w:hAnsi="Open Sans Condensed Light" w:cs="Open Sans Condensed Light"/>
                <w:color w:val="000000"/>
                <w:sz w:val="16"/>
                <w:szCs w:val="16"/>
                <w:lang w:val="en-US"/>
              </w:rPr>
              <w:br/>
              <w:t xml:space="preserve">Full time </w:t>
            </w:r>
          </w:p>
        </w:tc>
        <w:tc>
          <w:tcPr>
            <w:tcW w:w="957"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25CEAE0C" w14:textId="77777777" w:rsidR="00975E4A" w:rsidRPr="00975E4A" w:rsidRDefault="00975E4A" w:rsidP="00975E4A">
            <w:pPr>
              <w:tabs>
                <w:tab w:val="right" w:pos="6240"/>
                <w:tab w:val="right" w:pos="7280"/>
                <w:tab w:val="right" w:pos="8300"/>
              </w:tabs>
              <w:suppressAutoHyphens/>
              <w:autoSpaceDE w:val="0"/>
              <w:autoSpaceDN w:val="0"/>
              <w:adjustRightInd w:val="0"/>
              <w:spacing w:after="0" w:line="180" w:lineRule="atLeast"/>
              <w:jc w:val="right"/>
              <w:textAlignment w:val="center"/>
              <w:rPr>
                <w:rFonts w:ascii="Open Sans Condensed" w:eastAsia="Times New Roman" w:hAnsi="Open Sans Condensed" w:cs="Open Sans Condensed"/>
                <w:b/>
                <w:bCs/>
                <w:color w:val="000000"/>
                <w:sz w:val="16"/>
                <w:szCs w:val="16"/>
                <w:lang w:val="en-US"/>
              </w:rPr>
            </w:pPr>
            <w:r w:rsidRPr="00975E4A">
              <w:rPr>
                <w:rFonts w:ascii="Open Sans Condensed Light" w:eastAsia="Times New Roman" w:hAnsi="Open Sans Condensed Light" w:cs="Open Sans Condensed Light"/>
                <w:color w:val="000000"/>
                <w:sz w:val="16"/>
                <w:szCs w:val="16"/>
                <w:lang w:val="en-US"/>
              </w:rPr>
              <w:t xml:space="preserve">Non-ongoing Part time </w:t>
            </w:r>
          </w:p>
        </w:tc>
        <w:tc>
          <w:tcPr>
            <w:tcW w:w="958"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04F7CF8A" w14:textId="77777777" w:rsidR="00975E4A" w:rsidRPr="00975E4A" w:rsidRDefault="00975E4A" w:rsidP="00975E4A">
            <w:pPr>
              <w:keepLines w:val="0"/>
              <w:autoSpaceDE w:val="0"/>
              <w:autoSpaceDN w:val="0"/>
              <w:adjustRightInd w:val="0"/>
              <w:spacing w:after="0"/>
              <w:rPr>
                <w:rFonts w:eastAsia="Times New Roman"/>
                <w:lang w:val="it-IT"/>
              </w:rPr>
            </w:pPr>
          </w:p>
        </w:tc>
      </w:tr>
      <w:tr w:rsidR="00975E4A" w:rsidRPr="00975E4A" w14:paraId="5BD9CEED" w14:textId="77777777">
        <w:trPr>
          <w:trHeight w:val="60"/>
        </w:trPr>
        <w:tc>
          <w:tcPr>
            <w:tcW w:w="362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14867584" w14:textId="77777777" w:rsidR="00975E4A" w:rsidRPr="00975E4A" w:rsidRDefault="00975E4A" w:rsidP="00975E4A">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975E4A">
              <w:rPr>
                <w:rFonts w:eastAsia="Times New Roman" w:cs="Open Sans"/>
                <w:b/>
                <w:bCs/>
                <w:color w:val="000000"/>
                <w:sz w:val="16"/>
                <w:szCs w:val="16"/>
                <w:lang w:val="en-US"/>
              </w:rPr>
              <w:t>30 June 2018</w:t>
            </w:r>
          </w:p>
        </w:tc>
        <w:tc>
          <w:tcPr>
            <w:tcW w:w="91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0556F9F6" w14:textId="77777777" w:rsidR="00975E4A" w:rsidRPr="00975E4A" w:rsidRDefault="00975E4A" w:rsidP="00975E4A">
            <w:pPr>
              <w:keepLines w:val="0"/>
              <w:autoSpaceDE w:val="0"/>
              <w:autoSpaceDN w:val="0"/>
              <w:adjustRightInd w:val="0"/>
              <w:spacing w:after="0"/>
              <w:rPr>
                <w:rFonts w:eastAsia="Times New Roman"/>
                <w:sz w:val="16"/>
                <w:szCs w:val="16"/>
                <w:lang w:val="it-IT"/>
              </w:rPr>
            </w:pPr>
          </w:p>
        </w:tc>
        <w:tc>
          <w:tcPr>
            <w:tcW w:w="91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74BFFDE6" w14:textId="77777777" w:rsidR="00975E4A" w:rsidRPr="00975E4A" w:rsidRDefault="00975E4A" w:rsidP="00975E4A">
            <w:pPr>
              <w:keepLines w:val="0"/>
              <w:autoSpaceDE w:val="0"/>
              <w:autoSpaceDN w:val="0"/>
              <w:adjustRightInd w:val="0"/>
              <w:spacing w:after="0"/>
              <w:rPr>
                <w:rFonts w:eastAsia="Times New Roman"/>
                <w:sz w:val="16"/>
                <w:szCs w:val="16"/>
                <w:lang w:val="it-IT"/>
              </w:rPr>
            </w:pPr>
          </w:p>
        </w:tc>
        <w:tc>
          <w:tcPr>
            <w:tcW w:w="101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047C4EDA" w14:textId="77777777" w:rsidR="00975E4A" w:rsidRPr="00975E4A" w:rsidRDefault="00975E4A" w:rsidP="00975E4A">
            <w:pPr>
              <w:keepLines w:val="0"/>
              <w:autoSpaceDE w:val="0"/>
              <w:autoSpaceDN w:val="0"/>
              <w:adjustRightInd w:val="0"/>
              <w:spacing w:after="0"/>
              <w:rPr>
                <w:rFonts w:eastAsia="Times New Roman"/>
                <w:sz w:val="16"/>
                <w:szCs w:val="16"/>
                <w:lang w:val="it-IT"/>
              </w:rPr>
            </w:pPr>
          </w:p>
        </w:tc>
        <w:tc>
          <w:tcPr>
            <w:tcW w:w="95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2FE9C30F" w14:textId="77777777" w:rsidR="00975E4A" w:rsidRPr="00975E4A" w:rsidRDefault="00975E4A" w:rsidP="00975E4A">
            <w:pPr>
              <w:keepLines w:val="0"/>
              <w:autoSpaceDE w:val="0"/>
              <w:autoSpaceDN w:val="0"/>
              <w:adjustRightInd w:val="0"/>
              <w:spacing w:after="0"/>
              <w:rPr>
                <w:rFonts w:eastAsia="Times New Roman"/>
                <w:sz w:val="16"/>
                <w:szCs w:val="16"/>
                <w:lang w:val="it-IT"/>
              </w:rPr>
            </w:pPr>
          </w:p>
        </w:tc>
        <w:tc>
          <w:tcPr>
            <w:tcW w:w="95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tcPr>
          <w:p w14:paraId="35ECE354" w14:textId="77777777" w:rsidR="00975E4A" w:rsidRPr="00975E4A" w:rsidRDefault="00975E4A" w:rsidP="00975E4A">
            <w:pPr>
              <w:keepLines w:val="0"/>
              <w:autoSpaceDE w:val="0"/>
              <w:autoSpaceDN w:val="0"/>
              <w:adjustRightInd w:val="0"/>
              <w:spacing w:after="0"/>
              <w:rPr>
                <w:rFonts w:eastAsia="Times New Roman"/>
                <w:sz w:val="16"/>
                <w:szCs w:val="16"/>
                <w:lang w:val="it-IT"/>
              </w:rPr>
            </w:pPr>
          </w:p>
        </w:tc>
      </w:tr>
      <w:tr w:rsidR="00975E4A" w:rsidRPr="00975E4A" w14:paraId="4BBF07F0" w14:textId="77777777">
        <w:trPr>
          <w:trHeight w:val="60"/>
        </w:trPr>
        <w:tc>
          <w:tcPr>
            <w:tcW w:w="3628"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DE449E4" w14:textId="77777777" w:rsidR="00975E4A" w:rsidRPr="00975E4A" w:rsidRDefault="00975E4A" w:rsidP="00975E4A">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Female</w:t>
            </w:r>
          </w:p>
        </w:tc>
        <w:tc>
          <w:tcPr>
            <w:tcW w:w="91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9F389F7" w14:textId="77777777" w:rsidR="00975E4A" w:rsidRPr="00975E4A" w:rsidRDefault="00975E4A" w:rsidP="00975E4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39</w:t>
            </w:r>
          </w:p>
        </w:tc>
        <w:tc>
          <w:tcPr>
            <w:tcW w:w="91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1F00B647" w14:textId="77777777" w:rsidR="00975E4A" w:rsidRPr="00975E4A" w:rsidRDefault="00975E4A" w:rsidP="00975E4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24</w:t>
            </w:r>
          </w:p>
        </w:tc>
        <w:tc>
          <w:tcPr>
            <w:tcW w:w="101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95D8AB2" w14:textId="77777777" w:rsidR="00975E4A" w:rsidRPr="00975E4A" w:rsidRDefault="00975E4A" w:rsidP="00975E4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42</w:t>
            </w:r>
          </w:p>
        </w:tc>
        <w:tc>
          <w:tcPr>
            <w:tcW w:w="957"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149EC4C1" w14:textId="77777777" w:rsidR="00975E4A" w:rsidRPr="00975E4A" w:rsidRDefault="00975E4A" w:rsidP="00975E4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9</w:t>
            </w:r>
          </w:p>
        </w:tc>
        <w:tc>
          <w:tcPr>
            <w:tcW w:w="958"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9EEDDC8" w14:textId="77777777" w:rsidR="00975E4A" w:rsidRPr="00975E4A" w:rsidRDefault="00975E4A" w:rsidP="00975E4A">
            <w:pPr>
              <w:keepLines w:val="0"/>
              <w:autoSpaceDE w:val="0"/>
              <w:autoSpaceDN w:val="0"/>
              <w:adjustRightInd w:val="0"/>
              <w:spacing w:after="0"/>
              <w:rPr>
                <w:rFonts w:eastAsia="Times New Roman"/>
                <w:sz w:val="16"/>
                <w:szCs w:val="16"/>
                <w:lang w:val="it-IT"/>
              </w:rPr>
            </w:pPr>
          </w:p>
        </w:tc>
      </w:tr>
      <w:tr w:rsidR="00975E4A" w:rsidRPr="00975E4A" w14:paraId="1CEAA32D" w14:textId="77777777">
        <w:trPr>
          <w:trHeight w:val="60"/>
        </w:trPr>
        <w:tc>
          <w:tcPr>
            <w:tcW w:w="3628"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AA06A8F" w14:textId="77777777" w:rsidR="00975E4A" w:rsidRPr="00975E4A" w:rsidRDefault="00975E4A" w:rsidP="00975E4A">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Male</w:t>
            </w:r>
          </w:p>
        </w:tc>
        <w:tc>
          <w:tcPr>
            <w:tcW w:w="91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724F11F" w14:textId="77777777" w:rsidR="00975E4A" w:rsidRPr="00975E4A" w:rsidRDefault="00975E4A" w:rsidP="00975E4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24</w:t>
            </w:r>
          </w:p>
        </w:tc>
        <w:tc>
          <w:tcPr>
            <w:tcW w:w="91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5F433828" w14:textId="77777777" w:rsidR="00975E4A" w:rsidRPr="00975E4A" w:rsidRDefault="00975E4A" w:rsidP="00975E4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1</w:t>
            </w:r>
          </w:p>
        </w:tc>
        <w:tc>
          <w:tcPr>
            <w:tcW w:w="101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0CE4726" w14:textId="77777777" w:rsidR="00975E4A" w:rsidRPr="00975E4A" w:rsidRDefault="00975E4A" w:rsidP="00975E4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8</w:t>
            </w:r>
          </w:p>
        </w:tc>
        <w:tc>
          <w:tcPr>
            <w:tcW w:w="957"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48C56DE" w14:textId="77777777" w:rsidR="00975E4A" w:rsidRPr="00975E4A" w:rsidRDefault="00975E4A" w:rsidP="00975E4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975E4A">
              <w:rPr>
                <w:rFonts w:eastAsia="Times New Roman" w:cs="Open Sans"/>
                <w:color w:val="000000"/>
                <w:sz w:val="16"/>
                <w:szCs w:val="16"/>
                <w:lang w:val="en-US"/>
              </w:rPr>
              <w:t>2</w:t>
            </w:r>
          </w:p>
        </w:tc>
        <w:tc>
          <w:tcPr>
            <w:tcW w:w="958"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46ED693A" w14:textId="77777777" w:rsidR="00975E4A" w:rsidRPr="00975E4A" w:rsidRDefault="00975E4A" w:rsidP="00975E4A">
            <w:pPr>
              <w:keepLines w:val="0"/>
              <w:autoSpaceDE w:val="0"/>
              <w:autoSpaceDN w:val="0"/>
              <w:adjustRightInd w:val="0"/>
              <w:spacing w:after="0"/>
              <w:rPr>
                <w:rFonts w:eastAsia="Times New Roman"/>
                <w:sz w:val="16"/>
                <w:szCs w:val="16"/>
                <w:lang w:val="it-IT"/>
              </w:rPr>
            </w:pPr>
          </w:p>
        </w:tc>
      </w:tr>
      <w:tr w:rsidR="00975E4A" w:rsidRPr="00975E4A" w14:paraId="75BE58BD" w14:textId="77777777">
        <w:trPr>
          <w:trHeight w:val="60"/>
        </w:trPr>
        <w:tc>
          <w:tcPr>
            <w:tcW w:w="362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082A54D" w14:textId="77777777" w:rsidR="00975E4A" w:rsidRPr="00975E4A" w:rsidRDefault="00975E4A" w:rsidP="00975E4A">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975E4A">
              <w:rPr>
                <w:rFonts w:eastAsia="Times New Roman" w:cs="Open Sans"/>
                <w:b/>
                <w:bCs/>
                <w:color w:val="000000"/>
                <w:sz w:val="16"/>
                <w:szCs w:val="16"/>
                <w:lang w:val="en-US"/>
              </w:rPr>
              <w:t>Total</w:t>
            </w:r>
          </w:p>
        </w:tc>
        <w:tc>
          <w:tcPr>
            <w:tcW w:w="91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F0C5E67" w14:textId="77777777" w:rsidR="00975E4A" w:rsidRPr="00975E4A" w:rsidRDefault="00975E4A" w:rsidP="00975E4A">
            <w:pPr>
              <w:keepLines w:val="0"/>
              <w:autoSpaceDE w:val="0"/>
              <w:autoSpaceDN w:val="0"/>
              <w:adjustRightInd w:val="0"/>
              <w:spacing w:after="0"/>
              <w:rPr>
                <w:rFonts w:eastAsia="Times New Roman"/>
                <w:sz w:val="16"/>
                <w:szCs w:val="16"/>
                <w:lang w:val="it-IT"/>
              </w:rPr>
            </w:pPr>
          </w:p>
        </w:tc>
        <w:tc>
          <w:tcPr>
            <w:tcW w:w="91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88E70C1" w14:textId="77777777" w:rsidR="00975E4A" w:rsidRPr="00975E4A" w:rsidRDefault="00975E4A" w:rsidP="00975E4A">
            <w:pPr>
              <w:keepLines w:val="0"/>
              <w:autoSpaceDE w:val="0"/>
              <w:autoSpaceDN w:val="0"/>
              <w:adjustRightInd w:val="0"/>
              <w:spacing w:after="0"/>
              <w:rPr>
                <w:rFonts w:eastAsia="Times New Roman"/>
                <w:sz w:val="16"/>
                <w:szCs w:val="16"/>
                <w:lang w:val="it-IT"/>
              </w:rPr>
            </w:pPr>
          </w:p>
        </w:tc>
        <w:tc>
          <w:tcPr>
            <w:tcW w:w="101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B888611" w14:textId="77777777" w:rsidR="00975E4A" w:rsidRPr="00975E4A" w:rsidRDefault="00975E4A" w:rsidP="00975E4A">
            <w:pPr>
              <w:keepLines w:val="0"/>
              <w:autoSpaceDE w:val="0"/>
              <w:autoSpaceDN w:val="0"/>
              <w:adjustRightInd w:val="0"/>
              <w:spacing w:after="0"/>
              <w:rPr>
                <w:rFonts w:eastAsia="Times New Roman"/>
                <w:sz w:val="16"/>
                <w:szCs w:val="16"/>
                <w:lang w:val="it-IT"/>
              </w:rPr>
            </w:pPr>
          </w:p>
        </w:tc>
        <w:tc>
          <w:tcPr>
            <w:tcW w:w="957"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F8BE7A9" w14:textId="77777777" w:rsidR="00975E4A" w:rsidRPr="00975E4A" w:rsidRDefault="00975E4A" w:rsidP="00975E4A">
            <w:pPr>
              <w:keepLines w:val="0"/>
              <w:autoSpaceDE w:val="0"/>
              <w:autoSpaceDN w:val="0"/>
              <w:adjustRightInd w:val="0"/>
              <w:spacing w:after="0"/>
              <w:rPr>
                <w:rFonts w:eastAsia="Times New Roman"/>
                <w:sz w:val="16"/>
                <w:szCs w:val="16"/>
                <w:lang w:val="it-IT"/>
              </w:rPr>
            </w:pPr>
          </w:p>
        </w:tc>
        <w:tc>
          <w:tcPr>
            <w:tcW w:w="95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542FBB1" w14:textId="77777777" w:rsidR="00975E4A" w:rsidRPr="00975E4A" w:rsidRDefault="00975E4A" w:rsidP="00975E4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975E4A">
              <w:rPr>
                <w:rFonts w:eastAsia="Times New Roman" w:cs="Open Sans"/>
                <w:b/>
                <w:bCs/>
                <w:color w:val="000000"/>
                <w:sz w:val="16"/>
                <w:szCs w:val="16"/>
                <w:lang w:val="en-US"/>
              </w:rPr>
              <w:t>149</w:t>
            </w:r>
          </w:p>
        </w:tc>
      </w:tr>
    </w:tbl>
    <w:p w14:paraId="2923A91C" w14:textId="77777777" w:rsidR="00B93C83" w:rsidRDefault="00B93C83" w:rsidP="006B2A5A"/>
    <w:p w14:paraId="261CF02B" w14:textId="65B623A7" w:rsidR="002A664E" w:rsidRDefault="002A664E">
      <w:pPr>
        <w:keepLines w:val="0"/>
        <w:spacing w:after="0"/>
      </w:pPr>
      <w:r>
        <w:br w:type="page"/>
      </w:r>
    </w:p>
    <w:p w14:paraId="20AEA890" w14:textId="77777777" w:rsidR="009842F3" w:rsidRPr="00EE2028" w:rsidRDefault="009842F3" w:rsidP="002B60CC">
      <w:pPr>
        <w:keepLines w:val="0"/>
        <w:suppressAutoHyphens/>
        <w:autoSpaceDE w:val="0"/>
        <w:autoSpaceDN w:val="0"/>
        <w:adjustRightInd w:val="0"/>
        <w:spacing w:after="0"/>
        <w:textAlignment w:val="center"/>
        <w:rPr>
          <w:rFonts w:ascii="Open Sans Condensed" w:eastAsia="Times New Roman" w:hAnsi="Open Sans Condensed" w:cs="Open Sans Condensed"/>
          <w:b/>
          <w:bCs/>
          <w:color w:val="808080" w:themeColor="background1" w:themeShade="80"/>
        </w:rPr>
      </w:pPr>
      <w:bookmarkStart w:id="153" w:name="_Toc525801764"/>
      <w:r w:rsidRPr="00EE2028">
        <w:rPr>
          <w:rFonts w:ascii="Open Sans Condensed" w:eastAsia="Times New Roman" w:hAnsi="Open Sans Condensed" w:cs="Open Sans Condensed"/>
          <w:b/>
          <w:bCs/>
          <w:color w:val="808080" w:themeColor="background1" w:themeShade="80"/>
        </w:rPr>
        <w:lastRenderedPageBreak/>
        <w:t>Notes to and forming part of the financial statements</w:t>
      </w:r>
      <w:r>
        <w:rPr>
          <w:rFonts w:ascii="Open Sans Condensed" w:eastAsia="Times New Roman" w:hAnsi="Open Sans Condensed" w:cs="Open Sans Condensed"/>
          <w:b/>
          <w:bCs/>
          <w:color w:val="808080" w:themeColor="background1" w:themeShade="80"/>
        </w:rPr>
        <w:t xml:space="preserve"> (continued)</w:t>
      </w:r>
    </w:p>
    <w:p w14:paraId="678552C9" w14:textId="77777777" w:rsidR="009842F3" w:rsidRPr="00EE2028" w:rsidRDefault="009842F3" w:rsidP="009842F3">
      <w:pPr>
        <w:spacing w:after="300"/>
      </w:pPr>
      <w:r w:rsidRPr="00EE2028">
        <w:rPr>
          <w:rFonts w:eastAsia="Times New Roman" w:cs="Open Sans"/>
          <w:color w:val="808080" w:themeColor="background1" w:themeShade="80"/>
          <w:sz w:val="22"/>
          <w:szCs w:val="22"/>
          <w:lang w:val="en-US"/>
        </w:rPr>
        <w:t>for the period ended 30 June 2019</w:t>
      </w:r>
    </w:p>
    <w:p w14:paraId="1E0F4A49" w14:textId="77777777" w:rsidR="002A664E" w:rsidRPr="002A664E" w:rsidRDefault="002A664E" w:rsidP="002A664E">
      <w:pPr>
        <w:keepLines w:val="0"/>
        <w:tabs>
          <w:tab w:val="left" w:pos="567"/>
        </w:tabs>
        <w:suppressAutoHyphens/>
        <w:autoSpaceDE w:val="0"/>
        <w:autoSpaceDN w:val="0"/>
        <w:adjustRightInd w:val="0"/>
        <w:spacing w:before="170" w:after="170" w:line="280" w:lineRule="atLeast"/>
        <w:textAlignment w:val="center"/>
        <w:rPr>
          <w:rFonts w:eastAsia="Times New Roman" w:cs="Open Sans"/>
          <w:color w:val="D65F00"/>
          <w:sz w:val="26"/>
          <w:szCs w:val="26"/>
        </w:rPr>
      </w:pPr>
      <w:r w:rsidRPr="002A664E">
        <w:rPr>
          <w:rFonts w:eastAsia="Times New Roman" w:cs="Open Sans"/>
          <w:color w:val="D65F00"/>
          <w:sz w:val="26"/>
          <w:szCs w:val="26"/>
        </w:rPr>
        <w:t>5. Managing Uncertainties</w:t>
      </w:r>
    </w:p>
    <w:p w14:paraId="4BA19D26" w14:textId="77777777" w:rsidR="002A664E" w:rsidRPr="002A664E" w:rsidRDefault="002A664E" w:rsidP="002A664E">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2A664E">
        <w:rPr>
          <w:rFonts w:eastAsia="Times New Roman" w:cs="Open Sans"/>
          <w:color w:val="000000"/>
          <w:sz w:val="16"/>
          <w:szCs w:val="16"/>
          <w:lang w:val="en-US"/>
        </w:rPr>
        <w:t>This section analyses how the Australian Human Rights Commission manages financial risks within its operating environment.</w:t>
      </w:r>
    </w:p>
    <w:p w14:paraId="1216915A" w14:textId="77777777" w:rsidR="002A664E" w:rsidRPr="002A664E" w:rsidRDefault="002A664E" w:rsidP="002A664E">
      <w:pPr>
        <w:keepLines w:val="0"/>
        <w:tabs>
          <w:tab w:val="left" w:pos="567"/>
        </w:tabs>
        <w:suppressAutoHyphens/>
        <w:autoSpaceDE w:val="0"/>
        <w:autoSpaceDN w:val="0"/>
        <w:adjustRightInd w:val="0"/>
        <w:spacing w:before="170" w:after="170" w:line="280" w:lineRule="atLeast"/>
        <w:textAlignment w:val="center"/>
        <w:rPr>
          <w:rFonts w:eastAsia="Times New Roman" w:cs="Open Sans"/>
          <w:color w:val="D65F00"/>
          <w:sz w:val="26"/>
          <w:szCs w:val="26"/>
        </w:rPr>
      </w:pPr>
      <w:r w:rsidRPr="002A664E">
        <w:rPr>
          <w:rFonts w:eastAsia="Times New Roman" w:cs="Open Sans"/>
          <w:color w:val="D65F00"/>
          <w:sz w:val="26"/>
          <w:szCs w:val="26"/>
        </w:rPr>
        <w:t>5.1 Contingent Assets and Liabilities</w:t>
      </w:r>
    </w:p>
    <w:p w14:paraId="06D2D54F" w14:textId="77777777" w:rsidR="002A664E" w:rsidRPr="002A664E" w:rsidRDefault="002A664E" w:rsidP="002A664E">
      <w:pPr>
        <w:tabs>
          <w:tab w:val="right" w:pos="6240"/>
          <w:tab w:val="right" w:pos="7280"/>
          <w:tab w:val="right" w:pos="8300"/>
        </w:tabs>
        <w:suppressAutoHyphens/>
        <w:autoSpaceDE w:val="0"/>
        <w:autoSpaceDN w:val="0"/>
        <w:adjustRightInd w:val="0"/>
        <w:spacing w:before="57" w:after="113" w:line="288" w:lineRule="auto"/>
        <w:textAlignment w:val="center"/>
        <w:rPr>
          <w:rFonts w:eastAsia="Times New Roman" w:cs="Open Sans"/>
          <w:b/>
          <w:bCs/>
          <w:color w:val="000000"/>
          <w:sz w:val="16"/>
          <w:szCs w:val="16"/>
          <w:lang w:val="en-US"/>
        </w:rPr>
      </w:pPr>
      <w:r w:rsidRPr="002A664E">
        <w:rPr>
          <w:rFonts w:eastAsia="Times New Roman" w:cs="Open Sans"/>
          <w:b/>
          <w:bCs/>
          <w:color w:val="000000"/>
          <w:sz w:val="16"/>
          <w:szCs w:val="16"/>
          <w:lang w:val="en-US"/>
        </w:rPr>
        <w:t>Quantifiable Contingencies</w:t>
      </w:r>
    </w:p>
    <w:p w14:paraId="614DE03C" w14:textId="77777777" w:rsidR="002A664E" w:rsidRPr="002A664E" w:rsidRDefault="002A664E" w:rsidP="002A664E">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2A664E">
        <w:rPr>
          <w:rFonts w:eastAsia="Times New Roman" w:cs="Open Sans"/>
          <w:color w:val="000000"/>
          <w:sz w:val="16"/>
          <w:szCs w:val="16"/>
          <w:lang w:val="en-US"/>
        </w:rPr>
        <w:t>At the time of signing these financial statements the Commission had no quantifiable contingent liabilities.</w:t>
      </w:r>
    </w:p>
    <w:p w14:paraId="03A041E8" w14:textId="77777777" w:rsidR="002A664E" w:rsidRPr="002A664E" w:rsidRDefault="002A664E" w:rsidP="002A664E">
      <w:pPr>
        <w:tabs>
          <w:tab w:val="right" w:pos="6240"/>
          <w:tab w:val="right" w:pos="7280"/>
          <w:tab w:val="right" w:pos="8300"/>
        </w:tabs>
        <w:suppressAutoHyphens/>
        <w:autoSpaceDE w:val="0"/>
        <w:autoSpaceDN w:val="0"/>
        <w:adjustRightInd w:val="0"/>
        <w:spacing w:before="57" w:after="113" w:line="288" w:lineRule="auto"/>
        <w:textAlignment w:val="center"/>
        <w:rPr>
          <w:rFonts w:eastAsia="Times New Roman" w:cs="Open Sans"/>
          <w:b/>
          <w:bCs/>
          <w:color w:val="000000"/>
          <w:sz w:val="16"/>
          <w:szCs w:val="16"/>
          <w:lang w:val="en-US"/>
        </w:rPr>
      </w:pPr>
      <w:r w:rsidRPr="002A664E">
        <w:rPr>
          <w:rFonts w:eastAsia="Times New Roman" w:cs="Open Sans"/>
          <w:b/>
          <w:bCs/>
          <w:color w:val="000000"/>
          <w:sz w:val="16"/>
          <w:szCs w:val="16"/>
          <w:lang w:val="en-US"/>
        </w:rPr>
        <w:t>Unquantifiable Contingencies</w:t>
      </w:r>
    </w:p>
    <w:p w14:paraId="360D082C" w14:textId="77777777" w:rsidR="002A664E" w:rsidRPr="002A664E" w:rsidRDefault="002A664E" w:rsidP="002A664E">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2A664E">
        <w:rPr>
          <w:rFonts w:eastAsia="Times New Roman" w:cs="Open Sans"/>
          <w:color w:val="000000"/>
          <w:sz w:val="16"/>
          <w:szCs w:val="16"/>
          <w:lang w:val="en-US"/>
        </w:rPr>
        <w:t>At the time of signing these financial statements the Commission:</w:t>
      </w:r>
    </w:p>
    <w:p w14:paraId="2CFF3DE0" w14:textId="77777777" w:rsidR="002A664E" w:rsidRPr="00F45C2A" w:rsidRDefault="002A664E" w:rsidP="00F45C2A">
      <w:pPr>
        <w:pStyle w:val="ListParagraph"/>
        <w:numPr>
          <w:ilvl w:val="0"/>
          <w:numId w:val="42"/>
        </w:numPr>
        <w:tabs>
          <w:tab w:val="left" w:pos="567"/>
          <w:tab w:val="left" w:pos="850"/>
        </w:tabs>
        <w:suppressAutoHyphens/>
        <w:autoSpaceDE w:val="0"/>
        <w:autoSpaceDN w:val="0"/>
        <w:adjustRightInd w:val="0"/>
        <w:spacing w:after="113"/>
        <w:ind w:left="873" w:hanging="153"/>
        <w:textAlignment w:val="center"/>
        <w:rPr>
          <w:rFonts w:eastAsia="Times New Roman" w:cs="Open Sans"/>
          <w:color w:val="000000"/>
          <w:sz w:val="16"/>
          <w:szCs w:val="16"/>
          <w:lang w:val="en-US"/>
        </w:rPr>
      </w:pPr>
      <w:r w:rsidRPr="00F45C2A">
        <w:rPr>
          <w:rFonts w:eastAsia="Times New Roman" w:cs="Open Sans"/>
          <w:color w:val="000000"/>
          <w:sz w:val="16"/>
          <w:szCs w:val="16"/>
          <w:lang w:val="en-US"/>
        </w:rPr>
        <w:t xml:space="preserve">was a respondent to two applications in the Federal Court for judicial review of the Commission’s decisions to terminate complaints. While the Federal Court may award costs in these proceedings it is unlikely as the applications are in our view without merit. The Attorney-General has been joined to the proceedings to act as a contradictor. The Commission has submitted to the jurisdiction of the court in both proceedings. </w:t>
      </w:r>
    </w:p>
    <w:p w14:paraId="56F59590" w14:textId="77777777" w:rsidR="002A664E" w:rsidRPr="00F45C2A" w:rsidRDefault="002A664E" w:rsidP="00F45C2A">
      <w:pPr>
        <w:pStyle w:val="ListParagraph"/>
        <w:numPr>
          <w:ilvl w:val="0"/>
          <w:numId w:val="42"/>
        </w:numPr>
        <w:tabs>
          <w:tab w:val="left" w:pos="567"/>
          <w:tab w:val="left" w:pos="850"/>
        </w:tabs>
        <w:suppressAutoHyphens/>
        <w:autoSpaceDE w:val="0"/>
        <w:autoSpaceDN w:val="0"/>
        <w:adjustRightInd w:val="0"/>
        <w:spacing w:after="113"/>
        <w:ind w:left="873" w:hanging="153"/>
        <w:textAlignment w:val="center"/>
        <w:rPr>
          <w:rFonts w:eastAsia="Times New Roman" w:cs="Open Sans"/>
          <w:color w:val="000000"/>
          <w:sz w:val="16"/>
          <w:szCs w:val="16"/>
          <w:lang w:val="en-US"/>
        </w:rPr>
      </w:pPr>
      <w:r w:rsidRPr="00F45C2A">
        <w:rPr>
          <w:rFonts w:eastAsia="Times New Roman" w:cs="Open Sans"/>
          <w:color w:val="000000"/>
          <w:sz w:val="16"/>
          <w:szCs w:val="16"/>
          <w:lang w:val="en-US"/>
        </w:rPr>
        <w:t xml:space="preserve">was a respondent in proceedings in the Federal Court in which the complainant is seeking an interim injunction under the </w:t>
      </w:r>
      <w:r w:rsidRPr="00F45C2A">
        <w:rPr>
          <w:rFonts w:eastAsia="Times New Roman" w:cs="Open Sans"/>
          <w:i/>
          <w:iCs/>
          <w:color w:val="000000"/>
          <w:sz w:val="16"/>
          <w:szCs w:val="16"/>
          <w:lang w:val="en-US"/>
        </w:rPr>
        <w:t>Australian Human Rights Commission Act 1986</w:t>
      </w:r>
      <w:r w:rsidRPr="00F45C2A">
        <w:rPr>
          <w:rFonts w:eastAsia="Times New Roman" w:cs="Open Sans"/>
          <w:color w:val="000000"/>
          <w:sz w:val="16"/>
          <w:szCs w:val="16"/>
          <w:lang w:val="en-US"/>
        </w:rPr>
        <w:t xml:space="preserve"> (Cth). Although the Commission has been named as a respondent, the applicant is not seeking relief against the Commission. Further, in the Commission’s view there is no longer a jurisdictional basis for an interim injunction to be granted as the underlying complaint to the Commission has been terminated. In the circumstances, it is unlikely that costs would be awarded against the Commission.</w:t>
      </w:r>
    </w:p>
    <w:p w14:paraId="26779154" w14:textId="77777777" w:rsidR="002A664E" w:rsidRPr="00F45C2A" w:rsidRDefault="002A664E" w:rsidP="00F45C2A">
      <w:pPr>
        <w:pStyle w:val="ListParagraph"/>
        <w:numPr>
          <w:ilvl w:val="0"/>
          <w:numId w:val="42"/>
        </w:numPr>
        <w:tabs>
          <w:tab w:val="left" w:pos="567"/>
          <w:tab w:val="left" w:pos="850"/>
        </w:tabs>
        <w:suppressAutoHyphens/>
        <w:autoSpaceDE w:val="0"/>
        <w:autoSpaceDN w:val="0"/>
        <w:adjustRightInd w:val="0"/>
        <w:spacing w:after="113"/>
        <w:ind w:left="873" w:hanging="153"/>
        <w:textAlignment w:val="center"/>
        <w:rPr>
          <w:rFonts w:eastAsia="Times New Roman" w:cs="Open Sans"/>
          <w:color w:val="000000"/>
          <w:sz w:val="16"/>
          <w:szCs w:val="16"/>
          <w:lang w:val="en-US"/>
        </w:rPr>
      </w:pPr>
      <w:r w:rsidRPr="00F45C2A">
        <w:rPr>
          <w:rFonts w:eastAsia="Times New Roman" w:cs="Open Sans"/>
          <w:color w:val="000000"/>
          <w:sz w:val="16"/>
          <w:szCs w:val="16"/>
          <w:lang w:val="en-US"/>
        </w:rPr>
        <w:t xml:space="preserve">was a respondent to a second proceeding in the Federal Court in which the complainant is seeking an interim injunction under the </w:t>
      </w:r>
      <w:r w:rsidRPr="00F45C2A">
        <w:rPr>
          <w:rFonts w:eastAsia="Times New Roman" w:cs="Open Sans"/>
          <w:i/>
          <w:iCs/>
          <w:color w:val="000000"/>
          <w:sz w:val="16"/>
          <w:szCs w:val="16"/>
          <w:lang w:val="en-US"/>
        </w:rPr>
        <w:t>Australian Human Rights Commission Act 1986</w:t>
      </w:r>
      <w:r w:rsidRPr="00F45C2A">
        <w:rPr>
          <w:rFonts w:eastAsia="Times New Roman" w:cs="Open Sans"/>
          <w:color w:val="000000"/>
          <w:sz w:val="16"/>
          <w:szCs w:val="16"/>
          <w:lang w:val="en-US"/>
        </w:rPr>
        <w:t xml:space="preserve"> (Cth). If these proceedings continue, the Commission will likely invite the Attorney-General to intervene in the proceedings to act as a contradictor. In the circumstances, it is unlikely that costs would be awarded against the Commission.</w:t>
      </w:r>
    </w:p>
    <w:p w14:paraId="540EF917" w14:textId="77777777" w:rsidR="002A664E" w:rsidRPr="00F45C2A" w:rsidRDefault="002A664E" w:rsidP="00F45C2A">
      <w:pPr>
        <w:pStyle w:val="ListParagraph"/>
        <w:numPr>
          <w:ilvl w:val="0"/>
          <w:numId w:val="42"/>
        </w:numPr>
        <w:tabs>
          <w:tab w:val="left" w:pos="567"/>
          <w:tab w:val="left" w:pos="850"/>
        </w:tabs>
        <w:suppressAutoHyphens/>
        <w:autoSpaceDE w:val="0"/>
        <w:autoSpaceDN w:val="0"/>
        <w:adjustRightInd w:val="0"/>
        <w:spacing w:after="113"/>
        <w:ind w:left="873" w:hanging="153"/>
        <w:textAlignment w:val="center"/>
        <w:rPr>
          <w:rFonts w:eastAsia="Times New Roman" w:cs="Open Sans"/>
          <w:color w:val="000000"/>
          <w:sz w:val="16"/>
          <w:szCs w:val="16"/>
          <w:lang w:val="en-US"/>
        </w:rPr>
      </w:pPr>
      <w:r w:rsidRPr="00F45C2A">
        <w:rPr>
          <w:rFonts w:eastAsia="Times New Roman" w:cs="Open Sans"/>
          <w:color w:val="000000"/>
          <w:sz w:val="16"/>
          <w:szCs w:val="16"/>
          <w:lang w:val="en-US"/>
        </w:rPr>
        <w:t>was named as a respondent in unlawful discrimination proceedings in the Federal Court. In our view, the Commission is not a proper respondent to this proceeding as the Commission was not a respondent to the unlawful discrimination complaint. We expect that the Commission will seek orders that it be removed as a respondent to the proceeding. It is unlikely that costs would be awarded against the Commission in these proceedings.</w:t>
      </w:r>
    </w:p>
    <w:p w14:paraId="5D76BC53" w14:textId="77777777" w:rsidR="002A664E" w:rsidRPr="00F45C2A" w:rsidRDefault="002A664E" w:rsidP="00F45C2A">
      <w:pPr>
        <w:pStyle w:val="ListParagraph"/>
        <w:numPr>
          <w:ilvl w:val="0"/>
          <w:numId w:val="42"/>
        </w:numPr>
        <w:tabs>
          <w:tab w:val="left" w:pos="567"/>
          <w:tab w:val="left" w:pos="850"/>
        </w:tabs>
        <w:suppressAutoHyphens/>
        <w:autoSpaceDE w:val="0"/>
        <w:autoSpaceDN w:val="0"/>
        <w:adjustRightInd w:val="0"/>
        <w:spacing w:after="113"/>
        <w:ind w:left="873" w:hanging="153"/>
        <w:textAlignment w:val="center"/>
        <w:rPr>
          <w:rFonts w:eastAsia="Times New Roman" w:cs="Open Sans"/>
          <w:color w:val="000000"/>
          <w:sz w:val="16"/>
          <w:szCs w:val="16"/>
          <w:lang w:val="en-US"/>
        </w:rPr>
      </w:pPr>
      <w:r w:rsidRPr="00F45C2A">
        <w:rPr>
          <w:rFonts w:eastAsia="Times New Roman" w:cs="Open Sans"/>
          <w:color w:val="000000"/>
          <w:sz w:val="16"/>
          <w:szCs w:val="16"/>
          <w:lang w:val="en-US"/>
        </w:rPr>
        <w:t xml:space="preserve">was involved in a proceeding in the Federal Court where it had been granted leave to appear as an </w:t>
      </w:r>
      <w:r w:rsidRPr="00F45C2A">
        <w:rPr>
          <w:rFonts w:eastAsia="Times New Roman" w:cs="Open Sans"/>
          <w:i/>
          <w:iCs/>
          <w:color w:val="000000"/>
          <w:sz w:val="16"/>
          <w:szCs w:val="16"/>
          <w:lang w:val="en-US"/>
        </w:rPr>
        <w:t>amicus curiae</w:t>
      </w:r>
      <w:r w:rsidRPr="00F45C2A">
        <w:rPr>
          <w:rFonts w:eastAsia="Times New Roman" w:cs="Open Sans"/>
          <w:color w:val="000000"/>
          <w:sz w:val="16"/>
          <w:szCs w:val="16"/>
          <w:lang w:val="en-US"/>
        </w:rPr>
        <w:t>. Given the Commission’s status in that proceeding as a non-party, we do not expect there to be any reasonable prospect of costs being awarded against the Commission.</w:t>
      </w:r>
    </w:p>
    <w:p w14:paraId="2F23953E" w14:textId="77777777" w:rsidR="002A664E" w:rsidRPr="002A664E" w:rsidRDefault="002A664E" w:rsidP="00F45C2A">
      <w:pPr>
        <w:tabs>
          <w:tab w:val="right" w:pos="6240"/>
          <w:tab w:val="right" w:pos="7280"/>
          <w:tab w:val="right" w:pos="8300"/>
        </w:tabs>
        <w:suppressAutoHyphens/>
        <w:autoSpaceDE w:val="0"/>
        <w:autoSpaceDN w:val="0"/>
        <w:adjustRightInd w:val="0"/>
        <w:spacing w:after="170"/>
        <w:textAlignment w:val="center"/>
        <w:rPr>
          <w:rFonts w:eastAsia="Times New Roman" w:cs="Open Sans"/>
          <w:color w:val="000000"/>
          <w:sz w:val="16"/>
          <w:szCs w:val="16"/>
          <w:lang w:val="en-US"/>
        </w:rPr>
      </w:pPr>
      <w:r w:rsidRPr="002A664E">
        <w:rPr>
          <w:rFonts w:eastAsia="Times New Roman" w:cs="Open Sans"/>
          <w:color w:val="000000"/>
          <w:sz w:val="16"/>
          <w:szCs w:val="16"/>
          <w:lang w:val="en-US"/>
        </w:rPr>
        <w:t xml:space="preserve">In addition, an application has been made to add the Commission as a respondent to proceedings in the Federal Court under the </w:t>
      </w:r>
      <w:r w:rsidRPr="002A664E">
        <w:rPr>
          <w:rFonts w:eastAsia="Times New Roman" w:cs="Open Sans"/>
          <w:i/>
          <w:iCs/>
          <w:color w:val="000000"/>
          <w:sz w:val="16"/>
          <w:szCs w:val="16"/>
          <w:lang w:val="en-US"/>
        </w:rPr>
        <w:t>Fair Work Act 2009</w:t>
      </w:r>
      <w:r w:rsidRPr="002A664E">
        <w:rPr>
          <w:rFonts w:eastAsia="Times New Roman" w:cs="Open Sans"/>
          <w:color w:val="000000"/>
          <w:sz w:val="16"/>
          <w:szCs w:val="16"/>
          <w:lang w:val="en-US"/>
        </w:rPr>
        <w:t xml:space="preserve"> (Cth). The applicant requires leave to join the Commission to the proceedings. The respondent to these proceedings is seeking to have the proceedings summarily dismissed.</w:t>
      </w:r>
    </w:p>
    <w:p w14:paraId="0321443E" w14:textId="77777777" w:rsidR="002A664E" w:rsidRPr="002A664E" w:rsidRDefault="002A664E" w:rsidP="002A664E">
      <w:pPr>
        <w:tabs>
          <w:tab w:val="right" w:pos="6240"/>
          <w:tab w:val="right" w:pos="7280"/>
          <w:tab w:val="right" w:pos="8300"/>
        </w:tabs>
        <w:suppressAutoHyphens/>
        <w:autoSpaceDE w:val="0"/>
        <w:autoSpaceDN w:val="0"/>
        <w:adjustRightInd w:val="0"/>
        <w:spacing w:before="57" w:after="113" w:line="288" w:lineRule="auto"/>
        <w:textAlignment w:val="center"/>
        <w:rPr>
          <w:rFonts w:eastAsia="Times New Roman" w:cs="Open Sans"/>
          <w:b/>
          <w:bCs/>
          <w:color w:val="000000"/>
          <w:sz w:val="16"/>
          <w:szCs w:val="16"/>
          <w:lang w:val="en-US"/>
        </w:rPr>
      </w:pPr>
      <w:r w:rsidRPr="002A664E">
        <w:rPr>
          <w:rFonts w:eastAsia="Times New Roman" w:cs="Open Sans"/>
          <w:b/>
          <w:bCs/>
          <w:color w:val="000000"/>
          <w:sz w:val="16"/>
          <w:szCs w:val="16"/>
          <w:lang w:val="en-US"/>
        </w:rPr>
        <w:t>Accounting Policy</w:t>
      </w:r>
    </w:p>
    <w:p w14:paraId="7B27A9BB" w14:textId="766C7788" w:rsidR="00C237FE" w:rsidRPr="00C237FE" w:rsidRDefault="002A664E" w:rsidP="00F45C2A">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2A664E">
        <w:rPr>
          <w:rFonts w:eastAsia="Times New Roman" w:cs="Open Sans"/>
          <w:color w:val="000000"/>
          <w:sz w:val="16"/>
          <w:szCs w:val="16"/>
          <w:lang w:val="en-US"/>
        </w:rPr>
        <w:t>Contingent liabilities and contingent assets are not recognised in the statement of financial position but are reported in the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w:t>
      </w:r>
    </w:p>
    <w:p w14:paraId="2EBFFDCA" w14:textId="77777777" w:rsidR="00B93C83" w:rsidRDefault="00B93C83">
      <w:pPr>
        <w:keepLines w:val="0"/>
        <w:rPr>
          <w:lang w:val="en-US"/>
        </w:rPr>
      </w:pPr>
    </w:p>
    <w:p w14:paraId="15C0A5CE" w14:textId="77777777" w:rsidR="00B93C83" w:rsidRDefault="00B93C83">
      <w:pPr>
        <w:keepLines w:val="0"/>
        <w:spacing w:after="0"/>
        <w:rPr>
          <w:lang w:val="en-US"/>
        </w:rPr>
      </w:pPr>
      <w:r>
        <w:rPr>
          <w:lang w:val="en-US"/>
        </w:rPr>
        <w:br w:type="page"/>
      </w:r>
    </w:p>
    <w:p w14:paraId="39C97B94" w14:textId="77777777" w:rsidR="000839CF" w:rsidRPr="00EE2028" w:rsidRDefault="000839CF" w:rsidP="000839CF">
      <w:pPr>
        <w:keepLines w:val="0"/>
        <w:suppressAutoHyphens/>
        <w:autoSpaceDE w:val="0"/>
        <w:autoSpaceDN w:val="0"/>
        <w:adjustRightInd w:val="0"/>
        <w:spacing w:after="0"/>
        <w:textAlignment w:val="center"/>
        <w:rPr>
          <w:rFonts w:ascii="Open Sans Condensed" w:eastAsia="Times New Roman" w:hAnsi="Open Sans Condensed" w:cs="Open Sans Condensed"/>
          <w:b/>
          <w:bCs/>
          <w:color w:val="808080" w:themeColor="background1" w:themeShade="80"/>
        </w:rPr>
      </w:pPr>
      <w:r w:rsidRPr="00EE2028">
        <w:rPr>
          <w:rFonts w:ascii="Open Sans Condensed" w:eastAsia="Times New Roman" w:hAnsi="Open Sans Condensed" w:cs="Open Sans Condensed"/>
          <w:b/>
          <w:bCs/>
          <w:color w:val="808080" w:themeColor="background1" w:themeShade="80"/>
        </w:rPr>
        <w:lastRenderedPageBreak/>
        <w:t>Notes to and forming part of the financial statements</w:t>
      </w:r>
      <w:r>
        <w:rPr>
          <w:rFonts w:ascii="Open Sans Condensed" w:eastAsia="Times New Roman" w:hAnsi="Open Sans Condensed" w:cs="Open Sans Condensed"/>
          <w:b/>
          <w:bCs/>
          <w:color w:val="808080" w:themeColor="background1" w:themeShade="80"/>
        </w:rPr>
        <w:t xml:space="preserve"> (continued)</w:t>
      </w:r>
    </w:p>
    <w:p w14:paraId="0196BD21" w14:textId="77777777" w:rsidR="000839CF" w:rsidRPr="00EE2028" w:rsidRDefault="000839CF" w:rsidP="000839CF">
      <w:pPr>
        <w:spacing w:after="300"/>
      </w:pPr>
      <w:r w:rsidRPr="00EE2028">
        <w:rPr>
          <w:rFonts w:eastAsia="Times New Roman" w:cs="Open Sans"/>
          <w:color w:val="808080" w:themeColor="background1" w:themeShade="80"/>
          <w:sz w:val="22"/>
          <w:szCs w:val="22"/>
          <w:lang w:val="en-US"/>
        </w:rPr>
        <w:t>for the period ended 30 June 2019</w:t>
      </w:r>
    </w:p>
    <w:p w14:paraId="67696AE6" w14:textId="43367CD9" w:rsidR="000839CF" w:rsidRPr="000839CF" w:rsidRDefault="000839CF" w:rsidP="000839CF">
      <w:pPr>
        <w:keepLines w:val="0"/>
        <w:tabs>
          <w:tab w:val="left" w:pos="567"/>
        </w:tabs>
        <w:suppressAutoHyphens/>
        <w:autoSpaceDE w:val="0"/>
        <w:autoSpaceDN w:val="0"/>
        <w:adjustRightInd w:val="0"/>
        <w:spacing w:before="170" w:after="170" w:line="280" w:lineRule="atLeast"/>
        <w:textAlignment w:val="center"/>
        <w:rPr>
          <w:rFonts w:eastAsia="Times New Roman" w:cs="Open Sans"/>
          <w:color w:val="D65F00"/>
          <w:sz w:val="26"/>
          <w:szCs w:val="26"/>
        </w:rPr>
      </w:pPr>
      <w:r w:rsidRPr="000839CF">
        <w:rPr>
          <w:rFonts w:eastAsia="Times New Roman" w:cs="Open Sans"/>
          <w:color w:val="D65F00"/>
          <w:sz w:val="26"/>
          <w:szCs w:val="26"/>
        </w:rPr>
        <w:t>5.2 Financial Instruments</w:t>
      </w:r>
    </w:p>
    <w:tbl>
      <w:tblPr>
        <w:tblW w:w="0" w:type="auto"/>
        <w:tblInd w:w="-8" w:type="dxa"/>
        <w:tblLayout w:type="fixed"/>
        <w:tblCellMar>
          <w:left w:w="0" w:type="dxa"/>
          <w:right w:w="0" w:type="dxa"/>
        </w:tblCellMar>
        <w:tblLook w:val="0000" w:firstRow="0" w:lastRow="0" w:firstColumn="0" w:lastColumn="0" w:noHBand="0" w:noVBand="0"/>
      </w:tblPr>
      <w:tblGrid>
        <w:gridCol w:w="6661"/>
        <w:gridCol w:w="865"/>
        <w:gridCol w:w="864"/>
      </w:tblGrid>
      <w:tr w:rsidR="000839CF" w:rsidRPr="000839CF" w14:paraId="78973FBE" w14:textId="77777777">
        <w:trPr>
          <w:trHeight w:val="60"/>
        </w:trPr>
        <w:tc>
          <w:tcPr>
            <w:tcW w:w="6661"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236DD6F" w14:textId="77777777" w:rsidR="000839CF" w:rsidRPr="000839CF" w:rsidRDefault="000839CF" w:rsidP="000839CF">
            <w:pPr>
              <w:keepLines w:val="0"/>
              <w:autoSpaceDE w:val="0"/>
              <w:autoSpaceDN w:val="0"/>
              <w:adjustRightInd w:val="0"/>
              <w:spacing w:after="0"/>
              <w:rPr>
                <w:rFonts w:eastAsia="Times New Roman"/>
                <w:sz w:val="16"/>
                <w:szCs w:val="16"/>
                <w:lang w:val="it-IT"/>
              </w:rPr>
            </w:pPr>
          </w:p>
        </w:tc>
        <w:tc>
          <w:tcPr>
            <w:tcW w:w="865"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1DD9CA09"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0839CF">
              <w:rPr>
                <w:rFonts w:ascii="Open Sans Condensed" w:eastAsia="Times New Roman" w:hAnsi="Open Sans Condensed" w:cs="Open Sans Condensed"/>
                <w:b/>
                <w:bCs/>
                <w:color w:val="000000"/>
                <w:sz w:val="16"/>
                <w:szCs w:val="16"/>
                <w:lang w:val="en-US"/>
              </w:rPr>
              <w:t xml:space="preserve">2019 </w:t>
            </w:r>
            <w:r w:rsidRPr="000839CF">
              <w:rPr>
                <w:rFonts w:ascii="Open Sans Condensed" w:eastAsia="Times New Roman" w:hAnsi="Open Sans Condensed" w:cs="Open Sans Condensed"/>
                <w:b/>
                <w:bCs/>
                <w:color w:val="000000"/>
                <w:sz w:val="16"/>
                <w:szCs w:val="16"/>
                <w:lang w:val="en-US"/>
              </w:rPr>
              <w:br/>
              <w:t>$’000</w:t>
            </w:r>
          </w:p>
        </w:tc>
        <w:tc>
          <w:tcPr>
            <w:tcW w:w="86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47288586"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0839CF">
              <w:rPr>
                <w:rFonts w:ascii="Open Sans Condensed Light" w:eastAsia="Times New Roman" w:hAnsi="Open Sans Condensed Light" w:cs="Open Sans Condensed Light"/>
                <w:color w:val="000000"/>
                <w:sz w:val="16"/>
                <w:szCs w:val="16"/>
                <w:lang w:val="en-US"/>
              </w:rPr>
              <w:t xml:space="preserve">2018 </w:t>
            </w:r>
            <w:r w:rsidRPr="000839CF">
              <w:rPr>
                <w:rFonts w:ascii="Open Sans Condensed Light" w:eastAsia="Times New Roman" w:hAnsi="Open Sans Condensed Light" w:cs="Open Sans Condensed Light"/>
                <w:color w:val="000000"/>
                <w:sz w:val="16"/>
                <w:szCs w:val="16"/>
                <w:lang w:val="en-US"/>
              </w:rPr>
              <w:br/>
              <w:t>$’000</w:t>
            </w:r>
          </w:p>
        </w:tc>
      </w:tr>
      <w:tr w:rsidR="000839CF" w:rsidRPr="000839CF" w14:paraId="5A76B0D1" w14:textId="77777777">
        <w:trPr>
          <w:trHeight w:val="60"/>
        </w:trPr>
        <w:tc>
          <w:tcPr>
            <w:tcW w:w="66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1EC8821" w14:textId="77777777" w:rsidR="000839CF" w:rsidRPr="000839CF" w:rsidRDefault="000839CF"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839CF">
              <w:rPr>
                <w:rFonts w:eastAsia="Times New Roman" w:cs="Open Sans"/>
                <w:b/>
                <w:bCs/>
                <w:color w:val="D65F00"/>
                <w:sz w:val="16"/>
                <w:szCs w:val="16"/>
                <w:lang w:val="en-US"/>
              </w:rPr>
              <w:t>5.2A: Categories of Financial Instruments</w:t>
            </w:r>
          </w:p>
        </w:tc>
        <w:tc>
          <w:tcPr>
            <w:tcW w:w="86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A2F43F0" w14:textId="77777777" w:rsidR="000839CF" w:rsidRPr="000839CF" w:rsidRDefault="000839CF" w:rsidP="000839CF">
            <w:pPr>
              <w:keepLines w:val="0"/>
              <w:autoSpaceDE w:val="0"/>
              <w:autoSpaceDN w:val="0"/>
              <w:adjustRightInd w:val="0"/>
              <w:spacing w:after="0"/>
              <w:rPr>
                <w:rFonts w:eastAsia="Times New Roman"/>
                <w:sz w:val="16"/>
                <w:szCs w:val="16"/>
                <w:lang w:val="en-US"/>
              </w:rPr>
            </w:pPr>
          </w:p>
        </w:tc>
        <w:tc>
          <w:tcPr>
            <w:tcW w:w="8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24E21E3" w14:textId="77777777" w:rsidR="000839CF" w:rsidRPr="000839CF" w:rsidRDefault="000839CF" w:rsidP="000839CF">
            <w:pPr>
              <w:keepLines w:val="0"/>
              <w:autoSpaceDE w:val="0"/>
              <w:autoSpaceDN w:val="0"/>
              <w:adjustRightInd w:val="0"/>
              <w:spacing w:after="0"/>
              <w:rPr>
                <w:rFonts w:eastAsia="Times New Roman"/>
                <w:sz w:val="16"/>
                <w:szCs w:val="16"/>
                <w:lang w:val="en-US"/>
              </w:rPr>
            </w:pPr>
          </w:p>
        </w:tc>
      </w:tr>
      <w:tr w:rsidR="000839CF" w:rsidRPr="000839CF" w14:paraId="001CB929" w14:textId="77777777">
        <w:trPr>
          <w:trHeight w:val="60"/>
        </w:trPr>
        <w:tc>
          <w:tcPr>
            <w:tcW w:w="6661"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vAlign w:val="bottom"/>
          </w:tcPr>
          <w:p w14:paraId="166A3A57" w14:textId="77777777" w:rsidR="000839CF" w:rsidRPr="000839CF" w:rsidRDefault="000839CF"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Financial Assets under AASB 139</w:t>
            </w:r>
          </w:p>
        </w:tc>
        <w:tc>
          <w:tcPr>
            <w:tcW w:w="865"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vAlign w:val="bottom"/>
          </w:tcPr>
          <w:p w14:paraId="044CCB1D" w14:textId="77777777" w:rsidR="000839CF" w:rsidRPr="000839CF" w:rsidRDefault="000839CF" w:rsidP="000839CF">
            <w:pPr>
              <w:keepLines w:val="0"/>
              <w:autoSpaceDE w:val="0"/>
              <w:autoSpaceDN w:val="0"/>
              <w:adjustRightInd w:val="0"/>
              <w:spacing w:after="0"/>
              <w:rPr>
                <w:rFonts w:eastAsia="Times New Roman"/>
                <w:sz w:val="16"/>
                <w:szCs w:val="16"/>
                <w:lang w:val="it-IT"/>
              </w:rPr>
            </w:pPr>
          </w:p>
        </w:tc>
        <w:tc>
          <w:tcPr>
            <w:tcW w:w="864"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vAlign w:val="bottom"/>
          </w:tcPr>
          <w:p w14:paraId="1118D129" w14:textId="77777777" w:rsidR="000839CF" w:rsidRPr="000839CF" w:rsidRDefault="000839CF" w:rsidP="000839CF">
            <w:pPr>
              <w:keepLines w:val="0"/>
              <w:autoSpaceDE w:val="0"/>
              <w:autoSpaceDN w:val="0"/>
              <w:adjustRightInd w:val="0"/>
              <w:spacing w:after="0"/>
              <w:rPr>
                <w:rFonts w:eastAsia="Times New Roman"/>
                <w:sz w:val="16"/>
                <w:szCs w:val="16"/>
                <w:lang w:val="it-IT"/>
              </w:rPr>
            </w:pPr>
          </w:p>
        </w:tc>
      </w:tr>
      <w:tr w:rsidR="000839CF" w:rsidRPr="000839CF" w14:paraId="58597047" w14:textId="77777777">
        <w:trPr>
          <w:trHeight w:val="60"/>
        </w:trPr>
        <w:tc>
          <w:tcPr>
            <w:tcW w:w="66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8F81443" w14:textId="77777777" w:rsidR="000839CF" w:rsidRPr="000839CF" w:rsidRDefault="000839CF"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Receivables</w:t>
            </w:r>
          </w:p>
        </w:tc>
        <w:tc>
          <w:tcPr>
            <w:tcW w:w="86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02E3B4A" w14:textId="77777777" w:rsidR="000839CF" w:rsidRPr="000839CF" w:rsidRDefault="000839CF" w:rsidP="000839CF">
            <w:pPr>
              <w:keepLines w:val="0"/>
              <w:autoSpaceDE w:val="0"/>
              <w:autoSpaceDN w:val="0"/>
              <w:adjustRightInd w:val="0"/>
              <w:spacing w:after="0"/>
              <w:rPr>
                <w:rFonts w:eastAsia="Times New Roman"/>
                <w:sz w:val="16"/>
                <w:szCs w:val="16"/>
                <w:lang w:val="it-IT"/>
              </w:rPr>
            </w:pPr>
          </w:p>
        </w:tc>
        <w:tc>
          <w:tcPr>
            <w:tcW w:w="8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8A54BCA" w14:textId="77777777" w:rsidR="000839CF" w:rsidRPr="000839CF" w:rsidRDefault="000839CF" w:rsidP="000839CF">
            <w:pPr>
              <w:keepLines w:val="0"/>
              <w:autoSpaceDE w:val="0"/>
              <w:autoSpaceDN w:val="0"/>
              <w:adjustRightInd w:val="0"/>
              <w:spacing w:after="0"/>
              <w:rPr>
                <w:rFonts w:eastAsia="Times New Roman"/>
                <w:sz w:val="16"/>
                <w:szCs w:val="16"/>
                <w:lang w:val="it-IT"/>
              </w:rPr>
            </w:pPr>
          </w:p>
        </w:tc>
      </w:tr>
      <w:tr w:rsidR="000839CF" w:rsidRPr="000839CF" w14:paraId="2F43A9E7" w14:textId="77777777">
        <w:trPr>
          <w:trHeight w:val="60"/>
        </w:trPr>
        <w:tc>
          <w:tcPr>
            <w:tcW w:w="666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A354335" w14:textId="77777777" w:rsidR="000839CF" w:rsidRPr="000839CF" w:rsidRDefault="000839CF"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839CF">
              <w:rPr>
                <w:rFonts w:eastAsia="Times New Roman" w:cs="Open Sans"/>
                <w:color w:val="000000"/>
                <w:sz w:val="16"/>
                <w:szCs w:val="16"/>
                <w:lang w:val="en-US"/>
              </w:rPr>
              <w:t>Cash on hand and at bank</w:t>
            </w:r>
          </w:p>
        </w:tc>
        <w:tc>
          <w:tcPr>
            <w:tcW w:w="86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8604C47" w14:textId="77777777" w:rsidR="000839CF" w:rsidRPr="000839CF" w:rsidRDefault="000839CF" w:rsidP="000839CF">
            <w:pPr>
              <w:keepLines w:val="0"/>
              <w:autoSpaceDE w:val="0"/>
              <w:autoSpaceDN w:val="0"/>
              <w:adjustRightInd w:val="0"/>
              <w:spacing w:after="0"/>
              <w:rPr>
                <w:rFonts w:eastAsia="Times New Roman"/>
                <w:sz w:val="16"/>
                <w:szCs w:val="16"/>
                <w:lang w:val="en-US"/>
              </w:rPr>
            </w:pPr>
          </w:p>
        </w:tc>
        <w:tc>
          <w:tcPr>
            <w:tcW w:w="8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515B1BBB"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color w:val="000000"/>
                <w:sz w:val="16"/>
                <w:szCs w:val="16"/>
                <w:lang w:val="en-US"/>
              </w:rPr>
              <w:t xml:space="preserve">9,435 </w:t>
            </w:r>
          </w:p>
        </w:tc>
      </w:tr>
      <w:tr w:rsidR="000839CF" w:rsidRPr="000839CF" w14:paraId="0ED0F95D" w14:textId="77777777">
        <w:trPr>
          <w:trHeight w:val="60"/>
        </w:trPr>
        <w:tc>
          <w:tcPr>
            <w:tcW w:w="666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51D9DC02" w14:textId="77777777" w:rsidR="000839CF" w:rsidRPr="000839CF" w:rsidRDefault="000839CF"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839CF">
              <w:rPr>
                <w:rFonts w:eastAsia="Times New Roman" w:cs="Open Sans"/>
                <w:color w:val="000000"/>
                <w:sz w:val="16"/>
                <w:szCs w:val="16"/>
                <w:lang w:val="en-US"/>
              </w:rPr>
              <w:t>Trade and other receivables</w:t>
            </w:r>
          </w:p>
        </w:tc>
        <w:tc>
          <w:tcPr>
            <w:tcW w:w="86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DDA1171" w14:textId="77777777" w:rsidR="000839CF" w:rsidRPr="000839CF" w:rsidRDefault="000839CF" w:rsidP="000839CF">
            <w:pPr>
              <w:keepLines w:val="0"/>
              <w:autoSpaceDE w:val="0"/>
              <w:autoSpaceDN w:val="0"/>
              <w:adjustRightInd w:val="0"/>
              <w:spacing w:after="0"/>
              <w:rPr>
                <w:rFonts w:eastAsia="Times New Roman"/>
                <w:sz w:val="16"/>
                <w:szCs w:val="16"/>
                <w:lang w:val="it-IT"/>
              </w:rPr>
            </w:pPr>
          </w:p>
        </w:tc>
        <w:tc>
          <w:tcPr>
            <w:tcW w:w="8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21DBF84A"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color w:val="000000"/>
                <w:sz w:val="16"/>
                <w:szCs w:val="16"/>
                <w:lang w:val="en-US"/>
              </w:rPr>
              <w:t xml:space="preserve">792 </w:t>
            </w:r>
          </w:p>
        </w:tc>
      </w:tr>
      <w:tr w:rsidR="000839CF" w:rsidRPr="000839CF" w14:paraId="50527D17"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1FB2D65" w14:textId="77777777" w:rsidR="000839CF" w:rsidRPr="000839CF" w:rsidRDefault="000839CF"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Total receivables</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C092F8B" w14:textId="77777777" w:rsidR="000839CF" w:rsidRPr="000839CF" w:rsidRDefault="000839CF" w:rsidP="000839CF">
            <w:pPr>
              <w:keepLines w:val="0"/>
              <w:autoSpaceDE w:val="0"/>
              <w:autoSpaceDN w:val="0"/>
              <w:adjustRightInd w:val="0"/>
              <w:spacing w:after="0"/>
              <w:rPr>
                <w:rFonts w:eastAsia="Times New Roman"/>
                <w:sz w:val="16"/>
                <w:szCs w:val="16"/>
                <w:lang w:val="it-IT"/>
              </w:rPr>
            </w:pP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771B5A7"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color w:val="000000"/>
                <w:sz w:val="16"/>
                <w:szCs w:val="16"/>
                <w:lang w:val="en-US"/>
              </w:rPr>
              <w:t xml:space="preserve">10,227 </w:t>
            </w:r>
          </w:p>
        </w:tc>
      </w:tr>
      <w:tr w:rsidR="000839CF" w:rsidRPr="000839CF" w14:paraId="7EAC9A7F"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795C8C1" w14:textId="77777777" w:rsidR="000839CF" w:rsidRPr="000839CF" w:rsidRDefault="000839CF"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Total financial assets</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8434F16" w14:textId="77777777" w:rsidR="000839CF" w:rsidRPr="000839CF" w:rsidRDefault="000839CF" w:rsidP="000839CF">
            <w:pPr>
              <w:keepLines w:val="0"/>
              <w:autoSpaceDE w:val="0"/>
              <w:autoSpaceDN w:val="0"/>
              <w:adjustRightInd w:val="0"/>
              <w:spacing w:after="0"/>
              <w:rPr>
                <w:rFonts w:eastAsia="Times New Roman"/>
                <w:sz w:val="16"/>
                <w:szCs w:val="16"/>
                <w:lang w:val="it-IT"/>
              </w:rPr>
            </w:pP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93DB098"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color w:val="000000"/>
                <w:sz w:val="16"/>
                <w:szCs w:val="16"/>
                <w:lang w:val="en-US"/>
              </w:rPr>
              <w:t xml:space="preserve">10,227 </w:t>
            </w:r>
          </w:p>
        </w:tc>
      </w:tr>
      <w:tr w:rsidR="000839CF" w:rsidRPr="000839CF" w14:paraId="7D28701F" w14:textId="77777777">
        <w:trPr>
          <w:trHeight w:val="60"/>
        </w:trPr>
        <w:tc>
          <w:tcPr>
            <w:tcW w:w="66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731F1D8" w14:textId="77777777" w:rsidR="000839CF" w:rsidRPr="000839CF" w:rsidRDefault="000839CF"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Financial Assets under AASB 9</w:t>
            </w:r>
          </w:p>
        </w:tc>
        <w:tc>
          <w:tcPr>
            <w:tcW w:w="86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217C9F5" w14:textId="77777777" w:rsidR="000839CF" w:rsidRPr="000839CF" w:rsidRDefault="000839CF" w:rsidP="000839CF">
            <w:pPr>
              <w:keepLines w:val="0"/>
              <w:autoSpaceDE w:val="0"/>
              <w:autoSpaceDN w:val="0"/>
              <w:adjustRightInd w:val="0"/>
              <w:spacing w:after="0"/>
              <w:rPr>
                <w:rFonts w:eastAsia="Times New Roman"/>
                <w:sz w:val="16"/>
                <w:szCs w:val="16"/>
                <w:lang w:val="it-IT"/>
              </w:rPr>
            </w:pPr>
          </w:p>
        </w:tc>
        <w:tc>
          <w:tcPr>
            <w:tcW w:w="8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5AB715A" w14:textId="77777777" w:rsidR="000839CF" w:rsidRPr="000839CF" w:rsidRDefault="000839CF" w:rsidP="000839CF">
            <w:pPr>
              <w:keepLines w:val="0"/>
              <w:autoSpaceDE w:val="0"/>
              <w:autoSpaceDN w:val="0"/>
              <w:adjustRightInd w:val="0"/>
              <w:spacing w:after="0"/>
              <w:rPr>
                <w:rFonts w:eastAsia="Times New Roman"/>
                <w:sz w:val="16"/>
                <w:szCs w:val="16"/>
                <w:lang w:val="it-IT"/>
              </w:rPr>
            </w:pPr>
          </w:p>
        </w:tc>
      </w:tr>
      <w:tr w:rsidR="000839CF" w:rsidRPr="000839CF" w14:paraId="58519EAD" w14:textId="77777777">
        <w:trPr>
          <w:trHeight w:val="60"/>
        </w:trPr>
        <w:tc>
          <w:tcPr>
            <w:tcW w:w="66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36251B8" w14:textId="77777777" w:rsidR="000839CF" w:rsidRPr="000839CF" w:rsidRDefault="000839CF"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Financial assets at amortised cost</w:t>
            </w:r>
          </w:p>
        </w:tc>
        <w:tc>
          <w:tcPr>
            <w:tcW w:w="86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DE5CE72" w14:textId="77777777" w:rsidR="000839CF" w:rsidRPr="000839CF" w:rsidRDefault="000839CF" w:rsidP="000839CF">
            <w:pPr>
              <w:keepLines w:val="0"/>
              <w:autoSpaceDE w:val="0"/>
              <w:autoSpaceDN w:val="0"/>
              <w:adjustRightInd w:val="0"/>
              <w:spacing w:after="0"/>
              <w:rPr>
                <w:rFonts w:eastAsia="Times New Roman"/>
                <w:sz w:val="16"/>
                <w:szCs w:val="16"/>
                <w:lang w:val="en-US"/>
              </w:rPr>
            </w:pPr>
          </w:p>
        </w:tc>
        <w:tc>
          <w:tcPr>
            <w:tcW w:w="8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42DB3A5" w14:textId="77777777" w:rsidR="000839CF" w:rsidRPr="000839CF" w:rsidRDefault="000839CF" w:rsidP="000839CF">
            <w:pPr>
              <w:keepLines w:val="0"/>
              <w:autoSpaceDE w:val="0"/>
              <w:autoSpaceDN w:val="0"/>
              <w:adjustRightInd w:val="0"/>
              <w:spacing w:after="0"/>
              <w:rPr>
                <w:rFonts w:eastAsia="Times New Roman"/>
                <w:sz w:val="16"/>
                <w:szCs w:val="16"/>
                <w:lang w:val="en-US"/>
              </w:rPr>
            </w:pPr>
          </w:p>
        </w:tc>
      </w:tr>
      <w:tr w:rsidR="000839CF" w:rsidRPr="000839CF" w14:paraId="65E5E32A" w14:textId="77777777">
        <w:trPr>
          <w:trHeight w:val="207"/>
        </w:trPr>
        <w:tc>
          <w:tcPr>
            <w:tcW w:w="666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E41359A" w14:textId="77777777" w:rsidR="000839CF" w:rsidRPr="000839CF" w:rsidRDefault="000839CF"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839CF">
              <w:rPr>
                <w:rFonts w:eastAsia="Times New Roman" w:cs="Open Sans"/>
                <w:color w:val="000000"/>
                <w:sz w:val="16"/>
                <w:szCs w:val="16"/>
                <w:lang w:val="en-US"/>
              </w:rPr>
              <w:t>Cash on hand and at bank</w:t>
            </w:r>
          </w:p>
        </w:tc>
        <w:tc>
          <w:tcPr>
            <w:tcW w:w="86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36B23E38"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 xml:space="preserve">6,942 </w:t>
            </w:r>
          </w:p>
        </w:tc>
        <w:tc>
          <w:tcPr>
            <w:tcW w:w="8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F09CC0C" w14:textId="77777777" w:rsidR="000839CF" w:rsidRPr="000839CF" w:rsidRDefault="000839CF" w:rsidP="000839CF">
            <w:pPr>
              <w:keepLines w:val="0"/>
              <w:autoSpaceDE w:val="0"/>
              <w:autoSpaceDN w:val="0"/>
              <w:adjustRightInd w:val="0"/>
              <w:spacing w:after="0"/>
              <w:rPr>
                <w:rFonts w:eastAsia="Times New Roman"/>
                <w:sz w:val="16"/>
                <w:szCs w:val="16"/>
                <w:lang w:val="it-IT"/>
              </w:rPr>
            </w:pPr>
          </w:p>
        </w:tc>
      </w:tr>
      <w:tr w:rsidR="000839CF" w:rsidRPr="000839CF" w14:paraId="51A8D9E5" w14:textId="77777777">
        <w:trPr>
          <w:trHeight w:val="60"/>
        </w:trPr>
        <w:tc>
          <w:tcPr>
            <w:tcW w:w="666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F48B75F" w14:textId="77777777" w:rsidR="000839CF" w:rsidRPr="000839CF" w:rsidRDefault="000839CF"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839CF">
              <w:rPr>
                <w:rFonts w:eastAsia="Times New Roman" w:cs="Open Sans"/>
                <w:color w:val="000000"/>
                <w:sz w:val="16"/>
                <w:szCs w:val="16"/>
                <w:lang w:val="en-US"/>
              </w:rPr>
              <w:t>Trade and other receivables</w:t>
            </w:r>
          </w:p>
        </w:tc>
        <w:tc>
          <w:tcPr>
            <w:tcW w:w="86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3AF8DAD"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 xml:space="preserve">1,541 </w:t>
            </w:r>
          </w:p>
        </w:tc>
        <w:tc>
          <w:tcPr>
            <w:tcW w:w="8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0DB21B4" w14:textId="77777777" w:rsidR="000839CF" w:rsidRPr="000839CF" w:rsidRDefault="000839CF" w:rsidP="000839CF">
            <w:pPr>
              <w:keepLines w:val="0"/>
              <w:autoSpaceDE w:val="0"/>
              <w:autoSpaceDN w:val="0"/>
              <w:adjustRightInd w:val="0"/>
              <w:spacing w:after="0"/>
              <w:rPr>
                <w:rFonts w:eastAsia="Times New Roman"/>
                <w:sz w:val="16"/>
                <w:szCs w:val="16"/>
                <w:lang w:val="it-IT"/>
              </w:rPr>
            </w:pPr>
          </w:p>
        </w:tc>
      </w:tr>
      <w:tr w:rsidR="000839CF" w:rsidRPr="000839CF" w14:paraId="3ADA9278"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5BC086C" w14:textId="77777777" w:rsidR="000839CF" w:rsidRPr="000839CF" w:rsidRDefault="000839CF"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Total financial assets at amortised cost</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99BF618"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 xml:space="preserve">6,942 </w:t>
            </w: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F3CCEE8" w14:textId="77777777" w:rsidR="000839CF" w:rsidRPr="000839CF" w:rsidRDefault="000839CF" w:rsidP="000839CF">
            <w:pPr>
              <w:keepLines w:val="0"/>
              <w:autoSpaceDE w:val="0"/>
              <w:autoSpaceDN w:val="0"/>
              <w:adjustRightInd w:val="0"/>
              <w:spacing w:after="0"/>
              <w:rPr>
                <w:rFonts w:eastAsia="Times New Roman"/>
                <w:sz w:val="16"/>
                <w:szCs w:val="16"/>
                <w:lang w:val="it-IT"/>
              </w:rPr>
            </w:pPr>
          </w:p>
        </w:tc>
      </w:tr>
      <w:tr w:rsidR="000839CF" w:rsidRPr="000839CF" w14:paraId="09400D32"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E31C68E" w14:textId="77777777" w:rsidR="000839CF" w:rsidRPr="000839CF" w:rsidRDefault="000839CF"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Total financial assets</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69B21F0"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 xml:space="preserve">6,942 </w:t>
            </w: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8719A7B" w14:textId="77777777" w:rsidR="000839CF" w:rsidRPr="000839CF" w:rsidRDefault="000839CF" w:rsidP="000839CF">
            <w:pPr>
              <w:keepLines w:val="0"/>
              <w:autoSpaceDE w:val="0"/>
              <w:autoSpaceDN w:val="0"/>
              <w:adjustRightInd w:val="0"/>
              <w:spacing w:after="0"/>
              <w:rPr>
                <w:rFonts w:eastAsia="Times New Roman"/>
                <w:sz w:val="16"/>
                <w:szCs w:val="16"/>
                <w:lang w:val="it-IT"/>
              </w:rPr>
            </w:pPr>
          </w:p>
        </w:tc>
      </w:tr>
      <w:tr w:rsidR="000839CF" w:rsidRPr="000839CF" w14:paraId="64BA994E" w14:textId="77777777">
        <w:trPr>
          <w:trHeight w:val="60"/>
        </w:trPr>
        <w:tc>
          <w:tcPr>
            <w:tcW w:w="66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C346CD0" w14:textId="77777777" w:rsidR="000839CF" w:rsidRPr="000839CF" w:rsidRDefault="000839CF"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Financial Liabilities</w:t>
            </w:r>
          </w:p>
        </w:tc>
        <w:tc>
          <w:tcPr>
            <w:tcW w:w="86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23F41B4" w14:textId="77777777" w:rsidR="000839CF" w:rsidRPr="000839CF" w:rsidRDefault="000839CF" w:rsidP="000839CF">
            <w:pPr>
              <w:keepLines w:val="0"/>
              <w:autoSpaceDE w:val="0"/>
              <w:autoSpaceDN w:val="0"/>
              <w:adjustRightInd w:val="0"/>
              <w:spacing w:after="0"/>
              <w:rPr>
                <w:rFonts w:eastAsia="Times New Roman"/>
                <w:sz w:val="16"/>
                <w:szCs w:val="16"/>
                <w:lang w:val="it-IT"/>
              </w:rPr>
            </w:pPr>
          </w:p>
        </w:tc>
        <w:tc>
          <w:tcPr>
            <w:tcW w:w="8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FC85D93" w14:textId="77777777" w:rsidR="000839CF" w:rsidRPr="000839CF" w:rsidRDefault="000839CF" w:rsidP="000839CF">
            <w:pPr>
              <w:keepLines w:val="0"/>
              <w:autoSpaceDE w:val="0"/>
              <w:autoSpaceDN w:val="0"/>
              <w:adjustRightInd w:val="0"/>
              <w:spacing w:after="0"/>
              <w:rPr>
                <w:rFonts w:eastAsia="Times New Roman"/>
                <w:sz w:val="16"/>
                <w:szCs w:val="16"/>
                <w:lang w:val="it-IT"/>
              </w:rPr>
            </w:pPr>
          </w:p>
        </w:tc>
      </w:tr>
      <w:tr w:rsidR="000839CF" w:rsidRPr="000839CF" w14:paraId="53FA1BEC" w14:textId="77777777">
        <w:trPr>
          <w:trHeight w:val="60"/>
        </w:trPr>
        <w:tc>
          <w:tcPr>
            <w:tcW w:w="666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5983B6C" w14:textId="77777777" w:rsidR="000839CF" w:rsidRPr="000839CF" w:rsidRDefault="000839CF"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Financial liabilities measured at amortised cost</w:t>
            </w:r>
          </w:p>
        </w:tc>
        <w:tc>
          <w:tcPr>
            <w:tcW w:w="86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1C2C8244" w14:textId="77777777" w:rsidR="000839CF" w:rsidRPr="000839CF" w:rsidRDefault="000839CF" w:rsidP="000839CF">
            <w:pPr>
              <w:keepLines w:val="0"/>
              <w:autoSpaceDE w:val="0"/>
              <w:autoSpaceDN w:val="0"/>
              <w:adjustRightInd w:val="0"/>
              <w:spacing w:after="0"/>
              <w:rPr>
                <w:rFonts w:eastAsia="Times New Roman"/>
                <w:sz w:val="16"/>
                <w:szCs w:val="16"/>
                <w:lang w:val="en-US"/>
              </w:rPr>
            </w:pPr>
          </w:p>
        </w:tc>
        <w:tc>
          <w:tcPr>
            <w:tcW w:w="8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28E30FC" w14:textId="77777777" w:rsidR="000839CF" w:rsidRPr="000839CF" w:rsidRDefault="000839CF" w:rsidP="000839CF">
            <w:pPr>
              <w:keepLines w:val="0"/>
              <w:autoSpaceDE w:val="0"/>
              <w:autoSpaceDN w:val="0"/>
              <w:adjustRightInd w:val="0"/>
              <w:spacing w:after="0"/>
              <w:rPr>
                <w:rFonts w:eastAsia="Times New Roman"/>
                <w:sz w:val="16"/>
                <w:szCs w:val="16"/>
                <w:lang w:val="en-US"/>
              </w:rPr>
            </w:pPr>
          </w:p>
        </w:tc>
      </w:tr>
      <w:tr w:rsidR="000839CF" w:rsidRPr="000839CF" w14:paraId="79EB974F" w14:textId="77777777">
        <w:trPr>
          <w:trHeight w:val="60"/>
        </w:trPr>
        <w:tc>
          <w:tcPr>
            <w:tcW w:w="666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D0E079F" w14:textId="77777777" w:rsidR="000839CF" w:rsidRPr="000839CF" w:rsidRDefault="000839CF"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839CF">
              <w:rPr>
                <w:rFonts w:eastAsia="Times New Roman" w:cs="Open Sans"/>
                <w:color w:val="000000"/>
                <w:sz w:val="16"/>
                <w:szCs w:val="16"/>
                <w:lang w:val="en-US"/>
              </w:rPr>
              <w:t>Trade Creditors and accruals</w:t>
            </w:r>
          </w:p>
        </w:tc>
        <w:tc>
          <w:tcPr>
            <w:tcW w:w="86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5E474543"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 xml:space="preserve">592 </w:t>
            </w:r>
          </w:p>
        </w:tc>
        <w:tc>
          <w:tcPr>
            <w:tcW w:w="8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F3907C2"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color w:val="000000"/>
                <w:sz w:val="16"/>
                <w:szCs w:val="16"/>
                <w:lang w:val="en-US"/>
              </w:rPr>
              <w:t xml:space="preserve">536 </w:t>
            </w:r>
          </w:p>
        </w:tc>
      </w:tr>
      <w:tr w:rsidR="000839CF" w:rsidRPr="000839CF" w14:paraId="145893D6"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E189906" w14:textId="77777777" w:rsidR="000839CF" w:rsidRPr="000839CF" w:rsidRDefault="000839CF"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Total financial liabilities measured at amortised cost</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0B36799"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 xml:space="preserve">592 </w:t>
            </w: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D9A526B"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color w:val="000000"/>
                <w:sz w:val="16"/>
                <w:szCs w:val="16"/>
                <w:lang w:val="en-US"/>
              </w:rPr>
              <w:t xml:space="preserve">536 </w:t>
            </w:r>
          </w:p>
        </w:tc>
      </w:tr>
      <w:tr w:rsidR="000839CF" w:rsidRPr="000839CF" w14:paraId="535F3AC7"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52C3EBA" w14:textId="77777777" w:rsidR="000839CF" w:rsidRPr="000839CF" w:rsidRDefault="000839CF"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Total financial liabilities</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D6F3213"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 xml:space="preserve">592 </w:t>
            </w: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DE0C7D7"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color w:val="000000"/>
                <w:sz w:val="16"/>
                <w:szCs w:val="16"/>
                <w:lang w:val="en-US"/>
              </w:rPr>
              <w:t xml:space="preserve">536 </w:t>
            </w:r>
          </w:p>
        </w:tc>
      </w:tr>
    </w:tbl>
    <w:p w14:paraId="075EBC90" w14:textId="77777777" w:rsidR="000839CF" w:rsidRPr="000839CF" w:rsidRDefault="000839CF" w:rsidP="000839CF">
      <w:pPr>
        <w:tabs>
          <w:tab w:val="right" w:pos="6240"/>
          <w:tab w:val="right" w:pos="7280"/>
          <w:tab w:val="right" w:pos="8300"/>
        </w:tabs>
        <w:suppressAutoHyphens/>
        <w:autoSpaceDE w:val="0"/>
        <w:autoSpaceDN w:val="0"/>
        <w:adjustRightInd w:val="0"/>
        <w:spacing w:after="227" w:line="288" w:lineRule="auto"/>
        <w:textAlignment w:val="center"/>
        <w:rPr>
          <w:rFonts w:eastAsia="Times New Roman" w:cs="Open Sans"/>
          <w:color w:val="000000"/>
          <w:sz w:val="26"/>
          <w:szCs w:val="26"/>
          <w:lang w:val="en-US"/>
        </w:rPr>
      </w:pPr>
    </w:p>
    <w:p w14:paraId="587492BD" w14:textId="77777777" w:rsidR="000839CF" w:rsidRPr="000839CF" w:rsidRDefault="000839CF" w:rsidP="000839CF">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b/>
          <w:bCs/>
          <w:color w:val="D65F00"/>
          <w:sz w:val="16"/>
          <w:szCs w:val="16"/>
          <w:lang w:val="en-US"/>
        </w:rPr>
      </w:pPr>
      <w:r w:rsidRPr="000839CF">
        <w:rPr>
          <w:rFonts w:eastAsia="Times New Roman" w:cs="Open Sans"/>
          <w:b/>
          <w:bCs/>
          <w:color w:val="D65F00"/>
          <w:sz w:val="16"/>
          <w:szCs w:val="16"/>
          <w:lang w:val="en-US"/>
        </w:rPr>
        <w:t>Classification of financial assets on the date of initial application of AASB 9</w:t>
      </w:r>
    </w:p>
    <w:tbl>
      <w:tblPr>
        <w:tblW w:w="0" w:type="auto"/>
        <w:tblInd w:w="-8" w:type="dxa"/>
        <w:tblLayout w:type="fixed"/>
        <w:tblCellMar>
          <w:left w:w="0" w:type="dxa"/>
          <w:right w:w="0" w:type="dxa"/>
        </w:tblCellMar>
        <w:tblLook w:val="0000" w:firstRow="0" w:lastRow="0" w:firstColumn="0" w:lastColumn="0" w:noHBand="0" w:noVBand="0"/>
      </w:tblPr>
      <w:tblGrid>
        <w:gridCol w:w="2504"/>
        <w:gridCol w:w="682"/>
        <w:gridCol w:w="1423"/>
        <w:gridCol w:w="1366"/>
        <w:gridCol w:w="1210"/>
        <w:gridCol w:w="1211"/>
      </w:tblGrid>
      <w:tr w:rsidR="000839CF" w:rsidRPr="000839CF" w14:paraId="4BF33FA7" w14:textId="77777777">
        <w:trPr>
          <w:trHeight w:val="60"/>
        </w:trPr>
        <w:tc>
          <w:tcPr>
            <w:tcW w:w="250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0B2E3FDE" w14:textId="77777777" w:rsidR="000839CF" w:rsidRPr="000839CF" w:rsidRDefault="000839CF" w:rsidP="000839CF">
            <w:pPr>
              <w:tabs>
                <w:tab w:val="right" w:pos="6240"/>
                <w:tab w:val="right" w:pos="7280"/>
                <w:tab w:val="right" w:pos="8300"/>
              </w:tabs>
              <w:suppressAutoHyphens/>
              <w:autoSpaceDE w:val="0"/>
              <w:autoSpaceDN w:val="0"/>
              <w:adjustRightInd w:val="0"/>
              <w:spacing w:after="0"/>
              <w:textAlignment w:val="center"/>
              <w:rPr>
                <w:rFonts w:ascii="Open Sans Condensed" w:eastAsia="Times New Roman" w:hAnsi="Open Sans Condensed" w:cs="Open Sans Condensed"/>
                <w:b/>
                <w:bCs/>
                <w:color w:val="000000"/>
                <w:sz w:val="16"/>
                <w:szCs w:val="16"/>
                <w:lang w:val="en-US"/>
              </w:rPr>
            </w:pPr>
            <w:r w:rsidRPr="000839CF">
              <w:rPr>
                <w:rFonts w:ascii="Open Sans Condensed" w:eastAsia="Times New Roman" w:hAnsi="Open Sans Condensed" w:cs="Open Sans Condensed"/>
                <w:b/>
                <w:bCs/>
                <w:color w:val="000000"/>
                <w:sz w:val="16"/>
                <w:szCs w:val="16"/>
                <w:lang w:val="en-US"/>
              </w:rPr>
              <w:t>Financial assets class</w:t>
            </w:r>
          </w:p>
        </w:tc>
        <w:tc>
          <w:tcPr>
            <w:tcW w:w="682"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0854EE03"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0839CF">
              <w:rPr>
                <w:rFonts w:ascii="Open Sans Condensed" w:eastAsia="Times New Roman" w:hAnsi="Open Sans Condensed" w:cs="Open Sans Condensed"/>
                <w:b/>
                <w:bCs/>
                <w:color w:val="000000"/>
                <w:sz w:val="16"/>
                <w:szCs w:val="16"/>
                <w:lang w:val="en-US"/>
              </w:rPr>
              <w:t>Note</w:t>
            </w:r>
          </w:p>
        </w:tc>
        <w:tc>
          <w:tcPr>
            <w:tcW w:w="1423"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3D3B8BB5"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0839CF">
              <w:rPr>
                <w:rFonts w:ascii="Open Sans Condensed" w:eastAsia="Times New Roman" w:hAnsi="Open Sans Condensed" w:cs="Open Sans Condensed"/>
                <w:b/>
                <w:bCs/>
                <w:color w:val="000000"/>
                <w:sz w:val="16"/>
                <w:szCs w:val="16"/>
                <w:lang w:val="en-US"/>
              </w:rPr>
              <w:t>AASB 139 original classification</w:t>
            </w:r>
          </w:p>
        </w:tc>
        <w:tc>
          <w:tcPr>
            <w:tcW w:w="1366"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306B7572"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0839CF">
              <w:rPr>
                <w:rFonts w:ascii="Open Sans Condensed" w:eastAsia="Times New Roman" w:hAnsi="Open Sans Condensed" w:cs="Open Sans Condensed"/>
                <w:b/>
                <w:bCs/>
                <w:color w:val="000000"/>
                <w:sz w:val="16"/>
                <w:szCs w:val="16"/>
                <w:lang w:val="en-US"/>
              </w:rPr>
              <w:t>AASB 9 new classification</w:t>
            </w:r>
          </w:p>
        </w:tc>
        <w:tc>
          <w:tcPr>
            <w:tcW w:w="1210"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25857653"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0839CF">
              <w:rPr>
                <w:rFonts w:ascii="Open Sans Condensed" w:eastAsia="Times New Roman" w:hAnsi="Open Sans Condensed" w:cs="Open Sans Condensed"/>
                <w:b/>
                <w:bCs/>
                <w:color w:val="000000"/>
                <w:sz w:val="16"/>
                <w:szCs w:val="16"/>
                <w:lang w:val="en-US"/>
              </w:rPr>
              <w:t>AASB 139 carrying amount at 1 July 2018</w:t>
            </w:r>
          </w:p>
          <w:p w14:paraId="0C1914D0"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0839CF">
              <w:rPr>
                <w:rFonts w:ascii="Open Sans Condensed" w:eastAsia="Times New Roman" w:hAnsi="Open Sans Condensed" w:cs="Open Sans Condensed"/>
                <w:b/>
                <w:bCs/>
                <w:color w:val="000000"/>
                <w:sz w:val="16"/>
                <w:szCs w:val="16"/>
                <w:lang w:val="en-US"/>
              </w:rPr>
              <w:t>$’000</w:t>
            </w:r>
          </w:p>
        </w:tc>
        <w:tc>
          <w:tcPr>
            <w:tcW w:w="1211"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39402E0E"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0839CF">
              <w:rPr>
                <w:rFonts w:ascii="Open Sans Condensed" w:eastAsia="Times New Roman" w:hAnsi="Open Sans Condensed" w:cs="Open Sans Condensed"/>
                <w:b/>
                <w:bCs/>
                <w:color w:val="000000"/>
                <w:sz w:val="16"/>
                <w:szCs w:val="16"/>
                <w:lang w:val="en-US"/>
              </w:rPr>
              <w:t>AASB 9</w:t>
            </w:r>
            <w:r w:rsidRPr="000839CF">
              <w:rPr>
                <w:rFonts w:ascii="Open Sans Condensed" w:eastAsia="Times New Roman" w:hAnsi="Open Sans Condensed" w:cs="Open Sans Condensed"/>
                <w:b/>
                <w:bCs/>
                <w:color w:val="000000"/>
                <w:sz w:val="16"/>
                <w:szCs w:val="16"/>
                <w:lang w:val="en-US"/>
              </w:rPr>
              <w:br/>
              <w:t>carrying amount</w:t>
            </w:r>
            <w:r w:rsidRPr="000839CF">
              <w:rPr>
                <w:rFonts w:ascii="Open Sans Condensed" w:eastAsia="Times New Roman" w:hAnsi="Open Sans Condensed" w:cs="Open Sans Condensed"/>
                <w:b/>
                <w:bCs/>
                <w:color w:val="000000"/>
                <w:sz w:val="16"/>
                <w:szCs w:val="16"/>
                <w:lang w:val="en-US"/>
              </w:rPr>
              <w:br/>
              <w:t>at 1 July 2018</w:t>
            </w:r>
          </w:p>
          <w:p w14:paraId="6E33954B"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0839CF">
              <w:rPr>
                <w:rFonts w:ascii="Open Sans Condensed" w:eastAsia="Times New Roman" w:hAnsi="Open Sans Condensed" w:cs="Open Sans Condensed"/>
                <w:b/>
                <w:bCs/>
                <w:color w:val="000000"/>
                <w:sz w:val="16"/>
                <w:szCs w:val="16"/>
                <w:lang w:val="en-US"/>
              </w:rPr>
              <w:t>$’000</w:t>
            </w:r>
          </w:p>
        </w:tc>
      </w:tr>
      <w:tr w:rsidR="000839CF" w:rsidRPr="000839CF" w14:paraId="02D72C1B" w14:textId="77777777">
        <w:trPr>
          <w:trHeight w:val="60"/>
        </w:trPr>
        <w:tc>
          <w:tcPr>
            <w:tcW w:w="2504" w:type="dxa"/>
            <w:tcBorders>
              <w:top w:val="single" w:sz="6" w:space="0" w:color="000000"/>
              <w:left w:val="single" w:sz="6" w:space="0" w:color="000000"/>
              <w:bottom w:val="single" w:sz="6" w:space="0" w:color="4C4C4C"/>
              <w:right w:val="single" w:sz="6" w:space="0" w:color="000000"/>
            </w:tcBorders>
            <w:tcMar>
              <w:top w:w="0" w:type="dxa"/>
              <w:left w:w="0" w:type="dxa"/>
              <w:bottom w:w="57" w:type="dxa"/>
              <w:right w:w="113" w:type="dxa"/>
            </w:tcMar>
            <w:vAlign w:val="bottom"/>
          </w:tcPr>
          <w:p w14:paraId="2FA043EB" w14:textId="77777777" w:rsidR="000839CF" w:rsidRPr="000839CF" w:rsidRDefault="000839CF"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839CF">
              <w:rPr>
                <w:rFonts w:eastAsia="Times New Roman" w:cs="Open Sans"/>
                <w:color w:val="000000"/>
                <w:sz w:val="16"/>
                <w:szCs w:val="16"/>
                <w:lang w:val="en-US"/>
              </w:rPr>
              <w:t>Cash and Cash Equivalents</w:t>
            </w:r>
          </w:p>
        </w:tc>
        <w:tc>
          <w:tcPr>
            <w:tcW w:w="682" w:type="dxa"/>
            <w:tcBorders>
              <w:top w:val="single" w:sz="6" w:space="0" w:color="000000"/>
              <w:left w:val="single" w:sz="6" w:space="0" w:color="000000"/>
              <w:bottom w:val="single" w:sz="6" w:space="0" w:color="4C4C4C"/>
              <w:right w:val="single" w:sz="6" w:space="0" w:color="000000"/>
            </w:tcBorders>
            <w:tcMar>
              <w:top w:w="0" w:type="dxa"/>
              <w:left w:w="0" w:type="dxa"/>
              <w:bottom w:w="57" w:type="dxa"/>
              <w:right w:w="113" w:type="dxa"/>
            </w:tcMar>
            <w:vAlign w:val="bottom"/>
          </w:tcPr>
          <w:p w14:paraId="325A534E"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color w:val="000000"/>
                <w:sz w:val="16"/>
                <w:szCs w:val="16"/>
                <w:lang w:val="en-US"/>
              </w:rPr>
              <w:t>3.1A</w:t>
            </w:r>
          </w:p>
        </w:tc>
        <w:tc>
          <w:tcPr>
            <w:tcW w:w="1423" w:type="dxa"/>
            <w:tcBorders>
              <w:top w:val="single" w:sz="6" w:space="0" w:color="000000"/>
              <w:left w:val="single" w:sz="6" w:space="0" w:color="000000"/>
              <w:bottom w:val="single" w:sz="6" w:space="0" w:color="4C4C4C"/>
              <w:right w:val="single" w:sz="6" w:space="0" w:color="000000"/>
            </w:tcBorders>
            <w:tcMar>
              <w:top w:w="0" w:type="dxa"/>
              <w:left w:w="0" w:type="dxa"/>
              <w:bottom w:w="57" w:type="dxa"/>
              <w:right w:w="113" w:type="dxa"/>
            </w:tcMar>
            <w:vAlign w:val="bottom"/>
          </w:tcPr>
          <w:p w14:paraId="4E3AB55F"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color w:val="000000"/>
                <w:sz w:val="16"/>
                <w:szCs w:val="16"/>
                <w:lang w:val="en-US"/>
              </w:rPr>
              <w:t>Held-to-maturity</w:t>
            </w:r>
          </w:p>
        </w:tc>
        <w:tc>
          <w:tcPr>
            <w:tcW w:w="1366" w:type="dxa"/>
            <w:tcBorders>
              <w:top w:val="single" w:sz="6" w:space="0" w:color="000000"/>
              <w:left w:val="single" w:sz="6" w:space="0" w:color="000000"/>
              <w:bottom w:val="single" w:sz="6" w:space="0" w:color="4C4C4C"/>
              <w:right w:val="single" w:sz="6" w:space="0" w:color="000000"/>
            </w:tcBorders>
            <w:tcMar>
              <w:top w:w="0" w:type="dxa"/>
              <w:left w:w="0" w:type="dxa"/>
              <w:bottom w:w="57" w:type="dxa"/>
              <w:right w:w="113" w:type="dxa"/>
            </w:tcMar>
            <w:vAlign w:val="bottom"/>
          </w:tcPr>
          <w:p w14:paraId="3D4CD5C7"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color w:val="000000"/>
                <w:sz w:val="16"/>
                <w:szCs w:val="16"/>
                <w:lang w:val="en-US"/>
              </w:rPr>
              <w:t>Amortised Cost</w:t>
            </w:r>
          </w:p>
        </w:tc>
        <w:tc>
          <w:tcPr>
            <w:tcW w:w="1210" w:type="dxa"/>
            <w:tcBorders>
              <w:top w:val="single" w:sz="6" w:space="0" w:color="000000"/>
              <w:left w:val="single" w:sz="6" w:space="0" w:color="000000"/>
              <w:bottom w:val="single" w:sz="6" w:space="0" w:color="4C4C4C"/>
              <w:right w:val="single" w:sz="6" w:space="0" w:color="000000"/>
            </w:tcBorders>
            <w:tcMar>
              <w:top w:w="0" w:type="dxa"/>
              <w:left w:w="0" w:type="dxa"/>
              <w:bottom w:w="57" w:type="dxa"/>
              <w:right w:w="113" w:type="dxa"/>
            </w:tcMar>
            <w:vAlign w:val="bottom"/>
          </w:tcPr>
          <w:p w14:paraId="47B20C15"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 xml:space="preserve">9,435 </w:t>
            </w:r>
          </w:p>
        </w:tc>
        <w:tc>
          <w:tcPr>
            <w:tcW w:w="1211" w:type="dxa"/>
            <w:tcBorders>
              <w:top w:val="single" w:sz="6" w:space="0" w:color="000000"/>
              <w:left w:val="single" w:sz="6" w:space="0" w:color="000000"/>
              <w:bottom w:val="single" w:sz="6" w:space="0" w:color="4C4C4C"/>
              <w:right w:val="single" w:sz="6" w:space="0" w:color="000000"/>
            </w:tcBorders>
            <w:tcMar>
              <w:top w:w="0" w:type="dxa"/>
              <w:left w:w="0" w:type="dxa"/>
              <w:bottom w:w="57" w:type="dxa"/>
              <w:right w:w="113" w:type="dxa"/>
            </w:tcMar>
            <w:vAlign w:val="bottom"/>
          </w:tcPr>
          <w:p w14:paraId="148664D6"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 xml:space="preserve">9,435 </w:t>
            </w:r>
          </w:p>
        </w:tc>
      </w:tr>
      <w:tr w:rsidR="000839CF" w:rsidRPr="000839CF" w14:paraId="60AE05E7" w14:textId="77777777">
        <w:trPr>
          <w:trHeight w:val="60"/>
        </w:trPr>
        <w:tc>
          <w:tcPr>
            <w:tcW w:w="2504"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13C3AA6E" w14:textId="77777777" w:rsidR="000839CF" w:rsidRPr="000839CF" w:rsidRDefault="000839CF"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839CF">
              <w:rPr>
                <w:rFonts w:eastAsia="Times New Roman" w:cs="Open Sans"/>
                <w:color w:val="000000"/>
                <w:sz w:val="16"/>
                <w:szCs w:val="16"/>
                <w:lang w:val="en-US"/>
              </w:rPr>
              <w:t>Trade receivables</w:t>
            </w:r>
          </w:p>
        </w:tc>
        <w:tc>
          <w:tcPr>
            <w:tcW w:w="682"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546DEE4B"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color w:val="000000"/>
                <w:sz w:val="16"/>
                <w:szCs w:val="16"/>
                <w:lang w:val="en-US"/>
              </w:rPr>
              <w:t>3.1B</w:t>
            </w:r>
          </w:p>
        </w:tc>
        <w:tc>
          <w:tcPr>
            <w:tcW w:w="1423"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185B83CC"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color w:val="000000"/>
                <w:sz w:val="16"/>
                <w:szCs w:val="16"/>
                <w:lang w:val="en-US"/>
              </w:rPr>
              <w:t>Held-to-maturity</w:t>
            </w:r>
          </w:p>
        </w:tc>
        <w:tc>
          <w:tcPr>
            <w:tcW w:w="1366"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09DBE6B4"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color w:val="000000"/>
                <w:sz w:val="16"/>
                <w:szCs w:val="16"/>
                <w:lang w:val="en-US"/>
              </w:rPr>
              <w:t>Amortised Cost</w:t>
            </w:r>
          </w:p>
        </w:tc>
        <w:tc>
          <w:tcPr>
            <w:tcW w:w="1210"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542E46B4"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 xml:space="preserve">792 </w:t>
            </w:r>
          </w:p>
        </w:tc>
        <w:tc>
          <w:tcPr>
            <w:tcW w:w="1211"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vAlign w:val="bottom"/>
          </w:tcPr>
          <w:p w14:paraId="0E5B53E4"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 xml:space="preserve">792 </w:t>
            </w:r>
          </w:p>
        </w:tc>
      </w:tr>
      <w:tr w:rsidR="000839CF" w:rsidRPr="000839CF" w14:paraId="79571630" w14:textId="77777777">
        <w:trPr>
          <w:trHeight w:val="60"/>
        </w:trPr>
        <w:tc>
          <w:tcPr>
            <w:tcW w:w="250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F2551FA" w14:textId="77777777" w:rsidR="000839CF" w:rsidRPr="000839CF" w:rsidRDefault="000839CF"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Total financial assets</w:t>
            </w:r>
          </w:p>
        </w:tc>
        <w:tc>
          <w:tcPr>
            <w:tcW w:w="682"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5C69C3E" w14:textId="77777777" w:rsidR="000839CF" w:rsidRPr="000839CF" w:rsidRDefault="000839CF" w:rsidP="000839CF">
            <w:pPr>
              <w:keepLines w:val="0"/>
              <w:autoSpaceDE w:val="0"/>
              <w:autoSpaceDN w:val="0"/>
              <w:adjustRightInd w:val="0"/>
              <w:spacing w:after="0"/>
              <w:rPr>
                <w:rFonts w:eastAsia="Times New Roman"/>
                <w:sz w:val="16"/>
                <w:szCs w:val="16"/>
                <w:lang w:val="it-IT"/>
              </w:rPr>
            </w:pPr>
          </w:p>
        </w:tc>
        <w:tc>
          <w:tcPr>
            <w:tcW w:w="142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F64C7BF" w14:textId="77777777" w:rsidR="000839CF" w:rsidRPr="000839CF" w:rsidRDefault="000839CF" w:rsidP="000839CF">
            <w:pPr>
              <w:keepLines w:val="0"/>
              <w:autoSpaceDE w:val="0"/>
              <w:autoSpaceDN w:val="0"/>
              <w:adjustRightInd w:val="0"/>
              <w:spacing w:after="0"/>
              <w:rPr>
                <w:rFonts w:eastAsia="Times New Roman"/>
                <w:sz w:val="16"/>
                <w:szCs w:val="16"/>
                <w:lang w:val="it-IT"/>
              </w:rPr>
            </w:pPr>
          </w:p>
        </w:tc>
        <w:tc>
          <w:tcPr>
            <w:tcW w:w="1366"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84FC054" w14:textId="77777777" w:rsidR="000839CF" w:rsidRPr="000839CF" w:rsidRDefault="000839CF" w:rsidP="000839CF">
            <w:pPr>
              <w:keepLines w:val="0"/>
              <w:autoSpaceDE w:val="0"/>
              <w:autoSpaceDN w:val="0"/>
              <w:adjustRightInd w:val="0"/>
              <w:spacing w:after="0"/>
              <w:rPr>
                <w:rFonts w:eastAsia="Times New Roman"/>
                <w:sz w:val="16"/>
                <w:szCs w:val="16"/>
                <w:lang w:val="it-IT"/>
              </w:rPr>
            </w:pPr>
          </w:p>
        </w:tc>
        <w:tc>
          <w:tcPr>
            <w:tcW w:w="1210"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6923D77"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 xml:space="preserve">10,227 </w:t>
            </w:r>
          </w:p>
        </w:tc>
        <w:tc>
          <w:tcPr>
            <w:tcW w:w="121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34CEE19" w14:textId="77777777" w:rsidR="000839CF" w:rsidRPr="000839CF" w:rsidRDefault="000839CF"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0839CF">
              <w:rPr>
                <w:rFonts w:eastAsia="Times New Roman" w:cs="Open Sans"/>
                <w:b/>
                <w:bCs/>
                <w:color w:val="000000"/>
                <w:sz w:val="16"/>
                <w:szCs w:val="16"/>
                <w:lang w:val="en-US"/>
              </w:rPr>
              <w:t xml:space="preserve">10,227 </w:t>
            </w:r>
          </w:p>
        </w:tc>
      </w:tr>
    </w:tbl>
    <w:p w14:paraId="5BA57A7B" w14:textId="77777777" w:rsidR="00B93C83" w:rsidRDefault="00B93C83">
      <w:pPr>
        <w:keepLines w:val="0"/>
        <w:rPr>
          <w:lang w:val="en-US"/>
        </w:rPr>
      </w:pPr>
    </w:p>
    <w:p w14:paraId="700ADF3B" w14:textId="1AA589D5" w:rsidR="00A75FCC" w:rsidRDefault="00A75FCC">
      <w:pPr>
        <w:keepLines w:val="0"/>
        <w:rPr>
          <w:lang w:val="en-US"/>
        </w:rPr>
      </w:pPr>
      <w:r>
        <w:rPr>
          <w:lang w:val="en-US"/>
        </w:rPr>
        <w:br w:type="page"/>
      </w:r>
    </w:p>
    <w:p w14:paraId="418822A8" w14:textId="77777777" w:rsidR="009842F3" w:rsidRPr="00EE2028" w:rsidRDefault="009842F3" w:rsidP="002B60CC">
      <w:pPr>
        <w:keepLines w:val="0"/>
        <w:suppressAutoHyphens/>
        <w:autoSpaceDE w:val="0"/>
        <w:autoSpaceDN w:val="0"/>
        <w:adjustRightInd w:val="0"/>
        <w:spacing w:after="0"/>
        <w:textAlignment w:val="center"/>
        <w:rPr>
          <w:rFonts w:ascii="Open Sans Condensed" w:eastAsia="Times New Roman" w:hAnsi="Open Sans Condensed" w:cs="Open Sans Condensed"/>
          <w:b/>
          <w:bCs/>
          <w:color w:val="808080" w:themeColor="background1" w:themeShade="80"/>
        </w:rPr>
      </w:pPr>
      <w:r w:rsidRPr="00EE2028">
        <w:rPr>
          <w:rFonts w:ascii="Open Sans Condensed" w:eastAsia="Times New Roman" w:hAnsi="Open Sans Condensed" w:cs="Open Sans Condensed"/>
          <w:b/>
          <w:bCs/>
          <w:color w:val="808080" w:themeColor="background1" w:themeShade="80"/>
        </w:rPr>
        <w:lastRenderedPageBreak/>
        <w:t>Notes to and forming part of the financial statements</w:t>
      </w:r>
      <w:r>
        <w:rPr>
          <w:rFonts w:ascii="Open Sans Condensed" w:eastAsia="Times New Roman" w:hAnsi="Open Sans Condensed" w:cs="Open Sans Condensed"/>
          <w:b/>
          <w:bCs/>
          <w:color w:val="808080" w:themeColor="background1" w:themeShade="80"/>
        </w:rPr>
        <w:t xml:space="preserve"> (continued)</w:t>
      </w:r>
    </w:p>
    <w:p w14:paraId="1EA66AD7" w14:textId="77777777" w:rsidR="009842F3" w:rsidRPr="00EE2028" w:rsidRDefault="009842F3" w:rsidP="009842F3">
      <w:pPr>
        <w:spacing w:after="300"/>
      </w:pPr>
      <w:r w:rsidRPr="00EE2028">
        <w:rPr>
          <w:rFonts w:eastAsia="Times New Roman" w:cs="Open Sans"/>
          <w:color w:val="808080" w:themeColor="background1" w:themeShade="80"/>
          <w:sz w:val="22"/>
          <w:szCs w:val="22"/>
          <w:lang w:val="en-US"/>
        </w:rPr>
        <w:t>for the period ended 30 June 2019</w:t>
      </w:r>
    </w:p>
    <w:p w14:paraId="074DDD1A" w14:textId="77777777" w:rsidR="00D12BF1" w:rsidRPr="00D12BF1" w:rsidRDefault="00D12BF1" w:rsidP="003651F8">
      <w:pPr>
        <w:keepLines w:val="0"/>
        <w:tabs>
          <w:tab w:val="left" w:pos="567"/>
        </w:tabs>
        <w:suppressAutoHyphens/>
        <w:autoSpaceDE w:val="0"/>
        <w:autoSpaceDN w:val="0"/>
        <w:adjustRightInd w:val="0"/>
        <w:spacing w:before="160"/>
        <w:textAlignment w:val="center"/>
        <w:rPr>
          <w:rFonts w:eastAsia="Times New Roman" w:cs="Open Sans"/>
          <w:color w:val="D65F00"/>
          <w:sz w:val="26"/>
          <w:szCs w:val="26"/>
        </w:rPr>
      </w:pPr>
      <w:r w:rsidRPr="00D12BF1">
        <w:rPr>
          <w:rFonts w:eastAsia="Times New Roman" w:cs="Open Sans"/>
          <w:color w:val="D65F00"/>
          <w:sz w:val="26"/>
          <w:szCs w:val="26"/>
        </w:rPr>
        <w:t>5.2 Financial Instruments (continued)</w:t>
      </w:r>
    </w:p>
    <w:p w14:paraId="5127DAF4" w14:textId="77777777" w:rsidR="00D12BF1" w:rsidRPr="00D12BF1" w:rsidRDefault="00D12BF1" w:rsidP="00D12BF1">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b/>
          <w:bCs/>
          <w:color w:val="D65F00"/>
          <w:sz w:val="16"/>
          <w:szCs w:val="16"/>
          <w:lang w:val="en-US"/>
        </w:rPr>
      </w:pPr>
      <w:r w:rsidRPr="00D12BF1">
        <w:rPr>
          <w:rFonts w:eastAsia="Times New Roman" w:cs="Open Sans"/>
          <w:b/>
          <w:bCs/>
          <w:color w:val="D65F00"/>
          <w:sz w:val="16"/>
          <w:szCs w:val="16"/>
          <w:lang w:val="en-US"/>
        </w:rPr>
        <w:t>Reconciliation of carrying amounts of financial assets on the date of initial application of AASB 9</w:t>
      </w:r>
    </w:p>
    <w:tbl>
      <w:tblPr>
        <w:tblW w:w="0" w:type="auto"/>
        <w:tblInd w:w="-8" w:type="dxa"/>
        <w:tblLayout w:type="fixed"/>
        <w:tblCellMar>
          <w:left w:w="0" w:type="dxa"/>
          <w:right w:w="0" w:type="dxa"/>
        </w:tblCellMar>
        <w:tblLook w:val="0000" w:firstRow="0" w:lastRow="0" w:firstColumn="0" w:lastColumn="0" w:noHBand="0" w:noVBand="0"/>
      </w:tblPr>
      <w:tblGrid>
        <w:gridCol w:w="4213"/>
        <w:gridCol w:w="968"/>
        <w:gridCol w:w="1139"/>
        <w:gridCol w:w="1195"/>
        <w:gridCol w:w="876"/>
      </w:tblGrid>
      <w:tr w:rsidR="00D12BF1" w:rsidRPr="00D12BF1" w14:paraId="72C4E6DC" w14:textId="77777777">
        <w:trPr>
          <w:trHeight w:val="60"/>
        </w:trPr>
        <w:tc>
          <w:tcPr>
            <w:tcW w:w="4213"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01079870" w14:textId="77777777" w:rsidR="00D12BF1" w:rsidRPr="00D12BF1" w:rsidRDefault="00D12BF1" w:rsidP="000839CF">
            <w:pPr>
              <w:keepLines w:val="0"/>
              <w:autoSpaceDE w:val="0"/>
              <w:autoSpaceDN w:val="0"/>
              <w:adjustRightInd w:val="0"/>
              <w:spacing w:after="0"/>
              <w:rPr>
                <w:rFonts w:eastAsia="Times New Roman"/>
                <w:sz w:val="16"/>
                <w:szCs w:val="16"/>
                <w:lang w:val="en-US"/>
              </w:rPr>
            </w:pPr>
          </w:p>
        </w:tc>
        <w:tc>
          <w:tcPr>
            <w:tcW w:w="968"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1B6FB357" w14:textId="77777777" w:rsidR="00D12BF1" w:rsidRPr="00D12BF1" w:rsidRDefault="00D12BF1" w:rsidP="000839CF">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D12BF1">
              <w:rPr>
                <w:rFonts w:ascii="Open Sans Condensed" w:eastAsia="Times New Roman" w:hAnsi="Open Sans Condensed" w:cs="Open Sans Condensed"/>
                <w:b/>
                <w:bCs/>
                <w:color w:val="000000"/>
                <w:sz w:val="16"/>
                <w:szCs w:val="16"/>
                <w:lang w:val="en-US"/>
              </w:rPr>
              <w:t>AASB 139 carrying amount at</w:t>
            </w:r>
            <w:r w:rsidRPr="00D12BF1">
              <w:rPr>
                <w:rFonts w:ascii="Open Sans Condensed" w:eastAsia="Times New Roman" w:hAnsi="Open Sans Condensed" w:cs="Open Sans Condensed"/>
                <w:b/>
                <w:bCs/>
                <w:color w:val="000000"/>
                <w:sz w:val="16"/>
                <w:szCs w:val="16"/>
                <w:lang w:val="en-US"/>
              </w:rPr>
              <w:br/>
              <w:t>30 June 2018</w:t>
            </w:r>
          </w:p>
          <w:p w14:paraId="273FE25B" w14:textId="77777777" w:rsidR="00D12BF1" w:rsidRPr="00D12BF1" w:rsidRDefault="00D12BF1" w:rsidP="000839CF">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D12BF1">
              <w:rPr>
                <w:rFonts w:ascii="Open Sans Condensed" w:eastAsia="Times New Roman" w:hAnsi="Open Sans Condensed" w:cs="Open Sans Condensed"/>
                <w:b/>
                <w:bCs/>
                <w:color w:val="000000"/>
                <w:sz w:val="16"/>
                <w:szCs w:val="16"/>
                <w:lang w:val="en-US"/>
              </w:rPr>
              <w:t>$’000</w:t>
            </w:r>
          </w:p>
        </w:tc>
        <w:tc>
          <w:tcPr>
            <w:tcW w:w="1139"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8DB828E" w14:textId="77777777" w:rsidR="00D12BF1" w:rsidRPr="00D12BF1" w:rsidRDefault="00D12BF1" w:rsidP="000839CF">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D12BF1">
              <w:rPr>
                <w:rFonts w:ascii="Open Sans Condensed" w:eastAsia="Times New Roman" w:hAnsi="Open Sans Condensed" w:cs="Open Sans Condensed"/>
                <w:b/>
                <w:bCs/>
                <w:color w:val="000000"/>
                <w:sz w:val="16"/>
                <w:szCs w:val="16"/>
                <w:lang w:val="en-US"/>
              </w:rPr>
              <w:t>Reclassification</w:t>
            </w:r>
          </w:p>
          <w:p w14:paraId="782C5A56" w14:textId="77777777" w:rsidR="00D12BF1" w:rsidRPr="00D12BF1" w:rsidRDefault="00D12BF1" w:rsidP="000839CF">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D12BF1">
              <w:rPr>
                <w:rFonts w:ascii="Open Sans Condensed" w:eastAsia="Times New Roman" w:hAnsi="Open Sans Condensed" w:cs="Open Sans Condensed"/>
                <w:b/>
                <w:bCs/>
                <w:color w:val="000000"/>
                <w:sz w:val="16"/>
                <w:szCs w:val="16"/>
                <w:lang w:val="en-US"/>
              </w:rPr>
              <w:t>$’000</w:t>
            </w:r>
          </w:p>
        </w:tc>
        <w:tc>
          <w:tcPr>
            <w:tcW w:w="1195"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892882E" w14:textId="77777777" w:rsidR="00D12BF1" w:rsidRPr="00D12BF1" w:rsidRDefault="00D12BF1" w:rsidP="000839CF">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D12BF1">
              <w:rPr>
                <w:rFonts w:ascii="Open Sans Condensed" w:eastAsia="Times New Roman" w:hAnsi="Open Sans Condensed" w:cs="Open Sans Condensed"/>
                <w:b/>
                <w:bCs/>
                <w:color w:val="000000"/>
                <w:sz w:val="16"/>
                <w:szCs w:val="16"/>
                <w:lang w:val="en-US"/>
              </w:rPr>
              <w:t>Remeasurement</w:t>
            </w:r>
          </w:p>
          <w:p w14:paraId="087F3F21" w14:textId="77777777" w:rsidR="00D12BF1" w:rsidRPr="00D12BF1" w:rsidRDefault="00D12BF1" w:rsidP="000839CF">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D12BF1">
              <w:rPr>
                <w:rFonts w:ascii="Open Sans Condensed" w:eastAsia="Times New Roman" w:hAnsi="Open Sans Condensed" w:cs="Open Sans Condensed"/>
                <w:b/>
                <w:bCs/>
                <w:color w:val="000000"/>
                <w:sz w:val="16"/>
                <w:szCs w:val="16"/>
                <w:lang w:val="en-US"/>
              </w:rPr>
              <w:t>$’000</w:t>
            </w:r>
          </w:p>
        </w:tc>
        <w:tc>
          <w:tcPr>
            <w:tcW w:w="876"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14A5967B" w14:textId="77777777" w:rsidR="00D12BF1" w:rsidRPr="00D12BF1" w:rsidRDefault="00D12BF1" w:rsidP="000839CF">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D12BF1">
              <w:rPr>
                <w:rFonts w:ascii="Open Sans Condensed" w:eastAsia="Times New Roman" w:hAnsi="Open Sans Condensed" w:cs="Open Sans Condensed"/>
                <w:b/>
                <w:bCs/>
                <w:color w:val="000000"/>
                <w:sz w:val="16"/>
                <w:szCs w:val="16"/>
                <w:lang w:val="en-US"/>
              </w:rPr>
              <w:t>AASB 9 carrying amount at 1 July 2018</w:t>
            </w:r>
          </w:p>
          <w:p w14:paraId="2F8A96B8" w14:textId="77777777" w:rsidR="00D12BF1" w:rsidRPr="00D12BF1" w:rsidRDefault="00D12BF1" w:rsidP="000839CF">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D12BF1">
              <w:rPr>
                <w:rFonts w:ascii="Open Sans Condensed" w:eastAsia="Times New Roman" w:hAnsi="Open Sans Condensed" w:cs="Open Sans Condensed"/>
                <w:b/>
                <w:bCs/>
                <w:color w:val="000000"/>
                <w:sz w:val="16"/>
                <w:szCs w:val="16"/>
                <w:lang w:val="en-US"/>
              </w:rPr>
              <w:t>$’000</w:t>
            </w:r>
          </w:p>
        </w:tc>
      </w:tr>
      <w:tr w:rsidR="00D12BF1" w:rsidRPr="00D12BF1" w14:paraId="2FC26D92" w14:textId="77777777">
        <w:trPr>
          <w:trHeight w:val="60"/>
        </w:trPr>
        <w:tc>
          <w:tcPr>
            <w:tcW w:w="421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B4A3E97" w14:textId="77777777" w:rsidR="00D12BF1" w:rsidRPr="00D12BF1" w:rsidRDefault="00D12BF1"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D12BF1">
              <w:rPr>
                <w:rFonts w:eastAsia="Times New Roman" w:cs="Open Sans"/>
                <w:b/>
                <w:bCs/>
                <w:color w:val="000000"/>
                <w:sz w:val="16"/>
                <w:szCs w:val="16"/>
                <w:lang w:val="en-US"/>
              </w:rPr>
              <w:t>Financial assets at amortised cost</w:t>
            </w:r>
          </w:p>
        </w:tc>
        <w:tc>
          <w:tcPr>
            <w:tcW w:w="96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A4FFCF3" w14:textId="77777777" w:rsidR="00D12BF1" w:rsidRPr="00D12BF1" w:rsidRDefault="00D12BF1" w:rsidP="000839CF">
            <w:pPr>
              <w:keepLines w:val="0"/>
              <w:autoSpaceDE w:val="0"/>
              <w:autoSpaceDN w:val="0"/>
              <w:adjustRightInd w:val="0"/>
              <w:spacing w:after="0"/>
              <w:rPr>
                <w:rFonts w:eastAsia="Times New Roman"/>
                <w:sz w:val="16"/>
                <w:szCs w:val="16"/>
                <w:lang w:val="en-US"/>
              </w:rPr>
            </w:pPr>
          </w:p>
        </w:tc>
        <w:tc>
          <w:tcPr>
            <w:tcW w:w="1139"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9A7C4CD" w14:textId="77777777" w:rsidR="00D12BF1" w:rsidRPr="00D12BF1" w:rsidRDefault="00D12BF1" w:rsidP="000839CF">
            <w:pPr>
              <w:keepLines w:val="0"/>
              <w:autoSpaceDE w:val="0"/>
              <w:autoSpaceDN w:val="0"/>
              <w:adjustRightInd w:val="0"/>
              <w:spacing w:after="0"/>
              <w:rPr>
                <w:rFonts w:eastAsia="Times New Roman"/>
                <w:sz w:val="16"/>
                <w:szCs w:val="16"/>
                <w:lang w:val="en-US"/>
              </w:rPr>
            </w:pPr>
          </w:p>
        </w:tc>
        <w:tc>
          <w:tcPr>
            <w:tcW w:w="119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435D41A" w14:textId="77777777" w:rsidR="00D12BF1" w:rsidRPr="00D12BF1" w:rsidRDefault="00D12BF1" w:rsidP="000839CF">
            <w:pPr>
              <w:keepLines w:val="0"/>
              <w:autoSpaceDE w:val="0"/>
              <w:autoSpaceDN w:val="0"/>
              <w:adjustRightInd w:val="0"/>
              <w:spacing w:after="0"/>
              <w:rPr>
                <w:rFonts w:eastAsia="Times New Roman"/>
                <w:sz w:val="16"/>
                <w:szCs w:val="16"/>
                <w:lang w:val="en-US"/>
              </w:rPr>
            </w:pPr>
          </w:p>
        </w:tc>
        <w:tc>
          <w:tcPr>
            <w:tcW w:w="876"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016A4F0" w14:textId="77777777" w:rsidR="00D12BF1" w:rsidRPr="00D12BF1" w:rsidRDefault="00D12BF1" w:rsidP="000839CF">
            <w:pPr>
              <w:keepLines w:val="0"/>
              <w:autoSpaceDE w:val="0"/>
              <w:autoSpaceDN w:val="0"/>
              <w:adjustRightInd w:val="0"/>
              <w:spacing w:after="0"/>
              <w:rPr>
                <w:rFonts w:eastAsia="Times New Roman"/>
                <w:sz w:val="16"/>
                <w:szCs w:val="16"/>
                <w:lang w:val="en-US"/>
              </w:rPr>
            </w:pPr>
          </w:p>
        </w:tc>
      </w:tr>
      <w:tr w:rsidR="00D12BF1" w:rsidRPr="00D12BF1" w14:paraId="5E71D455" w14:textId="77777777">
        <w:trPr>
          <w:trHeight w:val="60"/>
        </w:trPr>
        <w:tc>
          <w:tcPr>
            <w:tcW w:w="421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0F2408C" w14:textId="77777777" w:rsidR="00D12BF1" w:rsidRPr="00D12BF1" w:rsidRDefault="00D12BF1"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D12BF1">
              <w:rPr>
                <w:rFonts w:eastAsia="Times New Roman" w:cs="Open Sans"/>
                <w:color w:val="000000"/>
                <w:sz w:val="16"/>
                <w:szCs w:val="16"/>
                <w:lang w:val="en-US"/>
              </w:rPr>
              <w:t>Held to maturity</w:t>
            </w:r>
          </w:p>
        </w:tc>
        <w:tc>
          <w:tcPr>
            <w:tcW w:w="96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8A311C6" w14:textId="77777777" w:rsidR="00D12BF1" w:rsidRPr="00D12BF1" w:rsidRDefault="00D12BF1" w:rsidP="000839CF">
            <w:pPr>
              <w:keepLines w:val="0"/>
              <w:autoSpaceDE w:val="0"/>
              <w:autoSpaceDN w:val="0"/>
              <w:adjustRightInd w:val="0"/>
              <w:spacing w:after="0"/>
              <w:rPr>
                <w:rFonts w:eastAsia="Times New Roman"/>
                <w:sz w:val="16"/>
                <w:szCs w:val="16"/>
                <w:lang w:val="it-IT"/>
              </w:rPr>
            </w:pPr>
          </w:p>
        </w:tc>
        <w:tc>
          <w:tcPr>
            <w:tcW w:w="1139"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2EDCDBF" w14:textId="77777777" w:rsidR="00D12BF1" w:rsidRPr="00D12BF1" w:rsidRDefault="00D12BF1" w:rsidP="000839CF">
            <w:pPr>
              <w:keepLines w:val="0"/>
              <w:autoSpaceDE w:val="0"/>
              <w:autoSpaceDN w:val="0"/>
              <w:adjustRightInd w:val="0"/>
              <w:spacing w:after="0"/>
              <w:rPr>
                <w:rFonts w:eastAsia="Times New Roman"/>
                <w:sz w:val="16"/>
                <w:szCs w:val="16"/>
                <w:lang w:val="it-IT"/>
              </w:rPr>
            </w:pPr>
          </w:p>
        </w:tc>
        <w:tc>
          <w:tcPr>
            <w:tcW w:w="119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7FAD2C2" w14:textId="77777777" w:rsidR="00D12BF1" w:rsidRPr="00D12BF1" w:rsidRDefault="00D12BF1" w:rsidP="000839CF">
            <w:pPr>
              <w:keepLines w:val="0"/>
              <w:autoSpaceDE w:val="0"/>
              <w:autoSpaceDN w:val="0"/>
              <w:adjustRightInd w:val="0"/>
              <w:spacing w:after="0"/>
              <w:rPr>
                <w:rFonts w:eastAsia="Times New Roman"/>
                <w:sz w:val="16"/>
                <w:szCs w:val="16"/>
                <w:lang w:val="it-IT"/>
              </w:rPr>
            </w:pPr>
          </w:p>
        </w:tc>
        <w:tc>
          <w:tcPr>
            <w:tcW w:w="876"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C742310" w14:textId="77777777" w:rsidR="00D12BF1" w:rsidRPr="00D12BF1" w:rsidRDefault="00D12BF1" w:rsidP="000839CF">
            <w:pPr>
              <w:keepLines w:val="0"/>
              <w:autoSpaceDE w:val="0"/>
              <w:autoSpaceDN w:val="0"/>
              <w:adjustRightInd w:val="0"/>
              <w:spacing w:after="0"/>
              <w:rPr>
                <w:rFonts w:eastAsia="Times New Roman"/>
                <w:sz w:val="16"/>
                <w:szCs w:val="16"/>
                <w:lang w:val="it-IT"/>
              </w:rPr>
            </w:pPr>
          </w:p>
        </w:tc>
      </w:tr>
      <w:tr w:rsidR="00D12BF1" w:rsidRPr="00D12BF1" w14:paraId="0301E7B0" w14:textId="77777777">
        <w:trPr>
          <w:trHeight w:val="60"/>
        </w:trPr>
        <w:tc>
          <w:tcPr>
            <w:tcW w:w="421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FEBB192" w14:textId="77777777" w:rsidR="00D12BF1" w:rsidRPr="00D12BF1" w:rsidRDefault="00D12BF1" w:rsidP="000839CF">
            <w:pPr>
              <w:tabs>
                <w:tab w:val="right" w:pos="6240"/>
                <w:tab w:val="right" w:pos="7280"/>
                <w:tab w:val="right" w:pos="8300"/>
              </w:tabs>
              <w:suppressAutoHyphens/>
              <w:autoSpaceDE w:val="0"/>
              <w:autoSpaceDN w:val="0"/>
              <w:adjustRightInd w:val="0"/>
              <w:spacing w:after="0"/>
              <w:ind w:left="283"/>
              <w:textAlignment w:val="center"/>
              <w:rPr>
                <w:rFonts w:eastAsia="Times New Roman" w:cs="Open Sans"/>
                <w:color w:val="000000"/>
                <w:sz w:val="16"/>
                <w:szCs w:val="16"/>
                <w:lang w:val="en-US"/>
              </w:rPr>
            </w:pPr>
            <w:r w:rsidRPr="00D12BF1">
              <w:rPr>
                <w:rFonts w:eastAsia="Times New Roman" w:cs="Open Sans"/>
                <w:color w:val="000000"/>
                <w:sz w:val="16"/>
                <w:szCs w:val="16"/>
                <w:lang w:val="en-US"/>
              </w:rPr>
              <w:t>Cash and Cash Equivalents</w:t>
            </w:r>
          </w:p>
        </w:tc>
        <w:tc>
          <w:tcPr>
            <w:tcW w:w="96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0080F13" w14:textId="77777777" w:rsidR="00D12BF1" w:rsidRPr="00D12BF1" w:rsidRDefault="00D12BF1"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D12BF1">
              <w:rPr>
                <w:rFonts w:eastAsia="Times New Roman" w:cs="Open Sans"/>
                <w:b/>
                <w:bCs/>
                <w:color w:val="000000"/>
                <w:sz w:val="16"/>
                <w:szCs w:val="16"/>
                <w:lang w:val="en-US"/>
              </w:rPr>
              <w:t xml:space="preserve">9,435 </w:t>
            </w:r>
          </w:p>
        </w:tc>
        <w:tc>
          <w:tcPr>
            <w:tcW w:w="1139"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03707FE" w14:textId="77777777" w:rsidR="00D12BF1" w:rsidRPr="00D12BF1" w:rsidRDefault="00D12BF1"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D12BF1">
              <w:rPr>
                <w:rFonts w:eastAsia="Times New Roman" w:cs="Open Sans"/>
                <w:b/>
                <w:bCs/>
                <w:color w:val="000000"/>
                <w:sz w:val="16"/>
                <w:szCs w:val="16"/>
                <w:lang w:val="en-US"/>
              </w:rPr>
              <w:t xml:space="preserve"> –</w:t>
            </w:r>
          </w:p>
        </w:tc>
        <w:tc>
          <w:tcPr>
            <w:tcW w:w="119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A3A8F0B" w14:textId="77777777" w:rsidR="00D12BF1" w:rsidRPr="00D12BF1" w:rsidRDefault="00D12BF1"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D12BF1">
              <w:rPr>
                <w:rFonts w:eastAsia="Times New Roman" w:cs="Open Sans"/>
                <w:b/>
                <w:bCs/>
                <w:color w:val="000000"/>
                <w:sz w:val="16"/>
                <w:szCs w:val="16"/>
                <w:lang w:val="en-US"/>
              </w:rPr>
              <w:t xml:space="preserve"> –</w:t>
            </w:r>
          </w:p>
        </w:tc>
        <w:tc>
          <w:tcPr>
            <w:tcW w:w="876"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38E3E8A" w14:textId="77777777" w:rsidR="00D12BF1" w:rsidRPr="00D12BF1" w:rsidRDefault="00D12BF1"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D12BF1">
              <w:rPr>
                <w:rFonts w:eastAsia="Times New Roman" w:cs="Open Sans"/>
                <w:b/>
                <w:bCs/>
                <w:color w:val="000000"/>
                <w:sz w:val="16"/>
                <w:szCs w:val="16"/>
                <w:lang w:val="en-US"/>
              </w:rPr>
              <w:t xml:space="preserve">9,435 </w:t>
            </w:r>
          </w:p>
        </w:tc>
      </w:tr>
      <w:tr w:rsidR="00D12BF1" w:rsidRPr="00D12BF1" w14:paraId="1A22A517" w14:textId="77777777">
        <w:trPr>
          <w:trHeight w:val="60"/>
        </w:trPr>
        <w:tc>
          <w:tcPr>
            <w:tcW w:w="4213"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B21FD36" w14:textId="77777777" w:rsidR="00D12BF1" w:rsidRPr="00D12BF1" w:rsidRDefault="00D12BF1"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D12BF1">
              <w:rPr>
                <w:rFonts w:eastAsia="Times New Roman" w:cs="Open Sans"/>
                <w:color w:val="000000"/>
                <w:sz w:val="16"/>
                <w:szCs w:val="16"/>
                <w:lang w:val="en-US"/>
              </w:rPr>
              <w:t>Loans and receivables</w:t>
            </w:r>
          </w:p>
        </w:tc>
        <w:tc>
          <w:tcPr>
            <w:tcW w:w="968"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61FBFC40" w14:textId="77777777" w:rsidR="00D12BF1" w:rsidRPr="00D12BF1" w:rsidRDefault="00D12BF1" w:rsidP="000839CF">
            <w:pPr>
              <w:keepLines w:val="0"/>
              <w:autoSpaceDE w:val="0"/>
              <w:autoSpaceDN w:val="0"/>
              <w:adjustRightInd w:val="0"/>
              <w:spacing w:after="0"/>
              <w:rPr>
                <w:rFonts w:eastAsia="Times New Roman"/>
                <w:sz w:val="16"/>
                <w:szCs w:val="16"/>
                <w:lang w:val="it-IT"/>
              </w:rPr>
            </w:pPr>
          </w:p>
        </w:tc>
        <w:tc>
          <w:tcPr>
            <w:tcW w:w="1139"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1B0908EE" w14:textId="77777777" w:rsidR="00D12BF1" w:rsidRPr="00D12BF1" w:rsidRDefault="00D12BF1" w:rsidP="000839CF">
            <w:pPr>
              <w:keepLines w:val="0"/>
              <w:autoSpaceDE w:val="0"/>
              <w:autoSpaceDN w:val="0"/>
              <w:adjustRightInd w:val="0"/>
              <w:spacing w:after="0"/>
              <w:rPr>
                <w:rFonts w:eastAsia="Times New Roman"/>
                <w:sz w:val="16"/>
                <w:szCs w:val="16"/>
                <w:lang w:val="it-IT"/>
              </w:rPr>
            </w:pPr>
          </w:p>
        </w:tc>
        <w:tc>
          <w:tcPr>
            <w:tcW w:w="119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4A85898" w14:textId="77777777" w:rsidR="00D12BF1" w:rsidRPr="00D12BF1" w:rsidRDefault="00D12BF1" w:rsidP="000839CF">
            <w:pPr>
              <w:keepLines w:val="0"/>
              <w:autoSpaceDE w:val="0"/>
              <w:autoSpaceDN w:val="0"/>
              <w:adjustRightInd w:val="0"/>
              <w:spacing w:after="0"/>
              <w:rPr>
                <w:rFonts w:eastAsia="Times New Roman"/>
                <w:sz w:val="16"/>
                <w:szCs w:val="16"/>
                <w:lang w:val="it-IT"/>
              </w:rPr>
            </w:pPr>
          </w:p>
        </w:tc>
        <w:tc>
          <w:tcPr>
            <w:tcW w:w="876"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095B99A9" w14:textId="77777777" w:rsidR="00D12BF1" w:rsidRPr="00D12BF1" w:rsidRDefault="00D12BF1" w:rsidP="000839CF">
            <w:pPr>
              <w:keepLines w:val="0"/>
              <w:autoSpaceDE w:val="0"/>
              <w:autoSpaceDN w:val="0"/>
              <w:adjustRightInd w:val="0"/>
              <w:spacing w:after="0"/>
              <w:rPr>
                <w:rFonts w:eastAsia="Times New Roman"/>
                <w:sz w:val="16"/>
                <w:szCs w:val="16"/>
                <w:lang w:val="it-IT"/>
              </w:rPr>
            </w:pPr>
          </w:p>
        </w:tc>
      </w:tr>
      <w:tr w:rsidR="00D12BF1" w:rsidRPr="00D12BF1" w14:paraId="29ACC406" w14:textId="77777777">
        <w:trPr>
          <w:trHeight w:val="60"/>
        </w:trPr>
        <w:tc>
          <w:tcPr>
            <w:tcW w:w="4213"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E241BC7" w14:textId="77777777" w:rsidR="00D12BF1" w:rsidRPr="00D12BF1" w:rsidRDefault="00D12BF1" w:rsidP="000839CF">
            <w:pPr>
              <w:tabs>
                <w:tab w:val="right" w:pos="6240"/>
                <w:tab w:val="right" w:pos="7280"/>
                <w:tab w:val="right" w:pos="8300"/>
              </w:tabs>
              <w:suppressAutoHyphens/>
              <w:autoSpaceDE w:val="0"/>
              <w:autoSpaceDN w:val="0"/>
              <w:adjustRightInd w:val="0"/>
              <w:spacing w:after="0"/>
              <w:ind w:left="283"/>
              <w:textAlignment w:val="center"/>
              <w:rPr>
                <w:rFonts w:eastAsia="Times New Roman" w:cs="Open Sans"/>
                <w:color w:val="000000"/>
                <w:sz w:val="16"/>
                <w:szCs w:val="16"/>
                <w:lang w:val="en-US"/>
              </w:rPr>
            </w:pPr>
            <w:r w:rsidRPr="00D12BF1">
              <w:rPr>
                <w:rFonts w:eastAsia="Times New Roman" w:cs="Open Sans"/>
                <w:color w:val="000000"/>
                <w:sz w:val="16"/>
                <w:szCs w:val="16"/>
                <w:lang w:val="en-US"/>
              </w:rPr>
              <w:t>Trade and other receivables</w:t>
            </w:r>
          </w:p>
        </w:tc>
        <w:tc>
          <w:tcPr>
            <w:tcW w:w="968"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0A4A7285" w14:textId="77777777" w:rsidR="00D12BF1" w:rsidRPr="00D12BF1" w:rsidRDefault="00D12BF1"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D12BF1">
              <w:rPr>
                <w:rFonts w:eastAsia="Times New Roman" w:cs="Open Sans"/>
                <w:b/>
                <w:bCs/>
                <w:color w:val="000000"/>
                <w:sz w:val="16"/>
                <w:szCs w:val="16"/>
                <w:lang w:val="en-US"/>
              </w:rPr>
              <w:t xml:space="preserve">792 </w:t>
            </w:r>
          </w:p>
        </w:tc>
        <w:tc>
          <w:tcPr>
            <w:tcW w:w="1139"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51807E5" w14:textId="77777777" w:rsidR="00D12BF1" w:rsidRPr="00D12BF1" w:rsidRDefault="00D12BF1"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D12BF1">
              <w:rPr>
                <w:rFonts w:eastAsia="Times New Roman" w:cs="Open Sans"/>
                <w:b/>
                <w:bCs/>
                <w:color w:val="000000"/>
                <w:sz w:val="16"/>
                <w:szCs w:val="16"/>
                <w:lang w:val="en-US"/>
              </w:rPr>
              <w:t xml:space="preserve"> –</w:t>
            </w:r>
          </w:p>
        </w:tc>
        <w:tc>
          <w:tcPr>
            <w:tcW w:w="119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5F3C324" w14:textId="77777777" w:rsidR="00D12BF1" w:rsidRPr="00D12BF1" w:rsidRDefault="00D12BF1"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D12BF1">
              <w:rPr>
                <w:rFonts w:eastAsia="Times New Roman" w:cs="Open Sans"/>
                <w:b/>
                <w:bCs/>
                <w:color w:val="000000"/>
                <w:sz w:val="16"/>
                <w:szCs w:val="16"/>
                <w:lang w:val="en-US"/>
              </w:rPr>
              <w:t xml:space="preserve"> –</w:t>
            </w:r>
          </w:p>
        </w:tc>
        <w:tc>
          <w:tcPr>
            <w:tcW w:w="876"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53922BF2" w14:textId="77777777" w:rsidR="00D12BF1" w:rsidRPr="00D12BF1" w:rsidRDefault="00D12BF1"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D12BF1">
              <w:rPr>
                <w:rFonts w:eastAsia="Times New Roman" w:cs="Open Sans"/>
                <w:b/>
                <w:bCs/>
                <w:color w:val="000000"/>
                <w:sz w:val="16"/>
                <w:szCs w:val="16"/>
                <w:lang w:val="en-US"/>
              </w:rPr>
              <w:t xml:space="preserve">792 </w:t>
            </w:r>
          </w:p>
        </w:tc>
      </w:tr>
      <w:tr w:rsidR="00D12BF1" w:rsidRPr="00D12BF1" w14:paraId="04795FD7" w14:textId="77777777">
        <w:trPr>
          <w:trHeight w:val="60"/>
        </w:trPr>
        <w:tc>
          <w:tcPr>
            <w:tcW w:w="4213"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63E8DD3D" w14:textId="77777777" w:rsidR="00D12BF1" w:rsidRPr="00D12BF1" w:rsidRDefault="00D12BF1" w:rsidP="000839CF">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D12BF1">
              <w:rPr>
                <w:rFonts w:eastAsia="Times New Roman" w:cs="Open Sans"/>
                <w:b/>
                <w:bCs/>
                <w:color w:val="000000"/>
                <w:sz w:val="16"/>
                <w:szCs w:val="16"/>
                <w:lang w:val="en-US"/>
              </w:rPr>
              <w:t>Total amortised cost</w:t>
            </w:r>
          </w:p>
        </w:tc>
        <w:tc>
          <w:tcPr>
            <w:tcW w:w="968"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77C5CCD" w14:textId="77777777" w:rsidR="00D12BF1" w:rsidRPr="00D12BF1" w:rsidRDefault="00D12BF1"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D12BF1">
              <w:rPr>
                <w:rFonts w:eastAsia="Times New Roman" w:cs="Open Sans"/>
                <w:b/>
                <w:bCs/>
                <w:color w:val="000000"/>
                <w:sz w:val="16"/>
                <w:szCs w:val="16"/>
                <w:lang w:val="en-US"/>
              </w:rPr>
              <w:t xml:space="preserve">10,227 </w:t>
            </w:r>
          </w:p>
        </w:tc>
        <w:tc>
          <w:tcPr>
            <w:tcW w:w="1139"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9011709" w14:textId="77777777" w:rsidR="00D12BF1" w:rsidRPr="00D12BF1" w:rsidRDefault="00D12BF1"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D12BF1">
              <w:rPr>
                <w:rFonts w:eastAsia="Times New Roman" w:cs="Open Sans"/>
                <w:b/>
                <w:bCs/>
                <w:color w:val="000000"/>
                <w:sz w:val="16"/>
                <w:szCs w:val="16"/>
                <w:lang w:val="en-US"/>
              </w:rPr>
              <w:t xml:space="preserve"> –</w:t>
            </w:r>
          </w:p>
        </w:tc>
        <w:tc>
          <w:tcPr>
            <w:tcW w:w="119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9DDAA22" w14:textId="77777777" w:rsidR="00D12BF1" w:rsidRPr="00D12BF1" w:rsidRDefault="00D12BF1"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D12BF1">
              <w:rPr>
                <w:rFonts w:eastAsia="Times New Roman" w:cs="Open Sans"/>
                <w:b/>
                <w:bCs/>
                <w:color w:val="000000"/>
                <w:sz w:val="16"/>
                <w:szCs w:val="16"/>
                <w:lang w:val="en-US"/>
              </w:rPr>
              <w:t xml:space="preserve"> –</w:t>
            </w:r>
          </w:p>
        </w:tc>
        <w:tc>
          <w:tcPr>
            <w:tcW w:w="876"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7D4A98E" w14:textId="77777777" w:rsidR="00D12BF1" w:rsidRPr="00D12BF1" w:rsidRDefault="00D12BF1" w:rsidP="000839CF">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D12BF1">
              <w:rPr>
                <w:rFonts w:eastAsia="Times New Roman" w:cs="Open Sans"/>
                <w:b/>
                <w:bCs/>
                <w:color w:val="000000"/>
                <w:sz w:val="16"/>
                <w:szCs w:val="16"/>
                <w:lang w:val="en-US"/>
              </w:rPr>
              <w:t xml:space="preserve">10,227 </w:t>
            </w:r>
          </w:p>
        </w:tc>
      </w:tr>
      <w:tr w:rsidR="00D12BF1" w:rsidRPr="00D12BF1" w14:paraId="33E6FD2B" w14:textId="77777777">
        <w:trPr>
          <w:trHeight w:val="60"/>
        </w:trPr>
        <w:tc>
          <w:tcPr>
            <w:tcW w:w="8391" w:type="dxa"/>
            <w:gridSpan w:val="5"/>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35AF7F2" w14:textId="77777777" w:rsidR="00D12BF1" w:rsidRPr="00D12BF1" w:rsidRDefault="00D12BF1" w:rsidP="000839CF">
            <w:pPr>
              <w:keepLines w:val="0"/>
              <w:tabs>
                <w:tab w:val="left" w:pos="680"/>
              </w:tabs>
              <w:suppressAutoHyphens/>
              <w:autoSpaceDE w:val="0"/>
              <w:autoSpaceDN w:val="0"/>
              <w:adjustRightInd w:val="0"/>
              <w:spacing w:after="0"/>
              <w:textAlignment w:val="center"/>
              <w:rPr>
                <w:rFonts w:eastAsia="Times New Roman" w:cs="Open Sans"/>
                <w:color w:val="000000"/>
                <w:sz w:val="14"/>
                <w:szCs w:val="14"/>
              </w:rPr>
            </w:pPr>
            <w:r w:rsidRPr="00D12BF1">
              <w:rPr>
                <w:rFonts w:eastAsia="Times New Roman" w:cs="Open Sans"/>
                <w:color w:val="000000"/>
                <w:sz w:val="14"/>
                <w:szCs w:val="14"/>
              </w:rPr>
              <w:t>1. There is no change in carryings amount based on measurement under AASB 139 and the transition to AASB 9.</w:t>
            </w:r>
          </w:p>
        </w:tc>
      </w:tr>
    </w:tbl>
    <w:p w14:paraId="3F8B36EF" w14:textId="77777777" w:rsidR="00D12BF1" w:rsidRPr="00D12BF1" w:rsidRDefault="00D12BF1" w:rsidP="00D12BF1">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b/>
          <w:bCs/>
          <w:color w:val="D65F00"/>
          <w:sz w:val="16"/>
          <w:szCs w:val="16"/>
          <w:lang w:val="en-US"/>
        </w:rPr>
      </w:pPr>
    </w:p>
    <w:p w14:paraId="5AC74045" w14:textId="77777777" w:rsidR="00D12BF1" w:rsidRPr="00D12BF1" w:rsidRDefault="00D12BF1" w:rsidP="003651F8">
      <w:pPr>
        <w:tabs>
          <w:tab w:val="right" w:pos="6240"/>
          <w:tab w:val="right" w:pos="7280"/>
          <w:tab w:val="right" w:pos="8300"/>
        </w:tabs>
        <w:suppressAutoHyphens/>
        <w:autoSpaceDE w:val="0"/>
        <w:autoSpaceDN w:val="0"/>
        <w:adjustRightInd w:val="0"/>
        <w:spacing w:before="57"/>
        <w:textAlignment w:val="center"/>
        <w:rPr>
          <w:rFonts w:eastAsia="Times New Roman" w:cs="Open Sans"/>
          <w:b/>
          <w:bCs/>
          <w:color w:val="000000"/>
          <w:sz w:val="16"/>
          <w:szCs w:val="16"/>
          <w:lang w:val="en-US"/>
        </w:rPr>
      </w:pPr>
      <w:r w:rsidRPr="00D12BF1">
        <w:rPr>
          <w:rFonts w:eastAsia="Times New Roman" w:cs="Open Sans"/>
          <w:b/>
          <w:bCs/>
          <w:color w:val="000000"/>
          <w:sz w:val="16"/>
          <w:szCs w:val="16"/>
          <w:lang w:val="en-US"/>
        </w:rPr>
        <w:t>Accounting Policy</w:t>
      </w:r>
    </w:p>
    <w:p w14:paraId="28F981EA" w14:textId="77777777" w:rsidR="00D12BF1" w:rsidRPr="00D12BF1" w:rsidRDefault="00D12BF1" w:rsidP="003651F8">
      <w:pPr>
        <w:tabs>
          <w:tab w:val="right" w:pos="6240"/>
          <w:tab w:val="right" w:pos="7280"/>
          <w:tab w:val="right" w:pos="8300"/>
        </w:tabs>
        <w:suppressAutoHyphens/>
        <w:autoSpaceDE w:val="0"/>
        <w:autoSpaceDN w:val="0"/>
        <w:adjustRightInd w:val="0"/>
        <w:textAlignment w:val="center"/>
        <w:rPr>
          <w:rFonts w:eastAsia="Times New Roman" w:cs="Open Sans"/>
          <w:b/>
          <w:bCs/>
          <w:i/>
          <w:iCs/>
          <w:color w:val="000000"/>
          <w:sz w:val="16"/>
          <w:szCs w:val="16"/>
          <w:lang w:val="en-US"/>
        </w:rPr>
      </w:pPr>
      <w:r w:rsidRPr="00D12BF1">
        <w:rPr>
          <w:rFonts w:eastAsia="Times New Roman" w:cs="Open Sans"/>
          <w:b/>
          <w:bCs/>
          <w:i/>
          <w:iCs/>
          <w:color w:val="000000"/>
          <w:sz w:val="16"/>
          <w:szCs w:val="16"/>
          <w:lang w:val="en-US"/>
        </w:rPr>
        <w:t>Financial assets</w:t>
      </w:r>
    </w:p>
    <w:p w14:paraId="06F9C89A" w14:textId="77777777" w:rsidR="00D12BF1" w:rsidRPr="00D12BF1" w:rsidRDefault="00D12BF1" w:rsidP="00D12BF1">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D12BF1">
        <w:rPr>
          <w:rFonts w:eastAsia="Times New Roman" w:cs="Open Sans"/>
          <w:color w:val="000000"/>
          <w:sz w:val="16"/>
          <w:szCs w:val="16"/>
          <w:lang w:val="en-US"/>
        </w:rPr>
        <w:t xml:space="preserve">With the implementation of AASB 9 </w:t>
      </w:r>
      <w:r w:rsidRPr="00D12BF1">
        <w:rPr>
          <w:rFonts w:eastAsia="Times New Roman" w:cs="Open Sans"/>
          <w:i/>
          <w:iCs/>
          <w:color w:val="000000"/>
          <w:sz w:val="16"/>
          <w:szCs w:val="16"/>
          <w:lang w:val="en-US"/>
        </w:rPr>
        <w:t>Financial Instruments</w:t>
      </w:r>
      <w:r w:rsidRPr="00D12BF1">
        <w:rPr>
          <w:rFonts w:eastAsia="Times New Roman" w:cs="Open Sans"/>
          <w:color w:val="000000"/>
          <w:sz w:val="16"/>
          <w:szCs w:val="16"/>
          <w:lang w:val="en-US"/>
        </w:rPr>
        <w:t xml:space="preserve"> for the first time in 2019, the entity classifies its financial assets in the following categories: </w:t>
      </w:r>
    </w:p>
    <w:p w14:paraId="37916036" w14:textId="77777777" w:rsidR="00D12BF1" w:rsidRPr="00D12BF1" w:rsidRDefault="00D12BF1" w:rsidP="00D12BF1">
      <w:pPr>
        <w:tabs>
          <w:tab w:val="left" w:pos="567"/>
          <w:tab w:val="left" w:pos="850"/>
        </w:tabs>
        <w:suppressAutoHyphens/>
        <w:autoSpaceDE w:val="0"/>
        <w:autoSpaceDN w:val="0"/>
        <w:adjustRightInd w:val="0"/>
        <w:spacing w:after="0"/>
        <w:ind w:left="567" w:hanging="283"/>
        <w:textAlignment w:val="center"/>
        <w:rPr>
          <w:rFonts w:eastAsia="Times New Roman" w:cs="Open Sans"/>
          <w:color w:val="000000"/>
          <w:sz w:val="16"/>
          <w:szCs w:val="16"/>
          <w:lang w:val="en-US"/>
        </w:rPr>
      </w:pPr>
      <w:r w:rsidRPr="00D12BF1">
        <w:rPr>
          <w:rFonts w:eastAsia="Times New Roman" w:cs="Open Sans"/>
          <w:color w:val="000000"/>
          <w:sz w:val="16"/>
          <w:szCs w:val="16"/>
          <w:lang w:val="en-US"/>
        </w:rPr>
        <w:t>a)</w:t>
      </w:r>
      <w:r w:rsidRPr="00D12BF1">
        <w:rPr>
          <w:rFonts w:eastAsia="Times New Roman" w:cs="Open Sans"/>
          <w:color w:val="000000"/>
          <w:sz w:val="16"/>
          <w:szCs w:val="16"/>
          <w:lang w:val="en-US"/>
        </w:rPr>
        <w:tab/>
        <w:t>financial assets at fair value through profit or loss;</w:t>
      </w:r>
    </w:p>
    <w:p w14:paraId="5F24CE28" w14:textId="77777777" w:rsidR="00D12BF1" w:rsidRPr="00D12BF1" w:rsidRDefault="00D12BF1" w:rsidP="00D12BF1">
      <w:pPr>
        <w:tabs>
          <w:tab w:val="left" w:pos="567"/>
          <w:tab w:val="left" w:pos="850"/>
        </w:tabs>
        <w:suppressAutoHyphens/>
        <w:autoSpaceDE w:val="0"/>
        <w:autoSpaceDN w:val="0"/>
        <w:adjustRightInd w:val="0"/>
        <w:spacing w:after="0"/>
        <w:ind w:left="567" w:hanging="283"/>
        <w:textAlignment w:val="center"/>
        <w:rPr>
          <w:rFonts w:eastAsia="Times New Roman" w:cs="Open Sans"/>
          <w:color w:val="000000"/>
          <w:sz w:val="16"/>
          <w:szCs w:val="16"/>
          <w:lang w:val="en-US"/>
        </w:rPr>
      </w:pPr>
      <w:r w:rsidRPr="00D12BF1">
        <w:rPr>
          <w:rFonts w:eastAsia="Times New Roman" w:cs="Open Sans"/>
          <w:color w:val="000000"/>
          <w:sz w:val="16"/>
          <w:szCs w:val="16"/>
          <w:lang w:val="en-US"/>
        </w:rPr>
        <w:t>b)</w:t>
      </w:r>
      <w:r w:rsidRPr="00D12BF1">
        <w:rPr>
          <w:rFonts w:eastAsia="Times New Roman" w:cs="Open Sans"/>
          <w:color w:val="000000"/>
          <w:sz w:val="16"/>
          <w:szCs w:val="16"/>
          <w:lang w:val="en-US"/>
        </w:rPr>
        <w:tab/>
        <w:t>financial assets at fair value through other comprehensive income; and</w:t>
      </w:r>
    </w:p>
    <w:p w14:paraId="2205CCDE" w14:textId="77777777" w:rsidR="00D12BF1" w:rsidRPr="00D12BF1" w:rsidRDefault="00D12BF1" w:rsidP="00D12BF1">
      <w:pPr>
        <w:tabs>
          <w:tab w:val="left" w:pos="567"/>
          <w:tab w:val="left" w:pos="850"/>
        </w:tabs>
        <w:suppressAutoHyphens/>
        <w:autoSpaceDE w:val="0"/>
        <w:autoSpaceDN w:val="0"/>
        <w:adjustRightInd w:val="0"/>
        <w:spacing w:after="113"/>
        <w:ind w:left="567" w:hanging="283"/>
        <w:textAlignment w:val="center"/>
        <w:rPr>
          <w:rFonts w:eastAsia="Times New Roman" w:cs="Open Sans"/>
          <w:color w:val="000000"/>
          <w:sz w:val="16"/>
          <w:szCs w:val="16"/>
          <w:lang w:val="en-US"/>
        </w:rPr>
      </w:pPr>
      <w:r w:rsidRPr="00D12BF1">
        <w:rPr>
          <w:rFonts w:eastAsia="Times New Roman" w:cs="Open Sans"/>
          <w:color w:val="000000"/>
          <w:sz w:val="16"/>
          <w:szCs w:val="16"/>
          <w:lang w:val="en-US"/>
        </w:rPr>
        <w:t>c)</w:t>
      </w:r>
      <w:r w:rsidRPr="00D12BF1">
        <w:rPr>
          <w:rFonts w:eastAsia="Times New Roman" w:cs="Open Sans"/>
          <w:color w:val="000000"/>
          <w:sz w:val="16"/>
          <w:szCs w:val="16"/>
          <w:lang w:val="en-US"/>
        </w:rPr>
        <w:tab/>
        <w:t>financial assets measured at amortised cost.</w:t>
      </w:r>
    </w:p>
    <w:p w14:paraId="53912F8C" w14:textId="77777777" w:rsidR="00D12BF1" w:rsidRPr="00D12BF1" w:rsidRDefault="00D12BF1" w:rsidP="00D12BF1">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D12BF1">
        <w:rPr>
          <w:rFonts w:eastAsia="Times New Roman" w:cs="Open Sans"/>
          <w:color w:val="000000"/>
          <w:sz w:val="16"/>
          <w:szCs w:val="16"/>
          <w:lang w:val="en-US"/>
        </w:rPr>
        <w:t>The classification depends on both the entity’s business model for managing the financial assets and contractual cash flow characteristics at the time of initial recognition. Financial assets are recognised when the entity becomes a party to the contract and, as a consequence, has a legal right to receive or a legal obligation to pay cash and derecognised when the contractual rights to the cash flows from the financial asset expire or are transferred upon trade date.</w:t>
      </w:r>
    </w:p>
    <w:p w14:paraId="03D9F1F8" w14:textId="77777777" w:rsidR="00D12BF1" w:rsidRPr="00D12BF1" w:rsidRDefault="00D12BF1" w:rsidP="000839CF">
      <w:pPr>
        <w:tabs>
          <w:tab w:val="right" w:pos="6240"/>
          <w:tab w:val="right" w:pos="7280"/>
          <w:tab w:val="right" w:pos="8300"/>
        </w:tabs>
        <w:suppressAutoHyphens/>
        <w:autoSpaceDE w:val="0"/>
        <w:autoSpaceDN w:val="0"/>
        <w:adjustRightInd w:val="0"/>
        <w:spacing w:after="60"/>
        <w:textAlignment w:val="center"/>
        <w:rPr>
          <w:rFonts w:eastAsia="Times New Roman" w:cs="Open Sans"/>
          <w:color w:val="000000"/>
          <w:sz w:val="16"/>
          <w:szCs w:val="16"/>
          <w:lang w:val="en-US"/>
        </w:rPr>
      </w:pPr>
      <w:r w:rsidRPr="00D12BF1">
        <w:rPr>
          <w:rFonts w:eastAsia="Times New Roman" w:cs="Open Sans"/>
          <w:color w:val="000000"/>
          <w:sz w:val="16"/>
          <w:szCs w:val="16"/>
          <w:lang w:val="en-US"/>
        </w:rPr>
        <w:t>Comparatives have not been restated on initial application.</w:t>
      </w:r>
    </w:p>
    <w:p w14:paraId="5B245DFB" w14:textId="77777777" w:rsidR="00D12BF1" w:rsidRPr="00D12BF1" w:rsidRDefault="00D12BF1" w:rsidP="000839CF">
      <w:pPr>
        <w:tabs>
          <w:tab w:val="right" w:pos="6240"/>
          <w:tab w:val="right" w:pos="7280"/>
          <w:tab w:val="right" w:pos="8300"/>
        </w:tabs>
        <w:suppressAutoHyphens/>
        <w:autoSpaceDE w:val="0"/>
        <w:autoSpaceDN w:val="0"/>
        <w:adjustRightInd w:val="0"/>
        <w:spacing w:before="200"/>
        <w:textAlignment w:val="center"/>
        <w:rPr>
          <w:rFonts w:eastAsia="Times New Roman" w:cs="Open Sans"/>
          <w:i/>
          <w:iCs/>
          <w:color w:val="000000"/>
          <w:sz w:val="16"/>
          <w:szCs w:val="16"/>
          <w:lang w:val="en-US"/>
        </w:rPr>
      </w:pPr>
      <w:r w:rsidRPr="00D12BF1">
        <w:rPr>
          <w:rFonts w:eastAsia="Times New Roman" w:cs="Open Sans"/>
          <w:i/>
          <w:iCs/>
          <w:color w:val="000000"/>
          <w:sz w:val="16"/>
          <w:szCs w:val="16"/>
          <w:lang w:val="en-US"/>
        </w:rPr>
        <w:t>Financial Assets at Amortised Cost</w:t>
      </w:r>
    </w:p>
    <w:p w14:paraId="1D364A71" w14:textId="77777777" w:rsidR="00D12BF1" w:rsidRPr="00D12BF1" w:rsidRDefault="00D12BF1" w:rsidP="003651F8">
      <w:pPr>
        <w:tabs>
          <w:tab w:val="right" w:pos="6240"/>
          <w:tab w:val="right" w:pos="7280"/>
          <w:tab w:val="right" w:pos="8300"/>
        </w:tabs>
        <w:suppressAutoHyphens/>
        <w:autoSpaceDE w:val="0"/>
        <w:autoSpaceDN w:val="0"/>
        <w:adjustRightInd w:val="0"/>
        <w:textAlignment w:val="center"/>
        <w:rPr>
          <w:rFonts w:eastAsia="Times New Roman" w:cs="Open Sans"/>
          <w:color w:val="000000"/>
          <w:sz w:val="16"/>
          <w:szCs w:val="16"/>
          <w:lang w:val="en-US"/>
        </w:rPr>
      </w:pPr>
      <w:r w:rsidRPr="00D12BF1">
        <w:rPr>
          <w:rFonts w:eastAsia="Times New Roman" w:cs="Open Sans"/>
          <w:color w:val="000000"/>
          <w:sz w:val="16"/>
          <w:szCs w:val="16"/>
          <w:lang w:val="en-US"/>
        </w:rPr>
        <w:t>Financial assets included in this category need to meet two criteria:</w:t>
      </w:r>
    </w:p>
    <w:p w14:paraId="46D285E0" w14:textId="77777777" w:rsidR="00D12BF1" w:rsidRPr="00D12BF1" w:rsidRDefault="00D12BF1" w:rsidP="003651F8">
      <w:pPr>
        <w:tabs>
          <w:tab w:val="left" w:pos="567"/>
          <w:tab w:val="left" w:pos="850"/>
        </w:tabs>
        <w:suppressAutoHyphens/>
        <w:autoSpaceDE w:val="0"/>
        <w:autoSpaceDN w:val="0"/>
        <w:adjustRightInd w:val="0"/>
        <w:spacing w:after="0"/>
        <w:ind w:left="568" w:hanging="284"/>
        <w:textAlignment w:val="center"/>
        <w:rPr>
          <w:rFonts w:eastAsia="Times New Roman" w:cs="Open Sans"/>
          <w:color w:val="000000"/>
          <w:sz w:val="16"/>
          <w:szCs w:val="16"/>
          <w:lang w:val="en-US"/>
        </w:rPr>
      </w:pPr>
      <w:r w:rsidRPr="00D12BF1">
        <w:rPr>
          <w:rFonts w:eastAsia="Times New Roman" w:cs="Open Sans"/>
          <w:color w:val="000000"/>
          <w:sz w:val="16"/>
          <w:szCs w:val="16"/>
          <w:lang w:val="en-US"/>
        </w:rPr>
        <w:t>1.</w:t>
      </w:r>
      <w:r w:rsidRPr="00D12BF1">
        <w:rPr>
          <w:rFonts w:eastAsia="Times New Roman" w:cs="Open Sans"/>
          <w:color w:val="000000"/>
          <w:sz w:val="16"/>
          <w:szCs w:val="16"/>
          <w:lang w:val="en-US"/>
        </w:rPr>
        <w:tab/>
        <w:t>the financial asset is held in order to collect the contractual cash flows; and</w:t>
      </w:r>
    </w:p>
    <w:p w14:paraId="1566BE64" w14:textId="77777777" w:rsidR="00D12BF1" w:rsidRPr="00D12BF1" w:rsidRDefault="00D12BF1" w:rsidP="003651F8">
      <w:pPr>
        <w:tabs>
          <w:tab w:val="left" w:pos="567"/>
          <w:tab w:val="left" w:pos="850"/>
        </w:tabs>
        <w:suppressAutoHyphens/>
        <w:autoSpaceDE w:val="0"/>
        <w:autoSpaceDN w:val="0"/>
        <w:adjustRightInd w:val="0"/>
        <w:ind w:left="567" w:hanging="283"/>
        <w:textAlignment w:val="center"/>
        <w:rPr>
          <w:rFonts w:eastAsia="Times New Roman" w:cs="Open Sans"/>
          <w:color w:val="000000"/>
          <w:sz w:val="16"/>
          <w:szCs w:val="16"/>
          <w:lang w:val="en-US"/>
        </w:rPr>
      </w:pPr>
      <w:r w:rsidRPr="00D12BF1">
        <w:rPr>
          <w:rFonts w:eastAsia="Times New Roman" w:cs="Open Sans"/>
          <w:color w:val="000000"/>
          <w:sz w:val="16"/>
          <w:szCs w:val="16"/>
          <w:lang w:val="en-US"/>
        </w:rPr>
        <w:t>2.</w:t>
      </w:r>
      <w:r w:rsidRPr="00D12BF1">
        <w:rPr>
          <w:rFonts w:eastAsia="Times New Roman" w:cs="Open Sans"/>
          <w:color w:val="000000"/>
          <w:sz w:val="16"/>
          <w:szCs w:val="16"/>
          <w:lang w:val="en-US"/>
        </w:rPr>
        <w:tab/>
        <w:t>the cash flows are solely payments of principal and interest (SPPI) on the principal outstanding amount.</w:t>
      </w:r>
    </w:p>
    <w:p w14:paraId="21A2B7E7" w14:textId="77777777" w:rsidR="00D12BF1" w:rsidRPr="00D12BF1" w:rsidRDefault="00D12BF1" w:rsidP="003651F8">
      <w:pPr>
        <w:tabs>
          <w:tab w:val="right" w:pos="6240"/>
          <w:tab w:val="right" w:pos="7280"/>
          <w:tab w:val="right" w:pos="8300"/>
        </w:tabs>
        <w:suppressAutoHyphens/>
        <w:autoSpaceDE w:val="0"/>
        <w:autoSpaceDN w:val="0"/>
        <w:adjustRightInd w:val="0"/>
        <w:textAlignment w:val="center"/>
        <w:rPr>
          <w:rFonts w:eastAsia="Times New Roman" w:cs="Open Sans"/>
          <w:color w:val="000000"/>
          <w:sz w:val="16"/>
          <w:szCs w:val="16"/>
          <w:lang w:val="en-US"/>
        </w:rPr>
      </w:pPr>
      <w:r w:rsidRPr="00D12BF1">
        <w:rPr>
          <w:rFonts w:eastAsia="Times New Roman" w:cs="Open Sans"/>
          <w:color w:val="000000"/>
          <w:sz w:val="16"/>
          <w:szCs w:val="16"/>
          <w:lang w:val="en-US"/>
        </w:rPr>
        <w:t>Amortised cost is determined using the effective interest method.</w:t>
      </w:r>
    </w:p>
    <w:p w14:paraId="7A75EDE2" w14:textId="77777777" w:rsidR="00D12BF1" w:rsidRPr="00D12BF1" w:rsidRDefault="00D12BF1" w:rsidP="000839CF">
      <w:pPr>
        <w:tabs>
          <w:tab w:val="right" w:pos="6240"/>
          <w:tab w:val="right" w:pos="7280"/>
          <w:tab w:val="right" w:pos="8300"/>
        </w:tabs>
        <w:suppressAutoHyphens/>
        <w:autoSpaceDE w:val="0"/>
        <w:autoSpaceDN w:val="0"/>
        <w:adjustRightInd w:val="0"/>
        <w:spacing w:before="200"/>
        <w:textAlignment w:val="center"/>
        <w:rPr>
          <w:rFonts w:eastAsia="Times New Roman" w:cs="Open Sans"/>
          <w:i/>
          <w:iCs/>
          <w:color w:val="000000"/>
          <w:sz w:val="16"/>
          <w:szCs w:val="16"/>
          <w:lang w:val="en-US"/>
        </w:rPr>
      </w:pPr>
      <w:r w:rsidRPr="00D12BF1">
        <w:rPr>
          <w:rFonts w:eastAsia="Times New Roman" w:cs="Open Sans"/>
          <w:i/>
          <w:iCs/>
          <w:color w:val="000000"/>
          <w:sz w:val="16"/>
          <w:szCs w:val="16"/>
          <w:lang w:val="en-US"/>
        </w:rPr>
        <w:t>Effective Interest Method</w:t>
      </w:r>
    </w:p>
    <w:p w14:paraId="1933F68F" w14:textId="77777777" w:rsidR="00D12BF1" w:rsidRPr="00D12BF1" w:rsidRDefault="00D12BF1" w:rsidP="003651F8">
      <w:pPr>
        <w:tabs>
          <w:tab w:val="right" w:pos="6240"/>
          <w:tab w:val="right" w:pos="7280"/>
          <w:tab w:val="right" w:pos="8300"/>
        </w:tabs>
        <w:suppressAutoHyphens/>
        <w:autoSpaceDE w:val="0"/>
        <w:autoSpaceDN w:val="0"/>
        <w:adjustRightInd w:val="0"/>
        <w:textAlignment w:val="center"/>
        <w:rPr>
          <w:rFonts w:eastAsia="Times New Roman" w:cs="Open Sans"/>
          <w:color w:val="000000"/>
          <w:sz w:val="16"/>
          <w:szCs w:val="16"/>
          <w:lang w:val="en-US"/>
        </w:rPr>
      </w:pPr>
      <w:r w:rsidRPr="00D12BF1">
        <w:rPr>
          <w:rFonts w:eastAsia="Times New Roman" w:cs="Open Sans"/>
          <w:color w:val="000000"/>
          <w:sz w:val="16"/>
          <w:szCs w:val="16"/>
          <w:lang w:val="en-US"/>
        </w:rPr>
        <w:t>Income is recognised on an effective interest rate basis for financial assets that are recognised at amortised cost.</w:t>
      </w:r>
    </w:p>
    <w:p w14:paraId="79867E5F" w14:textId="77777777" w:rsidR="00D12BF1" w:rsidRPr="00D12BF1" w:rsidRDefault="00D12BF1" w:rsidP="000839CF">
      <w:pPr>
        <w:tabs>
          <w:tab w:val="right" w:pos="6240"/>
          <w:tab w:val="right" w:pos="7280"/>
          <w:tab w:val="right" w:pos="8300"/>
        </w:tabs>
        <w:suppressAutoHyphens/>
        <w:autoSpaceDE w:val="0"/>
        <w:autoSpaceDN w:val="0"/>
        <w:adjustRightInd w:val="0"/>
        <w:spacing w:before="200"/>
        <w:textAlignment w:val="center"/>
        <w:rPr>
          <w:rFonts w:eastAsia="Times New Roman" w:cs="Open Sans"/>
          <w:i/>
          <w:iCs/>
          <w:color w:val="000000"/>
          <w:sz w:val="16"/>
          <w:szCs w:val="16"/>
          <w:lang w:val="en-US"/>
        </w:rPr>
      </w:pPr>
      <w:r w:rsidRPr="00D12BF1">
        <w:rPr>
          <w:rFonts w:eastAsia="Times New Roman" w:cs="Open Sans"/>
          <w:i/>
          <w:iCs/>
          <w:color w:val="000000"/>
          <w:sz w:val="16"/>
          <w:szCs w:val="16"/>
          <w:lang w:val="en-US"/>
        </w:rPr>
        <w:t>Financial Assets at Fair Value Through Other Comprehensive Income (FVOCI)</w:t>
      </w:r>
    </w:p>
    <w:p w14:paraId="37AB0C15" w14:textId="77777777" w:rsidR="00D12BF1" w:rsidRPr="00D12BF1" w:rsidRDefault="00D12BF1" w:rsidP="003651F8">
      <w:pPr>
        <w:tabs>
          <w:tab w:val="right" w:pos="6240"/>
          <w:tab w:val="right" w:pos="7280"/>
          <w:tab w:val="right" w:pos="8300"/>
        </w:tabs>
        <w:suppressAutoHyphens/>
        <w:autoSpaceDE w:val="0"/>
        <w:autoSpaceDN w:val="0"/>
        <w:adjustRightInd w:val="0"/>
        <w:textAlignment w:val="center"/>
        <w:rPr>
          <w:rFonts w:eastAsia="Times New Roman" w:cs="Open Sans"/>
          <w:color w:val="000000"/>
          <w:sz w:val="16"/>
          <w:szCs w:val="16"/>
          <w:lang w:val="en-US"/>
        </w:rPr>
      </w:pPr>
      <w:r w:rsidRPr="00D12BF1">
        <w:rPr>
          <w:rFonts w:eastAsia="Times New Roman" w:cs="Open Sans"/>
          <w:color w:val="000000"/>
          <w:sz w:val="16"/>
          <w:szCs w:val="16"/>
          <w:lang w:val="en-US"/>
        </w:rPr>
        <w:t>Financial assets measured at fair value through other comprehensive income are held with the objective of both collecting contractual cash flows and selling the financial assets and the cash flows meet the SPPI test.</w:t>
      </w:r>
    </w:p>
    <w:p w14:paraId="0CD7F13B" w14:textId="5F07087C" w:rsidR="00A75FCC" w:rsidRPr="003651F8" w:rsidRDefault="00D12BF1" w:rsidP="003651F8">
      <w:pPr>
        <w:tabs>
          <w:tab w:val="right" w:pos="6240"/>
          <w:tab w:val="right" w:pos="7280"/>
          <w:tab w:val="right" w:pos="8300"/>
        </w:tabs>
        <w:suppressAutoHyphens/>
        <w:autoSpaceDE w:val="0"/>
        <w:autoSpaceDN w:val="0"/>
        <w:adjustRightInd w:val="0"/>
        <w:textAlignment w:val="center"/>
        <w:rPr>
          <w:rFonts w:eastAsia="Times New Roman" w:cs="Open Sans"/>
          <w:color w:val="000000"/>
          <w:sz w:val="16"/>
          <w:szCs w:val="16"/>
          <w:lang w:val="en-US"/>
        </w:rPr>
      </w:pPr>
      <w:r w:rsidRPr="00D12BF1">
        <w:rPr>
          <w:rFonts w:eastAsia="Times New Roman" w:cs="Open Sans"/>
          <w:color w:val="000000"/>
          <w:sz w:val="16"/>
          <w:szCs w:val="16"/>
          <w:lang w:val="en-US"/>
        </w:rPr>
        <w:t>Any gains or losses as a result of fair value measurement or the recognition of an impairment loss allowance is recognised in other comprehensive income.</w:t>
      </w:r>
      <w:r w:rsidR="00A75FCC">
        <w:br w:type="page"/>
      </w:r>
    </w:p>
    <w:p w14:paraId="6D8E0312" w14:textId="77777777" w:rsidR="009842F3" w:rsidRPr="00EE2028" w:rsidRDefault="009842F3" w:rsidP="00174EAD">
      <w:pPr>
        <w:keepLines w:val="0"/>
        <w:suppressAutoHyphens/>
        <w:autoSpaceDE w:val="0"/>
        <w:autoSpaceDN w:val="0"/>
        <w:adjustRightInd w:val="0"/>
        <w:spacing w:after="0"/>
        <w:textAlignment w:val="center"/>
        <w:rPr>
          <w:rFonts w:ascii="Open Sans Condensed" w:eastAsia="Times New Roman" w:hAnsi="Open Sans Condensed" w:cs="Open Sans Condensed"/>
          <w:b/>
          <w:bCs/>
          <w:color w:val="808080" w:themeColor="background1" w:themeShade="80"/>
        </w:rPr>
      </w:pPr>
      <w:r w:rsidRPr="00EE2028">
        <w:rPr>
          <w:rFonts w:ascii="Open Sans Condensed" w:eastAsia="Times New Roman" w:hAnsi="Open Sans Condensed" w:cs="Open Sans Condensed"/>
          <w:b/>
          <w:bCs/>
          <w:color w:val="808080" w:themeColor="background1" w:themeShade="80"/>
        </w:rPr>
        <w:lastRenderedPageBreak/>
        <w:t>Notes to and forming part of the financial statements</w:t>
      </w:r>
      <w:r>
        <w:rPr>
          <w:rFonts w:ascii="Open Sans Condensed" w:eastAsia="Times New Roman" w:hAnsi="Open Sans Condensed" w:cs="Open Sans Condensed"/>
          <w:b/>
          <w:bCs/>
          <w:color w:val="808080" w:themeColor="background1" w:themeShade="80"/>
        </w:rPr>
        <w:t xml:space="preserve"> (continued)</w:t>
      </w:r>
    </w:p>
    <w:p w14:paraId="7C18C192" w14:textId="77777777" w:rsidR="009842F3" w:rsidRPr="00EE2028" w:rsidRDefault="009842F3" w:rsidP="009842F3">
      <w:pPr>
        <w:spacing w:after="300"/>
      </w:pPr>
      <w:r w:rsidRPr="00EE2028">
        <w:rPr>
          <w:rFonts w:eastAsia="Times New Roman" w:cs="Open Sans"/>
          <w:color w:val="808080" w:themeColor="background1" w:themeShade="80"/>
          <w:sz w:val="22"/>
          <w:szCs w:val="22"/>
          <w:lang w:val="en-US"/>
        </w:rPr>
        <w:t>for the period ended 30 June 2019</w:t>
      </w:r>
    </w:p>
    <w:p w14:paraId="05817313" w14:textId="77777777" w:rsidR="003651F8" w:rsidRPr="003651F8" w:rsidRDefault="003651F8" w:rsidP="003651F8">
      <w:pPr>
        <w:keepLines w:val="0"/>
        <w:tabs>
          <w:tab w:val="left" w:pos="567"/>
        </w:tabs>
        <w:suppressAutoHyphens/>
        <w:autoSpaceDE w:val="0"/>
        <w:autoSpaceDN w:val="0"/>
        <w:adjustRightInd w:val="0"/>
        <w:spacing w:before="170" w:after="170" w:line="280" w:lineRule="atLeast"/>
        <w:textAlignment w:val="center"/>
        <w:rPr>
          <w:rFonts w:eastAsia="Times New Roman" w:cs="Open Sans"/>
          <w:i/>
          <w:iCs/>
          <w:color w:val="000000"/>
          <w:sz w:val="16"/>
          <w:szCs w:val="16"/>
          <w:lang w:val="en-US"/>
        </w:rPr>
      </w:pPr>
      <w:r w:rsidRPr="003651F8">
        <w:rPr>
          <w:rFonts w:eastAsia="Times New Roman" w:cs="Open Sans"/>
          <w:color w:val="D65F00"/>
          <w:sz w:val="26"/>
          <w:szCs w:val="26"/>
        </w:rPr>
        <w:t>5.2 Financial Instruments (continued)</w:t>
      </w:r>
    </w:p>
    <w:p w14:paraId="52285E51" w14:textId="77777777" w:rsidR="003651F8" w:rsidRPr="003651F8" w:rsidRDefault="003651F8" w:rsidP="003651F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i/>
          <w:iCs/>
          <w:color w:val="000000"/>
          <w:sz w:val="16"/>
          <w:szCs w:val="16"/>
          <w:lang w:val="en-US"/>
        </w:rPr>
      </w:pPr>
      <w:r w:rsidRPr="003651F8">
        <w:rPr>
          <w:rFonts w:eastAsia="Times New Roman" w:cs="Open Sans"/>
          <w:i/>
          <w:iCs/>
          <w:color w:val="000000"/>
          <w:sz w:val="16"/>
          <w:szCs w:val="16"/>
          <w:lang w:val="en-US"/>
        </w:rPr>
        <w:t>Financial Assets at Fair Value Through Profit or Loss (FVTPL)</w:t>
      </w:r>
    </w:p>
    <w:p w14:paraId="71B72F07" w14:textId="77777777" w:rsidR="003651F8" w:rsidRPr="003651F8" w:rsidRDefault="003651F8" w:rsidP="00E551E3">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3651F8">
        <w:rPr>
          <w:rFonts w:eastAsia="Times New Roman" w:cs="Open Sans"/>
          <w:color w:val="000000"/>
          <w:sz w:val="16"/>
          <w:szCs w:val="16"/>
          <w:lang w:val="en-US"/>
        </w:rPr>
        <w:t>Financial assets are classified as financial assets at fair value through profit or loss where the financial assets either doesn’t meet the criteria of financial assets held at amortised cost or at FVOCI (i.e. mandatorily held at FVTPL) or may be designated.</w:t>
      </w:r>
    </w:p>
    <w:p w14:paraId="1B940513" w14:textId="77777777" w:rsidR="003651F8" w:rsidRPr="003651F8" w:rsidRDefault="003651F8" w:rsidP="00E551E3">
      <w:pPr>
        <w:tabs>
          <w:tab w:val="right" w:pos="6240"/>
          <w:tab w:val="right" w:pos="7280"/>
          <w:tab w:val="right" w:pos="8300"/>
        </w:tabs>
        <w:suppressAutoHyphens/>
        <w:autoSpaceDE w:val="0"/>
        <w:autoSpaceDN w:val="0"/>
        <w:adjustRightInd w:val="0"/>
        <w:spacing w:after="170"/>
        <w:textAlignment w:val="center"/>
        <w:rPr>
          <w:rFonts w:eastAsia="Times New Roman" w:cs="Open Sans"/>
          <w:color w:val="000000"/>
          <w:sz w:val="16"/>
          <w:szCs w:val="16"/>
          <w:lang w:val="en-US"/>
        </w:rPr>
      </w:pPr>
      <w:r w:rsidRPr="003651F8">
        <w:rPr>
          <w:rFonts w:eastAsia="Times New Roman" w:cs="Open Sans"/>
          <w:color w:val="000000"/>
          <w:sz w:val="16"/>
          <w:szCs w:val="16"/>
          <w:lang w:val="en-US"/>
        </w:rPr>
        <w:t>Financial assets at FVTPL are stated at fair value, with any resultant gain or loss recognised in profit or loss. The net gain or loss recognised in profit or loss incorporates any interest earned on the financial asset.</w:t>
      </w:r>
    </w:p>
    <w:p w14:paraId="1893622D" w14:textId="77777777" w:rsidR="003651F8" w:rsidRPr="003651F8" w:rsidRDefault="003651F8" w:rsidP="003651F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i/>
          <w:iCs/>
          <w:color w:val="000000"/>
          <w:sz w:val="16"/>
          <w:szCs w:val="16"/>
          <w:lang w:val="en-US"/>
        </w:rPr>
      </w:pPr>
      <w:r w:rsidRPr="003651F8">
        <w:rPr>
          <w:rFonts w:eastAsia="Times New Roman" w:cs="Open Sans"/>
          <w:i/>
          <w:iCs/>
          <w:color w:val="000000"/>
          <w:sz w:val="16"/>
          <w:szCs w:val="16"/>
          <w:lang w:val="en-US"/>
        </w:rPr>
        <w:t>Impairment of Financial Assets</w:t>
      </w:r>
    </w:p>
    <w:p w14:paraId="692A1BA2" w14:textId="77777777" w:rsidR="003651F8" w:rsidRPr="003651F8" w:rsidRDefault="003651F8" w:rsidP="00E551E3">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3651F8">
        <w:rPr>
          <w:rFonts w:eastAsia="Times New Roman" w:cs="Open Sans"/>
          <w:color w:val="000000"/>
          <w:sz w:val="16"/>
          <w:szCs w:val="16"/>
          <w:lang w:val="en-US"/>
        </w:rPr>
        <w:t xml:space="preserve">Financial assets are assessed for impairment at the end of each reporting period based on Expected Credit Losses, using the general approach which measures the loss allowance based on an amount equal to lifetime expected credit losses where risk has significantly increased, or an amount equal to 12-month expected credit losses if risk has not increased. </w:t>
      </w:r>
    </w:p>
    <w:p w14:paraId="0F72F40A" w14:textId="77777777" w:rsidR="003651F8" w:rsidRPr="003651F8" w:rsidRDefault="003651F8" w:rsidP="00E551E3">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3651F8">
        <w:rPr>
          <w:rFonts w:eastAsia="Times New Roman" w:cs="Open Sans"/>
          <w:color w:val="000000"/>
          <w:sz w:val="16"/>
          <w:szCs w:val="16"/>
          <w:lang w:val="en-US"/>
        </w:rPr>
        <w:t>The simplified approach for trade, contract and lease receivables is used. This approach always measures the loss allowance as the amount equal to the lifetime expected credit losses.</w:t>
      </w:r>
    </w:p>
    <w:p w14:paraId="4808E379" w14:textId="77777777" w:rsidR="003651F8" w:rsidRPr="003651F8" w:rsidRDefault="003651F8" w:rsidP="00E551E3">
      <w:pPr>
        <w:tabs>
          <w:tab w:val="right" w:pos="6240"/>
          <w:tab w:val="right" w:pos="7280"/>
          <w:tab w:val="right" w:pos="8300"/>
        </w:tabs>
        <w:suppressAutoHyphens/>
        <w:autoSpaceDE w:val="0"/>
        <w:autoSpaceDN w:val="0"/>
        <w:adjustRightInd w:val="0"/>
        <w:spacing w:after="170"/>
        <w:textAlignment w:val="center"/>
        <w:rPr>
          <w:rFonts w:eastAsia="Times New Roman" w:cs="Open Sans"/>
          <w:color w:val="000000"/>
          <w:sz w:val="16"/>
          <w:szCs w:val="16"/>
          <w:lang w:val="en-US"/>
        </w:rPr>
      </w:pPr>
      <w:r w:rsidRPr="003651F8">
        <w:rPr>
          <w:rFonts w:eastAsia="Times New Roman" w:cs="Open Sans"/>
          <w:color w:val="000000"/>
          <w:sz w:val="16"/>
          <w:szCs w:val="16"/>
          <w:lang w:val="en-US"/>
        </w:rPr>
        <w:t>A write-off constitutes a derecognition event where the write-off directly reduces the gross carrying amount of the financial asset.</w:t>
      </w:r>
    </w:p>
    <w:p w14:paraId="180B6982" w14:textId="77777777" w:rsidR="003651F8" w:rsidRPr="003651F8" w:rsidRDefault="003651F8" w:rsidP="003651F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b/>
          <w:bCs/>
          <w:i/>
          <w:iCs/>
          <w:color w:val="000000"/>
          <w:sz w:val="16"/>
          <w:szCs w:val="16"/>
          <w:lang w:val="en-US"/>
        </w:rPr>
      </w:pPr>
      <w:r w:rsidRPr="003651F8">
        <w:rPr>
          <w:rFonts w:eastAsia="Times New Roman" w:cs="Open Sans"/>
          <w:b/>
          <w:bCs/>
          <w:i/>
          <w:iCs/>
          <w:color w:val="000000"/>
          <w:sz w:val="16"/>
          <w:szCs w:val="16"/>
          <w:lang w:val="en-US"/>
        </w:rPr>
        <w:t>Financial liabilities</w:t>
      </w:r>
    </w:p>
    <w:p w14:paraId="08DB5DD2" w14:textId="77777777" w:rsidR="003651F8" w:rsidRPr="003651F8" w:rsidRDefault="003651F8" w:rsidP="00E551E3">
      <w:pPr>
        <w:tabs>
          <w:tab w:val="right" w:pos="6240"/>
          <w:tab w:val="right" w:pos="7280"/>
          <w:tab w:val="right" w:pos="8300"/>
        </w:tabs>
        <w:suppressAutoHyphens/>
        <w:autoSpaceDE w:val="0"/>
        <w:autoSpaceDN w:val="0"/>
        <w:adjustRightInd w:val="0"/>
        <w:spacing w:after="170"/>
        <w:textAlignment w:val="center"/>
        <w:rPr>
          <w:rFonts w:eastAsia="Times New Roman" w:cs="Open Sans"/>
          <w:color w:val="000000"/>
          <w:sz w:val="16"/>
          <w:szCs w:val="16"/>
          <w:lang w:val="en-US"/>
        </w:rPr>
      </w:pPr>
      <w:r w:rsidRPr="003651F8">
        <w:rPr>
          <w:rFonts w:eastAsia="Times New Roman" w:cs="Open Sans"/>
          <w:color w:val="000000"/>
          <w:sz w:val="16"/>
          <w:szCs w:val="16"/>
          <w:lang w:val="en-US"/>
        </w:rPr>
        <w:t>Financial liabilities are classified as either financial liabilities ‘at fair value through profit or loss’ or other financial liabilities. Financial liabilities are recognised and derecognised upon ‘trade date’.</w:t>
      </w:r>
    </w:p>
    <w:p w14:paraId="62AB009A" w14:textId="77777777" w:rsidR="003651F8" w:rsidRPr="003651F8" w:rsidRDefault="003651F8" w:rsidP="003651F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i/>
          <w:iCs/>
          <w:color w:val="000000"/>
          <w:sz w:val="16"/>
          <w:szCs w:val="16"/>
          <w:lang w:val="en-US"/>
        </w:rPr>
      </w:pPr>
      <w:r w:rsidRPr="003651F8">
        <w:rPr>
          <w:rFonts w:eastAsia="Times New Roman" w:cs="Open Sans"/>
          <w:i/>
          <w:iCs/>
          <w:color w:val="000000"/>
          <w:sz w:val="16"/>
          <w:szCs w:val="16"/>
          <w:lang w:val="en-US"/>
        </w:rPr>
        <w:t>Financial Liabilities at Fair Value Through Profit or Loss</w:t>
      </w:r>
    </w:p>
    <w:p w14:paraId="55430071" w14:textId="77777777" w:rsidR="003651F8" w:rsidRPr="003651F8" w:rsidRDefault="003651F8" w:rsidP="00E551E3">
      <w:pPr>
        <w:tabs>
          <w:tab w:val="right" w:pos="6240"/>
          <w:tab w:val="right" w:pos="7280"/>
          <w:tab w:val="right" w:pos="8300"/>
        </w:tabs>
        <w:suppressAutoHyphens/>
        <w:autoSpaceDE w:val="0"/>
        <w:autoSpaceDN w:val="0"/>
        <w:adjustRightInd w:val="0"/>
        <w:spacing w:after="170"/>
        <w:textAlignment w:val="center"/>
        <w:rPr>
          <w:rFonts w:eastAsia="Times New Roman" w:cs="Open Sans"/>
          <w:color w:val="000000"/>
          <w:sz w:val="16"/>
          <w:szCs w:val="16"/>
          <w:lang w:val="en-US"/>
        </w:rPr>
      </w:pPr>
      <w:r w:rsidRPr="003651F8">
        <w:rPr>
          <w:rFonts w:eastAsia="Times New Roman" w:cs="Open Sans"/>
          <w:color w:val="000000"/>
          <w:sz w:val="16"/>
          <w:szCs w:val="16"/>
          <w:lang w:val="en-US"/>
        </w:rPr>
        <w:t>Financial liabilities at fair value through profit or loss are initially measured at fair value. Subsequent fair value adjustments are recognised in profit or loss. The net gain or loss recognised in profit or loss incorporates any interest paid on the financial liability.</w:t>
      </w:r>
    </w:p>
    <w:p w14:paraId="0674C97E" w14:textId="77777777" w:rsidR="003651F8" w:rsidRPr="003651F8" w:rsidRDefault="003651F8" w:rsidP="003651F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i/>
          <w:iCs/>
          <w:color w:val="000000"/>
          <w:sz w:val="16"/>
          <w:szCs w:val="16"/>
          <w:lang w:val="en-US"/>
        </w:rPr>
      </w:pPr>
      <w:r w:rsidRPr="003651F8">
        <w:rPr>
          <w:rFonts w:eastAsia="Times New Roman" w:cs="Open Sans"/>
          <w:i/>
          <w:iCs/>
          <w:color w:val="000000"/>
          <w:sz w:val="16"/>
          <w:szCs w:val="16"/>
          <w:lang w:val="en-US"/>
        </w:rPr>
        <w:t>Financial Liabilities at Amortised Cost</w:t>
      </w:r>
    </w:p>
    <w:p w14:paraId="4962A377" w14:textId="77777777" w:rsidR="003651F8" w:rsidRPr="003651F8" w:rsidRDefault="003651F8" w:rsidP="00E551E3">
      <w:pPr>
        <w:tabs>
          <w:tab w:val="right" w:pos="6240"/>
          <w:tab w:val="right" w:pos="7280"/>
          <w:tab w:val="right" w:pos="8300"/>
        </w:tabs>
        <w:suppressAutoHyphens/>
        <w:autoSpaceDE w:val="0"/>
        <w:autoSpaceDN w:val="0"/>
        <w:adjustRightInd w:val="0"/>
        <w:spacing w:after="113"/>
        <w:textAlignment w:val="center"/>
        <w:rPr>
          <w:rFonts w:eastAsia="Times New Roman" w:cs="Open Sans"/>
          <w:color w:val="000000"/>
          <w:sz w:val="16"/>
          <w:szCs w:val="16"/>
          <w:lang w:val="en-US"/>
        </w:rPr>
      </w:pPr>
      <w:r w:rsidRPr="003651F8">
        <w:rPr>
          <w:rFonts w:eastAsia="Times New Roman" w:cs="Open Sans"/>
          <w:color w:val="000000"/>
          <w:sz w:val="16"/>
          <w:szCs w:val="16"/>
          <w:lang w:val="en-US"/>
        </w:rPr>
        <w:t>Financial liabilities, including borrowings, are initially measured at fair value, net of transaction costs. These liabilities are subsequently measured at amortised cost using the effective interest method, with interest expense recognised on an effective interest basis.</w:t>
      </w:r>
    </w:p>
    <w:p w14:paraId="6825EB03" w14:textId="77777777" w:rsidR="003651F8" w:rsidRPr="003651F8" w:rsidRDefault="003651F8" w:rsidP="00E551E3">
      <w:pPr>
        <w:tabs>
          <w:tab w:val="right" w:pos="6240"/>
          <w:tab w:val="right" w:pos="7280"/>
          <w:tab w:val="right" w:pos="8300"/>
        </w:tabs>
        <w:suppressAutoHyphens/>
        <w:autoSpaceDE w:val="0"/>
        <w:autoSpaceDN w:val="0"/>
        <w:adjustRightInd w:val="0"/>
        <w:spacing w:after="170"/>
        <w:textAlignment w:val="center"/>
        <w:rPr>
          <w:rFonts w:eastAsia="Times New Roman" w:cs="Open Sans"/>
          <w:color w:val="000000"/>
          <w:sz w:val="16"/>
          <w:szCs w:val="16"/>
          <w:lang w:val="en-US"/>
        </w:rPr>
      </w:pPr>
      <w:r w:rsidRPr="003651F8">
        <w:rPr>
          <w:rFonts w:eastAsia="Times New Roman" w:cs="Open Sans"/>
          <w:color w:val="000000"/>
          <w:sz w:val="16"/>
          <w:szCs w:val="16"/>
          <w:lang w:val="en-US"/>
        </w:rPr>
        <w:t>Supplier and other payables are recognised at amortised cost. Liabilities are recognised to the extent that the goods or services have been received (and irrespective of having been invoiced).</w:t>
      </w:r>
    </w:p>
    <w:tbl>
      <w:tblPr>
        <w:tblW w:w="0" w:type="auto"/>
        <w:tblInd w:w="-8" w:type="dxa"/>
        <w:tblLayout w:type="fixed"/>
        <w:tblCellMar>
          <w:left w:w="0" w:type="dxa"/>
          <w:right w:w="0" w:type="dxa"/>
        </w:tblCellMar>
        <w:tblLook w:val="0000" w:firstRow="0" w:lastRow="0" w:firstColumn="0" w:lastColumn="0" w:noHBand="0" w:noVBand="0"/>
      </w:tblPr>
      <w:tblGrid>
        <w:gridCol w:w="6661"/>
        <w:gridCol w:w="865"/>
        <w:gridCol w:w="864"/>
      </w:tblGrid>
      <w:tr w:rsidR="003651F8" w:rsidRPr="003651F8" w14:paraId="178DE7C0" w14:textId="77777777">
        <w:trPr>
          <w:trHeight w:val="60"/>
        </w:trPr>
        <w:tc>
          <w:tcPr>
            <w:tcW w:w="6661"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11B5C9AE" w14:textId="77777777" w:rsidR="003651F8" w:rsidRPr="003651F8" w:rsidRDefault="003651F8" w:rsidP="003651F8">
            <w:pPr>
              <w:keepLines w:val="0"/>
              <w:autoSpaceDE w:val="0"/>
              <w:autoSpaceDN w:val="0"/>
              <w:adjustRightInd w:val="0"/>
              <w:spacing w:after="0"/>
              <w:rPr>
                <w:rFonts w:eastAsia="Times New Roman"/>
                <w:sz w:val="16"/>
                <w:szCs w:val="16"/>
                <w:lang w:val="en-US"/>
              </w:rPr>
            </w:pPr>
          </w:p>
        </w:tc>
        <w:tc>
          <w:tcPr>
            <w:tcW w:w="865"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0606C7CB" w14:textId="77777777" w:rsidR="003651F8" w:rsidRPr="003651F8" w:rsidRDefault="003651F8" w:rsidP="003651F8">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3651F8">
              <w:rPr>
                <w:rFonts w:ascii="Open Sans Condensed" w:eastAsia="Times New Roman" w:hAnsi="Open Sans Condensed" w:cs="Open Sans Condensed"/>
                <w:b/>
                <w:bCs/>
                <w:color w:val="000000"/>
                <w:sz w:val="16"/>
                <w:szCs w:val="16"/>
                <w:lang w:val="en-US"/>
              </w:rPr>
              <w:t xml:space="preserve">2019 </w:t>
            </w:r>
            <w:r w:rsidRPr="003651F8">
              <w:rPr>
                <w:rFonts w:ascii="Open Sans Condensed" w:eastAsia="Times New Roman" w:hAnsi="Open Sans Condensed" w:cs="Open Sans Condensed"/>
                <w:b/>
                <w:bCs/>
                <w:color w:val="000000"/>
                <w:sz w:val="16"/>
                <w:szCs w:val="16"/>
                <w:lang w:val="en-US"/>
              </w:rPr>
              <w:br/>
              <w:t>$’000</w:t>
            </w:r>
          </w:p>
        </w:tc>
        <w:tc>
          <w:tcPr>
            <w:tcW w:w="86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4D2B7755" w14:textId="77777777" w:rsidR="003651F8" w:rsidRPr="003651F8" w:rsidRDefault="003651F8" w:rsidP="003651F8">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3651F8">
              <w:rPr>
                <w:rFonts w:ascii="Open Sans Condensed Light" w:eastAsia="Times New Roman" w:hAnsi="Open Sans Condensed Light" w:cs="Open Sans Condensed Light"/>
                <w:color w:val="000000"/>
                <w:sz w:val="16"/>
                <w:szCs w:val="16"/>
                <w:lang w:val="en-US"/>
              </w:rPr>
              <w:t xml:space="preserve">2018 </w:t>
            </w:r>
            <w:r w:rsidRPr="003651F8">
              <w:rPr>
                <w:rFonts w:ascii="Open Sans Condensed Light" w:eastAsia="Times New Roman" w:hAnsi="Open Sans Condensed Light" w:cs="Open Sans Condensed Light"/>
                <w:color w:val="000000"/>
                <w:sz w:val="16"/>
                <w:szCs w:val="16"/>
                <w:lang w:val="en-US"/>
              </w:rPr>
              <w:br/>
              <w:t>$’000</w:t>
            </w:r>
          </w:p>
        </w:tc>
      </w:tr>
      <w:tr w:rsidR="003651F8" w:rsidRPr="003651F8" w14:paraId="12D6D1B5" w14:textId="77777777">
        <w:trPr>
          <w:trHeight w:val="60"/>
        </w:trPr>
        <w:tc>
          <w:tcPr>
            <w:tcW w:w="66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A2B12D8" w14:textId="77777777" w:rsidR="003651F8" w:rsidRPr="003651F8" w:rsidRDefault="003651F8" w:rsidP="003651F8">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3651F8">
              <w:rPr>
                <w:rFonts w:eastAsia="Times New Roman" w:cs="Open Sans"/>
                <w:b/>
                <w:bCs/>
                <w:color w:val="D65F00"/>
                <w:sz w:val="16"/>
                <w:szCs w:val="16"/>
                <w:lang w:val="en-US"/>
              </w:rPr>
              <w:t>5.2B: Net Gains or Losses on Financial Assets</w:t>
            </w:r>
          </w:p>
        </w:tc>
        <w:tc>
          <w:tcPr>
            <w:tcW w:w="86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17EB0A0" w14:textId="77777777" w:rsidR="003651F8" w:rsidRPr="003651F8" w:rsidRDefault="003651F8" w:rsidP="003651F8">
            <w:pPr>
              <w:keepLines w:val="0"/>
              <w:autoSpaceDE w:val="0"/>
              <w:autoSpaceDN w:val="0"/>
              <w:adjustRightInd w:val="0"/>
              <w:spacing w:after="0"/>
              <w:rPr>
                <w:rFonts w:eastAsia="Times New Roman"/>
                <w:sz w:val="16"/>
                <w:szCs w:val="16"/>
                <w:lang w:val="en-US"/>
              </w:rPr>
            </w:pPr>
          </w:p>
        </w:tc>
        <w:tc>
          <w:tcPr>
            <w:tcW w:w="8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44AC0E5" w14:textId="77777777" w:rsidR="003651F8" w:rsidRPr="003651F8" w:rsidRDefault="003651F8" w:rsidP="003651F8">
            <w:pPr>
              <w:keepLines w:val="0"/>
              <w:autoSpaceDE w:val="0"/>
              <w:autoSpaceDN w:val="0"/>
              <w:adjustRightInd w:val="0"/>
              <w:spacing w:after="0"/>
              <w:rPr>
                <w:rFonts w:eastAsia="Times New Roman"/>
                <w:sz w:val="16"/>
                <w:szCs w:val="16"/>
                <w:lang w:val="en-US"/>
              </w:rPr>
            </w:pPr>
          </w:p>
        </w:tc>
      </w:tr>
      <w:tr w:rsidR="003651F8" w:rsidRPr="003651F8" w14:paraId="5EFE0D82" w14:textId="77777777">
        <w:trPr>
          <w:trHeight w:val="60"/>
        </w:trPr>
        <w:tc>
          <w:tcPr>
            <w:tcW w:w="6661" w:type="dxa"/>
            <w:tcBorders>
              <w:top w:val="single" w:sz="6" w:space="0" w:color="000000"/>
              <w:left w:val="single" w:sz="6" w:space="0" w:color="000000"/>
              <w:bottom w:val="single" w:sz="6" w:space="0" w:color="4C4C4C"/>
              <w:right w:val="single" w:sz="6" w:space="0" w:color="000000"/>
            </w:tcBorders>
            <w:tcMar>
              <w:top w:w="57" w:type="dxa"/>
              <w:left w:w="0" w:type="dxa"/>
              <w:bottom w:w="57" w:type="dxa"/>
              <w:right w:w="113" w:type="dxa"/>
            </w:tcMar>
            <w:vAlign w:val="bottom"/>
          </w:tcPr>
          <w:p w14:paraId="5637CF4A" w14:textId="77777777" w:rsidR="003651F8" w:rsidRPr="003651F8" w:rsidRDefault="003651F8" w:rsidP="003651F8">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3651F8">
              <w:rPr>
                <w:rFonts w:eastAsia="Times New Roman" w:cs="Open Sans"/>
                <w:b/>
                <w:bCs/>
                <w:color w:val="000000"/>
                <w:sz w:val="16"/>
                <w:szCs w:val="16"/>
                <w:lang w:val="en-US"/>
              </w:rPr>
              <w:t>Financial assets at amortised cost</w:t>
            </w:r>
          </w:p>
        </w:tc>
        <w:tc>
          <w:tcPr>
            <w:tcW w:w="865" w:type="dxa"/>
            <w:tcBorders>
              <w:top w:val="single" w:sz="6" w:space="0" w:color="000000"/>
              <w:left w:val="single" w:sz="6" w:space="0" w:color="000000"/>
              <w:bottom w:val="single" w:sz="6" w:space="0" w:color="4C4C4C"/>
              <w:right w:val="single" w:sz="6" w:space="0" w:color="000000"/>
            </w:tcBorders>
            <w:tcMar>
              <w:top w:w="57" w:type="dxa"/>
              <w:left w:w="0" w:type="dxa"/>
              <w:bottom w:w="57" w:type="dxa"/>
              <w:right w:w="113" w:type="dxa"/>
            </w:tcMar>
            <w:vAlign w:val="bottom"/>
          </w:tcPr>
          <w:p w14:paraId="36182F1D" w14:textId="77777777" w:rsidR="003651F8" w:rsidRPr="003651F8" w:rsidRDefault="003651F8" w:rsidP="003651F8">
            <w:pPr>
              <w:keepLines w:val="0"/>
              <w:autoSpaceDE w:val="0"/>
              <w:autoSpaceDN w:val="0"/>
              <w:adjustRightInd w:val="0"/>
              <w:spacing w:after="0"/>
              <w:rPr>
                <w:rFonts w:eastAsia="Times New Roman"/>
                <w:sz w:val="16"/>
                <w:szCs w:val="16"/>
                <w:lang w:val="en-US"/>
              </w:rPr>
            </w:pPr>
          </w:p>
        </w:tc>
        <w:tc>
          <w:tcPr>
            <w:tcW w:w="864" w:type="dxa"/>
            <w:tcBorders>
              <w:top w:val="single" w:sz="6" w:space="0" w:color="000000"/>
              <w:left w:val="single" w:sz="6" w:space="0" w:color="000000"/>
              <w:bottom w:val="single" w:sz="6" w:space="0" w:color="4C4C4C"/>
              <w:right w:val="single" w:sz="6" w:space="0" w:color="000000"/>
            </w:tcBorders>
            <w:tcMar>
              <w:top w:w="57" w:type="dxa"/>
              <w:left w:w="0" w:type="dxa"/>
              <w:bottom w:w="57" w:type="dxa"/>
              <w:right w:w="113" w:type="dxa"/>
            </w:tcMar>
            <w:vAlign w:val="bottom"/>
          </w:tcPr>
          <w:p w14:paraId="58D42E38" w14:textId="77777777" w:rsidR="003651F8" w:rsidRPr="003651F8" w:rsidRDefault="003651F8" w:rsidP="003651F8">
            <w:pPr>
              <w:keepLines w:val="0"/>
              <w:autoSpaceDE w:val="0"/>
              <w:autoSpaceDN w:val="0"/>
              <w:adjustRightInd w:val="0"/>
              <w:spacing w:after="0"/>
              <w:rPr>
                <w:rFonts w:eastAsia="Times New Roman"/>
                <w:sz w:val="16"/>
                <w:szCs w:val="16"/>
                <w:lang w:val="en-US"/>
              </w:rPr>
            </w:pPr>
          </w:p>
        </w:tc>
      </w:tr>
      <w:tr w:rsidR="003651F8" w:rsidRPr="003651F8" w14:paraId="20A3ECCB" w14:textId="77777777">
        <w:trPr>
          <w:trHeight w:val="60"/>
        </w:trPr>
        <w:tc>
          <w:tcPr>
            <w:tcW w:w="666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53591508" w14:textId="77777777" w:rsidR="003651F8" w:rsidRPr="003651F8" w:rsidRDefault="003651F8" w:rsidP="003651F8">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3651F8">
              <w:rPr>
                <w:rFonts w:eastAsia="Times New Roman" w:cs="Open Sans"/>
                <w:color w:val="000000"/>
                <w:sz w:val="16"/>
                <w:szCs w:val="16"/>
                <w:lang w:val="en-US"/>
              </w:rPr>
              <w:t>Interest revenue</w:t>
            </w:r>
          </w:p>
        </w:tc>
        <w:tc>
          <w:tcPr>
            <w:tcW w:w="86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B88C7D3" w14:textId="77777777" w:rsidR="003651F8" w:rsidRPr="003651F8" w:rsidRDefault="003651F8" w:rsidP="003651F8">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3651F8">
              <w:rPr>
                <w:rFonts w:eastAsia="Times New Roman" w:cs="Open Sans"/>
                <w:b/>
                <w:bCs/>
                <w:color w:val="000000"/>
                <w:sz w:val="16"/>
                <w:szCs w:val="16"/>
                <w:lang w:val="en-US"/>
              </w:rPr>
              <w:t xml:space="preserve">198 </w:t>
            </w:r>
          </w:p>
        </w:tc>
        <w:tc>
          <w:tcPr>
            <w:tcW w:w="8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69669D0D" w14:textId="77777777" w:rsidR="003651F8" w:rsidRPr="003651F8" w:rsidRDefault="003651F8" w:rsidP="003651F8">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3651F8">
              <w:rPr>
                <w:rFonts w:eastAsia="Times New Roman" w:cs="Open Sans"/>
                <w:color w:val="000000"/>
                <w:sz w:val="16"/>
                <w:szCs w:val="16"/>
                <w:lang w:val="en-US"/>
              </w:rPr>
              <w:t xml:space="preserve">194 </w:t>
            </w:r>
          </w:p>
        </w:tc>
      </w:tr>
      <w:tr w:rsidR="003651F8" w:rsidRPr="003651F8" w14:paraId="31C765A6"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BBFDEE5" w14:textId="77777777" w:rsidR="003651F8" w:rsidRPr="003651F8" w:rsidRDefault="003651F8" w:rsidP="003651F8">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3651F8">
              <w:rPr>
                <w:rFonts w:eastAsia="Times New Roman" w:cs="Open Sans"/>
                <w:b/>
                <w:bCs/>
                <w:color w:val="000000"/>
                <w:sz w:val="16"/>
                <w:szCs w:val="16"/>
                <w:lang w:val="en-US"/>
              </w:rPr>
              <w:t>Net gains on financial assets</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AD6C50B" w14:textId="77777777" w:rsidR="003651F8" w:rsidRPr="003651F8" w:rsidRDefault="003651F8" w:rsidP="003651F8">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3651F8">
              <w:rPr>
                <w:rFonts w:eastAsia="Times New Roman" w:cs="Open Sans"/>
                <w:b/>
                <w:bCs/>
                <w:color w:val="000000"/>
                <w:sz w:val="16"/>
                <w:szCs w:val="16"/>
                <w:lang w:val="en-US"/>
              </w:rPr>
              <w:t xml:space="preserve">198 </w:t>
            </w: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C520645" w14:textId="77777777" w:rsidR="003651F8" w:rsidRPr="003651F8" w:rsidRDefault="003651F8" w:rsidP="003651F8">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3651F8">
              <w:rPr>
                <w:rFonts w:eastAsia="Times New Roman" w:cs="Open Sans"/>
                <w:color w:val="000000"/>
                <w:sz w:val="16"/>
                <w:szCs w:val="16"/>
                <w:lang w:val="en-US"/>
              </w:rPr>
              <w:t xml:space="preserve">194 </w:t>
            </w:r>
          </w:p>
        </w:tc>
      </w:tr>
    </w:tbl>
    <w:p w14:paraId="2E45805E" w14:textId="3BEBBE3E" w:rsidR="00A75FCC" w:rsidRPr="003651F8" w:rsidRDefault="00A75FCC" w:rsidP="000839CF">
      <w:pPr>
        <w:tabs>
          <w:tab w:val="left" w:pos="976"/>
        </w:tabs>
      </w:pPr>
    </w:p>
    <w:p w14:paraId="221FDE0F" w14:textId="77777777" w:rsidR="00174EAD" w:rsidRPr="003651F8" w:rsidRDefault="00174EAD" w:rsidP="003651F8">
      <w:r w:rsidRPr="003651F8">
        <w:br w:type="page"/>
      </w:r>
    </w:p>
    <w:p w14:paraId="62D94A93" w14:textId="77777777" w:rsidR="009842F3" w:rsidRPr="00EE2028" w:rsidRDefault="009842F3" w:rsidP="00711868">
      <w:pPr>
        <w:keepLines w:val="0"/>
        <w:suppressAutoHyphens/>
        <w:autoSpaceDE w:val="0"/>
        <w:autoSpaceDN w:val="0"/>
        <w:adjustRightInd w:val="0"/>
        <w:spacing w:after="0"/>
        <w:textAlignment w:val="center"/>
        <w:rPr>
          <w:rFonts w:ascii="Open Sans Condensed" w:eastAsia="Times New Roman" w:hAnsi="Open Sans Condensed" w:cs="Open Sans Condensed"/>
          <w:b/>
          <w:bCs/>
          <w:color w:val="808080" w:themeColor="background1" w:themeShade="80"/>
        </w:rPr>
      </w:pPr>
      <w:r w:rsidRPr="00EE2028">
        <w:rPr>
          <w:rFonts w:ascii="Open Sans Condensed" w:eastAsia="Times New Roman" w:hAnsi="Open Sans Condensed" w:cs="Open Sans Condensed"/>
          <w:b/>
          <w:bCs/>
          <w:color w:val="808080" w:themeColor="background1" w:themeShade="80"/>
        </w:rPr>
        <w:lastRenderedPageBreak/>
        <w:t>Notes to and forming part of the financial statements</w:t>
      </w:r>
      <w:r>
        <w:rPr>
          <w:rFonts w:ascii="Open Sans Condensed" w:eastAsia="Times New Roman" w:hAnsi="Open Sans Condensed" w:cs="Open Sans Condensed"/>
          <w:b/>
          <w:bCs/>
          <w:color w:val="808080" w:themeColor="background1" w:themeShade="80"/>
        </w:rPr>
        <w:t xml:space="preserve"> (continued)</w:t>
      </w:r>
    </w:p>
    <w:p w14:paraId="450ECB09" w14:textId="77777777" w:rsidR="009842F3" w:rsidRPr="00EE2028" w:rsidRDefault="009842F3" w:rsidP="009842F3">
      <w:pPr>
        <w:spacing w:after="300"/>
      </w:pPr>
      <w:r w:rsidRPr="00EE2028">
        <w:rPr>
          <w:rFonts w:eastAsia="Times New Roman" w:cs="Open Sans"/>
          <w:color w:val="808080" w:themeColor="background1" w:themeShade="80"/>
          <w:sz w:val="22"/>
          <w:szCs w:val="22"/>
          <w:lang w:val="en-US"/>
        </w:rPr>
        <w:t>for the period ended 30 June 2019</w:t>
      </w:r>
    </w:p>
    <w:p w14:paraId="582A5772" w14:textId="77777777" w:rsidR="003651F8" w:rsidRPr="003651F8" w:rsidRDefault="003651F8" w:rsidP="003651F8">
      <w:pPr>
        <w:keepLines w:val="0"/>
        <w:tabs>
          <w:tab w:val="left" w:pos="567"/>
        </w:tabs>
        <w:suppressAutoHyphens/>
        <w:autoSpaceDE w:val="0"/>
        <w:autoSpaceDN w:val="0"/>
        <w:adjustRightInd w:val="0"/>
        <w:spacing w:before="170" w:after="170" w:line="280" w:lineRule="atLeast"/>
        <w:textAlignment w:val="center"/>
        <w:rPr>
          <w:rFonts w:eastAsia="Times New Roman" w:cs="Open Sans"/>
          <w:color w:val="D65F00"/>
          <w:sz w:val="26"/>
          <w:szCs w:val="26"/>
        </w:rPr>
      </w:pPr>
      <w:r w:rsidRPr="003651F8">
        <w:rPr>
          <w:rFonts w:eastAsia="Times New Roman" w:cs="Open Sans"/>
          <w:color w:val="D65F00"/>
          <w:sz w:val="26"/>
          <w:szCs w:val="26"/>
        </w:rPr>
        <w:t>5.3 Fair Value Measurement</w:t>
      </w:r>
    </w:p>
    <w:p w14:paraId="6B699617" w14:textId="77777777" w:rsidR="003651F8" w:rsidRPr="003651F8" w:rsidRDefault="003651F8" w:rsidP="003651F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3651F8">
        <w:rPr>
          <w:rFonts w:eastAsia="Times New Roman" w:cs="Open Sans"/>
          <w:color w:val="000000"/>
          <w:sz w:val="16"/>
          <w:szCs w:val="16"/>
          <w:lang w:val="en-US"/>
        </w:rPr>
        <w:t>The following tables provide an analysis of assets and liabilities that are measured at fair value. The remaining assets and liabilities disclosed in the statement of financial position do not apply the fair value hierarchy.</w:t>
      </w:r>
    </w:p>
    <w:p w14:paraId="4CAFDCDA" w14:textId="77777777" w:rsidR="003651F8" w:rsidRPr="003651F8" w:rsidRDefault="003651F8" w:rsidP="003651F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3651F8">
        <w:rPr>
          <w:rFonts w:eastAsia="Times New Roman" w:cs="Open Sans"/>
          <w:color w:val="000000"/>
          <w:sz w:val="16"/>
          <w:szCs w:val="16"/>
          <w:lang w:val="en-US"/>
        </w:rPr>
        <w:t>The different levels of the fair value hierarchy are defined below.</w:t>
      </w:r>
    </w:p>
    <w:p w14:paraId="11B871A3" w14:textId="77777777" w:rsidR="003651F8" w:rsidRPr="003651F8" w:rsidRDefault="003651F8" w:rsidP="003651F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3651F8">
        <w:rPr>
          <w:rFonts w:eastAsia="Times New Roman" w:cs="Open Sans"/>
          <w:color w:val="000000"/>
          <w:sz w:val="16"/>
          <w:szCs w:val="16"/>
          <w:lang w:val="en-US"/>
        </w:rPr>
        <w:t>Level 1: Quoted prices (unadjusted) in active markets for identical assets or liabilities that the entity can access at measurement date.</w:t>
      </w:r>
    </w:p>
    <w:p w14:paraId="6BEC36E8" w14:textId="77777777" w:rsidR="003651F8" w:rsidRPr="003651F8" w:rsidRDefault="003651F8" w:rsidP="003651F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3651F8">
        <w:rPr>
          <w:rFonts w:eastAsia="Times New Roman" w:cs="Open Sans"/>
          <w:color w:val="000000"/>
          <w:sz w:val="16"/>
          <w:szCs w:val="16"/>
          <w:lang w:val="en-US"/>
        </w:rPr>
        <w:t>Level 2: Inputs other than quoted prices included within Level 1 that are observable for the asset or liability, either directly or indirectly.</w:t>
      </w:r>
    </w:p>
    <w:p w14:paraId="60034110" w14:textId="77777777" w:rsidR="003651F8" w:rsidRPr="003651F8" w:rsidRDefault="003651F8" w:rsidP="003651F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3651F8">
        <w:rPr>
          <w:rFonts w:eastAsia="Times New Roman" w:cs="Open Sans"/>
          <w:color w:val="000000"/>
          <w:sz w:val="16"/>
          <w:szCs w:val="16"/>
          <w:lang w:val="en-US"/>
        </w:rPr>
        <w:t>Level 3: Unobservable inputs for the asset or liability.</w:t>
      </w:r>
    </w:p>
    <w:p w14:paraId="77E3FA78" w14:textId="77777777" w:rsidR="003651F8" w:rsidRPr="003651F8" w:rsidRDefault="003651F8" w:rsidP="003651F8">
      <w:pPr>
        <w:tabs>
          <w:tab w:val="right" w:pos="6240"/>
          <w:tab w:val="right" w:pos="7280"/>
          <w:tab w:val="right" w:pos="8300"/>
        </w:tabs>
        <w:suppressAutoHyphens/>
        <w:autoSpaceDE w:val="0"/>
        <w:autoSpaceDN w:val="0"/>
        <w:adjustRightInd w:val="0"/>
        <w:spacing w:before="57" w:after="113" w:line="288" w:lineRule="auto"/>
        <w:textAlignment w:val="center"/>
        <w:rPr>
          <w:rFonts w:eastAsia="Times New Roman" w:cs="Open Sans"/>
          <w:b/>
          <w:bCs/>
          <w:color w:val="000000"/>
          <w:sz w:val="16"/>
          <w:szCs w:val="16"/>
          <w:lang w:val="en-US"/>
        </w:rPr>
      </w:pPr>
      <w:r w:rsidRPr="003651F8">
        <w:rPr>
          <w:rFonts w:eastAsia="Times New Roman" w:cs="Open Sans"/>
          <w:b/>
          <w:bCs/>
          <w:color w:val="000000"/>
          <w:sz w:val="16"/>
          <w:szCs w:val="16"/>
          <w:lang w:val="en-US"/>
        </w:rPr>
        <w:t>Accounting Policy</w:t>
      </w:r>
    </w:p>
    <w:p w14:paraId="000CD0DF" w14:textId="77777777" w:rsidR="003651F8" w:rsidRPr="003651F8" w:rsidRDefault="003651F8" w:rsidP="003651F8">
      <w:pPr>
        <w:tabs>
          <w:tab w:val="right" w:pos="6240"/>
          <w:tab w:val="right" w:pos="7280"/>
          <w:tab w:val="right" w:pos="8300"/>
        </w:tabs>
        <w:suppressAutoHyphens/>
        <w:autoSpaceDE w:val="0"/>
        <w:autoSpaceDN w:val="0"/>
        <w:adjustRightInd w:val="0"/>
        <w:spacing w:after="170" w:line="288" w:lineRule="auto"/>
        <w:textAlignment w:val="center"/>
        <w:rPr>
          <w:rFonts w:eastAsia="Times New Roman" w:cs="Open Sans"/>
          <w:color w:val="000000"/>
          <w:sz w:val="16"/>
          <w:szCs w:val="16"/>
          <w:lang w:val="en-US"/>
        </w:rPr>
      </w:pPr>
      <w:r w:rsidRPr="003651F8">
        <w:rPr>
          <w:rFonts w:eastAsia="Times New Roman" w:cs="Open Sans"/>
          <w:color w:val="000000"/>
          <w:sz w:val="16"/>
          <w:szCs w:val="16"/>
          <w:lang w:val="en-US"/>
        </w:rPr>
        <w:t>The Commission considers the fair value hierarchy levels at the end of the reporting period. There were no transfers in or out of any levels during the reporting period.</w:t>
      </w:r>
    </w:p>
    <w:tbl>
      <w:tblPr>
        <w:tblW w:w="0" w:type="auto"/>
        <w:tblInd w:w="-8" w:type="dxa"/>
        <w:tblLayout w:type="fixed"/>
        <w:tblCellMar>
          <w:left w:w="0" w:type="dxa"/>
          <w:right w:w="0" w:type="dxa"/>
        </w:tblCellMar>
        <w:tblLook w:val="0000" w:firstRow="0" w:lastRow="0" w:firstColumn="0" w:lastColumn="0" w:noHBand="0" w:noVBand="0"/>
      </w:tblPr>
      <w:tblGrid>
        <w:gridCol w:w="2551"/>
        <w:gridCol w:w="624"/>
        <w:gridCol w:w="623"/>
        <w:gridCol w:w="737"/>
        <w:gridCol w:w="3856"/>
      </w:tblGrid>
      <w:tr w:rsidR="003651F8" w:rsidRPr="003651F8" w14:paraId="22E3C4CE" w14:textId="77777777">
        <w:trPr>
          <w:trHeight w:val="60"/>
        </w:trPr>
        <w:tc>
          <w:tcPr>
            <w:tcW w:w="2551"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06B5B77C" w14:textId="77777777" w:rsidR="003651F8" w:rsidRPr="003651F8" w:rsidRDefault="003651F8" w:rsidP="003651F8">
            <w:pPr>
              <w:keepLines w:val="0"/>
              <w:autoSpaceDE w:val="0"/>
              <w:autoSpaceDN w:val="0"/>
              <w:adjustRightInd w:val="0"/>
              <w:spacing w:after="0"/>
              <w:rPr>
                <w:rFonts w:eastAsia="Times New Roman"/>
                <w:sz w:val="16"/>
                <w:szCs w:val="16"/>
                <w:lang w:val="en-US"/>
              </w:rPr>
            </w:pPr>
          </w:p>
        </w:tc>
        <w:tc>
          <w:tcPr>
            <w:tcW w:w="1984" w:type="dxa"/>
            <w:gridSpan w:val="3"/>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044CB391" w14:textId="77777777" w:rsidR="003651F8" w:rsidRPr="003651F8" w:rsidRDefault="003651F8" w:rsidP="003651F8">
            <w:pPr>
              <w:tabs>
                <w:tab w:val="right" w:pos="6240"/>
                <w:tab w:val="right" w:pos="7280"/>
                <w:tab w:val="right" w:pos="8300"/>
              </w:tabs>
              <w:suppressAutoHyphens/>
              <w:autoSpaceDE w:val="0"/>
              <w:autoSpaceDN w:val="0"/>
              <w:adjustRightInd w:val="0"/>
              <w:spacing w:after="0"/>
              <w:jc w:val="center"/>
              <w:textAlignment w:val="center"/>
              <w:rPr>
                <w:rFonts w:ascii="Open Sans Condensed" w:eastAsia="Times New Roman" w:hAnsi="Open Sans Condensed" w:cs="Open Sans Condensed"/>
                <w:b/>
                <w:bCs/>
                <w:color w:val="000000"/>
                <w:sz w:val="16"/>
                <w:szCs w:val="16"/>
                <w:lang w:val="en-US"/>
              </w:rPr>
            </w:pPr>
            <w:r w:rsidRPr="003651F8">
              <w:rPr>
                <w:rFonts w:ascii="Open Sans Condensed" w:eastAsia="Times New Roman" w:hAnsi="Open Sans Condensed" w:cs="Open Sans Condensed"/>
                <w:b/>
                <w:bCs/>
                <w:color w:val="000000"/>
                <w:sz w:val="16"/>
                <w:szCs w:val="16"/>
                <w:lang w:val="en-US"/>
              </w:rPr>
              <w:t>Fair value measurements</w:t>
            </w:r>
            <w:r w:rsidRPr="003651F8">
              <w:rPr>
                <w:rFonts w:ascii="Open Sans Condensed" w:eastAsia="Times New Roman" w:hAnsi="Open Sans Condensed" w:cs="Open Sans Condensed"/>
                <w:b/>
                <w:bCs/>
                <w:color w:val="000000"/>
                <w:sz w:val="16"/>
                <w:szCs w:val="16"/>
                <w:lang w:val="en-US"/>
              </w:rPr>
              <w:br/>
              <w:t>at the end of the</w:t>
            </w:r>
            <w:r w:rsidRPr="003651F8">
              <w:rPr>
                <w:rFonts w:ascii="Open Sans Condensed" w:eastAsia="Times New Roman" w:hAnsi="Open Sans Condensed" w:cs="Open Sans Condensed"/>
                <w:b/>
                <w:bCs/>
                <w:color w:val="000000"/>
                <w:sz w:val="16"/>
                <w:szCs w:val="16"/>
                <w:lang w:val="en-US"/>
              </w:rPr>
              <w:br/>
              <w:t>reporting period</w:t>
            </w:r>
          </w:p>
        </w:tc>
        <w:tc>
          <w:tcPr>
            <w:tcW w:w="3856"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0D91868F" w14:textId="77777777" w:rsidR="003651F8" w:rsidRPr="003651F8" w:rsidRDefault="003651F8" w:rsidP="003651F8">
            <w:pPr>
              <w:keepLines w:val="0"/>
              <w:autoSpaceDE w:val="0"/>
              <w:autoSpaceDN w:val="0"/>
              <w:adjustRightInd w:val="0"/>
              <w:spacing w:after="0"/>
              <w:rPr>
                <w:rFonts w:eastAsia="Times New Roman"/>
                <w:sz w:val="16"/>
                <w:szCs w:val="16"/>
                <w:lang w:val="en-US"/>
              </w:rPr>
            </w:pPr>
          </w:p>
        </w:tc>
      </w:tr>
      <w:tr w:rsidR="003651F8" w:rsidRPr="003651F8" w14:paraId="2D1B43C6" w14:textId="77777777">
        <w:trPr>
          <w:trHeight w:val="60"/>
        </w:trPr>
        <w:tc>
          <w:tcPr>
            <w:tcW w:w="2551" w:type="dxa"/>
            <w:tcBorders>
              <w:top w:val="single" w:sz="4"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1701E49B" w14:textId="77777777" w:rsidR="003651F8" w:rsidRPr="003651F8" w:rsidRDefault="003651F8" w:rsidP="003651F8">
            <w:pPr>
              <w:keepLines w:val="0"/>
              <w:autoSpaceDE w:val="0"/>
              <w:autoSpaceDN w:val="0"/>
              <w:adjustRightInd w:val="0"/>
              <w:spacing w:after="0"/>
              <w:rPr>
                <w:rFonts w:eastAsia="Times New Roman"/>
                <w:sz w:val="16"/>
                <w:szCs w:val="16"/>
                <w:lang w:val="en-US"/>
              </w:rPr>
            </w:pPr>
          </w:p>
        </w:tc>
        <w:tc>
          <w:tcPr>
            <w:tcW w:w="624" w:type="dxa"/>
            <w:tcBorders>
              <w:top w:val="single" w:sz="4"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3EABC070" w14:textId="77777777" w:rsidR="003651F8" w:rsidRPr="003651F8" w:rsidRDefault="003651F8" w:rsidP="003651F8">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3651F8">
              <w:rPr>
                <w:rFonts w:ascii="Open Sans Condensed" w:eastAsia="Times New Roman" w:hAnsi="Open Sans Condensed" w:cs="Open Sans Condensed"/>
                <w:b/>
                <w:bCs/>
                <w:color w:val="000000"/>
                <w:sz w:val="16"/>
                <w:szCs w:val="16"/>
                <w:lang w:val="en-US"/>
              </w:rPr>
              <w:t>2019</w:t>
            </w:r>
          </w:p>
          <w:p w14:paraId="5E025005" w14:textId="77777777" w:rsidR="003651F8" w:rsidRPr="003651F8" w:rsidRDefault="003651F8" w:rsidP="003651F8">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3651F8">
              <w:rPr>
                <w:rFonts w:ascii="Open Sans Condensed" w:eastAsia="Times New Roman" w:hAnsi="Open Sans Condensed" w:cs="Open Sans Condensed"/>
                <w:b/>
                <w:bCs/>
                <w:color w:val="000000"/>
                <w:sz w:val="16"/>
                <w:szCs w:val="16"/>
                <w:lang w:val="en-US"/>
              </w:rPr>
              <w:t>$’000</w:t>
            </w:r>
          </w:p>
        </w:tc>
        <w:tc>
          <w:tcPr>
            <w:tcW w:w="623" w:type="dxa"/>
            <w:tcBorders>
              <w:top w:val="single" w:sz="4"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19C4A6A9" w14:textId="77777777" w:rsidR="003651F8" w:rsidRPr="003651F8" w:rsidRDefault="003651F8" w:rsidP="003651F8">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3651F8">
              <w:rPr>
                <w:rFonts w:ascii="Open Sans Condensed Light" w:eastAsia="Times New Roman" w:hAnsi="Open Sans Condensed Light" w:cs="Open Sans Condensed Light"/>
                <w:color w:val="000000"/>
                <w:sz w:val="16"/>
                <w:szCs w:val="16"/>
                <w:lang w:val="en-US"/>
              </w:rPr>
              <w:t xml:space="preserve">2018 </w:t>
            </w:r>
            <w:r w:rsidRPr="003651F8">
              <w:rPr>
                <w:rFonts w:ascii="Open Sans Condensed Light" w:eastAsia="Times New Roman" w:hAnsi="Open Sans Condensed Light" w:cs="Open Sans Condensed Light"/>
                <w:color w:val="000000"/>
                <w:sz w:val="16"/>
                <w:szCs w:val="16"/>
                <w:lang w:val="en-US"/>
              </w:rPr>
              <w:br/>
              <w:t>$’000</w:t>
            </w:r>
          </w:p>
        </w:tc>
        <w:tc>
          <w:tcPr>
            <w:tcW w:w="737" w:type="dxa"/>
            <w:tcBorders>
              <w:top w:val="single" w:sz="4"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283A68E1" w14:textId="77777777" w:rsidR="003651F8" w:rsidRPr="003651F8" w:rsidRDefault="003651F8" w:rsidP="003651F8">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3651F8">
              <w:rPr>
                <w:rFonts w:ascii="Open Sans Condensed" w:eastAsia="Times New Roman" w:hAnsi="Open Sans Condensed" w:cs="Open Sans Condensed"/>
                <w:b/>
                <w:bCs/>
                <w:color w:val="000000"/>
                <w:sz w:val="16"/>
                <w:szCs w:val="16"/>
                <w:lang w:val="en-US"/>
              </w:rPr>
              <w:t xml:space="preserve">Category </w:t>
            </w:r>
            <w:r w:rsidRPr="003651F8">
              <w:rPr>
                <w:rFonts w:ascii="Open Sans Condensed" w:eastAsia="Times New Roman" w:hAnsi="Open Sans Condensed" w:cs="Open Sans Condensed"/>
                <w:b/>
                <w:bCs/>
                <w:color w:val="000000"/>
                <w:sz w:val="16"/>
                <w:szCs w:val="16"/>
                <w:lang w:val="en-US"/>
              </w:rPr>
              <w:br/>
              <w:t>(Level 1,</w:t>
            </w:r>
            <w:r w:rsidRPr="003651F8">
              <w:rPr>
                <w:rFonts w:ascii="Open Sans Condensed" w:eastAsia="Times New Roman" w:hAnsi="Open Sans Condensed" w:cs="Open Sans Condensed"/>
                <w:b/>
                <w:bCs/>
                <w:color w:val="000000"/>
                <w:sz w:val="16"/>
                <w:szCs w:val="16"/>
                <w:lang w:val="en-US"/>
              </w:rPr>
              <w:br/>
              <w:t>2 or 3)</w:t>
            </w:r>
          </w:p>
        </w:tc>
        <w:tc>
          <w:tcPr>
            <w:tcW w:w="3856" w:type="dxa"/>
            <w:tcBorders>
              <w:top w:val="single" w:sz="4"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63D63E27" w14:textId="77777777" w:rsidR="003651F8" w:rsidRPr="003651F8" w:rsidRDefault="003651F8" w:rsidP="003651F8">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3651F8">
              <w:rPr>
                <w:rFonts w:ascii="Open Sans Condensed" w:eastAsia="Times New Roman" w:hAnsi="Open Sans Condensed" w:cs="Open Sans Condensed"/>
                <w:b/>
                <w:bCs/>
                <w:color w:val="000000"/>
                <w:sz w:val="16"/>
                <w:szCs w:val="16"/>
                <w:lang w:val="en-US"/>
              </w:rPr>
              <w:t>Valuation Technique(s) and Inputs Used</w:t>
            </w:r>
          </w:p>
        </w:tc>
      </w:tr>
      <w:tr w:rsidR="003651F8" w:rsidRPr="003651F8" w14:paraId="46C25FEB" w14:textId="77777777">
        <w:trPr>
          <w:trHeight w:val="60"/>
        </w:trPr>
        <w:tc>
          <w:tcPr>
            <w:tcW w:w="255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F11707F" w14:textId="77777777" w:rsidR="003651F8" w:rsidRPr="003651F8" w:rsidRDefault="003651F8" w:rsidP="003651F8">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3651F8">
              <w:rPr>
                <w:rFonts w:eastAsia="Times New Roman" w:cs="Open Sans"/>
                <w:b/>
                <w:bCs/>
                <w:color w:val="D65F00"/>
                <w:sz w:val="16"/>
                <w:szCs w:val="16"/>
                <w:lang w:val="en-US"/>
              </w:rPr>
              <w:t>5.3A: Fair Value Measurement</w:t>
            </w:r>
          </w:p>
        </w:tc>
        <w:tc>
          <w:tcPr>
            <w:tcW w:w="62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B159BF0" w14:textId="77777777" w:rsidR="003651F8" w:rsidRPr="003651F8" w:rsidRDefault="003651F8" w:rsidP="003651F8">
            <w:pPr>
              <w:keepLines w:val="0"/>
              <w:autoSpaceDE w:val="0"/>
              <w:autoSpaceDN w:val="0"/>
              <w:adjustRightInd w:val="0"/>
              <w:spacing w:after="0"/>
              <w:rPr>
                <w:rFonts w:eastAsia="Times New Roman"/>
                <w:sz w:val="16"/>
                <w:szCs w:val="16"/>
                <w:lang w:val="it-IT"/>
              </w:rPr>
            </w:pPr>
          </w:p>
        </w:tc>
        <w:tc>
          <w:tcPr>
            <w:tcW w:w="623"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70C444B" w14:textId="77777777" w:rsidR="003651F8" w:rsidRPr="003651F8" w:rsidRDefault="003651F8" w:rsidP="003651F8">
            <w:pPr>
              <w:keepLines w:val="0"/>
              <w:autoSpaceDE w:val="0"/>
              <w:autoSpaceDN w:val="0"/>
              <w:adjustRightInd w:val="0"/>
              <w:spacing w:after="0"/>
              <w:rPr>
                <w:rFonts w:eastAsia="Times New Roman"/>
                <w:sz w:val="16"/>
                <w:szCs w:val="16"/>
                <w:lang w:val="it-IT"/>
              </w:rPr>
            </w:pPr>
          </w:p>
        </w:tc>
        <w:tc>
          <w:tcPr>
            <w:tcW w:w="737"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CA4BFB2" w14:textId="77777777" w:rsidR="003651F8" w:rsidRPr="003651F8" w:rsidRDefault="003651F8" w:rsidP="003651F8">
            <w:pPr>
              <w:keepLines w:val="0"/>
              <w:autoSpaceDE w:val="0"/>
              <w:autoSpaceDN w:val="0"/>
              <w:adjustRightInd w:val="0"/>
              <w:spacing w:after="0"/>
              <w:rPr>
                <w:rFonts w:eastAsia="Times New Roman"/>
                <w:sz w:val="16"/>
                <w:szCs w:val="16"/>
                <w:lang w:val="it-IT"/>
              </w:rPr>
            </w:pPr>
          </w:p>
        </w:tc>
        <w:tc>
          <w:tcPr>
            <w:tcW w:w="3856"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75AF053" w14:textId="77777777" w:rsidR="003651F8" w:rsidRPr="003651F8" w:rsidRDefault="003651F8" w:rsidP="003651F8">
            <w:pPr>
              <w:keepLines w:val="0"/>
              <w:autoSpaceDE w:val="0"/>
              <w:autoSpaceDN w:val="0"/>
              <w:adjustRightInd w:val="0"/>
              <w:spacing w:after="0"/>
              <w:rPr>
                <w:rFonts w:eastAsia="Times New Roman"/>
                <w:sz w:val="16"/>
                <w:szCs w:val="16"/>
                <w:lang w:val="it-IT"/>
              </w:rPr>
            </w:pPr>
          </w:p>
        </w:tc>
      </w:tr>
      <w:tr w:rsidR="003651F8" w:rsidRPr="003651F8" w14:paraId="10B01C4D" w14:textId="77777777">
        <w:trPr>
          <w:trHeight w:val="60"/>
        </w:trPr>
        <w:tc>
          <w:tcPr>
            <w:tcW w:w="255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9E683F4" w14:textId="77777777" w:rsidR="003651F8" w:rsidRPr="003651F8" w:rsidRDefault="003651F8" w:rsidP="003651F8">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3651F8">
              <w:rPr>
                <w:rFonts w:eastAsia="Times New Roman" w:cs="Open Sans"/>
                <w:b/>
                <w:bCs/>
                <w:color w:val="000000"/>
                <w:sz w:val="16"/>
                <w:szCs w:val="16"/>
                <w:lang w:val="en-US"/>
              </w:rPr>
              <w:t>Non-financial assets</w:t>
            </w:r>
            <w:r w:rsidRPr="003651F8">
              <w:rPr>
                <w:rFonts w:eastAsia="Times New Roman" w:cs="Open Sans"/>
                <w:color w:val="000000"/>
                <w:sz w:val="16"/>
                <w:szCs w:val="16"/>
                <w:vertAlign w:val="superscript"/>
                <w:lang w:val="en-US"/>
              </w:rPr>
              <w:t>1</w:t>
            </w:r>
          </w:p>
        </w:tc>
        <w:tc>
          <w:tcPr>
            <w:tcW w:w="62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0B60E95B" w14:textId="77777777" w:rsidR="003651F8" w:rsidRPr="003651F8" w:rsidRDefault="003651F8" w:rsidP="003651F8">
            <w:pPr>
              <w:keepLines w:val="0"/>
              <w:autoSpaceDE w:val="0"/>
              <w:autoSpaceDN w:val="0"/>
              <w:adjustRightInd w:val="0"/>
              <w:spacing w:after="0"/>
              <w:rPr>
                <w:rFonts w:eastAsia="Times New Roman"/>
                <w:sz w:val="16"/>
                <w:szCs w:val="16"/>
                <w:lang w:val="it-IT"/>
              </w:rPr>
            </w:pPr>
          </w:p>
        </w:tc>
        <w:tc>
          <w:tcPr>
            <w:tcW w:w="623"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1FE50700" w14:textId="77777777" w:rsidR="003651F8" w:rsidRPr="003651F8" w:rsidRDefault="003651F8" w:rsidP="003651F8">
            <w:pPr>
              <w:keepLines w:val="0"/>
              <w:autoSpaceDE w:val="0"/>
              <w:autoSpaceDN w:val="0"/>
              <w:adjustRightInd w:val="0"/>
              <w:spacing w:after="0"/>
              <w:rPr>
                <w:rFonts w:eastAsia="Times New Roman"/>
                <w:sz w:val="16"/>
                <w:szCs w:val="16"/>
                <w:lang w:val="it-IT"/>
              </w:rPr>
            </w:pPr>
          </w:p>
        </w:tc>
        <w:tc>
          <w:tcPr>
            <w:tcW w:w="737"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304A54A8" w14:textId="77777777" w:rsidR="003651F8" w:rsidRPr="003651F8" w:rsidRDefault="003651F8" w:rsidP="003651F8">
            <w:pPr>
              <w:keepLines w:val="0"/>
              <w:autoSpaceDE w:val="0"/>
              <w:autoSpaceDN w:val="0"/>
              <w:adjustRightInd w:val="0"/>
              <w:spacing w:after="0"/>
              <w:rPr>
                <w:rFonts w:eastAsia="Times New Roman"/>
                <w:sz w:val="16"/>
                <w:szCs w:val="16"/>
                <w:lang w:val="it-IT"/>
              </w:rPr>
            </w:pPr>
          </w:p>
        </w:tc>
        <w:tc>
          <w:tcPr>
            <w:tcW w:w="3856"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2E9E79B7" w14:textId="77777777" w:rsidR="003651F8" w:rsidRPr="003651F8" w:rsidRDefault="003651F8" w:rsidP="003651F8">
            <w:pPr>
              <w:keepLines w:val="0"/>
              <w:autoSpaceDE w:val="0"/>
              <w:autoSpaceDN w:val="0"/>
              <w:adjustRightInd w:val="0"/>
              <w:spacing w:after="0"/>
              <w:rPr>
                <w:rFonts w:eastAsia="Times New Roman"/>
                <w:sz w:val="16"/>
                <w:szCs w:val="16"/>
                <w:lang w:val="it-IT"/>
              </w:rPr>
            </w:pPr>
          </w:p>
        </w:tc>
      </w:tr>
      <w:tr w:rsidR="003651F8" w:rsidRPr="003651F8" w14:paraId="1B46B350" w14:textId="77777777">
        <w:trPr>
          <w:trHeight w:val="60"/>
        </w:trPr>
        <w:tc>
          <w:tcPr>
            <w:tcW w:w="2551"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tcPr>
          <w:p w14:paraId="4F3A8000" w14:textId="77777777" w:rsidR="003651F8" w:rsidRPr="003651F8" w:rsidRDefault="003651F8" w:rsidP="003651F8">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3651F8">
              <w:rPr>
                <w:rFonts w:eastAsia="Times New Roman" w:cs="Open Sans"/>
                <w:color w:val="000000"/>
                <w:sz w:val="16"/>
                <w:szCs w:val="16"/>
                <w:lang w:val="en-US"/>
              </w:rPr>
              <w:t>Infrastructure, plant and equipment</w:t>
            </w:r>
          </w:p>
        </w:tc>
        <w:tc>
          <w:tcPr>
            <w:tcW w:w="624"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tcPr>
          <w:p w14:paraId="124D6B86" w14:textId="77777777" w:rsidR="003651F8" w:rsidRPr="003651F8" w:rsidRDefault="003651F8" w:rsidP="003651F8">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3651F8">
              <w:rPr>
                <w:rFonts w:eastAsia="Times New Roman" w:cs="Open Sans"/>
                <w:b/>
                <w:bCs/>
                <w:color w:val="000000"/>
                <w:sz w:val="16"/>
                <w:szCs w:val="16"/>
                <w:lang w:val="en-US"/>
              </w:rPr>
              <w:t xml:space="preserve">1,508 </w:t>
            </w:r>
          </w:p>
        </w:tc>
        <w:tc>
          <w:tcPr>
            <w:tcW w:w="623"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tcPr>
          <w:p w14:paraId="3F22C042" w14:textId="77777777" w:rsidR="003651F8" w:rsidRPr="003651F8" w:rsidRDefault="003651F8" w:rsidP="003651F8">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3651F8">
              <w:rPr>
                <w:rFonts w:eastAsia="Times New Roman" w:cs="Open Sans"/>
                <w:color w:val="000000"/>
                <w:sz w:val="16"/>
                <w:szCs w:val="16"/>
                <w:lang w:val="en-US"/>
              </w:rPr>
              <w:t xml:space="preserve">2,182 </w:t>
            </w:r>
          </w:p>
        </w:tc>
        <w:tc>
          <w:tcPr>
            <w:tcW w:w="737"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tcPr>
          <w:p w14:paraId="33366FE1" w14:textId="77777777" w:rsidR="003651F8" w:rsidRPr="003651F8" w:rsidRDefault="003651F8" w:rsidP="003651F8">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3651F8">
              <w:rPr>
                <w:rFonts w:eastAsia="Times New Roman" w:cs="Open Sans"/>
                <w:color w:val="000000"/>
                <w:sz w:val="16"/>
                <w:szCs w:val="16"/>
                <w:lang w:val="en-US"/>
              </w:rPr>
              <w:t>2</w:t>
            </w:r>
          </w:p>
        </w:tc>
        <w:tc>
          <w:tcPr>
            <w:tcW w:w="3856" w:type="dxa"/>
            <w:tcBorders>
              <w:top w:val="single" w:sz="6" w:space="0" w:color="4C4C4C"/>
              <w:left w:val="single" w:sz="6" w:space="0" w:color="auto"/>
              <w:bottom w:val="single" w:sz="8" w:space="0" w:color="4C4C4C"/>
              <w:right w:val="single" w:sz="6" w:space="0" w:color="auto"/>
            </w:tcBorders>
            <w:tcMar>
              <w:top w:w="57" w:type="dxa"/>
              <w:left w:w="0" w:type="dxa"/>
              <w:bottom w:w="113" w:type="dxa"/>
              <w:right w:w="113" w:type="dxa"/>
            </w:tcMar>
          </w:tcPr>
          <w:p w14:paraId="4A6EE4A7" w14:textId="77777777" w:rsidR="003651F8" w:rsidRPr="003651F8" w:rsidRDefault="003651F8" w:rsidP="003651F8">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3651F8">
              <w:rPr>
                <w:rFonts w:eastAsia="Times New Roman" w:cs="Open Sans"/>
                <w:color w:val="000000"/>
                <w:sz w:val="16"/>
                <w:szCs w:val="16"/>
                <w:lang w:val="en-US"/>
              </w:rPr>
              <w:t>Market approach. Market replacement cost less estimate of written down value of asset used.</w:t>
            </w:r>
            <w:r w:rsidRPr="003651F8">
              <w:rPr>
                <w:rFonts w:eastAsia="Times New Roman" w:cs="Open Sans"/>
                <w:b/>
                <w:bCs/>
                <w:color w:val="000000"/>
                <w:sz w:val="16"/>
                <w:szCs w:val="16"/>
                <w:lang w:val="en-US"/>
              </w:rPr>
              <w:t xml:space="preserve"> </w:t>
            </w:r>
          </w:p>
        </w:tc>
      </w:tr>
      <w:tr w:rsidR="003651F8" w:rsidRPr="003651F8" w14:paraId="28196D07" w14:textId="77777777">
        <w:trPr>
          <w:trHeight w:val="60"/>
        </w:trPr>
        <w:tc>
          <w:tcPr>
            <w:tcW w:w="8391" w:type="dxa"/>
            <w:gridSpan w:val="5"/>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EFD596C" w14:textId="77777777" w:rsidR="003651F8" w:rsidRPr="003651F8" w:rsidRDefault="003651F8" w:rsidP="003651F8">
            <w:pPr>
              <w:keepLines w:val="0"/>
              <w:tabs>
                <w:tab w:val="left" w:pos="680"/>
              </w:tabs>
              <w:suppressAutoHyphens/>
              <w:autoSpaceDE w:val="0"/>
              <w:autoSpaceDN w:val="0"/>
              <w:adjustRightInd w:val="0"/>
              <w:spacing w:after="0"/>
              <w:ind w:left="170" w:hanging="170"/>
              <w:textAlignment w:val="center"/>
              <w:rPr>
                <w:rFonts w:eastAsia="Times New Roman" w:cs="Open Sans"/>
                <w:color w:val="000000"/>
                <w:sz w:val="14"/>
                <w:szCs w:val="14"/>
              </w:rPr>
            </w:pPr>
            <w:r w:rsidRPr="003651F8">
              <w:rPr>
                <w:rFonts w:eastAsia="Times New Roman" w:cs="Open Sans"/>
                <w:color w:val="000000"/>
                <w:sz w:val="14"/>
                <w:szCs w:val="14"/>
              </w:rPr>
              <w:t>1. There were no non-financial assets where the highest and best use differed from its current use during the reporting period.</w:t>
            </w:r>
          </w:p>
          <w:p w14:paraId="185C4D98" w14:textId="77777777" w:rsidR="003651F8" w:rsidRPr="003651F8" w:rsidRDefault="003651F8" w:rsidP="003651F8">
            <w:pPr>
              <w:keepLines w:val="0"/>
              <w:tabs>
                <w:tab w:val="left" w:pos="680"/>
              </w:tabs>
              <w:suppressAutoHyphens/>
              <w:autoSpaceDE w:val="0"/>
              <w:autoSpaceDN w:val="0"/>
              <w:adjustRightInd w:val="0"/>
              <w:spacing w:after="0"/>
              <w:ind w:left="170" w:hanging="170"/>
              <w:textAlignment w:val="center"/>
              <w:rPr>
                <w:rFonts w:eastAsia="Times New Roman" w:cs="Open Sans"/>
                <w:color w:val="000000"/>
                <w:sz w:val="14"/>
                <w:szCs w:val="14"/>
              </w:rPr>
            </w:pPr>
            <w:r w:rsidRPr="003651F8">
              <w:rPr>
                <w:rFonts w:eastAsia="Times New Roman" w:cs="Open Sans"/>
                <w:color w:val="000000"/>
                <w:sz w:val="14"/>
                <w:szCs w:val="14"/>
              </w:rPr>
              <w:t>2. The remaining assets and liabilities reported by the Commission are not measured at fair value in the Statement of Financial Position.</w:t>
            </w:r>
          </w:p>
        </w:tc>
      </w:tr>
    </w:tbl>
    <w:p w14:paraId="727870D8" w14:textId="77777777" w:rsidR="003651F8" w:rsidRPr="003651F8" w:rsidRDefault="003651F8" w:rsidP="003651F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p>
    <w:p w14:paraId="2B440C96" w14:textId="6CA3A2EB" w:rsidR="00143783" w:rsidRDefault="00143783">
      <w:pPr>
        <w:keepLines w:val="0"/>
      </w:pPr>
      <w:r>
        <w:br w:type="page"/>
      </w:r>
    </w:p>
    <w:p w14:paraId="6C81678D" w14:textId="77777777" w:rsidR="009842F3" w:rsidRPr="00EE2028" w:rsidRDefault="009842F3" w:rsidP="00711868">
      <w:pPr>
        <w:keepLines w:val="0"/>
        <w:suppressAutoHyphens/>
        <w:autoSpaceDE w:val="0"/>
        <w:autoSpaceDN w:val="0"/>
        <w:adjustRightInd w:val="0"/>
        <w:spacing w:after="0"/>
        <w:textAlignment w:val="center"/>
        <w:rPr>
          <w:rFonts w:ascii="Open Sans Condensed" w:eastAsia="Times New Roman" w:hAnsi="Open Sans Condensed" w:cs="Open Sans Condensed"/>
          <w:b/>
          <w:bCs/>
          <w:color w:val="808080" w:themeColor="background1" w:themeShade="80"/>
        </w:rPr>
      </w:pPr>
      <w:r w:rsidRPr="00EE2028">
        <w:rPr>
          <w:rFonts w:ascii="Open Sans Condensed" w:eastAsia="Times New Roman" w:hAnsi="Open Sans Condensed" w:cs="Open Sans Condensed"/>
          <w:b/>
          <w:bCs/>
          <w:color w:val="808080" w:themeColor="background1" w:themeShade="80"/>
        </w:rPr>
        <w:lastRenderedPageBreak/>
        <w:t>Notes to and forming part of the financial statements</w:t>
      </w:r>
      <w:r>
        <w:rPr>
          <w:rFonts w:ascii="Open Sans Condensed" w:eastAsia="Times New Roman" w:hAnsi="Open Sans Condensed" w:cs="Open Sans Condensed"/>
          <w:b/>
          <w:bCs/>
          <w:color w:val="808080" w:themeColor="background1" w:themeShade="80"/>
        </w:rPr>
        <w:t xml:space="preserve"> (continued)</w:t>
      </w:r>
    </w:p>
    <w:p w14:paraId="3B6E8CE0" w14:textId="77777777" w:rsidR="009842F3" w:rsidRPr="00EE2028" w:rsidRDefault="009842F3" w:rsidP="009842F3">
      <w:pPr>
        <w:spacing w:after="300"/>
      </w:pPr>
      <w:r w:rsidRPr="00EE2028">
        <w:rPr>
          <w:rFonts w:eastAsia="Times New Roman" w:cs="Open Sans"/>
          <w:color w:val="808080" w:themeColor="background1" w:themeShade="80"/>
          <w:sz w:val="22"/>
          <w:szCs w:val="22"/>
          <w:lang w:val="en-US"/>
        </w:rPr>
        <w:t>for the period ended 30 June 2019</w:t>
      </w:r>
    </w:p>
    <w:p w14:paraId="752D6F3A" w14:textId="77777777" w:rsidR="00AF62C9" w:rsidRPr="00AF62C9" w:rsidRDefault="00AF62C9" w:rsidP="00AF62C9">
      <w:pPr>
        <w:keepLines w:val="0"/>
        <w:tabs>
          <w:tab w:val="left" w:pos="567"/>
        </w:tabs>
        <w:suppressAutoHyphens/>
        <w:autoSpaceDE w:val="0"/>
        <w:autoSpaceDN w:val="0"/>
        <w:adjustRightInd w:val="0"/>
        <w:spacing w:before="170" w:after="170" w:line="280" w:lineRule="atLeast"/>
        <w:textAlignment w:val="center"/>
        <w:rPr>
          <w:rFonts w:eastAsia="Times New Roman" w:cs="Open Sans"/>
          <w:color w:val="D65F00"/>
          <w:sz w:val="26"/>
          <w:szCs w:val="26"/>
        </w:rPr>
      </w:pPr>
      <w:r w:rsidRPr="00AF62C9">
        <w:rPr>
          <w:rFonts w:eastAsia="Times New Roman" w:cs="Open Sans"/>
          <w:color w:val="D65F00"/>
          <w:sz w:val="26"/>
          <w:szCs w:val="26"/>
        </w:rPr>
        <w:t>6. Other Information</w:t>
      </w:r>
    </w:p>
    <w:p w14:paraId="6B1102FF" w14:textId="77777777" w:rsidR="00AF62C9" w:rsidRPr="00AF62C9" w:rsidRDefault="00AF62C9" w:rsidP="00AF62C9">
      <w:pPr>
        <w:keepLines w:val="0"/>
        <w:tabs>
          <w:tab w:val="left" w:pos="567"/>
        </w:tabs>
        <w:suppressAutoHyphens/>
        <w:autoSpaceDE w:val="0"/>
        <w:autoSpaceDN w:val="0"/>
        <w:adjustRightInd w:val="0"/>
        <w:spacing w:before="170" w:after="170" w:line="280" w:lineRule="atLeast"/>
        <w:textAlignment w:val="center"/>
        <w:rPr>
          <w:rFonts w:eastAsia="Times New Roman" w:cs="Open Sans"/>
          <w:color w:val="D65F00"/>
          <w:sz w:val="26"/>
          <w:szCs w:val="26"/>
        </w:rPr>
      </w:pPr>
      <w:r w:rsidRPr="00AF62C9">
        <w:rPr>
          <w:rFonts w:eastAsia="Times New Roman" w:cs="Open Sans"/>
          <w:color w:val="D65F00"/>
          <w:sz w:val="26"/>
          <w:szCs w:val="26"/>
        </w:rPr>
        <w:t>6.1 Aggregate Assets and Liabilities</w:t>
      </w:r>
    </w:p>
    <w:tbl>
      <w:tblPr>
        <w:tblW w:w="0" w:type="auto"/>
        <w:tblInd w:w="-8" w:type="dxa"/>
        <w:tblLayout w:type="fixed"/>
        <w:tblCellMar>
          <w:left w:w="0" w:type="dxa"/>
          <w:right w:w="0" w:type="dxa"/>
        </w:tblCellMar>
        <w:tblLook w:val="0000" w:firstRow="0" w:lastRow="0" w:firstColumn="0" w:lastColumn="0" w:noHBand="0" w:noVBand="0"/>
      </w:tblPr>
      <w:tblGrid>
        <w:gridCol w:w="6661"/>
        <w:gridCol w:w="865"/>
        <w:gridCol w:w="864"/>
      </w:tblGrid>
      <w:tr w:rsidR="00AF62C9" w:rsidRPr="00AF62C9" w14:paraId="21E1B2DF" w14:textId="77777777">
        <w:trPr>
          <w:trHeight w:val="60"/>
        </w:trPr>
        <w:tc>
          <w:tcPr>
            <w:tcW w:w="6661"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06ACE574" w14:textId="77777777" w:rsidR="00AF62C9" w:rsidRPr="00AF62C9" w:rsidRDefault="00AF62C9" w:rsidP="00AF62C9">
            <w:pPr>
              <w:keepLines w:val="0"/>
              <w:autoSpaceDE w:val="0"/>
              <w:autoSpaceDN w:val="0"/>
              <w:adjustRightInd w:val="0"/>
              <w:spacing w:after="0"/>
              <w:rPr>
                <w:rFonts w:eastAsia="Times New Roman"/>
                <w:sz w:val="16"/>
                <w:szCs w:val="16"/>
                <w:lang w:val="en-US"/>
              </w:rPr>
            </w:pPr>
          </w:p>
        </w:tc>
        <w:tc>
          <w:tcPr>
            <w:tcW w:w="865"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31EB4D83" w14:textId="77777777" w:rsidR="00AF62C9" w:rsidRPr="00AF62C9" w:rsidRDefault="00AF62C9" w:rsidP="00AF62C9">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AF62C9">
              <w:rPr>
                <w:rFonts w:ascii="Open Sans Condensed" w:eastAsia="Times New Roman" w:hAnsi="Open Sans Condensed" w:cs="Open Sans Condensed"/>
                <w:b/>
                <w:bCs/>
                <w:color w:val="000000"/>
                <w:sz w:val="16"/>
                <w:szCs w:val="16"/>
                <w:lang w:val="en-US"/>
              </w:rPr>
              <w:t xml:space="preserve">2019 </w:t>
            </w:r>
            <w:r w:rsidRPr="00AF62C9">
              <w:rPr>
                <w:rFonts w:ascii="Open Sans Condensed" w:eastAsia="Times New Roman" w:hAnsi="Open Sans Condensed" w:cs="Open Sans Condensed"/>
                <w:b/>
                <w:bCs/>
                <w:color w:val="000000"/>
                <w:sz w:val="16"/>
                <w:szCs w:val="16"/>
                <w:lang w:val="en-US"/>
              </w:rPr>
              <w:br/>
              <w:t>$’000</w:t>
            </w:r>
          </w:p>
        </w:tc>
        <w:tc>
          <w:tcPr>
            <w:tcW w:w="864" w:type="dxa"/>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2B09612D" w14:textId="77777777" w:rsidR="00AF62C9" w:rsidRPr="00AF62C9" w:rsidRDefault="00AF62C9" w:rsidP="00AF62C9">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AF62C9">
              <w:rPr>
                <w:rFonts w:ascii="Open Sans Condensed Light" w:eastAsia="Times New Roman" w:hAnsi="Open Sans Condensed Light" w:cs="Open Sans Condensed Light"/>
                <w:color w:val="000000"/>
                <w:sz w:val="16"/>
                <w:szCs w:val="16"/>
                <w:lang w:val="en-US"/>
              </w:rPr>
              <w:t xml:space="preserve">2018 </w:t>
            </w:r>
            <w:r w:rsidRPr="00AF62C9">
              <w:rPr>
                <w:rFonts w:ascii="Open Sans Condensed Light" w:eastAsia="Times New Roman" w:hAnsi="Open Sans Condensed Light" w:cs="Open Sans Condensed Light"/>
                <w:color w:val="000000"/>
                <w:sz w:val="16"/>
                <w:szCs w:val="16"/>
                <w:lang w:val="en-US"/>
              </w:rPr>
              <w:br/>
              <w:t>$’000</w:t>
            </w:r>
          </w:p>
        </w:tc>
      </w:tr>
      <w:tr w:rsidR="00AF62C9" w:rsidRPr="00AF62C9" w14:paraId="23BB8869" w14:textId="77777777">
        <w:trPr>
          <w:trHeight w:val="60"/>
        </w:trPr>
        <w:tc>
          <w:tcPr>
            <w:tcW w:w="6661"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3A9DF5F" w14:textId="77777777" w:rsidR="00AF62C9" w:rsidRPr="00AF62C9" w:rsidRDefault="00AF62C9" w:rsidP="00AF62C9">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F62C9">
              <w:rPr>
                <w:rFonts w:eastAsia="Times New Roman" w:cs="Open Sans"/>
                <w:b/>
                <w:bCs/>
                <w:color w:val="D65F00"/>
                <w:sz w:val="16"/>
                <w:szCs w:val="16"/>
                <w:lang w:val="en-US"/>
              </w:rPr>
              <w:t>6.1A: Aggregate Assets and Liabilities</w:t>
            </w:r>
          </w:p>
        </w:tc>
        <w:tc>
          <w:tcPr>
            <w:tcW w:w="865"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6EAF310" w14:textId="77777777" w:rsidR="00AF62C9" w:rsidRPr="00AF62C9" w:rsidRDefault="00AF62C9" w:rsidP="00AF62C9">
            <w:pPr>
              <w:keepLines w:val="0"/>
              <w:autoSpaceDE w:val="0"/>
              <w:autoSpaceDN w:val="0"/>
              <w:adjustRightInd w:val="0"/>
              <w:spacing w:after="0"/>
              <w:rPr>
                <w:rFonts w:eastAsia="Times New Roman"/>
                <w:sz w:val="16"/>
                <w:szCs w:val="16"/>
                <w:lang w:val="en-US"/>
              </w:rPr>
            </w:pPr>
          </w:p>
        </w:tc>
        <w:tc>
          <w:tcPr>
            <w:tcW w:w="86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E7B8574" w14:textId="77777777" w:rsidR="00AF62C9" w:rsidRPr="00AF62C9" w:rsidRDefault="00AF62C9" w:rsidP="00AF62C9">
            <w:pPr>
              <w:keepLines w:val="0"/>
              <w:autoSpaceDE w:val="0"/>
              <w:autoSpaceDN w:val="0"/>
              <w:adjustRightInd w:val="0"/>
              <w:spacing w:after="0"/>
              <w:rPr>
                <w:rFonts w:eastAsia="Times New Roman"/>
                <w:sz w:val="16"/>
                <w:szCs w:val="16"/>
                <w:lang w:val="en-US"/>
              </w:rPr>
            </w:pPr>
          </w:p>
        </w:tc>
      </w:tr>
      <w:tr w:rsidR="00AF62C9" w:rsidRPr="00AF62C9" w14:paraId="52B8131B" w14:textId="77777777">
        <w:trPr>
          <w:trHeight w:val="60"/>
        </w:trPr>
        <w:tc>
          <w:tcPr>
            <w:tcW w:w="6661"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vAlign w:val="bottom"/>
          </w:tcPr>
          <w:p w14:paraId="6C6CF2BE" w14:textId="77777777" w:rsidR="00AF62C9" w:rsidRPr="00AF62C9" w:rsidRDefault="00AF62C9" w:rsidP="00AF62C9">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F62C9">
              <w:rPr>
                <w:rFonts w:eastAsia="Times New Roman" w:cs="Open Sans"/>
                <w:b/>
                <w:bCs/>
                <w:color w:val="000000"/>
                <w:sz w:val="16"/>
                <w:szCs w:val="16"/>
                <w:lang w:val="en-US"/>
              </w:rPr>
              <w:t>Assets expected to be recovered in:</w:t>
            </w:r>
          </w:p>
        </w:tc>
        <w:tc>
          <w:tcPr>
            <w:tcW w:w="865"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vAlign w:val="bottom"/>
          </w:tcPr>
          <w:p w14:paraId="2AA9519F" w14:textId="77777777" w:rsidR="00AF62C9" w:rsidRPr="00AF62C9" w:rsidRDefault="00AF62C9" w:rsidP="00AF62C9">
            <w:pPr>
              <w:keepLines w:val="0"/>
              <w:autoSpaceDE w:val="0"/>
              <w:autoSpaceDN w:val="0"/>
              <w:adjustRightInd w:val="0"/>
              <w:spacing w:after="0"/>
              <w:rPr>
                <w:rFonts w:eastAsia="Times New Roman"/>
                <w:sz w:val="16"/>
                <w:szCs w:val="16"/>
                <w:lang w:val="en-US"/>
              </w:rPr>
            </w:pPr>
          </w:p>
        </w:tc>
        <w:tc>
          <w:tcPr>
            <w:tcW w:w="864" w:type="dxa"/>
            <w:tcBorders>
              <w:top w:val="single" w:sz="6" w:space="0" w:color="000000"/>
              <w:left w:val="single" w:sz="6" w:space="0" w:color="000000"/>
              <w:bottom w:val="single" w:sz="6" w:space="0" w:color="000000"/>
              <w:right w:val="single" w:sz="6" w:space="0" w:color="000000"/>
            </w:tcBorders>
            <w:tcMar>
              <w:top w:w="57" w:type="dxa"/>
              <w:left w:w="0" w:type="dxa"/>
              <w:bottom w:w="57" w:type="dxa"/>
              <w:right w:w="113" w:type="dxa"/>
            </w:tcMar>
            <w:vAlign w:val="bottom"/>
          </w:tcPr>
          <w:p w14:paraId="3CACF822" w14:textId="77777777" w:rsidR="00AF62C9" w:rsidRPr="00AF62C9" w:rsidRDefault="00AF62C9" w:rsidP="00AF62C9">
            <w:pPr>
              <w:keepLines w:val="0"/>
              <w:autoSpaceDE w:val="0"/>
              <w:autoSpaceDN w:val="0"/>
              <w:adjustRightInd w:val="0"/>
              <w:spacing w:after="0"/>
              <w:rPr>
                <w:rFonts w:eastAsia="Times New Roman"/>
                <w:sz w:val="16"/>
                <w:szCs w:val="16"/>
                <w:lang w:val="en-US"/>
              </w:rPr>
            </w:pPr>
          </w:p>
        </w:tc>
      </w:tr>
      <w:tr w:rsidR="00AF62C9" w:rsidRPr="00AF62C9" w14:paraId="401274B0" w14:textId="77777777">
        <w:trPr>
          <w:trHeight w:val="60"/>
        </w:trPr>
        <w:tc>
          <w:tcPr>
            <w:tcW w:w="6661"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AC1DC14" w14:textId="77777777" w:rsidR="00AF62C9" w:rsidRPr="00AF62C9" w:rsidRDefault="00AF62C9" w:rsidP="00AF62C9">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F62C9">
              <w:rPr>
                <w:rFonts w:eastAsia="Times New Roman" w:cs="Open Sans"/>
                <w:color w:val="000000"/>
                <w:sz w:val="16"/>
                <w:szCs w:val="16"/>
                <w:lang w:val="en-US"/>
              </w:rPr>
              <w:t>No more than 12 months</w:t>
            </w:r>
          </w:p>
        </w:tc>
        <w:tc>
          <w:tcPr>
            <w:tcW w:w="865"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A24F355" w14:textId="77777777" w:rsidR="00AF62C9" w:rsidRPr="00AF62C9" w:rsidRDefault="00AF62C9" w:rsidP="00AF62C9">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F62C9">
              <w:rPr>
                <w:rFonts w:eastAsia="Times New Roman" w:cs="Open Sans"/>
                <w:b/>
                <w:bCs/>
                <w:color w:val="000000"/>
                <w:sz w:val="16"/>
                <w:szCs w:val="16"/>
                <w:lang w:val="en-US"/>
              </w:rPr>
              <w:t xml:space="preserve">1,715 </w:t>
            </w:r>
          </w:p>
        </w:tc>
        <w:tc>
          <w:tcPr>
            <w:tcW w:w="86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7697FEAF" w14:textId="77777777" w:rsidR="00AF62C9" w:rsidRPr="00AF62C9" w:rsidRDefault="00AF62C9" w:rsidP="00AF62C9">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F62C9">
              <w:rPr>
                <w:rFonts w:eastAsia="Times New Roman" w:cs="Open Sans"/>
                <w:color w:val="000000"/>
                <w:sz w:val="16"/>
                <w:szCs w:val="16"/>
                <w:lang w:val="en-US"/>
              </w:rPr>
              <w:t xml:space="preserve">1,065 </w:t>
            </w:r>
          </w:p>
        </w:tc>
      </w:tr>
      <w:tr w:rsidR="00AF62C9" w:rsidRPr="00AF62C9" w14:paraId="13877EC2" w14:textId="77777777">
        <w:trPr>
          <w:trHeight w:val="60"/>
        </w:trPr>
        <w:tc>
          <w:tcPr>
            <w:tcW w:w="666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1F135A2F" w14:textId="77777777" w:rsidR="00AF62C9" w:rsidRPr="00AF62C9" w:rsidRDefault="00AF62C9" w:rsidP="00AF62C9">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F62C9">
              <w:rPr>
                <w:rFonts w:eastAsia="Times New Roman" w:cs="Open Sans"/>
                <w:color w:val="000000"/>
                <w:sz w:val="16"/>
                <w:szCs w:val="16"/>
                <w:lang w:val="en-US"/>
              </w:rPr>
              <w:t>More than 12 months</w:t>
            </w:r>
          </w:p>
        </w:tc>
        <w:tc>
          <w:tcPr>
            <w:tcW w:w="86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4477732C" w14:textId="77777777" w:rsidR="00AF62C9" w:rsidRPr="00AF62C9" w:rsidRDefault="00AF62C9" w:rsidP="00AF62C9">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F62C9">
              <w:rPr>
                <w:rFonts w:eastAsia="Times New Roman" w:cs="Open Sans"/>
                <w:b/>
                <w:bCs/>
                <w:color w:val="000000"/>
                <w:sz w:val="16"/>
                <w:szCs w:val="16"/>
                <w:lang w:val="en-US"/>
              </w:rPr>
              <w:t xml:space="preserve"> –</w:t>
            </w:r>
          </w:p>
        </w:tc>
        <w:tc>
          <w:tcPr>
            <w:tcW w:w="8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58A3E5E" w14:textId="77777777" w:rsidR="00AF62C9" w:rsidRPr="00AF62C9" w:rsidRDefault="00AF62C9" w:rsidP="00AF62C9">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F62C9">
              <w:rPr>
                <w:rFonts w:eastAsia="Times New Roman" w:cs="Open Sans"/>
                <w:color w:val="000000"/>
                <w:sz w:val="16"/>
                <w:szCs w:val="16"/>
                <w:lang w:val="en-US"/>
              </w:rPr>
              <w:t xml:space="preserve">3 </w:t>
            </w:r>
          </w:p>
        </w:tc>
      </w:tr>
      <w:tr w:rsidR="00AF62C9" w:rsidRPr="00AF62C9" w14:paraId="1006DB6D"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0168D73" w14:textId="77777777" w:rsidR="00AF62C9" w:rsidRPr="00AF62C9" w:rsidRDefault="00AF62C9" w:rsidP="00AF62C9">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F62C9">
              <w:rPr>
                <w:rFonts w:eastAsia="Times New Roman" w:cs="Open Sans"/>
                <w:b/>
                <w:bCs/>
                <w:color w:val="000000"/>
                <w:sz w:val="16"/>
                <w:szCs w:val="16"/>
                <w:lang w:val="en-US"/>
              </w:rPr>
              <w:t>Total assets</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0C3D5EBB" w14:textId="77777777" w:rsidR="00AF62C9" w:rsidRPr="00AF62C9" w:rsidRDefault="00AF62C9" w:rsidP="00AF62C9">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F62C9">
              <w:rPr>
                <w:rFonts w:eastAsia="Times New Roman" w:cs="Open Sans"/>
                <w:b/>
                <w:bCs/>
                <w:color w:val="000000"/>
                <w:sz w:val="16"/>
                <w:szCs w:val="16"/>
                <w:lang w:val="en-US"/>
              </w:rPr>
              <w:t xml:space="preserve">1,715 </w:t>
            </w: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967D944" w14:textId="77777777" w:rsidR="00AF62C9" w:rsidRPr="00AF62C9" w:rsidRDefault="00AF62C9" w:rsidP="00AF62C9">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F62C9">
              <w:rPr>
                <w:rFonts w:eastAsia="Times New Roman" w:cs="Open Sans"/>
                <w:color w:val="000000"/>
                <w:sz w:val="16"/>
                <w:szCs w:val="16"/>
                <w:lang w:val="en-US"/>
              </w:rPr>
              <w:t xml:space="preserve">1,068 </w:t>
            </w:r>
          </w:p>
        </w:tc>
      </w:tr>
      <w:tr w:rsidR="00AF62C9" w:rsidRPr="00AF62C9" w14:paraId="3024C9C7" w14:textId="77777777" w:rsidTr="00AF62C9">
        <w:trPr>
          <w:trHeight w:val="92"/>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9F1709D" w14:textId="77777777" w:rsidR="00AF62C9" w:rsidRPr="00AF62C9" w:rsidRDefault="00AF62C9" w:rsidP="00AF62C9">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F62C9">
              <w:rPr>
                <w:rFonts w:eastAsia="Times New Roman" w:cs="Open Sans"/>
                <w:b/>
                <w:bCs/>
                <w:color w:val="000000"/>
                <w:sz w:val="16"/>
                <w:szCs w:val="16"/>
                <w:lang w:val="en-US"/>
              </w:rPr>
              <w:t>Liabilities expected to be settled in:</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E7A24BB" w14:textId="77777777" w:rsidR="00AF62C9" w:rsidRPr="00AF62C9" w:rsidRDefault="00AF62C9" w:rsidP="00AF62C9">
            <w:pPr>
              <w:keepLines w:val="0"/>
              <w:autoSpaceDE w:val="0"/>
              <w:autoSpaceDN w:val="0"/>
              <w:adjustRightInd w:val="0"/>
              <w:spacing w:after="0"/>
              <w:rPr>
                <w:rFonts w:eastAsia="Times New Roman"/>
                <w:sz w:val="16"/>
                <w:szCs w:val="16"/>
                <w:lang w:val="en-US"/>
              </w:rPr>
            </w:pP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3EDFF0C7" w14:textId="77777777" w:rsidR="00AF62C9" w:rsidRPr="00AF62C9" w:rsidRDefault="00AF62C9" w:rsidP="00AF62C9">
            <w:pPr>
              <w:keepLines w:val="0"/>
              <w:autoSpaceDE w:val="0"/>
              <w:autoSpaceDN w:val="0"/>
              <w:adjustRightInd w:val="0"/>
              <w:spacing w:after="0"/>
              <w:rPr>
                <w:rFonts w:eastAsia="Times New Roman"/>
                <w:sz w:val="16"/>
                <w:szCs w:val="16"/>
                <w:lang w:val="en-US"/>
              </w:rPr>
            </w:pPr>
          </w:p>
        </w:tc>
      </w:tr>
      <w:tr w:rsidR="00AF62C9" w:rsidRPr="00AF62C9" w14:paraId="304F970E" w14:textId="77777777">
        <w:trPr>
          <w:trHeight w:val="255"/>
        </w:trPr>
        <w:tc>
          <w:tcPr>
            <w:tcW w:w="6661" w:type="dxa"/>
            <w:tcBorders>
              <w:top w:val="single" w:sz="8" w:space="0" w:color="4C4C4C"/>
              <w:left w:val="single" w:sz="6" w:space="0" w:color="000000"/>
              <w:bottom w:val="single" w:sz="6" w:space="0" w:color="4C4C4C"/>
              <w:right w:val="single" w:sz="6" w:space="0" w:color="000000"/>
            </w:tcBorders>
            <w:tcMar>
              <w:top w:w="28" w:type="dxa"/>
              <w:left w:w="0" w:type="dxa"/>
              <w:bottom w:w="57" w:type="dxa"/>
              <w:right w:w="113" w:type="dxa"/>
            </w:tcMar>
            <w:vAlign w:val="bottom"/>
          </w:tcPr>
          <w:p w14:paraId="0E5D95B6" w14:textId="77777777" w:rsidR="00AF62C9" w:rsidRPr="00AF62C9" w:rsidRDefault="00AF62C9" w:rsidP="00AF62C9">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F62C9">
              <w:rPr>
                <w:rFonts w:eastAsia="Times New Roman" w:cs="Open Sans"/>
                <w:color w:val="000000"/>
                <w:sz w:val="16"/>
                <w:szCs w:val="16"/>
                <w:lang w:val="en-US"/>
              </w:rPr>
              <w:t>No more than 12 months</w:t>
            </w:r>
          </w:p>
        </w:tc>
        <w:tc>
          <w:tcPr>
            <w:tcW w:w="865" w:type="dxa"/>
            <w:tcBorders>
              <w:top w:val="single" w:sz="8" w:space="0" w:color="4C4C4C"/>
              <w:left w:val="single" w:sz="6" w:space="0" w:color="000000"/>
              <w:bottom w:val="single" w:sz="6" w:space="0" w:color="4C4C4C"/>
              <w:right w:val="single" w:sz="6" w:space="0" w:color="000000"/>
            </w:tcBorders>
            <w:tcMar>
              <w:top w:w="28" w:type="dxa"/>
              <w:left w:w="0" w:type="dxa"/>
              <w:bottom w:w="57" w:type="dxa"/>
              <w:right w:w="113" w:type="dxa"/>
            </w:tcMar>
            <w:vAlign w:val="bottom"/>
          </w:tcPr>
          <w:p w14:paraId="3745265C" w14:textId="77777777" w:rsidR="00AF62C9" w:rsidRPr="00AF62C9" w:rsidRDefault="00AF62C9" w:rsidP="00AF62C9">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F62C9">
              <w:rPr>
                <w:rFonts w:eastAsia="Times New Roman" w:cs="Open Sans"/>
                <w:b/>
                <w:bCs/>
                <w:color w:val="000000"/>
                <w:sz w:val="16"/>
                <w:szCs w:val="16"/>
                <w:lang w:val="en-US"/>
              </w:rPr>
              <w:t xml:space="preserve">4,754 </w:t>
            </w:r>
          </w:p>
        </w:tc>
        <w:tc>
          <w:tcPr>
            <w:tcW w:w="864" w:type="dxa"/>
            <w:tcBorders>
              <w:top w:val="single" w:sz="8" w:space="0" w:color="4C4C4C"/>
              <w:left w:val="single" w:sz="6" w:space="0" w:color="000000"/>
              <w:bottom w:val="single" w:sz="6" w:space="0" w:color="4C4C4C"/>
              <w:right w:val="single" w:sz="6" w:space="0" w:color="000000"/>
            </w:tcBorders>
            <w:tcMar>
              <w:top w:w="28" w:type="dxa"/>
              <w:left w:w="0" w:type="dxa"/>
              <w:bottom w:w="57" w:type="dxa"/>
              <w:right w:w="113" w:type="dxa"/>
            </w:tcMar>
            <w:vAlign w:val="bottom"/>
          </w:tcPr>
          <w:p w14:paraId="72DD5695" w14:textId="77777777" w:rsidR="00AF62C9" w:rsidRPr="00AF62C9" w:rsidRDefault="00AF62C9" w:rsidP="00AF62C9">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F62C9">
              <w:rPr>
                <w:rFonts w:eastAsia="Times New Roman" w:cs="Open Sans"/>
                <w:color w:val="000000"/>
                <w:sz w:val="16"/>
                <w:szCs w:val="16"/>
                <w:lang w:val="en-US"/>
              </w:rPr>
              <w:t xml:space="preserve">5,471 </w:t>
            </w:r>
          </w:p>
        </w:tc>
      </w:tr>
      <w:tr w:rsidR="00AF62C9" w:rsidRPr="00AF62C9" w14:paraId="2A7E5990" w14:textId="77777777">
        <w:trPr>
          <w:trHeight w:val="60"/>
        </w:trPr>
        <w:tc>
          <w:tcPr>
            <w:tcW w:w="6661"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862B08D" w14:textId="77777777" w:rsidR="00AF62C9" w:rsidRPr="00AF62C9" w:rsidRDefault="00AF62C9" w:rsidP="00AF62C9">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F62C9">
              <w:rPr>
                <w:rFonts w:eastAsia="Times New Roman" w:cs="Open Sans"/>
                <w:color w:val="000000"/>
                <w:sz w:val="16"/>
                <w:szCs w:val="16"/>
                <w:lang w:val="en-US"/>
              </w:rPr>
              <w:t>More than 12 months</w:t>
            </w:r>
          </w:p>
        </w:tc>
        <w:tc>
          <w:tcPr>
            <w:tcW w:w="865"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7D1C0176" w14:textId="77777777" w:rsidR="00AF62C9" w:rsidRPr="00AF62C9" w:rsidRDefault="00AF62C9" w:rsidP="00AF62C9">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F62C9">
              <w:rPr>
                <w:rFonts w:eastAsia="Times New Roman" w:cs="Open Sans"/>
                <w:b/>
                <w:bCs/>
                <w:color w:val="000000"/>
                <w:sz w:val="16"/>
                <w:szCs w:val="16"/>
                <w:lang w:val="en-US"/>
              </w:rPr>
              <w:t xml:space="preserve">3,887 </w:t>
            </w:r>
          </w:p>
        </w:tc>
        <w:tc>
          <w:tcPr>
            <w:tcW w:w="86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6710FF7" w14:textId="77777777" w:rsidR="00AF62C9" w:rsidRPr="00AF62C9" w:rsidRDefault="00AF62C9" w:rsidP="00AF62C9">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F62C9">
              <w:rPr>
                <w:rFonts w:eastAsia="Times New Roman" w:cs="Open Sans"/>
                <w:color w:val="000000"/>
                <w:sz w:val="16"/>
                <w:szCs w:val="16"/>
                <w:lang w:val="en-US"/>
              </w:rPr>
              <w:t xml:space="preserve">3,740 </w:t>
            </w:r>
          </w:p>
        </w:tc>
      </w:tr>
      <w:tr w:rsidR="00AF62C9" w:rsidRPr="00AF62C9" w14:paraId="4A83C82C" w14:textId="77777777">
        <w:trPr>
          <w:trHeight w:val="60"/>
        </w:trPr>
        <w:tc>
          <w:tcPr>
            <w:tcW w:w="6661"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C3EB331" w14:textId="77777777" w:rsidR="00AF62C9" w:rsidRPr="00AF62C9" w:rsidRDefault="00AF62C9" w:rsidP="00AF62C9">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AF62C9">
              <w:rPr>
                <w:rFonts w:eastAsia="Times New Roman" w:cs="Open Sans"/>
                <w:b/>
                <w:bCs/>
                <w:color w:val="000000"/>
                <w:sz w:val="16"/>
                <w:szCs w:val="16"/>
                <w:lang w:val="en-US"/>
              </w:rPr>
              <w:t>Total liabilities</w:t>
            </w:r>
          </w:p>
        </w:tc>
        <w:tc>
          <w:tcPr>
            <w:tcW w:w="865"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C6D3C64" w14:textId="77777777" w:rsidR="00AF62C9" w:rsidRPr="00AF62C9" w:rsidRDefault="00AF62C9" w:rsidP="00AF62C9">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F62C9">
              <w:rPr>
                <w:rFonts w:eastAsia="Times New Roman" w:cs="Open Sans"/>
                <w:b/>
                <w:bCs/>
                <w:color w:val="000000"/>
                <w:sz w:val="16"/>
                <w:szCs w:val="16"/>
                <w:lang w:val="en-US"/>
              </w:rPr>
              <w:t xml:space="preserve">8,642 </w:t>
            </w:r>
          </w:p>
        </w:tc>
        <w:tc>
          <w:tcPr>
            <w:tcW w:w="864" w:type="dxa"/>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5B276C9" w14:textId="77777777" w:rsidR="00AF62C9" w:rsidRPr="00AF62C9" w:rsidRDefault="00AF62C9" w:rsidP="00AF62C9">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AF62C9">
              <w:rPr>
                <w:rFonts w:eastAsia="Times New Roman" w:cs="Open Sans"/>
                <w:color w:val="000000"/>
                <w:sz w:val="16"/>
                <w:szCs w:val="16"/>
                <w:lang w:val="en-US"/>
              </w:rPr>
              <w:t xml:space="preserve">9,211 </w:t>
            </w:r>
          </w:p>
        </w:tc>
      </w:tr>
    </w:tbl>
    <w:p w14:paraId="73D03025" w14:textId="77777777" w:rsidR="00A75FCC" w:rsidRPr="00A75FCC" w:rsidRDefault="00A75FCC" w:rsidP="00A75FCC"/>
    <w:p w14:paraId="0C78BB97" w14:textId="77777777" w:rsidR="00C237FE" w:rsidRPr="00A75FCC" w:rsidRDefault="00C237FE" w:rsidP="00A75FCC"/>
    <w:p w14:paraId="09049C5E" w14:textId="6C22C1FB" w:rsidR="00C237FE" w:rsidRPr="00C237FE" w:rsidRDefault="00C237FE" w:rsidP="00C237FE">
      <w:pPr>
        <w:sectPr w:rsidR="00C237FE" w:rsidRPr="00C237FE" w:rsidSect="00C237FE">
          <w:footnotePr>
            <w:numFmt w:val="chicago"/>
          </w:footnotePr>
          <w:endnotePr>
            <w:numFmt w:val="decimal"/>
          </w:endnotePr>
          <w:pgSz w:w="11901" w:h="16840"/>
          <w:pgMar w:top="1134" w:right="1134" w:bottom="1134" w:left="1134" w:header="709" w:footer="709" w:gutter="0"/>
          <w:cols w:space="720"/>
        </w:sectPr>
      </w:pPr>
    </w:p>
    <w:p w14:paraId="2D164D70" w14:textId="471B9A8B" w:rsidR="000866F9" w:rsidRPr="00811803" w:rsidRDefault="000866F9" w:rsidP="008E3341">
      <w:pPr>
        <w:pStyle w:val="Heading1"/>
        <w:rPr>
          <w:rFonts w:cs="Open Sans"/>
        </w:rPr>
      </w:pPr>
      <w:bookmarkStart w:id="154" w:name="_Toc20947891"/>
      <w:r w:rsidRPr="00811803">
        <w:rPr>
          <w:rFonts w:cs="Open Sans"/>
        </w:rPr>
        <w:lastRenderedPageBreak/>
        <w:t>Appendices</w:t>
      </w:r>
      <w:bookmarkEnd w:id="154"/>
    </w:p>
    <w:p w14:paraId="4BA59010" w14:textId="0970B109" w:rsidR="008E3341" w:rsidRPr="00811803" w:rsidRDefault="000866F9" w:rsidP="000866F9">
      <w:pPr>
        <w:pStyle w:val="Heading2"/>
        <w:rPr>
          <w:rFonts w:cs="Open Sans"/>
        </w:rPr>
      </w:pPr>
      <w:r w:rsidRPr="00811803">
        <w:rPr>
          <w:rFonts w:cs="Open Sans"/>
        </w:rPr>
        <w:t xml:space="preserve">Appendix 1: </w:t>
      </w:r>
      <w:r w:rsidR="008E3341" w:rsidRPr="00811803">
        <w:rPr>
          <w:rFonts w:cs="Open Sans"/>
        </w:rPr>
        <w:t>Outcomes and indicators</w:t>
      </w:r>
      <w:bookmarkEnd w:id="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4"/>
        <w:gridCol w:w="3635"/>
        <w:gridCol w:w="3635"/>
        <w:gridCol w:w="3635"/>
      </w:tblGrid>
      <w:tr w:rsidR="008E3341" w:rsidRPr="00811803" w14:paraId="43520B99" w14:textId="77777777" w:rsidTr="00B01805">
        <w:trPr>
          <w:trHeight w:val="20"/>
        </w:trPr>
        <w:tc>
          <w:tcPr>
            <w:tcW w:w="5000" w:type="pct"/>
            <w:gridSpan w:val="4"/>
            <w:shd w:val="clear" w:color="auto" w:fill="D45D00"/>
            <w:tcMar>
              <w:top w:w="85" w:type="dxa"/>
              <w:left w:w="85" w:type="dxa"/>
              <w:bottom w:w="85" w:type="dxa"/>
              <w:right w:w="85" w:type="dxa"/>
            </w:tcMar>
            <w:hideMark/>
          </w:tcPr>
          <w:p w14:paraId="29948F81" w14:textId="77777777" w:rsidR="008E3341" w:rsidRPr="00811803" w:rsidRDefault="008E3341" w:rsidP="00711868">
            <w:pPr>
              <w:spacing w:after="0"/>
              <w:rPr>
                <w:rFonts w:cs="Open Sans"/>
                <w:color w:val="730061"/>
                <w:sz w:val="22"/>
                <w:lang w:val="en-GB"/>
              </w:rPr>
            </w:pPr>
            <w:bookmarkStart w:id="155" w:name="_Hlk13835766"/>
            <w:r w:rsidRPr="000612A1">
              <w:rPr>
                <w:rFonts w:cs="Open Sans"/>
                <w:color w:val="FFFFFF" w:themeColor="background1"/>
                <w:lang w:val="en-GB"/>
              </w:rPr>
              <w:t>Purpose</w:t>
            </w:r>
          </w:p>
        </w:tc>
      </w:tr>
      <w:tr w:rsidR="008E3341" w:rsidRPr="00811803" w14:paraId="6A5AE174" w14:textId="77777777" w:rsidTr="00B01805">
        <w:trPr>
          <w:trHeight w:val="60"/>
        </w:trPr>
        <w:tc>
          <w:tcPr>
            <w:tcW w:w="5000" w:type="pct"/>
            <w:gridSpan w:val="4"/>
            <w:shd w:val="solid" w:color="FFFFFF" w:fill="auto"/>
            <w:tcMar>
              <w:top w:w="85" w:type="dxa"/>
              <w:left w:w="85" w:type="dxa"/>
              <w:bottom w:w="85" w:type="dxa"/>
              <w:right w:w="85" w:type="dxa"/>
            </w:tcMar>
            <w:hideMark/>
          </w:tcPr>
          <w:p w14:paraId="3D93CE37" w14:textId="77777777" w:rsidR="008E3341" w:rsidRPr="00811803" w:rsidRDefault="008E3341" w:rsidP="00711868">
            <w:pPr>
              <w:pStyle w:val="TableText"/>
              <w:spacing w:before="0" w:after="0"/>
              <w:rPr>
                <w:rFonts w:ascii="Open Sans" w:hAnsi="Open Sans" w:cs="Open Sans"/>
              </w:rPr>
            </w:pPr>
            <w:r w:rsidRPr="00811803">
              <w:rPr>
                <w:rFonts w:ascii="Open Sans" w:hAnsi="Open Sans" w:cs="Open Sans"/>
              </w:rPr>
              <w:t>As Australia’s national human rights institution our purpose is to fulfil our statutory functions so that Australians have access to effective, independent complaint handling and public inquiry processes on human rights and discrimination matters, and benefit from our human rights education, advocacy, monitoring and compliance activities.</w:t>
            </w:r>
          </w:p>
        </w:tc>
      </w:tr>
      <w:tr w:rsidR="008E3341" w:rsidRPr="00811803" w14:paraId="6F1910CB" w14:textId="77777777" w:rsidTr="00B01805">
        <w:trPr>
          <w:trHeight w:val="60"/>
        </w:trPr>
        <w:tc>
          <w:tcPr>
            <w:tcW w:w="5000" w:type="pct"/>
            <w:gridSpan w:val="4"/>
            <w:shd w:val="clear" w:color="auto" w:fill="D45D00"/>
            <w:tcMar>
              <w:top w:w="85" w:type="dxa"/>
              <w:left w:w="85" w:type="dxa"/>
              <w:bottom w:w="85" w:type="dxa"/>
              <w:right w:w="85" w:type="dxa"/>
            </w:tcMar>
            <w:hideMark/>
          </w:tcPr>
          <w:p w14:paraId="3B88184D" w14:textId="77777777" w:rsidR="008E3341" w:rsidRPr="000612A1" w:rsidRDefault="008E3341" w:rsidP="00711868">
            <w:pPr>
              <w:spacing w:after="0"/>
              <w:rPr>
                <w:rFonts w:cs="Open Sans"/>
                <w:color w:val="FFFFFF" w:themeColor="background1"/>
                <w:sz w:val="22"/>
                <w:szCs w:val="22"/>
                <w:lang w:val="en-GB"/>
              </w:rPr>
            </w:pPr>
            <w:r w:rsidRPr="000612A1">
              <w:rPr>
                <w:rFonts w:cs="Open Sans"/>
                <w:color w:val="FFFFFF" w:themeColor="background1"/>
                <w:szCs w:val="22"/>
                <w:lang w:val="en-GB"/>
              </w:rPr>
              <w:t>Outcomes (PBS criteria)</w:t>
            </w:r>
          </w:p>
        </w:tc>
      </w:tr>
      <w:tr w:rsidR="008E3341" w:rsidRPr="00811803" w14:paraId="4FFB5986" w14:textId="77777777" w:rsidTr="00B01805">
        <w:trPr>
          <w:trHeight w:val="60"/>
        </w:trPr>
        <w:tc>
          <w:tcPr>
            <w:tcW w:w="1250" w:type="pct"/>
            <w:shd w:val="solid" w:color="FFFFFF" w:fill="auto"/>
            <w:tcMar>
              <w:top w:w="85" w:type="dxa"/>
              <w:left w:w="85" w:type="dxa"/>
              <w:bottom w:w="85" w:type="dxa"/>
              <w:right w:w="85" w:type="dxa"/>
            </w:tcMar>
            <w:hideMark/>
          </w:tcPr>
          <w:p w14:paraId="2FA63F3F" w14:textId="4F9D0EB2" w:rsidR="008E3341" w:rsidRPr="00811803" w:rsidRDefault="008E3341" w:rsidP="00711868">
            <w:pPr>
              <w:suppressAutoHyphens/>
              <w:autoSpaceDE w:val="0"/>
              <w:autoSpaceDN w:val="0"/>
              <w:adjustRightInd w:val="0"/>
              <w:spacing w:after="0"/>
              <w:ind w:left="340" w:hanging="340"/>
              <w:textAlignment w:val="center"/>
              <w:rPr>
                <w:rFonts w:eastAsia="Times New Roman" w:cs="Open Sans"/>
                <w:color w:val="000000"/>
                <w:sz w:val="18"/>
                <w:szCs w:val="18"/>
                <w:lang w:val="en-GB"/>
              </w:rPr>
            </w:pPr>
            <w:r w:rsidRPr="00811803">
              <w:rPr>
                <w:rFonts w:eastAsia="Times New Roman" w:cs="Open Sans"/>
                <w:b/>
                <w:bCs/>
                <w:color w:val="000000"/>
                <w:sz w:val="18"/>
                <w:szCs w:val="18"/>
                <w:lang w:val="en-GB"/>
              </w:rPr>
              <w:t>1.</w:t>
            </w:r>
            <w:r w:rsidRPr="00811803">
              <w:rPr>
                <w:rFonts w:eastAsia="Times New Roman" w:cs="Open Sans"/>
                <w:color w:val="000000"/>
                <w:sz w:val="18"/>
                <w:szCs w:val="18"/>
                <w:lang w:val="en-GB"/>
              </w:rPr>
              <w:tab/>
              <w:t xml:space="preserve">Effective promotion of key human rights issues and engagement with governments, </w:t>
            </w:r>
            <w:r w:rsidR="007B6892">
              <w:rPr>
                <w:rFonts w:eastAsia="Times New Roman" w:cs="Open Sans"/>
                <w:color w:val="000000"/>
                <w:sz w:val="18"/>
                <w:szCs w:val="18"/>
                <w:lang w:val="en-GB"/>
              </w:rPr>
              <w:t>P</w:t>
            </w:r>
            <w:r w:rsidRPr="00811803">
              <w:rPr>
                <w:rFonts w:eastAsia="Times New Roman" w:cs="Open Sans"/>
                <w:color w:val="000000"/>
                <w:sz w:val="18"/>
                <w:szCs w:val="18"/>
                <w:lang w:val="en-GB"/>
              </w:rPr>
              <w:t>arliament, the courts, business and civil society builds increased awareness and understanding of actions required to comply with Australia’s human rights obligations.</w:t>
            </w:r>
          </w:p>
        </w:tc>
        <w:tc>
          <w:tcPr>
            <w:tcW w:w="1250" w:type="pct"/>
            <w:shd w:val="solid" w:color="FFFFFF" w:fill="auto"/>
            <w:tcMar>
              <w:top w:w="85" w:type="dxa"/>
              <w:left w:w="85" w:type="dxa"/>
              <w:bottom w:w="85" w:type="dxa"/>
              <w:right w:w="85" w:type="dxa"/>
            </w:tcMar>
            <w:hideMark/>
          </w:tcPr>
          <w:p w14:paraId="17D52556" w14:textId="77777777" w:rsidR="008E3341" w:rsidRPr="00811803" w:rsidRDefault="008E3341" w:rsidP="00711868">
            <w:pPr>
              <w:suppressAutoHyphens/>
              <w:autoSpaceDE w:val="0"/>
              <w:autoSpaceDN w:val="0"/>
              <w:adjustRightInd w:val="0"/>
              <w:spacing w:after="0"/>
              <w:ind w:left="340" w:hanging="340"/>
              <w:textAlignment w:val="center"/>
              <w:rPr>
                <w:rFonts w:eastAsia="Times New Roman" w:cs="Open Sans"/>
                <w:color w:val="000000"/>
                <w:sz w:val="18"/>
                <w:szCs w:val="18"/>
                <w:lang w:val="en-GB"/>
              </w:rPr>
            </w:pPr>
            <w:r w:rsidRPr="00811803">
              <w:rPr>
                <w:rFonts w:eastAsia="Times New Roman" w:cs="Open Sans"/>
                <w:b/>
                <w:bCs/>
                <w:color w:val="000000"/>
                <w:sz w:val="18"/>
                <w:szCs w:val="18"/>
                <w:lang w:val="en-GB"/>
              </w:rPr>
              <w:t>2.</w:t>
            </w:r>
            <w:r w:rsidRPr="00811803">
              <w:rPr>
                <w:rFonts w:eastAsia="Times New Roman" w:cs="Open Sans"/>
                <w:color w:val="000000"/>
                <w:sz w:val="18"/>
                <w:szCs w:val="18"/>
                <w:lang w:val="en-GB"/>
              </w:rPr>
              <w:tab/>
              <w:t>Effective and timely information assists government, business and the community to comply with discrimination and human rights law. The efficient investigation and conciliation of complaints resolves disputes in a timely manner, impartially, and ensures access to justice.</w:t>
            </w:r>
          </w:p>
        </w:tc>
        <w:tc>
          <w:tcPr>
            <w:tcW w:w="1250" w:type="pct"/>
            <w:shd w:val="solid" w:color="FFFFFF" w:fill="auto"/>
            <w:tcMar>
              <w:top w:w="85" w:type="dxa"/>
              <w:left w:w="85" w:type="dxa"/>
              <w:bottom w:w="85" w:type="dxa"/>
              <w:right w:w="85" w:type="dxa"/>
            </w:tcMar>
            <w:hideMark/>
          </w:tcPr>
          <w:p w14:paraId="670618B9" w14:textId="77777777" w:rsidR="008E3341" w:rsidRPr="00811803" w:rsidRDefault="008E3341" w:rsidP="00711868">
            <w:pPr>
              <w:suppressAutoHyphens/>
              <w:autoSpaceDE w:val="0"/>
              <w:autoSpaceDN w:val="0"/>
              <w:adjustRightInd w:val="0"/>
              <w:spacing w:after="0"/>
              <w:ind w:left="340" w:hanging="340"/>
              <w:textAlignment w:val="center"/>
              <w:rPr>
                <w:rFonts w:eastAsia="Times New Roman" w:cs="Open Sans"/>
                <w:color w:val="000000"/>
                <w:sz w:val="18"/>
                <w:szCs w:val="18"/>
                <w:lang w:val="en-GB"/>
              </w:rPr>
            </w:pPr>
            <w:r w:rsidRPr="00811803">
              <w:rPr>
                <w:rFonts w:eastAsia="Times New Roman" w:cs="Open Sans"/>
                <w:b/>
                <w:bCs/>
                <w:color w:val="000000"/>
                <w:sz w:val="18"/>
                <w:szCs w:val="18"/>
                <w:lang w:val="en-GB"/>
              </w:rPr>
              <w:t>3.</w:t>
            </w:r>
            <w:r w:rsidRPr="00811803">
              <w:rPr>
                <w:rFonts w:eastAsia="Times New Roman" w:cs="Open Sans"/>
                <w:color w:val="000000"/>
                <w:sz w:val="18"/>
                <w:szCs w:val="18"/>
                <w:lang w:val="en-GB"/>
              </w:rPr>
              <w:tab/>
              <w:t>Expert and persuasive research, analysis, advocacy and reporting contribute to preventing human rights breaches and proactively improving compliance with international human rights obligations of laws, proposed laws and the acts or practices of the Commonwealth.</w:t>
            </w:r>
          </w:p>
        </w:tc>
        <w:tc>
          <w:tcPr>
            <w:tcW w:w="1250" w:type="pct"/>
            <w:shd w:val="solid" w:color="FFFFFF" w:fill="auto"/>
            <w:tcMar>
              <w:top w:w="85" w:type="dxa"/>
              <w:left w:w="85" w:type="dxa"/>
              <w:bottom w:w="85" w:type="dxa"/>
              <w:right w:w="85" w:type="dxa"/>
            </w:tcMar>
            <w:hideMark/>
          </w:tcPr>
          <w:p w14:paraId="6FEF7228" w14:textId="77777777" w:rsidR="008E3341" w:rsidRPr="00811803" w:rsidRDefault="008E3341" w:rsidP="00711868">
            <w:pPr>
              <w:suppressAutoHyphens/>
              <w:autoSpaceDE w:val="0"/>
              <w:autoSpaceDN w:val="0"/>
              <w:adjustRightInd w:val="0"/>
              <w:spacing w:after="0"/>
              <w:ind w:left="340" w:hanging="340"/>
              <w:textAlignment w:val="center"/>
              <w:rPr>
                <w:rFonts w:eastAsia="Times New Roman" w:cs="Open Sans"/>
                <w:color w:val="000000"/>
                <w:sz w:val="18"/>
                <w:szCs w:val="18"/>
                <w:lang w:val="en-GB"/>
              </w:rPr>
            </w:pPr>
            <w:r w:rsidRPr="00811803">
              <w:rPr>
                <w:rFonts w:eastAsia="Times New Roman" w:cs="Open Sans"/>
                <w:b/>
                <w:bCs/>
                <w:color w:val="000000"/>
                <w:sz w:val="18"/>
                <w:szCs w:val="18"/>
                <w:lang w:val="en-GB"/>
              </w:rPr>
              <w:t>4.</w:t>
            </w:r>
            <w:r w:rsidRPr="00811803">
              <w:rPr>
                <w:rFonts w:eastAsia="Times New Roman" w:cs="Open Sans"/>
                <w:color w:val="000000"/>
                <w:sz w:val="18"/>
                <w:szCs w:val="18"/>
                <w:lang w:val="en-GB"/>
              </w:rPr>
              <w:tab/>
              <w:t>Human rights education activities increase understanding and build capacity in individuals and organisations about human rights and freedoms.</w:t>
            </w:r>
          </w:p>
        </w:tc>
      </w:tr>
      <w:tr w:rsidR="008E3341" w:rsidRPr="00811803" w14:paraId="1CFA9CAE" w14:textId="77777777" w:rsidTr="00B01805">
        <w:trPr>
          <w:trHeight w:val="60"/>
        </w:trPr>
        <w:tc>
          <w:tcPr>
            <w:tcW w:w="5000" w:type="pct"/>
            <w:gridSpan w:val="4"/>
            <w:shd w:val="clear" w:color="auto" w:fill="D45D00"/>
            <w:tcMar>
              <w:top w:w="85" w:type="dxa"/>
              <w:left w:w="85" w:type="dxa"/>
              <w:bottom w:w="85" w:type="dxa"/>
              <w:right w:w="85" w:type="dxa"/>
            </w:tcMar>
            <w:hideMark/>
          </w:tcPr>
          <w:p w14:paraId="78A64038" w14:textId="77777777" w:rsidR="008E3341" w:rsidRPr="000612A1" w:rsidRDefault="008E3341" w:rsidP="00711868">
            <w:pPr>
              <w:spacing w:after="0"/>
              <w:rPr>
                <w:rFonts w:cs="Open Sans"/>
                <w:color w:val="FFFFFF" w:themeColor="background1"/>
                <w:sz w:val="22"/>
                <w:szCs w:val="22"/>
                <w:lang w:val="en-GB"/>
              </w:rPr>
            </w:pPr>
            <w:r w:rsidRPr="000612A1">
              <w:rPr>
                <w:rFonts w:cs="Open Sans"/>
                <w:color w:val="FFFFFF" w:themeColor="background1"/>
                <w:szCs w:val="22"/>
                <w:lang w:val="en-GB"/>
              </w:rPr>
              <w:t>Indicators (*asterisk denotes PBS targets)</w:t>
            </w:r>
          </w:p>
        </w:tc>
      </w:tr>
      <w:tr w:rsidR="008E3341" w:rsidRPr="00811803" w14:paraId="1B00913E" w14:textId="77777777" w:rsidTr="00B01805">
        <w:trPr>
          <w:trHeight w:val="60"/>
        </w:trPr>
        <w:tc>
          <w:tcPr>
            <w:tcW w:w="1250" w:type="pct"/>
            <w:shd w:val="solid" w:color="FFFFFF" w:fill="auto"/>
            <w:tcMar>
              <w:top w:w="85" w:type="dxa"/>
              <w:left w:w="85" w:type="dxa"/>
              <w:bottom w:w="85" w:type="dxa"/>
              <w:right w:w="85" w:type="dxa"/>
            </w:tcMar>
            <w:hideMark/>
          </w:tcPr>
          <w:p w14:paraId="55598E42" w14:textId="77777777" w:rsidR="008E3341" w:rsidRPr="00811803" w:rsidRDefault="008E3341" w:rsidP="00711868">
            <w:pPr>
              <w:suppressAutoHyphens/>
              <w:autoSpaceDE w:val="0"/>
              <w:autoSpaceDN w:val="0"/>
              <w:adjustRightInd w:val="0"/>
              <w:spacing w:after="0"/>
              <w:ind w:left="340" w:hanging="340"/>
              <w:textAlignment w:val="center"/>
              <w:rPr>
                <w:rFonts w:eastAsia="Times New Roman" w:cs="Open Sans"/>
                <w:color w:val="000000"/>
                <w:sz w:val="18"/>
                <w:szCs w:val="18"/>
                <w:lang w:val="en-GB"/>
              </w:rPr>
            </w:pPr>
            <w:r w:rsidRPr="00811803">
              <w:rPr>
                <w:rFonts w:eastAsia="Times New Roman" w:cs="Open Sans"/>
                <w:b/>
                <w:bCs/>
                <w:color w:val="000000"/>
                <w:sz w:val="18"/>
                <w:szCs w:val="18"/>
                <w:lang w:val="en-GB"/>
              </w:rPr>
              <w:t>1a</w:t>
            </w:r>
            <w:r w:rsidRPr="00811803">
              <w:rPr>
                <w:rFonts w:eastAsia="Times New Roman" w:cs="Open Sans"/>
                <w:color w:val="000000"/>
                <w:sz w:val="18"/>
                <w:szCs w:val="18"/>
                <w:lang w:val="en-GB"/>
              </w:rPr>
              <w:tab/>
              <w:t>Leadership, promotion and advocacy that facilitates positive discourse, increases awareness of human rights issues and contributes to positive action by stakeholders and decision makers.</w:t>
            </w:r>
          </w:p>
          <w:p w14:paraId="67B36C04" w14:textId="77777777" w:rsidR="008E3341" w:rsidRPr="00811803" w:rsidRDefault="008E3341" w:rsidP="00711868">
            <w:pPr>
              <w:suppressAutoHyphens/>
              <w:autoSpaceDE w:val="0"/>
              <w:autoSpaceDN w:val="0"/>
              <w:adjustRightInd w:val="0"/>
              <w:spacing w:after="0"/>
              <w:ind w:left="340" w:hanging="340"/>
              <w:textAlignment w:val="center"/>
              <w:rPr>
                <w:rFonts w:eastAsia="Times New Roman" w:cs="Open Sans"/>
                <w:color w:val="000000"/>
                <w:sz w:val="18"/>
                <w:szCs w:val="18"/>
                <w:lang w:val="en-GB"/>
              </w:rPr>
            </w:pPr>
            <w:r w:rsidRPr="00811803">
              <w:rPr>
                <w:rFonts w:eastAsia="Times New Roman" w:cs="Open Sans"/>
                <w:b/>
                <w:bCs/>
                <w:color w:val="000000"/>
                <w:sz w:val="18"/>
                <w:szCs w:val="18"/>
                <w:lang w:val="en-GB"/>
              </w:rPr>
              <w:lastRenderedPageBreak/>
              <w:t>1b*</w:t>
            </w:r>
            <w:r w:rsidRPr="00811803">
              <w:rPr>
                <w:rFonts w:eastAsia="Times New Roman" w:cs="Open Sans"/>
                <w:color w:val="000000"/>
                <w:sz w:val="18"/>
                <w:szCs w:val="18"/>
                <w:lang w:val="en-GB"/>
              </w:rPr>
              <w:tab/>
              <w:t>Effective reach among identified audiences, through the provision of relevant and useful information about human rights with increased reach demonstrated by web and social media analytics that exceed the previous year’s benchmark by 5%.</w:t>
            </w:r>
          </w:p>
        </w:tc>
        <w:tc>
          <w:tcPr>
            <w:tcW w:w="1250" w:type="pct"/>
            <w:shd w:val="solid" w:color="FFFFFF" w:fill="auto"/>
            <w:tcMar>
              <w:top w:w="85" w:type="dxa"/>
              <w:left w:w="85" w:type="dxa"/>
              <w:bottom w:w="85" w:type="dxa"/>
              <w:right w:w="85" w:type="dxa"/>
            </w:tcMar>
            <w:hideMark/>
          </w:tcPr>
          <w:p w14:paraId="6943C0D3" w14:textId="77777777" w:rsidR="008E3341" w:rsidRPr="00811803" w:rsidRDefault="008E3341" w:rsidP="00711868">
            <w:pPr>
              <w:suppressAutoHyphens/>
              <w:autoSpaceDE w:val="0"/>
              <w:autoSpaceDN w:val="0"/>
              <w:adjustRightInd w:val="0"/>
              <w:spacing w:after="0"/>
              <w:ind w:left="340" w:hanging="340"/>
              <w:textAlignment w:val="center"/>
              <w:rPr>
                <w:rFonts w:eastAsia="Times New Roman" w:cs="Open Sans"/>
                <w:color w:val="000000"/>
                <w:sz w:val="18"/>
                <w:szCs w:val="18"/>
                <w:lang w:val="en-GB"/>
              </w:rPr>
            </w:pPr>
            <w:r w:rsidRPr="00811803">
              <w:rPr>
                <w:rFonts w:eastAsia="Times New Roman" w:cs="Open Sans"/>
                <w:b/>
                <w:bCs/>
                <w:color w:val="000000"/>
                <w:sz w:val="18"/>
                <w:szCs w:val="18"/>
                <w:lang w:val="en-GB"/>
              </w:rPr>
              <w:lastRenderedPageBreak/>
              <w:t>2a*</w:t>
            </w:r>
            <w:r w:rsidRPr="00811803">
              <w:rPr>
                <w:rFonts w:eastAsia="Times New Roman" w:cs="Open Sans"/>
                <w:color w:val="000000"/>
                <w:sz w:val="18"/>
                <w:szCs w:val="18"/>
                <w:lang w:val="en-GB"/>
              </w:rPr>
              <w:tab/>
              <w:t>Efficient and effective information and dispute resolution services meet performance indicators relating to timeliness, effectiveness and service user satisfaction. Including:</w:t>
            </w:r>
          </w:p>
          <w:p w14:paraId="674943A7" w14:textId="77777777" w:rsidR="008E3341" w:rsidRPr="00811803" w:rsidRDefault="008E3341" w:rsidP="00711868">
            <w:pPr>
              <w:pStyle w:val="Bullettext"/>
              <w:numPr>
                <w:ilvl w:val="0"/>
                <w:numId w:val="17"/>
              </w:numPr>
              <w:spacing w:after="0"/>
              <w:ind w:left="527" w:hanging="170"/>
              <w:rPr>
                <w:rFonts w:ascii="Open Sans" w:hAnsi="Open Sans" w:cs="Open Sans"/>
                <w:sz w:val="18"/>
                <w:szCs w:val="18"/>
                <w:lang w:val="en-GB"/>
              </w:rPr>
            </w:pPr>
            <w:r w:rsidRPr="00811803">
              <w:rPr>
                <w:rFonts w:ascii="Open Sans" w:hAnsi="Open Sans" w:cs="Open Sans"/>
                <w:sz w:val="18"/>
                <w:szCs w:val="18"/>
                <w:lang w:val="en-GB"/>
              </w:rPr>
              <w:t>85% of complaints are finalised in under 12 months</w:t>
            </w:r>
          </w:p>
          <w:p w14:paraId="00B5582E" w14:textId="77777777" w:rsidR="008E3341" w:rsidRPr="00811803" w:rsidRDefault="008E3341" w:rsidP="00711868">
            <w:pPr>
              <w:pStyle w:val="Bullettext"/>
              <w:numPr>
                <w:ilvl w:val="0"/>
                <w:numId w:val="17"/>
              </w:numPr>
              <w:spacing w:after="0"/>
              <w:ind w:left="527" w:hanging="170"/>
              <w:rPr>
                <w:rFonts w:ascii="Open Sans" w:hAnsi="Open Sans" w:cs="Open Sans"/>
                <w:sz w:val="18"/>
                <w:szCs w:val="18"/>
                <w:lang w:val="en-GB"/>
              </w:rPr>
            </w:pPr>
            <w:r w:rsidRPr="00811803">
              <w:rPr>
                <w:rFonts w:ascii="Open Sans" w:hAnsi="Open Sans" w:cs="Open Sans"/>
                <w:sz w:val="18"/>
                <w:szCs w:val="18"/>
                <w:lang w:val="en-GB"/>
              </w:rPr>
              <w:t>40% of complaints are resolved by conciliation</w:t>
            </w:r>
          </w:p>
          <w:p w14:paraId="48048F83" w14:textId="77777777" w:rsidR="008E3341" w:rsidRPr="00811803" w:rsidRDefault="008E3341" w:rsidP="00711868">
            <w:pPr>
              <w:pStyle w:val="Bullettext"/>
              <w:numPr>
                <w:ilvl w:val="0"/>
                <w:numId w:val="17"/>
              </w:numPr>
              <w:spacing w:after="0"/>
              <w:ind w:left="527" w:hanging="170"/>
              <w:rPr>
                <w:rFonts w:ascii="Open Sans" w:hAnsi="Open Sans" w:cs="Open Sans"/>
                <w:sz w:val="18"/>
                <w:szCs w:val="18"/>
                <w:lang w:val="en-GB"/>
              </w:rPr>
            </w:pPr>
            <w:r w:rsidRPr="00811803">
              <w:rPr>
                <w:rFonts w:ascii="Open Sans" w:hAnsi="Open Sans" w:cs="Open Sans"/>
                <w:sz w:val="18"/>
                <w:szCs w:val="18"/>
                <w:lang w:val="en-GB"/>
              </w:rPr>
              <w:lastRenderedPageBreak/>
              <w:t>85% of parties to complaints are satisfied with the service they receive.</w:t>
            </w:r>
          </w:p>
        </w:tc>
        <w:tc>
          <w:tcPr>
            <w:tcW w:w="1250" w:type="pct"/>
            <w:shd w:val="solid" w:color="FFFFFF" w:fill="auto"/>
            <w:tcMar>
              <w:top w:w="85" w:type="dxa"/>
              <w:left w:w="85" w:type="dxa"/>
              <w:bottom w:w="85" w:type="dxa"/>
              <w:right w:w="85" w:type="dxa"/>
            </w:tcMar>
            <w:hideMark/>
          </w:tcPr>
          <w:p w14:paraId="72027446" w14:textId="77777777" w:rsidR="008E3341" w:rsidRPr="00811803" w:rsidRDefault="008E3341" w:rsidP="00711868">
            <w:pPr>
              <w:suppressAutoHyphens/>
              <w:autoSpaceDE w:val="0"/>
              <w:autoSpaceDN w:val="0"/>
              <w:adjustRightInd w:val="0"/>
              <w:spacing w:after="0"/>
              <w:ind w:left="340" w:hanging="340"/>
              <w:textAlignment w:val="center"/>
              <w:rPr>
                <w:rFonts w:eastAsia="Times New Roman" w:cs="Open Sans"/>
                <w:color w:val="000000"/>
                <w:sz w:val="18"/>
                <w:szCs w:val="18"/>
                <w:lang w:val="en-GB"/>
              </w:rPr>
            </w:pPr>
            <w:r w:rsidRPr="00811803">
              <w:rPr>
                <w:rFonts w:eastAsia="Times New Roman" w:cs="Open Sans"/>
                <w:b/>
                <w:bCs/>
                <w:color w:val="000000"/>
                <w:sz w:val="18"/>
                <w:szCs w:val="18"/>
                <w:lang w:val="en-GB"/>
              </w:rPr>
              <w:lastRenderedPageBreak/>
              <w:t>3a*</w:t>
            </w:r>
            <w:r w:rsidRPr="00811803">
              <w:rPr>
                <w:rFonts w:eastAsia="Times New Roman" w:cs="Open Sans"/>
                <w:color w:val="000000"/>
                <w:sz w:val="18"/>
                <w:szCs w:val="18"/>
                <w:lang w:val="en-GB"/>
              </w:rPr>
              <w:tab/>
              <w:t>Parliamentary debates and committee inquiry reports cite and/or reference the work of the Commission, demonstrating that our analysis, submissions and recommendations have contributed to human rights issues being considered.</w:t>
            </w:r>
          </w:p>
          <w:p w14:paraId="63338502" w14:textId="77777777" w:rsidR="008E3341" w:rsidRPr="00811803" w:rsidRDefault="008E3341" w:rsidP="00711868">
            <w:pPr>
              <w:suppressAutoHyphens/>
              <w:autoSpaceDE w:val="0"/>
              <w:autoSpaceDN w:val="0"/>
              <w:adjustRightInd w:val="0"/>
              <w:spacing w:after="0"/>
              <w:ind w:left="340" w:hanging="340"/>
              <w:textAlignment w:val="center"/>
              <w:rPr>
                <w:rFonts w:eastAsia="Times New Roman" w:cs="Open Sans"/>
                <w:color w:val="000000"/>
                <w:sz w:val="18"/>
                <w:szCs w:val="18"/>
                <w:lang w:val="en-GB"/>
              </w:rPr>
            </w:pPr>
            <w:r w:rsidRPr="00811803">
              <w:rPr>
                <w:rFonts w:eastAsia="Times New Roman" w:cs="Open Sans"/>
                <w:b/>
                <w:bCs/>
                <w:color w:val="000000"/>
                <w:sz w:val="18"/>
                <w:szCs w:val="18"/>
                <w:lang w:val="en-GB"/>
              </w:rPr>
              <w:lastRenderedPageBreak/>
              <w:t>3b*</w:t>
            </w:r>
            <w:r w:rsidRPr="00811803">
              <w:rPr>
                <w:rFonts w:eastAsia="Times New Roman" w:cs="Open Sans"/>
                <w:color w:val="000000"/>
                <w:sz w:val="18"/>
                <w:szCs w:val="18"/>
                <w:lang w:val="en-GB"/>
              </w:rPr>
              <w:tab/>
              <w:t>Major reports and national inquiries are viewed as robust; lead to increased understanding of relevant human rights issues and impact; and increased motivation to take action to address human rights violations.</w:t>
            </w:r>
          </w:p>
        </w:tc>
        <w:tc>
          <w:tcPr>
            <w:tcW w:w="1250" w:type="pct"/>
            <w:shd w:val="solid" w:color="FFFFFF" w:fill="auto"/>
            <w:tcMar>
              <w:top w:w="85" w:type="dxa"/>
              <w:left w:w="85" w:type="dxa"/>
              <w:bottom w:w="85" w:type="dxa"/>
              <w:right w:w="85" w:type="dxa"/>
            </w:tcMar>
            <w:hideMark/>
          </w:tcPr>
          <w:p w14:paraId="4A828700" w14:textId="77777777" w:rsidR="008E3341" w:rsidRPr="00811803" w:rsidRDefault="008E3341" w:rsidP="00711868">
            <w:pPr>
              <w:suppressAutoHyphens/>
              <w:autoSpaceDE w:val="0"/>
              <w:autoSpaceDN w:val="0"/>
              <w:adjustRightInd w:val="0"/>
              <w:spacing w:after="0"/>
              <w:ind w:left="340" w:hanging="340"/>
              <w:textAlignment w:val="center"/>
              <w:rPr>
                <w:rFonts w:eastAsia="Times New Roman" w:cs="Open Sans"/>
                <w:color w:val="000000"/>
                <w:sz w:val="18"/>
                <w:szCs w:val="18"/>
                <w:lang w:val="en-GB"/>
              </w:rPr>
            </w:pPr>
            <w:r w:rsidRPr="00811803">
              <w:rPr>
                <w:rFonts w:eastAsia="Times New Roman" w:cs="Open Sans"/>
                <w:b/>
                <w:bCs/>
                <w:color w:val="000000"/>
                <w:sz w:val="18"/>
                <w:szCs w:val="18"/>
                <w:lang w:val="en-GB"/>
              </w:rPr>
              <w:lastRenderedPageBreak/>
              <w:t>4a*</w:t>
            </w:r>
            <w:r w:rsidRPr="00811803">
              <w:rPr>
                <w:rFonts w:eastAsia="Times New Roman" w:cs="Open Sans"/>
                <w:color w:val="000000"/>
                <w:sz w:val="18"/>
                <w:szCs w:val="18"/>
                <w:lang w:val="en-GB"/>
              </w:rPr>
              <w:tab/>
              <w:t>Education and training programs demonstrate that:</w:t>
            </w:r>
          </w:p>
          <w:p w14:paraId="0C81ECB6" w14:textId="77777777" w:rsidR="008E3341" w:rsidRPr="00811803" w:rsidRDefault="008E3341" w:rsidP="00711868">
            <w:pPr>
              <w:pStyle w:val="BulletTextlessspace"/>
              <w:numPr>
                <w:ilvl w:val="0"/>
                <w:numId w:val="17"/>
              </w:numPr>
              <w:spacing w:before="0" w:after="0"/>
              <w:ind w:left="527" w:hanging="170"/>
              <w:rPr>
                <w:rFonts w:ascii="Open Sans" w:hAnsi="Open Sans" w:cs="Open Sans"/>
                <w:sz w:val="18"/>
                <w:szCs w:val="18"/>
                <w:lang w:val="en-GB"/>
              </w:rPr>
            </w:pPr>
            <w:r w:rsidRPr="00811803">
              <w:rPr>
                <w:rFonts w:ascii="Open Sans" w:hAnsi="Open Sans" w:cs="Open Sans"/>
                <w:sz w:val="18"/>
                <w:szCs w:val="18"/>
                <w:lang w:val="en-GB"/>
              </w:rPr>
              <w:t>New resources are engaging, of a satisfactory quality and relevant to target audiences</w:t>
            </w:r>
          </w:p>
          <w:p w14:paraId="6F62B032" w14:textId="77777777" w:rsidR="008E3341" w:rsidRPr="00811803" w:rsidRDefault="008E3341" w:rsidP="00711868">
            <w:pPr>
              <w:pStyle w:val="BulletTextlessspace"/>
              <w:numPr>
                <w:ilvl w:val="0"/>
                <w:numId w:val="17"/>
              </w:numPr>
              <w:spacing w:before="0" w:after="0"/>
              <w:ind w:left="527" w:hanging="170"/>
              <w:rPr>
                <w:rFonts w:ascii="Open Sans" w:hAnsi="Open Sans" w:cs="Open Sans"/>
                <w:sz w:val="18"/>
                <w:szCs w:val="18"/>
                <w:lang w:val="en-GB"/>
              </w:rPr>
            </w:pPr>
            <w:r w:rsidRPr="00811803">
              <w:rPr>
                <w:rFonts w:ascii="Open Sans" w:hAnsi="Open Sans" w:cs="Open Sans"/>
                <w:sz w:val="18"/>
                <w:szCs w:val="18"/>
                <w:lang w:val="en-GB"/>
              </w:rPr>
              <w:t>Learning objectives have been met for the majority of participants</w:t>
            </w:r>
          </w:p>
          <w:p w14:paraId="380E6334" w14:textId="77777777" w:rsidR="008E3341" w:rsidRPr="00811803" w:rsidRDefault="008E3341" w:rsidP="00711868">
            <w:pPr>
              <w:pStyle w:val="BulletTextlessspace"/>
              <w:numPr>
                <w:ilvl w:val="0"/>
                <w:numId w:val="17"/>
              </w:numPr>
              <w:spacing w:before="0" w:after="0"/>
              <w:ind w:left="527" w:hanging="170"/>
              <w:rPr>
                <w:rFonts w:ascii="Open Sans" w:hAnsi="Open Sans" w:cs="Open Sans"/>
                <w:lang w:val="en-GB"/>
              </w:rPr>
            </w:pPr>
            <w:r w:rsidRPr="00811803">
              <w:rPr>
                <w:rFonts w:ascii="Open Sans" w:hAnsi="Open Sans" w:cs="Open Sans"/>
                <w:sz w:val="18"/>
                <w:szCs w:val="18"/>
                <w:lang w:val="en-GB"/>
              </w:rPr>
              <w:t>The majority of participants are satisfied with the quality and relevance of the training.</w:t>
            </w:r>
          </w:p>
        </w:tc>
      </w:tr>
      <w:tr w:rsidR="008E3341" w:rsidRPr="00811803" w14:paraId="7797B5E4" w14:textId="77777777" w:rsidTr="00B01805">
        <w:trPr>
          <w:trHeight w:val="60"/>
        </w:trPr>
        <w:tc>
          <w:tcPr>
            <w:tcW w:w="1250" w:type="pct"/>
            <w:shd w:val="solid" w:color="FFFFFF" w:fill="auto"/>
            <w:tcMar>
              <w:top w:w="85" w:type="dxa"/>
              <w:left w:w="85" w:type="dxa"/>
              <w:bottom w:w="85" w:type="dxa"/>
              <w:right w:w="85" w:type="dxa"/>
            </w:tcMar>
            <w:hideMark/>
          </w:tcPr>
          <w:p w14:paraId="7FD0B8B5" w14:textId="77777777" w:rsidR="008E3341" w:rsidRPr="00811803" w:rsidRDefault="008E3341" w:rsidP="00711868">
            <w:pPr>
              <w:keepNext/>
              <w:suppressAutoHyphens/>
              <w:autoSpaceDE w:val="0"/>
              <w:autoSpaceDN w:val="0"/>
              <w:adjustRightInd w:val="0"/>
              <w:spacing w:after="0"/>
              <w:ind w:left="340" w:hanging="340"/>
              <w:textAlignment w:val="center"/>
              <w:rPr>
                <w:rFonts w:eastAsia="Times New Roman" w:cs="Open Sans"/>
                <w:color w:val="000000"/>
                <w:sz w:val="18"/>
                <w:szCs w:val="18"/>
                <w:lang w:val="en-GB"/>
              </w:rPr>
            </w:pPr>
            <w:r w:rsidRPr="00811803">
              <w:rPr>
                <w:rFonts w:eastAsia="Times New Roman" w:cs="Open Sans"/>
                <w:b/>
                <w:bCs/>
                <w:color w:val="000000"/>
                <w:sz w:val="18"/>
                <w:szCs w:val="18"/>
                <w:lang w:val="en-GB"/>
              </w:rPr>
              <w:t>1c*</w:t>
            </w:r>
            <w:r w:rsidRPr="00811803">
              <w:rPr>
                <w:rFonts w:eastAsia="Times New Roman" w:cs="Open Sans"/>
                <w:color w:val="000000"/>
                <w:sz w:val="18"/>
                <w:szCs w:val="18"/>
                <w:lang w:val="en-GB"/>
              </w:rPr>
              <w:tab/>
              <w:t>High rate of acceptance of applications to the courts for leave to appear demonstrates acknowledged expertise on human rights; and citation analysis of court judgements demonstrates that our submissions to the courts have contributed to human rights impacts being considered.</w:t>
            </w:r>
          </w:p>
          <w:p w14:paraId="054AF902" w14:textId="77777777" w:rsidR="008E3341" w:rsidRPr="00811803" w:rsidRDefault="008E3341" w:rsidP="00711868">
            <w:pPr>
              <w:suppressAutoHyphens/>
              <w:autoSpaceDE w:val="0"/>
              <w:autoSpaceDN w:val="0"/>
              <w:adjustRightInd w:val="0"/>
              <w:spacing w:after="0"/>
              <w:ind w:left="340" w:hanging="340"/>
              <w:textAlignment w:val="center"/>
              <w:rPr>
                <w:rFonts w:eastAsia="Times New Roman" w:cs="Open Sans"/>
                <w:color w:val="000000"/>
                <w:sz w:val="18"/>
                <w:szCs w:val="18"/>
                <w:lang w:val="en-GB"/>
              </w:rPr>
            </w:pPr>
            <w:r w:rsidRPr="00811803">
              <w:rPr>
                <w:rFonts w:eastAsia="Times New Roman" w:cs="Open Sans"/>
                <w:b/>
                <w:bCs/>
                <w:color w:val="000000"/>
                <w:sz w:val="18"/>
                <w:szCs w:val="18"/>
                <w:lang w:val="en-GB"/>
              </w:rPr>
              <w:t>1d</w:t>
            </w:r>
            <w:r w:rsidRPr="00811803">
              <w:rPr>
                <w:rFonts w:eastAsia="Times New Roman" w:cs="Open Sans"/>
                <w:color w:val="000000"/>
                <w:sz w:val="18"/>
                <w:szCs w:val="18"/>
                <w:lang w:val="en-GB"/>
              </w:rPr>
              <w:tab/>
              <w:t>Increased capability among organisations and employers to be diverse, inclusive and respectful workplaces.</w:t>
            </w:r>
          </w:p>
          <w:p w14:paraId="283F81F1" w14:textId="6FC0532E" w:rsidR="003C1B6A" w:rsidRPr="00811803" w:rsidRDefault="003C1B6A" w:rsidP="00711868">
            <w:pPr>
              <w:suppressAutoHyphens/>
              <w:autoSpaceDE w:val="0"/>
              <w:autoSpaceDN w:val="0"/>
              <w:adjustRightInd w:val="0"/>
              <w:spacing w:after="0"/>
              <w:ind w:left="340" w:hanging="340"/>
              <w:textAlignment w:val="center"/>
              <w:rPr>
                <w:rFonts w:eastAsia="Times New Roman" w:cs="Open Sans"/>
                <w:b/>
                <w:bCs/>
                <w:color w:val="000000"/>
                <w:sz w:val="18"/>
                <w:szCs w:val="18"/>
                <w:lang w:val="en-GB"/>
              </w:rPr>
            </w:pPr>
            <w:r w:rsidRPr="00811803">
              <w:rPr>
                <w:rFonts w:eastAsia="Times New Roman" w:cs="Open Sans"/>
                <w:b/>
                <w:bCs/>
                <w:color w:val="000000"/>
                <w:sz w:val="18"/>
                <w:szCs w:val="18"/>
                <w:lang w:val="en-GB"/>
              </w:rPr>
              <w:t>1e</w:t>
            </w:r>
            <w:r w:rsidR="006E2D31" w:rsidRPr="00811803">
              <w:rPr>
                <w:rFonts w:eastAsia="Times New Roman" w:cs="Open Sans"/>
                <w:color w:val="000000"/>
                <w:sz w:val="18"/>
                <w:szCs w:val="18"/>
                <w:lang w:val="en-GB"/>
              </w:rPr>
              <w:tab/>
            </w:r>
            <w:r w:rsidR="00F47E67" w:rsidRPr="00811803">
              <w:rPr>
                <w:rFonts w:eastAsia="Times New Roman" w:cs="Open Sans"/>
                <w:color w:val="000000"/>
                <w:sz w:val="18"/>
                <w:szCs w:val="18"/>
                <w:lang w:val="en-GB"/>
              </w:rPr>
              <w:t>As a national human rights institution our engagement with United Nations processes contributes to the full implementation of human rights commitments by the government and Parliament.</w:t>
            </w:r>
          </w:p>
        </w:tc>
        <w:tc>
          <w:tcPr>
            <w:tcW w:w="1250" w:type="pct"/>
            <w:shd w:val="solid" w:color="FFFFFF" w:fill="auto"/>
            <w:tcMar>
              <w:top w:w="85" w:type="dxa"/>
              <w:left w:w="85" w:type="dxa"/>
              <w:bottom w:w="85" w:type="dxa"/>
              <w:right w:w="85" w:type="dxa"/>
            </w:tcMar>
            <w:hideMark/>
          </w:tcPr>
          <w:p w14:paraId="2768C794" w14:textId="77777777" w:rsidR="008E3341" w:rsidRPr="00811803" w:rsidRDefault="008E3341" w:rsidP="00711868">
            <w:pPr>
              <w:suppressAutoHyphens/>
              <w:autoSpaceDE w:val="0"/>
              <w:autoSpaceDN w:val="0"/>
              <w:adjustRightInd w:val="0"/>
              <w:spacing w:after="0"/>
              <w:ind w:left="340" w:hanging="340"/>
              <w:textAlignment w:val="center"/>
              <w:rPr>
                <w:rFonts w:eastAsia="Times New Roman" w:cs="Open Sans"/>
                <w:color w:val="000000"/>
                <w:sz w:val="18"/>
                <w:szCs w:val="18"/>
                <w:lang w:val="en-GB"/>
              </w:rPr>
            </w:pPr>
            <w:r w:rsidRPr="00811803">
              <w:rPr>
                <w:rFonts w:eastAsia="Times New Roman" w:cs="Open Sans"/>
                <w:b/>
                <w:bCs/>
                <w:color w:val="000000"/>
                <w:sz w:val="18"/>
                <w:szCs w:val="18"/>
                <w:lang w:val="en-GB"/>
              </w:rPr>
              <w:t>2b*</w:t>
            </w:r>
            <w:r w:rsidRPr="00811803">
              <w:rPr>
                <w:rFonts w:eastAsia="Times New Roman" w:cs="Open Sans"/>
                <w:color w:val="000000"/>
                <w:sz w:val="18"/>
                <w:szCs w:val="18"/>
                <w:lang w:val="en-GB"/>
              </w:rPr>
              <w:tab/>
              <w:t>The terms on which disputes are resolved include systemic outcomes that accord with the objectives of the law.</w:t>
            </w:r>
          </w:p>
          <w:p w14:paraId="79BD481D" w14:textId="77777777" w:rsidR="008E3341" w:rsidRPr="00811803" w:rsidRDefault="008E3341" w:rsidP="00711868">
            <w:pPr>
              <w:suppressAutoHyphens/>
              <w:autoSpaceDE w:val="0"/>
              <w:autoSpaceDN w:val="0"/>
              <w:adjustRightInd w:val="0"/>
              <w:spacing w:after="0"/>
              <w:ind w:left="340" w:hanging="340"/>
              <w:textAlignment w:val="center"/>
              <w:rPr>
                <w:rFonts w:eastAsia="Times New Roman" w:cs="Open Sans"/>
                <w:b/>
                <w:bCs/>
                <w:color w:val="000000"/>
                <w:sz w:val="18"/>
                <w:szCs w:val="18"/>
                <w:lang w:val="en-GB"/>
              </w:rPr>
            </w:pPr>
            <w:r w:rsidRPr="00811803">
              <w:rPr>
                <w:rFonts w:eastAsia="Times New Roman" w:cs="Open Sans"/>
                <w:b/>
                <w:bCs/>
                <w:color w:val="000000"/>
                <w:sz w:val="18"/>
                <w:szCs w:val="18"/>
                <w:lang w:val="en-GB"/>
              </w:rPr>
              <w:t>2c</w:t>
            </w:r>
            <w:r w:rsidRPr="00811803">
              <w:rPr>
                <w:rFonts w:eastAsia="Times New Roman" w:cs="Open Sans"/>
                <w:color w:val="000000"/>
                <w:sz w:val="18"/>
                <w:szCs w:val="18"/>
                <w:lang w:val="en-GB"/>
              </w:rPr>
              <w:tab/>
              <w:t>Legal information, resources, guidelines and an effective exemption process help employers and organisations to comply with Australian discrimination and human rights law.</w:t>
            </w:r>
          </w:p>
        </w:tc>
        <w:tc>
          <w:tcPr>
            <w:tcW w:w="1250" w:type="pct"/>
            <w:shd w:val="solid" w:color="FFFFFF" w:fill="auto"/>
            <w:tcMar>
              <w:top w:w="85" w:type="dxa"/>
              <w:left w:w="85" w:type="dxa"/>
              <w:bottom w:w="85" w:type="dxa"/>
              <w:right w:w="85" w:type="dxa"/>
            </w:tcMar>
            <w:hideMark/>
          </w:tcPr>
          <w:p w14:paraId="6D846815" w14:textId="77777777" w:rsidR="008E3341" w:rsidRPr="00811803" w:rsidRDefault="008E3341" w:rsidP="00711868">
            <w:pPr>
              <w:suppressAutoHyphens/>
              <w:autoSpaceDE w:val="0"/>
              <w:autoSpaceDN w:val="0"/>
              <w:adjustRightInd w:val="0"/>
              <w:spacing w:after="0"/>
              <w:ind w:left="340" w:hanging="340"/>
              <w:textAlignment w:val="center"/>
              <w:rPr>
                <w:rFonts w:eastAsia="Times New Roman" w:cs="Open Sans"/>
                <w:b/>
                <w:bCs/>
                <w:color w:val="000000"/>
                <w:sz w:val="18"/>
                <w:szCs w:val="18"/>
                <w:lang w:val="en-GB"/>
              </w:rPr>
            </w:pPr>
            <w:r w:rsidRPr="00811803">
              <w:rPr>
                <w:rFonts w:eastAsia="Times New Roman" w:cs="Open Sans"/>
                <w:b/>
                <w:bCs/>
                <w:color w:val="000000"/>
                <w:sz w:val="18"/>
                <w:szCs w:val="18"/>
                <w:lang w:val="en-GB"/>
              </w:rPr>
              <w:t>3c</w:t>
            </w:r>
            <w:r w:rsidRPr="00811803">
              <w:rPr>
                <w:rFonts w:eastAsia="Times New Roman" w:cs="Open Sans"/>
                <w:color w:val="000000"/>
                <w:sz w:val="18"/>
                <w:szCs w:val="18"/>
                <w:lang w:val="en-GB"/>
              </w:rPr>
              <w:tab/>
              <w:t>Stakeholders use our research, reports and other resources, increasing their capacity to advocate and strategically promote human rights issues.</w:t>
            </w:r>
          </w:p>
        </w:tc>
        <w:tc>
          <w:tcPr>
            <w:tcW w:w="1250" w:type="pct"/>
            <w:shd w:val="solid" w:color="FFFFFF" w:fill="auto"/>
            <w:tcMar>
              <w:top w:w="85" w:type="dxa"/>
              <w:left w:w="85" w:type="dxa"/>
              <w:bottom w:w="85" w:type="dxa"/>
              <w:right w:w="85" w:type="dxa"/>
            </w:tcMar>
            <w:hideMark/>
          </w:tcPr>
          <w:p w14:paraId="0B99EF09" w14:textId="77777777" w:rsidR="008E3341" w:rsidRPr="00811803" w:rsidRDefault="008E3341" w:rsidP="00711868">
            <w:pPr>
              <w:suppressAutoHyphens/>
              <w:autoSpaceDE w:val="0"/>
              <w:autoSpaceDN w:val="0"/>
              <w:adjustRightInd w:val="0"/>
              <w:spacing w:after="0"/>
              <w:ind w:left="340" w:hanging="340"/>
              <w:textAlignment w:val="center"/>
              <w:rPr>
                <w:rFonts w:eastAsia="Times New Roman" w:cs="Open Sans"/>
                <w:color w:val="000000"/>
                <w:sz w:val="18"/>
                <w:szCs w:val="18"/>
                <w:lang w:val="en-GB"/>
              </w:rPr>
            </w:pPr>
            <w:r w:rsidRPr="00811803">
              <w:rPr>
                <w:rFonts w:eastAsia="Times New Roman" w:cs="Open Sans"/>
                <w:b/>
                <w:bCs/>
                <w:color w:val="000000"/>
                <w:sz w:val="18"/>
                <w:szCs w:val="18"/>
                <w:lang w:val="en-GB"/>
              </w:rPr>
              <w:t>4b</w:t>
            </w:r>
            <w:r w:rsidRPr="00811803">
              <w:rPr>
                <w:rFonts w:eastAsia="Times New Roman" w:cs="Open Sans"/>
                <w:color w:val="000000"/>
                <w:sz w:val="18"/>
                <w:szCs w:val="18"/>
                <w:lang w:val="en-GB"/>
              </w:rPr>
              <w:tab/>
              <w:t>Increased knowledge, attitudes and skills, within the school community and adult training participants, to apply human rights in school, in work and in everyday life.</w:t>
            </w:r>
          </w:p>
          <w:p w14:paraId="2B73D40F" w14:textId="77777777" w:rsidR="008E3341" w:rsidRPr="00811803" w:rsidRDefault="008E3341" w:rsidP="00711868">
            <w:pPr>
              <w:suppressAutoHyphens/>
              <w:autoSpaceDE w:val="0"/>
              <w:autoSpaceDN w:val="0"/>
              <w:adjustRightInd w:val="0"/>
              <w:spacing w:after="0"/>
              <w:ind w:left="340" w:hanging="340"/>
              <w:textAlignment w:val="center"/>
              <w:rPr>
                <w:rFonts w:eastAsia="Times New Roman" w:cs="Open Sans"/>
                <w:color w:val="000000"/>
                <w:sz w:val="18"/>
                <w:szCs w:val="18"/>
                <w:lang w:val="en-GB"/>
              </w:rPr>
            </w:pPr>
            <w:r w:rsidRPr="00811803">
              <w:rPr>
                <w:rFonts w:eastAsia="Times New Roman" w:cs="Open Sans"/>
                <w:b/>
                <w:bCs/>
                <w:color w:val="000000"/>
                <w:sz w:val="18"/>
                <w:szCs w:val="18"/>
                <w:lang w:val="en-GB"/>
              </w:rPr>
              <w:t>4c*</w:t>
            </w:r>
            <w:r w:rsidRPr="00811803">
              <w:rPr>
                <w:rFonts w:eastAsia="Times New Roman" w:cs="Open Sans"/>
                <w:color w:val="000000"/>
                <w:sz w:val="18"/>
                <w:szCs w:val="18"/>
                <w:lang w:val="en-GB"/>
              </w:rPr>
              <w:tab/>
              <w:t>Participation in the investigation and conciliation process results in increased understanding of rights and responsibilities in the law.</w:t>
            </w:r>
          </w:p>
          <w:p w14:paraId="159B083C" w14:textId="77777777" w:rsidR="008E3341" w:rsidRPr="00811803" w:rsidRDefault="008E3341" w:rsidP="00711868">
            <w:pPr>
              <w:suppressAutoHyphens/>
              <w:autoSpaceDE w:val="0"/>
              <w:autoSpaceDN w:val="0"/>
              <w:adjustRightInd w:val="0"/>
              <w:spacing w:after="0"/>
              <w:ind w:left="340" w:hanging="340"/>
              <w:textAlignment w:val="center"/>
              <w:rPr>
                <w:rFonts w:eastAsia="Times New Roman" w:cs="Open Sans"/>
                <w:b/>
                <w:bCs/>
                <w:color w:val="000000"/>
                <w:sz w:val="18"/>
                <w:szCs w:val="18"/>
                <w:lang w:val="en-GB"/>
              </w:rPr>
            </w:pPr>
            <w:r w:rsidRPr="00811803">
              <w:rPr>
                <w:rFonts w:eastAsia="Times New Roman" w:cs="Open Sans"/>
                <w:b/>
                <w:bCs/>
                <w:color w:val="000000"/>
                <w:sz w:val="18"/>
                <w:szCs w:val="18"/>
                <w:lang w:val="en-GB"/>
              </w:rPr>
              <w:t>4d</w:t>
            </w:r>
            <w:r w:rsidRPr="00811803">
              <w:rPr>
                <w:rFonts w:eastAsia="Times New Roman" w:cs="Open Sans"/>
                <w:color w:val="000000"/>
                <w:sz w:val="18"/>
                <w:szCs w:val="18"/>
                <w:lang w:val="en-GB"/>
              </w:rPr>
              <w:tab/>
              <w:t>International technical cooperation activities increase human rights capacity and advance national reform in partner states.</w:t>
            </w:r>
          </w:p>
        </w:tc>
      </w:tr>
      <w:bookmarkEnd w:id="155"/>
    </w:tbl>
    <w:p w14:paraId="1229F2B4" w14:textId="77777777" w:rsidR="008E3341" w:rsidRPr="00811803" w:rsidRDefault="008E3341" w:rsidP="008E3341">
      <w:pPr>
        <w:rPr>
          <w:rFonts w:cs="Open Sans"/>
          <w:sz w:val="22"/>
        </w:rPr>
      </w:pPr>
    </w:p>
    <w:p w14:paraId="6E509511" w14:textId="77777777" w:rsidR="008E3341" w:rsidRPr="00811803" w:rsidRDefault="008E3341" w:rsidP="008E3341">
      <w:pPr>
        <w:rPr>
          <w:rFonts w:cs="Open Sans"/>
        </w:rPr>
      </w:pPr>
    </w:p>
    <w:p w14:paraId="2473976D" w14:textId="77777777" w:rsidR="008E3341" w:rsidRPr="00811803" w:rsidRDefault="008E3341" w:rsidP="008E3341">
      <w:pPr>
        <w:rPr>
          <w:rFonts w:cs="Open Sans"/>
        </w:rPr>
        <w:sectPr w:rsidR="008E3341" w:rsidRPr="00811803">
          <w:footnotePr>
            <w:numFmt w:val="chicago"/>
          </w:footnotePr>
          <w:endnotePr>
            <w:numFmt w:val="decimal"/>
          </w:endnotePr>
          <w:pgSz w:w="16817" w:h="11901" w:orient="landscape"/>
          <w:pgMar w:top="1134" w:right="1134" w:bottom="1134" w:left="1134" w:header="709" w:footer="709" w:gutter="0"/>
          <w:cols w:space="720"/>
        </w:sectPr>
      </w:pPr>
    </w:p>
    <w:p w14:paraId="722A235C" w14:textId="550F0D75" w:rsidR="00CB472E" w:rsidRPr="00780966" w:rsidRDefault="000866F9" w:rsidP="00CB472E">
      <w:pPr>
        <w:pStyle w:val="Heading2"/>
        <w:rPr>
          <w:rFonts w:cs="Open Sans"/>
        </w:rPr>
      </w:pPr>
      <w:bookmarkStart w:id="156" w:name="_Toc525801765"/>
      <w:r w:rsidRPr="00811803">
        <w:rPr>
          <w:rFonts w:cs="Open Sans"/>
        </w:rPr>
        <w:lastRenderedPageBreak/>
        <w:t xml:space="preserve">Appendix 2: </w:t>
      </w:r>
      <w:r w:rsidR="008E3341" w:rsidRPr="00811803">
        <w:rPr>
          <w:rFonts w:cs="Open Sans"/>
        </w:rPr>
        <w:t>Projects, services and activities</w:t>
      </w:r>
      <w:bookmarkStart w:id="157" w:name="_Toc525801766"/>
      <w:bookmarkStart w:id="158" w:name="_Toc495575738"/>
      <w:bookmarkEnd w:id="152"/>
      <w:bookmarkEnd w:id="156"/>
    </w:p>
    <w:tbl>
      <w:tblPr>
        <w:tblStyle w:val="GridTable1Light-Accent2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2"/>
        <w:gridCol w:w="531"/>
        <w:gridCol w:w="532"/>
        <w:gridCol w:w="532"/>
        <w:gridCol w:w="532"/>
      </w:tblGrid>
      <w:tr w:rsidR="00FE783E" w:rsidRPr="00811803" w14:paraId="30811741" w14:textId="77777777" w:rsidTr="00D7511A">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912" w:type="dxa"/>
            <w:vMerge w:val="restart"/>
            <w:tcBorders>
              <w:bottom w:val="none" w:sz="0" w:space="0" w:color="auto"/>
            </w:tcBorders>
            <w:hideMark/>
          </w:tcPr>
          <w:p w14:paraId="3FB26401" w14:textId="7E07AB41" w:rsidR="00FE783E" w:rsidRPr="002909A3" w:rsidRDefault="00FE783E" w:rsidP="00701611">
            <w:pPr>
              <w:spacing w:before="60" w:after="60"/>
              <w:rPr>
                <w:rFonts w:cs="Open Sans"/>
                <w:b w:val="0"/>
                <w:bCs w:val="0"/>
                <w:color w:val="000000" w:themeColor="text1"/>
              </w:rPr>
            </w:pPr>
            <w:r w:rsidRPr="002909A3">
              <w:rPr>
                <w:rFonts w:cs="Open Sans"/>
                <w:b w:val="0"/>
                <w:bCs w:val="0"/>
              </w:rPr>
              <w:t>2018–19 Workplan</w:t>
            </w:r>
          </w:p>
        </w:tc>
        <w:tc>
          <w:tcPr>
            <w:cnfStyle w:val="000100000000" w:firstRow="0" w:lastRow="0" w:firstColumn="0" w:lastColumn="1" w:oddVBand="0" w:evenVBand="0" w:oddHBand="0" w:evenHBand="0" w:firstRowFirstColumn="0" w:firstRowLastColumn="0" w:lastRowFirstColumn="0" w:lastRowLastColumn="0"/>
            <w:tcW w:w="2127" w:type="dxa"/>
            <w:gridSpan w:val="4"/>
            <w:tcBorders>
              <w:bottom w:val="none" w:sz="0" w:space="0" w:color="auto"/>
            </w:tcBorders>
            <w:shd w:val="clear" w:color="auto" w:fill="D45D00"/>
            <w:hideMark/>
          </w:tcPr>
          <w:p w14:paraId="39B35999" w14:textId="77777777" w:rsidR="00FE783E" w:rsidRPr="002909A3" w:rsidRDefault="00FE783E" w:rsidP="00701611">
            <w:pPr>
              <w:spacing w:before="60" w:after="60"/>
              <w:jc w:val="center"/>
              <w:rPr>
                <w:rFonts w:eastAsia="Arial" w:cs="Open Sans"/>
                <w:b w:val="0"/>
                <w:bCs w:val="0"/>
                <w:color w:val="FFFFFF" w:themeColor="background1"/>
                <w:sz w:val="20"/>
                <w:szCs w:val="20"/>
              </w:rPr>
            </w:pPr>
            <w:r w:rsidRPr="002909A3">
              <w:rPr>
                <w:rFonts w:eastAsia="Arial" w:cs="Open Sans"/>
                <w:b w:val="0"/>
                <w:bCs w:val="0"/>
                <w:color w:val="FFFFFF" w:themeColor="background1"/>
                <w:sz w:val="20"/>
                <w:szCs w:val="20"/>
              </w:rPr>
              <w:t>Contributes to outcomes</w:t>
            </w:r>
          </w:p>
        </w:tc>
      </w:tr>
      <w:tr w:rsidR="00FE783E" w:rsidRPr="00811803" w14:paraId="770AC422" w14:textId="77777777" w:rsidTr="00D7511A">
        <w:trPr>
          <w:trHeight w:val="284"/>
        </w:trPr>
        <w:tc>
          <w:tcPr>
            <w:cnfStyle w:val="001000000000" w:firstRow="0" w:lastRow="0" w:firstColumn="1" w:lastColumn="0" w:oddVBand="0" w:evenVBand="0" w:oddHBand="0" w:evenHBand="0" w:firstRowFirstColumn="0" w:firstRowLastColumn="0" w:lastRowFirstColumn="0" w:lastRowLastColumn="0"/>
            <w:tcW w:w="6912" w:type="dxa"/>
            <w:vMerge/>
            <w:hideMark/>
          </w:tcPr>
          <w:p w14:paraId="6365D5D4" w14:textId="77777777" w:rsidR="00FE783E" w:rsidRPr="00811803" w:rsidRDefault="00FE783E" w:rsidP="00701611">
            <w:pPr>
              <w:rPr>
                <w:rFonts w:cs="Open Sans"/>
                <w:sz w:val="20"/>
                <w:szCs w:val="20"/>
              </w:rPr>
            </w:pPr>
          </w:p>
        </w:tc>
        <w:tc>
          <w:tcPr>
            <w:tcW w:w="531" w:type="dxa"/>
            <w:shd w:val="clear" w:color="auto" w:fill="D45D00"/>
            <w:hideMark/>
          </w:tcPr>
          <w:p w14:paraId="54C90F37" w14:textId="77777777" w:rsidR="00FE783E" w:rsidRPr="002909A3" w:rsidRDefault="00FE783E" w:rsidP="00701611">
            <w:pPr>
              <w:spacing w:before="60" w:after="60"/>
              <w:jc w:val="center"/>
              <w:cnfStyle w:val="000000000000" w:firstRow="0" w:lastRow="0" w:firstColumn="0" w:lastColumn="0" w:oddVBand="0" w:evenVBand="0" w:oddHBand="0" w:evenHBand="0" w:firstRowFirstColumn="0" w:firstRowLastColumn="0" w:lastRowFirstColumn="0" w:lastRowLastColumn="0"/>
              <w:rPr>
                <w:rFonts w:cs="Open Sans"/>
                <w:color w:val="FFFFFF" w:themeColor="background1"/>
                <w:sz w:val="20"/>
                <w:szCs w:val="20"/>
              </w:rPr>
            </w:pPr>
            <w:r w:rsidRPr="002909A3">
              <w:rPr>
                <w:rFonts w:cs="Open Sans"/>
                <w:color w:val="FFFFFF" w:themeColor="background1"/>
                <w:sz w:val="20"/>
                <w:szCs w:val="20"/>
              </w:rPr>
              <w:t>1</w:t>
            </w:r>
          </w:p>
        </w:tc>
        <w:tc>
          <w:tcPr>
            <w:tcW w:w="532" w:type="dxa"/>
            <w:shd w:val="clear" w:color="auto" w:fill="D45D00"/>
            <w:hideMark/>
          </w:tcPr>
          <w:p w14:paraId="40598BB8" w14:textId="77777777" w:rsidR="00FE783E" w:rsidRPr="002909A3" w:rsidRDefault="00FE783E" w:rsidP="00701611">
            <w:pPr>
              <w:spacing w:before="60" w:after="60"/>
              <w:jc w:val="center"/>
              <w:cnfStyle w:val="000000000000" w:firstRow="0" w:lastRow="0" w:firstColumn="0" w:lastColumn="0" w:oddVBand="0" w:evenVBand="0" w:oddHBand="0" w:evenHBand="0" w:firstRowFirstColumn="0" w:firstRowLastColumn="0" w:lastRowFirstColumn="0" w:lastRowLastColumn="0"/>
              <w:rPr>
                <w:rFonts w:cs="Open Sans"/>
                <w:color w:val="FFFFFF" w:themeColor="background1"/>
                <w:sz w:val="20"/>
                <w:szCs w:val="20"/>
              </w:rPr>
            </w:pPr>
            <w:r w:rsidRPr="002909A3">
              <w:rPr>
                <w:rFonts w:cs="Open Sans"/>
                <w:color w:val="FFFFFF" w:themeColor="background1"/>
                <w:sz w:val="20"/>
                <w:szCs w:val="20"/>
              </w:rPr>
              <w:t>2</w:t>
            </w:r>
          </w:p>
        </w:tc>
        <w:tc>
          <w:tcPr>
            <w:tcW w:w="532" w:type="dxa"/>
            <w:shd w:val="clear" w:color="auto" w:fill="D45D00"/>
            <w:hideMark/>
          </w:tcPr>
          <w:p w14:paraId="4651EA69" w14:textId="77777777" w:rsidR="00FE783E" w:rsidRPr="002909A3" w:rsidRDefault="00FE783E" w:rsidP="00701611">
            <w:pPr>
              <w:spacing w:before="60" w:after="60"/>
              <w:jc w:val="center"/>
              <w:cnfStyle w:val="000000000000" w:firstRow="0" w:lastRow="0" w:firstColumn="0" w:lastColumn="0" w:oddVBand="0" w:evenVBand="0" w:oddHBand="0" w:evenHBand="0" w:firstRowFirstColumn="0" w:firstRowLastColumn="0" w:lastRowFirstColumn="0" w:lastRowLastColumn="0"/>
              <w:rPr>
                <w:rFonts w:eastAsia="Arial" w:cs="Open Sans"/>
                <w:color w:val="FFFFFF" w:themeColor="background1"/>
                <w:sz w:val="20"/>
                <w:szCs w:val="20"/>
              </w:rPr>
            </w:pPr>
            <w:r w:rsidRPr="002909A3">
              <w:rPr>
                <w:rFonts w:eastAsia="Arial" w:cs="Open Sans"/>
                <w:color w:val="FFFFFF" w:themeColor="background1"/>
                <w:sz w:val="20"/>
                <w:szCs w:val="20"/>
              </w:rPr>
              <w:t>3</w:t>
            </w:r>
          </w:p>
        </w:tc>
        <w:tc>
          <w:tcPr>
            <w:cnfStyle w:val="000100000000" w:firstRow="0" w:lastRow="0" w:firstColumn="0" w:lastColumn="1" w:oddVBand="0" w:evenVBand="0" w:oddHBand="0" w:evenHBand="0" w:firstRowFirstColumn="0" w:firstRowLastColumn="0" w:lastRowFirstColumn="0" w:lastRowLastColumn="0"/>
            <w:tcW w:w="532" w:type="dxa"/>
            <w:shd w:val="clear" w:color="auto" w:fill="D45D00"/>
            <w:hideMark/>
          </w:tcPr>
          <w:p w14:paraId="4F9A8C72" w14:textId="77777777" w:rsidR="00FE783E" w:rsidRPr="002909A3" w:rsidRDefault="00FE783E" w:rsidP="00701611">
            <w:pPr>
              <w:spacing w:before="60" w:after="60"/>
              <w:jc w:val="center"/>
              <w:rPr>
                <w:rFonts w:eastAsia="Arial" w:cs="Open Sans"/>
                <w:b w:val="0"/>
                <w:bCs w:val="0"/>
                <w:color w:val="FFFFFF" w:themeColor="background1"/>
                <w:sz w:val="20"/>
                <w:szCs w:val="20"/>
              </w:rPr>
            </w:pPr>
            <w:r w:rsidRPr="002909A3">
              <w:rPr>
                <w:rFonts w:eastAsia="Arial" w:cs="Open Sans"/>
                <w:b w:val="0"/>
                <w:bCs w:val="0"/>
                <w:color w:val="FFFFFF" w:themeColor="background1"/>
                <w:sz w:val="20"/>
                <w:szCs w:val="20"/>
              </w:rPr>
              <w:t>4</w:t>
            </w:r>
          </w:p>
        </w:tc>
      </w:tr>
      <w:tr w:rsidR="00FE783E" w:rsidRPr="00811803" w14:paraId="43BAD45F" w14:textId="77777777" w:rsidTr="00D7511A">
        <w:trPr>
          <w:trHeight w:val="284"/>
        </w:trPr>
        <w:tc>
          <w:tcPr>
            <w:cnfStyle w:val="001000000000" w:firstRow="0" w:lastRow="0" w:firstColumn="1" w:lastColumn="0" w:oddVBand="0" w:evenVBand="0" w:oddHBand="0" w:evenHBand="0" w:firstRowFirstColumn="0" w:firstRowLastColumn="0" w:lastRowFirstColumn="0" w:lastRowLastColumn="0"/>
            <w:tcW w:w="9039" w:type="dxa"/>
            <w:gridSpan w:val="5"/>
            <w:shd w:val="clear" w:color="auto" w:fill="D45D00"/>
          </w:tcPr>
          <w:p w14:paraId="73133A91" w14:textId="77777777" w:rsidR="00FE783E" w:rsidRPr="002909A3" w:rsidRDefault="00FE783E" w:rsidP="00701611">
            <w:pPr>
              <w:pStyle w:val="Normal-6ptbeforeandafter"/>
              <w:rPr>
                <w:rFonts w:ascii="Open Sans" w:hAnsi="Open Sans" w:cs="Open Sans"/>
                <w:b w:val="0"/>
                <w:bCs w:val="0"/>
                <w:color w:val="833C0B" w:themeColor="accent2" w:themeShade="80"/>
                <w:sz w:val="28"/>
                <w:szCs w:val="28"/>
              </w:rPr>
            </w:pPr>
            <w:r w:rsidRPr="002909A3">
              <w:rPr>
                <w:rFonts w:ascii="Open Sans" w:hAnsi="Open Sans" w:cs="Open Sans"/>
                <w:b w:val="0"/>
                <w:bCs w:val="0"/>
                <w:color w:val="FFFFFF" w:themeColor="background1"/>
              </w:rPr>
              <w:t>President: Rosalind Croucher</w:t>
            </w:r>
          </w:p>
        </w:tc>
      </w:tr>
      <w:tr w:rsidR="00FE783E" w:rsidRPr="00811803" w14:paraId="2F86CCFA"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tcPr>
          <w:p w14:paraId="7172188D" w14:textId="279A0E76"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Free and equal: an Australian conversation on human rights</w:t>
            </w:r>
          </w:p>
        </w:tc>
        <w:tc>
          <w:tcPr>
            <w:tcW w:w="531" w:type="dxa"/>
            <w:vAlign w:val="center"/>
          </w:tcPr>
          <w:p w14:paraId="4124C379" w14:textId="0D83E30B" w:rsidR="00FE783E" w:rsidRPr="00D843F8"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D45D00"/>
                <w:sz w:val="28"/>
                <w:szCs w:val="28"/>
              </w:rPr>
            </w:pPr>
            <w:r w:rsidRPr="00D843F8">
              <w:rPr>
                <w:rFonts w:cs="Open Sans"/>
                <w:b/>
                <w:bCs/>
                <w:color w:val="D45D00"/>
                <w:sz w:val="28"/>
                <w:szCs w:val="28"/>
              </w:rPr>
              <w:sym w:font="Wingdings" w:char="F0FC"/>
            </w:r>
          </w:p>
        </w:tc>
        <w:tc>
          <w:tcPr>
            <w:tcW w:w="532" w:type="dxa"/>
            <w:vAlign w:val="center"/>
          </w:tcPr>
          <w:p w14:paraId="3A6BC250"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p>
        </w:tc>
        <w:tc>
          <w:tcPr>
            <w:tcW w:w="532" w:type="dxa"/>
            <w:vAlign w:val="center"/>
          </w:tcPr>
          <w:p w14:paraId="530A4A3B" w14:textId="59D35212"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cnfStyle w:val="000100000000" w:firstRow="0" w:lastRow="0" w:firstColumn="0" w:lastColumn="1" w:oddVBand="0" w:evenVBand="0" w:oddHBand="0" w:evenHBand="0" w:firstRowFirstColumn="0" w:firstRowLastColumn="0" w:lastRowFirstColumn="0" w:lastRowLastColumn="0"/>
            <w:tcW w:w="532" w:type="dxa"/>
            <w:vAlign w:val="center"/>
          </w:tcPr>
          <w:p w14:paraId="4CCEAB19" w14:textId="40AC1621" w:rsidR="00FE783E" w:rsidRPr="00D843F8" w:rsidRDefault="00D843F8" w:rsidP="00D843F8">
            <w:pPr>
              <w:jc w:val="center"/>
              <w:rPr>
                <w:rFonts w:eastAsia="Arial" w:cs="Open Sans"/>
                <w:color w:val="833C0B" w:themeColor="accent2" w:themeShade="80"/>
                <w:sz w:val="28"/>
                <w:szCs w:val="28"/>
              </w:rPr>
            </w:pPr>
            <w:r w:rsidRPr="00D843F8">
              <w:rPr>
                <w:rFonts w:cs="Open Sans"/>
                <w:color w:val="D45D00"/>
                <w:sz w:val="28"/>
                <w:szCs w:val="28"/>
              </w:rPr>
              <w:sym w:font="Wingdings" w:char="F0FC"/>
            </w:r>
          </w:p>
        </w:tc>
      </w:tr>
      <w:tr w:rsidR="00FE783E" w:rsidRPr="00811803" w14:paraId="6B141395"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hideMark/>
          </w:tcPr>
          <w:p w14:paraId="61726610" w14:textId="77777777"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Engagement with United Nations Mechanisms</w:t>
            </w:r>
          </w:p>
        </w:tc>
        <w:tc>
          <w:tcPr>
            <w:tcW w:w="531" w:type="dxa"/>
            <w:vAlign w:val="center"/>
            <w:hideMark/>
          </w:tcPr>
          <w:p w14:paraId="7CC26C72" w14:textId="73E57ED2"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tcPr>
          <w:p w14:paraId="49C73C30"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p>
        </w:tc>
        <w:tc>
          <w:tcPr>
            <w:tcW w:w="532" w:type="dxa"/>
            <w:vAlign w:val="center"/>
            <w:hideMark/>
          </w:tcPr>
          <w:p w14:paraId="7B5CD121" w14:textId="03BD00D5"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r w:rsidRPr="00D843F8">
              <w:rPr>
                <w:rFonts w:cs="Open Sans"/>
                <w:b/>
                <w:bCs/>
                <w:color w:val="D45D00"/>
                <w:sz w:val="28"/>
                <w:szCs w:val="28"/>
              </w:rPr>
              <w:sym w:font="Wingdings" w:char="F0FC"/>
            </w:r>
          </w:p>
        </w:tc>
        <w:tc>
          <w:tcPr>
            <w:cnfStyle w:val="000100000000" w:firstRow="0" w:lastRow="0" w:firstColumn="0" w:lastColumn="1" w:oddVBand="0" w:evenVBand="0" w:oddHBand="0" w:evenHBand="0" w:firstRowFirstColumn="0" w:firstRowLastColumn="0" w:lastRowFirstColumn="0" w:lastRowLastColumn="0"/>
            <w:tcW w:w="532" w:type="dxa"/>
            <w:vAlign w:val="center"/>
          </w:tcPr>
          <w:p w14:paraId="32CFDB12" w14:textId="77777777" w:rsidR="00FE783E" w:rsidRPr="00811803" w:rsidRDefault="00FE783E" w:rsidP="00D843F8">
            <w:pPr>
              <w:jc w:val="center"/>
              <w:rPr>
                <w:rFonts w:eastAsia="Arial" w:cs="Open Sans"/>
                <w:color w:val="833C0B" w:themeColor="accent2" w:themeShade="80"/>
                <w:sz w:val="28"/>
                <w:szCs w:val="28"/>
              </w:rPr>
            </w:pPr>
          </w:p>
        </w:tc>
      </w:tr>
      <w:tr w:rsidR="00FE783E" w:rsidRPr="00811803" w14:paraId="0C8D739A"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tcPr>
          <w:p w14:paraId="7C40375B" w14:textId="77777777"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International and Human Rights Technical Cooperation Programs</w:t>
            </w:r>
          </w:p>
        </w:tc>
        <w:tc>
          <w:tcPr>
            <w:tcW w:w="531" w:type="dxa"/>
            <w:vAlign w:val="center"/>
          </w:tcPr>
          <w:p w14:paraId="4698A48E" w14:textId="61CC4657"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tcPr>
          <w:p w14:paraId="68EDB739"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p>
        </w:tc>
        <w:tc>
          <w:tcPr>
            <w:tcW w:w="532" w:type="dxa"/>
            <w:vAlign w:val="center"/>
          </w:tcPr>
          <w:p w14:paraId="029AE52B"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532" w:type="dxa"/>
            <w:vAlign w:val="center"/>
          </w:tcPr>
          <w:p w14:paraId="0B5665D6" w14:textId="3C4AED0E" w:rsidR="00FE783E" w:rsidRPr="00811803" w:rsidRDefault="00D843F8" w:rsidP="00D843F8">
            <w:pPr>
              <w:jc w:val="center"/>
              <w:rPr>
                <w:rFonts w:eastAsia="Arial" w:cs="Open Sans"/>
                <w:color w:val="833C0B" w:themeColor="accent2" w:themeShade="80"/>
                <w:sz w:val="28"/>
                <w:szCs w:val="28"/>
              </w:rPr>
            </w:pPr>
            <w:r w:rsidRPr="00D843F8">
              <w:rPr>
                <w:rFonts w:cs="Open Sans"/>
                <w:b w:val="0"/>
                <w:bCs w:val="0"/>
                <w:color w:val="D45D00"/>
                <w:sz w:val="28"/>
                <w:szCs w:val="28"/>
              </w:rPr>
              <w:sym w:font="Wingdings" w:char="F0FC"/>
            </w:r>
          </w:p>
        </w:tc>
      </w:tr>
      <w:tr w:rsidR="00FE783E" w:rsidRPr="00811803" w14:paraId="06F1CC40"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tcPr>
          <w:p w14:paraId="29988F8A" w14:textId="336CC0F1"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Business and Human Rights Strategy: Modern slavery</w:t>
            </w:r>
          </w:p>
        </w:tc>
        <w:tc>
          <w:tcPr>
            <w:tcW w:w="531" w:type="dxa"/>
            <w:vAlign w:val="center"/>
          </w:tcPr>
          <w:p w14:paraId="5CC758FB" w14:textId="45C8B694"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tcPr>
          <w:p w14:paraId="66AD82CD"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p>
        </w:tc>
        <w:tc>
          <w:tcPr>
            <w:tcW w:w="532" w:type="dxa"/>
            <w:vAlign w:val="center"/>
          </w:tcPr>
          <w:p w14:paraId="297FE8B6"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532" w:type="dxa"/>
            <w:vAlign w:val="center"/>
          </w:tcPr>
          <w:p w14:paraId="2B0F59B9" w14:textId="18759B53" w:rsidR="00FE783E" w:rsidRPr="00D843F8" w:rsidRDefault="00D843F8" w:rsidP="00D843F8">
            <w:pPr>
              <w:jc w:val="center"/>
              <w:rPr>
                <w:rFonts w:eastAsia="Arial" w:cs="Open Sans"/>
                <w:color w:val="833C0B" w:themeColor="accent2" w:themeShade="80"/>
                <w:sz w:val="28"/>
                <w:szCs w:val="28"/>
              </w:rPr>
            </w:pPr>
            <w:r w:rsidRPr="00D843F8">
              <w:rPr>
                <w:rFonts w:cs="Open Sans"/>
                <w:color w:val="D45D00"/>
                <w:sz w:val="28"/>
                <w:szCs w:val="28"/>
              </w:rPr>
              <w:sym w:font="Wingdings" w:char="F0FC"/>
            </w:r>
          </w:p>
        </w:tc>
      </w:tr>
      <w:tr w:rsidR="00FE783E" w:rsidRPr="00811803" w14:paraId="136C6D82"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tcPr>
          <w:p w14:paraId="05357604" w14:textId="77777777"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Human Rights Education and Training</w:t>
            </w:r>
          </w:p>
        </w:tc>
        <w:tc>
          <w:tcPr>
            <w:tcW w:w="531" w:type="dxa"/>
            <w:vAlign w:val="center"/>
          </w:tcPr>
          <w:p w14:paraId="6EFD24DB"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p>
        </w:tc>
        <w:tc>
          <w:tcPr>
            <w:tcW w:w="532" w:type="dxa"/>
            <w:vAlign w:val="center"/>
          </w:tcPr>
          <w:p w14:paraId="007BE89D"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p>
        </w:tc>
        <w:tc>
          <w:tcPr>
            <w:tcW w:w="532" w:type="dxa"/>
            <w:vAlign w:val="center"/>
          </w:tcPr>
          <w:p w14:paraId="2C9776AC"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532" w:type="dxa"/>
            <w:vAlign w:val="center"/>
          </w:tcPr>
          <w:p w14:paraId="49B081B2" w14:textId="2B9940EF" w:rsidR="00FE783E" w:rsidRPr="00811803" w:rsidRDefault="00D843F8" w:rsidP="00D843F8">
            <w:pPr>
              <w:jc w:val="center"/>
              <w:rPr>
                <w:rFonts w:eastAsia="Arial" w:cs="Open Sans"/>
                <w:color w:val="833C0B" w:themeColor="accent2" w:themeShade="80"/>
                <w:sz w:val="28"/>
                <w:szCs w:val="28"/>
              </w:rPr>
            </w:pPr>
            <w:r w:rsidRPr="00D843F8">
              <w:rPr>
                <w:rFonts w:cs="Open Sans"/>
                <w:b w:val="0"/>
                <w:bCs w:val="0"/>
                <w:color w:val="D45D00"/>
                <w:sz w:val="28"/>
                <w:szCs w:val="28"/>
              </w:rPr>
              <w:sym w:font="Wingdings" w:char="F0FC"/>
            </w:r>
          </w:p>
        </w:tc>
      </w:tr>
      <w:tr w:rsidR="00FE783E" w:rsidRPr="00811803" w14:paraId="73CBE5EA"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tcPr>
          <w:p w14:paraId="41B1DC4F" w14:textId="77777777"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Human Rights Scrutiny Program</w:t>
            </w:r>
          </w:p>
        </w:tc>
        <w:tc>
          <w:tcPr>
            <w:tcW w:w="531" w:type="dxa"/>
            <w:vAlign w:val="center"/>
          </w:tcPr>
          <w:p w14:paraId="5F5D927F"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p>
        </w:tc>
        <w:tc>
          <w:tcPr>
            <w:tcW w:w="532" w:type="dxa"/>
            <w:vAlign w:val="center"/>
          </w:tcPr>
          <w:p w14:paraId="23C9FD23"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p>
        </w:tc>
        <w:tc>
          <w:tcPr>
            <w:tcW w:w="532" w:type="dxa"/>
            <w:vAlign w:val="center"/>
          </w:tcPr>
          <w:p w14:paraId="1700E9E1" w14:textId="23E9055F"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cnfStyle w:val="000100000000" w:firstRow="0" w:lastRow="0" w:firstColumn="0" w:lastColumn="1" w:oddVBand="0" w:evenVBand="0" w:oddHBand="0" w:evenHBand="0" w:firstRowFirstColumn="0" w:firstRowLastColumn="0" w:lastRowFirstColumn="0" w:lastRowLastColumn="0"/>
            <w:tcW w:w="532" w:type="dxa"/>
            <w:vAlign w:val="center"/>
          </w:tcPr>
          <w:p w14:paraId="19191F21" w14:textId="77777777" w:rsidR="00FE783E" w:rsidRPr="00811803" w:rsidRDefault="00FE783E" w:rsidP="00D843F8">
            <w:pPr>
              <w:jc w:val="center"/>
              <w:rPr>
                <w:rFonts w:eastAsia="Arial" w:cs="Open Sans"/>
                <w:color w:val="833C0B" w:themeColor="accent2" w:themeShade="80"/>
                <w:sz w:val="28"/>
                <w:szCs w:val="28"/>
              </w:rPr>
            </w:pPr>
          </w:p>
        </w:tc>
      </w:tr>
      <w:tr w:rsidR="00FE783E" w:rsidRPr="00811803" w14:paraId="6BFB36D1"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tcPr>
          <w:p w14:paraId="7040334C" w14:textId="77777777"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Investigation &amp; Conciliation Service</w:t>
            </w:r>
          </w:p>
        </w:tc>
        <w:tc>
          <w:tcPr>
            <w:tcW w:w="531" w:type="dxa"/>
            <w:vAlign w:val="center"/>
          </w:tcPr>
          <w:p w14:paraId="69FCDD06"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p>
        </w:tc>
        <w:tc>
          <w:tcPr>
            <w:tcW w:w="532" w:type="dxa"/>
            <w:vAlign w:val="center"/>
          </w:tcPr>
          <w:p w14:paraId="24B8171B" w14:textId="371AE91F"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tcPr>
          <w:p w14:paraId="455B3E2D"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532" w:type="dxa"/>
            <w:vAlign w:val="center"/>
          </w:tcPr>
          <w:p w14:paraId="586D163E" w14:textId="05339B61" w:rsidR="00FE783E" w:rsidRPr="00811803" w:rsidRDefault="00D843F8" w:rsidP="00D843F8">
            <w:pPr>
              <w:jc w:val="center"/>
              <w:rPr>
                <w:rFonts w:eastAsia="Arial" w:cs="Open Sans"/>
                <w:color w:val="833C0B" w:themeColor="accent2" w:themeShade="80"/>
                <w:sz w:val="28"/>
                <w:szCs w:val="28"/>
              </w:rPr>
            </w:pPr>
            <w:r w:rsidRPr="00D843F8">
              <w:rPr>
                <w:rFonts w:cs="Open Sans"/>
                <w:b w:val="0"/>
                <w:bCs w:val="0"/>
                <w:color w:val="D45D00"/>
                <w:sz w:val="28"/>
                <w:szCs w:val="28"/>
              </w:rPr>
              <w:sym w:font="Wingdings" w:char="F0FC"/>
            </w:r>
          </w:p>
        </w:tc>
      </w:tr>
      <w:tr w:rsidR="005E7997" w:rsidRPr="00811803" w14:paraId="59EDF486" w14:textId="77777777" w:rsidTr="00E3124E">
        <w:trPr>
          <w:trHeight w:val="284"/>
        </w:trPr>
        <w:tc>
          <w:tcPr>
            <w:cnfStyle w:val="001000000000" w:firstRow="0" w:lastRow="0" w:firstColumn="1" w:lastColumn="0" w:oddVBand="0" w:evenVBand="0" w:oddHBand="0" w:evenHBand="0" w:firstRowFirstColumn="0" w:firstRowLastColumn="0" w:lastRowFirstColumn="0" w:lastRowLastColumn="0"/>
            <w:tcW w:w="6912" w:type="dxa"/>
          </w:tcPr>
          <w:p w14:paraId="49ABC715" w14:textId="77777777" w:rsidR="005E7997" w:rsidRPr="002909A3" w:rsidRDefault="005E7997" w:rsidP="00CB028E">
            <w:pPr>
              <w:pStyle w:val="Normal-6ptbeforeandafter"/>
              <w:rPr>
                <w:rFonts w:ascii="Open Sans" w:hAnsi="Open Sans" w:cs="Open Sans"/>
                <w:b w:val="0"/>
                <w:bCs w:val="0"/>
              </w:rPr>
            </w:pPr>
            <w:r w:rsidRPr="002909A3">
              <w:rPr>
                <w:rFonts w:ascii="Open Sans" w:hAnsi="Open Sans" w:cs="Open Sans"/>
                <w:b w:val="0"/>
                <w:bCs w:val="0"/>
              </w:rPr>
              <w:t>National Information Service</w:t>
            </w:r>
          </w:p>
        </w:tc>
        <w:tc>
          <w:tcPr>
            <w:tcW w:w="531" w:type="dxa"/>
          </w:tcPr>
          <w:p w14:paraId="5E013B08" w14:textId="77777777" w:rsidR="005E7997" w:rsidRPr="00811803" w:rsidRDefault="005E7997" w:rsidP="00CB028E">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p>
        </w:tc>
        <w:tc>
          <w:tcPr>
            <w:tcW w:w="532" w:type="dxa"/>
          </w:tcPr>
          <w:p w14:paraId="704289E7" w14:textId="34038AD7" w:rsidR="005E7997" w:rsidRPr="00811803" w:rsidRDefault="00D843F8" w:rsidP="00CB028E">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r w:rsidRPr="00D843F8">
              <w:rPr>
                <w:rFonts w:cs="Open Sans"/>
                <w:b/>
                <w:bCs/>
                <w:color w:val="D45D00"/>
                <w:sz w:val="28"/>
                <w:szCs w:val="28"/>
              </w:rPr>
              <w:sym w:font="Wingdings" w:char="F0FC"/>
            </w:r>
          </w:p>
        </w:tc>
        <w:tc>
          <w:tcPr>
            <w:tcW w:w="532" w:type="dxa"/>
          </w:tcPr>
          <w:p w14:paraId="43B1679E" w14:textId="77777777" w:rsidR="005E7997" w:rsidRPr="00811803" w:rsidRDefault="005E7997" w:rsidP="00CB028E">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532" w:type="dxa"/>
          </w:tcPr>
          <w:p w14:paraId="07E0E641" w14:textId="77777777" w:rsidR="005E7997" w:rsidRPr="00811803" w:rsidRDefault="005E7997" w:rsidP="00CB028E">
            <w:pPr>
              <w:jc w:val="center"/>
              <w:rPr>
                <w:rFonts w:eastAsia="Arial" w:cs="Open Sans"/>
                <w:color w:val="833C0B" w:themeColor="accent2" w:themeShade="80"/>
                <w:sz w:val="28"/>
                <w:szCs w:val="28"/>
              </w:rPr>
            </w:pPr>
          </w:p>
        </w:tc>
      </w:tr>
      <w:tr w:rsidR="00FE783E" w:rsidRPr="002909A3" w14:paraId="13DB1D1F" w14:textId="77777777" w:rsidTr="00D7511A">
        <w:trPr>
          <w:trHeight w:val="284"/>
        </w:trPr>
        <w:tc>
          <w:tcPr>
            <w:cnfStyle w:val="001000000000" w:firstRow="0" w:lastRow="0" w:firstColumn="1" w:lastColumn="0" w:oddVBand="0" w:evenVBand="0" w:oddHBand="0" w:evenHBand="0" w:firstRowFirstColumn="0" w:firstRowLastColumn="0" w:lastRowFirstColumn="0" w:lastRowLastColumn="0"/>
            <w:tcW w:w="9039" w:type="dxa"/>
            <w:gridSpan w:val="5"/>
            <w:shd w:val="clear" w:color="auto" w:fill="D45D00"/>
          </w:tcPr>
          <w:p w14:paraId="1F72D827" w14:textId="77777777" w:rsidR="00FE783E" w:rsidRPr="002909A3" w:rsidRDefault="00FE783E" w:rsidP="00701611">
            <w:pPr>
              <w:pStyle w:val="Normal-6ptbeforeandafter"/>
              <w:rPr>
                <w:rFonts w:ascii="Open Sans" w:eastAsia="Arial" w:hAnsi="Open Sans" w:cs="Open Sans"/>
                <w:b w:val="0"/>
                <w:bCs w:val="0"/>
                <w:color w:val="833C0B" w:themeColor="accent2" w:themeShade="80"/>
                <w:sz w:val="28"/>
                <w:szCs w:val="28"/>
              </w:rPr>
            </w:pPr>
            <w:r w:rsidRPr="002909A3">
              <w:rPr>
                <w:rFonts w:ascii="Open Sans" w:hAnsi="Open Sans" w:cs="Open Sans"/>
                <w:b w:val="0"/>
                <w:bCs w:val="0"/>
                <w:color w:val="FFFFFF" w:themeColor="background1"/>
              </w:rPr>
              <w:t>Aboriginal and Torres Strait Islander Social Justice Commissioner: June Oscar</w:t>
            </w:r>
          </w:p>
        </w:tc>
      </w:tr>
      <w:tr w:rsidR="00FE783E" w:rsidRPr="00811803" w14:paraId="51AD40EE"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tcPr>
          <w:p w14:paraId="6F9F8430" w14:textId="77777777"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Wiyi Yani U Thangani Aboriginal and Torres Strait Islander Women and Girls</w:t>
            </w:r>
          </w:p>
        </w:tc>
        <w:tc>
          <w:tcPr>
            <w:tcW w:w="531" w:type="dxa"/>
            <w:vAlign w:val="center"/>
          </w:tcPr>
          <w:p w14:paraId="559F06D8" w14:textId="1571D492"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tcPr>
          <w:p w14:paraId="50D66B67"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p>
        </w:tc>
        <w:tc>
          <w:tcPr>
            <w:tcW w:w="532" w:type="dxa"/>
            <w:vAlign w:val="center"/>
          </w:tcPr>
          <w:p w14:paraId="4CE32D94" w14:textId="266EBBE6"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cnfStyle w:val="000100000000" w:firstRow="0" w:lastRow="0" w:firstColumn="0" w:lastColumn="1" w:oddVBand="0" w:evenVBand="0" w:oddHBand="0" w:evenHBand="0" w:firstRowFirstColumn="0" w:firstRowLastColumn="0" w:lastRowFirstColumn="0" w:lastRowLastColumn="0"/>
            <w:tcW w:w="532" w:type="dxa"/>
            <w:vAlign w:val="center"/>
          </w:tcPr>
          <w:p w14:paraId="42585477" w14:textId="77777777" w:rsidR="00FE783E" w:rsidRPr="00811803" w:rsidRDefault="00FE783E" w:rsidP="00D843F8">
            <w:pPr>
              <w:jc w:val="center"/>
              <w:rPr>
                <w:rFonts w:eastAsia="Arial" w:cs="Open Sans"/>
                <w:color w:val="833C0B" w:themeColor="accent2" w:themeShade="80"/>
                <w:sz w:val="28"/>
                <w:szCs w:val="28"/>
                <w:highlight w:val="yellow"/>
              </w:rPr>
            </w:pPr>
          </w:p>
        </w:tc>
      </w:tr>
      <w:tr w:rsidR="00FE783E" w:rsidRPr="00811803" w14:paraId="26738BE0"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hideMark/>
          </w:tcPr>
          <w:p w14:paraId="7EA0D348" w14:textId="77777777"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Close the Gap Campaign/ National Health Leadership Forum</w:t>
            </w:r>
          </w:p>
        </w:tc>
        <w:tc>
          <w:tcPr>
            <w:tcW w:w="531" w:type="dxa"/>
            <w:vAlign w:val="center"/>
            <w:hideMark/>
          </w:tcPr>
          <w:p w14:paraId="7AD675C7" w14:textId="72FBF83E"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tcPr>
          <w:p w14:paraId="1071409E" w14:textId="12A20B1B"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tcPr>
          <w:p w14:paraId="63C8A179"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532" w:type="dxa"/>
            <w:vAlign w:val="center"/>
          </w:tcPr>
          <w:p w14:paraId="22E78204" w14:textId="77777777" w:rsidR="00FE783E" w:rsidRPr="00811803" w:rsidRDefault="00FE783E" w:rsidP="00D843F8">
            <w:pPr>
              <w:jc w:val="center"/>
              <w:rPr>
                <w:rFonts w:eastAsia="Arial" w:cs="Open Sans"/>
                <w:color w:val="833C0B" w:themeColor="accent2" w:themeShade="80"/>
                <w:sz w:val="28"/>
                <w:szCs w:val="28"/>
              </w:rPr>
            </w:pPr>
          </w:p>
        </w:tc>
      </w:tr>
      <w:tr w:rsidR="00FE783E" w:rsidRPr="002909A3" w14:paraId="10E08087" w14:textId="77777777" w:rsidTr="00D7511A">
        <w:trPr>
          <w:trHeight w:val="284"/>
        </w:trPr>
        <w:tc>
          <w:tcPr>
            <w:cnfStyle w:val="001000000000" w:firstRow="0" w:lastRow="0" w:firstColumn="1" w:lastColumn="0" w:oddVBand="0" w:evenVBand="0" w:oddHBand="0" w:evenHBand="0" w:firstRowFirstColumn="0" w:firstRowLastColumn="0" w:lastRowFirstColumn="0" w:lastRowLastColumn="0"/>
            <w:tcW w:w="9039" w:type="dxa"/>
            <w:gridSpan w:val="5"/>
            <w:shd w:val="clear" w:color="auto" w:fill="D45D00"/>
          </w:tcPr>
          <w:p w14:paraId="39C9E199" w14:textId="5C299F74" w:rsidR="00FE783E" w:rsidRPr="002909A3" w:rsidRDefault="00FE783E" w:rsidP="00701611">
            <w:pPr>
              <w:pStyle w:val="Normal-6ptbeforeandafter"/>
              <w:rPr>
                <w:rFonts w:ascii="Open Sans" w:hAnsi="Open Sans" w:cs="Open Sans"/>
                <w:b w:val="0"/>
                <w:bCs w:val="0"/>
                <w:color w:val="833C0B" w:themeColor="accent2" w:themeShade="80"/>
                <w:sz w:val="28"/>
                <w:szCs w:val="28"/>
              </w:rPr>
            </w:pPr>
            <w:r w:rsidRPr="002909A3">
              <w:rPr>
                <w:rFonts w:ascii="Open Sans" w:hAnsi="Open Sans" w:cs="Open Sans"/>
                <w:b w:val="0"/>
                <w:bCs w:val="0"/>
                <w:color w:val="FFFFFF" w:themeColor="background1"/>
              </w:rPr>
              <w:t xml:space="preserve">Age Discrimination Commissioner: Kay Patterson </w:t>
            </w:r>
          </w:p>
        </w:tc>
      </w:tr>
      <w:tr w:rsidR="00FE783E" w:rsidRPr="00811803" w14:paraId="193CAEC3"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hideMark/>
          </w:tcPr>
          <w:p w14:paraId="0FAF7BA2" w14:textId="77777777"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 xml:space="preserve">Older Australians and Employment </w:t>
            </w:r>
          </w:p>
        </w:tc>
        <w:tc>
          <w:tcPr>
            <w:tcW w:w="531" w:type="dxa"/>
            <w:vAlign w:val="center"/>
            <w:hideMark/>
          </w:tcPr>
          <w:p w14:paraId="5A26BF5B" w14:textId="67FD045E"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tcPr>
          <w:p w14:paraId="1B87E72B"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p>
        </w:tc>
        <w:tc>
          <w:tcPr>
            <w:tcW w:w="532" w:type="dxa"/>
            <w:vAlign w:val="center"/>
            <w:hideMark/>
          </w:tcPr>
          <w:p w14:paraId="47BC1FAF" w14:textId="626AA310"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r w:rsidRPr="00D843F8">
              <w:rPr>
                <w:rFonts w:cs="Open Sans"/>
                <w:b/>
                <w:bCs/>
                <w:color w:val="D45D00"/>
                <w:sz w:val="28"/>
                <w:szCs w:val="28"/>
              </w:rPr>
              <w:sym w:font="Wingdings" w:char="F0FC"/>
            </w:r>
          </w:p>
        </w:tc>
        <w:tc>
          <w:tcPr>
            <w:cnfStyle w:val="000100000000" w:firstRow="0" w:lastRow="0" w:firstColumn="0" w:lastColumn="1" w:oddVBand="0" w:evenVBand="0" w:oddHBand="0" w:evenHBand="0" w:firstRowFirstColumn="0" w:firstRowLastColumn="0" w:lastRowFirstColumn="0" w:lastRowLastColumn="0"/>
            <w:tcW w:w="532" w:type="dxa"/>
            <w:vAlign w:val="center"/>
            <w:hideMark/>
          </w:tcPr>
          <w:p w14:paraId="171845DB" w14:textId="50B02F9D" w:rsidR="00FE783E" w:rsidRPr="00811803" w:rsidRDefault="00D843F8" w:rsidP="00D843F8">
            <w:pPr>
              <w:jc w:val="center"/>
              <w:rPr>
                <w:rFonts w:eastAsia="Arial" w:cs="Open Sans"/>
                <w:color w:val="833C0B" w:themeColor="accent2" w:themeShade="80"/>
                <w:sz w:val="28"/>
                <w:szCs w:val="28"/>
              </w:rPr>
            </w:pPr>
            <w:r w:rsidRPr="00D843F8">
              <w:rPr>
                <w:rFonts w:cs="Open Sans"/>
                <w:b w:val="0"/>
                <w:bCs w:val="0"/>
                <w:color w:val="D45D00"/>
                <w:sz w:val="28"/>
                <w:szCs w:val="28"/>
              </w:rPr>
              <w:sym w:font="Wingdings" w:char="F0FC"/>
            </w:r>
          </w:p>
        </w:tc>
      </w:tr>
      <w:tr w:rsidR="00FE783E" w:rsidRPr="00811803" w14:paraId="241491F8"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hideMark/>
          </w:tcPr>
          <w:p w14:paraId="48093E43" w14:textId="77777777"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 xml:space="preserve">Older Women at Risk of Homelessness </w:t>
            </w:r>
          </w:p>
        </w:tc>
        <w:tc>
          <w:tcPr>
            <w:tcW w:w="531" w:type="dxa"/>
            <w:vAlign w:val="center"/>
            <w:hideMark/>
          </w:tcPr>
          <w:p w14:paraId="25A67EDC" w14:textId="5DFD4F67"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tcPr>
          <w:p w14:paraId="7F5D94AF"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p>
        </w:tc>
        <w:tc>
          <w:tcPr>
            <w:tcW w:w="532" w:type="dxa"/>
            <w:vAlign w:val="center"/>
          </w:tcPr>
          <w:p w14:paraId="441E0AD0"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532" w:type="dxa"/>
            <w:vAlign w:val="center"/>
          </w:tcPr>
          <w:p w14:paraId="4F91B689" w14:textId="77777777" w:rsidR="00FE783E" w:rsidRPr="00811803" w:rsidRDefault="00FE783E" w:rsidP="00D843F8">
            <w:pPr>
              <w:jc w:val="center"/>
              <w:rPr>
                <w:rFonts w:cs="Open Sans"/>
                <w:color w:val="833C0B" w:themeColor="accent2" w:themeShade="80"/>
                <w:sz w:val="28"/>
                <w:szCs w:val="28"/>
              </w:rPr>
            </w:pPr>
          </w:p>
        </w:tc>
      </w:tr>
      <w:tr w:rsidR="00FE783E" w:rsidRPr="00811803" w14:paraId="406A2452"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hideMark/>
          </w:tcPr>
          <w:p w14:paraId="443095A9" w14:textId="77777777"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 xml:space="preserve">Elder Abuse Awareness </w:t>
            </w:r>
          </w:p>
        </w:tc>
        <w:tc>
          <w:tcPr>
            <w:tcW w:w="531" w:type="dxa"/>
            <w:vAlign w:val="center"/>
            <w:hideMark/>
          </w:tcPr>
          <w:p w14:paraId="16EA4193" w14:textId="6C5A08BE"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tcPr>
          <w:p w14:paraId="33E25B53"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p>
        </w:tc>
        <w:tc>
          <w:tcPr>
            <w:tcW w:w="532" w:type="dxa"/>
            <w:vAlign w:val="center"/>
          </w:tcPr>
          <w:p w14:paraId="0DD65E77"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532" w:type="dxa"/>
            <w:vAlign w:val="center"/>
            <w:hideMark/>
          </w:tcPr>
          <w:p w14:paraId="73F2B080" w14:textId="221C922F" w:rsidR="00FE783E" w:rsidRPr="00811803" w:rsidRDefault="00D843F8" w:rsidP="00D843F8">
            <w:pPr>
              <w:jc w:val="center"/>
              <w:rPr>
                <w:rFonts w:eastAsia="Arial" w:cs="Open Sans"/>
                <w:color w:val="833C0B" w:themeColor="accent2" w:themeShade="80"/>
                <w:sz w:val="28"/>
                <w:szCs w:val="28"/>
              </w:rPr>
            </w:pPr>
            <w:r w:rsidRPr="00D843F8">
              <w:rPr>
                <w:rFonts w:cs="Open Sans"/>
                <w:b w:val="0"/>
                <w:bCs w:val="0"/>
                <w:color w:val="D45D00"/>
                <w:sz w:val="28"/>
                <w:szCs w:val="28"/>
              </w:rPr>
              <w:sym w:font="Wingdings" w:char="F0FC"/>
            </w:r>
          </w:p>
        </w:tc>
      </w:tr>
      <w:tr w:rsidR="00FE783E" w:rsidRPr="00811803" w14:paraId="20CD831D"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hideMark/>
          </w:tcPr>
          <w:p w14:paraId="43004783" w14:textId="77777777" w:rsidR="00FE783E" w:rsidRPr="002909A3" w:rsidRDefault="00FE783E" w:rsidP="00701611">
            <w:pPr>
              <w:pStyle w:val="Normal-6ptbeforeandafter"/>
              <w:rPr>
                <w:rFonts w:ascii="Open Sans" w:hAnsi="Open Sans" w:cs="Open Sans"/>
                <w:b w:val="0"/>
                <w:bCs w:val="0"/>
              </w:rPr>
            </w:pPr>
            <w:bookmarkStart w:id="159" w:name="_Hlk16695023"/>
            <w:r w:rsidRPr="002909A3">
              <w:rPr>
                <w:rFonts w:ascii="Open Sans" w:hAnsi="Open Sans" w:cs="Open Sans"/>
                <w:b w:val="0"/>
                <w:bCs w:val="0"/>
              </w:rPr>
              <w:t>Promoting Positive Ageing</w:t>
            </w:r>
          </w:p>
        </w:tc>
        <w:tc>
          <w:tcPr>
            <w:tcW w:w="531" w:type="dxa"/>
            <w:vAlign w:val="center"/>
            <w:hideMark/>
          </w:tcPr>
          <w:p w14:paraId="7CC451BD"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p>
        </w:tc>
        <w:tc>
          <w:tcPr>
            <w:tcW w:w="532" w:type="dxa"/>
            <w:vAlign w:val="center"/>
          </w:tcPr>
          <w:p w14:paraId="1280C81C" w14:textId="302A5ED5"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tcPr>
          <w:p w14:paraId="718984CE"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532" w:type="dxa"/>
            <w:vAlign w:val="center"/>
          </w:tcPr>
          <w:p w14:paraId="43B8BA3D" w14:textId="77777777" w:rsidR="00FE783E" w:rsidRPr="00811803" w:rsidRDefault="00FE783E" w:rsidP="00D843F8">
            <w:pPr>
              <w:jc w:val="center"/>
              <w:rPr>
                <w:rFonts w:eastAsia="Arial" w:cs="Open Sans"/>
                <w:color w:val="833C0B" w:themeColor="accent2" w:themeShade="80"/>
                <w:sz w:val="28"/>
                <w:szCs w:val="28"/>
              </w:rPr>
            </w:pPr>
          </w:p>
        </w:tc>
      </w:tr>
      <w:tr w:rsidR="00FE783E" w:rsidRPr="002909A3" w14:paraId="333B77AE" w14:textId="77777777" w:rsidTr="00D7511A">
        <w:trPr>
          <w:trHeight w:val="284"/>
        </w:trPr>
        <w:tc>
          <w:tcPr>
            <w:cnfStyle w:val="001000000000" w:firstRow="0" w:lastRow="0" w:firstColumn="1" w:lastColumn="0" w:oddVBand="0" w:evenVBand="0" w:oddHBand="0" w:evenHBand="0" w:firstRowFirstColumn="0" w:firstRowLastColumn="0" w:lastRowFirstColumn="0" w:lastRowLastColumn="0"/>
            <w:tcW w:w="9039" w:type="dxa"/>
            <w:gridSpan w:val="5"/>
            <w:shd w:val="clear" w:color="auto" w:fill="D45D00"/>
          </w:tcPr>
          <w:p w14:paraId="072BB7EB" w14:textId="6AB3AF3D" w:rsidR="00FE783E" w:rsidRPr="002909A3" w:rsidRDefault="00FE783E" w:rsidP="00701611">
            <w:pPr>
              <w:pStyle w:val="Normal-6ptbeforeandafter"/>
              <w:rPr>
                <w:rFonts w:ascii="Open Sans" w:eastAsia="Arial" w:hAnsi="Open Sans" w:cs="Open Sans"/>
                <w:b w:val="0"/>
                <w:bCs w:val="0"/>
                <w:color w:val="833C0B" w:themeColor="accent2" w:themeShade="80"/>
                <w:sz w:val="28"/>
                <w:szCs w:val="28"/>
              </w:rPr>
            </w:pPr>
            <w:bookmarkStart w:id="160" w:name="_Hlk16694887"/>
            <w:bookmarkEnd w:id="159"/>
            <w:r w:rsidRPr="002909A3">
              <w:rPr>
                <w:rFonts w:ascii="Open Sans" w:hAnsi="Open Sans" w:cs="Open Sans"/>
                <w:b w:val="0"/>
                <w:bCs w:val="0"/>
                <w:color w:val="FFFFFF" w:themeColor="background1"/>
              </w:rPr>
              <w:t xml:space="preserve">Disability Discrimination Commissioner: Alastair McEwin </w:t>
            </w:r>
            <w:r w:rsidR="004F753B" w:rsidRPr="002909A3">
              <w:rPr>
                <w:rFonts w:ascii="Open Sans" w:hAnsi="Open Sans" w:cs="Open Sans"/>
                <w:b w:val="0"/>
                <w:bCs w:val="0"/>
                <w:color w:val="FFFFFF" w:themeColor="background1"/>
              </w:rPr>
              <w:t>(</w:t>
            </w:r>
            <w:r w:rsidRPr="002909A3">
              <w:rPr>
                <w:rFonts w:ascii="Open Sans" w:hAnsi="Open Sans" w:cs="Open Sans"/>
                <w:b w:val="0"/>
                <w:bCs w:val="0"/>
                <w:color w:val="FFFFFF" w:themeColor="background1"/>
              </w:rPr>
              <w:t>20</w:t>
            </w:r>
            <w:r w:rsidR="004F753B" w:rsidRPr="002909A3">
              <w:rPr>
                <w:rFonts w:ascii="Open Sans" w:hAnsi="Open Sans" w:cs="Open Sans"/>
                <w:b w:val="0"/>
                <w:bCs w:val="0"/>
                <w:color w:val="FFFFFF" w:themeColor="background1"/>
              </w:rPr>
              <w:t>16</w:t>
            </w:r>
            <w:r w:rsidRPr="002909A3">
              <w:rPr>
                <w:rFonts w:ascii="Open Sans" w:hAnsi="Open Sans" w:cs="Open Sans"/>
                <w:b w:val="0"/>
                <w:bCs w:val="0"/>
                <w:color w:val="FFFFFF" w:themeColor="background1"/>
              </w:rPr>
              <w:t xml:space="preserve"> to 20</w:t>
            </w:r>
            <w:r w:rsidR="004F753B" w:rsidRPr="002909A3">
              <w:rPr>
                <w:rFonts w:ascii="Open Sans" w:hAnsi="Open Sans" w:cs="Open Sans"/>
                <w:b w:val="0"/>
                <w:bCs w:val="0"/>
                <w:color w:val="FFFFFF" w:themeColor="background1"/>
              </w:rPr>
              <w:t>19)</w:t>
            </w:r>
          </w:p>
        </w:tc>
      </w:tr>
      <w:bookmarkEnd w:id="160"/>
      <w:tr w:rsidR="00FE783E" w:rsidRPr="00811803" w14:paraId="29062B3B" w14:textId="77777777" w:rsidTr="00E3124E">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039" w:type="dxa"/>
            <w:gridSpan w:val="5"/>
            <w:tcBorders>
              <w:top w:val="none" w:sz="0" w:space="0" w:color="auto"/>
            </w:tcBorders>
          </w:tcPr>
          <w:p w14:paraId="0B6B28BA" w14:textId="73FA1974" w:rsidR="006C2F9D" w:rsidRPr="002909A3" w:rsidRDefault="00FE783E" w:rsidP="006C2F9D">
            <w:pPr>
              <w:pStyle w:val="Normal-6ptbeforeandafter"/>
              <w:rPr>
                <w:rFonts w:ascii="Open Sans" w:hAnsi="Open Sans" w:cs="Open Sans"/>
                <w:b w:val="0"/>
                <w:bCs w:val="0"/>
              </w:rPr>
            </w:pPr>
            <w:r w:rsidRPr="002909A3">
              <w:rPr>
                <w:rFonts w:ascii="Open Sans" w:hAnsi="Open Sans" w:cs="Open Sans"/>
                <w:b w:val="0"/>
                <w:bCs w:val="0"/>
              </w:rPr>
              <w:t xml:space="preserve">Commissioner McEwin’s mid-term report is published on our website </w:t>
            </w:r>
          </w:p>
        </w:tc>
      </w:tr>
    </w:tbl>
    <w:p w14:paraId="0A765529" w14:textId="77777777" w:rsidR="006C2F9D" w:rsidRDefault="006C2F9D">
      <w:r>
        <w:rPr>
          <w:b/>
          <w:bCs/>
        </w:rPr>
        <w:br w:type="page"/>
      </w:r>
    </w:p>
    <w:tbl>
      <w:tblPr>
        <w:tblStyle w:val="GridTable1Light-Accent2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2"/>
        <w:gridCol w:w="531"/>
        <w:gridCol w:w="532"/>
        <w:gridCol w:w="532"/>
        <w:gridCol w:w="532"/>
      </w:tblGrid>
      <w:tr w:rsidR="00FE783E" w:rsidRPr="002909A3" w14:paraId="02F4FDAF" w14:textId="77777777" w:rsidTr="00D7511A">
        <w:trPr>
          <w:cnfStyle w:val="100000000000" w:firstRow="1" w:lastRow="0" w:firstColumn="0" w:lastColumn="0" w:oddVBand="0" w:evenVBand="0" w:oddHBand="0"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9039" w:type="dxa"/>
            <w:gridSpan w:val="5"/>
            <w:tcBorders>
              <w:bottom w:val="none" w:sz="0" w:space="0" w:color="auto"/>
            </w:tcBorders>
            <w:shd w:val="clear" w:color="auto" w:fill="D45D00"/>
          </w:tcPr>
          <w:p w14:paraId="6CB55118" w14:textId="54F83E05" w:rsidR="00FE783E" w:rsidRPr="002909A3" w:rsidRDefault="00FE783E" w:rsidP="00701611">
            <w:pPr>
              <w:pStyle w:val="Normal-6ptbeforeandafter"/>
              <w:rPr>
                <w:rFonts w:ascii="Open Sans" w:eastAsia="Arial" w:hAnsi="Open Sans" w:cs="Open Sans"/>
                <w:b w:val="0"/>
                <w:bCs w:val="0"/>
                <w:color w:val="833C0B" w:themeColor="accent2" w:themeShade="80"/>
                <w:sz w:val="28"/>
                <w:szCs w:val="28"/>
              </w:rPr>
            </w:pPr>
            <w:r w:rsidRPr="002909A3">
              <w:rPr>
                <w:rFonts w:ascii="Open Sans" w:hAnsi="Open Sans" w:cs="Open Sans"/>
                <w:b w:val="0"/>
                <w:bCs w:val="0"/>
                <w:color w:val="FFFFFF" w:themeColor="background1"/>
              </w:rPr>
              <w:lastRenderedPageBreak/>
              <w:t xml:space="preserve">Human </w:t>
            </w:r>
            <w:r w:rsidR="00F81635" w:rsidRPr="002909A3">
              <w:rPr>
                <w:rFonts w:ascii="Open Sans" w:hAnsi="Open Sans" w:cs="Open Sans"/>
                <w:b w:val="0"/>
                <w:bCs w:val="0"/>
                <w:color w:val="FFFFFF" w:themeColor="background1"/>
              </w:rPr>
              <w:t>R</w:t>
            </w:r>
            <w:r w:rsidRPr="002909A3">
              <w:rPr>
                <w:rFonts w:ascii="Open Sans" w:hAnsi="Open Sans" w:cs="Open Sans"/>
                <w:b w:val="0"/>
                <w:bCs w:val="0"/>
                <w:color w:val="FFFFFF" w:themeColor="background1"/>
              </w:rPr>
              <w:t>ights Commissioner: Edward Santow</w:t>
            </w:r>
          </w:p>
        </w:tc>
      </w:tr>
      <w:tr w:rsidR="00FE783E" w:rsidRPr="00811803" w14:paraId="458A0FBC" w14:textId="77777777" w:rsidTr="00D843F8">
        <w:trPr>
          <w:cantSplit/>
          <w:trHeight w:val="284"/>
        </w:trPr>
        <w:tc>
          <w:tcPr>
            <w:cnfStyle w:val="001000000000" w:firstRow="0" w:lastRow="0" w:firstColumn="1" w:lastColumn="0" w:oddVBand="0" w:evenVBand="0" w:oddHBand="0" w:evenHBand="0" w:firstRowFirstColumn="0" w:firstRowLastColumn="0" w:lastRowFirstColumn="0" w:lastRowLastColumn="0"/>
            <w:tcW w:w="6912" w:type="dxa"/>
          </w:tcPr>
          <w:p w14:paraId="0BB4CEB6" w14:textId="77777777"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Human Rights and Technology</w:t>
            </w:r>
          </w:p>
        </w:tc>
        <w:tc>
          <w:tcPr>
            <w:tcW w:w="531" w:type="dxa"/>
            <w:vAlign w:val="center"/>
          </w:tcPr>
          <w:p w14:paraId="326ACF12" w14:textId="0381E23E"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tcPr>
          <w:p w14:paraId="4696C3CA"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p>
        </w:tc>
        <w:tc>
          <w:tcPr>
            <w:tcW w:w="532" w:type="dxa"/>
            <w:vAlign w:val="center"/>
          </w:tcPr>
          <w:p w14:paraId="20E1FA4F" w14:textId="774DB848"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cnfStyle w:val="000100000000" w:firstRow="0" w:lastRow="0" w:firstColumn="0" w:lastColumn="1" w:oddVBand="0" w:evenVBand="0" w:oddHBand="0" w:evenHBand="0" w:firstRowFirstColumn="0" w:firstRowLastColumn="0" w:lastRowFirstColumn="0" w:lastRowLastColumn="0"/>
            <w:tcW w:w="532" w:type="dxa"/>
            <w:vAlign w:val="center"/>
          </w:tcPr>
          <w:p w14:paraId="184C634C" w14:textId="77777777" w:rsidR="00FE783E" w:rsidRPr="00811803" w:rsidRDefault="00FE783E" w:rsidP="00D843F8">
            <w:pPr>
              <w:jc w:val="center"/>
              <w:rPr>
                <w:rFonts w:eastAsia="Arial" w:cs="Open Sans"/>
                <w:color w:val="833C0B" w:themeColor="accent2" w:themeShade="80"/>
                <w:sz w:val="28"/>
                <w:szCs w:val="28"/>
              </w:rPr>
            </w:pPr>
          </w:p>
        </w:tc>
      </w:tr>
      <w:tr w:rsidR="00FE783E" w:rsidRPr="00811803" w14:paraId="0EF9ABAB"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tcPr>
          <w:p w14:paraId="5C8A70D1" w14:textId="77777777"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Immigration Detention and Asylum Seekers Program</w:t>
            </w:r>
          </w:p>
        </w:tc>
        <w:tc>
          <w:tcPr>
            <w:tcW w:w="531" w:type="dxa"/>
            <w:vAlign w:val="center"/>
          </w:tcPr>
          <w:p w14:paraId="4616F3BE"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p>
        </w:tc>
        <w:tc>
          <w:tcPr>
            <w:tcW w:w="532" w:type="dxa"/>
            <w:vAlign w:val="center"/>
          </w:tcPr>
          <w:p w14:paraId="7991967D"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p>
        </w:tc>
        <w:tc>
          <w:tcPr>
            <w:tcW w:w="532" w:type="dxa"/>
            <w:vAlign w:val="center"/>
          </w:tcPr>
          <w:p w14:paraId="61472AC6" w14:textId="50534CB0"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cnfStyle w:val="000100000000" w:firstRow="0" w:lastRow="0" w:firstColumn="0" w:lastColumn="1" w:oddVBand="0" w:evenVBand="0" w:oddHBand="0" w:evenHBand="0" w:firstRowFirstColumn="0" w:firstRowLastColumn="0" w:lastRowFirstColumn="0" w:lastRowLastColumn="0"/>
            <w:tcW w:w="532" w:type="dxa"/>
            <w:vAlign w:val="center"/>
          </w:tcPr>
          <w:p w14:paraId="0240E764" w14:textId="77777777" w:rsidR="00FE783E" w:rsidRPr="00811803" w:rsidRDefault="00FE783E" w:rsidP="00D843F8">
            <w:pPr>
              <w:jc w:val="center"/>
              <w:rPr>
                <w:rFonts w:eastAsia="Arial" w:cs="Open Sans"/>
                <w:color w:val="833C0B" w:themeColor="accent2" w:themeShade="80"/>
                <w:sz w:val="28"/>
                <w:szCs w:val="28"/>
              </w:rPr>
            </w:pPr>
          </w:p>
        </w:tc>
      </w:tr>
      <w:tr w:rsidR="00FE783E" w:rsidRPr="00811803" w14:paraId="251FAF66"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tcPr>
          <w:p w14:paraId="1B3B656A" w14:textId="77777777"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Protecting the Human Rights of People Born with Variations in Sex Characteristics in the Context of Medical Interventions</w:t>
            </w:r>
          </w:p>
        </w:tc>
        <w:tc>
          <w:tcPr>
            <w:tcW w:w="531" w:type="dxa"/>
            <w:vAlign w:val="center"/>
          </w:tcPr>
          <w:p w14:paraId="50AE5704"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p>
        </w:tc>
        <w:tc>
          <w:tcPr>
            <w:tcW w:w="532" w:type="dxa"/>
            <w:vAlign w:val="center"/>
          </w:tcPr>
          <w:p w14:paraId="4B4D278B"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p>
        </w:tc>
        <w:tc>
          <w:tcPr>
            <w:tcW w:w="532" w:type="dxa"/>
            <w:vAlign w:val="center"/>
          </w:tcPr>
          <w:p w14:paraId="69F2D955" w14:textId="0F6E8473"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cnfStyle w:val="000100000000" w:firstRow="0" w:lastRow="0" w:firstColumn="0" w:lastColumn="1" w:oddVBand="0" w:evenVBand="0" w:oddHBand="0" w:evenHBand="0" w:firstRowFirstColumn="0" w:firstRowLastColumn="0" w:lastRowFirstColumn="0" w:lastRowLastColumn="0"/>
            <w:tcW w:w="532" w:type="dxa"/>
            <w:vAlign w:val="center"/>
          </w:tcPr>
          <w:p w14:paraId="248889EB" w14:textId="77777777" w:rsidR="00FE783E" w:rsidRPr="00811803" w:rsidRDefault="00FE783E" w:rsidP="00D843F8">
            <w:pPr>
              <w:jc w:val="center"/>
              <w:rPr>
                <w:rFonts w:eastAsia="Arial" w:cs="Open Sans"/>
                <w:color w:val="833C0B" w:themeColor="accent2" w:themeShade="80"/>
                <w:sz w:val="28"/>
                <w:szCs w:val="28"/>
              </w:rPr>
            </w:pPr>
          </w:p>
        </w:tc>
      </w:tr>
      <w:tr w:rsidR="00FE783E" w:rsidRPr="00811803" w14:paraId="700C0382"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tcPr>
          <w:p w14:paraId="4B98AA48" w14:textId="77777777"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Optional Protocol to the Convention Against Torture in Australia</w:t>
            </w:r>
          </w:p>
        </w:tc>
        <w:tc>
          <w:tcPr>
            <w:tcW w:w="531" w:type="dxa"/>
            <w:vAlign w:val="center"/>
          </w:tcPr>
          <w:p w14:paraId="3AC957E9"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p>
        </w:tc>
        <w:tc>
          <w:tcPr>
            <w:tcW w:w="532" w:type="dxa"/>
            <w:vAlign w:val="center"/>
          </w:tcPr>
          <w:p w14:paraId="593E519F"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p>
        </w:tc>
        <w:tc>
          <w:tcPr>
            <w:tcW w:w="532" w:type="dxa"/>
            <w:vAlign w:val="center"/>
          </w:tcPr>
          <w:p w14:paraId="46CE21A5" w14:textId="1AE0214D"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cnfStyle w:val="000100000000" w:firstRow="0" w:lastRow="0" w:firstColumn="0" w:lastColumn="1" w:oddVBand="0" w:evenVBand="0" w:oddHBand="0" w:evenHBand="0" w:firstRowFirstColumn="0" w:firstRowLastColumn="0" w:lastRowFirstColumn="0" w:lastRowLastColumn="0"/>
            <w:tcW w:w="532" w:type="dxa"/>
            <w:vAlign w:val="center"/>
          </w:tcPr>
          <w:p w14:paraId="6CED8B75" w14:textId="77777777" w:rsidR="00FE783E" w:rsidRPr="00811803" w:rsidRDefault="00FE783E" w:rsidP="00D843F8">
            <w:pPr>
              <w:jc w:val="center"/>
              <w:rPr>
                <w:rFonts w:eastAsia="Arial" w:cs="Open Sans"/>
                <w:color w:val="833C0B" w:themeColor="accent2" w:themeShade="80"/>
                <w:sz w:val="28"/>
                <w:szCs w:val="28"/>
              </w:rPr>
            </w:pPr>
          </w:p>
        </w:tc>
      </w:tr>
      <w:tr w:rsidR="00FE783E" w:rsidRPr="00811803" w14:paraId="02CBCA6C"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tcPr>
          <w:p w14:paraId="17EF83BF" w14:textId="77777777"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Freedom of Religion</w:t>
            </w:r>
          </w:p>
        </w:tc>
        <w:tc>
          <w:tcPr>
            <w:tcW w:w="531" w:type="dxa"/>
            <w:vAlign w:val="center"/>
          </w:tcPr>
          <w:p w14:paraId="5A9DF10E" w14:textId="3ED80DDC"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tcPr>
          <w:p w14:paraId="7835888A"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p>
        </w:tc>
        <w:tc>
          <w:tcPr>
            <w:tcW w:w="532" w:type="dxa"/>
            <w:vAlign w:val="center"/>
          </w:tcPr>
          <w:p w14:paraId="38C409E6" w14:textId="563DD36C"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cnfStyle w:val="000100000000" w:firstRow="0" w:lastRow="0" w:firstColumn="0" w:lastColumn="1" w:oddVBand="0" w:evenVBand="0" w:oddHBand="0" w:evenHBand="0" w:firstRowFirstColumn="0" w:firstRowLastColumn="0" w:lastRowFirstColumn="0" w:lastRowLastColumn="0"/>
            <w:tcW w:w="532" w:type="dxa"/>
            <w:vAlign w:val="center"/>
          </w:tcPr>
          <w:p w14:paraId="53BC8875" w14:textId="77777777" w:rsidR="00FE783E" w:rsidRPr="00811803" w:rsidRDefault="00FE783E" w:rsidP="00D843F8">
            <w:pPr>
              <w:jc w:val="center"/>
              <w:rPr>
                <w:rFonts w:eastAsia="Arial" w:cs="Open Sans"/>
                <w:color w:val="833C0B" w:themeColor="accent2" w:themeShade="80"/>
                <w:sz w:val="28"/>
                <w:szCs w:val="28"/>
              </w:rPr>
            </w:pPr>
          </w:p>
        </w:tc>
      </w:tr>
      <w:tr w:rsidR="00FE783E" w:rsidRPr="002909A3" w14:paraId="1A27CDDD" w14:textId="77777777" w:rsidTr="00D7511A">
        <w:trPr>
          <w:trHeight w:val="284"/>
        </w:trPr>
        <w:tc>
          <w:tcPr>
            <w:cnfStyle w:val="001000000000" w:firstRow="0" w:lastRow="0" w:firstColumn="1" w:lastColumn="0" w:oddVBand="0" w:evenVBand="0" w:oddHBand="0" w:evenHBand="0" w:firstRowFirstColumn="0" w:firstRowLastColumn="0" w:lastRowFirstColumn="0" w:lastRowLastColumn="0"/>
            <w:tcW w:w="9039" w:type="dxa"/>
            <w:gridSpan w:val="5"/>
            <w:shd w:val="clear" w:color="auto" w:fill="D45D00"/>
          </w:tcPr>
          <w:p w14:paraId="5F214382" w14:textId="77777777" w:rsidR="00FE783E" w:rsidRPr="002909A3" w:rsidRDefault="00FE783E" w:rsidP="00701611">
            <w:pPr>
              <w:pStyle w:val="Normal-6ptbeforeandafter"/>
              <w:rPr>
                <w:rFonts w:ascii="Open Sans" w:eastAsia="Arial" w:hAnsi="Open Sans" w:cs="Open Sans"/>
                <w:b w:val="0"/>
                <w:bCs w:val="0"/>
                <w:color w:val="833C0B" w:themeColor="accent2" w:themeShade="80"/>
                <w:sz w:val="28"/>
                <w:szCs w:val="28"/>
              </w:rPr>
            </w:pPr>
            <w:r w:rsidRPr="002909A3">
              <w:rPr>
                <w:rFonts w:ascii="Open Sans" w:hAnsi="Open Sans" w:cs="Open Sans"/>
                <w:b w:val="0"/>
                <w:bCs w:val="0"/>
                <w:color w:val="FFFFFF" w:themeColor="background1"/>
              </w:rPr>
              <w:t>National Children’s Commissioner: Megan Mitchell</w:t>
            </w:r>
          </w:p>
        </w:tc>
      </w:tr>
      <w:tr w:rsidR="00FE783E" w:rsidRPr="00811803" w14:paraId="0E867ED9"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tcPr>
          <w:p w14:paraId="04115687" w14:textId="77777777"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Children’s Rights Report 2018</w:t>
            </w:r>
          </w:p>
        </w:tc>
        <w:tc>
          <w:tcPr>
            <w:tcW w:w="531" w:type="dxa"/>
            <w:vAlign w:val="center"/>
          </w:tcPr>
          <w:p w14:paraId="28313836" w14:textId="0D1E1C36"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tcPr>
          <w:p w14:paraId="034627D1"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p>
        </w:tc>
        <w:tc>
          <w:tcPr>
            <w:tcW w:w="532" w:type="dxa"/>
            <w:vAlign w:val="center"/>
          </w:tcPr>
          <w:p w14:paraId="3572393E" w14:textId="76999CA6"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cnfStyle w:val="000100000000" w:firstRow="0" w:lastRow="0" w:firstColumn="0" w:lastColumn="1" w:oddVBand="0" w:evenVBand="0" w:oddHBand="0" w:evenHBand="0" w:firstRowFirstColumn="0" w:firstRowLastColumn="0" w:lastRowFirstColumn="0" w:lastRowLastColumn="0"/>
            <w:tcW w:w="532" w:type="dxa"/>
            <w:vAlign w:val="center"/>
          </w:tcPr>
          <w:p w14:paraId="7A0AE1D4" w14:textId="77777777" w:rsidR="00FE783E" w:rsidRPr="00811803" w:rsidRDefault="00FE783E" w:rsidP="00D843F8">
            <w:pPr>
              <w:jc w:val="center"/>
              <w:rPr>
                <w:rFonts w:eastAsia="Arial" w:cs="Open Sans"/>
                <w:color w:val="833C0B" w:themeColor="accent2" w:themeShade="80"/>
                <w:sz w:val="28"/>
                <w:szCs w:val="28"/>
              </w:rPr>
            </w:pPr>
          </w:p>
        </w:tc>
      </w:tr>
      <w:tr w:rsidR="00FE783E" w:rsidRPr="00811803" w14:paraId="1601FE94"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hideMark/>
          </w:tcPr>
          <w:p w14:paraId="58BD15FC" w14:textId="77777777"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Report to the UN Committee on the Rights of the Child, Kids Rights Survey</w:t>
            </w:r>
          </w:p>
        </w:tc>
        <w:tc>
          <w:tcPr>
            <w:tcW w:w="531" w:type="dxa"/>
            <w:vAlign w:val="center"/>
            <w:hideMark/>
          </w:tcPr>
          <w:p w14:paraId="69014580" w14:textId="02C77EF2"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tcPr>
          <w:p w14:paraId="70D44159"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p>
        </w:tc>
        <w:tc>
          <w:tcPr>
            <w:tcW w:w="532" w:type="dxa"/>
            <w:vAlign w:val="center"/>
            <w:hideMark/>
          </w:tcPr>
          <w:p w14:paraId="19DBEB38" w14:textId="379989A0"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r w:rsidRPr="00D843F8">
              <w:rPr>
                <w:rFonts w:cs="Open Sans"/>
                <w:b/>
                <w:bCs/>
                <w:color w:val="D45D00"/>
                <w:sz w:val="28"/>
                <w:szCs w:val="28"/>
              </w:rPr>
              <w:sym w:font="Wingdings" w:char="F0FC"/>
            </w:r>
          </w:p>
        </w:tc>
        <w:tc>
          <w:tcPr>
            <w:cnfStyle w:val="000100000000" w:firstRow="0" w:lastRow="0" w:firstColumn="0" w:lastColumn="1" w:oddVBand="0" w:evenVBand="0" w:oddHBand="0" w:evenHBand="0" w:firstRowFirstColumn="0" w:firstRowLastColumn="0" w:lastRowFirstColumn="0" w:lastRowLastColumn="0"/>
            <w:tcW w:w="532" w:type="dxa"/>
            <w:vAlign w:val="center"/>
          </w:tcPr>
          <w:p w14:paraId="24DB8ECC" w14:textId="77777777" w:rsidR="00FE783E" w:rsidRPr="00811803" w:rsidRDefault="00FE783E" w:rsidP="00D843F8">
            <w:pPr>
              <w:jc w:val="center"/>
              <w:rPr>
                <w:rFonts w:eastAsia="Arial" w:cs="Open Sans"/>
                <w:color w:val="833C0B" w:themeColor="accent2" w:themeShade="80"/>
                <w:sz w:val="28"/>
                <w:szCs w:val="28"/>
              </w:rPr>
            </w:pPr>
          </w:p>
        </w:tc>
      </w:tr>
      <w:tr w:rsidR="00BC3D8A" w:rsidRPr="00811803" w14:paraId="2CBC25AE"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hideMark/>
          </w:tcPr>
          <w:p w14:paraId="55D2E97A" w14:textId="77777777" w:rsidR="00BC3D8A" w:rsidRPr="002909A3" w:rsidRDefault="00BC3D8A" w:rsidP="003E5D33">
            <w:pPr>
              <w:pStyle w:val="Normal-6ptbeforeandafter"/>
              <w:rPr>
                <w:rFonts w:ascii="Open Sans" w:hAnsi="Open Sans" w:cs="Open Sans"/>
                <w:b w:val="0"/>
                <w:bCs w:val="0"/>
              </w:rPr>
            </w:pPr>
            <w:r w:rsidRPr="002909A3">
              <w:rPr>
                <w:rFonts w:ascii="Open Sans" w:hAnsi="Open Sans" w:cs="Open Sans"/>
                <w:b w:val="0"/>
                <w:bCs w:val="0"/>
              </w:rPr>
              <w:t xml:space="preserve">Child Safe Organisations </w:t>
            </w:r>
          </w:p>
        </w:tc>
        <w:tc>
          <w:tcPr>
            <w:tcW w:w="531" w:type="dxa"/>
            <w:vAlign w:val="center"/>
            <w:hideMark/>
          </w:tcPr>
          <w:p w14:paraId="1753CFC7" w14:textId="27E969A7" w:rsidR="00BC3D8A"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tcPr>
          <w:p w14:paraId="0556D2B3" w14:textId="77777777" w:rsidR="00BC3D8A" w:rsidRPr="00811803" w:rsidRDefault="00BC3D8A"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p>
        </w:tc>
        <w:tc>
          <w:tcPr>
            <w:tcW w:w="532" w:type="dxa"/>
            <w:vAlign w:val="center"/>
            <w:hideMark/>
          </w:tcPr>
          <w:p w14:paraId="6EDDC27D" w14:textId="1630464F" w:rsidR="00BC3D8A"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r w:rsidRPr="00D843F8">
              <w:rPr>
                <w:rFonts w:cs="Open Sans"/>
                <w:b/>
                <w:bCs/>
                <w:color w:val="D45D00"/>
                <w:sz w:val="28"/>
                <w:szCs w:val="28"/>
              </w:rPr>
              <w:sym w:font="Wingdings" w:char="F0FC"/>
            </w:r>
          </w:p>
        </w:tc>
        <w:tc>
          <w:tcPr>
            <w:cnfStyle w:val="000100000000" w:firstRow="0" w:lastRow="0" w:firstColumn="0" w:lastColumn="1" w:oddVBand="0" w:evenVBand="0" w:oddHBand="0" w:evenHBand="0" w:firstRowFirstColumn="0" w:firstRowLastColumn="0" w:lastRowFirstColumn="0" w:lastRowLastColumn="0"/>
            <w:tcW w:w="532" w:type="dxa"/>
            <w:vAlign w:val="center"/>
            <w:hideMark/>
          </w:tcPr>
          <w:p w14:paraId="4C7B2EB8" w14:textId="60E389F5" w:rsidR="00BC3D8A" w:rsidRPr="00D843F8" w:rsidRDefault="00D843F8" w:rsidP="00D843F8">
            <w:pPr>
              <w:jc w:val="center"/>
              <w:rPr>
                <w:rFonts w:eastAsia="Arial" w:cs="Open Sans"/>
                <w:color w:val="833C0B" w:themeColor="accent2" w:themeShade="80"/>
                <w:sz w:val="28"/>
                <w:szCs w:val="28"/>
              </w:rPr>
            </w:pPr>
            <w:r w:rsidRPr="00D843F8">
              <w:rPr>
                <w:rFonts w:cs="Open Sans"/>
                <w:color w:val="D45D00"/>
                <w:sz w:val="28"/>
                <w:szCs w:val="28"/>
              </w:rPr>
              <w:sym w:font="Wingdings" w:char="F0FC"/>
            </w:r>
          </w:p>
        </w:tc>
      </w:tr>
      <w:tr w:rsidR="00BC3D8A" w:rsidRPr="002909A3" w14:paraId="401E7188" w14:textId="77777777" w:rsidTr="00D7511A">
        <w:trPr>
          <w:trHeight w:val="284"/>
        </w:trPr>
        <w:tc>
          <w:tcPr>
            <w:cnfStyle w:val="001000000000" w:firstRow="0" w:lastRow="0" w:firstColumn="1" w:lastColumn="0" w:oddVBand="0" w:evenVBand="0" w:oddHBand="0" w:evenHBand="0" w:firstRowFirstColumn="0" w:firstRowLastColumn="0" w:lastRowFirstColumn="0" w:lastRowLastColumn="0"/>
            <w:tcW w:w="9039" w:type="dxa"/>
            <w:gridSpan w:val="5"/>
            <w:shd w:val="clear" w:color="auto" w:fill="D45D00"/>
          </w:tcPr>
          <w:p w14:paraId="2C8D345C" w14:textId="6E32BD75" w:rsidR="00BC3D8A" w:rsidRPr="002909A3" w:rsidRDefault="00BC3D8A" w:rsidP="003E5D33">
            <w:pPr>
              <w:pStyle w:val="Normal-6ptbeforeandafter"/>
              <w:rPr>
                <w:rFonts w:ascii="Open Sans" w:eastAsia="Arial" w:hAnsi="Open Sans" w:cs="Open Sans"/>
                <w:b w:val="0"/>
                <w:bCs w:val="0"/>
                <w:color w:val="833C0B" w:themeColor="accent2" w:themeShade="80"/>
                <w:sz w:val="28"/>
                <w:szCs w:val="28"/>
              </w:rPr>
            </w:pPr>
            <w:r w:rsidRPr="002909A3">
              <w:rPr>
                <w:rFonts w:ascii="Open Sans" w:hAnsi="Open Sans" w:cs="Open Sans"/>
                <w:b w:val="0"/>
                <w:bCs w:val="0"/>
                <w:color w:val="FFFFFF" w:themeColor="background1"/>
              </w:rPr>
              <w:t xml:space="preserve">Race Discrimination Commissioner: Dr Tim Soutphommasane </w:t>
            </w:r>
            <w:r w:rsidR="004F753B" w:rsidRPr="002909A3">
              <w:rPr>
                <w:rFonts w:ascii="Open Sans" w:hAnsi="Open Sans" w:cs="Open Sans"/>
                <w:b w:val="0"/>
                <w:bCs w:val="0"/>
                <w:color w:val="FFFFFF" w:themeColor="background1"/>
              </w:rPr>
              <w:t>(</w:t>
            </w:r>
            <w:r w:rsidRPr="002909A3">
              <w:rPr>
                <w:rFonts w:ascii="Open Sans" w:hAnsi="Open Sans" w:cs="Open Sans"/>
                <w:b w:val="0"/>
                <w:bCs w:val="0"/>
                <w:color w:val="FFFFFF" w:themeColor="background1"/>
              </w:rPr>
              <w:t>20</w:t>
            </w:r>
            <w:r w:rsidR="004F753B" w:rsidRPr="002909A3">
              <w:rPr>
                <w:rFonts w:ascii="Open Sans" w:hAnsi="Open Sans" w:cs="Open Sans"/>
                <w:b w:val="0"/>
                <w:bCs w:val="0"/>
                <w:color w:val="FFFFFF" w:themeColor="background1"/>
              </w:rPr>
              <w:t xml:space="preserve">13 to </w:t>
            </w:r>
            <w:r w:rsidRPr="002909A3">
              <w:rPr>
                <w:rFonts w:ascii="Open Sans" w:hAnsi="Open Sans" w:cs="Open Sans"/>
                <w:b w:val="0"/>
                <w:bCs w:val="0"/>
                <w:color w:val="FFFFFF" w:themeColor="background1"/>
              </w:rPr>
              <w:t>20</w:t>
            </w:r>
            <w:r w:rsidR="004F753B" w:rsidRPr="002909A3">
              <w:rPr>
                <w:rFonts w:ascii="Open Sans" w:hAnsi="Open Sans" w:cs="Open Sans"/>
                <w:b w:val="0"/>
                <w:bCs w:val="0"/>
                <w:color w:val="FFFFFF" w:themeColor="background1"/>
              </w:rPr>
              <w:t>18)</w:t>
            </w:r>
          </w:p>
        </w:tc>
      </w:tr>
      <w:tr w:rsidR="00BC3D8A" w:rsidRPr="00811803" w14:paraId="7C4E5132"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hideMark/>
          </w:tcPr>
          <w:p w14:paraId="6AF64C84" w14:textId="031B9A78" w:rsidR="00BC3D8A" w:rsidRPr="002909A3" w:rsidRDefault="00BC3D8A" w:rsidP="003E5D33">
            <w:pPr>
              <w:pStyle w:val="Normal-6ptbeforeandafter"/>
              <w:rPr>
                <w:rFonts w:ascii="Open Sans" w:hAnsi="Open Sans" w:cs="Open Sans"/>
                <w:b w:val="0"/>
                <w:bCs w:val="0"/>
              </w:rPr>
            </w:pPr>
            <w:r w:rsidRPr="002909A3">
              <w:rPr>
                <w:rFonts w:ascii="Open Sans" w:hAnsi="Open Sans" w:cs="Open Sans"/>
                <w:b w:val="0"/>
                <w:bCs w:val="0"/>
              </w:rPr>
              <w:t>Anti-racism in 2018 and Beyond</w:t>
            </w:r>
            <w:r w:rsidR="00AF7E2E" w:rsidRPr="002909A3">
              <w:rPr>
                <w:rFonts w:ascii="Open Sans" w:hAnsi="Open Sans" w:cs="Open Sans"/>
                <w:b w:val="0"/>
                <w:bCs w:val="0"/>
              </w:rPr>
              <w:t>: a report on the activities of the national anti-racism strategy</w:t>
            </w:r>
          </w:p>
        </w:tc>
        <w:tc>
          <w:tcPr>
            <w:tcW w:w="531" w:type="dxa"/>
            <w:vAlign w:val="center"/>
            <w:hideMark/>
          </w:tcPr>
          <w:p w14:paraId="05E24331" w14:textId="20CC8971" w:rsidR="00BC3D8A"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tcPr>
          <w:p w14:paraId="54385D2E" w14:textId="48FE6013" w:rsidR="00BC3D8A" w:rsidRPr="00811803" w:rsidRDefault="00BC3D8A"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p>
        </w:tc>
        <w:tc>
          <w:tcPr>
            <w:tcW w:w="532" w:type="dxa"/>
            <w:vAlign w:val="center"/>
          </w:tcPr>
          <w:p w14:paraId="115B9843" w14:textId="53BBD711" w:rsidR="00BC3D8A"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r w:rsidRPr="00D843F8">
              <w:rPr>
                <w:rFonts w:cs="Open Sans"/>
                <w:b/>
                <w:bCs/>
                <w:color w:val="D45D00"/>
                <w:sz w:val="28"/>
                <w:szCs w:val="28"/>
              </w:rPr>
              <w:sym w:font="Wingdings" w:char="F0FC"/>
            </w:r>
          </w:p>
        </w:tc>
        <w:tc>
          <w:tcPr>
            <w:cnfStyle w:val="000100000000" w:firstRow="0" w:lastRow="0" w:firstColumn="0" w:lastColumn="1" w:oddVBand="0" w:evenVBand="0" w:oddHBand="0" w:evenHBand="0" w:firstRowFirstColumn="0" w:firstRowLastColumn="0" w:lastRowFirstColumn="0" w:lastRowLastColumn="0"/>
            <w:tcW w:w="532" w:type="dxa"/>
            <w:vAlign w:val="center"/>
          </w:tcPr>
          <w:p w14:paraId="01ED010F" w14:textId="10984A41" w:rsidR="00BC3D8A" w:rsidRPr="00D843F8" w:rsidRDefault="00D843F8" w:rsidP="00D843F8">
            <w:pPr>
              <w:jc w:val="center"/>
              <w:rPr>
                <w:rFonts w:eastAsia="Arial" w:cs="Open Sans"/>
                <w:color w:val="833C0B" w:themeColor="accent2" w:themeShade="80"/>
                <w:sz w:val="28"/>
                <w:szCs w:val="28"/>
              </w:rPr>
            </w:pPr>
            <w:r w:rsidRPr="00D843F8">
              <w:rPr>
                <w:rFonts w:cs="Open Sans"/>
                <w:color w:val="D45D00"/>
                <w:sz w:val="28"/>
                <w:szCs w:val="28"/>
              </w:rPr>
              <w:sym w:font="Wingdings" w:char="F0FC"/>
            </w:r>
          </w:p>
        </w:tc>
      </w:tr>
      <w:tr w:rsidR="00FE783E" w:rsidRPr="002909A3" w14:paraId="4919B859" w14:textId="77777777" w:rsidTr="00D7511A">
        <w:trPr>
          <w:trHeight w:val="284"/>
        </w:trPr>
        <w:tc>
          <w:tcPr>
            <w:cnfStyle w:val="001000000000" w:firstRow="0" w:lastRow="0" w:firstColumn="1" w:lastColumn="0" w:oddVBand="0" w:evenVBand="0" w:oddHBand="0" w:evenHBand="0" w:firstRowFirstColumn="0" w:firstRowLastColumn="0" w:lastRowFirstColumn="0" w:lastRowLastColumn="0"/>
            <w:tcW w:w="9039" w:type="dxa"/>
            <w:gridSpan w:val="5"/>
            <w:shd w:val="clear" w:color="auto" w:fill="D45D00"/>
          </w:tcPr>
          <w:p w14:paraId="7972EDCD" w14:textId="77777777" w:rsidR="00FE783E" w:rsidRPr="002909A3" w:rsidRDefault="00FE783E" w:rsidP="00701611">
            <w:pPr>
              <w:pStyle w:val="Normal-6ptbeforeandafter"/>
              <w:rPr>
                <w:rFonts w:ascii="Open Sans" w:hAnsi="Open Sans" w:cs="Open Sans"/>
                <w:b w:val="0"/>
                <w:bCs w:val="0"/>
                <w:color w:val="833C0B" w:themeColor="accent2" w:themeShade="80"/>
                <w:sz w:val="28"/>
                <w:szCs w:val="28"/>
              </w:rPr>
            </w:pPr>
            <w:r w:rsidRPr="002909A3">
              <w:rPr>
                <w:rFonts w:ascii="Open Sans" w:hAnsi="Open Sans" w:cs="Open Sans"/>
                <w:b w:val="0"/>
                <w:bCs w:val="0"/>
                <w:color w:val="FFFFFF" w:themeColor="background1"/>
              </w:rPr>
              <w:t>Race Discrimination Commissioner: Chin Tan</w:t>
            </w:r>
          </w:p>
        </w:tc>
      </w:tr>
      <w:tr w:rsidR="00FE783E" w:rsidRPr="00811803" w14:paraId="5F0BF902" w14:textId="77777777" w:rsidTr="00D843F8">
        <w:trPr>
          <w:trHeight w:val="875"/>
        </w:trPr>
        <w:tc>
          <w:tcPr>
            <w:cnfStyle w:val="001000000000" w:firstRow="0" w:lastRow="0" w:firstColumn="1" w:lastColumn="0" w:oddVBand="0" w:evenVBand="0" w:oddHBand="0" w:evenHBand="0" w:firstRowFirstColumn="0" w:firstRowLastColumn="0" w:lastRowFirstColumn="0" w:lastRowLastColumn="0"/>
            <w:tcW w:w="6912" w:type="dxa"/>
            <w:hideMark/>
          </w:tcPr>
          <w:p w14:paraId="7AC2174E" w14:textId="3213C65C"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National Anti-Racism Strategy and Racism. It Stops with Me (</w:t>
            </w:r>
            <w:r w:rsidR="00F81635" w:rsidRPr="002909A3">
              <w:rPr>
                <w:rFonts w:ascii="Open Sans" w:hAnsi="Open Sans" w:cs="Open Sans"/>
                <w:b w:val="0"/>
                <w:bCs w:val="0"/>
              </w:rPr>
              <w:t>i</w:t>
            </w:r>
            <w:r w:rsidRPr="002909A3">
              <w:rPr>
                <w:rFonts w:ascii="Open Sans" w:hAnsi="Open Sans" w:cs="Open Sans"/>
                <w:b w:val="0"/>
                <w:bCs w:val="0"/>
              </w:rPr>
              <w:t>nc. Sharing the stories of Australian Muslims)</w:t>
            </w:r>
          </w:p>
        </w:tc>
        <w:tc>
          <w:tcPr>
            <w:tcW w:w="531" w:type="dxa"/>
            <w:vAlign w:val="center"/>
            <w:hideMark/>
          </w:tcPr>
          <w:p w14:paraId="0304F789" w14:textId="74313F84"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tcPr>
          <w:p w14:paraId="70990155" w14:textId="678EB53E" w:rsidR="00FE783E" w:rsidRPr="00811803" w:rsidRDefault="00D843F8"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tcPr>
          <w:p w14:paraId="38D50D6C" w14:textId="77777777" w:rsidR="00FE783E" w:rsidRPr="00811803" w:rsidRDefault="00FE783E"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532" w:type="dxa"/>
            <w:vAlign w:val="center"/>
            <w:hideMark/>
          </w:tcPr>
          <w:p w14:paraId="6070B63C" w14:textId="75EADBC0" w:rsidR="00FE783E" w:rsidRPr="00D843F8" w:rsidRDefault="00D843F8" w:rsidP="00D843F8">
            <w:pPr>
              <w:jc w:val="center"/>
              <w:rPr>
                <w:rFonts w:eastAsia="Arial" w:cs="Open Sans"/>
                <w:color w:val="833C0B" w:themeColor="accent2" w:themeShade="80"/>
                <w:sz w:val="28"/>
                <w:szCs w:val="28"/>
              </w:rPr>
            </w:pPr>
            <w:r w:rsidRPr="00D843F8">
              <w:rPr>
                <w:rFonts w:cs="Open Sans"/>
                <w:color w:val="D45D00"/>
                <w:sz w:val="28"/>
                <w:szCs w:val="28"/>
              </w:rPr>
              <w:sym w:font="Wingdings" w:char="F0FC"/>
            </w:r>
          </w:p>
        </w:tc>
      </w:tr>
      <w:tr w:rsidR="00FE783E" w:rsidRPr="002909A3" w14:paraId="208F5DF0" w14:textId="77777777" w:rsidTr="00D7511A">
        <w:trPr>
          <w:trHeight w:val="284"/>
        </w:trPr>
        <w:tc>
          <w:tcPr>
            <w:cnfStyle w:val="001000000000" w:firstRow="0" w:lastRow="0" w:firstColumn="1" w:lastColumn="0" w:oddVBand="0" w:evenVBand="0" w:oddHBand="0" w:evenHBand="0" w:firstRowFirstColumn="0" w:firstRowLastColumn="0" w:lastRowFirstColumn="0" w:lastRowLastColumn="0"/>
            <w:tcW w:w="9039" w:type="dxa"/>
            <w:gridSpan w:val="5"/>
            <w:shd w:val="clear" w:color="auto" w:fill="D45D00"/>
          </w:tcPr>
          <w:p w14:paraId="695C9A11" w14:textId="77777777" w:rsidR="00FE783E" w:rsidRPr="002909A3" w:rsidRDefault="00FE783E" w:rsidP="00701611">
            <w:pPr>
              <w:pStyle w:val="Normal-6ptbeforeandafter"/>
              <w:rPr>
                <w:rFonts w:ascii="Open Sans" w:eastAsia="Arial" w:hAnsi="Open Sans" w:cs="Open Sans"/>
                <w:b w:val="0"/>
                <w:bCs w:val="0"/>
                <w:strike/>
                <w:color w:val="833C0B" w:themeColor="accent2" w:themeShade="80"/>
                <w:sz w:val="28"/>
                <w:szCs w:val="28"/>
              </w:rPr>
            </w:pPr>
            <w:r w:rsidRPr="002909A3">
              <w:rPr>
                <w:rFonts w:ascii="Open Sans" w:hAnsi="Open Sans" w:cs="Open Sans"/>
                <w:b w:val="0"/>
                <w:bCs w:val="0"/>
                <w:color w:val="FFFFFF" w:themeColor="background1"/>
              </w:rPr>
              <w:t>Sex Discrimination Commissioner: Kate Jenkins</w:t>
            </w:r>
          </w:p>
        </w:tc>
      </w:tr>
      <w:tr w:rsidR="00FE783E" w:rsidRPr="00811803" w14:paraId="3888F90D"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tcPr>
          <w:p w14:paraId="371378E9" w14:textId="0BD5D296"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Violence against women projects (</w:t>
            </w:r>
            <w:r w:rsidR="00F81635" w:rsidRPr="002909A3">
              <w:rPr>
                <w:rFonts w:ascii="Open Sans" w:hAnsi="Open Sans" w:cs="Open Sans"/>
                <w:b w:val="0"/>
                <w:bCs w:val="0"/>
              </w:rPr>
              <w:t>i</w:t>
            </w:r>
            <w:r w:rsidRPr="002909A3">
              <w:rPr>
                <w:rFonts w:ascii="Open Sans" w:hAnsi="Open Sans" w:cs="Open Sans"/>
                <w:b w:val="0"/>
                <w:bCs w:val="0"/>
              </w:rPr>
              <w:t>nc. National Inquiry into Sexual Harassment in Australian Workplaces)</w:t>
            </w:r>
          </w:p>
        </w:tc>
        <w:tc>
          <w:tcPr>
            <w:tcW w:w="531" w:type="dxa"/>
            <w:vAlign w:val="center"/>
          </w:tcPr>
          <w:p w14:paraId="01124962" w14:textId="0818E431" w:rsidR="00FE783E" w:rsidRPr="00D843F8"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tcPr>
          <w:p w14:paraId="3595D3B3" w14:textId="77777777" w:rsidR="00FE783E" w:rsidRPr="00D843F8" w:rsidRDefault="00FE783E"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p>
        </w:tc>
        <w:tc>
          <w:tcPr>
            <w:tcW w:w="532" w:type="dxa"/>
            <w:vAlign w:val="center"/>
          </w:tcPr>
          <w:p w14:paraId="4FE73C1D" w14:textId="41BE2587" w:rsidR="00FE783E" w:rsidRPr="00D843F8"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cnfStyle w:val="000100000000" w:firstRow="0" w:lastRow="0" w:firstColumn="0" w:lastColumn="1" w:oddVBand="0" w:evenVBand="0" w:oddHBand="0" w:evenHBand="0" w:firstRowFirstColumn="0" w:firstRowLastColumn="0" w:lastRowFirstColumn="0" w:lastRowLastColumn="0"/>
            <w:tcW w:w="532" w:type="dxa"/>
            <w:vAlign w:val="center"/>
          </w:tcPr>
          <w:p w14:paraId="74FA11C7" w14:textId="77777777" w:rsidR="00FE783E" w:rsidRPr="00D843F8" w:rsidRDefault="00FE783E" w:rsidP="00D843F8">
            <w:pPr>
              <w:jc w:val="center"/>
              <w:rPr>
                <w:rFonts w:eastAsia="Arial" w:cs="Open Sans"/>
                <w:strike/>
                <w:color w:val="833C0B" w:themeColor="accent2" w:themeShade="80"/>
                <w:sz w:val="28"/>
                <w:szCs w:val="28"/>
              </w:rPr>
            </w:pPr>
          </w:p>
        </w:tc>
      </w:tr>
      <w:tr w:rsidR="00FE783E" w:rsidRPr="00811803" w14:paraId="4F7A4B29"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hideMark/>
          </w:tcPr>
          <w:p w14:paraId="79C74801" w14:textId="77777777"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Collaboration for Cultural Reform in the Australian Defence Force</w:t>
            </w:r>
          </w:p>
        </w:tc>
        <w:tc>
          <w:tcPr>
            <w:tcW w:w="531" w:type="dxa"/>
            <w:vAlign w:val="center"/>
            <w:hideMark/>
          </w:tcPr>
          <w:p w14:paraId="6D2237DC" w14:textId="78D86B81" w:rsidR="00FE783E" w:rsidRPr="00D843F8"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tcPr>
          <w:p w14:paraId="54C5E988" w14:textId="77777777" w:rsidR="00FE783E" w:rsidRPr="00D843F8" w:rsidRDefault="00FE783E"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p>
        </w:tc>
        <w:tc>
          <w:tcPr>
            <w:tcW w:w="532" w:type="dxa"/>
            <w:vAlign w:val="center"/>
            <w:hideMark/>
          </w:tcPr>
          <w:p w14:paraId="479CF4ED" w14:textId="77777777" w:rsidR="00FE783E" w:rsidRPr="00D843F8" w:rsidRDefault="00FE783E" w:rsidP="00D843F8">
            <w:pPr>
              <w:jc w:val="center"/>
              <w:cnfStyle w:val="000000000000" w:firstRow="0" w:lastRow="0" w:firstColumn="0" w:lastColumn="0" w:oddVBand="0" w:evenVBand="0" w:oddHBand="0" w:evenHBand="0" w:firstRowFirstColumn="0" w:firstRowLastColumn="0" w:lastRowFirstColumn="0" w:lastRowLastColumn="0"/>
              <w:rPr>
                <w:rFonts w:eastAsia="Arial" w:cs="Open Sans"/>
                <w:b/>
                <w:bCs/>
                <w:color w:val="833C0B" w:themeColor="accen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532" w:type="dxa"/>
            <w:vAlign w:val="center"/>
          </w:tcPr>
          <w:p w14:paraId="6B6CFEDD" w14:textId="3FCA6856" w:rsidR="00FE783E" w:rsidRPr="00D843F8" w:rsidRDefault="00D843F8" w:rsidP="00D843F8">
            <w:pPr>
              <w:jc w:val="center"/>
              <w:rPr>
                <w:rFonts w:eastAsia="Arial" w:cs="Open Sans"/>
                <w:strike/>
                <w:color w:val="833C0B" w:themeColor="accent2" w:themeShade="80"/>
                <w:sz w:val="28"/>
                <w:szCs w:val="28"/>
              </w:rPr>
            </w:pPr>
            <w:r w:rsidRPr="00D843F8">
              <w:rPr>
                <w:rFonts w:cs="Open Sans"/>
                <w:color w:val="D45D00"/>
                <w:sz w:val="28"/>
                <w:szCs w:val="28"/>
              </w:rPr>
              <w:sym w:font="Wingdings" w:char="F0FC"/>
            </w:r>
          </w:p>
        </w:tc>
      </w:tr>
      <w:tr w:rsidR="00FE783E" w:rsidRPr="00811803" w14:paraId="785DF726"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hideMark/>
          </w:tcPr>
          <w:p w14:paraId="21A24CDF" w14:textId="77777777"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 xml:space="preserve">Inclusion and sport </w:t>
            </w:r>
          </w:p>
        </w:tc>
        <w:tc>
          <w:tcPr>
            <w:tcW w:w="531" w:type="dxa"/>
            <w:vAlign w:val="center"/>
          </w:tcPr>
          <w:p w14:paraId="6A6BCCD8" w14:textId="5FF501C7" w:rsidR="00FE783E" w:rsidRPr="00D843F8"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tcPr>
          <w:p w14:paraId="449E5F66" w14:textId="48128511" w:rsidR="00FE783E" w:rsidRPr="00D843F8"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tcPr>
          <w:p w14:paraId="0ABE993C" w14:textId="77777777" w:rsidR="00FE783E" w:rsidRPr="00D843F8" w:rsidRDefault="00FE783E"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532" w:type="dxa"/>
            <w:vAlign w:val="center"/>
          </w:tcPr>
          <w:p w14:paraId="4D0949B8" w14:textId="77777777" w:rsidR="00FE783E" w:rsidRPr="00D843F8" w:rsidRDefault="00FE783E" w:rsidP="00D843F8">
            <w:pPr>
              <w:jc w:val="center"/>
              <w:rPr>
                <w:rFonts w:eastAsia="Arial" w:cs="Open Sans"/>
                <w:color w:val="833C0B" w:themeColor="accent2" w:themeShade="80"/>
                <w:sz w:val="28"/>
                <w:szCs w:val="28"/>
              </w:rPr>
            </w:pPr>
          </w:p>
        </w:tc>
      </w:tr>
      <w:tr w:rsidR="00FE783E" w:rsidRPr="00811803" w14:paraId="64D754EC"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tcPr>
          <w:p w14:paraId="47DF6ECE" w14:textId="77777777"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Women’s economic security projects</w:t>
            </w:r>
          </w:p>
        </w:tc>
        <w:tc>
          <w:tcPr>
            <w:tcW w:w="531" w:type="dxa"/>
            <w:vAlign w:val="center"/>
          </w:tcPr>
          <w:p w14:paraId="61AAB45E" w14:textId="77777777" w:rsidR="00FE783E" w:rsidRPr="00D843F8" w:rsidRDefault="00FE783E"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p>
        </w:tc>
        <w:tc>
          <w:tcPr>
            <w:tcW w:w="532" w:type="dxa"/>
            <w:vAlign w:val="center"/>
          </w:tcPr>
          <w:p w14:paraId="6CD66AB0" w14:textId="34E418E1" w:rsidR="00FE783E" w:rsidRPr="00D843F8"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tcPr>
          <w:p w14:paraId="78C7DB65" w14:textId="77777777" w:rsidR="00FE783E" w:rsidRPr="00D843F8" w:rsidRDefault="00FE783E"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532" w:type="dxa"/>
            <w:vAlign w:val="center"/>
          </w:tcPr>
          <w:p w14:paraId="26389C77" w14:textId="77777777" w:rsidR="00FE783E" w:rsidRPr="00D843F8" w:rsidRDefault="00FE783E" w:rsidP="00D843F8">
            <w:pPr>
              <w:jc w:val="center"/>
              <w:rPr>
                <w:rFonts w:eastAsia="Arial" w:cs="Open Sans"/>
                <w:color w:val="833C0B" w:themeColor="accent2" w:themeShade="80"/>
                <w:sz w:val="28"/>
                <w:szCs w:val="28"/>
              </w:rPr>
            </w:pPr>
          </w:p>
        </w:tc>
      </w:tr>
      <w:tr w:rsidR="00FE783E" w:rsidRPr="00811803" w14:paraId="171AD41F" w14:textId="77777777" w:rsidTr="00D843F8">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912" w:type="dxa"/>
            <w:tcBorders>
              <w:top w:val="none" w:sz="0" w:space="0" w:color="auto"/>
            </w:tcBorders>
            <w:hideMark/>
          </w:tcPr>
          <w:p w14:paraId="33E1DDD1" w14:textId="77777777" w:rsidR="00FE783E" w:rsidRPr="002909A3" w:rsidRDefault="00FE783E" w:rsidP="00F81635">
            <w:pPr>
              <w:pStyle w:val="Normal-6ptbeforeandafter"/>
              <w:rPr>
                <w:rFonts w:ascii="Open Sans" w:hAnsi="Open Sans" w:cs="Open Sans"/>
                <w:b w:val="0"/>
                <w:bCs w:val="0"/>
              </w:rPr>
            </w:pPr>
            <w:r w:rsidRPr="002909A3">
              <w:rPr>
                <w:rFonts w:ascii="Open Sans" w:hAnsi="Open Sans" w:cs="Open Sans"/>
                <w:b w:val="0"/>
                <w:bCs w:val="0"/>
              </w:rPr>
              <w:t>UN Committee on the Elimination of Discrimination against Women: attendance at the Commission on the Status of Women, Session 63</w:t>
            </w:r>
          </w:p>
        </w:tc>
        <w:tc>
          <w:tcPr>
            <w:tcW w:w="531" w:type="dxa"/>
            <w:tcBorders>
              <w:top w:val="none" w:sz="0" w:space="0" w:color="auto"/>
            </w:tcBorders>
            <w:vAlign w:val="center"/>
          </w:tcPr>
          <w:p w14:paraId="7B076CF8" w14:textId="36E18147" w:rsidR="00FE783E" w:rsidRPr="00D843F8" w:rsidRDefault="00D843F8" w:rsidP="00D843F8">
            <w:pPr>
              <w:jc w:val="center"/>
              <w:cnfStyle w:val="010000000000" w:firstRow="0" w:lastRow="1" w:firstColumn="0" w:lastColumn="0" w:oddVBand="0" w:evenVBand="0" w:oddHBand="0" w:evenHBand="0" w:firstRowFirstColumn="0" w:firstRowLastColumn="0" w:lastRowFirstColumn="0" w:lastRowLastColumn="0"/>
              <w:rPr>
                <w:rFonts w:cs="Open Sans"/>
                <w:color w:val="833C0B" w:themeColor="accent2" w:themeShade="80"/>
                <w:sz w:val="28"/>
                <w:szCs w:val="28"/>
              </w:rPr>
            </w:pPr>
            <w:r w:rsidRPr="00D843F8">
              <w:rPr>
                <w:rFonts w:cs="Open Sans"/>
                <w:color w:val="D45D00"/>
                <w:sz w:val="28"/>
                <w:szCs w:val="28"/>
              </w:rPr>
              <w:sym w:font="Wingdings" w:char="F0FC"/>
            </w:r>
          </w:p>
        </w:tc>
        <w:tc>
          <w:tcPr>
            <w:tcW w:w="532" w:type="dxa"/>
            <w:tcBorders>
              <w:top w:val="none" w:sz="0" w:space="0" w:color="auto"/>
            </w:tcBorders>
            <w:vAlign w:val="center"/>
            <w:hideMark/>
          </w:tcPr>
          <w:p w14:paraId="66EC6253" w14:textId="77777777" w:rsidR="00FE783E" w:rsidRPr="00D843F8" w:rsidRDefault="00FE783E" w:rsidP="00D843F8">
            <w:pPr>
              <w:jc w:val="center"/>
              <w:cnfStyle w:val="010000000000" w:firstRow="0" w:lastRow="1" w:firstColumn="0" w:lastColumn="0" w:oddVBand="0" w:evenVBand="0" w:oddHBand="0" w:evenHBand="0" w:firstRowFirstColumn="0" w:firstRowLastColumn="0" w:lastRowFirstColumn="0" w:lastRowLastColumn="0"/>
              <w:rPr>
                <w:rFonts w:cs="Open Sans"/>
                <w:color w:val="833C0B" w:themeColor="accent2" w:themeShade="80"/>
                <w:sz w:val="28"/>
                <w:szCs w:val="28"/>
              </w:rPr>
            </w:pPr>
          </w:p>
        </w:tc>
        <w:tc>
          <w:tcPr>
            <w:tcW w:w="532" w:type="dxa"/>
            <w:tcBorders>
              <w:top w:val="none" w:sz="0" w:space="0" w:color="auto"/>
            </w:tcBorders>
            <w:vAlign w:val="center"/>
          </w:tcPr>
          <w:p w14:paraId="1584EA4A" w14:textId="77777777" w:rsidR="00FE783E" w:rsidRPr="00D843F8" w:rsidRDefault="00FE783E" w:rsidP="00D843F8">
            <w:pPr>
              <w:jc w:val="center"/>
              <w:cnfStyle w:val="010000000000" w:firstRow="0" w:lastRow="1" w:firstColumn="0" w:lastColumn="0" w:oddVBand="0" w:evenVBand="0" w:oddHBand="0" w:evenHBand="0" w:firstRowFirstColumn="0" w:firstRowLastColumn="0" w:lastRowFirstColumn="0" w:lastRowLastColumn="0"/>
              <w:rPr>
                <w:rFonts w:cs="Open Sans"/>
                <w:color w:val="833C0B" w:themeColor="accen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532" w:type="dxa"/>
            <w:tcBorders>
              <w:top w:val="none" w:sz="0" w:space="0" w:color="auto"/>
            </w:tcBorders>
            <w:vAlign w:val="center"/>
          </w:tcPr>
          <w:p w14:paraId="271CCE15" w14:textId="77777777" w:rsidR="00FE783E" w:rsidRPr="00D843F8" w:rsidRDefault="00FE783E" w:rsidP="00D843F8">
            <w:pPr>
              <w:jc w:val="center"/>
              <w:rPr>
                <w:rFonts w:eastAsia="Arial" w:cs="Open Sans"/>
                <w:strike/>
                <w:color w:val="833C0B" w:themeColor="accent2" w:themeShade="80"/>
                <w:sz w:val="28"/>
                <w:szCs w:val="28"/>
              </w:rPr>
            </w:pPr>
          </w:p>
        </w:tc>
      </w:tr>
    </w:tbl>
    <w:p w14:paraId="39ECD75C" w14:textId="77777777" w:rsidR="006C2F9D" w:rsidRDefault="006C2F9D">
      <w:r>
        <w:rPr>
          <w:b/>
          <w:bCs/>
        </w:rPr>
        <w:br w:type="page"/>
      </w:r>
    </w:p>
    <w:tbl>
      <w:tblPr>
        <w:tblStyle w:val="GridTable1Light-Accent2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2"/>
        <w:gridCol w:w="531"/>
        <w:gridCol w:w="532"/>
        <w:gridCol w:w="532"/>
        <w:gridCol w:w="532"/>
      </w:tblGrid>
      <w:tr w:rsidR="00FE783E" w:rsidRPr="002909A3" w14:paraId="25144E10" w14:textId="77777777" w:rsidTr="00D7511A">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039" w:type="dxa"/>
            <w:gridSpan w:val="5"/>
            <w:tcBorders>
              <w:bottom w:val="none" w:sz="0" w:space="0" w:color="auto"/>
            </w:tcBorders>
            <w:shd w:val="clear" w:color="auto" w:fill="D45D00"/>
          </w:tcPr>
          <w:p w14:paraId="7B487097" w14:textId="58915315" w:rsidR="00FE783E" w:rsidRPr="002909A3" w:rsidRDefault="00FE783E" w:rsidP="00701611">
            <w:pPr>
              <w:pStyle w:val="Normal-6ptbeforeandafter"/>
              <w:rPr>
                <w:rFonts w:ascii="Open Sans" w:hAnsi="Open Sans" w:cs="Open Sans"/>
                <w:b w:val="0"/>
                <w:bCs w:val="0"/>
                <w:color w:val="833C0B" w:themeColor="accent2" w:themeShade="80"/>
                <w:sz w:val="28"/>
                <w:szCs w:val="28"/>
              </w:rPr>
            </w:pPr>
            <w:r w:rsidRPr="002909A3">
              <w:rPr>
                <w:rFonts w:ascii="Open Sans" w:hAnsi="Open Sans" w:cs="Open Sans"/>
                <w:b w:val="0"/>
                <w:bCs w:val="0"/>
                <w:color w:val="FFFFFF" w:themeColor="background1"/>
              </w:rPr>
              <w:lastRenderedPageBreak/>
              <w:t>Organisational</w:t>
            </w:r>
          </w:p>
        </w:tc>
      </w:tr>
      <w:tr w:rsidR="00FE783E" w:rsidRPr="00811803" w14:paraId="58E4C954" w14:textId="77777777" w:rsidTr="00D843F8">
        <w:trPr>
          <w:trHeight w:val="284"/>
        </w:trPr>
        <w:tc>
          <w:tcPr>
            <w:cnfStyle w:val="001000000000" w:firstRow="0" w:lastRow="0" w:firstColumn="1" w:lastColumn="0" w:oddVBand="0" w:evenVBand="0" w:oddHBand="0" w:evenHBand="0" w:firstRowFirstColumn="0" w:firstRowLastColumn="0" w:lastRowFirstColumn="0" w:lastRowLastColumn="0"/>
            <w:tcW w:w="6912" w:type="dxa"/>
            <w:hideMark/>
          </w:tcPr>
          <w:p w14:paraId="1703835F" w14:textId="04373AE8" w:rsidR="00FE783E" w:rsidRPr="002909A3" w:rsidRDefault="00FE783E" w:rsidP="00701611">
            <w:pPr>
              <w:pStyle w:val="Normal-6ptbeforeandafter"/>
              <w:rPr>
                <w:rFonts w:ascii="Open Sans" w:hAnsi="Open Sans" w:cs="Open Sans"/>
                <w:b w:val="0"/>
                <w:bCs w:val="0"/>
              </w:rPr>
            </w:pPr>
            <w:r w:rsidRPr="002909A3">
              <w:rPr>
                <w:rFonts w:ascii="Open Sans" w:hAnsi="Open Sans" w:cs="Open Sans"/>
                <w:b w:val="0"/>
                <w:bCs w:val="0"/>
              </w:rPr>
              <w:t>Legal Services (</w:t>
            </w:r>
            <w:r w:rsidR="00F81635" w:rsidRPr="002909A3">
              <w:rPr>
                <w:rFonts w:ascii="Open Sans" w:hAnsi="Open Sans" w:cs="Open Sans"/>
                <w:b w:val="0"/>
                <w:bCs w:val="0"/>
              </w:rPr>
              <w:t>i</w:t>
            </w:r>
            <w:r w:rsidRPr="002909A3">
              <w:rPr>
                <w:rFonts w:ascii="Open Sans" w:hAnsi="Open Sans" w:cs="Open Sans"/>
                <w:b w:val="0"/>
                <w:bCs w:val="0"/>
              </w:rPr>
              <w:t xml:space="preserve">nc. legal interventions) </w:t>
            </w:r>
          </w:p>
        </w:tc>
        <w:tc>
          <w:tcPr>
            <w:tcW w:w="531" w:type="dxa"/>
            <w:vAlign w:val="center"/>
            <w:hideMark/>
          </w:tcPr>
          <w:p w14:paraId="7CD398E4" w14:textId="25AB7AE3" w:rsidR="00FE783E" w:rsidRPr="00D843F8"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hideMark/>
          </w:tcPr>
          <w:p w14:paraId="5C9D6AAC" w14:textId="1EBD2091" w:rsidR="00FE783E" w:rsidRPr="00D843F8"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tcW w:w="532" w:type="dxa"/>
            <w:vAlign w:val="center"/>
            <w:hideMark/>
          </w:tcPr>
          <w:p w14:paraId="1E122E77" w14:textId="39D25421" w:rsidR="00FE783E" w:rsidRPr="00D843F8" w:rsidRDefault="00D843F8" w:rsidP="00D843F8">
            <w:pPr>
              <w:jc w:val="center"/>
              <w:cnfStyle w:val="000000000000" w:firstRow="0" w:lastRow="0" w:firstColumn="0" w:lastColumn="0" w:oddVBand="0" w:evenVBand="0" w:oddHBand="0" w:evenHBand="0" w:firstRowFirstColumn="0" w:firstRowLastColumn="0" w:lastRowFirstColumn="0" w:lastRowLastColumn="0"/>
              <w:rPr>
                <w:rFonts w:cs="Open Sans"/>
                <w:b/>
                <w:bCs/>
                <w:color w:val="833C0B" w:themeColor="accent2" w:themeShade="80"/>
                <w:sz w:val="28"/>
                <w:szCs w:val="28"/>
              </w:rPr>
            </w:pPr>
            <w:r w:rsidRPr="00D843F8">
              <w:rPr>
                <w:rFonts w:cs="Open Sans"/>
                <w:b/>
                <w:bCs/>
                <w:color w:val="D45D00"/>
                <w:sz w:val="28"/>
                <w:szCs w:val="28"/>
              </w:rPr>
              <w:sym w:font="Wingdings" w:char="F0FC"/>
            </w:r>
          </w:p>
        </w:tc>
        <w:tc>
          <w:tcPr>
            <w:cnfStyle w:val="000100000000" w:firstRow="0" w:lastRow="0" w:firstColumn="0" w:lastColumn="1" w:oddVBand="0" w:evenVBand="0" w:oddHBand="0" w:evenHBand="0" w:firstRowFirstColumn="0" w:firstRowLastColumn="0" w:lastRowFirstColumn="0" w:lastRowLastColumn="0"/>
            <w:tcW w:w="532" w:type="dxa"/>
            <w:vAlign w:val="center"/>
            <w:hideMark/>
          </w:tcPr>
          <w:p w14:paraId="3A8D46E0" w14:textId="77777777" w:rsidR="00FE783E" w:rsidRPr="00D843F8" w:rsidRDefault="00FE783E" w:rsidP="00D843F8">
            <w:pPr>
              <w:jc w:val="center"/>
              <w:rPr>
                <w:rFonts w:cs="Open Sans"/>
                <w:color w:val="833C0B" w:themeColor="accent2" w:themeShade="80"/>
                <w:sz w:val="28"/>
                <w:szCs w:val="28"/>
              </w:rPr>
            </w:pPr>
          </w:p>
        </w:tc>
      </w:tr>
      <w:tr w:rsidR="00FE783E" w:rsidRPr="00811803" w14:paraId="0B0CCDE0" w14:textId="77777777" w:rsidTr="00D843F8">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912" w:type="dxa"/>
            <w:tcBorders>
              <w:top w:val="none" w:sz="0" w:space="0" w:color="auto"/>
            </w:tcBorders>
            <w:hideMark/>
          </w:tcPr>
          <w:p w14:paraId="5C0C8011" w14:textId="64B34CF4" w:rsidR="00FE783E" w:rsidRPr="002909A3" w:rsidRDefault="00FE783E" w:rsidP="00701611">
            <w:pPr>
              <w:pStyle w:val="Normal-6ptbeforeandafter"/>
              <w:rPr>
                <w:rFonts w:ascii="Open Sans" w:hAnsi="Open Sans" w:cs="Open Sans"/>
                <w:b w:val="0"/>
                <w:bCs w:val="0"/>
              </w:rPr>
            </w:pPr>
            <w:bookmarkStart w:id="161" w:name="_Hlk17886117"/>
            <w:r w:rsidRPr="002909A3">
              <w:rPr>
                <w:rFonts w:ascii="Open Sans" w:hAnsi="Open Sans" w:cs="Open Sans"/>
                <w:b w:val="0"/>
                <w:bCs w:val="0"/>
              </w:rPr>
              <w:t xml:space="preserve">Communications service </w:t>
            </w:r>
            <w:bookmarkEnd w:id="161"/>
            <w:r w:rsidRPr="002909A3">
              <w:rPr>
                <w:rFonts w:ascii="Open Sans" w:hAnsi="Open Sans" w:cs="Open Sans"/>
                <w:b w:val="0"/>
                <w:bCs w:val="0"/>
              </w:rPr>
              <w:t>(</w:t>
            </w:r>
            <w:r w:rsidR="00F81635" w:rsidRPr="002909A3">
              <w:rPr>
                <w:rFonts w:ascii="Open Sans" w:hAnsi="Open Sans" w:cs="Open Sans"/>
                <w:b w:val="0"/>
                <w:bCs w:val="0"/>
              </w:rPr>
              <w:t>i</w:t>
            </w:r>
            <w:r w:rsidRPr="002909A3">
              <w:rPr>
                <w:rFonts w:ascii="Open Sans" w:hAnsi="Open Sans" w:cs="Open Sans"/>
                <w:b w:val="0"/>
                <w:bCs w:val="0"/>
              </w:rPr>
              <w:t>nc. public and digital engagement, major events and launches)</w:t>
            </w:r>
          </w:p>
        </w:tc>
        <w:tc>
          <w:tcPr>
            <w:tcW w:w="531" w:type="dxa"/>
            <w:tcBorders>
              <w:top w:val="none" w:sz="0" w:space="0" w:color="auto"/>
            </w:tcBorders>
            <w:vAlign w:val="center"/>
            <w:hideMark/>
          </w:tcPr>
          <w:p w14:paraId="669A033C" w14:textId="6D15DEE5" w:rsidR="00FE783E" w:rsidRPr="00D843F8" w:rsidRDefault="00D843F8" w:rsidP="00D843F8">
            <w:pPr>
              <w:jc w:val="center"/>
              <w:cnfStyle w:val="010000000000" w:firstRow="0" w:lastRow="1" w:firstColumn="0" w:lastColumn="0" w:oddVBand="0" w:evenVBand="0" w:oddHBand="0" w:evenHBand="0" w:firstRowFirstColumn="0" w:firstRowLastColumn="0" w:lastRowFirstColumn="0" w:lastRowLastColumn="0"/>
              <w:rPr>
                <w:rFonts w:cs="Open Sans"/>
                <w:color w:val="833C0B" w:themeColor="accent2" w:themeShade="80"/>
                <w:sz w:val="28"/>
                <w:szCs w:val="28"/>
              </w:rPr>
            </w:pPr>
            <w:r w:rsidRPr="00D843F8">
              <w:rPr>
                <w:rFonts w:cs="Open Sans"/>
                <w:color w:val="D45D00"/>
                <w:sz w:val="28"/>
                <w:szCs w:val="28"/>
              </w:rPr>
              <w:sym w:font="Wingdings" w:char="F0FC"/>
            </w:r>
          </w:p>
        </w:tc>
        <w:tc>
          <w:tcPr>
            <w:tcW w:w="532" w:type="dxa"/>
            <w:tcBorders>
              <w:top w:val="none" w:sz="0" w:space="0" w:color="auto"/>
            </w:tcBorders>
            <w:vAlign w:val="center"/>
          </w:tcPr>
          <w:p w14:paraId="3D7B06B0" w14:textId="6C1F098F" w:rsidR="00FE783E" w:rsidRPr="00D843F8" w:rsidRDefault="00D843F8" w:rsidP="00D843F8">
            <w:pPr>
              <w:jc w:val="center"/>
              <w:cnfStyle w:val="010000000000" w:firstRow="0" w:lastRow="1" w:firstColumn="0" w:lastColumn="0" w:oddVBand="0" w:evenVBand="0" w:oddHBand="0" w:evenHBand="0" w:firstRowFirstColumn="0" w:firstRowLastColumn="0" w:lastRowFirstColumn="0" w:lastRowLastColumn="0"/>
              <w:rPr>
                <w:rFonts w:cs="Open Sans"/>
                <w:color w:val="833C0B" w:themeColor="accent2" w:themeShade="80"/>
                <w:sz w:val="28"/>
                <w:szCs w:val="28"/>
              </w:rPr>
            </w:pPr>
            <w:r w:rsidRPr="00D843F8">
              <w:rPr>
                <w:rFonts w:cs="Open Sans"/>
                <w:color w:val="D45D00"/>
                <w:sz w:val="28"/>
                <w:szCs w:val="28"/>
              </w:rPr>
              <w:sym w:font="Wingdings" w:char="F0FC"/>
            </w:r>
          </w:p>
        </w:tc>
        <w:tc>
          <w:tcPr>
            <w:tcW w:w="532" w:type="dxa"/>
            <w:tcBorders>
              <w:top w:val="none" w:sz="0" w:space="0" w:color="auto"/>
            </w:tcBorders>
            <w:vAlign w:val="center"/>
          </w:tcPr>
          <w:p w14:paraId="33BC6B60" w14:textId="77777777" w:rsidR="00FE783E" w:rsidRPr="00D843F8" w:rsidRDefault="00FE783E" w:rsidP="00D843F8">
            <w:pPr>
              <w:jc w:val="center"/>
              <w:cnfStyle w:val="010000000000" w:firstRow="0" w:lastRow="1" w:firstColumn="0" w:lastColumn="0" w:oddVBand="0" w:evenVBand="0" w:oddHBand="0" w:evenHBand="0" w:firstRowFirstColumn="0" w:firstRowLastColumn="0" w:lastRowFirstColumn="0" w:lastRowLastColumn="0"/>
              <w:rPr>
                <w:rFonts w:cs="Open Sans"/>
                <w:color w:val="833C0B" w:themeColor="accen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532" w:type="dxa"/>
            <w:tcBorders>
              <w:top w:val="none" w:sz="0" w:space="0" w:color="auto"/>
            </w:tcBorders>
            <w:vAlign w:val="center"/>
          </w:tcPr>
          <w:p w14:paraId="5E7008C1" w14:textId="172DF974" w:rsidR="00FE783E" w:rsidRPr="00D843F8" w:rsidRDefault="00D843F8" w:rsidP="00D843F8">
            <w:pPr>
              <w:jc w:val="center"/>
              <w:rPr>
                <w:rFonts w:cs="Open Sans"/>
                <w:color w:val="833C0B" w:themeColor="accent2" w:themeShade="80"/>
                <w:sz w:val="28"/>
                <w:szCs w:val="28"/>
              </w:rPr>
            </w:pPr>
            <w:r w:rsidRPr="00D843F8">
              <w:rPr>
                <w:rFonts w:cs="Open Sans"/>
                <w:color w:val="D45D00"/>
                <w:sz w:val="28"/>
                <w:szCs w:val="28"/>
              </w:rPr>
              <w:sym w:font="Wingdings" w:char="F0FC"/>
            </w:r>
          </w:p>
        </w:tc>
      </w:tr>
    </w:tbl>
    <w:p w14:paraId="39F872DA" w14:textId="77777777" w:rsidR="00265960" w:rsidRDefault="00265960" w:rsidP="00CB472E">
      <w:pPr>
        <w:pStyle w:val="Heading2"/>
        <w:rPr>
          <w:rFonts w:cs="Open Sans"/>
        </w:rPr>
      </w:pPr>
    </w:p>
    <w:p w14:paraId="3B2C36F5" w14:textId="77777777" w:rsidR="00265960" w:rsidRDefault="00265960">
      <w:pPr>
        <w:keepLines w:val="0"/>
        <w:rPr>
          <w:rFonts w:cs="Open Sans"/>
          <w:color w:val="ED7D31" w:themeColor="accent2"/>
          <w:sz w:val="28"/>
          <w:szCs w:val="26"/>
        </w:rPr>
      </w:pPr>
      <w:r>
        <w:rPr>
          <w:rFonts w:cs="Open Sans"/>
        </w:rPr>
        <w:br w:type="page"/>
      </w:r>
    </w:p>
    <w:p w14:paraId="66115105" w14:textId="2A93EAC8" w:rsidR="008E3341" w:rsidRPr="00811803" w:rsidRDefault="000866F9" w:rsidP="00CB472E">
      <w:pPr>
        <w:pStyle w:val="Heading2"/>
        <w:rPr>
          <w:rFonts w:cs="Open Sans"/>
        </w:rPr>
      </w:pPr>
      <w:r w:rsidRPr="00811803">
        <w:rPr>
          <w:rFonts w:cs="Open Sans"/>
        </w:rPr>
        <w:lastRenderedPageBreak/>
        <w:t xml:space="preserve">Appendix 3: </w:t>
      </w:r>
      <w:r w:rsidR="008E3341" w:rsidRPr="00811803">
        <w:rPr>
          <w:rFonts w:cs="Open Sans"/>
        </w:rPr>
        <w:t>Major events, reports, publications and</w:t>
      </w:r>
      <w:r w:rsidR="002909A3">
        <w:rPr>
          <w:rFonts w:cs="Open Sans"/>
        </w:rPr>
        <w:t xml:space="preserve"> </w:t>
      </w:r>
      <w:r w:rsidR="008E3341" w:rsidRPr="00811803">
        <w:rPr>
          <w:rFonts w:cs="Open Sans"/>
        </w:rPr>
        <w:t>education resources</w:t>
      </w:r>
      <w:bookmarkEnd w:id="157"/>
      <w:bookmarkEnd w:id="158"/>
    </w:p>
    <w:p w14:paraId="24BA2482" w14:textId="696B1A3D" w:rsidR="000151F8" w:rsidRPr="00397A6F" w:rsidRDefault="000151F8" w:rsidP="00397A6F">
      <w:pPr>
        <w:pStyle w:val="Heading3"/>
      </w:pPr>
      <w:bookmarkStart w:id="162" w:name="_Toc525801767"/>
      <w:bookmarkStart w:id="163" w:name="_Toc495575993"/>
      <w:bookmarkStart w:id="164" w:name="_Hlk17886243"/>
      <w:bookmarkStart w:id="165" w:name="_Hlk15483976"/>
      <w:r w:rsidRPr="00397A6F">
        <w:t>Events &amp; launches</w:t>
      </w:r>
      <w:bookmarkEnd w:id="162"/>
      <w:bookmarkEnd w:id="163"/>
    </w:p>
    <w:bookmarkEnd w:id="164"/>
    <w:p w14:paraId="141751B1" w14:textId="78F8C897" w:rsidR="000151F8" w:rsidRPr="00D7511A" w:rsidRDefault="000151F8" w:rsidP="000151F8">
      <w:pPr>
        <w:spacing w:before="120" w:after="120" w:line="360" w:lineRule="auto"/>
        <w:rPr>
          <w:rFonts w:cs="Open Sans"/>
          <w:sz w:val="22"/>
          <w:szCs w:val="22"/>
        </w:rPr>
      </w:pPr>
      <w:r w:rsidRPr="00D7511A">
        <w:rPr>
          <w:rFonts w:cs="Open Sans"/>
          <w:sz w:val="22"/>
          <w:szCs w:val="22"/>
        </w:rPr>
        <w:t>Major Commission hosted events throughout 2018–19 include</w:t>
      </w:r>
      <w:r w:rsidR="006C60CF" w:rsidRPr="00D7511A">
        <w:rPr>
          <w:rFonts w:cs="Open Sans"/>
          <w:sz w:val="22"/>
          <w:szCs w:val="22"/>
        </w:rPr>
        <w:t>:</w:t>
      </w:r>
    </w:p>
    <w:p w14:paraId="19CC1B04" w14:textId="77777777" w:rsidR="006C60CF" w:rsidRPr="00D7511A" w:rsidRDefault="006C60CF" w:rsidP="00BA2974">
      <w:pPr>
        <w:pStyle w:val="dotpoint"/>
        <w:spacing w:after="120"/>
        <w:rPr>
          <w:sz w:val="22"/>
          <w:szCs w:val="22"/>
        </w:rPr>
      </w:pPr>
      <w:bookmarkStart w:id="166" w:name="_Toc525801768"/>
      <w:bookmarkEnd w:id="165"/>
      <w:r w:rsidRPr="00D7511A">
        <w:rPr>
          <w:sz w:val="22"/>
          <w:szCs w:val="22"/>
        </w:rPr>
        <w:tab/>
        <w:t>Technology and Human Rights Conference, 24 July 2018</w:t>
      </w:r>
    </w:p>
    <w:p w14:paraId="46352CCA" w14:textId="4D9C1C5C" w:rsidR="006C60CF" w:rsidRPr="00D7511A" w:rsidRDefault="006C60CF" w:rsidP="00BA2974">
      <w:pPr>
        <w:pStyle w:val="dotpoint"/>
        <w:spacing w:after="120"/>
        <w:rPr>
          <w:sz w:val="22"/>
          <w:szCs w:val="22"/>
        </w:rPr>
      </w:pPr>
      <w:r w:rsidRPr="00D7511A">
        <w:rPr>
          <w:sz w:val="22"/>
          <w:szCs w:val="22"/>
        </w:rPr>
        <w:t>Human Rights Awards, 14 December 2018</w:t>
      </w:r>
    </w:p>
    <w:p w14:paraId="01040E0A" w14:textId="77777777" w:rsidR="006C60CF" w:rsidRPr="00D7511A" w:rsidRDefault="006C60CF" w:rsidP="00BA2974">
      <w:pPr>
        <w:pStyle w:val="dotpoint"/>
        <w:spacing w:after="120"/>
        <w:rPr>
          <w:sz w:val="22"/>
          <w:szCs w:val="22"/>
        </w:rPr>
      </w:pPr>
      <w:r w:rsidRPr="00D7511A">
        <w:rPr>
          <w:sz w:val="22"/>
          <w:szCs w:val="22"/>
        </w:rPr>
        <w:t>Human Rights Day Oration, 10 December 2018</w:t>
      </w:r>
    </w:p>
    <w:p w14:paraId="139B4225" w14:textId="77777777" w:rsidR="006C60CF" w:rsidRPr="00D7511A" w:rsidRDefault="006C60CF" w:rsidP="00BA2974">
      <w:pPr>
        <w:pStyle w:val="dotpoint"/>
        <w:spacing w:after="120"/>
        <w:rPr>
          <w:sz w:val="22"/>
          <w:szCs w:val="22"/>
        </w:rPr>
      </w:pPr>
      <w:r w:rsidRPr="00D7511A">
        <w:rPr>
          <w:sz w:val="22"/>
          <w:szCs w:val="22"/>
        </w:rPr>
        <w:t>Rights Talk: Refugees with Disabilities, 8 April 2019</w:t>
      </w:r>
    </w:p>
    <w:p w14:paraId="464534DF" w14:textId="77777777" w:rsidR="006C60CF" w:rsidRPr="00D7511A" w:rsidRDefault="006C60CF" w:rsidP="00BA2974">
      <w:pPr>
        <w:pStyle w:val="dotpoint"/>
        <w:spacing w:after="120"/>
        <w:rPr>
          <w:sz w:val="22"/>
          <w:szCs w:val="22"/>
        </w:rPr>
      </w:pPr>
      <w:r w:rsidRPr="00D7511A">
        <w:rPr>
          <w:sz w:val="22"/>
          <w:szCs w:val="22"/>
        </w:rPr>
        <w:t>Business and Human Rights Event: ‘The Financial Sector: A Key Player in the Prevention of Modern Slavery’, 10 April 2019</w:t>
      </w:r>
    </w:p>
    <w:p w14:paraId="680A3387" w14:textId="77777777" w:rsidR="006C60CF" w:rsidRPr="00D7511A" w:rsidRDefault="006C60CF" w:rsidP="006C60CF">
      <w:pPr>
        <w:pStyle w:val="dotpoint"/>
        <w:rPr>
          <w:sz w:val="22"/>
          <w:szCs w:val="22"/>
        </w:rPr>
      </w:pPr>
      <w:r w:rsidRPr="00D7511A">
        <w:rPr>
          <w:sz w:val="22"/>
          <w:szCs w:val="22"/>
        </w:rPr>
        <w:t>Rights Talk: Casey Legler, 6 May 2019</w:t>
      </w:r>
    </w:p>
    <w:p w14:paraId="21507174" w14:textId="4263B2F0" w:rsidR="000151F8" w:rsidRPr="00397A6F" w:rsidRDefault="000151F8" w:rsidP="00397A6F">
      <w:pPr>
        <w:pStyle w:val="Heading3"/>
      </w:pPr>
      <w:bookmarkStart w:id="167" w:name="_Hlk17886228"/>
      <w:r w:rsidRPr="00397A6F">
        <w:t>2018–19 Reports, publications, education resources</w:t>
      </w:r>
      <w:bookmarkEnd w:id="166"/>
    </w:p>
    <w:bookmarkEnd w:id="167"/>
    <w:p w14:paraId="261D2AEF" w14:textId="77777777" w:rsidR="000151F8" w:rsidRPr="00811803" w:rsidRDefault="000151F8" w:rsidP="00BA2974">
      <w:pPr>
        <w:pStyle w:val="Heading4"/>
        <w:numPr>
          <w:ilvl w:val="0"/>
          <w:numId w:val="0"/>
        </w:numPr>
        <w:spacing w:before="120" w:after="120"/>
        <w:ind w:left="357"/>
        <w:rPr>
          <w:rFonts w:cs="Open Sans"/>
          <w:sz w:val="22"/>
          <w:szCs w:val="22"/>
        </w:rPr>
      </w:pPr>
      <w:r w:rsidRPr="00811803">
        <w:rPr>
          <w:rFonts w:cs="Open Sans"/>
          <w:sz w:val="22"/>
          <w:szCs w:val="22"/>
        </w:rPr>
        <w:t>Aboriginal and Torres Strait Islander Social Justice</w:t>
      </w:r>
    </w:p>
    <w:p w14:paraId="4804EAB7" w14:textId="49B9C383" w:rsidR="000151F8" w:rsidRPr="00BA2C70" w:rsidRDefault="000151F8" w:rsidP="00BA2974">
      <w:pPr>
        <w:pStyle w:val="BulletTextlessspace"/>
        <w:spacing w:before="0"/>
        <w:rPr>
          <w:rFonts w:ascii="Open Sans" w:hAnsi="Open Sans" w:cs="Open Sans"/>
          <w:sz w:val="20"/>
          <w:szCs w:val="20"/>
        </w:rPr>
      </w:pPr>
      <w:r w:rsidRPr="00BA2C70">
        <w:rPr>
          <w:rFonts w:ascii="Open Sans" w:hAnsi="Open Sans" w:cs="Open Sans"/>
          <w:sz w:val="20"/>
          <w:szCs w:val="20"/>
        </w:rPr>
        <w:t xml:space="preserve">Close the Gap </w:t>
      </w:r>
      <w:r w:rsidR="008334A0" w:rsidRPr="00BA2C70">
        <w:rPr>
          <w:rFonts w:ascii="Open Sans" w:hAnsi="Open Sans" w:cs="Open Sans"/>
          <w:sz w:val="20"/>
          <w:szCs w:val="20"/>
        </w:rPr>
        <w:t>A</w:t>
      </w:r>
      <w:r w:rsidRPr="00BA2C70">
        <w:rPr>
          <w:rFonts w:ascii="Open Sans" w:hAnsi="Open Sans" w:cs="Open Sans"/>
          <w:sz w:val="20"/>
          <w:szCs w:val="20"/>
        </w:rPr>
        <w:t xml:space="preserve">nnual </w:t>
      </w:r>
      <w:r w:rsidR="008334A0" w:rsidRPr="00BA2C70">
        <w:rPr>
          <w:rFonts w:ascii="Open Sans" w:hAnsi="Open Sans" w:cs="Open Sans"/>
          <w:sz w:val="20"/>
          <w:szCs w:val="20"/>
        </w:rPr>
        <w:t>R</w:t>
      </w:r>
      <w:r w:rsidRPr="00BA2C70">
        <w:rPr>
          <w:rFonts w:ascii="Open Sans" w:hAnsi="Open Sans" w:cs="Open Sans"/>
          <w:sz w:val="20"/>
          <w:szCs w:val="20"/>
        </w:rPr>
        <w:t>eport ‘Our Choices, Our Voices’ (2019)</w:t>
      </w:r>
    </w:p>
    <w:p w14:paraId="7FAD4ACA" w14:textId="77777777" w:rsidR="000151F8" w:rsidRPr="00BA2C70" w:rsidRDefault="000151F8" w:rsidP="00BA2974">
      <w:pPr>
        <w:pStyle w:val="BulletTextlessspace"/>
        <w:spacing w:after="240"/>
        <w:rPr>
          <w:rFonts w:ascii="Open Sans" w:hAnsi="Open Sans" w:cs="Open Sans"/>
          <w:sz w:val="20"/>
          <w:szCs w:val="20"/>
        </w:rPr>
      </w:pPr>
      <w:r w:rsidRPr="00BA2C70">
        <w:rPr>
          <w:rFonts w:ascii="Open Sans" w:hAnsi="Open Sans" w:cs="Open Sans"/>
          <w:sz w:val="20"/>
          <w:szCs w:val="20"/>
        </w:rPr>
        <w:t>A community Guide to participating in Wiyi Yani U Thangani, Women’s Voices Securing our Rights, Securing our Futures (2018)</w:t>
      </w:r>
    </w:p>
    <w:p w14:paraId="361B1F32" w14:textId="64B6583B" w:rsidR="000151F8" w:rsidRPr="00811803" w:rsidRDefault="000151F8" w:rsidP="00BA2974">
      <w:pPr>
        <w:pStyle w:val="Heading4"/>
        <w:numPr>
          <w:ilvl w:val="0"/>
          <w:numId w:val="0"/>
        </w:numPr>
        <w:spacing w:before="120" w:after="120"/>
        <w:ind w:left="357"/>
        <w:rPr>
          <w:rFonts w:cs="Open Sans"/>
          <w:sz w:val="22"/>
          <w:szCs w:val="22"/>
        </w:rPr>
      </w:pPr>
      <w:r w:rsidRPr="00811803">
        <w:rPr>
          <w:rFonts w:cs="Open Sans"/>
          <w:sz w:val="22"/>
          <w:szCs w:val="22"/>
        </w:rPr>
        <w:t>Age</w:t>
      </w:r>
    </w:p>
    <w:p w14:paraId="498885B9" w14:textId="77777777" w:rsidR="000151F8" w:rsidRPr="00BA2C70" w:rsidRDefault="000151F8" w:rsidP="00BA2974">
      <w:pPr>
        <w:pStyle w:val="ListParagraph"/>
        <w:numPr>
          <w:ilvl w:val="0"/>
          <w:numId w:val="25"/>
        </w:numPr>
        <w:spacing w:before="120" w:after="120"/>
        <w:ind w:left="714" w:hanging="357"/>
        <w:rPr>
          <w:rFonts w:cs="Open Sans"/>
          <w:sz w:val="20"/>
          <w:szCs w:val="20"/>
        </w:rPr>
      </w:pPr>
      <w:r w:rsidRPr="00BA2C70">
        <w:rPr>
          <w:rFonts w:cs="Open Sans"/>
          <w:sz w:val="20"/>
          <w:szCs w:val="20"/>
        </w:rPr>
        <w:t xml:space="preserve">Multigenerational workforces: a guide to the rights of older workers under the </w:t>
      </w:r>
      <w:r w:rsidRPr="00BA2C70">
        <w:rPr>
          <w:rFonts w:cs="Open Sans"/>
          <w:i/>
          <w:iCs/>
          <w:sz w:val="20"/>
          <w:szCs w:val="20"/>
        </w:rPr>
        <w:t>Age Discrimination Act 2004</w:t>
      </w:r>
      <w:r w:rsidRPr="00BA2C70">
        <w:rPr>
          <w:rFonts w:cs="Open Sans"/>
          <w:sz w:val="20"/>
          <w:szCs w:val="20"/>
        </w:rPr>
        <w:t xml:space="preserve"> (Cth) (2019)</w:t>
      </w:r>
    </w:p>
    <w:p w14:paraId="157EEBC4" w14:textId="77777777" w:rsidR="000151F8" w:rsidRPr="00BA2C70" w:rsidRDefault="000151F8" w:rsidP="00BA2974">
      <w:pPr>
        <w:pStyle w:val="ListParagraph"/>
        <w:numPr>
          <w:ilvl w:val="0"/>
          <w:numId w:val="25"/>
        </w:numPr>
        <w:spacing w:before="120" w:after="120"/>
        <w:ind w:left="714" w:hanging="357"/>
        <w:rPr>
          <w:rFonts w:cs="Open Sans"/>
          <w:sz w:val="20"/>
          <w:szCs w:val="20"/>
        </w:rPr>
      </w:pPr>
      <w:r w:rsidRPr="00BA2C70">
        <w:rPr>
          <w:rFonts w:cs="Open Sans"/>
          <w:sz w:val="20"/>
          <w:szCs w:val="20"/>
        </w:rPr>
        <w:t>Your Rights at Retirement (2019)</w:t>
      </w:r>
    </w:p>
    <w:p w14:paraId="412784B6" w14:textId="77777777" w:rsidR="000151F8" w:rsidRPr="00BA2C70" w:rsidRDefault="000151F8" w:rsidP="00BA2974">
      <w:pPr>
        <w:pStyle w:val="ListParagraph"/>
        <w:numPr>
          <w:ilvl w:val="0"/>
          <w:numId w:val="25"/>
        </w:numPr>
        <w:spacing w:before="120" w:after="120"/>
        <w:ind w:left="714" w:hanging="357"/>
        <w:rPr>
          <w:rFonts w:cs="Open Sans"/>
          <w:sz w:val="20"/>
          <w:szCs w:val="20"/>
        </w:rPr>
      </w:pPr>
      <w:r w:rsidRPr="00BA2C70">
        <w:rPr>
          <w:rFonts w:cs="Open Sans"/>
          <w:sz w:val="20"/>
          <w:szCs w:val="20"/>
        </w:rPr>
        <w:t>Older Women’s Risk of Homelessness: Background Paper (2019)</w:t>
      </w:r>
    </w:p>
    <w:p w14:paraId="241B1109" w14:textId="77777777" w:rsidR="000151F8" w:rsidRPr="00BA2C70" w:rsidRDefault="000151F8" w:rsidP="00BA2974">
      <w:pPr>
        <w:pStyle w:val="ListParagraph"/>
        <w:numPr>
          <w:ilvl w:val="0"/>
          <w:numId w:val="25"/>
        </w:numPr>
        <w:spacing w:before="120" w:after="240"/>
        <w:ind w:left="714" w:hanging="357"/>
        <w:rPr>
          <w:rFonts w:cs="Open Sans"/>
          <w:sz w:val="20"/>
          <w:szCs w:val="20"/>
        </w:rPr>
      </w:pPr>
      <w:r w:rsidRPr="00BA2C70">
        <w:rPr>
          <w:rFonts w:cs="Open Sans"/>
          <w:sz w:val="20"/>
          <w:szCs w:val="20"/>
        </w:rPr>
        <w:t>Employing Older Workers (2018)</w:t>
      </w:r>
    </w:p>
    <w:p w14:paraId="3D6954B8" w14:textId="44C27EBB" w:rsidR="000151F8" w:rsidRPr="00811803" w:rsidRDefault="000151F8" w:rsidP="00BA2974">
      <w:pPr>
        <w:pStyle w:val="Heading4"/>
        <w:numPr>
          <w:ilvl w:val="0"/>
          <w:numId w:val="0"/>
        </w:numPr>
        <w:spacing w:before="120" w:after="120"/>
        <w:ind w:left="357"/>
        <w:rPr>
          <w:rFonts w:cs="Open Sans"/>
          <w:sz w:val="22"/>
          <w:szCs w:val="22"/>
        </w:rPr>
      </w:pPr>
      <w:r w:rsidRPr="00811803">
        <w:rPr>
          <w:rFonts w:cs="Open Sans"/>
          <w:sz w:val="22"/>
          <w:szCs w:val="22"/>
        </w:rPr>
        <w:t>Australian Human Rights Commission Act Reports</w:t>
      </w:r>
    </w:p>
    <w:p w14:paraId="0CE3F781" w14:textId="67EDCEC5" w:rsidR="000151F8" w:rsidRPr="00BA2C70" w:rsidRDefault="000B7D48" w:rsidP="00BA2974">
      <w:pPr>
        <w:pStyle w:val="BulletTextlessspace"/>
        <w:rPr>
          <w:rFonts w:ascii="Open Sans" w:hAnsi="Open Sans" w:cs="Open Sans"/>
          <w:sz w:val="20"/>
          <w:szCs w:val="20"/>
        </w:rPr>
      </w:pPr>
      <w:hyperlink r:id="rId48" w:history="1">
        <w:r w:rsidR="000151F8" w:rsidRPr="00BA2C70">
          <w:rPr>
            <w:rFonts w:ascii="Open Sans" w:hAnsi="Open Sans" w:cs="Open Sans"/>
            <w:sz w:val="20"/>
            <w:szCs w:val="20"/>
          </w:rPr>
          <w:t>No. 124 AM v The Commonwealth (Department of Home Affairs)</w:t>
        </w:r>
      </w:hyperlink>
      <w:r w:rsidR="00C7284A">
        <w:rPr>
          <w:rFonts w:ascii="Open Sans" w:hAnsi="Open Sans" w:cs="Open Sans"/>
          <w:sz w:val="20"/>
          <w:szCs w:val="20"/>
        </w:rPr>
        <w:t xml:space="preserve"> </w:t>
      </w:r>
      <w:r w:rsidR="000151F8" w:rsidRPr="00BA2C70">
        <w:rPr>
          <w:rFonts w:ascii="Open Sans" w:hAnsi="Open Sans" w:cs="Open Sans"/>
          <w:sz w:val="20"/>
          <w:szCs w:val="20"/>
        </w:rPr>
        <w:t>(2018)</w:t>
      </w:r>
    </w:p>
    <w:p w14:paraId="209ACF7B" w14:textId="77777777" w:rsidR="000151F8" w:rsidRPr="00BA2C70" w:rsidRDefault="000B7D48" w:rsidP="00BA2974">
      <w:pPr>
        <w:pStyle w:val="BulletTextlessspace"/>
        <w:rPr>
          <w:rFonts w:ascii="Open Sans" w:hAnsi="Open Sans" w:cs="Open Sans"/>
          <w:sz w:val="20"/>
          <w:szCs w:val="20"/>
        </w:rPr>
      </w:pPr>
      <w:hyperlink r:id="rId49" w:history="1">
        <w:r w:rsidR="000151F8" w:rsidRPr="00BA2C70">
          <w:rPr>
            <w:rFonts w:ascii="Open Sans" w:hAnsi="Open Sans" w:cs="Open Sans"/>
            <w:sz w:val="20"/>
            <w:szCs w:val="20"/>
          </w:rPr>
          <w:t>No. 123 AG v Commonwealth (Department of Foreign Affairs and Trade) (</w:t>
        </w:r>
      </w:hyperlink>
      <w:r w:rsidR="000151F8" w:rsidRPr="00BA2C70">
        <w:rPr>
          <w:rFonts w:ascii="Open Sans" w:hAnsi="Open Sans" w:cs="Open Sans"/>
          <w:sz w:val="20"/>
          <w:szCs w:val="20"/>
        </w:rPr>
        <w:t>2018)</w:t>
      </w:r>
    </w:p>
    <w:p w14:paraId="6E165D53" w14:textId="4265BF37" w:rsidR="000151F8" w:rsidRPr="00BA2C70" w:rsidRDefault="000B7D48" w:rsidP="00BA2974">
      <w:pPr>
        <w:pStyle w:val="BulletTextlessspace"/>
        <w:rPr>
          <w:rFonts w:ascii="Open Sans" w:hAnsi="Open Sans" w:cs="Open Sans"/>
          <w:sz w:val="20"/>
          <w:szCs w:val="20"/>
        </w:rPr>
      </w:pPr>
      <w:hyperlink r:id="rId50" w:history="1">
        <w:r w:rsidR="000151F8" w:rsidRPr="00BA2C70">
          <w:rPr>
            <w:rFonts w:ascii="Open Sans" w:hAnsi="Open Sans" w:cs="Open Sans"/>
            <w:sz w:val="20"/>
            <w:szCs w:val="20"/>
          </w:rPr>
          <w:t>No. 126 CW v Commonwealth (Department of Home Affairs)</w:t>
        </w:r>
        <w:r w:rsidR="00C7284A">
          <w:rPr>
            <w:rFonts w:ascii="Open Sans" w:hAnsi="Open Sans" w:cs="Open Sans"/>
            <w:sz w:val="20"/>
            <w:szCs w:val="20"/>
          </w:rPr>
          <w:t xml:space="preserve"> </w:t>
        </w:r>
      </w:hyperlink>
      <w:r w:rsidR="000151F8" w:rsidRPr="00BA2C70">
        <w:rPr>
          <w:rFonts w:ascii="Open Sans" w:hAnsi="Open Sans" w:cs="Open Sans"/>
          <w:sz w:val="20"/>
          <w:szCs w:val="20"/>
        </w:rPr>
        <w:t>(2018)</w:t>
      </w:r>
    </w:p>
    <w:p w14:paraId="6B072978" w14:textId="5533E6CE" w:rsidR="000151F8" w:rsidRPr="00BA2C70" w:rsidRDefault="000B7D48" w:rsidP="00BA2974">
      <w:pPr>
        <w:pStyle w:val="BulletTextlessspace"/>
        <w:spacing w:after="240"/>
        <w:rPr>
          <w:rFonts w:ascii="Open Sans" w:hAnsi="Open Sans" w:cs="Open Sans"/>
          <w:sz w:val="20"/>
          <w:szCs w:val="20"/>
        </w:rPr>
      </w:pPr>
      <w:hyperlink r:id="rId51" w:history="1">
        <w:r w:rsidR="000151F8" w:rsidRPr="00BA2C70">
          <w:rPr>
            <w:rFonts w:ascii="Open Sans" w:hAnsi="Open Sans" w:cs="Open Sans"/>
            <w:sz w:val="20"/>
            <w:szCs w:val="20"/>
          </w:rPr>
          <w:t>No. 125 Ms Jessica Smith v Redflex Traffic Systems Pty Ltd</w:t>
        </w:r>
      </w:hyperlink>
      <w:r w:rsidR="00C7284A">
        <w:rPr>
          <w:rFonts w:ascii="Open Sans" w:hAnsi="Open Sans" w:cs="Open Sans"/>
          <w:sz w:val="20"/>
          <w:szCs w:val="20"/>
        </w:rPr>
        <w:t xml:space="preserve"> </w:t>
      </w:r>
      <w:r w:rsidR="000151F8" w:rsidRPr="00BA2C70">
        <w:rPr>
          <w:rFonts w:ascii="Open Sans" w:hAnsi="Open Sans" w:cs="Open Sans"/>
          <w:sz w:val="20"/>
          <w:szCs w:val="20"/>
        </w:rPr>
        <w:t xml:space="preserve">(2018) </w:t>
      </w:r>
    </w:p>
    <w:p w14:paraId="762C5D75" w14:textId="77777777" w:rsidR="00BA2974" w:rsidRDefault="00BA2974">
      <w:pPr>
        <w:keepLines w:val="0"/>
        <w:rPr>
          <w:rFonts w:ascii="Open Sans Semibold" w:hAnsi="Open Sans Semibold" w:cs="Open Sans"/>
          <w:iCs/>
          <w:color w:val="D45D00"/>
          <w:sz w:val="22"/>
          <w:szCs w:val="22"/>
        </w:rPr>
      </w:pPr>
      <w:bookmarkStart w:id="168" w:name="_Hlk15559193"/>
      <w:r>
        <w:rPr>
          <w:rFonts w:cs="Open Sans"/>
          <w:sz w:val="22"/>
          <w:szCs w:val="22"/>
        </w:rPr>
        <w:br w:type="page"/>
      </w:r>
    </w:p>
    <w:p w14:paraId="0CCEC53A" w14:textId="4CDA84FB" w:rsidR="000151F8" w:rsidRPr="00811803" w:rsidRDefault="000151F8" w:rsidP="00BA2974">
      <w:pPr>
        <w:pStyle w:val="Heading4"/>
        <w:numPr>
          <w:ilvl w:val="0"/>
          <w:numId w:val="0"/>
        </w:numPr>
        <w:spacing w:before="120" w:after="120"/>
        <w:ind w:left="357"/>
        <w:rPr>
          <w:rFonts w:cs="Open Sans"/>
          <w:sz w:val="22"/>
          <w:szCs w:val="22"/>
        </w:rPr>
      </w:pPr>
      <w:r w:rsidRPr="00811803">
        <w:rPr>
          <w:rFonts w:cs="Open Sans"/>
          <w:sz w:val="22"/>
          <w:szCs w:val="22"/>
        </w:rPr>
        <w:lastRenderedPageBreak/>
        <w:t>Children</w:t>
      </w:r>
    </w:p>
    <w:p w14:paraId="7370F372" w14:textId="77777777" w:rsidR="000151F8" w:rsidRPr="00BA2C70" w:rsidRDefault="000151F8" w:rsidP="00BA2974">
      <w:pPr>
        <w:pStyle w:val="ListParagraph"/>
        <w:numPr>
          <w:ilvl w:val="0"/>
          <w:numId w:val="25"/>
        </w:numPr>
        <w:spacing w:before="120" w:after="120"/>
        <w:rPr>
          <w:rFonts w:cs="Open Sans"/>
          <w:sz w:val="20"/>
          <w:szCs w:val="20"/>
        </w:rPr>
      </w:pPr>
      <w:r w:rsidRPr="00BA2C70">
        <w:rPr>
          <w:rFonts w:cs="Open Sans"/>
          <w:sz w:val="20"/>
          <w:szCs w:val="20"/>
        </w:rPr>
        <w:t>National Principles for Child Safe Organisations (2019)</w:t>
      </w:r>
    </w:p>
    <w:p w14:paraId="4F385127" w14:textId="77777777" w:rsidR="000151F8" w:rsidRPr="00BA2C70" w:rsidRDefault="000151F8" w:rsidP="00BA2974">
      <w:pPr>
        <w:pStyle w:val="ListParagraph"/>
        <w:numPr>
          <w:ilvl w:val="0"/>
          <w:numId w:val="25"/>
        </w:numPr>
        <w:spacing w:before="120" w:after="120"/>
        <w:rPr>
          <w:rFonts w:cs="Open Sans"/>
          <w:sz w:val="20"/>
          <w:szCs w:val="20"/>
        </w:rPr>
      </w:pPr>
      <w:r w:rsidRPr="00BA2C70">
        <w:rPr>
          <w:rFonts w:cs="Open Sans"/>
          <w:sz w:val="20"/>
          <w:szCs w:val="20"/>
        </w:rPr>
        <w:t>Child Safe Organisations: Tools and Resources (2018)</w:t>
      </w:r>
    </w:p>
    <w:p w14:paraId="3E8E1F02" w14:textId="77777777" w:rsidR="000151F8" w:rsidRPr="00BA2C70" w:rsidRDefault="000151F8" w:rsidP="00BA2974">
      <w:pPr>
        <w:pStyle w:val="ListParagraph"/>
        <w:numPr>
          <w:ilvl w:val="0"/>
          <w:numId w:val="35"/>
        </w:numPr>
        <w:spacing w:before="120" w:after="120"/>
        <w:rPr>
          <w:rFonts w:cs="Open Sans"/>
          <w:sz w:val="20"/>
          <w:szCs w:val="20"/>
        </w:rPr>
      </w:pPr>
      <w:r w:rsidRPr="00BA2C70">
        <w:rPr>
          <w:rFonts w:cs="Open Sans"/>
          <w:sz w:val="20"/>
          <w:szCs w:val="20"/>
        </w:rPr>
        <w:t>Report to the UN Committee on the Rights of the Child (2018)</w:t>
      </w:r>
    </w:p>
    <w:p w14:paraId="6D486165" w14:textId="77777777" w:rsidR="000151F8" w:rsidRPr="00BA2C70" w:rsidRDefault="000151F8" w:rsidP="00BA2974">
      <w:pPr>
        <w:pStyle w:val="ListParagraph"/>
        <w:numPr>
          <w:ilvl w:val="0"/>
          <w:numId w:val="35"/>
        </w:numPr>
        <w:spacing w:before="120" w:after="240"/>
        <w:ind w:left="714" w:hanging="357"/>
        <w:rPr>
          <w:rFonts w:cs="Open Sans"/>
          <w:sz w:val="20"/>
          <w:szCs w:val="20"/>
        </w:rPr>
      </w:pPr>
      <w:r w:rsidRPr="00BA2C70">
        <w:rPr>
          <w:rFonts w:cs="Open Sans"/>
          <w:sz w:val="20"/>
          <w:szCs w:val="20"/>
        </w:rPr>
        <w:t>Kids Rights Survey Report (2018)</w:t>
      </w:r>
    </w:p>
    <w:bookmarkEnd w:id="168"/>
    <w:p w14:paraId="0CCD5F73" w14:textId="1DB5EF4A" w:rsidR="000151F8" w:rsidRPr="00811803" w:rsidRDefault="000151F8" w:rsidP="00BA2974">
      <w:pPr>
        <w:pStyle w:val="Heading4"/>
        <w:numPr>
          <w:ilvl w:val="0"/>
          <w:numId w:val="0"/>
        </w:numPr>
        <w:spacing w:before="120" w:after="120"/>
        <w:ind w:left="357"/>
        <w:rPr>
          <w:rFonts w:cs="Open Sans"/>
          <w:sz w:val="22"/>
          <w:szCs w:val="22"/>
        </w:rPr>
      </w:pPr>
      <w:r w:rsidRPr="00811803">
        <w:rPr>
          <w:rFonts w:cs="Open Sans"/>
          <w:sz w:val="22"/>
          <w:szCs w:val="22"/>
        </w:rPr>
        <w:t xml:space="preserve">Defence Cultural </w:t>
      </w:r>
      <w:r w:rsidR="00F81635">
        <w:rPr>
          <w:rFonts w:cs="Open Sans"/>
          <w:sz w:val="22"/>
          <w:szCs w:val="22"/>
        </w:rPr>
        <w:t>R</w:t>
      </w:r>
      <w:r w:rsidRPr="00811803">
        <w:rPr>
          <w:rFonts w:cs="Open Sans"/>
          <w:sz w:val="22"/>
          <w:szCs w:val="22"/>
        </w:rPr>
        <w:t>eform Collaboration (Not published)</w:t>
      </w:r>
    </w:p>
    <w:p w14:paraId="3DD366B7" w14:textId="77777777" w:rsidR="000151F8" w:rsidRPr="00BA2C70" w:rsidRDefault="000151F8" w:rsidP="00BA2974">
      <w:pPr>
        <w:pStyle w:val="ListParagraph"/>
        <w:numPr>
          <w:ilvl w:val="0"/>
          <w:numId w:val="35"/>
        </w:numPr>
        <w:spacing w:before="120" w:after="240"/>
        <w:ind w:left="714" w:hanging="357"/>
        <w:rPr>
          <w:rFonts w:eastAsiaTheme="minorHAnsi" w:cs="Open Sans"/>
          <w:sz w:val="20"/>
          <w:szCs w:val="20"/>
        </w:rPr>
      </w:pPr>
      <w:r w:rsidRPr="00BA2C70">
        <w:rPr>
          <w:rFonts w:cs="Open Sans"/>
          <w:sz w:val="20"/>
          <w:szCs w:val="20"/>
        </w:rPr>
        <w:t>Royal Australian Navy: Inclusive Leadership and Inclusive Behaviours Training Modules (2019)</w:t>
      </w:r>
    </w:p>
    <w:p w14:paraId="72184D33" w14:textId="77777777" w:rsidR="000151F8" w:rsidRPr="00811803" w:rsidRDefault="000151F8" w:rsidP="00BA2974">
      <w:pPr>
        <w:pStyle w:val="Heading4"/>
        <w:numPr>
          <w:ilvl w:val="0"/>
          <w:numId w:val="0"/>
        </w:numPr>
        <w:spacing w:before="120" w:after="120"/>
        <w:ind w:left="357"/>
        <w:rPr>
          <w:rFonts w:cs="Open Sans"/>
          <w:sz w:val="22"/>
          <w:szCs w:val="22"/>
        </w:rPr>
      </w:pPr>
      <w:r w:rsidRPr="00811803">
        <w:rPr>
          <w:rFonts w:cs="Open Sans"/>
          <w:sz w:val="22"/>
          <w:szCs w:val="22"/>
        </w:rPr>
        <w:t>Disability</w:t>
      </w:r>
    </w:p>
    <w:p w14:paraId="29568BC0" w14:textId="77777777" w:rsidR="000151F8" w:rsidRPr="00BA2C70" w:rsidRDefault="000B7D48" w:rsidP="00BA2974">
      <w:pPr>
        <w:pStyle w:val="ListParagraph"/>
        <w:numPr>
          <w:ilvl w:val="0"/>
          <w:numId w:val="35"/>
        </w:numPr>
        <w:spacing w:before="120" w:after="120"/>
        <w:rPr>
          <w:rFonts w:cs="Open Sans"/>
          <w:sz w:val="20"/>
          <w:szCs w:val="20"/>
        </w:rPr>
      </w:pPr>
      <w:hyperlink r:id="rId52" w:history="1">
        <w:r w:rsidR="000151F8" w:rsidRPr="00BA2C70">
          <w:rPr>
            <w:rFonts w:cs="Open Sans"/>
            <w:sz w:val="20"/>
            <w:szCs w:val="20"/>
          </w:rPr>
          <w:t>Working towards Equality for People with Disability Mid-Term Report (July 2016 – January 2019)</w:t>
        </w:r>
      </w:hyperlink>
    </w:p>
    <w:p w14:paraId="783BFFB7" w14:textId="2F31198B" w:rsidR="000151F8" w:rsidRPr="00BA2C70" w:rsidRDefault="000151F8" w:rsidP="00BA2974">
      <w:pPr>
        <w:pStyle w:val="ListParagraph"/>
        <w:numPr>
          <w:ilvl w:val="0"/>
          <w:numId w:val="35"/>
        </w:numPr>
        <w:spacing w:before="120" w:after="240"/>
        <w:ind w:left="714" w:hanging="357"/>
        <w:rPr>
          <w:rFonts w:cs="Open Sans"/>
          <w:sz w:val="20"/>
          <w:szCs w:val="20"/>
        </w:rPr>
      </w:pPr>
      <w:r w:rsidRPr="00BA2C70">
        <w:rPr>
          <w:rFonts w:cs="Open Sans"/>
          <w:sz w:val="20"/>
          <w:szCs w:val="20"/>
        </w:rPr>
        <w:t xml:space="preserve">A future without violence for people with disability </w:t>
      </w:r>
      <w:r w:rsidR="001E756E" w:rsidRPr="00BA2C70">
        <w:rPr>
          <w:rFonts w:cs="Open Sans"/>
          <w:sz w:val="20"/>
          <w:szCs w:val="20"/>
        </w:rPr>
        <w:t>–</w:t>
      </w:r>
      <w:r w:rsidRPr="00BA2C70">
        <w:rPr>
          <w:rFonts w:cs="Open Sans"/>
          <w:sz w:val="20"/>
          <w:szCs w:val="20"/>
        </w:rPr>
        <w:t xml:space="preserve"> Easy Read Report (2018)</w:t>
      </w:r>
    </w:p>
    <w:p w14:paraId="30CE0DD0" w14:textId="77777777" w:rsidR="000151F8" w:rsidRPr="00811803" w:rsidRDefault="000151F8" w:rsidP="00BA2974">
      <w:pPr>
        <w:pStyle w:val="Heading4"/>
        <w:numPr>
          <w:ilvl w:val="0"/>
          <w:numId w:val="0"/>
        </w:numPr>
        <w:spacing w:before="120" w:after="120"/>
        <w:ind w:left="357"/>
        <w:rPr>
          <w:rFonts w:cs="Open Sans"/>
          <w:sz w:val="22"/>
          <w:szCs w:val="22"/>
        </w:rPr>
      </w:pPr>
      <w:r w:rsidRPr="00811803">
        <w:rPr>
          <w:rFonts w:cs="Open Sans"/>
          <w:sz w:val="22"/>
          <w:szCs w:val="22"/>
        </w:rPr>
        <w:t>Education and Training</w:t>
      </w:r>
    </w:p>
    <w:p w14:paraId="6BF4A1A0" w14:textId="77777777" w:rsidR="000151F8" w:rsidRPr="00BA2C70" w:rsidRDefault="000151F8" w:rsidP="00BA2974">
      <w:pPr>
        <w:pStyle w:val="BulletTextlessspace"/>
        <w:rPr>
          <w:rFonts w:ascii="Open Sans" w:hAnsi="Open Sans" w:cs="Open Sans"/>
          <w:sz w:val="20"/>
          <w:szCs w:val="20"/>
        </w:rPr>
      </w:pPr>
      <w:r w:rsidRPr="00BA2C70">
        <w:rPr>
          <w:rFonts w:ascii="Open Sans" w:hAnsi="Open Sans" w:cs="Open Sans"/>
          <w:sz w:val="20"/>
          <w:szCs w:val="20"/>
        </w:rPr>
        <w:t>Upholding the rights of older workers training package (2019)</w:t>
      </w:r>
    </w:p>
    <w:p w14:paraId="22E978C1" w14:textId="77777777" w:rsidR="000151F8" w:rsidRPr="00BA2C70" w:rsidRDefault="000151F8" w:rsidP="00BA2974">
      <w:pPr>
        <w:pStyle w:val="Bullettext"/>
        <w:spacing w:before="120" w:after="120"/>
        <w:rPr>
          <w:rFonts w:ascii="Open Sans" w:hAnsi="Open Sans" w:cs="Open Sans"/>
          <w:sz w:val="20"/>
          <w:szCs w:val="20"/>
        </w:rPr>
      </w:pPr>
      <w:r w:rsidRPr="00BA2C70">
        <w:rPr>
          <w:rFonts w:ascii="Open Sans" w:hAnsi="Open Sans" w:cs="Open Sans"/>
          <w:sz w:val="20"/>
          <w:szCs w:val="20"/>
        </w:rPr>
        <w:t>Rights and Freedoms Calendar (2019)</w:t>
      </w:r>
    </w:p>
    <w:p w14:paraId="71CA40E1" w14:textId="77777777" w:rsidR="000151F8" w:rsidRPr="00BA2C70" w:rsidRDefault="000151F8" w:rsidP="00BA2974">
      <w:pPr>
        <w:pStyle w:val="Bullettext"/>
        <w:spacing w:before="120" w:after="120"/>
        <w:rPr>
          <w:rFonts w:ascii="Open Sans" w:hAnsi="Open Sans" w:cs="Open Sans"/>
          <w:sz w:val="20"/>
          <w:szCs w:val="20"/>
        </w:rPr>
      </w:pPr>
      <w:r w:rsidRPr="00BA2C70">
        <w:rPr>
          <w:rFonts w:ascii="Open Sans" w:hAnsi="Open Sans" w:cs="Open Sans"/>
          <w:sz w:val="20"/>
          <w:szCs w:val="20"/>
        </w:rPr>
        <w:t>The Story of our Rights and Freedoms (2018)</w:t>
      </w:r>
    </w:p>
    <w:p w14:paraId="7727DD7D" w14:textId="77777777" w:rsidR="000151F8" w:rsidRPr="00BA2C70" w:rsidRDefault="000151F8" w:rsidP="00BA2974">
      <w:pPr>
        <w:pStyle w:val="BulletTextlessspace"/>
        <w:rPr>
          <w:rFonts w:ascii="Open Sans" w:hAnsi="Open Sans" w:cs="Open Sans"/>
          <w:sz w:val="20"/>
          <w:szCs w:val="20"/>
        </w:rPr>
      </w:pPr>
      <w:r w:rsidRPr="00BA2C70">
        <w:rPr>
          <w:rFonts w:ascii="Open Sans" w:hAnsi="Open Sans" w:cs="Open Sans"/>
          <w:sz w:val="20"/>
          <w:szCs w:val="20"/>
        </w:rPr>
        <w:t>Upholding the Rights of People with Disability training package (updated 2018)</w:t>
      </w:r>
    </w:p>
    <w:p w14:paraId="4F68F806" w14:textId="533A9CA4" w:rsidR="000151F8" w:rsidRPr="00BA2C70" w:rsidRDefault="000B7D48" w:rsidP="00BA2974">
      <w:pPr>
        <w:pStyle w:val="BulletTextlessspace"/>
        <w:rPr>
          <w:rFonts w:ascii="Open Sans" w:hAnsi="Open Sans" w:cs="Open Sans"/>
          <w:sz w:val="20"/>
          <w:szCs w:val="20"/>
        </w:rPr>
      </w:pPr>
      <w:hyperlink r:id="rId53" w:history="1">
        <w:r w:rsidR="000151F8" w:rsidRPr="00BA2C70">
          <w:rPr>
            <w:rFonts w:ascii="Open Sans" w:hAnsi="Open Sans" w:cs="Open Sans"/>
            <w:sz w:val="20"/>
            <w:szCs w:val="20"/>
          </w:rPr>
          <w:t>RightsApp</w:t>
        </w:r>
      </w:hyperlink>
      <w:r w:rsidR="000151F8" w:rsidRPr="00BA2C70">
        <w:rPr>
          <w:rFonts w:ascii="Open Sans" w:hAnsi="Open Sans" w:cs="Open Sans"/>
          <w:sz w:val="20"/>
          <w:szCs w:val="20"/>
        </w:rPr>
        <w:t>—Android version</w:t>
      </w:r>
    </w:p>
    <w:p w14:paraId="08FFE283" w14:textId="77777777" w:rsidR="000151F8" w:rsidRPr="00BA2C70" w:rsidRDefault="000B7D48" w:rsidP="00BA2974">
      <w:pPr>
        <w:pStyle w:val="BulletTextlessspace"/>
        <w:rPr>
          <w:rFonts w:ascii="Open Sans" w:hAnsi="Open Sans" w:cs="Open Sans"/>
          <w:sz w:val="20"/>
          <w:szCs w:val="20"/>
        </w:rPr>
      </w:pPr>
      <w:hyperlink r:id="rId54" w:history="1">
        <w:r w:rsidR="000151F8" w:rsidRPr="00BA2C70">
          <w:rPr>
            <w:rFonts w:ascii="Open Sans" w:hAnsi="Open Sans" w:cs="Open Sans"/>
            <w:sz w:val="20"/>
            <w:szCs w:val="20"/>
          </w:rPr>
          <w:t>Guidelines for the promotion of equal opportunity for women and girls in golf</w:t>
        </w:r>
      </w:hyperlink>
      <w:r w:rsidR="000151F8" w:rsidRPr="00BA2C70">
        <w:rPr>
          <w:rFonts w:ascii="Open Sans" w:hAnsi="Open Sans" w:cs="Open Sans"/>
          <w:sz w:val="20"/>
          <w:szCs w:val="20"/>
        </w:rPr>
        <w:t xml:space="preserve"> (2019)</w:t>
      </w:r>
    </w:p>
    <w:p w14:paraId="5BA17762" w14:textId="78EEDF9B" w:rsidR="000151F8" w:rsidRPr="00BA2C70" w:rsidRDefault="000151F8" w:rsidP="00BA2974">
      <w:pPr>
        <w:pStyle w:val="BulletTextlessspace"/>
        <w:spacing w:after="240"/>
        <w:rPr>
          <w:rFonts w:ascii="Open Sans" w:hAnsi="Open Sans" w:cs="Open Sans"/>
          <w:sz w:val="20"/>
          <w:szCs w:val="20"/>
        </w:rPr>
      </w:pPr>
      <w:r w:rsidRPr="00BA2C70">
        <w:rPr>
          <w:rFonts w:ascii="Open Sans" w:hAnsi="Open Sans" w:cs="Open Sans"/>
          <w:sz w:val="20"/>
          <w:szCs w:val="20"/>
        </w:rPr>
        <w:t>Guidelines for the inclusion of transgender and gender diverse people in sport (2019)</w:t>
      </w:r>
    </w:p>
    <w:p w14:paraId="5C6DC27E" w14:textId="318E6039" w:rsidR="000151F8" w:rsidRPr="00811803" w:rsidRDefault="000151F8" w:rsidP="00BA2974">
      <w:pPr>
        <w:pStyle w:val="Heading4"/>
        <w:numPr>
          <w:ilvl w:val="0"/>
          <w:numId w:val="0"/>
        </w:numPr>
        <w:spacing w:before="120" w:after="120"/>
        <w:ind w:left="357"/>
        <w:rPr>
          <w:rFonts w:cs="Open Sans"/>
          <w:sz w:val="22"/>
          <w:szCs w:val="22"/>
        </w:rPr>
      </w:pPr>
      <w:r w:rsidRPr="00811803">
        <w:rPr>
          <w:rFonts w:cs="Open Sans"/>
          <w:sz w:val="22"/>
          <w:szCs w:val="22"/>
        </w:rPr>
        <w:t>Human Rights</w:t>
      </w:r>
    </w:p>
    <w:p w14:paraId="79CB3815" w14:textId="77777777" w:rsidR="000151F8" w:rsidRPr="00BA2C70" w:rsidRDefault="000151F8" w:rsidP="00BA2974">
      <w:pPr>
        <w:pStyle w:val="ListParagraph"/>
        <w:numPr>
          <w:ilvl w:val="0"/>
          <w:numId w:val="35"/>
        </w:numPr>
        <w:spacing w:before="120" w:after="120"/>
        <w:rPr>
          <w:rFonts w:cs="Open Sans"/>
          <w:sz w:val="20"/>
          <w:szCs w:val="20"/>
        </w:rPr>
      </w:pPr>
      <w:r w:rsidRPr="00BA2C70">
        <w:rPr>
          <w:rFonts w:cs="Open Sans"/>
          <w:sz w:val="20"/>
          <w:szCs w:val="20"/>
        </w:rPr>
        <w:t>Artificial Intelligence: governance and leadership whitepaper (2019)</w:t>
      </w:r>
    </w:p>
    <w:p w14:paraId="04337571" w14:textId="77777777" w:rsidR="000151F8" w:rsidRPr="00BA2C70" w:rsidRDefault="000151F8" w:rsidP="00BA2974">
      <w:pPr>
        <w:pStyle w:val="ListParagraph"/>
        <w:numPr>
          <w:ilvl w:val="0"/>
          <w:numId w:val="35"/>
        </w:numPr>
        <w:spacing w:before="120" w:after="120"/>
        <w:rPr>
          <w:rFonts w:cs="Open Sans"/>
          <w:sz w:val="20"/>
          <w:szCs w:val="20"/>
        </w:rPr>
      </w:pPr>
      <w:r w:rsidRPr="00BA2C70">
        <w:rPr>
          <w:rFonts w:cs="Open Sans"/>
          <w:sz w:val="20"/>
          <w:szCs w:val="20"/>
        </w:rPr>
        <w:t>Human Rights and Technology Issues Paper (2018)</w:t>
      </w:r>
    </w:p>
    <w:p w14:paraId="452D349C" w14:textId="77777777" w:rsidR="000151F8" w:rsidRPr="00BA2C70" w:rsidRDefault="000151F8" w:rsidP="00BA2974">
      <w:pPr>
        <w:pStyle w:val="ListParagraph"/>
        <w:numPr>
          <w:ilvl w:val="0"/>
          <w:numId w:val="35"/>
        </w:numPr>
        <w:spacing w:before="120" w:after="240"/>
        <w:ind w:left="714" w:hanging="357"/>
        <w:rPr>
          <w:rFonts w:cs="Open Sans"/>
          <w:sz w:val="20"/>
          <w:szCs w:val="20"/>
        </w:rPr>
      </w:pPr>
      <w:r w:rsidRPr="00BA2C70">
        <w:rPr>
          <w:rFonts w:cs="Open Sans"/>
          <w:sz w:val="20"/>
          <w:szCs w:val="20"/>
        </w:rPr>
        <w:t>Protecting the Human Rights of People Born with Variations in Sex Characteristics in the context of Medical Interventions Consultation Paper (2018)</w:t>
      </w:r>
    </w:p>
    <w:p w14:paraId="69692473" w14:textId="77777777" w:rsidR="00BA2974" w:rsidRDefault="00BA2974">
      <w:pPr>
        <w:keepLines w:val="0"/>
        <w:rPr>
          <w:rFonts w:ascii="Open Sans Semibold" w:hAnsi="Open Sans Semibold" w:cs="Open Sans"/>
          <w:iCs/>
          <w:color w:val="D45D00"/>
          <w:sz w:val="22"/>
          <w:szCs w:val="22"/>
        </w:rPr>
      </w:pPr>
      <w:r>
        <w:rPr>
          <w:rFonts w:cs="Open Sans"/>
          <w:sz w:val="22"/>
          <w:szCs w:val="22"/>
        </w:rPr>
        <w:br w:type="page"/>
      </w:r>
    </w:p>
    <w:p w14:paraId="7248263A" w14:textId="1F0A4E43" w:rsidR="000151F8" w:rsidRPr="00811803" w:rsidRDefault="000151F8" w:rsidP="00BA2974">
      <w:pPr>
        <w:pStyle w:val="Heading4"/>
        <w:numPr>
          <w:ilvl w:val="0"/>
          <w:numId w:val="0"/>
        </w:numPr>
        <w:spacing w:before="120" w:after="120"/>
        <w:ind w:left="360"/>
        <w:rPr>
          <w:rFonts w:cs="Open Sans"/>
          <w:sz w:val="22"/>
          <w:szCs w:val="22"/>
        </w:rPr>
      </w:pPr>
      <w:r w:rsidRPr="00811803">
        <w:rPr>
          <w:rFonts w:cs="Open Sans"/>
          <w:sz w:val="22"/>
          <w:szCs w:val="22"/>
        </w:rPr>
        <w:lastRenderedPageBreak/>
        <w:t>Immigration Detention and Asylum Seekers</w:t>
      </w:r>
    </w:p>
    <w:p w14:paraId="54EF6BF1" w14:textId="77777777" w:rsidR="000151F8" w:rsidRPr="00BA2C70" w:rsidRDefault="000151F8" w:rsidP="00BA2974">
      <w:pPr>
        <w:pStyle w:val="ListParagraph"/>
        <w:numPr>
          <w:ilvl w:val="0"/>
          <w:numId w:val="36"/>
        </w:numPr>
        <w:spacing w:before="120" w:after="120"/>
        <w:rPr>
          <w:rFonts w:cs="Open Sans"/>
          <w:sz w:val="20"/>
          <w:szCs w:val="20"/>
        </w:rPr>
      </w:pPr>
      <w:r w:rsidRPr="00BA2C70">
        <w:rPr>
          <w:rFonts w:cs="Open Sans"/>
          <w:sz w:val="20"/>
          <w:szCs w:val="20"/>
        </w:rPr>
        <w:t>Risk management in immigration detention (2019)</w:t>
      </w:r>
    </w:p>
    <w:p w14:paraId="000CD38C" w14:textId="77777777" w:rsidR="000151F8" w:rsidRPr="00BA2C70" w:rsidRDefault="000151F8" w:rsidP="00BA2974">
      <w:pPr>
        <w:pStyle w:val="ListParagraph"/>
        <w:numPr>
          <w:ilvl w:val="0"/>
          <w:numId w:val="36"/>
        </w:numPr>
        <w:spacing w:before="120" w:after="120"/>
        <w:rPr>
          <w:rFonts w:cs="Open Sans"/>
          <w:sz w:val="20"/>
          <w:szCs w:val="20"/>
        </w:rPr>
      </w:pPr>
      <w:r w:rsidRPr="00BA2C70">
        <w:rPr>
          <w:rFonts w:cs="Open Sans"/>
          <w:sz w:val="20"/>
          <w:szCs w:val="20"/>
        </w:rPr>
        <w:t>Australian Human Rights Commission Inspection of Christmas Island Immigration Detention Centre: Report (2018)</w:t>
      </w:r>
    </w:p>
    <w:p w14:paraId="071C50EB" w14:textId="77777777" w:rsidR="000151F8" w:rsidRPr="00BA2C70" w:rsidRDefault="000151F8" w:rsidP="00BA2974">
      <w:pPr>
        <w:pStyle w:val="ListParagraph"/>
        <w:numPr>
          <w:ilvl w:val="0"/>
          <w:numId w:val="36"/>
        </w:numPr>
        <w:spacing w:before="120" w:after="120"/>
        <w:rPr>
          <w:rFonts w:cs="Open Sans"/>
          <w:sz w:val="20"/>
          <w:szCs w:val="20"/>
        </w:rPr>
      </w:pPr>
      <w:r w:rsidRPr="00BA2C70">
        <w:rPr>
          <w:rFonts w:cs="Open Sans"/>
          <w:sz w:val="20"/>
          <w:szCs w:val="20"/>
        </w:rPr>
        <w:t>Australian Human Rights Commission Inspection of Brisbane Immigration Transit Accommodation: Report (2018)</w:t>
      </w:r>
    </w:p>
    <w:p w14:paraId="6458FD8B" w14:textId="77777777" w:rsidR="000151F8" w:rsidRPr="00BA2C70" w:rsidRDefault="000151F8" w:rsidP="00BA2974">
      <w:pPr>
        <w:pStyle w:val="ListParagraph"/>
        <w:numPr>
          <w:ilvl w:val="0"/>
          <w:numId w:val="36"/>
        </w:numPr>
        <w:spacing w:before="120" w:after="120"/>
        <w:rPr>
          <w:rFonts w:cs="Open Sans"/>
          <w:sz w:val="20"/>
          <w:szCs w:val="20"/>
        </w:rPr>
      </w:pPr>
      <w:r w:rsidRPr="00BA2C70">
        <w:rPr>
          <w:rFonts w:cs="Open Sans"/>
          <w:sz w:val="20"/>
          <w:szCs w:val="20"/>
        </w:rPr>
        <w:t>Australian Human Rights Commission Inspection of Adelaide Immigration Transit Accommodation: Report (2018)</w:t>
      </w:r>
    </w:p>
    <w:p w14:paraId="4503B181" w14:textId="77777777" w:rsidR="000151F8" w:rsidRPr="00BA2C70" w:rsidRDefault="000151F8" w:rsidP="00BA2974">
      <w:pPr>
        <w:pStyle w:val="ListParagraph"/>
        <w:numPr>
          <w:ilvl w:val="0"/>
          <w:numId w:val="36"/>
        </w:numPr>
        <w:spacing w:before="120" w:after="240"/>
        <w:ind w:left="714" w:hanging="357"/>
        <w:rPr>
          <w:rFonts w:cs="Open Sans"/>
          <w:sz w:val="20"/>
          <w:szCs w:val="20"/>
        </w:rPr>
      </w:pPr>
      <w:r w:rsidRPr="00BA2C70">
        <w:rPr>
          <w:rFonts w:cs="Open Sans"/>
          <w:sz w:val="20"/>
          <w:szCs w:val="20"/>
        </w:rPr>
        <w:t>Australian Human Rights Commission Inspection of Perth Immigration Detention Centre: Report (2018)</w:t>
      </w:r>
    </w:p>
    <w:p w14:paraId="39BD7ABB" w14:textId="77777777" w:rsidR="000151F8" w:rsidRPr="00811803" w:rsidRDefault="000151F8" w:rsidP="00BA2974">
      <w:pPr>
        <w:pStyle w:val="Heading4"/>
        <w:numPr>
          <w:ilvl w:val="0"/>
          <w:numId w:val="0"/>
        </w:numPr>
        <w:spacing w:before="120" w:after="120"/>
        <w:ind w:left="357"/>
        <w:rPr>
          <w:rFonts w:cs="Open Sans"/>
          <w:sz w:val="22"/>
          <w:szCs w:val="22"/>
        </w:rPr>
      </w:pPr>
      <w:r w:rsidRPr="00811803">
        <w:rPr>
          <w:rFonts w:cs="Open Sans"/>
          <w:sz w:val="22"/>
          <w:szCs w:val="22"/>
        </w:rPr>
        <w:t>Race</w:t>
      </w:r>
    </w:p>
    <w:p w14:paraId="7ADC6AEC" w14:textId="0A981899" w:rsidR="001B0EA2" w:rsidRPr="00BA2C70" w:rsidRDefault="001B0EA2" w:rsidP="00BA2974">
      <w:pPr>
        <w:pStyle w:val="ListParagraph"/>
        <w:numPr>
          <w:ilvl w:val="0"/>
          <w:numId w:val="35"/>
        </w:numPr>
        <w:spacing w:before="120" w:after="120"/>
        <w:rPr>
          <w:rFonts w:cs="Open Sans"/>
          <w:sz w:val="20"/>
          <w:szCs w:val="20"/>
        </w:rPr>
      </w:pPr>
      <w:r w:rsidRPr="00BA2C70">
        <w:rPr>
          <w:rFonts w:cs="Open Sans"/>
          <w:sz w:val="20"/>
          <w:szCs w:val="20"/>
        </w:rPr>
        <w:t>The Final Quarter documentary</w:t>
      </w:r>
    </w:p>
    <w:p w14:paraId="351A1BBF" w14:textId="77777777" w:rsidR="000151F8" w:rsidRPr="00BA2C70" w:rsidRDefault="000151F8" w:rsidP="00BA2974">
      <w:pPr>
        <w:pStyle w:val="ListParagraph"/>
        <w:numPr>
          <w:ilvl w:val="0"/>
          <w:numId w:val="35"/>
        </w:numPr>
        <w:spacing w:before="120" w:after="120"/>
        <w:rPr>
          <w:rFonts w:cs="Open Sans"/>
          <w:sz w:val="20"/>
          <w:szCs w:val="20"/>
        </w:rPr>
      </w:pPr>
      <w:r w:rsidRPr="00BA2C70">
        <w:rPr>
          <w:rFonts w:cs="Open Sans"/>
          <w:sz w:val="20"/>
          <w:szCs w:val="20"/>
        </w:rPr>
        <w:t>Let’s talk race: A guide on how to conduct conversations about racism (2019)</w:t>
      </w:r>
    </w:p>
    <w:p w14:paraId="45A730A0" w14:textId="77777777" w:rsidR="000151F8" w:rsidRPr="00BA2C70" w:rsidRDefault="000151F8" w:rsidP="00BA2974">
      <w:pPr>
        <w:pStyle w:val="ListParagraph"/>
        <w:numPr>
          <w:ilvl w:val="0"/>
          <w:numId w:val="35"/>
        </w:numPr>
        <w:spacing w:before="120" w:after="240"/>
        <w:ind w:left="714" w:hanging="357"/>
        <w:rPr>
          <w:rFonts w:cs="Open Sans"/>
          <w:sz w:val="20"/>
          <w:szCs w:val="20"/>
        </w:rPr>
      </w:pPr>
      <w:r w:rsidRPr="00BA2C70">
        <w:rPr>
          <w:rFonts w:cs="Open Sans"/>
          <w:sz w:val="20"/>
          <w:szCs w:val="20"/>
        </w:rPr>
        <w:t>Anti-Racism in 2018 and Beyond (2018)</w:t>
      </w:r>
    </w:p>
    <w:p w14:paraId="3A01337B" w14:textId="01A82DE4" w:rsidR="000151F8" w:rsidRPr="00811803" w:rsidRDefault="000151F8" w:rsidP="00BA2974">
      <w:pPr>
        <w:pStyle w:val="Heading4"/>
        <w:numPr>
          <w:ilvl w:val="0"/>
          <w:numId w:val="0"/>
        </w:numPr>
        <w:spacing w:before="120" w:after="120"/>
        <w:ind w:left="357"/>
        <w:rPr>
          <w:rFonts w:cs="Open Sans"/>
          <w:sz w:val="22"/>
          <w:szCs w:val="22"/>
        </w:rPr>
      </w:pPr>
      <w:r w:rsidRPr="00811803">
        <w:rPr>
          <w:rFonts w:cs="Open Sans"/>
          <w:sz w:val="22"/>
          <w:szCs w:val="22"/>
        </w:rPr>
        <w:t>Rights and freedoms</w:t>
      </w:r>
    </w:p>
    <w:p w14:paraId="5B20C8DA" w14:textId="77777777" w:rsidR="000151F8" w:rsidRPr="00811803" w:rsidRDefault="000151F8" w:rsidP="00BA2974">
      <w:pPr>
        <w:pStyle w:val="ListParagraph"/>
        <w:numPr>
          <w:ilvl w:val="0"/>
          <w:numId w:val="25"/>
        </w:numPr>
        <w:spacing w:before="120" w:after="240"/>
        <w:ind w:left="714" w:hanging="357"/>
        <w:rPr>
          <w:rFonts w:cs="Open Sans"/>
          <w:sz w:val="22"/>
          <w:szCs w:val="22"/>
        </w:rPr>
      </w:pPr>
      <w:r w:rsidRPr="00811803">
        <w:rPr>
          <w:rFonts w:cs="Open Sans"/>
          <w:sz w:val="22"/>
          <w:szCs w:val="22"/>
        </w:rPr>
        <w:t>Free and equal: an Australian conversation on human rights. Issues Paper (2019)</w:t>
      </w:r>
    </w:p>
    <w:p w14:paraId="13C644DD" w14:textId="77777777" w:rsidR="000151F8" w:rsidRPr="00811803" w:rsidRDefault="000151F8" w:rsidP="00BA2974">
      <w:pPr>
        <w:pStyle w:val="Heading4"/>
        <w:numPr>
          <w:ilvl w:val="0"/>
          <w:numId w:val="0"/>
        </w:numPr>
        <w:spacing w:before="120" w:after="120"/>
        <w:ind w:left="357"/>
        <w:rPr>
          <w:rFonts w:cs="Open Sans"/>
          <w:sz w:val="22"/>
          <w:szCs w:val="22"/>
        </w:rPr>
      </w:pPr>
      <w:r w:rsidRPr="00811803">
        <w:rPr>
          <w:rFonts w:cs="Open Sans"/>
          <w:sz w:val="22"/>
          <w:szCs w:val="22"/>
        </w:rPr>
        <w:t>Sex</w:t>
      </w:r>
    </w:p>
    <w:p w14:paraId="384C9AD1" w14:textId="77777777" w:rsidR="000151F8" w:rsidRPr="00BA2C70" w:rsidRDefault="000151F8" w:rsidP="00BA2974">
      <w:pPr>
        <w:pStyle w:val="ListParagraph"/>
        <w:numPr>
          <w:ilvl w:val="0"/>
          <w:numId w:val="35"/>
        </w:numPr>
        <w:spacing w:before="120" w:after="120"/>
        <w:rPr>
          <w:rFonts w:cs="Open Sans"/>
          <w:sz w:val="20"/>
          <w:szCs w:val="20"/>
        </w:rPr>
      </w:pPr>
      <w:r w:rsidRPr="00BA2C70">
        <w:rPr>
          <w:rFonts w:cs="Open Sans"/>
          <w:sz w:val="20"/>
          <w:szCs w:val="20"/>
        </w:rPr>
        <w:t>Independent review of residential colleges at the University of New England (2019)</w:t>
      </w:r>
    </w:p>
    <w:p w14:paraId="6DDC172B" w14:textId="77777777" w:rsidR="000151F8" w:rsidRPr="00BA2C70" w:rsidRDefault="000151F8" w:rsidP="00BA2974">
      <w:pPr>
        <w:pStyle w:val="ListParagraph"/>
        <w:numPr>
          <w:ilvl w:val="0"/>
          <w:numId w:val="35"/>
        </w:numPr>
        <w:spacing w:before="120" w:after="120"/>
        <w:rPr>
          <w:rFonts w:cs="Open Sans"/>
          <w:sz w:val="20"/>
          <w:szCs w:val="20"/>
        </w:rPr>
      </w:pPr>
      <w:r w:rsidRPr="00BA2C70">
        <w:rPr>
          <w:rFonts w:cs="Open Sans"/>
          <w:sz w:val="20"/>
          <w:szCs w:val="20"/>
        </w:rPr>
        <w:t>Have your Say – Conversation Toolkit (2018)</w:t>
      </w:r>
    </w:p>
    <w:p w14:paraId="2F71C542" w14:textId="77777777" w:rsidR="000151F8" w:rsidRPr="00BA2C70" w:rsidRDefault="000151F8" w:rsidP="00BA2974">
      <w:pPr>
        <w:pStyle w:val="ListParagraph"/>
        <w:numPr>
          <w:ilvl w:val="0"/>
          <w:numId w:val="35"/>
        </w:numPr>
        <w:spacing w:before="120" w:after="120"/>
        <w:rPr>
          <w:rFonts w:cs="Open Sans"/>
          <w:sz w:val="20"/>
          <w:szCs w:val="20"/>
        </w:rPr>
      </w:pPr>
      <w:r w:rsidRPr="00BA2C70">
        <w:rPr>
          <w:rFonts w:cs="Open Sans"/>
          <w:sz w:val="20"/>
          <w:szCs w:val="20"/>
        </w:rPr>
        <w:t xml:space="preserve">Guidelines: Special measures under the </w:t>
      </w:r>
      <w:r w:rsidRPr="00B06148">
        <w:rPr>
          <w:rFonts w:cs="Open Sans"/>
          <w:i/>
          <w:iCs/>
          <w:sz w:val="20"/>
          <w:szCs w:val="20"/>
        </w:rPr>
        <w:t>Sex Discrimination Act 1984</w:t>
      </w:r>
      <w:r w:rsidRPr="00BA2C70">
        <w:rPr>
          <w:rFonts w:cs="Open Sans"/>
          <w:sz w:val="20"/>
          <w:szCs w:val="20"/>
        </w:rPr>
        <w:t xml:space="preserve"> (Cth) (2018)</w:t>
      </w:r>
    </w:p>
    <w:p w14:paraId="3AA93989" w14:textId="77777777" w:rsidR="000151F8" w:rsidRPr="00BA2C70" w:rsidRDefault="000151F8" w:rsidP="00BA2974">
      <w:pPr>
        <w:pStyle w:val="ListParagraph"/>
        <w:numPr>
          <w:ilvl w:val="0"/>
          <w:numId w:val="35"/>
        </w:numPr>
        <w:spacing w:before="120" w:after="240"/>
        <w:ind w:left="714" w:hanging="357"/>
        <w:rPr>
          <w:rFonts w:cs="Open Sans"/>
          <w:sz w:val="20"/>
          <w:szCs w:val="20"/>
        </w:rPr>
      </w:pPr>
      <w:r w:rsidRPr="00BA2C70">
        <w:rPr>
          <w:rFonts w:cs="Open Sans"/>
          <w:sz w:val="20"/>
          <w:szCs w:val="20"/>
        </w:rPr>
        <w:t>Everyone’s business: Fourth national survey on sexual harassment in Australian workplaces (2018)</w:t>
      </w:r>
    </w:p>
    <w:p w14:paraId="09111E54" w14:textId="77777777" w:rsidR="000151F8" w:rsidRPr="00811803" w:rsidRDefault="000151F8" w:rsidP="00BA2974">
      <w:pPr>
        <w:pStyle w:val="Heading4"/>
        <w:numPr>
          <w:ilvl w:val="0"/>
          <w:numId w:val="0"/>
        </w:numPr>
        <w:spacing w:before="120" w:after="120"/>
        <w:ind w:left="357"/>
        <w:rPr>
          <w:rFonts w:cs="Open Sans"/>
          <w:sz w:val="22"/>
          <w:szCs w:val="22"/>
        </w:rPr>
      </w:pPr>
      <w:r w:rsidRPr="00811803">
        <w:rPr>
          <w:rFonts w:cs="Open Sans"/>
          <w:sz w:val="22"/>
          <w:szCs w:val="22"/>
        </w:rPr>
        <w:t>Corporate</w:t>
      </w:r>
    </w:p>
    <w:p w14:paraId="70C54305" w14:textId="77777777" w:rsidR="000151F8" w:rsidRPr="00BA2C70" w:rsidRDefault="000151F8" w:rsidP="00BA2974">
      <w:pPr>
        <w:pStyle w:val="BulletTextlessspace"/>
        <w:rPr>
          <w:rFonts w:ascii="Open Sans" w:hAnsi="Open Sans" w:cs="Open Sans"/>
          <w:sz w:val="20"/>
          <w:szCs w:val="20"/>
        </w:rPr>
      </w:pPr>
      <w:r w:rsidRPr="00BA2C70">
        <w:rPr>
          <w:rFonts w:ascii="Open Sans" w:hAnsi="Open Sans" w:cs="Open Sans"/>
          <w:sz w:val="20"/>
          <w:szCs w:val="20"/>
        </w:rPr>
        <w:t>Corporate Plan 2019–20 (2019)</w:t>
      </w:r>
    </w:p>
    <w:p w14:paraId="5AA91418" w14:textId="5037181F" w:rsidR="000151F8" w:rsidRPr="00BA2C70" w:rsidRDefault="000151F8" w:rsidP="00BA2974">
      <w:pPr>
        <w:pStyle w:val="BulletTextlessspace"/>
        <w:rPr>
          <w:rFonts w:ascii="Open Sans" w:hAnsi="Open Sans" w:cs="Open Sans"/>
          <w:sz w:val="20"/>
          <w:szCs w:val="20"/>
        </w:rPr>
      </w:pPr>
      <w:r w:rsidRPr="00BA2C70">
        <w:rPr>
          <w:rFonts w:ascii="Open Sans" w:hAnsi="Open Sans" w:cs="Open Sans"/>
          <w:sz w:val="20"/>
          <w:szCs w:val="20"/>
        </w:rPr>
        <w:t>Annual Report 2017–18 (2018)</w:t>
      </w:r>
    </w:p>
    <w:p w14:paraId="39A3F01A" w14:textId="613EF68D" w:rsidR="00DB0862" w:rsidRDefault="00DB0862">
      <w:pPr>
        <w:keepLines w:val="0"/>
        <w:spacing w:after="0"/>
        <w:rPr>
          <w:rFonts w:cs="Open Sans"/>
        </w:rPr>
      </w:pPr>
      <w:r>
        <w:rPr>
          <w:rFonts w:cs="Open Sans"/>
        </w:rPr>
        <w:br w:type="page"/>
      </w:r>
    </w:p>
    <w:p w14:paraId="5E63CDDE" w14:textId="2014905C" w:rsidR="00792418" w:rsidRPr="00792418" w:rsidRDefault="00792418" w:rsidP="00792418">
      <w:pPr>
        <w:pStyle w:val="Heading2"/>
        <w:rPr>
          <w:lang w:val="it-IT"/>
        </w:rPr>
      </w:pPr>
      <w:r>
        <w:rPr>
          <w:lang w:val="it-IT"/>
        </w:rPr>
        <w:lastRenderedPageBreak/>
        <w:t xml:space="preserve">Appendix 4: </w:t>
      </w:r>
      <w:r>
        <w:t>Executive Remuneration</w:t>
      </w:r>
    </w:p>
    <w:p w14:paraId="1B0B7257" w14:textId="77777777" w:rsidR="00792418" w:rsidRPr="00792418" w:rsidRDefault="00792418" w:rsidP="00792418">
      <w:pPr>
        <w:suppressAutoHyphens/>
        <w:autoSpaceDE w:val="0"/>
        <w:autoSpaceDN w:val="0"/>
        <w:adjustRightInd w:val="0"/>
        <w:spacing w:after="113" w:line="220" w:lineRule="atLeast"/>
        <w:textAlignment w:val="center"/>
        <w:rPr>
          <w:rFonts w:eastAsia="Times New Roman" w:cs="Open Sans"/>
          <w:color w:val="000000"/>
          <w:sz w:val="17"/>
          <w:szCs w:val="17"/>
          <w:lang w:val="en-US"/>
        </w:rPr>
      </w:pPr>
      <w:r w:rsidRPr="00792418">
        <w:rPr>
          <w:rFonts w:eastAsia="Times New Roman" w:cs="Open Sans"/>
          <w:color w:val="000000"/>
          <w:sz w:val="17"/>
          <w:szCs w:val="17"/>
          <w:lang w:val="en-US"/>
        </w:rPr>
        <w:t>This appendix contains information about the remuneration of the Australian Human Rights Commission (AHRC) key management personnel and Senior Executive Service staff.</w:t>
      </w:r>
    </w:p>
    <w:p w14:paraId="212E3C70" w14:textId="77777777" w:rsidR="00792418" w:rsidRPr="00792418" w:rsidRDefault="00792418" w:rsidP="00792418">
      <w:pPr>
        <w:keepNext/>
        <w:keepLines w:val="0"/>
        <w:tabs>
          <w:tab w:val="left" w:pos="567"/>
        </w:tabs>
        <w:suppressAutoHyphens/>
        <w:autoSpaceDE w:val="0"/>
        <w:autoSpaceDN w:val="0"/>
        <w:adjustRightInd w:val="0"/>
        <w:spacing w:before="170" w:after="113" w:line="220" w:lineRule="atLeast"/>
        <w:textAlignment w:val="center"/>
        <w:rPr>
          <w:rFonts w:eastAsia="Times New Roman" w:cs="Open Sans"/>
          <w:b/>
          <w:bCs/>
          <w:color w:val="000000"/>
          <w:sz w:val="17"/>
          <w:szCs w:val="17"/>
          <w:u w:color="000000"/>
        </w:rPr>
      </w:pPr>
      <w:r w:rsidRPr="00792418">
        <w:rPr>
          <w:rFonts w:eastAsia="Times New Roman" w:cs="Open Sans"/>
          <w:b/>
          <w:bCs/>
          <w:color w:val="000000"/>
          <w:sz w:val="17"/>
          <w:szCs w:val="17"/>
          <w:u w:color="000000"/>
        </w:rPr>
        <w:t>Key Management Personnel</w:t>
      </w:r>
    </w:p>
    <w:p w14:paraId="05D15D72" w14:textId="77777777" w:rsidR="00792418" w:rsidRPr="00792418" w:rsidRDefault="00792418" w:rsidP="00792418">
      <w:pPr>
        <w:suppressAutoHyphens/>
        <w:autoSpaceDE w:val="0"/>
        <w:autoSpaceDN w:val="0"/>
        <w:adjustRightInd w:val="0"/>
        <w:spacing w:after="170" w:line="220" w:lineRule="atLeast"/>
        <w:textAlignment w:val="center"/>
        <w:rPr>
          <w:rFonts w:eastAsia="Times New Roman" w:cs="Open Sans"/>
          <w:color w:val="000000"/>
          <w:sz w:val="17"/>
          <w:szCs w:val="17"/>
          <w:lang w:val="en-US"/>
        </w:rPr>
      </w:pPr>
      <w:r w:rsidRPr="00792418">
        <w:rPr>
          <w:rFonts w:eastAsia="Times New Roman" w:cs="Open Sans"/>
          <w:color w:val="000000"/>
          <w:sz w:val="17"/>
          <w:szCs w:val="17"/>
          <w:lang w:val="en-US"/>
        </w:rPr>
        <w:t>The AHRC has determined that our key management personnel (KMP) are the President, Commissioners and Chief Executive Officer for the duration of the reporting period. The Race and Disability Discrimination Commissioner appointments both changed during the reporting period.</w:t>
      </w:r>
    </w:p>
    <w:p w14:paraId="4BFAA033" w14:textId="77777777" w:rsidR="00792418" w:rsidRPr="00792418" w:rsidRDefault="00792418" w:rsidP="00792418">
      <w:pPr>
        <w:suppressAutoHyphens/>
        <w:autoSpaceDE w:val="0"/>
        <w:autoSpaceDN w:val="0"/>
        <w:adjustRightInd w:val="0"/>
        <w:spacing w:after="200"/>
        <w:textAlignment w:val="center"/>
        <w:rPr>
          <w:rFonts w:eastAsia="Times New Roman" w:cs="Open Sans"/>
          <w:color w:val="000000"/>
          <w:sz w:val="17"/>
          <w:szCs w:val="17"/>
          <w:lang w:val="en-US"/>
        </w:rPr>
      </w:pPr>
      <w:r w:rsidRPr="00792418">
        <w:rPr>
          <w:rFonts w:eastAsia="Times New Roman" w:cs="Open Sans"/>
          <w:color w:val="000000"/>
          <w:sz w:val="17"/>
          <w:szCs w:val="17"/>
          <w:lang w:val="en-US"/>
        </w:rPr>
        <w:t>The occupants of key management positions and their terms are summarised below.</w:t>
      </w:r>
    </w:p>
    <w:tbl>
      <w:tblPr>
        <w:tblW w:w="0" w:type="auto"/>
        <w:tblInd w:w="-8" w:type="dxa"/>
        <w:tblLayout w:type="fixed"/>
        <w:tblCellMar>
          <w:left w:w="0" w:type="dxa"/>
          <w:right w:w="0" w:type="dxa"/>
        </w:tblCellMar>
        <w:tblLook w:val="0000" w:firstRow="0" w:lastRow="0" w:firstColumn="0" w:lastColumn="0" w:noHBand="0" w:noVBand="0"/>
      </w:tblPr>
      <w:tblGrid>
        <w:gridCol w:w="1928"/>
        <w:gridCol w:w="3174"/>
        <w:gridCol w:w="3289"/>
      </w:tblGrid>
      <w:tr w:rsidR="00792418" w:rsidRPr="00792418" w14:paraId="7918D550" w14:textId="77777777">
        <w:trPr>
          <w:trHeight w:val="60"/>
        </w:trPr>
        <w:tc>
          <w:tcPr>
            <w:tcW w:w="1928" w:type="dxa"/>
            <w:tcBorders>
              <w:top w:val="single" w:sz="8" w:space="0" w:color="4C4C4C"/>
              <w:left w:val="single" w:sz="6" w:space="0" w:color="auto"/>
              <w:bottom w:val="single" w:sz="4" w:space="0" w:color="4C4C4C"/>
              <w:right w:val="single" w:sz="6" w:space="0" w:color="auto"/>
            </w:tcBorders>
            <w:tcMar>
              <w:top w:w="102" w:type="dxa"/>
              <w:left w:w="0" w:type="dxa"/>
              <w:bottom w:w="113" w:type="dxa"/>
              <w:right w:w="113" w:type="dxa"/>
            </w:tcMar>
            <w:vAlign w:val="bottom"/>
          </w:tcPr>
          <w:p w14:paraId="68E0B0CC" w14:textId="77777777" w:rsidR="00792418" w:rsidRPr="00792418" w:rsidRDefault="00792418" w:rsidP="00792418">
            <w:pPr>
              <w:tabs>
                <w:tab w:val="right" w:pos="6240"/>
                <w:tab w:val="right" w:pos="7280"/>
                <w:tab w:val="right" w:pos="8300"/>
              </w:tabs>
              <w:suppressAutoHyphens/>
              <w:autoSpaceDE w:val="0"/>
              <w:autoSpaceDN w:val="0"/>
              <w:adjustRightInd w:val="0"/>
              <w:spacing w:after="0" w:line="180" w:lineRule="atLeast"/>
              <w:textAlignment w:val="center"/>
              <w:rPr>
                <w:rFonts w:ascii="Open Sans Condensed" w:eastAsia="Times New Roman" w:hAnsi="Open Sans Condensed" w:cs="Open Sans Condensed"/>
                <w:b/>
                <w:bCs/>
                <w:color w:val="000000"/>
                <w:sz w:val="16"/>
                <w:szCs w:val="16"/>
                <w:lang w:val="en-US"/>
              </w:rPr>
            </w:pPr>
            <w:r w:rsidRPr="00792418">
              <w:rPr>
                <w:rFonts w:ascii="Open Sans Condensed" w:eastAsia="Times New Roman" w:hAnsi="Open Sans Condensed" w:cs="Open Sans Condensed"/>
                <w:b/>
                <w:bCs/>
                <w:color w:val="000000"/>
                <w:sz w:val="16"/>
                <w:szCs w:val="16"/>
                <w:lang w:val="en-US"/>
              </w:rPr>
              <w:t>Name</w:t>
            </w:r>
          </w:p>
        </w:tc>
        <w:tc>
          <w:tcPr>
            <w:tcW w:w="3174" w:type="dxa"/>
            <w:tcBorders>
              <w:top w:val="single" w:sz="8" w:space="0" w:color="4C4C4C"/>
              <w:left w:val="single" w:sz="6" w:space="0" w:color="auto"/>
              <w:bottom w:val="single" w:sz="4" w:space="0" w:color="4C4C4C"/>
              <w:right w:val="single" w:sz="6" w:space="0" w:color="auto"/>
            </w:tcBorders>
            <w:tcMar>
              <w:top w:w="102" w:type="dxa"/>
              <w:left w:w="0" w:type="dxa"/>
              <w:bottom w:w="113" w:type="dxa"/>
              <w:right w:w="113" w:type="dxa"/>
            </w:tcMar>
            <w:vAlign w:val="bottom"/>
          </w:tcPr>
          <w:p w14:paraId="0EEB6E02" w14:textId="77777777" w:rsidR="00792418" w:rsidRPr="00792418" w:rsidRDefault="00792418" w:rsidP="00792418">
            <w:pPr>
              <w:tabs>
                <w:tab w:val="right" w:pos="6240"/>
                <w:tab w:val="right" w:pos="7280"/>
                <w:tab w:val="right" w:pos="8300"/>
              </w:tabs>
              <w:suppressAutoHyphens/>
              <w:autoSpaceDE w:val="0"/>
              <w:autoSpaceDN w:val="0"/>
              <w:adjustRightInd w:val="0"/>
              <w:spacing w:after="0" w:line="180" w:lineRule="atLeast"/>
              <w:textAlignment w:val="center"/>
              <w:rPr>
                <w:rFonts w:ascii="Open Sans Condensed" w:eastAsia="Times New Roman" w:hAnsi="Open Sans Condensed" w:cs="Open Sans Condensed"/>
                <w:b/>
                <w:bCs/>
                <w:color w:val="000000"/>
                <w:sz w:val="16"/>
                <w:szCs w:val="16"/>
                <w:lang w:val="en-US"/>
              </w:rPr>
            </w:pPr>
            <w:r w:rsidRPr="00792418">
              <w:rPr>
                <w:rFonts w:ascii="Open Sans Condensed" w:eastAsia="Times New Roman" w:hAnsi="Open Sans Condensed" w:cs="Open Sans Condensed"/>
                <w:b/>
                <w:bCs/>
                <w:color w:val="000000"/>
                <w:sz w:val="16"/>
                <w:szCs w:val="16"/>
                <w:lang w:val="en-US"/>
              </w:rPr>
              <w:t>Position title</w:t>
            </w:r>
          </w:p>
        </w:tc>
        <w:tc>
          <w:tcPr>
            <w:tcW w:w="3289" w:type="dxa"/>
            <w:tcBorders>
              <w:top w:val="single" w:sz="8" w:space="0" w:color="4C4C4C"/>
              <w:left w:val="single" w:sz="6" w:space="0" w:color="auto"/>
              <w:bottom w:val="single" w:sz="4" w:space="0" w:color="4C4C4C"/>
              <w:right w:val="single" w:sz="6" w:space="0" w:color="auto"/>
            </w:tcBorders>
            <w:tcMar>
              <w:top w:w="102" w:type="dxa"/>
              <w:left w:w="0" w:type="dxa"/>
              <w:bottom w:w="113" w:type="dxa"/>
              <w:right w:w="113" w:type="dxa"/>
            </w:tcMar>
            <w:vAlign w:val="bottom"/>
          </w:tcPr>
          <w:p w14:paraId="78E80BC7" w14:textId="77777777" w:rsidR="00792418" w:rsidRPr="00792418" w:rsidRDefault="00792418" w:rsidP="00792418">
            <w:pPr>
              <w:tabs>
                <w:tab w:val="right" w:pos="6240"/>
                <w:tab w:val="right" w:pos="7280"/>
                <w:tab w:val="right" w:pos="8300"/>
              </w:tabs>
              <w:suppressAutoHyphens/>
              <w:autoSpaceDE w:val="0"/>
              <w:autoSpaceDN w:val="0"/>
              <w:adjustRightInd w:val="0"/>
              <w:spacing w:after="0" w:line="180" w:lineRule="atLeast"/>
              <w:textAlignment w:val="center"/>
              <w:rPr>
                <w:rFonts w:ascii="Open Sans Condensed" w:eastAsia="Times New Roman" w:hAnsi="Open Sans Condensed" w:cs="Open Sans Condensed"/>
                <w:b/>
                <w:bCs/>
                <w:color w:val="000000"/>
                <w:sz w:val="16"/>
                <w:szCs w:val="16"/>
                <w:lang w:val="en-US"/>
              </w:rPr>
            </w:pPr>
            <w:r w:rsidRPr="00792418">
              <w:rPr>
                <w:rFonts w:ascii="Open Sans Condensed" w:eastAsia="Times New Roman" w:hAnsi="Open Sans Condensed" w:cs="Open Sans Condensed"/>
                <w:b/>
                <w:bCs/>
                <w:color w:val="000000"/>
                <w:sz w:val="16"/>
                <w:szCs w:val="16"/>
                <w:lang w:val="en-US"/>
              </w:rPr>
              <w:t>Term As KMP</w:t>
            </w:r>
          </w:p>
        </w:tc>
      </w:tr>
      <w:tr w:rsidR="00792418" w:rsidRPr="00792418" w14:paraId="182B62A6" w14:textId="77777777">
        <w:trPr>
          <w:trHeight w:val="60"/>
        </w:trPr>
        <w:tc>
          <w:tcPr>
            <w:tcW w:w="1928" w:type="dxa"/>
            <w:tcBorders>
              <w:top w:val="single" w:sz="4" w:space="0" w:color="4C4C4C"/>
              <w:left w:val="single" w:sz="6" w:space="0" w:color="000000"/>
              <w:bottom w:val="single" w:sz="6" w:space="0" w:color="000000"/>
              <w:right w:val="single" w:sz="6" w:space="0" w:color="000000"/>
            </w:tcBorders>
            <w:tcMar>
              <w:top w:w="170" w:type="dxa"/>
              <w:left w:w="0" w:type="dxa"/>
              <w:bottom w:w="57" w:type="dxa"/>
              <w:right w:w="113" w:type="dxa"/>
            </w:tcMar>
            <w:vAlign w:val="bottom"/>
          </w:tcPr>
          <w:p w14:paraId="48BC605D"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Rosalind Croucher</w:t>
            </w:r>
          </w:p>
        </w:tc>
        <w:tc>
          <w:tcPr>
            <w:tcW w:w="3174" w:type="dxa"/>
            <w:tcBorders>
              <w:top w:val="single" w:sz="4" w:space="0" w:color="4C4C4C"/>
              <w:left w:val="single" w:sz="6" w:space="0" w:color="000000"/>
              <w:bottom w:val="single" w:sz="6" w:space="0" w:color="000000"/>
              <w:right w:val="single" w:sz="6" w:space="0" w:color="000000"/>
            </w:tcBorders>
            <w:tcMar>
              <w:top w:w="170" w:type="dxa"/>
              <w:left w:w="0" w:type="dxa"/>
              <w:bottom w:w="57" w:type="dxa"/>
              <w:right w:w="113" w:type="dxa"/>
            </w:tcMar>
            <w:vAlign w:val="bottom"/>
          </w:tcPr>
          <w:p w14:paraId="7DC9A4D3"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President</w:t>
            </w:r>
          </w:p>
        </w:tc>
        <w:tc>
          <w:tcPr>
            <w:tcW w:w="3289" w:type="dxa"/>
            <w:tcBorders>
              <w:top w:val="single" w:sz="4" w:space="0" w:color="4C4C4C"/>
              <w:left w:val="single" w:sz="6" w:space="0" w:color="000000"/>
              <w:bottom w:val="single" w:sz="6" w:space="0" w:color="000000"/>
              <w:right w:val="single" w:sz="6" w:space="0" w:color="000000"/>
            </w:tcBorders>
            <w:tcMar>
              <w:top w:w="170" w:type="dxa"/>
              <w:left w:w="0" w:type="dxa"/>
              <w:bottom w:w="57" w:type="dxa"/>
              <w:right w:w="113" w:type="dxa"/>
            </w:tcMar>
            <w:vAlign w:val="bottom"/>
          </w:tcPr>
          <w:p w14:paraId="3BC53913"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Full Year</w:t>
            </w:r>
          </w:p>
        </w:tc>
      </w:tr>
      <w:tr w:rsidR="00792418" w:rsidRPr="00792418" w14:paraId="36883DB9" w14:textId="77777777">
        <w:trPr>
          <w:trHeight w:val="60"/>
        </w:trPr>
        <w:tc>
          <w:tcPr>
            <w:tcW w:w="192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3743E7D"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June Oscar</w:t>
            </w:r>
          </w:p>
        </w:tc>
        <w:tc>
          <w:tcPr>
            <w:tcW w:w="317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D8E267D"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Social Justice Commissioner</w:t>
            </w:r>
          </w:p>
        </w:tc>
        <w:tc>
          <w:tcPr>
            <w:tcW w:w="3289"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1676486"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Full Year</w:t>
            </w:r>
          </w:p>
        </w:tc>
      </w:tr>
      <w:tr w:rsidR="00792418" w:rsidRPr="00792418" w14:paraId="5B4048AA" w14:textId="77777777">
        <w:trPr>
          <w:trHeight w:val="60"/>
        </w:trPr>
        <w:tc>
          <w:tcPr>
            <w:tcW w:w="192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3B4C244"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Kate Jenkins</w:t>
            </w:r>
          </w:p>
        </w:tc>
        <w:tc>
          <w:tcPr>
            <w:tcW w:w="317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88D7F4C"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Sex Discrimination Commissioner</w:t>
            </w:r>
          </w:p>
        </w:tc>
        <w:tc>
          <w:tcPr>
            <w:tcW w:w="3289"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7596339"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Full Year</w:t>
            </w:r>
          </w:p>
        </w:tc>
      </w:tr>
      <w:tr w:rsidR="00792418" w:rsidRPr="00792418" w14:paraId="55E05F02" w14:textId="77777777">
        <w:trPr>
          <w:trHeight w:val="60"/>
        </w:trPr>
        <w:tc>
          <w:tcPr>
            <w:tcW w:w="192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C307C1F"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Kay Patterson</w:t>
            </w:r>
          </w:p>
        </w:tc>
        <w:tc>
          <w:tcPr>
            <w:tcW w:w="317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B168D58"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Age Discrimination Commissioner</w:t>
            </w:r>
          </w:p>
        </w:tc>
        <w:tc>
          <w:tcPr>
            <w:tcW w:w="3289"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B39723D"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Full Year</w:t>
            </w:r>
          </w:p>
        </w:tc>
      </w:tr>
      <w:tr w:rsidR="00792418" w:rsidRPr="00792418" w14:paraId="6AFC426B" w14:textId="77777777">
        <w:trPr>
          <w:trHeight w:val="60"/>
        </w:trPr>
        <w:tc>
          <w:tcPr>
            <w:tcW w:w="192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BA9A932"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Edward Santow</w:t>
            </w:r>
          </w:p>
        </w:tc>
        <w:tc>
          <w:tcPr>
            <w:tcW w:w="317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6CC91FE"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Human Rights Commissioner</w:t>
            </w:r>
          </w:p>
        </w:tc>
        <w:tc>
          <w:tcPr>
            <w:tcW w:w="3289"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0109AB46"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Full Year</w:t>
            </w:r>
          </w:p>
        </w:tc>
      </w:tr>
      <w:tr w:rsidR="00792418" w:rsidRPr="00792418" w14:paraId="5ABC27D8" w14:textId="77777777">
        <w:trPr>
          <w:trHeight w:val="60"/>
        </w:trPr>
        <w:tc>
          <w:tcPr>
            <w:tcW w:w="192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6A8CE03B"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Padma Raman</w:t>
            </w:r>
          </w:p>
        </w:tc>
        <w:tc>
          <w:tcPr>
            <w:tcW w:w="317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9832940"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 xml:space="preserve">Chief Executive </w:t>
            </w:r>
          </w:p>
        </w:tc>
        <w:tc>
          <w:tcPr>
            <w:tcW w:w="3289"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7D252B7"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Full Year</w:t>
            </w:r>
          </w:p>
        </w:tc>
      </w:tr>
      <w:tr w:rsidR="00792418" w:rsidRPr="00792418" w14:paraId="664319C9" w14:textId="77777777">
        <w:trPr>
          <w:trHeight w:val="60"/>
        </w:trPr>
        <w:tc>
          <w:tcPr>
            <w:tcW w:w="192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F5182ED"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Megan Mitchell</w:t>
            </w:r>
          </w:p>
        </w:tc>
        <w:tc>
          <w:tcPr>
            <w:tcW w:w="317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7518A8CB"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National Children’s Commissioner</w:t>
            </w:r>
          </w:p>
        </w:tc>
        <w:tc>
          <w:tcPr>
            <w:tcW w:w="3289"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4E1066C3"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Full Year</w:t>
            </w:r>
          </w:p>
        </w:tc>
      </w:tr>
      <w:tr w:rsidR="00792418" w:rsidRPr="00792418" w14:paraId="7A3A98CD" w14:textId="77777777">
        <w:trPr>
          <w:trHeight w:val="60"/>
        </w:trPr>
        <w:tc>
          <w:tcPr>
            <w:tcW w:w="192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74110C8"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Alastair McEwin</w:t>
            </w:r>
          </w:p>
        </w:tc>
        <w:tc>
          <w:tcPr>
            <w:tcW w:w="317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562D9D8D"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Disability Discrimination Commissioner</w:t>
            </w:r>
          </w:p>
        </w:tc>
        <w:tc>
          <w:tcPr>
            <w:tcW w:w="3289"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F01FC58"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Part Year – Terminated on 3 April 2019</w:t>
            </w:r>
          </w:p>
        </w:tc>
      </w:tr>
      <w:tr w:rsidR="00792418" w:rsidRPr="00792418" w14:paraId="6B7D603C" w14:textId="77777777">
        <w:trPr>
          <w:trHeight w:val="60"/>
        </w:trPr>
        <w:tc>
          <w:tcPr>
            <w:tcW w:w="1928"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3504F2B3"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Chin Tan</w:t>
            </w:r>
          </w:p>
        </w:tc>
        <w:tc>
          <w:tcPr>
            <w:tcW w:w="3174"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19DF8B2E"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Race Discrimination Commissioner</w:t>
            </w:r>
          </w:p>
        </w:tc>
        <w:tc>
          <w:tcPr>
            <w:tcW w:w="3289" w:type="dxa"/>
            <w:tcBorders>
              <w:top w:val="single" w:sz="6" w:space="0" w:color="000000"/>
              <w:left w:val="single" w:sz="6" w:space="0" w:color="000000"/>
              <w:bottom w:val="single" w:sz="6" w:space="0" w:color="000000"/>
              <w:right w:val="single" w:sz="6" w:space="0" w:color="000000"/>
            </w:tcBorders>
            <w:tcMar>
              <w:top w:w="28" w:type="dxa"/>
              <w:left w:w="0" w:type="dxa"/>
              <w:bottom w:w="57" w:type="dxa"/>
              <w:right w:w="113" w:type="dxa"/>
            </w:tcMar>
            <w:vAlign w:val="bottom"/>
          </w:tcPr>
          <w:p w14:paraId="2FEB287F"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Part Year – Appointed 8 October 2018</w:t>
            </w:r>
          </w:p>
        </w:tc>
      </w:tr>
      <w:tr w:rsidR="00792418" w:rsidRPr="00792418" w14:paraId="25EE0BD5" w14:textId="77777777">
        <w:trPr>
          <w:trHeight w:val="60"/>
        </w:trPr>
        <w:tc>
          <w:tcPr>
            <w:tcW w:w="1928"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3E1BE4E"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Ben Gauntlett</w:t>
            </w:r>
          </w:p>
        </w:tc>
        <w:tc>
          <w:tcPr>
            <w:tcW w:w="3174"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64E8E60"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Disability Discrimination Commissioner</w:t>
            </w:r>
          </w:p>
        </w:tc>
        <w:tc>
          <w:tcPr>
            <w:tcW w:w="3289" w:type="dxa"/>
            <w:tcBorders>
              <w:top w:val="single" w:sz="6" w:space="0" w:color="000000"/>
              <w:left w:val="single" w:sz="6" w:space="0" w:color="000000"/>
              <w:bottom w:val="single" w:sz="6" w:space="0" w:color="4C4C4C"/>
              <w:right w:val="single" w:sz="6" w:space="0" w:color="000000"/>
            </w:tcBorders>
            <w:tcMar>
              <w:top w:w="28" w:type="dxa"/>
              <w:left w:w="0" w:type="dxa"/>
              <w:bottom w:w="57" w:type="dxa"/>
              <w:right w:w="113" w:type="dxa"/>
            </w:tcMar>
            <w:vAlign w:val="bottom"/>
          </w:tcPr>
          <w:p w14:paraId="4EB8E31F"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Part Year – Appointed 7 May 2019</w:t>
            </w:r>
          </w:p>
        </w:tc>
      </w:tr>
      <w:tr w:rsidR="00792418" w:rsidRPr="00792418" w14:paraId="1812A8F0" w14:textId="77777777">
        <w:trPr>
          <w:trHeight w:val="60"/>
        </w:trPr>
        <w:tc>
          <w:tcPr>
            <w:tcW w:w="1928"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3848AF9D"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Tim Soutphommasane</w:t>
            </w:r>
          </w:p>
        </w:tc>
        <w:tc>
          <w:tcPr>
            <w:tcW w:w="3174"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5785ED94"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Race Discrimination Commissioner</w:t>
            </w:r>
          </w:p>
        </w:tc>
        <w:tc>
          <w:tcPr>
            <w:tcW w:w="3289" w:type="dxa"/>
            <w:tcBorders>
              <w:top w:val="single" w:sz="6" w:space="0" w:color="4C4C4C"/>
              <w:left w:val="single" w:sz="6" w:space="0" w:color="auto"/>
              <w:bottom w:val="single" w:sz="8" w:space="0" w:color="4C4C4C"/>
              <w:right w:val="single" w:sz="6" w:space="0" w:color="auto"/>
            </w:tcBorders>
            <w:tcMar>
              <w:top w:w="28" w:type="dxa"/>
              <w:left w:w="0" w:type="dxa"/>
              <w:bottom w:w="113" w:type="dxa"/>
              <w:right w:w="113" w:type="dxa"/>
            </w:tcMar>
            <w:vAlign w:val="bottom"/>
          </w:tcPr>
          <w:p w14:paraId="47F834E9" w14:textId="77777777" w:rsidR="00792418" w:rsidRPr="00792418" w:rsidRDefault="00792418" w:rsidP="00792418">
            <w:pPr>
              <w:tabs>
                <w:tab w:val="right" w:pos="6240"/>
                <w:tab w:val="right" w:pos="7280"/>
                <w:tab w:val="right" w:pos="8300"/>
              </w:tabs>
              <w:suppressAutoHyphens/>
              <w:autoSpaceDE w:val="0"/>
              <w:autoSpaceDN w:val="0"/>
              <w:adjustRightInd w:val="0"/>
              <w:spacing w:after="113" w:line="288" w:lineRule="auto"/>
              <w:textAlignment w:val="center"/>
              <w:rPr>
                <w:rFonts w:eastAsia="Times New Roman" w:cs="Open Sans"/>
                <w:color w:val="000000"/>
                <w:sz w:val="16"/>
                <w:szCs w:val="16"/>
                <w:lang w:val="en-US"/>
              </w:rPr>
            </w:pPr>
            <w:r w:rsidRPr="00792418">
              <w:rPr>
                <w:rFonts w:eastAsia="Times New Roman" w:cs="Open Sans"/>
                <w:color w:val="000000"/>
                <w:sz w:val="16"/>
                <w:szCs w:val="16"/>
                <w:lang w:val="en-US"/>
              </w:rPr>
              <w:t>Part Year – Terminated on 19 August 2018</w:t>
            </w:r>
          </w:p>
        </w:tc>
      </w:tr>
      <w:tr w:rsidR="00792418" w:rsidRPr="00792418" w14:paraId="2429473E" w14:textId="77777777">
        <w:trPr>
          <w:trHeight w:val="60"/>
        </w:trPr>
        <w:tc>
          <w:tcPr>
            <w:tcW w:w="8391" w:type="dxa"/>
            <w:gridSpan w:val="3"/>
            <w:tcBorders>
              <w:top w:val="single" w:sz="8" w:space="0" w:color="4C4C4C"/>
              <w:left w:val="single" w:sz="6" w:space="0" w:color="000000"/>
              <w:bottom w:val="single" w:sz="6" w:space="0" w:color="000000"/>
              <w:right w:val="single" w:sz="6" w:space="0" w:color="000000"/>
            </w:tcBorders>
            <w:tcMar>
              <w:top w:w="170" w:type="dxa"/>
              <w:left w:w="0" w:type="dxa"/>
              <w:bottom w:w="57" w:type="dxa"/>
              <w:right w:w="113" w:type="dxa"/>
            </w:tcMar>
            <w:vAlign w:val="bottom"/>
          </w:tcPr>
          <w:p w14:paraId="1EE7ADF2" w14:textId="77777777" w:rsidR="00792418" w:rsidRPr="00792418" w:rsidRDefault="00792418" w:rsidP="00792418">
            <w:pPr>
              <w:keepLines w:val="0"/>
              <w:tabs>
                <w:tab w:val="left" w:pos="680"/>
              </w:tabs>
              <w:suppressAutoHyphens/>
              <w:autoSpaceDE w:val="0"/>
              <w:autoSpaceDN w:val="0"/>
              <w:adjustRightInd w:val="0"/>
              <w:spacing w:after="0" w:line="288" w:lineRule="auto"/>
              <w:textAlignment w:val="center"/>
              <w:rPr>
                <w:rFonts w:eastAsia="Times New Roman" w:cs="Open Sans"/>
                <w:color w:val="000000"/>
                <w:sz w:val="14"/>
                <w:szCs w:val="14"/>
              </w:rPr>
            </w:pPr>
            <w:r w:rsidRPr="00792418">
              <w:rPr>
                <w:rFonts w:eastAsia="Times New Roman" w:cs="Open Sans"/>
                <w:color w:val="000000"/>
                <w:sz w:val="14"/>
                <w:szCs w:val="14"/>
              </w:rPr>
              <w:t>1. The position of Disability Discrimination Commissioner had two occupants during the year.</w:t>
            </w:r>
          </w:p>
          <w:p w14:paraId="3908DD94" w14:textId="77777777" w:rsidR="00792418" w:rsidRPr="00792418" w:rsidRDefault="00792418" w:rsidP="00792418">
            <w:pPr>
              <w:keepLines w:val="0"/>
              <w:tabs>
                <w:tab w:val="left" w:pos="680"/>
              </w:tabs>
              <w:suppressAutoHyphens/>
              <w:autoSpaceDE w:val="0"/>
              <w:autoSpaceDN w:val="0"/>
              <w:adjustRightInd w:val="0"/>
              <w:spacing w:after="57" w:line="288" w:lineRule="auto"/>
              <w:textAlignment w:val="center"/>
              <w:rPr>
                <w:rFonts w:eastAsia="Times New Roman" w:cs="Open Sans"/>
                <w:color w:val="000000"/>
                <w:sz w:val="14"/>
                <w:szCs w:val="14"/>
              </w:rPr>
            </w:pPr>
            <w:r w:rsidRPr="00792418">
              <w:rPr>
                <w:rFonts w:eastAsia="Times New Roman" w:cs="Open Sans"/>
                <w:color w:val="000000"/>
                <w:sz w:val="14"/>
                <w:szCs w:val="14"/>
              </w:rPr>
              <w:t>2. The position of Race Discrimination Commissioner had two occupants during the year.</w:t>
            </w:r>
          </w:p>
        </w:tc>
      </w:tr>
    </w:tbl>
    <w:p w14:paraId="5E9ECC25" w14:textId="77777777" w:rsidR="00792418" w:rsidRPr="00792418" w:rsidRDefault="00792418" w:rsidP="00792418">
      <w:pPr>
        <w:suppressAutoHyphens/>
        <w:autoSpaceDE w:val="0"/>
        <w:autoSpaceDN w:val="0"/>
        <w:adjustRightInd w:val="0"/>
        <w:spacing w:after="170" w:line="220" w:lineRule="atLeast"/>
        <w:textAlignment w:val="center"/>
        <w:rPr>
          <w:rFonts w:eastAsia="Times New Roman" w:cs="Open Sans"/>
          <w:color w:val="000000"/>
          <w:sz w:val="22"/>
          <w:szCs w:val="22"/>
          <w:lang w:val="en-US"/>
        </w:rPr>
      </w:pPr>
    </w:p>
    <w:p w14:paraId="0D0A913E" w14:textId="77777777" w:rsidR="00792418" w:rsidRPr="00792418" w:rsidRDefault="00792418" w:rsidP="00792418">
      <w:pPr>
        <w:suppressAutoHyphens/>
        <w:autoSpaceDE w:val="0"/>
        <w:autoSpaceDN w:val="0"/>
        <w:adjustRightInd w:val="0"/>
        <w:spacing w:after="113" w:line="220" w:lineRule="atLeast"/>
        <w:textAlignment w:val="center"/>
        <w:rPr>
          <w:rFonts w:eastAsia="Times New Roman" w:cs="Open Sans"/>
          <w:color w:val="000000"/>
          <w:sz w:val="17"/>
          <w:szCs w:val="17"/>
          <w:lang w:val="en-US"/>
        </w:rPr>
      </w:pPr>
      <w:r w:rsidRPr="00792418">
        <w:rPr>
          <w:rFonts w:eastAsia="Times New Roman" w:cs="Open Sans"/>
          <w:color w:val="000000"/>
          <w:sz w:val="17"/>
          <w:szCs w:val="17"/>
          <w:lang w:val="en-US"/>
        </w:rPr>
        <w:t xml:space="preserve">Details for KMP remuneration are in note 4.2 of the financial statements. Disaggregated information is shown in the table at note 4.5 of the financial statements and is prepared in accordance with </w:t>
      </w:r>
      <w:r w:rsidRPr="00792418">
        <w:rPr>
          <w:rFonts w:eastAsia="Times New Roman" w:cs="Open Sans"/>
          <w:i/>
          <w:iCs/>
          <w:color w:val="000000"/>
          <w:sz w:val="17"/>
          <w:szCs w:val="17"/>
          <w:lang w:val="en-US"/>
        </w:rPr>
        <w:t>Public Governance, Performance and Accountability Rule 2014</w:t>
      </w:r>
      <w:r w:rsidRPr="00792418">
        <w:rPr>
          <w:rFonts w:eastAsia="Times New Roman" w:cs="Open Sans"/>
          <w:color w:val="000000"/>
          <w:sz w:val="17"/>
          <w:szCs w:val="17"/>
          <w:lang w:val="en-US"/>
        </w:rPr>
        <w:t xml:space="preserve"> (PGPA Rule) and </w:t>
      </w:r>
      <w:r w:rsidRPr="00792418">
        <w:rPr>
          <w:rFonts w:eastAsia="Times New Roman" w:cs="Open Sans"/>
          <w:i/>
          <w:iCs/>
          <w:color w:val="000000"/>
          <w:sz w:val="17"/>
          <w:szCs w:val="17"/>
          <w:lang w:val="en-US"/>
        </w:rPr>
        <w:t>Commonwealth Entities Executive Remuneration Reporting Guide for Annual Reports, Resource Management Guide No. 138</w:t>
      </w:r>
      <w:r w:rsidRPr="00792418">
        <w:rPr>
          <w:rFonts w:eastAsia="Times New Roman" w:cs="Open Sans"/>
          <w:color w:val="000000"/>
          <w:sz w:val="17"/>
          <w:szCs w:val="17"/>
          <w:lang w:val="en-US"/>
        </w:rPr>
        <w:t xml:space="preserve"> (April 2018).</w:t>
      </w:r>
    </w:p>
    <w:p w14:paraId="7002B1A8" w14:textId="77777777" w:rsidR="00DB4065" w:rsidRDefault="00DB4065" w:rsidP="00DB4065"/>
    <w:p w14:paraId="273F7A81" w14:textId="494B7CE1" w:rsidR="00DB4065" w:rsidRPr="00DB4065" w:rsidRDefault="00DB4065" w:rsidP="00DB4065">
      <w:r w:rsidRPr="00DB4065">
        <w:br w:type="page"/>
      </w:r>
    </w:p>
    <w:p w14:paraId="6972BD48" w14:textId="2C111AD7" w:rsidR="00792418" w:rsidRPr="00792418" w:rsidRDefault="00792418" w:rsidP="00792418">
      <w:pPr>
        <w:keepNext/>
        <w:keepLines w:val="0"/>
        <w:tabs>
          <w:tab w:val="left" w:pos="567"/>
        </w:tabs>
        <w:suppressAutoHyphens/>
        <w:autoSpaceDE w:val="0"/>
        <w:autoSpaceDN w:val="0"/>
        <w:adjustRightInd w:val="0"/>
        <w:spacing w:before="57" w:after="113" w:line="220" w:lineRule="atLeast"/>
        <w:textAlignment w:val="center"/>
        <w:rPr>
          <w:rFonts w:eastAsia="Times New Roman" w:cs="Open Sans"/>
          <w:b/>
          <w:bCs/>
          <w:color w:val="000000"/>
          <w:sz w:val="17"/>
          <w:szCs w:val="17"/>
          <w:u w:color="000000"/>
        </w:rPr>
      </w:pPr>
      <w:r w:rsidRPr="00792418">
        <w:rPr>
          <w:rFonts w:eastAsia="Times New Roman" w:cs="Open Sans"/>
          <w:b/>
          <w:bCs/>
          <w:color w:val="000000"/>
          <w:sz w:val="17"/>
          <w:szCs w:val="17"/>
          <w:u w:color="000000"/>
        </w:rPr>
        <w:lastRenderedPageBreak/>
        <w:t>Senior Executive Service</w:t>
      </w:r>
    </w:p>
    <w:p w14:paraId="71D4511D" w14:textId="77777777" w:rsidR="00792418" w:rsidRPr="00792418" w:rsidRDefault="00792418" w:rsidP="00792418">
      <w:pPr>
        <w:suppressAutoHyphens/>
        <w:autoSpaceDE w:val="0"/>
        <w:autoSpaceDN w:val="0"/>
        <w:adjustRightInd w:val="0"/>
        <w:spacing w:after="113" w:line="220" w:lineRule="atLeast"/>
        <w:textAlignment w:val="center"/>
        <w:rPr>
          <w:rFonts w:eastAsia="Times New Roman" w:cs="Open Sans"/>
          <w:color w:val="000000"/>
          <w:sz w:val="17"/>
          <w:szCs w:val="17"/>
          <w:lang w:val="en-US"/>
        </w:rPr>
      </w:pPr>
      <w:r w:rsidRPr="00792418">
        <w:rPr>
          <w:rFonts w:eastAsia="Times New Roman" w:cs="Open Sans"/>
          <w:color w:val="000000"/>
          <w:sz w:val="17"/>
          <w:szCs w:val="17"/>
          <w:lang w:val="en-US"/>
        </w:rPr>
        <w:t xml:space="preserve">The AHRC has three substantive Senior Executive Service (SES) positions, Chief Executive, Senior Executive Investigation and Conciliation Service and Senior Policy Executive Human Rights and Scrutiny. </w:t>
      </w:r>
    </w:p>
    <w:p w14:paraId="7938BD31" w14:textId="77777777" w:rsidR="00792418" w:rsidRPr="00792418" w:rsidRDefault="00792418" w:rsidP="00792418">
      <w:pPr>
        <w:suppressAutoHyphens/>
        <w:autoSpaceDE w:val="0"/>
        <w:autoSpaceDN w:val="0"/>
        <w:adjustRightInd w:val="0"/>
        <w:spacing w:after="113" w:line="220" w:lineRule="atLeast"/>
        <w:textAlignment w:val="center"/>
        <w:rPr>
          <w:rFonts w:eastAsia="Times New Roman" w:cs="Open Sans"/>
          <w:color w:val="000000"/>
          <w:sz w:val="17"/>
          <w:szCs w:val="17"/>
          <w:lang w:val="en-US"/>
        </w:rPr>
      </w:pPr>
      <w:r w:rsidRPr="00792418">
        <w:rPr>
          <w:rFonts w:eastAsia="Times New Roman" w:cs="Open Sans"/>
          <w:color w:val="000000"/>
          <w:sz w:val="17"/>
          <w:szCs w:val="17"/>
          <w:lang w:val="en-US"/>
        </w:rPr>
        <w:t>The table at note 4.5 of the financial statements is prepared in accordance with the PGPA Rule and RMG 138 and provides the annual reportable remuneration for substantive SES.</w:t>
      </w:r>
    </w:p>
    <w:p w14:paraId="10BF0427" w14:textId="77777777" w:rsidR="00792418" w:rsidRPr="00792418" w:rsidRDefault="00792418" w:rsidP="00792418">
      <w:pPr>
        <w:keepNext/>
        <w:keepLines w:val="0"/>
        <w:tabs>
          <w:tab w:val="left" w:pos="567"/>
        </w:tabs>
        <w:suppressAutoHyphens/>
        <w:autoSpaceDE w:val="0"/>
        <w:autoSpaceDN w:val="0"/>
        <w:adjustRightInd w:val="0"/>
        <w:spacing w:before="170" w:after="113" w:line="220" w:lineRule="atLeast"/>
        <w:textAlignment w:val="center"/>
        <w:rPr>
          <w:rFonts w:eastAsia="Times New Roman" w:cs="Open Sans"/>
          <w:b/>
          <w:bCs/>
          <w:color w:val="000000"/>
          <w:sz w:val="17"/>
          <w:szCs w:val="17"/>
          <w:u w:color="000000"/>
        </w:rPr>
      </w:pPr>
      <w:r w:rsidRPr="00792418">
        <w:rPr>
          <w:rFonts w:eastAsia="Times New Roman" w:cs="Open Sans"/>
          <w:b/>
          <w:bCs/>
          <w:color w:val="000000"/>
          <w:sz w:val="17"/>
          <w:szCs w:val="17"/>
          <w:u w:color="000000"/>
        </w:rPr>
        <w:t>Other Highly Paid Staff</w:t>
      </w:r>
    </w:p>
    <w:p w14:paraId="0B0F0FAF" w14:textId="77777777" w:rsidR="00792418" w:rsidRPr="00792418" w:rsidRDefault="00792418" w:rsidP="00792418">
      <w:pPr>
        <w:suppressAutoHyphens/>
        <w:autoSpaceDE w:val="0"/>
        <w:autoSpaceDN w:val="0"/>
        <w:adjustRightInd w:val="0"/>
        <w:spacing w:after="113" w:line="220" w:lineRule="atLeast"/>
        <w:textAlignment w:val="center"/>
        <w:rPr>
          <w:rFonts w:eastAsia="Times New Roman" w:cs="Open Sans"/>
          <w:color w:val="000000"/>
          <w:sz w:val="17"/>
          <w:szCs w:val="17"/>
          <w:lang w:val="en-US"/>
        </w:rPr>
      </w:pPr>
      <w:r w:rsidRPr="00792418">
        <w:rPr>
          <w:rFonts w:eastAsia="Times New Roman" w:cs="Open Sans"/>
          <w:color w:val="000000"/>
          <w:sz w:val="17"/>
          <w:szCs w:val="17"/>
          <w:lang w:val="en-US"/>
        </w:rPr>
        <w:t>The AHRC has three staff that meet the guidelines for other highly paid staff. This information is included in table at note 4.5 of the financial statements.</w:t>
      </w:r>
    </w:p>
    <w:p w14:paraId="5BD952F0" w14:textId="77777777" w:rsidR="00792418" w:rsidRPr="00792418" w:rsidRDefault="00792418" w:rsidP="00792418">
      <w:pPr>
        <w:keepNext/>
        <w:keepLines w:val="0"/>
        <w:tabs>
          <w:tab w:val="left" w:pos="567"/>
        </w:tabs>
        <w:suppressAutoHyphens/>
        <w:autoSpaceDE w:val="0"/>
        <w:autoSpaceDN w:val="0"/>
        <w:adjustRightInd w:val="0"/>
        <w:spacing w:before="170" w:after="113" w:line="220" w:lineRule="atLeast"/>
        <w:textAlignment w:val="center"/>
        <w:rPr>
          <w:rFonts w:eastAsia="Times New Roman" w:cs="Open Sans"/>
          <w:b/>
          <w:bCs/>
          <w:color w:val="000000"/>
          <w:sz w:val="17"/>
          <w:szCs w:val="17"/>
          <w:u w:color="000000"/>
        </w:rPr>
      </w:pPr>
      <w:r w:rsidRPr="00792418">
        <w:rPr>
          <w:rFonts w:eastAsia="Times New Roman" w:cs="Open Sans"/>
          <w:b/>
          <w:bCs/>
          <w:color w:val="000000"/>
          <w:sz w:val="17"/>
          <w:szCs w:val="17"/>
          <w:u w:color="000000"/>
        </w:rPr>
        <w:t>Remuneration Policies and Practices</w:t>
      </w:r>
    </w:p>
    <w:p w14:paraId="3B4F9B07" w14:textId="77777777" w:rsidR="00792418" w:rsidRPr="00792418" w:rsidRDefault="00792418" w:rsidP="00792418">
      <w:pPr>
        <w:suppressAutoHyphens/>
        <w:autoSpaceDE w:val="0"/>
        <w:autoSpaceDN w:val="0"/>
        <w:adjustRightInd w:val="0"/>
        <w:spacing w:after="113" w:line="220" w:lineRule="atLeast"/>
        <w:textAlignment w:val="center"/>
        <w:rPr>
          <w:rFonts w:eastAsia="Times New Roman" w:cs="Open Sans"/>
          <w:color w:val="000000"/>
          <w:sz w:val="17"/>
          <w:szCs w:val="17"/>
          <w:lang w:val="en-US"/>
        </w:rPr>
      </w:pPr>
      <w:r w:rsidRPr="00792418">
        <w:rPr>
          <w:rFonts w:eastAsia="Times New Roman" w:cs="Open Sans"/>
          <w:color w:val="000000"/>
          <w:sz w:val="17"/>
          <w:szCs w:val="17"/>
          <w:lang w:val="en-US"/>
        </w:rPr>
        <w:t>Remuneration for the President and Commissioner’s is set by the Remuneration Tribunal. The Remuneration Tribunal determines increases to remuneration and allowances.</w:t>
      </w:r>
    </w:p>
    <w:p w14:paraId="77FB2D36" w14:textId="77777777" w:rsidR="00792418" w:rsidRPr="00792418" w:rsidRDefault="00792418" w:rsidP="00792418">
      <w:pPr>
        <w:suppressAutoHyphens/>
        <w:autoSpaceDE w:val="0"/>
        <w:autoSpaceDN w:val="0"/>
        <w:adjustRightInd w:val="0"/>
        <w:spacing w:after="113" w:line="220" w:lineRule="atLeast"/>
        <w:textAlignment w:val="center"/>
        <w:rPr>
          <w:rFonts w:eastAsia="Times New Roman" w:cs="Open Sans"/>
          <w:color w:val="000000"/>
          <w:sz w:val="17"/>
          <w:szCs w:val="17"/>
          <w:lang w:val="en-US"/>
        </w:rPr>
      </w:pPr>
      <w:r w:rsidRPr="00792418">
        <w:rPr>
          <w:rFonts w:eastAsia="Times New Roman" w:cs="Open Sans"/>
          <w:color w:val="000000"/>
          <w:sz w:val="17"/>
          <w:szCs w:val="17"/>
          <w:lang w:val="en-US"/>
        </w:rPr>
        <w:t>The AHRC’s remuneration for SES and other highly paid staff is determined by the President under s 24(1) of the Public Service Act 1999. When determining SES and other highly paid staff remuneration, the President has regard to the Australian Public Service Remuneration report and comparable agencies.</w:t>
      </w:r>
    </w:p>
    <w:p w14:paraId="478568A6" w14:textId="1AE266F8" w:rsidR="00DB0862" w:rsidRDefault="00792418" w:rsidP="00792418">
      <w:pPr>
        <w:rPr>
          <w:rFonts w:eastAsia="Times New Roman" w:cs="Open Sans"/>
          <w:color w:val="000000"/>
          <w:sz w:val="17"/>
          <w:szCs w:val="17"/>
          <w:lang w:val="en-US"/>
        </w:rPr>
      </w:pPr>
      <w:r w:rsidRPr="00792418">
        <w:rPr>
          <w:rFonts w:eastAsia="Times New Roman" w:cs="Open Sans"/>
          <w:color w:val="000000"/>
          <w:sz w:val="17"/>
          <w:szCs w:val="17"/>
          <w:lang w:val="en-US"/>
        </w:rPr>
        <w:t>SES determinations set out salary on commencement and provide for increments of salary, in line with percentage increases awarded to the Commissioners by the Remuneration Tribunal.</w:t>
      </w:r>
    </w:p>
    <w:p w14:paraId="3A27ABEA" w14:textId="77777777" w:rsidR="00792418" w:rsidRDefault="00792418" w:rsidP="00792418">
      <w:pPr>
        <w:rPr>
          <w:rFonts w:cs="Open Sans"/>
        </w:rPr>
        <w:sectPr w:rsidR="00792418" w:rsidSect="00016292">
          <w:endnotePr>
            <w:numFmt w:val="decimal"/>
          </w:endnotePr>
          <w:pgSz w:w="11906" w:h="16838" w:code="9"/>
          <w:pgMar w:top="2438" w:right="1418" w:bottom="1134" w:left="1418" w:header="680" w:footer="510" w:gutter="0"/>
          <w:cols w:space="708"/>
          <w:titlePg/>
          <w:docGrid w:linePitch="360"/>
        </w:sectPr>
      </w:pPr>
    </w:p>
    <w:p w14:paraId="420DD639" w14:textId="77777777" w:rsidR="00792418" w:rsidRDefault="00792418" w:rsidP="00792418">
      <w:pPr>
        <w:pStyle w:val="Heading5Bold8"/>
        <w:rPr>
          <w:rStyle w:val="FSPMS717Grassetto"/>
          <w:rFonts w:eastAsia="MS Mincho"/>
          <w:b/>
          <w:bCs/>
        </w:rPr>
      </w:pPr>
      <w:r>
        <w:rPr>
          <w:rStyle w:val="FSPMS717Grassetto"/>
          <w:rFonts w:eastAsia="MS Mincho"/>
          <w:b/>
          <w:bCs/>
        </w:rPr>
        <w:lastRenderedPageBreak/>
        <w:t>Key Management Personnel Remuneration</w:t>
      </w:r>
    </w:p>
    <w:tbl>
      <w:tblPr>
        <w:tblW w:w="5000" w:type="pct"/>
        <w:tblCellMar>
          <w:left w:w="0" w:type="dxa"/>
          <w:right w:w="0" w:type="dxa"/>
        </w:tblCellMar>
        <w:tblLook w:val="0000" w:firstRow="0" w:lastRow="0" w:firstColumn="0" w:lastColumn="0" w:noHBand="0" w:noVBand="0"/>
      </w:tblPr>
      <w:tblGrid>
        <w:gridCol w:w="1641"/>
        <w:gridCol w:w="2929"/>
        <w:gridCol w:w="1149"/>
        <w:gridCol w:w="735"/>
        <w:gridCol w:w="933"/>
        <w:gridCol w:w="1449"/>
        <w:gridCol w:w="1071"/>
        <w:gridCol w:w="1072"/>
        <w:gridCol w:w="1072"/>
        <w:gridCol w:w="1199"/>
      </w:tblGrid>
      <w:tr w:rsidR="00BD11CA" w:rsidRPr="00792418" w14:paraId="30EFAE51" w14:textId="77777777" w:rsidTr="00BD11CA">
        <w:trPr>
          <w:trHeight w:val="60"/>
        </w:trPr>
        <w:tc>
          <w:tcPr>
            <w:tcW w:w="692" w:type="pct"/>
            <w:tcBorders>
              <w:top w:val="single" w:sz="8" w:space="0" w:color="4C4C4C"/>
              <w:left w:val="single" w:sz="6" w:space="0" w:color="auto"/>
              <w:bottom w:val="single" w:sz="8" w:space="0" w:color="4C4C4C"/>
              <w:right w:val="single" w:sz="6" w:space="0" w:color="auto"/>
            </w:tcBorders>
            <w:tcMar>
              <w:top w:w="85" w:type="dxa"/>
              <w:left w:w="0" w:type="dxa"/>
              <w:bottom w:w="113" w:type="dxa"/>
              <w:right w:w="113" w:type="dxa"/>
            </w:tcMar>
            <w:vAlign w:val="bottom"/>
          </w:tcPr>
          <w:p w14:paraId="27E030EF" w14:textId="77777777" w:rsidR="00BD11CA" w:rsidRPr="00792418" w:rsidRDefault="00BD11CA" w:rsidP="00792418">
            <w:pPr>
              <w:pStyle w:val="Nessunostileparagrafo"/>
              <w:spacing w:line="240" w:lineRule="auto"/>
              <w:textAlignment w:val="auto"/>
              <w:rPr>
                <w:color w:val="auto"/>
                <w:sz w:val="16"/>
                <w:szCs w:val="16"/>
                <w:lang w:val="it-IT"/>
              </w:rPr>
            </w:pPr>
          </w:p>
        </w:tc>
        <w:tc>
          <w:tcPr>
            <w:tcW w:w="1178" w:type="pct"/>
            <w:tcBorders>
              <w:top w:val="single" w:sz="8" w:space="0" w:color="4C4C4C"/>
              <w:left w:val="single" w:sz="6" w:space="0" w:color="auto"/>
              <w:bottom w:val="single" w:sz="8" w:space="0" w:color="4C4C4C"/>
              <w:right w:val="single" w:sz="6" w:space="0" w:color="auto"/>
            </w:tcBorders>
            <w:tcMar>
              <w:top w:w="85" w:type="dxa"/>
              <w:left w:w="0" w:type="dxa"/>
              <w:bottom w:w="113" w:type="dxa"/>
              <w:right w:w="113" w:type="dxa"/>
            </w:tcMar>
            <w:vAlign w:val="bottom"/>
          </w:tcPr>
          <w:p w14:paraId="5EC20DB3" w14:textId="77777777" w:rsidR="00BD11CA" w:rsidRPr="00792418" w:rsidRDefault="00BD11CA" w:rsidP="00792418">
            <w:pPr>
              <w:pStyle w:val="Nessunostileparagrafo"/>
              <w:spacing w:line="240" w:lineRule="auto"/>
              <w:textAlignment w:val="auto"/>
              <w:rPr>
                <w:color w:val="auto"/>
                <w:sz w:val="16"/>
                <w:szCs w:val="16"/>
                <w:lang w:val="it-IT"/>
              </w:rPr>
            </w:pPr>
          </w:p>
        </w:tc>
        <w:tc>
          <w:tcPr>
            <w:tcW w:w="697" w:type="pct"/>
            <w:gridSpan w:val="3"/>
            <w:tcBorders>
              <w:top w:val="single" w:sz="8" w:space="0" w:color="4C4C4C"/>
              <w:left w:val="single" w:sz="6" w:space="0" w:color="auto"/>
              <w:bottom w:val="single" w:sz="8" w:space="0" w:color="4C4C4C"/>
              <w:right w:val="single" w:sz="6" w:space="0" w:color="auto"/>
            </w:tcBorders>
            <w:tcMar>
              <w:top w:w="85" w:type="dxa"/>
              <w:left w:w="0" w:type="dxa"/>
              <w:bottom w:w="113" w:type="dxa"/>
              <w:right w:w="113" w:type="dxa"/>
            </w:tcMar>
            <w:vAlign w:val="bottom"/>
          </w:tcPr>
          <w:p w14:paraId="559473CD" w14:textId="77777777" w:rsidR="00BD11CA" w:rsidRPr="00792418" w:rsidRDefault="00BD11CA" w:rsidP="00792418">
            <w:pPr>
              <w:pStyle w:val="FSHeaderRow"/>
              <w:spacing w:line="240" w:lineRule="auto"/>
              <w:jc w:val="center"/>
            </w:pPr>
            <w:r w:rsidRPr="00792418">
              <w:t>Short</w:t>
            </w:r>
            <w:r w:rsidRPr="00792418">
              <w:rPr>
                <w:rFonts w:ascii="Cambria Math" w:hAnsi="Cambria Math" w:cs="Cambria Math"/>
              </w:rPr>
              <w:t>‑</w:t>
            </w:r>
            <w:r w:rsidRPr="00792418">
              <w:t>term benefits</w:t>
            </w:r>
          </w:p>
        </w:tc>
        <w:tc>
          <w:tcPr>
            <w:tcW w:w="477" w:type="pct"/>
            <w:tcBorders>
              <w:top w:val="single" w:sz="8" w:space="0" w:color="4C4C4C"/>
              <w:left w:val="single" w:sz="6" w:space="0" w:color="auto"/>
              <w:bottom w:val="single" w:sz="8" w:space="0" w:color="4C4C4C"/>
              <w:right w:val="single" w:sz="6" w:space="0" w:color="auto"/>
            </w:tcBorders>
            <w:tcMar>
              <w:top w:w="85" w:type="dxa"/>
              <w:left w:w="0" w:type="dxa"/>
              <w:bottom w:w="113" w:type="dxa"/>
              <w:right w:w="113" w:type="dxa"/>
            </w:tcMar>
            <w:vAlign w:val="bottom"/>
          </w:tcPr>
          <w:p w14:paraId="0C585DD8" w14:textId="77777777" w:rsidR="00BD11CA" w:rsidRPr="00792418" w:rsidRDefault="00BD11CA" w:rsidP="00792418">
            <w:pPr>
              <w:pStyle w:val="FSHeaderRow"/>
              <w:spacing w:line="240" w:lineRule="auto"/>
            </w:pPr>
            <w:r w:rsidRPr="00792418">
              <w:t>Post</w:t>
            </w:r>
            <w:r w:rsidRPr="00792418">
              <w:rPr>
                <w:rFonts w:ascii="Cambria Math" w:hAnsi="Cambria Math" w:cs="Cambria Math"/>
              </w:rPr>
              <w:t>‑</w:t>
            </w:r>
            <w:r w:rsidRPr="00792418">
              <w:t>employment benefits</w:t>
            </w:r>
          </w:p>
        </w:tc>
        <w:tc>
          <w:tcPr>
            <w:tcW w:w="477" w:type="pct"/>
            <w:tcBorders>
              <w:top w:val="single" w:sz="8" w:space="0" w:color="4C4C4C"/>
              <w:left w:val="single" w:sz="6" w:space="0" w:color="auto"/>
              <w:bottom w:val="single" w:sz="8" w:space="0" w:color="4C4C4C"/>
              <w:right w:val="single" w:sz="6" w:space="0" w:color="auto"/>
            </w:tcBorders>
            <w:tcMar>
              <w:top w:w="85" w:type="dxa"/>
              <w:left w:w="0" w:type="dxa"/>
              <w:bottom w:w="113" w:type="dxa"/>
              <w:right w:w="113" w:type="dxa"/>
            </w:tcMar>
            <w:vAlign w:val="bottom"/>
          </w:tcPr>
          <w:p w14:paraId="3514EEA7" w14:textId="77777777" w:rsidR="00BD11CA" w:rsidRPr="00792418" w:rsidRDefault="00BD11CA" w:rsidP="00792418">
            <w:pPr>
              <w:pStyle w:val="FSHeaderRow"/>
              <w:spacing w:line="240" w:lineRule="auto"/>
            </w:pPr>
            <w:r w:rsidRPr="00792418">
              <w:t>Other long</w:t>
            </w:r>
            <w:r w:rsidRPr="00792418">
              <w:rPr>
                <w:rFonts w:ascii="Cambria Math" w:hAnsi="Cambria Math" w:cs="Cambria Math"/>
              </w:rPr>
              <w:t>‑</w:t>
            </w:r>
            <w:r w:rsidRPr="00792418">
              <w:t>term benefits</w:t>
            </w:r>
          </w:p>
        </w:tc>
        <w:tc>
          <w:tcPr>
            <w:tcW w:w="477" w:type="pct"/>
            <w:tcBorders>
              <w:top w:val="single" w:sz="8" w:space="0" w:color="4C4C4C"/>
              <w:left w:val="single" w:sz="6" w:space="0" w:color="auto"/>
              <w:bottom w:val="single" w:sz="8" w:space="0" w:color="4C4C4C"/>
              <w:right w:val="single" w:sz="6" w:space="0" w:color="auto"/>
            </w:tcBorders>
            <w:tcMar>
              <w:top w:w="85" w:type="dxa"/>
              <w:left w:w="0" w:type="dxa"/>
              <w:bottom w:w="113" w:type="dxa"/>
              <w:right w:w="113" w:type="dxa"/>
            </w:tcMar>
            <w:vAlign w:val="bottom"/>
          </w:tcPr>
          <w:p w14:paraId="7F144592" w14:textId="77777777" w:rsidR="00BD11CA" w:rsidRPr="00792418" w:rsidRDefault="00BD11CA" w:rsidP="00BD11CA">
            <w:pPr>
              <w:pStyle w:val="Nessunostileparagrafo"/>
              <w:spacing w:line="240" w:lineRule="auto"/>
              <w:jc w:val="right"/>
              <w:textAlignment w:val="auto"/>
              <w:rPr>
                <w:color w:val="auto"/>
                <w:sz w:val="16"/>
                <w:szCs w:val="16"/>
                <w:lang w:val="it-IT"/>
              </w:rPr>
            </w:pPr>
          </w:p>
        </w:tc>
        <w:tc>
          <w:tcPr>
            <w:tcW w:w="477" w:type="pct"/>
            <w:tcBorders>
              <w:top w:val="single" w:sz="8" w:space="0" w:color="4C4C4C"/>
              <w:left w:val="single" w:sz="6" w:space="0" w:color="auto"/>
              <w:bottom w:val="single" w:sz="8" w:space="0" w:color="4C4C4C"/>
              <w:right w:val="single" w:sz="6" w:space="0" w:color="auto"/>
            </w:tcBorders>
            <w:tcMar>
              <w:top w:w="85" w:type="dxa"/>
              <w:left w:w="0" w:type="dxa"/>
              <w:bottom w:w="113" w:type="dxa"/>
              <w:right w:w="113" w:type="dxa"/>
            </w:tcMar>
            <w:vAlign w:val="bottom"/>
          </w:tcPr>
          <w:p w14:paraId="47BDE820" w14:textId="77777777" w:rsidR="00BD11CA" w:rsidRPr="00792418" w:rsidRDefault="00BD11CA" w:rsidP="00792418">
            <w:pPr>
              <w:pStyle w:val="FSHeaderRow"/>
              <w:spacing w:line="240" w:lineRule="auto"/>
            </w:pPr>
            <w:r w:rsidRPr="00792418">
              <w:t>Termination benefits</w:t>
            </w:r>
          </w:p>
        </w:tc>
        <w:tc>
          <w:tcPr>
            <w:tcW w:w="526" w:type="pct"/>
            <w:tcBorders>
              <w:top w:val="single" w:sz="8" w:space="0" w:color="4C4C4C"/>
              <w:left w:val="single" w:sz="6" w:space="0" w:color="auto"/>
              <w:bottom w:val="single" w:sz="8" w:space="0" w:color="4C4C4C"/>
              <w:right w:val="single" w:sz="6" w:space="0" w:color="auto"/>
            </w:tcBorders>
            <w:tcMar>
              <w:top w:w="85" w:type="dxa"/>
              <w:left w:w="0" w:type="dxa"/>
              <w:bottom w:w="113" w:type="dxa"/>
              <w:right w:w="113" w:type="dxa"/>
            </w:tcMar>
            <w:vAlign w:val="bottom"/>
          </w:tcPr>
          <w:p w14:paraId="5B7EF7A7" w14:textId="77777777" w:rsidR="00BD11CA" w:rsidRPr="00792418" w:rsidRDefault="00BD11CA" w:rsidP="00792418">
            <w:pPr>
              <w:pStyle w:val="FSHeaderRow"/>
              <w:spacing w:line="240" w:lineRule="auto"/>
            </w:pPr>
            <w:r w:rsidRPr="00792418">
              <w:t>Total remuneration</w:t>
            </w:r>
          </w:p>
        </w:tc>
      </w:tr>
      <w:tr w:rsidR="00BD11CA" w:rsidRPr="00792418" w14:paraId="1233FD96" w14:textId="77777777" w:rsidTr="00BD11CA">
        <w:trPr>
          <w:trHeight w:val="60"/>
        </w:trPr>
        <w:tc>
          <w:tcPr>
            <w:tcW w:w="692"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75FF1B6F" w14:textId="77777777" w:rsidR="00BD11CA" w:rsidRPr="00792418" w:rsidRDefault="00BD11CA" w:rsidP="00792418">
            <w:pPr>
              <w:pStyle w:val="FSHeaderRow"/>
              <w:spacing w:line="240" w:lineRule="auto"/>
              <w:jc w:val="left"/>
            </w:pPr>
            <w:r w:rsidRPr="00792418">
              <w:t>Name</w:t>
            </w:r>
          </w:p>
        </w:tc>
        <w:tc>
          <w:tcPr>
            <w:tcW w:w="1178"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6CC7280" w14:textId="77777777" w:rsidR="00BD11CA" w:rsidRPr="00792418" w:rsidRDefault="00BD11CA" w:rsidP="00792418">
            <w:pPr>
              <w:pStyle w:val="FSHeaderRow"/>
              <w:spacing w:line="240" w:lineRule="auto"/>
              <w:jc w:val="left"/>
            </w:pPr>
            <w:r w:rsidRPr="00792418">
              <w:t>Position title</w:t>
            </w:r>
          </w:p>
        </w:tc>
        <w:tc>
          <w:tcPr>
            <w:tcW w:w="108"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7C517808" w14:textId="77777777" w:rsidR="00BD11CA" w:rsidRPr="00792418" w:rsidRDefault="00BD11CA" w:rsidP="00792418">
            <w:pPr>
              <w:pStyle w:val="FSHeaderRow"/>
              <w:spacing w:line="240" w:lineRule="auto"/>
            </w:pPr>
            <w:r w:rsidRPr="00792418">
              <w:t>Base salary</w:t>
            </w:r>
          </w:p>
        </w:tc>
        <w:tc>
          <w:tcPr>
            <w:tcW w:w="237"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C76BB72" w14:textId="77777777" w:rsidR="00BD11CA" w:rsidRPr="00792418" w:rsidRDefault="00BD11CA" w:rsidP="00792418">
            <w:pPr>
              <w:pStyle w:val="FSHeaderRow"/>
              <w:spacing w:line="240" w:lineRule="auto"/>
            </w:pPr>
            <w:r w:rsidRPr="00792418">
              <w:t>Bonuses</w:t>
            </w:r>
          </w:p>
        </w:tc>
        <w:tc>
          <w:tcPr>
            <w:tcW w:w="351"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201FE06" w14:textId="77777777" w:rsidR="00BD11CA" w:rsidRPr="00792418" w:rsidRDefault="00BD11CA" w:rsidP="00792418">
            <w:pPr>
              <w:pStyle w:val="FSHeaderRow"/>
              <w:spacing w:line="240" w:lineRule="auto"/>
            </w:pPr>
            <w:r w:rsidRPr="00792418">
              <w:t>Other benefits</w:t>
            </w:r>
          </w:p>
          <w:p w14:paraId="317AFE74" w14:textId="77777777" w:rsidR="00BD11CA" w:rsidRPr="00792418" w:rsidRDefault="00BD11CA" w:rsidP="00792418">
            <w:pPr>
              <w:pStyle w:val="FSHeaderRow"/>
              <w:spacing w:line="240" w:lineRule="auto"/>
            </w:pPr>
            <w:r w:rsidRPr="00792418">
              <w:t>and allowances</w:t>
            </w:r>
          </w:p>
        </w:tc>
        <w:tc>
          <w:tcPr>
            <w:tcW w:w="477"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17D130D8" w14:textId="77777777" w:rsidR="00BD11CA" w:rsidRPr="00792418" w:rsidRDefault="00BD11CA" w:rsidP="00792418">
            <w:pPr>
              <w:pStyle w:val="FSHeaderRow"/>
              <w:spacing w:line="240" w:lineRule="auto"/>
            </w:pPr>
            <w:r w:rsidRPr="00792418">
              <w:t>Superannuation contributions</w:t>
            </w:r>
          </w:p>
        </w:tc>
        <w:tc>
          <w:tcPr>
            <w:tcW w:w="477"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4F4B9D38" w14:textId="77777777" w:rsidR="00BD11CA" w:rsidRPr="00792418" w:rsidRDefault="00BD11CA" w:rsidP="00792418">
            <w:pPr>
              <w:pStyle w:val="FSHeaderRow"/>
              <w:spacing w:line="240" w:lineRule="auto"/>
            </w:pPr>
            <w:r w:rsidRPr="00792418">
              <w:t>Long service leave</w:t>
            </w:r>
          </w:p>
        </w:tc>
        <w:tc>
          <w:tcPr>
            <w:tcW w:w="477"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22DB4383" w14:textId="77777777" w:rsidR="00BD11CA" w:rsidRPr="00792418" w:rsidRDefault="00BD11CA" w:rsidP="00BD11CA">
            <w:pPr>
              <w:pStyle w:val="FSHeaderRow"/>
              <w:spacing w:line="240" w:lineRule="auto"/>
            </w:pPr>
            <w:r w:rsidRPr="00792418">
              <w:t>Other</w:t>
            </w:r>
            <w:r w:rsidRPr="00792418">
              <w:br/>
              <w:t xml:space="preserve"> long</w:t>
            </w:r>
            <w:r w:rsidRPr="00792418">
              <w:rPr>
                <w:rFonts w:ascii="Cambria Math" w:hAnsi="Cambria Math" w:cs="Cambria Math"/>
              </w:rPr>
              <w:t>‑</w:t>
            </w:r>
            <w:r w:rsidRPr="00792418">
              <w:t>term benefits</w:t>
            </w:r>
          </w:p>
        </w:tc>
        <w:tc>
          <w:tcPr>
            <w:tcW w:w="477"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0B9CE15" w14:textId="77777777" w:rsidR="00BD11CA" w:rsidRPr="00792418" w:rsidRDefault="00BD11CA" w:rsidP="00792418">
            <w:pPr>
              <w:pStyle w:val="Nessunostileparagrafo"/>
              <w:spacing w:line="240" w:lineRule="auto"/>
              <w:textAlignment w:val="auto"/>
              <w:rPr>
                <w:color w:val="auto"/>
                <w:sz w:val="16"/>
                <w:szCs w:val="16"/>
                <w:lang w:val="it-IT"/>
              </w:rPr>
            </w:pPr>
          </w:p>
        </w:tc>
        <w:tc>
          <w:tcPr>
            <w:tcW w:w="526"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0323DF23" w14:textId="77777777" w:rsidR="00BD11CA" w:rsidRPr="00792418" w:rsidRDefault="00BD11CA" w:rsidP="00792418">
            <w:pPr>
              <w:pStyle w:val="Nessunostileparagrafo"/>
              <w:spacing w:line="240" w:lineRule="auto"/>
              <w:textAlignment w:val="auto"/>
              <w:rPr>
                <w:color w:val="auto"/>
                <w:sz w:val="16"/>
                <w:szCs w:val="16"/>
                <w:lang w:val="it-IT"/>
              </w:rPr>
            </w:pPr>
          </w:p>
        </w:tc>
      </w:tr>
      <w:tr w:rsidR="00BD11CA" w:rsidRPr="00792418" w14:paraId="7BC6327B" w14:textId="77777777" w:rsidTr="00BD11CA">
        <w:trPr>
          <w:trHeight w:val="60"/>
        </w:trPr>
        <w:tc>
          <w:tcPr>
            <w:tcW w:w="692" w:type="pct"/>
            <w:tcBorders>
              <w:top w:val="single" w:sz="4" w:space="0" w:color="4C4C4C"/>
              <w:left w:val="single" w:sz="6" w:space="0" w:color="000000"/>
              <w:bottom w:val="single" w:sz="6" w:space="0" w:color="000000"/>
              <w:right w:val="single" w:sz="6" w:space="0" w:color="000000"/>
            </w:tcBorders>
            <w:tcMar>
              <w:top w:w="227" w:type="dxa"/>
              <w:left w:w="0" w:type="dxa"/>
              <w:bottom w:w="113" w:type="dxa"/>
              <w:right w:w="113" w:type="dxa"/>
            </w:tcMar>
          </w:tcPr>
          <w:p w14:paraId="6F941BFD" w14:textId="77777777" w:rsidR="00BD11CA" w:rsidRPr="00792418" w:rsidRDefault="00BD11CA" w:rsidP="00792418">
            <w:pPr>
              <w:pStyle w:val="FSBodyText"/>
              <w:spacing w:after="0"/>
            </w:pPr>
            <w:r w:rsidRPr="00792418">
              <w:t>Rosalind Croucher</w:t>
            </w:r>
          </w:p>
        </w:tc>
        <w:tc>
          <w:tcPr>
            <w:tcW w:w="1178" w:type="pct"/>
            <w:tcBorders>
              <w:top w:val="single" w:sz="4" w:space="0" w:color="4C4C4C"/>
              <w:left w:val="single" w:sz="6" w:space="0" w:color="000000"/>
              <w:bottom w:val="single" w:sz="6" w:space="0" w:color="000000"/>
              <w:right w:val="single" w:sz="6" w:space="0" w:color="000000"/>
            </w:tcBorders>
            <w:tcMar>
              <w:top w:w="227" w:type="dxa"/>
              <w:left w:w="0" w:type="dxa"/>
              <w:bottom w:w="113" w:type="dxa"/>
              <w:right w:w="113" w:type="dxa"/>
            </w:tcMar>
          </w:tcPr>
          <w:p w14:paraId="2002A81B" w14:textId="77777777" w:rsidR="00BD11CA" w:rsidRPr="00792418" w:rsidRDefault="00BD11CA" w:rsidP="00792418">
            <w:pPr>
              <w:pStyle w:val="BodyText"/>
              <w:spacing w:after="0"/>
              <w:rPr>
                <w:sz w:val="16"/>
                <w:szCs w:val="16"/>
              </w:rPr>
            </w:pPr>
            <w:r w:rsidRPr="00792418">
              <w:rPr>
                <w:sz w:val="16"/>
                <w:szCs w:val="16"/>
              </w:rPr>
              <w:t>President</w:t>
            </w:r>
          </w:p>
        </w:tc>
        <w:tc>
          <w:tcPr>
            <w:tcW w:w="108" w:type="pct"/>
            <w:tcBorders>
              <w:top w:val="single" w:sz="4" w:space="0" w:color="4C4C4C"/>
              <w:left w:val="single" w:sz="6" w:space="0" w:color="000000"/>
              <w:bottom w:val="single" w:sz="6" w:space="0" w:color="000000"/>
              <w:right w:val="single" w:sz="6" w:space="0" w:color="000000"/>
            </w:tcBorders>
            <w:tcMar>
              <w:top w:w="227" w:type="dxa"/>
              <w:left w:w="0" w:type="dxa"/>
              <w:bottom w:w="113" w:type="dxa"/>
              <w:right w:w="113" w:type="dxa"/>
            </w:tcMar>
          </w:tcPr>
          <w:p w14:paraId="20F7DC91" w14:textId="77777777" w:rsidR="00BD11CA" w:rsidRPr="00792418" w:rsidRDefault="00BD11CA" w:rsidP="00792418">
            <w:pPr>
              <w:pStyle w:val="BodyText"/>
              <w:spacing w:after="0"/>
              <w:jc w:val="right"/>
              <w:rPr>
                <w:sz w:val="16"/>
                <w:szCs w:val="16"/>
              </w:rPr>
            </w:pPr>
            <w:r w:rsidRPr="00792418">
              <w:rPr>
                <w:sz w:val="16"/>
                <w:szCs w:val="16"/>
              </w:rPr>
              <w:t xml:space="preserve"> 465,539.28 </w:t>
            </w:r>
          </w:p>
        </w:tc>
        <w:tc>
          <w:tcPr>
            <w:tcW w:w="237" w:type="pct"/>
            <w:tcBorders>
              <w:top w:val="single" w:sz="4" w:space="0" w:color="4C4C4C"/>
              <w:left w:val="single" w:sz="6" w:space="0" w:color="000000"/>
              <w:bottom w:val="single" w:sz="6" w:space="0" w:color="000000"/>
              <w:right w:val="single" w:sz="6" w:space="0" w:color="000000"/>
            </w:tcBorders>
            <w:tcMar>
              <w:top w:w="227" w:type="dxa"/>
              <w:left w:w="0" w:type="dxa"/>
              <w:bottom w:w="113" w:type="dxa"/>
              <w:right w:w="113" w:type="dxa"/>
            </w:tcMar>
          </w:tcPr>
          <w:p w14:paraId="5FD56876" w14:textId="77777777" w:rsidR="00BD11CA" w:rsidRPr="00792418" w:rsidRDefault="00BD11CA" w:rsidP="00792418">
            <w:pPr>
              <w:pStyle w:val="BodyText"/>
              <w:spacing w:after="0"/>
              <w:jc w:val="right"/>
              <w:rPr>
                <w:sz w:val="16"/>
                <w:szCs w:val="16"/>
              </w:rPr>
            </w:pPr>
            <w:r w:rsidRPr="00792418">
              <w:rPr>
                <w:sz w:val="16"/>
                <w:szCs w:val="16"/>
              </w:rPr>
              <w:t>–</w:t>
            </w:r>
          </w:p>
        </w:tc>
        <w:tc>
          <w:tcPr>
            <w:tcW w:w="351" w:type="pct"/>
            <w:tcBorders>
              <w:top w:val="single" w:sz="4" w:space="0" w:color="4C4C4C"/>
              <w:left w:val="single" w:sz="6" w:space="0" w:color="000000"/>
              <w:bottom w:val="single" w:sz="6" w:space="0" w:color="000000"/>
              <w:right w:val="single" w:sz="6" w:space="0" w:color="000000"/>
            </w:tcBorders>
            <w:tcMar>
              <w:top w:w="227" w:type="dxa"/>
              <w:left w:w="0" w:type="dxa"/>
              <w:bottom w:w="113" w:type="dxa"/>
              <w:right w:w="113" w:type="dxa"/>
            </w:tcMar>
          </w:tcPr>
          <w:p w14:paraId="19156324" w14:textId="77777777" w:rsidR="00BD11CA" w:rsidRPr="00792418" w:rsidRDefault="00BD11CA" w:rsidP="00792418">
            <w:pPr>
              <w:pStyle w:val="BodyText"/>
              <w:spacing w:after="0"/>
              <w:jc w:val="right"/>
              <w:rPr>
                <w:sz w:val="16"/>
                <w:szCs w:val="16"/>
              </w:rPr>
            </w:pPr>
            <w:r w:rsidRPr="00792418">
              <w:rPr>
                <w:sz w:val="16"/>
                <w:szCs w:val="16"/>
              </w:rPr>
              <w:t>–</w:t>
            </w:r>
          </w:p>
        </w:tc>
        <w:tc>
          <w:tcPr>
            <w:tcW w:w="477" w:type="pct"/>
            <w:tcBorders>
              <w:top w:val="single" w:sz="4" w:space="0" w:color="4C4C4C"/>
              <w:left w:val="single" w:sz="6" w:space="0" w:color="000000"/>
              <w:bottom w:val="single" w:sz="6" w:space="0" w:color="000000"/>
              <w:right w:val="single" w:sz="6" w:space="0" w:color="000000"/>
            </w:tcBorders>
            <w:tcMar>
              <w:top w:w="227" w:type="dxa"/>
              <w:left w:w="0" w:type="dxa"/>
              <w:bottom w:w="113" w:type="dxa"/>
              <w:right w:w="113" w:type="dxa"/>
            </w:tcMar>
          </w:tcPr>
          <w:p w14:paraId="7BDB4D16" w14:textId="77777777" w:rsidR="00BD11CA" w:rsidRPr="00792418" w:rsidRDefault="00BD11CA" w:rsidP="00792418">
            <w:pPr>
              <w:pStyle w:val="BodyText"/>
              <w:spacing w:after="0"/>
              <w:jc w:val="right"/>
              <w:rPr>
                <w:sz w:val="16"/>
                <w:szCs w:val="16"/>
              </w:rPr>
            </w:pPr>
            <w:r w:rsidRPr="00792418">
              <w:rPr>
                <w:sz w:val="16"/>
                <w:szCs w:val="16"/>
              </w:rPr>
              <w:t xml:space="preserve"> 20,530.90 </w:t>
            </w:r>
          </w:p>
        </w:tc>
        <w:tc>
          <w:tcPr>
            <w:tcW w:w="477" w:type="pct"/>
            <w:tcBorders>
              <w:top w:val="single" w:sz="4" w:space="0" w:color="4C4C4C"/>
              <w:left w:val="single" w:sz="6" w:space="0" w:color="000000"/>
              <w:bottom w:val="single" w:sz="6" w:space="0" w:color="000000"/>
              <w:right w:val="single" w:sz="6" w:space="0" w:color="000000"/>
            </w:tcBorders>
            <w:tcMar>
              <w:top w:w="227" w:type="dxa"/>
              <w:left w:w="0" w:type="dxa"/>
              <w:bottom w:w="113" w:type="dxa"/>
              <w:right w:w="113" w:type="dxa"/>
            </w:tcMar>
          </w:tcPr>
          <w:p w14:paraId="27294905" w14:textId="77777777" w:rsidR="00BD11CA" w:rsidRPr="00792418" w:rsidRDefault="00BD11CA" w:rsidP="00792418">
            <w:pPr>
              <w:pStyle w:val="BodyText"/>
              <w:spacing w:after="0"/>
              <w:jc w:val="right"/>
              <w:rPr>
                <w:sz w:val="16"/>
                <w:szCs w:val="16"/>
              </w:rPr>
            </w:pPr>
            <w:r w:rsidRPr="00792418">
              <w:rPr>
                <w:sz w:val="16"/>
                <w:szCs w:val="16"/>
              </w:rPr>
              <w:t xml:space="preserve"> 10,587.49 </w:t>
            </w:r>
          </w:p>
        </w:tc>
        <w:tc>
          <w:tcPr>
            <w:tcW w:w="477" w:type="pct"/>
            <w:tcBorders>
              <w:top w:val="single" w:sz="4" w:space="0" w:color="4C4C4C"/>
              <w:left w:val="single" w:sz="6" w:space="0" w:color="000000"/>
              <w:bottom w:val="single" w:sz="6" w:space="0" w:color="000000"/>
              <w:right w:val="single" w:sz="6" w:space="0" w:color="000000"/>
            </w:tcBorders>
            <w:tcMar>
              <w:top w:w="227" w:type="dxa"/>
              <w:left w:w="0" w:type="dxa"/>
              <w:bottom w:w="113" w:type="dxa"/>
              <w:right w:w="113" w:type="dxa"/>
            </w:tcMar>
          </w:tcPr>
          <w:p w14:paraId="75E2FA63" w14:textId="77777777" w:rsidR="00BD11CA" w:rsidRPr="00792418" w:rsidRDefault="00BD11CA" w:rsidP="00BD11CA">
            <w:pPr>
              <w:pStyle w:val="BodyText"/>
              <w:spacing w:after="0"/>
              <w:jc w:val="right"/>
              <w:rPr>
                <w:sz w:val="16"/>
                <w:szCs w:val="16"/>
              </w:rPr>
            </w:pPr>
            <w:r w:rsidRPr="00792418">
              <w:rPr>
                <w:sz w:val="16"/>
                <w:szCs w:val="16"/>
              </w:rPr>
              <w:t>–</w:t>
            </w:r>
          </w:p>
        </w:tc>
        <w:tc>
          <w:tcPr>
            <w:tcW w:w="477" w:type="pct"/>
            <w:tcBorders>
              <w:top w:val="single" w:sz="4" w:space="0" w:color="4C4C4C"/>
              <w:left w:val="single" w:sz="6" w:space="0" w:color="000000"/>
              <w:bottom w:val="single" w:sz="6" w:space="0" w:color="000000"/>
              <w:right w:val="single" w:sz="6" w:space="0" w:color="000000"/>
            </w:tcBorders>
            <w:tcMar>
              <w:top w:w="227" w:type="dxa"/>
              <w:left w:w="0" w:type="dxa"/>
              <w:bottom w:w="113" w:type="dxa"/>
              <w:right w:w="113" w:type="dxa"/>
            </w:tcMar>
          </w:tcPr>
          <w:p w14:paraId="1FACA34D" w14:textId="77777777" w:rsidR="00BD11CA" w:rsidRPr="00792418" w:rsidRDefault="00BD11CA" w:rsidP="00792418">
            <w:pPr>
              <w:pStyle w:val="BodyText"/>
              <w:spacing w:after="0"/>
              <w:jc w:val="right"/>
              <w:rPr>
                <w:sz w:val="16"/>
                <w:szCs w:val="16"/>
              </w:rPr>
            </w:pPr>
            <w:r w:rsidRPr="00792418">
              <w:rPr>
                <w:sz w:val="16"/>
                <w:szCs w:val="16"/>
              </w:rPr>
              <w:t>–</w:t>
            </w:r>
          </w:p>
        </w:tc>
        <w:tc>
          <w:tcPr>
            <w:tcW w:w="526" w:type="pct"/>
            <w:tcBorders>
              <w:top w:val="single" w:sz="4" w:space="0" w:color="4C4C4C"/>
              <w:left w:val="single" w:sz="6" w:space="0" w:color="000000"/>
              <w:bottom w:val="single" w:sz="6" w:space="0" w:color="000000"/>
              <w:right w:val="single" w:sz="6" w:space="0" w:color="000000"/>
            </w:tcBorders>
            <w:tcMar>
              <w:top w:w="227" w:type="dxa"/>
              <w:left w:w="0" w:type="dxa"/>
              <w:bottom w:w="113" w:type="dxa"/>
              <w:right w:w="113" w:type="dxa"/>
            </w:tcMar>
          </w:tcPr>
          <w:p w14:paraId="3D0173D9" w14:textId="77777777" w:rsidR="00BD11CA" w:rsidRPr="00792418" w:rsidRDefault="00BD11CA" w:rsidP="00792418">
            <w:pPr>
              <w:pStyle w:val="BodyText"/>
              <w:spacing w:after="0"/>
              <w:jc w:val="right"/>
              <w:rPr>
                <w:sz w:val="16"/>
                <w:szCs w:val="16"/>
              </w:rPr>
            </w:pPr>
            <w:r w:rsidRPr="00792418">
              <w:rPr>
                <w:sz w:val="16"/>
                <w:szCs w:val="16"/>
              </w:rPr>
              <w:t xml:space="preserve"> 496,657.67 </w:t>
            </w:r>
          </w:p>
        </w:tc>
      </w:tr>
      <w:tr w:rsidR="00BD11CA" w:rsidRPr="00792418" w14:paraId="10C7F3A9" w14:textId="77777777" w:rsidTr="00BD11CA">
        <w:trPr>
          <w:trHeight w:val="60"/>
        </w:trPr>
        <w:tc>
          <w:tcPr>
            <w:tcW w:w="692"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tcPr>
          <w:p w14:paraId="7D8B930A" w14:textId="77777777" w:rsidR="00BD11CA" w:rsidRPr="00792418" w:rsidRDefault="00BD11CA" w:rsidP="00792418">
            <w:pPr>
              <w:pStyle w:val="FSBodyText"/>
              <w:spacing w:after="0"/>
            </w:pPr>
            <w:r w:rsidRPr="00792418">
              <w:t>June Oscar</w:t>
            </w:r>
          </w:p>
        </w:tc>
        <w:tc>
          <w:tcPr>
            <w:tcW w:w="1178"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tcPr>
          <w:p w14:paraId="6E94D84C" w14:textId="77777777" w:rsidR="00BD11CA" w:rsidRPr="00792418" w:rsidRDefault="00BD11CA" w:rsidP="00792418">
            <w:pPr>
              <w:pStyle w:val="BodyText"/>
              <w:spacing w:after="0"/>
              <w:rPr>
                <w:sz w:val="16"/>
                <w:szCs w:val="16"/>
              </w:rPr>
            </w:pPr>
            <w:r w:rsidRPr="00792418">
              <w:rPr>
                <w:sz w:val="16"/>
                <w:szCs w:val="16"/>
              </w:rPr>
              <w:t>Social Justice Commissioner</w:t>
            </w:r>
          </w:p>
        </w:tc>
        <w:tc>
          <w:tcPr>
            <w:tcW w:w="108"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tcPr>
          <w:p w14:paraId="5F3ACA94" w14:textId="77777777" w:rsidR="00BD11CA" w:rsidRPr="00792418" w:rsidRDefault="00BD11CA" w:rsidP="00792418">
            <w:pPr>
              <w:pStyle w:val="BodyText"/>
              <w:spacing w:after="0"/>
              <w:jc w:val="right"/>
              <w:rPr>
                <w:sz w:val="16"/>
                <w:szCs w:val="16"/>
              </w:rPr>
            </w:pPr>
            <w:r w:rsidRPr="00792418">
              <w:rPr>
                <w:sz w:val="16"/>
                <w:szCs w:val="16"/>
              </w:rPr>
              <w:t xml:space="preserve"> 356,756.33 </w:t>
            </w:r>
          </w:p>
        </w:tc>
        <w:tc>
          <w:tcPr>
            <w:tcW w:w="23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tcPr>
          <w:p w14:paraId="6D7A6A0D" w14:textId="77777777" w:rsidR="00BD11CA" w:rsidRPr="00792418" w:rsidRDefault="00BD11CA" w:rsidP="00792418">
            <w:pPr>
              <w:pStyle w:val="BodyText"/>
              <w:spacing w:after="0"/>
              <w:jc w:val="right"/>
              <w:rPr>
                <w:sz w:val="16"/>
                <w:szCs w:val="16"/>
              </w:rPr>
            </w:pPr>
            <w:r w:rsidRPr="00792418">
              <w:rPr>
                <w:sz w:val="16"/>
                <w:szCs w:val="16"/>
              </w:rPr>
              <w:t>–</w:t>
            </w:r>
          </w:p>
        </w:tc>
        <w:tc>
          <w:tcPr>
            <w:tcW w:w="351"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tcPr>
          <w:p w14:paraId="0C437035" w14:textId="77777777" w:rsidR="00BD11CA" w:rsidRPr="00792418" w:rsidRDefault="00BD11CA" w:rsidP="00792418">
            <w:pPr>
              <w:pStyle w:val="BodyText"/>
              <w:spacing w:after="0"/>
              <w:jc w:val="right"/>
              <w:rPr>
                <w:sz w:val="16"/>
                <w:szCs w:val="16"/>
              </w:rPr>
            </w:pPr>
            <w:r w:rsidRPr="00792418">
              <w:rPr>
                <w:sz w:val="16"/>
                <w:szCs w:val="16"/>
              </w:rPr>
              <w:t xml:space="preserve"> 39,999.96 </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tcPr>
          <w:p w14:paraId="7E9D44D7" w14:textId="77777777" w:rsidR="00BD11CA" w:rsidRPr="00792418" w:rsidRDefault="00BD11CA" w:rsidP="00792418">
            <w:pPr>
              <w:pStyle w:val="BodyText"/>
              <w:spacing w:after="0"/>
              <w:jc w:val="right"/>
              <w:rPr>
                <w:sz w:val="16"/>
                <w:szCs w:val="16"/>
              </w:rPr>
            </w:pPr>
            <w:r w:rsidRPr="00792418">
              <w:rPr>
                <w:sz w:val="16"/>
                <w:szCs w:val="16"/>
              </w:rPr>
              <w:t xml:space="preserve"> 20,530.90 </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tcPr>
          <w:p w14:paraId="7266EF74" w14:textId="77777777" w:rsidR="00BD11CA" w:rsidRPr="00792418" w:rsidRDefault="00BD11CA" w:rsidP="00792418">
            <w:pPr>
              <w:pStyle w:val="BodyText"/>
              <w:spacing w:after="0"/>
              <w:jc w:val="right"/>
              <w:rPr>
                <w:sz w:val="16"/>
                <w:szCs w:val="16"/>
              </w:rPr>
            </w:pPr>
            <w:r w:rsidRPr="00792418">
              <w:rPr>
                <w:sz w:val="16"/>
                <w:szCs w:val="16"/>
              </w:rPr>
              <w:t xml:space="preserve"> 8,096.19 </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tcPr>
          <w:p w14:paraId="71FD1F03" w14:textId="77777777" w:rsidR="00BD11CA" w:rsidRPr="00792418" w:rsidRDefault="00BD11CA" w:rsidP="00BD11CA">
            <w:pPr>
              <w:pStyle w:val="BodyText"/>
              <w:spacing w:after="0"/>
              <w:jc w:val="right"/>
              <w:rPr>
                <w:sz w:val="16"/>
                <w:szCs w:val="16"/>
              </w:rPr>
            </w:pPr>
            <w:r w:rsidRPr="00792418">
              <w:rPr>
                <w:sz w:val="16"/>
                <w:szCs w:val="16"/>
              </w:rPr>
              <w:t>–</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tcPr>
          <w:p w14:paraId="169BA942" w14:textId="77777777" w:rsidR="00BD11CA" w:rsidRPr="00792418" w:rsidRDefault="00BD11CA" w:rsidP="00792418">
            <w:pPr>
              <w:pStyle w:val="BodyText"/>
              <w:spacing w:after="0"/>
              <w:jc w:val="right"/>
              <w:rPr>
                <w:sz w:val="16"/>
                <w:szCs w:val="16"/>
              </w:rPr>
            </w:pPr>
            <w:r w:rsidRPr="00792418">
              <w:rPr>
                <w:sz w:val="16"/>
                <w:szCs w:val="16"/>
              </w:rPr>
              <w:t>–</w:t>
            </w:r>
          </w:p>
        </w:tc>
        <w:tc>
          <w:tcPr>
            <w:tcW w:w="526"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tcPr>
          <w:p w14:paraId="6CB9037E" w14:textId="77777777" w:rsidR="00BD11CA" w:rsidRPr="00792418" w:rsidRDefault="00BD11CA" w:rsidP="00792418">
            <w:pPr>
              <w:pStyle w:val="BodyText"/>
              <w:spacing w:after="0"/>
              <w:jc w:val="right"/>
              <w:rPr>
                <w:sz w:val="16"/>
                <w:szCs w:val="16"/>
              </w:rPr>
            </w:pPr>
            <w:r w:rsidRPr="00792418">
              <w:rPr>
                <w:sz w:val="16"/>
                <w:szCs w:val="16"/>
              </w:rPr>
              <w:t xml:space="preserve"> 425,383.38 </w:t>
            </w:r>
          </w:p>
        </w:tc>
      </w:tr>
      <w:tr w:rsidR="00BD11CA" w:rsidRPr="00792418" w14:paraId="5FC1A7F8" w14:textId="77777777" w:rsidTr="00BD11CA">
        <w:trPr>
          <w:trHeight w:val="60"/>
        </w:trPr>
        <w:tc>
          <w:tcPr>
            <w:tcW w:w="692"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61DB49AC" w14:textId="77777777" w:rsidR="00BD11CA" w:rsidRPr="00792418" w:rsidRDefault="00BD11CA" w:rsidP="00792418">
            <w:pPr>
              <w:pStyle w:val="FSBodyText"/>
              <w:spacing w:after="0"/>
            </w:pPr>
            <w:r w:rsidRPr="00792418">
              <w:t>Kate Jenkins</w:t>
            </w:r>
          </w:p>
        </w:tc>
        <w:tc>
          <w:tcPr>
            <w:tcW w:w="1178"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34A63CED" w14:textId="77777777" w:rsidR="00BD11CA" w:rsidRPr="00792418" w:rsidRDefault="00BD11CA" w:rsidP="00792418">
            <w:pPr>
              <w:pStyle w:val="FSBodyText"/>
              <w:spacing w:after="0"/>
            </w:pPr>
            <w:r w:rsidRPr="00792418">
              <w:t>Sex Discrimination Commissioner</w:t>
            </w:r>
          </w:p>
        </w:tc>
        <w:tc>
          <w:tcPr>
            <w:tcW w:w="108"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687C2A16" w14:textId="77777777" w:rsidR="00BD11CA" w:rsidRPr="00792418" w:rsidRDefault="00BD11CA" w:rsidP="00792418">
            <w:pPr>
              <w:pStyle w:val="FSBodyText"/>
              <w:spacing w:after="0"/>
              <w:jc w:val="right"/>
            </w:pPr>
            <w:r w:rsidRPr="00792418">
              <w:t xml:space="preserve"> 345,746.82 </w:t>
            </w:r>
          </w:p>
        </w:tc>
        <w:tc>
          <w:tcPr>
            <w:tcW w:w="23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7E676D99" w14:textId="77777777" w:rsidR="00BD11CA" w:rsidRPr="00792418" w:rsidRDefault="00BD11CA" w:rsidP="00792418">
            <w:pPr>
              <w:pStyle w:val="FSBodyText"/>
              <w:spacing w:after="0"/>
              <w:jc w:val="right"/>
            </w:pPr>
            <w:r w:rsidRPr="00792418">
              <w:t>–</w:t>
            </w:r>
          </w:p>
        </w:tc>
        <w:tc>
          <w:tcPr>
            <w:tcW w:w="351"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60E47E17" w14:textId="77777777" w:rsidR="00BD11CA" w:rsidRPr="00792418" w:rsidRDefault="00BD11CA" w:rsidP="00792418">
            <w:pPr>
              <w:pStyle w:val="FSBodyText"/>
              <w:spacing w:after="0"/>
              <w:jc w:val="right"/>
            </w:pPr>
            <w:r w:rsidRPr="00792418">
              <w:t xml:space="preserve"> 39,896.67 </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25D6AA3F" w14:textId="77777777" w:rsidR="00BD11CA" w:rsidRPr="00792418" w:rsidRDefault="00BD11CA" w:rsidP="00792418">
            <w:pPr>
              <w:pStyle w:val="FSBodyText"/>
              <w:spacing w:after="0"/>
              <w:jc w:val="right"/>
            </w:pPr>
            <w:r w:rsidRPr="00792418">
              <w:t xml:space="preserve"> 20,530.90 </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374DF7E6" w14:textId="77777777" w:rsidR="00BD11CA" w:rsidRPr="00792418" w:rsidRDefault="00BD11CA" w:rsidP="00792418">
            <w:pPr>
              <w:pStyle w:val="FSBodyText"/>
              <w:spacing w:after="0"/>
              <w:jc w:val="right"/>
            </w:pPr>
            <w:r w:rsidRPr="00792418">
              <w:t xml:space="preserve"> 8,097.92 </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452BF132" w14:textId="77777777" w:rsidR="00BD11CA" w:rsidRPr="00792418" w:rsidRDefault="00BD11CA" w:rsidP="00BD11CA">
            <w:pPr>
              <w:pStyle w:val="FSBodyText"/>
              <w:spacing w:after="0"/>
              <w:jc w:val="right"/>
            </w:pPr>
            <w:r w:rsidRPr="00792418">
              <w:t>–</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41D0DF4F" w14:textId="77777777" w:rsidR="00BD11CA" w:rsidRPr="00792418" w:rsidRDefault="00BD11CA" w:rsidP="00792418">
            <w:pPr>
              <w:pStyle w:val="FSBodyText"/>
              <w:spacing w:after="0"/>
              <w:jc w:val="right"/>
            </w:pPr>
            <w:r w:rsidRPr="00792418">
              <w:t>–</w:t>
            </w:r>
          </w:p>
        </w:tc>
        <w:tc>
          <w:tcPr>
            <w:tcW w:w="526"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0513B2DE" w14:textId="77777777" w:rsidR="00BD11CA" w:rsidRPr="00792418" w:rsidRDefault="00BD11CA" w:rsidP="00792418">
            <w:pPr>
              <w:pStyle w:val="FSBodyText"/>
              <w:spacing w:after="0"/>
              <w:jc w:val="right"/>
            </w:pPr>
            <w:r w:rsidRPr="00792418">
              <w:t xml:space="preserve"> 414,272.31 </w:t>
            </w:r>
          </w:p>
        </w:tc>
      </w:tr>
      <w:tr w:rsidR="00BD11CA" w:rsidRPr="00792418" w14:paraId="202FDA99" w14:textId="77777777" w:rsidTr="00BD11CA">
        <w:trPr>
          <w:trHeight w:val="60"/>
        </w:trPr>
        <w:tc>
          <w:tcPr>
            <w:tcW w:w="692"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2355AD36" w14:textId="77777777" w:rsidR="00BD11CA" w:rsidRPr="00792418" w:rsidRDefault="00BD11CA" w:rsidP="00792418">
            <w:pPr>
              <w:pStyle w:val="FSBodyText"/>
              <w:spacing w:after="0"/>
            </w:pPr>
            <w:r w:rsidRPr="00792418">
              <w:t>Kay Patterson</w:t>
            </w:r>
          </w:p>
        </w:tc>
        <w:tc>
          <w:tcPr>
            <w:tcW w:w="1178"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28E2BB79" w14:textId="77777777" w:rsidR="00BD11CA" w:rsidRPr="00792418" w:rsidRDefault="00BD11CA" w:rsidP="00792418">
            <w:pPr>
              <w:pStyle w:val="FSBodyText"/>
              <w:spacing w:after="0"/>
            </w:pPr>
            <w:r w:rsidRPr="00792418">
              <w:t>Age Discrimination Commissioner</w:t>
            </w:r>
          </w:p>
        </w:tc>
        <w:tc>
          <w:tcPr>
            <w:tcW w:w="108"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1D3ED60B" w14:textId="77777777" w:rsidR="00BD11CA" w:rsidRPr="00792418" w:rsidRDefault="00BD11CA" w:rsidP="00792418">
            <w:pPr>
              <w:pStyle w:val="FSBodyText"/>
              <w:spacing w:after="0"/>
              <w:jc w:val="right"/>
            </w:pPr>
            <w:r w:rsidRPr="00792418">
              <w:t xml:space="preserve"> 337,626.34 </w:t>
            </w:r>
          </w:p>
        </w:tc>
        <w:tc>
          <w:tcPr>
            <w:tcW w:w="23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0EA6299C" w14:textId="77777777" w:rsidR="00BD11CA" w:rsidRPr="00792418" w:rsidRDefault="00BD11CA" w:rsidP="00792418">
            <w:pPr>
              <w:pStyle w:val="FSBodyText"/>
              <w:spacing w:after="0"/>
              <w:jc w:val="right"/>
            </w:pPr>
            <w:r w:rsidRPr="00792418">
              <w:t>–</w:t>
            </w:r>
          </w:p>
        </w:tc>
        <w:tc>
          <w:tcPr>
            <w:tcW w:w="351"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1796EF56" w14:textId="77777777" w:rsidR="00BD11CA" w:rsidRPr="00792418" w:rsidRDefault="00BD11CA" w:rsidP="00792418">
            <w:pPr>
              <w:pStyle w:val="FSBodyText"/>
              <w:spacing w:after="0"/>
              <w:jc w:val="right"/>
            </w:pPr>
            <w:r w:rsidRPr="00792418">
              <w:t>–</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04A10A09" w14:textId="77777777" w:rsidR="00BD11CA" w:rsidRPr="00792418" w:rsidRDefault="00BD11CA" w:rsidP="00792418">
            <w:pPr>
              <w:pStyle w:val="FSBodyText"/>
              <w:spacing w:after="0"/>
              <w:jc w:val="right"/>
            </w:pPr>
            <w:r w:rsidRPr="00792418">
              <w:t xml:space="preserve"> 20,530.90 </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310ABEC8" w14:textId="77777777" w:rsidR="00BD11CA" w:rsidRPr="00792418" w:rsidRDefault="00BD11CA" w:rsidP="00792418">
            <w:pPr>
              <w:pStyle w:val="FSBodyText"/>
              <w:spacing w:after="0"/>
              <w:jc w:val="right"/>
            </w:pPr>
            <w:r w:rsidRPr="00792418">
              <w:t xml:space="preserve"> 8,096.19 </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0445CB63" w14:textId="77777777" w:rsidR="00BD11CA" w:rsidRPr="00792418" w:rsidRDefault="00BD11CA" w:rsidP="00BD11CA">
            <w:pPr>
              <w:pStyle w:val="FSBodyText"/>
              <w:spacing w:after="0"/>
              <w:jc w:val="right"/>
            </w:pPr>
            <w:r w:rsidRPr="00792418">
              <w:t>–</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04984872" w14:textId="77777777" w:rsidR="00BD11CA" w:rsidRPr="00792418" w:rsidRDefault="00BD11CA" w:rsidP="00792418">
            <w:pPr>
              <w:pStyle w:val="FSBodyText"/>
              <w:spacing w:after="0"/>
              <w:jc w:val="right"/>
            </w:pPr>
            <w:r w:rsidRPr="00792418">
              <w:t>–</w:t>
            </w:r>
          </w:p>
        </w:tc>
        <w:tc>
          <w:tcPr>
            <w:tcW w:w="526"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611FE8B9" w14:textId="77777777" w:rsidR="00BD11CA" w:rsidRPr="00792418" w:rsidRDefault="00BD11CA" w:rsidP="00792418">
            <w:pPr>
              <w:pStyle w:val="FSBodyText"/>
              <w:spacing w:after="0"/>
              <w:jc w:val="right"/>
            </w:pPr>
            <w:r w:rsidRPr="00792418">
              <w:t xml:space="preserve"> 366,253.43 </w:t>
            </w:r>
          </w:p>
        </w:tc>
      </w:tr>
      <w:tr w:rsidR="00BD11CA" w:rsidRPr="00792418" w14:paraId="424D77FD" w14:textId="77777777" w:rsidTr="00BD11CA">
        <w:trPr>
          <w:trHeight w:val="60"/>
        </w:trPr>
        <w:tc>
          <w:tcPr>
            <w:tcW w:w="692"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66E1EDCE" w14:textId="77777777" w:rsidR="00BD11CA" w:rsidRPr="00792418" w:rsidRDefault="00BD11CA" w:rsidP="00792418">
            <w:pPr>
              <w:pStyle w:val="FSBodyText"/>
              <w:spacing w:after="0"/>
            </w:pPr>
            <w:r w:rsidRPr="00792418">
              <w:t>Edward Santow</w:t>
            </w:r>
          </w:p>
        </w:tc>
        <w:tc>
          <w:tcPr>
            <w:tcW w:w="1178"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046CE9F5" w14:textId="77777777" w:rsidR="00BD11CA" w:rsidRPr="00792418" w:rsidRDefault="00BD11CA" w:rsidP="00792418">
            <w:pPr>
              <w:pStyle w:val="FSBodyText"/>
              <w:spacing w:after="0"/>
            </w:pPr>
            <w:r w:rsidRPr="00792418">
              <w:t>Human Rights Commissioner</w:t>
            </w:r>
          </w:p>
        </w:tc>
        <w:tc>
          <w:tcPr>
            <w:tcW w:w="108"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6158019E" w14:textId="77777777" w:rsidR="00BD11CA" w:rsidRPr="00792418" w:rsidRDefault="00BD11CA" w:rsidP="00792418">
            <w:pPr>
              <w:pStyle w:val="FSBodyText"/>
              <w:spacing w:after="0"/>
              <w:jc w:val="right"/>
            </w:pPr>
            <w:r w:rsidRPr="00792418">
              <w:t xml:space="preserve"> 329,974.34 </w:t>
            </w:r>
          </w:p>
        </w:tc>
        <w:tc>
          <w:tcPr>
            <w:tcW w:w="23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0842EB49" w14:textId="77777777" w:rsidR="00BD11CA" w:rsidRPr="00792418" w:rsidRDefault="00BD11CA" w:rsidP="00792418">
            <w:pPr>
              <w:pStyle w:val="FSBodyText"/>
              <w:spacing w:after="0"/>
              <w:jc w:val="right"/>
            </w:pPr>
            <w:r w:rsidRPr="00792418">
              <w:t>–</w:t>
            </w:r>
          </w:p>
        </w:tc>
        <w:tc>
          <w:tcPr>
            <w:tcW w:w="351"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0A48FDAE" w14:textId="77777777" w:rsidR="00BD11CA" w:rsidRPr="00792418" w:rsidRDefault="00BD11CA" w:rsidP="00792418">
            <w:pPr>
              <w:pStyle w:val="FSBodyText"/>
              <w:spacing w:after="0"/>
              <w:jc w:val="right"/>
            </w:pPr>
            <w:r w:rsidRPr="00792418">
              <w:t>–</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7217CBD9" w14:textId="77777777" w:rsidR="00BD11CA" w:rsidRPr="00792418" w:rsidRDefault="00BD11CA" w:rsidP="00792418">
            <w:pPr>
              <w:pStyle w:val="FSBodyText"/>
              <w:spacing w:after="0"/>
              <w:jc w:val="right"/>
            </w:pPr>
            <w:r w:rsidRPr="00792418">
              <w:t xml:space="preserve"> 20,530.90 </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15F44430" w14:textId="77777777" w:rsidR="00BD11CA" w:rsidRPr="00792418" w:rsidRDefault="00BD11CA" w:rsidP="00792418">
            <w:pPr>
              <w:pStyle w:val="FSBodyText"/>
              <w:spacing w:after="0"/>
              <w:jc w:val="right"/>
            </w:pPr>
            <w:r w:rsidRPr="00792418">
              <w:t xml:space="preserve"> 8,096.19 </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56E89EC2" w14:textId="77777777" w:rsidR="00BD11CA" w:rsidRPr="00792418" w:rsidRDefault="00BD11CA" w:rsidP="00BD11CA">
            <w:pPr>
              <w:pStyle w:val="FSBodyText"/>
              <w:spacing w:after="0"/>
              <w:jc w:val="right"/>
            </w:pPr>
            <w:r w:rsidRPr="00792418">
              <w:t>–</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351F5098" w14:textId="77777777" w:rsidR="00BD11CA" w:rsidRPr="00792418" w:rsidRDefault="00BD11CA" w:rsidP="00792418">
            <w:pPr>
              <w:pStyle w:val="FSBodyText"/>
              <w:spacing w:after="0"/>
              <w:jc w:val="right"/>
            </w:pPr>
            <w:r w:rsidRPr="00792418">
              <w:t>–</w:t>
            </w:r>
          </w:p>
        </w:tc>
        <w:tc>
          <w:tcPr>
            <w:tcW w:w="526"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0D63A213" w14:textId="77777777" w:rsidR="00BD11CA" w:rsidRPr="00792418" w:rsidRDefault="00BD11CA" w:rsidP="00792418">
            <w:pPr>
              <w:pStyle w:val="FSBodyText"/>
              <w:spacing w:after="0"/>
              <w:jc w:val="right"/>
            </w:pPr>
            <w:r w:rsidRPr="00792418">
              <w:t xml:space="preserve"> 358,601.43 </w:t>
            </w:r>
          </w:p>
        </w:tc>
      </w:tr>
      <w:tr w:rsidR="00BD11CA" w:rsidRPr="00792418" w14:paraId="40089076" w14:textId="77777777" w:rsidTr="00BD11CA">
        <w:trPr>
          <w:trHeight w:val="60"/>
        </w:trPr>
        <w:tc>
          <w:tcPr>
            <w:tcW w:w="692"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3100EA85" w14:textId="77777777" w:rsidR="00BD11CA" w:rsidRPr="00792418" w:rsidRDefault="00BD11CA" w:rsidP="00792418">
            <w:pPr>
              <w:pStyle w:val="FSBodyText"/>
              <w:spacing w:after="0"/>
            </w:pPr>
            <w:r w:rsidRPr="00792418">
              <w:t>Padma Raman</w:t>
            </w:r>
          </w:p>
        </w:tc>
        <w:tc>
          <w:tcPr>
            <w:tcW w:w="1178"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0B31C058" w14:textId="77777777" w:rsidR="00BD11CA" w:rsidRPr="00792418" w:rsidRDefault="00BD11CA" w:rsidP="00792418">
            <w:pPr>
              <w:pStyle w:val="FSBodyText"/>
              <w:spacing w:after="0"/>
            </w:pPr>
            <w:r w:rsidRPr="00792418">
              <w:t xml:space="preserve">Chief Executive </w:t>
            </w:r>
          </w:p>
        </w:tc>
        <w:tc>
          <w:tcPr>
            <w:tcW w:w="108"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0EACA326" w14:textId="77777777" w:rsidR="00BD11CA" w:rsidRPr="00792418" w:rsidRDefault="00BD11CA" w:rsidP="00792418">
            <w:pPr>
              <w:pStyle w:val="FSBodyText"/>
              <w:spacing w:after="0"/>
              <w:jc w:val="right"/>
            </w:pPr>
            <w:r w:rsidRPr="00792418">
              <w:t xml:space="preserve"> 324,175.04 </w:t>
            </w:r>
          </w:p>
        </w:tc>
        <w:tc>
          <w:tcPr>
            <w:tcW w:w="23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0FFB9E9B" w14:textId="77777777" w:rsidR="00BD11CA" w:rsidRPr="00792418" w:rsidRDefault="00BD11CA" w:rsidP="00792418">
            <w:pPr>
              <w:pStyle w:val="FSBodyText"/>
              <w:spacing w:after="0"/>
              <w:jc w:val="right"/>
            </w:pPr>
            <w:r w:rsidRPr="00792418">
              <w:t>–</w:t>
            </w:r>
          </w:p>
        </w:tc>
        <w:tc>
          <w:tcPr>
            <w:tcW w:w="351"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430063D2" w14:textId="77777777" w:rsidR="00BD11CA" w:rsidRPr="00792418" w:rsidRDefault="00BD11CA" w:rsidP="00792418">
            <w:pPr>
              <w:pStyle w:val="FSBodyText"/>
              <w:spacing w:after="0"/>
              <w:jc w:val="right"/>
            </w:pPr>
            <w:r w:rsidRPr="00792418">
              <w:t>–</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4DC53F4B" w14:textId="77777777" w:rsidR="00BD11CA" w:rsidRPr="00792418" w:rsidRDefault="00BD11CA" w:rsidP="00792418">
            <w:pPr>
              <w:pStyle w:val="FSBodyText"/>
              <w:spacing w:after="0"/>
              <w:jc w:val="right"/>
            </w:pPr>
            <w:r w:rsidRPr="00792418">
              <w:t xml:space="preserve"> 42,522.18 </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2319F1EC" w14:textId="77777777" w:rsidR="00BD11CA" w:rsidRPr="00792418" w:rsidRDefault="00BD11CA" w:rsidP="00792418">
            <w:pPr>
              <w:pStyle w:val="FSBodyText"/>
              <w:spacing w:after="0"/>
              <w:jc w:val="right"/>
            </w:pPr>
            <w:r w:rsidRPr="00792418">
              <w:t xml:space="preserve"> 7,690.00 </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3562A93A" w14:textId="77777777" w:rsidR="00BD11CA" w:rsidRPr="00792418" w:rsidRDefault="00BD11CA" w:rsidP="00BD11CA">
            <w:pPr>
              <w:pStyle w:val="FSBodyText"/>
              <w:spacing w:after="0"/>
              <w:jc w:val="right"/>
            </w:pPr>
            <w:r w:rsidRPr="00792418">
              <w:t>–</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2502DC48" w14:textId="77777777" w:rsidR="00BD11CA" w:rsidRPr="00792418" w:rsidRDefault="00BD11CA" w:rsidP="00792418">
            <w:pPr>
              <w:pStyle w:val="FSBodyText"/>
              <w:spacing w:after="0"/>
              <w:jc w:val="right"/>
            </w:pPr>
            <w:r w:rsidRPr="00792418">
              <w:t>–</w:t>
            </w:r>
          </w:p>
        </w:tc>
        <w:tc>
          <w:tcPr>
            <w:tcW w:w="526"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79C97132" w14:textId="77777777" w:rsidR="00BD11CA" w:rsidRPr="00792418" w:rsidRDefault="00BD11CA" w:rsidP="00792418">
            <w:pPr>
              <w:pStyle w:val="FSBodyText"/>
              <w:spacing w:after="0"/>
              <w:jc w:val="right"/>
            </w:pPr>
            <w:r w:rsidRPr="00792418">
              <w:t xml:space="preserve"> 374,387.22 </w:t>
            </w:r>
          </w:p>
        </w:tc>
      </w:tr>
      <w:tr w:rsidR="00BD11CA" w:rsidRPr="00792418" w14:paraId="63039BA6" w14:textId="77777777" w:rsidTr="00BD11CA">
        <w:trPr>
          <w:trHeight w:val="60"/>
        </w:trPr>
        <w:tc>
          <w:tcPr>
            <w:tcW w:w="692"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239ADE1A" w14:textId="77777777" w:rsidR="00BD11CA" w:rsidRPr="00792418" w:rsidRDefault="00BD11CA" w:rsidP="00792418">
            <w:pPr>
              <w:pStyle w:val="FSBodyText"/>
              <w:spacing w:after="0"/>
            </w:pPr>
            <w:r w:rsidRPr="00792418">
              <w:t>Megan Mitchell</w:t>
            </w:r>
          </w:p>
        </w:tc>
        <w:tc>
          <w:tcPr>
            <w:tcW w:w="1178"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0747601E" w14:textId="77777777" w:rsidR="00BD11CA" w:rsidRPr="00792418" w:rsidRDefault="00BD11CA" w:rsidP="00792418">
            <w:pPr>
              <w:pStyle w:val="FSBodyText"/>
              <w:spacing w:after="0"/>
            </w:pPr>
            <w:r w:rsidRPr="00792418">
              <w:t>National Children’s Commissioner</w:t>
            </w:r>
          </w:p>
        </w:tc>
        <w:tc>
          <w:tcPr>
            <w:tcW w:w="108"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583F1C1D" w14:textId="77777777" w:rsidR="00BD11CA" w:rsidRPr="00792418" w:rsidRDefault="00BD11CA" w:rsidP="00792418">
            <w:pPr>
              <w:pStyle w:val="FSBodyText"/>
              <w:spacing w:after="0"/>
              <w:jc w:val="right"/>
            </w:pPr>
            <w:r w:rsidRPr="00792418">
              <w:t xml:space="preserve"> 291,725.96 </w:t>
            </w:r>
          </w:p>
        </w:tc>
        <w:tc>
          <w:tcPr>
            <w:tcW w:w="23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08266DBD" w14:textId="77777777" w:rsidR="00BD11CA" w:rsidRPr="00792418" w:rsidRDefault="00BD11CA" w:rsidP="00792418">
            <w:pPr>
              <w:pStyle w:val="FSBodyText"/>
              <w:spacing w:after="0"/>
              <w:jc w:val="right"/>
            </w:pPr>
            <w:r w:rsidRPr="00792418">
              <w:t>–</w:t>
            </w:r>
          </w:p>
        </w:tc>
        <w:tc>
          <w:tcPr>
            <w:tcW w:w="351"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454CA009" w14:textId="77777777" w:rsidR="00BD11CA" w:rsidRPr="00792418" w:rsidRDefault="00BD11CA" w:rsidP="00792418">
            <w:pPr>
              <w:pStyle w:val="FSBodyText"/>
              <w:spacing w:after="0"/>
              <w:jc w:val="right"/>
            </w:pPr>
            <w:r w:rsidRPr="00792418">
              <w:t>–</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65E44D0A" w14:textId="77777777" w:rsidR="00BD11CA" w:rsidRPr="00792418" w:rsidRDefault="00BD11CA" w:rsidP="00792418">
            <w:pPr>
              <w:pStyle w:val="FSBodyText"/>
              <w:spacing w:after="0"/>
              <w:jc w:val="right"/>
            </w:pPr>
            <w:r w:rsidRPr="00792418">
              <w:t xml:space="preserve"> 46,854.22 </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026C71B9" w14:textId="77777777" w:rsidR="00BD11CA" w:rsidRPr="00792418" w:rsidRDefault="00BD11CA" w:rsidP="00792418">
            <w:pPr>
              <w:pStyle w:val="FSBodyText"/>
              <w:spacing w:after="0"/>
              <w:jc w:val="right"/>
            </w:pPr>
            <w:r w:rsidRPr="00792418">
              <w:t xml:space="preserve"> 7,631.13 </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155367B4" w14:textId="77777777" w:rsidR="00BD11CA" w:rsidRPr="00792418" w:rsidRDefault="00BD11CA" w:rsidP="00BD11CA">
            <w:pPr>
              <w:pStyle w:val="FSBodyText"/>
              <w:spacing w:after="0"/>
              <w:jc w:val="right"/>
            </w:pPr>
            <w:r w:rsidRPr="00792418">
              <w:t>–</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3BBE1F4A" w14:textId="77777777" w:rsidR="00BD11CA" w:rsidRPr="00792418" w:rsidRDefault="00BD11CA" w:rsidP="00792418">
            <w:pPr>
              <w:pStyle w:val="FSBodyText"/>
              <w:spacing w:after="0"/>
              <w:jc w:val="right"/>
            </w:pPr>
            <w:r w:rsidRPr="00792418">
              <w:t>–</w:t>
            </w:r>
          </w:p>
        </w:tc>
        <w:tc>
          <w:tcPr>
            <w:tcW w:w="526"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07C31B86" w14:textId="77777777" w:rsidR="00BD11CA" w:rsidRPr="00792418" w:rsidRDefault="00BD11CA" w:rsidP="00792418">
            <w:pPr>
              <w:pStyle w:val="FSBodyText"/>
              <w:spacing w:after="0"/>
              <w:jc w:val="right"/>
            </w:pPr>
            <w:r w:rsidRPr="00792418">
              <w:t xml:space="preserve"> 346,211.31 </w:t>
            </w:r>
          </w:p>
        </w:tc>
      </w:tr>
      <w:tr w:rsidR="00BD11CA" w:rsidRPr="00792418" w14:paraId="63D30162" w14:textId="77777777" w:rsidTr="00BD11CA">
        <w:trPr>
          <w:trHeight w:val="60"/>
        </w:trPr>
        <w:tc>
          <w:tcPr>
            <w:tcW w:w="692"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1C772372" w14:textId="77777777" w:rsidR="00BD11CA" w:rsidRPr="00792418" w:rsidRDefault="00BD11CA" w:rsidP="00792418">
            <w:pPr>
              <w:pStyle w:val="FSBodyText"/>
              <w:spacing w:after="0"/>
            </w:pPr>
            <w:r w:rsidRPr="00792418">
              <w:t>Alastair McEwin</w:t>
            </w:r>
          </w:p>
        </w:tc>
        <w:tc>
          <w:tcPr>
            <w:tcW w:w="1178"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219794B9" w14:textId="77777777" w:rsidR="00BD11CA" w:rsidRPr="00792418" w:rsidRDefault="00BD11CA" w:rsidP="00792418">
            <w:pPr>
              <w:pStyle w:val="FSBodyText"/>
              <w:spacing w:after="0"/>
            </w:pPr>
            <w:r w:rsidRPr="00792418">
              <w:t>Disability Discrimination Commissioner</w:t>
            </w:r>
          </w:p>
        </w:tc>
        <w:tc>
          <w:tcPr>
            <w:tcW w:w="108"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4F313B8C" w14:textId="77777777" w:rsidR="00BD11CA" w:rsidRPr="00792418" w:rsidRDefault="00BD11CA" w:rsidP="00792418">
            <w:pPr>
              <w:pStyle w:val="FSBodyText"/>
              <w:spacing w:after="0"/>
              <w:jc w:val="right"/>
            </w:pPr>
            <w:r w:rsidRPr="00792418">
              <w:t xml:space="preserve"> 235,341.24 </w:t>
            </w:r>
          </w:p>
        </w:tc>
        <w:tc>
          <w:tcPr>
            <w:tcW w:w="23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2EC6487F" w14:textId="77777777" w:rsidR="00BD11CA" w:rsidRPr="00792418" w:rsidRDefault="00BD11CA" w:rsidP="00792418">
            <w:pPr>
              <w:pStyle w:val="FSBodyText"/>
              <w:spacing w:after="0"/>
              <w:jc w:val="right"/>
            </w:pPr>
            <w:r w:rsidRPr="00792418">
              <w:t>–</w:t>
            </w:r>
          </w:p>
        </w:tc>
        <w:tc>
          <w:tcPr>
            <w:tcW w:w="351"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07D7F36D" w14:textId="77777777" w:rsidR="00BD11CA" w:rsidRPr="00792418" w:rsidRDefault="00BD11CA" w:rsidP="00792418">
            <w:pPr>
              <w:pStyle w:val="FSBodyText"/>
              <w:spacing w:after="0"/>
              <w:jc w:val="right"/>
            </w:pPr>
            <w:r w:rsidRPr="00792418">
              <w:t>–</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288D7313" w14:textId="77777777" w:rsidR="00BD11CA" w:rsidRPr="00792418" w:rsidRDefault="00BD11CA" w:rsidP="00792418">
            <w:pPr>
              <w:pStyle w:val="FSBodyText"/>
              <w:spacing w:after="0"/>
              <w:jc w:val="right"/>
            </w:pPr>
            <w:r w:rsidRPr="00792418">
              <w:t xml:space="preserve"> 15,793.00 </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55847074" w14:textId="77777777" w:rsidR="00BD11CA" w:rsidRPr="00792418" w:rsidRDefault="00BD11CA" w:rsidP="00792418">
            <w:pPr>
              <w:pStyle w:val="FSBodyText"/>
              <w:spacing w:after="0"/>
              <w:jc w:val="right"/>
            </w:pPr>
            <w:r w:rsidRPr="00792418">
              <w:t xml:space="preserve"> – </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54DAE6BC" w14:textId="77777777" w:rsidR="00BD11CA" w:rsidRPr="00792418" w:rsidRDefault="00BD11CA" w:rsidP="00BD11CA">
            <w:pPr>
              <w:pStyle w:val="FSBodyText"/>
              <w:spacing w:after="0"/>
              <w:jc w:val="right"/>
            </w:pPr>
            <w:r w:rsidRPr="00792418">
              <w:t>–</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6CD296E8" w14:textId="77777777" w:rsidR="00BD11CA" w:rsidRPr="00792418" w:rsidRDefault="00BD11CA" w:rsidP="00792418">
            <w:pPr>
              <w:pStyle w:val="FSBodyText"/>
              <w:spacing w:after="0"/>
              <w:jc w:val="right"/>
            </w:pPr>
            <w:r w:rsidRPr="00792418">
              <w:t>7,129.71</w:t>
            </w:r>
          </w:p>
        </w:tc>
        <w:tc>
          <w:tcPr>
            <w:tcW w:w="526"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65F42F9A" w14:textId="77777777" w:rsidR="00BD11CA" w:rsidRPr="00792418" w:rsidRDefault="00BD11CA" w:rsidP="00792418">
            <w:pPr>
              <w:pStyle w:val="FSBodyText"/>
              <w:spacing w:after="0"/>
              <w:jc w:val="right"/>
            </w:pPr>
            <w:r w:rsidRPr="00792418">
              <w:t xml:space="preserve"> 258,263.95 </w:t>
            </w:r>
          </w:p>
        </w:tc>
      </w:tr>
      <w:tr w:rsidR="00BD11CA" w:rsidRPr="00792418" w14:paraId="2ADE46B5" w14:textId="77777777" w:rsidTr="00BD11CA">
        <w:trPr>
          <w:trHeight w:val="60"/>
        </w:trPr>
        <w:tc>
          <w:tcPr>
            <w:tcW w:w="692"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30E8EFA8" w14:textId="77777777" w:rsidR="00BD11CA" w:rsidRPr="00792418" w:rsidRDefault="00BD11CA" w:rsidP="00792418">
            <w:pPr>
              <w:pStyle w:val="FSBodyText"/>
              <w:spacing w:after="0"/>
            </w:pPr>
            <w:r w:rsidRPr="00792418">
              <w:t>Chin Tan</w:t>
            </w:r>
          </w:p>
        </w:tc>
        <w:tc>
          <w:tcPr>
            <w:tcW w:w="1178"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733EDED0" w14:textId="77777777" w:rsidR="00BD11CA" w:rsidRPr="00792418" w:rsidRDefault="00BD11CA" w:rsidP="00792418">
            <w:pPr>
              <w:pStyle w:val="FSBodyText"/>
              <w:spacing w:after="0"/>
            </w:pPr>
            <w:r w:rsidRPr="00792418">
              <w:t>Race Discrimination Commissioner</w:t>
            </w:r>
          </w:p>
        </w:tc>
        <w:tc>
          <w:tcPr>
            <w:tcW w:w="108"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4DF6C926" w14:textId="77777777" w:rsidR="00BD11CA" w:rsidRPr="00792418" w:rsidRDefault="00BD11CA" w:rsidP="00792418">
            <w:pPr>
              <w:pStyle w:val="FSBodyText"/>
              <w:spacing w:after="0"/>
              <w:jc w:val="right"/>
            </w:pPr>
            <w:r w:rsidRPr="00792418">
              <w:t xml:space="preserve"> 234,634.97 </w:t>
            </w:r>
          </w:p>
        </w:tc>
        <w:tc>
          <w:tcPr>
            <w:tcW w:w="23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0F8F8CC0" w14:textId="77777777" w:rsidR="00BD11CA" w:rsidRPr="00792418" w:rsidRDefault="00BD11CA" w:rsidP="00792418">
            <w:pPr>
              <w:pStyle w:val="FSBodyText"/>
              <w:spacing w:after="0"/>
              <w:jc w:val="right"/>
            </w:pPr>
            <w:r w:rsidRPr="00792418">
              <w:t>–</w:t>
            </w:r>
          </w:p>
        </w:tc>
        <w:tc>
          <w:tcPr>
            <w:tcW w:w="351"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11176257" w14:textId="77777777" w:rsidR="00BD11CA" w:rsidRPr="00792418" w:rsidRDefault="00BD11CA" w:rsidP="00792418">
            <w:pPr>
              <w:pStyle w:val="FSBodyText"/>
              <w:spacing w:after="0"/>
              <w:jc w:val="right"/>
            </w:pPr>
            <w:r w:rsidRPr="00792418">
              <w:t xml:space="preserve"> 3,750.00 </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157AAC48" w14:textId="77777777" w:rsidR="00BD11CA" w:rsidRPr="00792418" w:rsidRDefault="00BD11CA" w:rsidP="00792418">
            <w:pPr>
              <w:pStyle w:val="FSBodyText"/>
              <w:spacing w:after="0"/>
              <w:jc w:val="right"/>
            </w:pPr>
            <w:r w:rsidRPr="00792418">
              <w:t xml:space="preserve"> 24,321.71 </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1E300938" w14:textId="77777777" w:rsidR="00BD11CA" w:rsidRPr="00792418" w:rsidRDefault="00BD11CA" w:rsidP="00792418">
            <w:pPr>
              <w:pStyle w:val="FSBodyText"/>
              <w:spacing w:after="0"/>
              <w:jc w:val="right"/>
            </w:pPr>
            <w:r w:rsidRPr="00792418">
              <w:t xml:space="preserve"> 5,708.40 </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33DE72A0" w14:textId="77777777" w:rsidR="00BD11CA" w:rsidRPr="00792418" w:rsidRDefault="00BD11CA" w:rsidP="00BD11CA">
            <w:pPr>
              <w:pStyle w:val="FSBodyText"/>
              <w:spacing w:after="0"/>
              <w:jc w:val="right"/>
            </w:pPr>
            <w:r w:rsidRPr="00792418">
              <w:t>–</w:t>
            </w:r>
          </w:p>
        </w:tc>
        <w:tc>
          <w:tcPr>
            <w:tcW w:w="477"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77E03053" w14:textId="77777777" w:rsidR="00BD11CA" w:rsidRPr="00792418" w:rsidRDefault="00BD11CA" w:rsidP="00792418">
            <w:pPr>
              <w:pStyle w:val="FSBodyText"/>
              <w:spacing w:after="0"/>
              <w:jc w:val="right"/>
            </w:pPr>
            <w:r w:rsidRPr="00792418">
              <w:t>–</w:t>
            </w:r>
          </w:p>
        </w:tc>
        <w:tc>
          <w:tcPr>
            <w:tcW w:w="526" w:type="pct"/>
            <w:tcBorders>
              <w:top w:val="single" w:sz="6" w:space="0" w:color="000000"/>
              <w:left w:val="single" w:sz="6" w:space="0" w:color="000000"/>
              <w:bottom w:val="single" w:sz="6" w:space="0" w:color="000000"/>
              <w:right w:val="single" w:sz="6" w:space="0" w:color="000000"/>
            </w:tcBorders>
            <w:tcMar>
              <w:top w:w="113" w:type="dxa"/>
              <w:left w:w="0" w:type="dxa"/>
              <w:bottom w:w="113" w:type="dxa"/>
              <w:right w:w="113" w:type="dxa"/>
            </w:tcMar>
            <w:vAlign w:val="bottom"/>
          </w:tcPr>
          <w:p w14:paraId="6EAAD5F0" w14:textId="77777777" w:rsidR="00BD11CA" w:rsidRPr="00792418" w:rsidRDefault="00BD11CA" w:rsidP="00792418">
            <w:pPr>
              <w:pStyle w:val="FSBodyText"/>
              <w:spacing w:after="0"/>
              <w:jc w:val="right"/>
            </w:pPr>
            <w:r w:rsidRPr="00792418">
              <w:t xml:space="preserve"> 268,415.08 </w:t>
            </w:r>
          </w:p>
        </w:tc>
      </w:tr>
      <w:tr w:rsidR="00BD11CA" w:rsidRPr="00792418" w14:paraId="67960733" w14:textId="77777777" w:rsidTr="00BD11CA">
        <w:trPr>
          <w:trHeight w:val="60"/>
        </w:trPr>
        <w:tc>
          <w:tcPr>
            <w:tcW w:w="692" w:type="pct"/>
            <w:tcBorders>
              <w:top w:val="single" w:sz="6" w:space="0" w:color="000000"/>
              <w:left w:val="single" w:sz="6" w:space="0" w:color="000000"/>
              <w:bottom w:val="single" w:sz="6" w:space="0" w:color="4C4C4C"/>
              <w:right w:val="single" w:sz="6" w:space="0" w:color="000000"/>
            </w:tcBorders>
            <w:tcMar>
              <w:top w:w="113" w:type="dxa"/>
              <w:left w:w="0" w:type="dxa"/>
              <w:bottom w:w="113" w:type="dxa"/>
              <w:right w:w="113" w:type="dxa"/>
            </w:tcMar>
            <w:vAlign w:val="bottom"/>
          </w:tcPr>
          <w:p w14:paraId="2C4B6499" w14:textId="77777777" w:rsidR="00BD11CA" w:rsidRPr="00792418" w:rsidRDefault="00BD11CA" w:rsidP="00792418">
            <w:pPr>
              <w:pStyle w:val="FSBodyText"/>
              <w:spacing w:after="0"/>
            </w:pPr>
            <w:r w:rsidRPr="00792418">
              <w:t>Ben Gauntlett</w:t>
            </w:r>
          </w:p>
        </w:tc>
        <w:tc>
          <w:tcPr>
            <w:tcW w:w="1178" w:type="pct"/>
            <w:tcBorders>
              <w:top w:val="single" w:sz="6" w:space="0" w:color="000000"/>
              <w:left w:val="single" w:sz="6" w:space="0" w:color="000000"/>
              <w:bottom w:val="single" w:sz="6" w:space="0" w:color="4C4C4C"/>
              <w:right w:val="single" w:sz="6" w:space="0" w:color="000000"/>
            </w:tcBorders>
            <w:tcMar>
              <w:top w:w="113" w:type="dxa"/>
              <w:left w:w="0" w:type="dxa"/>
              <w:bottom w:w="113" w:type="dxa"/>
              <w:right w:w="113" w:type="dxa"/>
            </w:tcMar>
            <w:vAlign w:val="bottom"/>
          </w:tcPr>
          <w:p w14:paraId="635F0910" w14:textId="77777777" w:rsidR="00BD11CA" w:rsidRPr="00792418" w:rsidRDefault="00BD11CA" w:rsidP="00792418">
            <w:pPr>
              <w:pStyle w:val="FSBodyText"/>
              <w:spacing w:after="0"/>
            </w:pPr>
            <w:r w:rsidRPr="00792418">
              <w:t>Disability Discrimination Commissioner</w:t>
            </w:r>
          </w:p>
        </w:tc>
        <w:tc>
          <w:tcPr>
            <w:tcW w:w="108" w:type="pct"/>
            <w:tcBorders>
              <w:top w:val="single" w:sz="6" w:space="0" w:color="000000"/>
              <w:left w:val="single" w:sz="6" w:space="0" w:color="000000"/>
              <w:bottom w:val="single" w:sz="6" w:space="0" w:color="4C4C4C"/>
              <w:right w:val="single" w:sz="6" w:space="0" w:color="000000"/>
            </w:tcBorders>
            <w:tcMar>
              <w:top w:w="113" w:type="dxa"/>
              <w:left w:w="0" w:type="dxa"/>
              <w:bottom w:w="113" w:type="dxa"/>
              <w:right w:w="113" w:type="dxa"/>
            </w:tcMar>
            <w:vAlign w:val="bottom"/>
          </w:tcPr>
          <w:p w14:paraId="4FEB8F97" w14:textId="77777777" w:rsidR="00BD11CA" w:rsidRPr="00792418" w:rsidRDefault="00BD11CA" w:rsidP="00792418">
            <w:pPr>
              <w:pStyle w:val="FSBodyText"/>
              <w:spacing w:after="0"/>
              <w:jc w:val="right"/>
            </w:pPr>
            <w:r w:rsidRPr="00792418">
              <w:t xml:space="preserve"> 51,509.06 </w:t>
            </w:r>
          </w:p>
        </w:tc>
        <w:tc>
          <w:tcPr>
            <w:tcW w:w="237" w:type="pct"/>
            <w:tcBorders>
              <w:top w:val="single" w:sz="6" w:space="0" w:color="000000"/>
              <w:left w:val="single" w:sz="6" w:space="0" w:color="000000"/>
              <w:bottom w:val="single" w:sz="6" w:space="0" w:color="4C4C4C"/>
              <w:right w:val="single" w:sz="6" w:space="0" w:color="000000"/>
            </w:tcBorders>
            <w:tcMar>
              <w:top w:w="113" w:type="dxa"/>
              <w:left w:w="0" w:type="dxa"/>
              <w:bottom w:w="113" w:type="dxa"/>
              <w:right w:w="113" w:type="dxa"/>
            </w:tcMar>
            <w:vAlign w:val="bottom"/>
          </w:tcPr>
          <w:p w14:paraId="1AF07976" w14:textId="77777777" w:rsidR="00BD11CA" w:rsidRPr="00792418" w:rsidRDefault="00BD11CA" w:rsidP="00792418">
            <w:pPr>
              <w:pStyle w:val="FSBodyText"/>
              <w:spacing w:after="0"/>
              <w:jc w:val="right"/>
            </w:pPr>
            <w:r w:rsidRPr="00792418">
              <w:t>–</w:t>
            </w:r>
          </w:p>
        </w:tc>
        <w:tc>
          <w:tcPr>
            <w:tcW w:w="351" w:type="pct"/>
            <w:tcBorders>
              <w:top w:val="single" w:sz="6" w:space="0" w:color="000000"/>
              <w:left w:val="single" w:sz="6" w:space="0" w:color="000000"/>
              <w:bottom w:val="single" w:sz="6" w:space="0" w:color="4C4C4C"/>
              <w:right w:val="single" w:sz="6" w:space="0" w:color="000000"/>
            </w:tcBorders>
            <w:tcMar>
              <w:top w:w="113" w:type="dxa"/>
              <w:left w:w="0" w:type="dxa"/>
              <w:bottom w:w="113" w:type="dxa"/>
              <w:right w:w="113" w:type="dxa"/>
            </w:tcMar>
            <w:vAlign w:val="bottom"/>
          </w:tcPr>
          <w:p w14:paraId="16706309" w14:textId="77777777" w:rsidR="00BD11CA" w:rsidRPr="00792418" w:rsidRDefault="00BD11CA" w:rsidP="00792418">
            <w:pPr>
              <w:pStyle w:val="FSBodyText"/>
              <w:spacing w:after="0"/>
              <w:jc w:val="right"/>
            </w:pPr>
            <w:r w:rsidRPr="00792418">
              <w:t>–</w:t>
            </w:r>
          </w:p>
        </w:tc>
        <w:tc>
          <w:tcPr>
            <w:tcW w:w="477" w:type="pct"/>
            <w:tcBorders>
              <w:top w:val="single" w:sz="6" w:space="0" w:color="000000"/>
              <w:left w:val="single" w:sz="6" w:space="0" w:color="000000"/>
              <w:bottom w:val="single" w:sz="6" w:space="0" w:color="4C4C4C"/>
              <w:right w:val="single" w:sz="6" w:space="0" w:color="000000"/>
            </w:tcBorders>
            <w:tcMar>
              <w:top w:w="113" w:type="dxa"/>
              <w:left w:w="0" w:type="dxa"/>
              <w:bottom w:w="113" w:type="dxa"/>
              <w:right w:w="113" w:type="dxa"/>
            </w:tcMar>
            <w:vAlign w:val="bottom"/>
          </w:tcPr>
          <w:p w14:paraId="7A159FE8" w14:textId="77777777" w:rsidR="00BD11CA" w:rsidRPr="00792418" w:rsidRDefault="00BD11CA" w:rsidP="00792418">
            <w:pPr>
              <w:pStyle w:val="FSBodyText"/>
              <w:spacing w:after="0"/>
              <w:jc w:val="right"/>
            </w:pPr>
            <w:r w:rsidRPr="00792418">
              <w:t xml:space="preserve"> 5,120.36 </w:t>
            </w:r>
          </w:p>
        </w:tc>
        <w:tc>
          <w:tcPr>
            <w:tcW w:w="477" w:type="pct"/>
            <w:tcBorders>
              <w:top w:val="single" w:sz="6" w:space="0" w:color="000000"/>
              <w:left w:val="single" w:sz="6" w:space="0" w:color="000000"/>
              <w:bottom w:val="single" w:sz="6" w:space="0" w:color="4C4C4C"/>
              <w:right w:val="single" w:sz="6" w:space="0" w:color="000000"/>
            </w:tcBorders>
            <w:tcMar>
              <w:top w:w="113" w:type="dxa"/>
              <w:left w:w="0" w:type="dxa"/>
              <w:bottom w:w="113" w:type="dxa"/>
              <w:right w:w="113" w:type="dxa"/>
            </w:tcMar>
            <w:vAlign w:val="bottom"/>
          </w:tcPr>
          <w:p w14:paraId="2AA49007" w14:textId="77777777" w:rsidR="00BD11CA" w:rsidRPr="00792418" w:rsidRDefault="00BD11CA" w:rsidP="00792418">
            <w:pPr>
              <w:pStyle w:val="FSBodyText"/>
              <w:spacing w:after="0"/>
              <w:jc w:val="right"/>
            </w:pPr>
            <w:r w:rsidRPr="00792418">
              <w:t xml:space="preserve"> 1,183.06 </w:t>
            </w:r>
          </w:p>
        </w:tc>
        <w:tc>
          <w:tcPr>
            <w:tcW w:w="477" w:type="pct"/>
            <w:tcBorders>
              <w:top w:val="single" w:sz="6" w:space="0" w:color="000000"/>
              <w:left w:val="single" w:sz="6" w:space="0" w:color="000000"/>
              <w:bottom w:val="single" w:sz="6" w:space="0" w:color="4C4C4C"/>
              <w:right w:val="single" w:sz="6" w:space="0" w:color="000000"/>
            </w:tcBorders>
            <w:tcMar>
              <w:top w:w="113" w:type="dxa"/>
              <w:left w:w="0" w:type="dxa"/>
              <w:bottom w:w="113" w:type="dxa"/>
              <w:right w:w="113" w:type="dxa"/>
            </w:tcMar>
            <w:vAlign w:val="bottom"/>
          </w:tcPr>
          <w:p w14:paraId="0636230E" w14:textId="77777777" w:rsidR="00BD11CA" w:rsidRPr="00792418" w:rsidRDefault="00BD11CA" w:rsidP="00BD11CA">
            <w:pPr>
              <w:pStyle w:val="FSBodyText"/>
              <w:spacing w:after="0"/>
              <w:jc w:val="right"/>
            </w:pPr>
            <w:r w:rsidRPr="00792418">
              <w:t>–</w:t>
            </w:r>
          </w:p>
        </w:tc>
        <w:tc>
          <w:tcPr>
            <w:tcW w:w="477" w:type="pct"/>
            <w:tcBorders>
              <w:top w:val="single" w:sz="6" w:space="0" w:color="000000"/>
              <w:left w:val="single" w:sz="6" w:space="0" w:color="000000"/>
              <w:bottom w:val="single" w:sz="6" w:space="0" w:color="4C4C4C"/>
              <w:right w:val="single" w:sz="6" w:space="0" w:color="000000"/>
            </w:tcBorders>
            <w:tcMar>
              <w:top w:w="113" w:type="dxa"/>
              <w:left w:w="0" w:type="dxa"/>
              <w:bottom w:w="113" w:type="dxa"/>
              <w:right w:w="113" w:type="dxa"/>
            </w:tcMar>
            <w:vAlign w:val="bottom"/>
          </w:tcPr>
          <w:p w14:paraId="65EB80A3" w14:textId="77777777" w:rsidR="00BD11CA" w:rsidRPr="00792418" w:rsidRDefault="00BD11CA" w:rsidP="00792418">
            <w:pPr>
              <w:pStyle w:val="FSBodyText"/>
              <w:spacing w:after="0"/>
              <w:jc w:val="right"/>
            </w:pPr>
            <w:r w:rsidRPr="00792418">
              <w:t>–</w:t>
            </w:r>
          </w:p>
        </w:tc>
        <w:tc>
          <w:tcPr>
            <w:tcW w:w="526" w:type="pct"/>
            <w:tcBorders>
              <w:top w:val="single" w:sz="6" w:space="0" w:color="000000"/>
              <w:left w:val="single" w:sz="6" w:space="0" w:color="000000"/>
              <w:bottom w:val="single" w:sz="6" w:space="0" w:color="4C4C4C"/>
              <w:right w:val="single" w:sz="6" w:space="0" w:color="000000"/>
            </w:tcBorders>
            <w:tcMar>
              <w:top w:w="113" w:type="dxa"/>
              <w:left w:w="0" w:type="dxa"/>
              <w:bottom w:w="113" w:type="dxa"/>
              <w:right w:w="113" w:type="dxa"/>
            </w:tcMar>
            <w:vAlign w:val="bottom"/>
          </w:tcPr>
          <w:p w14:paraId="16B2E208" w14:textId="77777777" w:rsidR="00BD11CA" w:rsidRPr="00792418" w:rsidRDefault="00BD11CA" w:rsidP="00792418">
            <w:pPr>
              <w:pStyle w:val="FSBodyText"/>
              <w:spacing w:after="0"/>
              <w:jc w:val="right"/>
            </w:pPr>
            <w:r w:rsidRPr="00792418">
              <w:t xml:space="preserve"> 57,812.48 </w:t>
            </w:r>
          </w:p>
        </w:tc>
      </w:tr>
      <w:tr w:rsidR="00BD11CA" w:rsidRPr="00792418" w14:paraId="63AD7446" w14:textId="77777777" w:rsidTr="00BD11CA">
        <w:trPr>
          <w:trHeight w:val="60"/>
        </w:trPr>
        <w:tc>
          <w:tcPr>
            <w:tcW w:w="692"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vAlign w:val="bottom"/>
          </w:tcPr>
          <w:p w14:paraId="019F1582" w14:textId="77777777" w:rsidR="00BD11CA" w:rsidRPr="00792418" w:rsidRDefault="00BD11CA" w:rsidP="00792418">
            <w:pPr>
              <w:pStyle w:val="FSBodyText"/>
              <w:spacing w:after="0"/>
            </w:pPr>
            <w:r w:rsidRPr="00792418">
              <w:t>Tim Soutphommasane</w:t>
            </w:r>
          </w:p>
        </w:tc>
        <w:tc>
          <w:tcPr>
            <w:tcW w:w="1178"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vAlign w:val="bottom"/>
          </w:tcPr>
          <w:p w14:paraId="4F08D7DE" w14:textId="77777777" w:rsidR="00BD11CA" w:rsidRPr="00792418" w:rsidRDefault="00BD11CA" w:rsidP="00792418">
            <w:pPr>
              <w:pStyle w:val="FSBodyText"/>
              <w:spacing w:after="0"/>
            </w:pPr>
            <w:r w:rsidRPr="00792418">
              <w:t>Race Discrimination Commissioner</w:t>
            </w:r>
          </w:p>
        </w:tc>
        <w:tc>
          <w:tcPr>
            <w:tcW w:w="108"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vAlign w:val="bottom"/>
          </w:tcPr>
          <w:p w14:paraId="214E4FF8" w14:textId="77777777" w:rsidR="00BD11CA" w:rsidRPr="00792418" w:rsidRDefault="00BD11CA" w:rsidP="00792418">
            <w:pPr>
              <w:pStyle w:val="FSBodyText"/>
              <w:spacing w:after="0"/>
              <w:jc w:val="right"/>
            </w:pPr>
            <w:r w:rsidRPr="00792418">
              <w:t xml:space="preserve"> 14,970.82 </w:t>
            </w:r>
          </w:p>
        </w:tc>
        <w:tc>
          <w:tcPr>
            <w:tcW w:w="237"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vAlign w:val="bottom"/>
          </w:tcPr>
          <w:p w14:paraId="545EA6BF" w14:textId="77777777" w:rsidR="00BD11CA" w:rsidRPr="00792418" w:rsidRDefault="00BD11CA" w:rsidP="00792418">
            <w:pPr>
              <w:pStyle w:val="FSBodyText"/>
              <w:spacing w:after="0"/>
              <w:jc w:val="right"/>
            </w:pPr>
            <w:r w:rsidRPr="00792418">
              <w:t>–</w:t>
            </w:r>
          </w:p>
        </w:tc>
        <w:tc>
          <w:tcPr>
            <w:tcW w:w="351"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vAlign w:val="bottom"/>
          </w:tcPr>
          <w:p w14:paraId="4E2FDC6E" w14:textId="77777777" w:rsidR="00BD11CA" w:rsidRPr="00792418" w:rsidRDefault="00BD11CA" w:rsidP="00792418">
            <w:pPr>
              <w:pStyle w:val="FSBodyText"/>
              <w:spacing w:after="0"/>
              <w:jc w:val="right"/>
            </w:pPr>
            <w:r w:rsidRPr="00792418">
              <w:t>–</w:t>
            </w:r>
          </w:p>
        </w:tc>
        <w:tc>
          <w:tcPr>
            <w:tcW w:w="477"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vAlign w:val="bottom"/>
          </w:tcPr>
          <w:p w14:paraId="2D8ADA79" w14:textId="77777777" w:rsidR="00BD11CA" w:rsidRPr="00792418" w:rsidRDefault="00BD11CA" w:rsidP="00792418">
            <w:pPr>
              <w:pStyle w:val="FSBodyText"/>
              <w:spacing w:after="0"/>
              <w:jc w:val="right"/>
            </w:pPr>
            <w:r w:rsidRPr="00792418">
              <w:t xml:space="preserve"> 3,158.60 </w:t>
            </w:r>
          </w:p>
        </w:tc>
        <w:tc>
          <w:tcPr>
            <w:tcW w:w="477"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vAlign w:val="bottom"/>
          </w:tcPr>
          <w:p w14:paraId="42EC191E" w14:textId="77777777" w:rsidR="00BD11CA" w:rsidRPr="00792418" w:rsidRDefault="00BD11CA" w:rsidP="00792418">
            <w:pPr>
              <w:pStyle w:val="FSBodyText"/>
              <w:spacing w:after="0"/>
              <w:jc w:val="right"/>
            </w:pPr>
            <w:r w:rsidRPr="00792418">
              <w:t xml:space="preserve"> – </w:t>
            </w:r>
          </w:p>
        </w:tc>
        <w:tc>
          <w:tcPr>
            <w:tcW w:w="477"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vAlign w:val="bottom"/>
          </w:tcPr>
          <w:p w14:paraId="768C6079" w14:textId="77777777" w:rsidR="00BD11CA" w:rsidRPr="00792418" w:rsidRDefault="00BD11CA" w:rsidP="00BD11CA">
            <w:pPr>
              <w:pStyle w:val="FSBodyText"/>
              <w:spacing w:after="0"/>
              <w:jc w:val="right"/>
            </w:pPr>
            <w:r w:rsidRPr="00792418">
              <w:t>–</w:t>
            </w:r>
          </w:p>
        </w:tc>
        <w:tc>
          <w:tcPr>
            <w:tcW w:w="477"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vAlign w:val="bottom"/>
          </w:tcPr>
          <w:p w14:paraId="025DF43A" w14:textId="77777777" w:rsidR="00BD11CA" w:rsidRPr="00792418" w:rsidRDefault="00BD11CA" w:rsidP="00792418">
            <w:pPr>
              <w:pStyle w:val="FSBodyText"/>
              <w:spacing w:after="0"/>
              <w:jc w:val="right"/>
            </w:pPr>
            <w:r w:rsidRPr="00792418">
              <w:t>30,607.96</w:t>
            </w:r>
          </w:p>
        </w:tc>
        <w:tc>
          <w:tcPr>
            <w:tcW w:w="526"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vAlign w:val="bottom"/>
          </w:tcPr>
          <w:p w14:paraId="696F08B2" w14:textId="77777777" w:rsidR="00BD11CA" w:rsidRPr="00792418" w:rsidRDefault="00BD11CA" w:rsidP="00792418">
            <w:pPr>
              <w:pStyle w:val="FSBodyText"/>
              <w:spacing w:after="0"/>
              <w:jc w:val="right"/>
            </w:pPr>
            <w:r w:rsidRPr="00792418">
              <w:t xml:space="preserve"> 48,737.38 </w:t>
            </w:r>
          </w:p>
        </w:tc>
      </w:tr>
      <w:tr w:rsidR="00BD11CA" w:rsidRPr="00792418" w14:paraId="5021DEEC" w14:textId="77777777" w:rsidTr="00BD11CA">
        <w:trPr>
          <w:trHeight w:val="60"/>
        </w:trPr>
        <w:tc>
          <w:tcPr>
            <w:tcW w:w="692" w:type="pct"/>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0528995" w14:textId="77777777" w:rsidR="00BD11CA" w:rsidRPr="00792418" w:rsidRDefault="00BD11CA" w:rsidP="00792418">
            <w:pPr>
              <w:pStyle w:val="Nessunostileparagrafo"/>
              <w:spacing w:line="240" w:lineRule="auto"/>
              <w:textAlignment w:val="auto"/>
              <w:rPr>
                <w:color w:val="auto"/>
                <w:sz w:val="16"/>
                <w:szCs w:val="16"/>
                <w:lang w:val="it-IT"/>
              </w:rPr>
            </w:pPr>
          </w:p>
        </w:tc>
        <w:tc>
          <w:tcPr>
            <w:tcW w:w="1178" w:type="pct"/>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4974DF09" w14:textId="77777777" w:rsidR="00BD11CA" w:rsidRPr="00792418" w:rsidRDefault="00BD11CA" w:rsidP="00792418">
            <w:pPr>
              <w:pStyle w:val="Nessunostileparagrafo"/>
              <w:spacing w:line="240" w:lineRule="auto"/>
              <w:textAlignment w:val="auto"/>
              <w:rPr>
                <w:color w:val="auto"/>
                <w:sz w:val="16"/>
                <w:szCs w:val="16"/>
                <w:lang w:val="it-IT"/>
              </w:rPr>
            </w:pPr>
          </w:p>
        </w:tc>
        <w:tc>
          <w:tcPr>
            <w:tcW w:w="108" w:type="pct"/>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39D482B" w14:textId="326665C8" w:rsidR="00BD11CA" w:rsidRPr="00792418" w:rsidRDefault="00BD11CA" w:rsidP="00792418">
            <w:pPr>
              <w:pStyle w:val="FSBodyText"/>
              <w:spacing w:after="0"/>
              <w:jc w:val="right"/>
            </w:pPr>
            <w:r w:rsidRPr="00792418">
              <w:t xml:space="preserve">$2,988,000.21 </w:t>
            </w:r>
          </w:p>
        </w:tc>
        <w:tc>
          <w:tcPr>
            <w:tcW w:w="237" w:type="pct"/>
            <w:tcBorders>
              <w:top w:val="single" w:sz="8" w:space="0" w:color="4C4C4C"/>
              <w:left w:val="single" w:sz="6" w:space="0" w:color="auto"/>
              <w:bottom w:val="single" w:sz="8" w:space="0" w:color="4C4C4C"/>
              <w:right w:val="single" w:sz="6" w:space="0" w:color="auto"/>
            </w:tcBorders>
            <w:tcMar>
              <w:top w:w="113" w:type="dxa"/>
              <w:left w:w="113" w:type="dxa"/>
              <w:bottom w:w="113" w:type="dxa"/>
              <w:right w:w="113" w:type="dxa"/>
            </w:tcMar>
            <w:vAlign w:val="bottom"/>
          </w:tcPr>
          <w:p w14:paraId="63E662AD" w14:textId="77777777" w:rsidR="00BD11CA" w:rsidRPr="00792418" w:rsidRDefault="00BD11CA" w:rsidP="00792418">
            <w:pPr>
              <w:pStyle w:val="FSBodyText"/>
              <w:spacing w:after="0"/>
              <w:jc w:val="right"/>
            </w:pPr>
            <w:r w:rsidRPr="00792418">
              <w:t>–</w:t>
            </w:r>
          </w:p>
        </w:tc>
        <w:tc>
          <w:tcPr>
            <w:tcW w:w="351" w:type="pct"/>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8646483" w14:textId="1D5B64ED" w:rsidR="00BD11CA" w:rsidRPr="00792418" w:rsidRDefault="00BD11CA" w:rsidP="00792418">
            <w:pPr>
              <w:pStyle w:val="FSBodyText"/>
              <w:spacing w:after="0"/>
              <w:jc w:val="right"/>
            </w:pPr>
            <w:r w:rsidRPr="00792418">
              <w:t xml:space="preserve">$83,646.63 </w:t>
            </w:r>
          </w:p>
        </w:tc>
        <w:tc>
          <w:tcPr>
            <w:tcW w:w="477" w:type="pct"/>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235D7F7D" w14:textId="77777777" w:rsidR="00BD11CA" w:rsidRPr="00792418" w:rsidRDefault="00BD11CA" w:rsidP="00792418">
            <w:pPr>
              <w:pStyle w:val="FSBodyText"/>
              <w:spacing w:after="0"/>
              <w:jc w:val="right"/>
            </w:pPr>
            <w:r w:rsidRPr="00792418">
              <w:t xml:space="preserve"> $240,424.57 </w:t>
            </w:r>
          </w:p>
        </w:tc>
        <w:tc>
          <w:tcPr>
            <w:tcW w:w="477" w:type="pct"/>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54F09961" w14:textId="77777777" w:rsidR="00BD11CA" w:rsidRPr="00792418" w:rsidRDefault="00BD11CA" w:rsidP="00792418">
            <w:pPr>
              <w:pStyle w:val="FSBodyText"/>
              <w:spacing w:after="0"/>
              <w:jc w:val="right"/>
            </w:pPr>
            <w:r w:rsidRPr="00792418">
              <w:t xml:space="preserve"> $65,186.57 </w:t>
            </w:r>
          </w:p>
        </w:tc>
        <w:tc>
          <w:tcPr>
            <w:tcW w:w="477" w:type="pct"/>
            <w:tcBorders>
              <w:top w:val="single" w:sz="8" w:space="0" w:color="4C4C4C"/>
              <w:left w:val="single" w:sz="6" w:space="0" w:color="auto"/>
              <w:bottom w:val="single" w:sz="8" w:space="0" w:color="4C4C4C"/>
              <w:right w:val="single" w:sz="6" w:space="0" w:color="auto"/>
            </w:tcBorders>
            <w:tcMar>
              <w:top w:w="113" w:type="dxa"/>
              <w:left w:w="340" w:type="dxa"/>
              <w:bottom w:w="113" w:type="dxa"/>
              <w:right w:w="113" w:type="dxa"/>
            </w:tcMar>
            <w:vAlign w:val="bottom"/>
          </w:tcPr>
          <w:p w14:paraId="2D38F635" w14:textId="77777777" w:rsidR="00BD11CA" w:rsidRPr="00792418" w:rsidRDefault="00BD11CA" w:rsidP="00BD11CA">
            <w:pPr>
              <w:pStyle w:val="FSBodyText"/>
              <w:spacing w:after="0"/>
              <w:jc w:val="right"/>
            </w:pPr>
            <w:r w:rsidRPr="00792418">
              <w:t xml:space="preserve">– </w:t>
            </w:r>
          </w:p>
        </w:tc>
        <w:tc>
          <w:tcPr>
            <w:tcW w:w="477" w:type="pct"/>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7D4A0C2B" w14:textId="77777777" w:rsidR="00BD11CA" w:rsidRPr="00792418" w:rsidRDefault="00BD11CA" w:rsidP="00792418">
            <w:pPr>
              <w:pStyle w:val="FSBodyText"/>
              <w:spacing w:after="0"/>
              <w:jc w:val="right"/>
            </w:pPr>
            <w:r w:rsidRPr="00792418">
              <w:t xml:space="preserve"> $37,737.67 </w:t>
            </w:r>
          </w:p>
        </w:tc>
        <w:tc>
          <w:tcPr>
            <w:tcW w:w="526" w:type="pct"/>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vAlign w:val="bottom"/>
          </w:tcPr>
          <w:p w14:paraId="1CC1C150" w14:textId="77777777" w:rsidR="00BD11CA" w:rsidRPr="00792418" w:rsidRDefault="00BD11CA" w:rsidP="00792418">
            <w:pPr>
              <w:pStyle w:val="FSBodyText"/>
              <w:spacing w:after="0"/>
              <w:jc w:val="right"/>
            </w:pPr>
            <w:r w:rsidRPr="00792418">
              <w:t xml:space="preserve"> $3,414,995.65 </w:t>
            </w:r>
          </w:p>
        </w:tc>
      </w:tr>
    </w:tbl>
    <w:p w14:paraId="6F14B0F1" w14:textId="77777777" w:rsidR="00792418" w:rsidRPr="00792418" w:rsidRDefault="00792418" w:rsidP="00792418">
      <w:pPr>
        <w:keepNext/>
        <w:keepLines w:val="0"/>
        <w:tabs>
          <w:tab w:val="left" w:pos="567"/>
        </w:tabs>
        <w:suppressAutoHyphens/>
        <w:autoSpaceDE w:val="0"/>
        <w:autoSpaceDN w:val="0"/>
        <w:adjustRightInd w:val="0"/>
        <w:spacing w:before="57" w:after="113" w:line="220" w:lineRule="atLeast"/>
        <w:textAlignment w:val="center"/>
        <w:rPr>
          <w:rFonts w:eastAsia="Times New Roman" w:cs="Open Sans"/>
          <w:b/>
          <w:bCs/>
          <w:color w:val="D65F00"/>
          <w:sz w:val="17"/>
          <w:szCs w:val="17"/>
          <w:u w:color="000000"/>
          <w:lang w:val="en-US"/>
        </w:rPr>
      </w:pPr>
      <w:r w:rsidRPr="00792418">
        <w:rPr>
          <w:rFonts w:eastAsia="Times New Roman" w:cs="Open Sans"/>
          <w:b/>
          <w:bCs/>
          <w:color w:val="D65F00"/>
          <w:sz w:val="17"/>
          <w:szCs w:val="17"/>
          <w:u w:color="000000"/>
        </w:rPr>
        <w:lastRenderedPageBreak/>
        <w:t>Average SES Remuneration</w:t>
      </w:r>
    </w:p>
    <w:tbl>
      <w:tblPr>
        <w:tblW w:w="5000" w:type="pct"/>
        <w:tblCellMar>
          <w:left w:w="0" w:type="dxa"/>
          <w:right w:w="0" w:type="dxa"/>
        </w:tblCellMar>
        <w:tblLook w:val="0000" w:firstRow="0" w:lastRow="0" w:firstColumn="0" w:lastColumn="0" w:noHBand="0" w:noVBand="0"/>
      </w:tblPr>
      <w:tblGrid>
        <w:gridCol w:w="1439"/>
        <w:gridCol w:w="1360"/>
        <w:gridCol w:w="1069"/>
        <w:gridCol w:w="873"/>
        <w:gridCol w:w="1141"/>
        <w:gridCol w:w="1353"/>
        <w:gridCol w:w="1449"/>
        <w:gridCol w:w="1090"/>
        <w:gridCol w:w="1072"/>
        <w:gridCol w:w="1141"/>
        <w:gridCol w:w="1263"/>
      </w:tblGrid>
      <w:tr w:rsidR="00792418" w:rsidRPr="00BD11CA" w14:paraId="3FE678A4" w14:textId="77777777" w:rsidTr="00BD11CA">
        <w:trPr>
          <w:trHeight w:val="60"/>
        </w:trPr>
        <w:tc>
          <w:tcPr>
            <w:tcW w:w="548" w:type="pct"/>
            <w:tcBorders>
              <w:top w:val="single" w:sz="8" w:space="0" w:color="4C4C4C"/>
              <w:left w:val="single" w:sz="6" w:space="0" w:color="auto"/>
              <w:bottom w:val="single" w:sz="8" w:space="0" w:color="4C4C4C"/>
              <w:right w:val="single" w:sz="6" w:space="0" w:color="auto"/>
            </w:tcBorders>
            <w:tcMar>
              <w:top w:w="85" w:type="dxa"/>
              <w:left w:w="0" w:type="dxa"/>
              <w:bottom w:w="113" w:type="dxa"/>
              <w:right w:w="113" w:type="dxa"/>
            </w:tcMar>
            <w:vAlign w:val="bottom"/>
          </w:tcPr>
          <w:p w14:paraId="07D50A4F" w14:textId="2647487C" w:rsidR="00792418" w:rsidRPr="00BD11CA" w:rsidRDefault="00BD11CA" w:rsidP="00BD11CA">
            <w:pPr>
              <w:keepLines w:val="0"/>
              <w:autoSpaceDE w:val="0"/>
              <w:autoSpaceDN w:val="0"/>
              <w:adjustRightInd w:val="0"/>
              <w:spacing w:after="0"/>
              <w:rPr>
                <w:rFonts w:eastAsia="Times New Roman"/>
                <w:sz w:val="16"/>
                <w:szCs w:val="16"/>
                <w:lang w:val="it-IT"/>
              </w:rPr>
            </w:pPr>
            <w:r>
              <w:rPr>
                <w:rFonts w:eastAsia="Times New Roman"/>
                <w:sz w:val="16"/>
                <w:szCs w:val="16"/>
                <w:lang w:val="it-IT"/>
              </w:rPr>
              <w:t xml:space="preserve"> </w:t>
            </w:r>
          </w:p>
        </w:tc>
        <w:tc>
          <w:tcPr>
            <w:tcW w:w="518" w:type="pct"/>
            <w:tcBorders>
              <w:top w:val="single" w:sz="8" w:space="0" w:color="4C4C4C"/>
              <w:left w:val="single" w:sz="6" w:space="0" w:color="auto"/>
              <w:bottom w:val="single" w:sz="8" w:space="0" w:color="4C4C4C"/>
              <w:right w:val="single" w:sz="6" w:space="0" w:color="auto"/>
            </w:tcBorders>
            <w:tcMar>
              <w:top w:w="85" w:type="dxa"/>
              <w:left w:w="0" w:type="dxa"/>
              <w:bottom w:w="113" w:type="dxa"/>
              <w:right w:w="113" w:type="dxa"/>
            </w:tcMar>
            <w:vAlign w:val="bottom"/>
          </w:tcPr>
          <w:p w14:paraId="12F93CD0" w14:textId="77777777" w:rsidR="00792418" w:rsidRPr="00BD11CA" w:rsidRDefault="00792418" w:rsidP="00BD11CA">
            <w:pPr>
              <w:keepLines w:val="0"/>
              <w:autoSpaceDE w:val="0"/>
              <w:autoSpaceDN w:val="0"/>
              <w:adjustRightInd w:val="0"/>
              <w:spacing w:after="0"/>
              <w:rPr>
                <w:rFonts w:eastAsia="Times New Roman"/>
                <w:sz w:val="16"/>
                <w:szCs w:val="16"/>
                <w:lang w:val="it-IT"/>
              </w:rPr>
            </w:pPr>
          </w:p>
        </w:tc>
        <w:tc>
          <w:tcPr>
            <w:tcW w:w="1177" w:type="pct"/>
            <w:gridSpan w:val="3"/>
            <w:tcBorders>
              <w:top w:val="single" w:sz="8" w:space="0" w:color="4C4C4C"/>
              <w:left w:val="single" w:sz="6" w:space="0" w:color="auto"/>
              <w:bottom w:val="single" w:sz="8" w:space="0" w:color="4C4C4C"/>
              <w:right w:val="single" w:sz="6" w:space="0" w:color="auto"/>
            </w:tcBorders>
            <w:tcMar>
              <w:top w:w="85" w:type="dxa"/>
              <w:left w:w="0" w:type="dxa"/>
              <w:bottom w:w="113" w:type="dxa"/>
              <w:right w:w="113" w:type="dxa"/>
            </w:tcMar>
            <w:vAlign w:val="bottom"/>
          </w:tcPr>
          <w:p w14:paraId="7E9EAF4E"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center"/>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Short</w:t>
            </w:r>
            <w:r w:rsidRPr="00BD11CA">
              <w:rPr>
                <w:rFonts w:ascii="Cambria Math" w:eastAsia="Times New Roman" w:hAnsi="Cambria Math" w:cs="Cambria Math"/>
                <w:b/>
                <w:bCs/>
                <w:color w:val="000000"/>
                <w:sz w:val="16"/>
                <w:szCs w:val="16"/>
                <w:lang w:val="en-US"/>
              </w:rPr>
              <w:t>‑</w:t>
            </w:r>
            <w:r w:rsidRPr="00BD11CA">
              <w:rPr>
                <w:rFonts w:ascii="Open Sans Condensed" w:eastAsia="Times New Roman" w:hAnsi="Open Sans Condensed" w:cs="Open Sans Condensed"/>
                <w:b/>
                <w:bCs/>
                <w:color w:val="000000"/>
                <w:sz w:val="16"/>
                <w:szCs w:val="16"/>
                <w:lang w:val="en-US"/>
              </w:rPr>
              <w:t>term benefits</w:t>
            </w:r>
          </w:p>
        </w:tc>
        <w:tc>
          <w:tcPr>
            <w:tcW w:w="515" w:type="pct"/>
            <w:tcBorders>
              <w:top w:val="single" w:sz="6" w:space="0" w:color="4C4C4C"/>
              <w:left w:val="single" w:sz="6" w:space="0" w:color="auto"/>
              <w:bottom w:val="single" w:sz="6" w:space="0" w:color="4C4C4C"/>
              <w:right w:val="single" w:sz="6" w:space="0" w:color="auto"/>
            </w:tcBorders>
            <w:tcMar>
              <w:top w:w="85" w:type="dxa"/>
              <w:left w:w="0" w:type="dxa"/>
              <w:bottom w:w="113" w:type="dxa"/>
              <w:right w:w="113" w:type="dxa"/>
            </w:tcMar>
            <w:vAlign w:val="bottom"/>
          </w:tcPr>
          <w:p w14:paraId="28B848EF" w14:textId="77777777" w:rsidR="00792418" w:rsidRPr="00BD11CA" w:rsidRDefault="00792418" w:rsidP="00BD11CA">
            <w:pPr>
              <w:keepLines w:val="0"/>
              <w:autoSpaceDE w:val="0"/>
              <w:autoSpaceDN w:val="0"/>
              <w:adjustRightInd w:val="0"/>
              <w:spacing w:after="0"/>
              <w:rPr>
                <w:rFonts w:eastAsia="Times New Roman"/>
                <w:sz w:val="16"/>
                <w:szCs w:val="16"/>
                <w:lang w:val="it-IT"/>
              </w:rPr>
            </w:pPr>
          </w:p>
        </w:tc>
        <w:tc>
          <w:tcPr>
            <w:tcW w:w="500" w:type="pct"/>
            <w:tcBorders>
              <w:top w:val="single" w:sz="8" w:space="0" w:color="4C4C4C"/>
              <w:left w:val="single" w:sz="6" w:space="0" w:color="auto"/>
              <w:bottom w:val="single" w:sz="8" w:space="0" w:color="4C4C4C"/>
              <w:right w:val="single" w:sz="6" w:space="0" w:color="auto"/>
            </w:tcBorders>
            <w:tcMar>
              <w:top w:w="85" w:type="dxa"/>
              <w:left w:w="0" w:type="dxa"/>
              <w:bottom w:w="113" w:type="dxa"/>
              <w:right w:w="113" w:type="dxa"/>
            </w:tcMar>
            <w:vAlign w:val="bottom"/>
          </w:tcPr>
          <w:p w14:paraId="40D2CD92"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Post</w:t>
            </w:r>
            <w:r w:rsidRPr="00BD11CA">
              <w:rPr>
                <w:rFonts w:ascii="Cambria Math" w:eastAsia="Times New Roman" w:hAnsi="Cambria Math" w:cs="Cambria Math"/>
                <w:b/>
                <w:bCs/>
                <w:color w:val="000000"/>
                <w:sz w:val="16"/>
                <w:szCs w:val="16"/>
                <w:lang w:val="en-US"/>
              </w:rPr>
              <w:t>‑</w:t>
            </w:r>
            <w:r w:rsidRPr="00BD11CA">
              <w:rPr>
                <w:rFonts w:ascii="Open Sans Condensed" w:eastAsia="Times New Roman" w:hAnsi="Open Sans Condensed" w:cs="Open Sans Condensed"/>
                <w:b/>
                <w:bCs/>
                <w:color w:val="000000"/>
                <w:sz w:val="16"/>
                <w:szCs w:val="16"/>
                <w:lang w:val="en-US"/>
              </w:rPr>
              <w:t>employment benefits</w:t>
            </w:r>
          </w:p>
        </w:tc>
        <w:tc>
          <w:tcPr>
            <w:tcW w:w="416" w:type="pct"/>
            <w:tcBorders>
              <w:top w:val="single" w:sz="8" w:space="0" w:color="4C4C4C"/>
              <w:left w:val="single" w:sz="6" w:space="0" w:color="auto"/>
              <w:bottom w:val="single" w:sz="8" w:space="0" w:color="4C4C4C"/>
              <w:right w:val="single" w:sz="6" w:space="0" w:color="auto"/>
            </w:tcBorders>
            <w:tcMar>
              <w:top w:w="85" w:type="dxa"/>
              <w:left w:w="0" w:type="dxa"/>
              <w:bottom w:w="113" w:type="dxa"/>
              <w:right w:w="113" w:type="dxa"/>
            </w:tcMar>
            <w:vAlign w:val="bottom"/>
          </w:tcPr>
          <w:p w14:paraId="72251E39"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Other long</w:t>
            </w:r>
            <w:r w:rsidRPr="00BD11CA">
              <w:rPr>
                <w:rFonts w:ascii="Cambria Math" w:eastAsia="Times New Roman" w:hAnsi="Cambria Math" w:cs="Cambria Math"/>
                <w:b/>
                <w:bCs/>
                <w:color w:val="000000"/>
                <w:sz w:val="16"/>
                <w:szCs w:val="16"/>
                <w:lang w:val="en-US"/>
              </w:rPr>
              <w:t>‑</w:t>
            </w:r>
            <w:r w:rsidRPr="00BD11CA">
              <w:rPr>
                <w:rFonts w:ascii="Open Sans Condensed" w:eastAsia="Times New Roman" w:hAnsi="Open Sans Condensed" w:cs="Open Sans Condensed"/>
                <w:b/>
                <w:bCs/>
                <w:color w:val="000000"/>
                <w:sz w:val="16"/>
                <w:szCs w:val="16"/>
                <w:lang w:val="en-US"/>
              </w:rPr>
              <w:t>term benefits</w:t>
            </w:r>
          </w:p>
        </w:tc>
        <w:tc>
          <w:tcPr>
            <w:tcW w:w="409" w:type="pct"/>
            <w:tcBorders>
              <w:top w:val="single" w:sz="8" w:space="0" w:color="4C4C4C"/>
              <w:left w:val="single" w:sz="6" w:space="0" w:color="auto"/>
              <w:bottom w:val="single" w:sz="8" w:space="0" w:color="4C4C4C"/>
              <w:right w:val="single" w:sz="6" w:space="0" w:color="auto"/>
            </w:tcBorders>
            <w:tcMar>
              <w:top w:w="85" w:type="dxa"/>
              <w:left w:w="0" w:type="dxa"/>
              <w:bottom w:w="113" w:type="dxa"/>
              <w:right w:w="113" w:type="dxa"/>
            </w:tcMar>
            <w:vAlign w:val="bottom"/>
          </w:tcPr>
          <w:p w14:paraId="150555CA" w14:textId="77777777" w:rsidR="00792418" w:rsidRPr="00BD11CA" w:rsidRDefault="00792418" w:rsidP="00BD11CA">
            <w:pPr>
              <w:keepLines w:val="0"/>
              <w:autoSpaceDE w:val="0"/>
              <w:autoSpaceDN w:val="0"/>
              <w:adjustRightInd w:val="0"/>
              <w:spacing w:after="0"/>
              <w:jc w:val="right"/>
              <w:rPr>
                <w:rFonts w:eastAsia="Times New Roman"/>
                <w:sz w:val="16"/>
                <w:szCs w:val="16"/>
                <w:lang w:val="it-IT"/>
              </w:rPr>
            </w:pPr>
          </w:p>
        </w:tc>
        <w:tc>
          <w:tcPr>
            <w:tcW w:w="435" w:type="pct"/>
            <w:tcBorders>
              <w:top w:val="single" w:sz="8" w:space="0" w:color="4C4C4C"/>
              <w:left w:val="single" w:sz="6" w:space="0" w:color="auto"/>
              <w:bottom w:val="single" w:sz="8" w:space="0" w:color="4C4C4C"/>
              <w:right w:val="single" w:sz="6" w:space="0" w:color="auto"/>
            </w:tcBorders>
            <w:tcMar>
              <w:top w:w="85" w:type="dxa"/>
              <w:left w:w="0" w:type="dxa"/>
              <w:bottom w:w="113" w:type="dxa"/>
              <w:right w:w="113" w:type="dxa"/>
            </w:tcMar>
            <w:vAlign w:val="bottom"/>
          </w:tcPr>
          <w:p w14:paraId="08B8DB36"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Termination benefits</w:t>
            </w:r>
          </w:p>
        </w:tc>
        <w:tc>
          <w:tcPr>
            <w:tcW w:w="481" w:type="pct"/>
            <w:tcBorders>
              <w:top w:val="single" w:sz="8" w:space="0" w:color="4C4C4C"/>
              <w:left w:val="single" w:sz="6" w:space="0" w:color="auto"/>
              <w:bottom w:val="single" w:sz="8" w:space="0" w:color="4C4C4C"/>
              <w:right w:val="single" w:sz="6" w:space="0" w:color="auto"/>
            </w:tcBorders>
            <w:tcMar>
              <w:top w:w="85" w:type="dxa"/>
              <w:left w:w="0" w:type="dxa"/>
              <w:bottom w:w="113" w:type="dxa"/>
              <w:right w:w="113" w:type="dxa"/>
            </w:tcMar>
            <w:vAlign w:val="bottom"/>
          </w:tcPr>
          <w:p w14:paraId="36BE5C44"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Total remuneration</w:t>
            </w:r>
          </w:p>
        </w:tc>
      </w:tr>
      <w:tr w:rsidR="00792418" w:rsidRPr="00BD11CA" w14:paraId="7E474764" w14:textId="77777777" w:rsidTr="00BD11CA">
        <w:trPr>
          <w:trHeight w:val="60"/>
        </w:trPr>
        <w:tc>
          <w:tcPr>
            <w:tcW w:w="548"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07AF008D" w14:textId="77777777" w:rsidR="00792418" w:rsidRPr="00BD11CA" w:rsidRDefault="00792418" w:rsidP="00BD11CA">
            <w:pPr>
              <w:tabs>
                <w:tab w:val="right" w:pos="6240"/>
                <w:tab w:val="right" w:pos="7280"/>
                <w:tab w:val="right" w:pos="8300"/>
              </w:tabs>
              <w:suppressAutoHyphens/>
              <w:autoSpaceDE w:val="0"/>
              <w:autoSpaceDN w:val="0"/>
              <w:adjustRightInd w:val="0"/>
              <w:spacing w:after="0"/>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Total remuneration bands</w:t>
            </w:r>
          </w:p>
        </w:tc>
        <w:tc>
          <w:tcPr>
            <w:tcW w:w="518"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FB4D3F3" w14:textId="77777777" w:rsidR="00792418" w:rsidRPr="00BD11CA" w:rsidRDefault="00792418" w:rsidP="00BD11CA">
            <w:pPr>
              <w:tabs>
                <w:tab w:val="right" w:pos="6240"/>
                <w:tab w:val="right" w:pos="7280"/>
                <w:tab w:val="right" w:pos="8300"/>
              </w:tabs>
              <w:suppressAutoHyphens/>
              <w:autoSpaceDE w:val="0"/>
              <w:autoSpaceDN w:val="0"/>
              <w:adjustRightInd w:val="0"/>
              <w:spacing w:after="0"/>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Number of senior executives</w:t>
            </w:r>
          </w:p>
        </w:tc>
        <w:tc>
          <w:tcPr>
            <w:tcW w:w="408"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3733E9FE"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Average base salary</w:t>
            </w:r>
          </w:p>
        </w:tc>
        <w:tc>
          <w:tcPr>
            <w:tcW w:w="334"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DA49182"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Average bonuses</w:t>
            </w:r>
          </w:p>
        </w:tc>
        <w:tc>
          <w:tcPr>
            <w:tcW w:w="435"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0D6F1912"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Average other benefits and allowances</w:t>
            </w:r>
          </w:p>
        </w:tc>
        <w:tc>
          <w:tcPr>
            <w:tcW w:w="515" w:type="pct"/>
            <w:tcBorders>
              <w:top w:val="single" w:sz="6" w:space="0" w:color="4C4C4C"/>
              <w:left w:val="single" w:sz="6" w:space="0" w:color="auto"/>
              <w:bottom w:val="single" w:sz="6" w:space="0" w:color="4C4C4C"/>
              <w:right w:val="single" w:sz="6" w:space="0" w:color="auto"/>
            </w:tcBorders>
            <w:tcMar>
              <w:top w:w="85" w:type="dxa"/>
              <w:left w:w="0" w:type="dxa"/>
              <w:bottom w:w="113" w:type="dxa"/>
              <w:right w:w="113" w:type="dxa"/>
            </w:tcMar>
            <w:vAlign w:val="bottom"/>
          </w:tcPr>
          <w:p w14:paraId="7A219024" w14:textId="77777777" w:rsidR="00792418" w:rsidRPr="00BD11CA" w:rsidRDefault="00792418" w:rsidP="00BD11CA">
            <w:pPr>
              <w:keepLines w:val="0"/>
              <w:autoSpaceDE w:val="0"/>
              <w:autoSpaceDN w:val="0"/>
              <w:adjustRightInd w:val="0"/>
              <w:spacing w:after="0"/>
              <w:rPr>
                <w:rFonts w:eastAsia="Times New Roman"/>
                <w:sz w:val="16"/>
                <w:szCs w:val="16"/>
                <w:lang w:val="en-US"/>
              </w:rPr>
            </w:pPr>
          </w:p>
        </w:tc>
        <w:tc>
          <w:tcPr>
            <w:tcW w:w="500"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74A3B5A7"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Average superannuation contributions</w:t>
            </w:r>
          </w:p>
        </w:tc>
        <w:tc>
          <w:tcPr>
            <w:tcW w:w="416"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477CBC2E"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Average long service leave</w:t>
            </w:r>
          </w:p>
        </w:tc>
        <w:tc>
          <w:tcPr>
            <w:tcW w:w="409"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174C1BF0"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Average other long</w:t>
            </w:r>
            <w:r w:rsidRPr="00BD11CA">
              <w:rPr>
                <w:rFonts w:ascii="Cambria Math" w:eastAsia="Times New Roman" w:hAnsi="Cambria Math" w:cs="Cambria Math"/>
                <w:b/>
                <w:bCs/>
                <w:color w:val="000000"/>
                <w:sz w:val="16"/>
                <w:szCs w:val="16"/>
                <w:lang w:val="en-US"/>
              </w:rPr>
              <w:t>‑</w:t>
            </w:r>
            <w:r w:rsidRPr="00BD11CA">
              <w:rPr>
                <w:rFonts w:ascii="Open Sans Condensed" w:eastAsia="Times New Roman" w:hAnsi="Open Sans Condensed" w:cs="Open Sans Condensed"/>
                <w:b/>
                <w:bCs/>
                <w:color w:val="000000"/>
                <w:sz w:val="16"/>
                <w:szCs w:val="16"/>
                <w:lang w:val="en-US"/>
              </w:rPr>
              <w:t>term benefits</w:t>
            </w:r>
          </w:p>
        </w:tc>
        <w:tc>
          <w:tcPr>
            <w:tcW w:w="435"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DD876E4"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Average termination benefits</w:t>
            </w:r>
          </w:p>
        </w:tc>
        <w:tc>
          <w:tcPr>
            <w:tcW w:w="481"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5455E537"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Average total remuneration</w:t>
            </w:r>
          </w:p>
        </w:tc>
      </w:tr>
      <w:tr w:rsidR="00792418" w:rsidRPr="00BD11CA" w14:paraId="680F3C86" w14:textId="77777777" w:rsidTr="00BD11CA">
        <w:trPr>
          <w:trHeight w:val="60"/>
        </w:trPr>
        <w:tc>
          <w:tcPr>
            <w:tcW w:w="548" w:type="pct"/>
            <w:tcBorders>
              <w:top w:val="single" w:sz="4" w:space="0" w:color="4C4C4C"/>
              <w:left w:val="single" w:sz="6" w:space="0" w:color="000000"/>
              <w:bottom w:val="single" w:sz="6" w:space="0" w:color="4C4C4C"/>
              <w:right w:val="single" w:sz="6" w:space="0" w:color="000000"/>
            </w:tcBorders>
            <w:tcMar>
              <w:top w:w="227" w:type="dxa"/>
              <w:left w:w="0" w:type="dxa"/>
              <w:bottom w:w="57" w:type="dxa"/>
              <w:right w:w="113" w:type="dxa"/>
            </w:tcMar>
            <w:vAlign w:val="bottom"/>
          </w:tcPr>
          <w:p w14:paraId="0F8AD46C" w14:textId="77777777" w:rsidR="00792418" w:rsidRPr="00BD11CA" w:rsidRDefault="00792418" w:rsidP="00BD11CA">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$0–$220,000</w:t>
            </w:r>
          </w:p>
        </w:tc>
        <w:tc>
          <w:tcPr>
            <w:tcW w:w="518" w:type="pct"/>
            <w:tcBorders>
              <w:top w:val="single" w:sz="4" w:space="0" w:color="4C4C4C"/>
              <w:left w:val="single" w:sz="6" w:space="0" w:color="000000"/>
              <w:bottom w:val="single" w:sz="6" w:space="0" w:color="4C4C4C"/>
              <w:right w:val="single" w:sz="6" w:space="0" w:color="000000"/>
            </w:tcBorders>
            <w:tcMar>
              <w:top w:w="227" w:type="dxa"/>
              <w:left w:w="0" w:type="dxa"/>
              <w:bottom w:w="57" w:type="dxa"/>
              <w:right w:w="113" w:type="dxa"/>
            </w:tcMar>
            <w:vAlign w:val="bottom"/>
          </w:tcPr>
          <w:p w14:paraId="5C03E7E8"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center"/>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1</w:t>
            </w:r>
          </w:p>
        </w:tc>
        <w:tc>
          <w:tcPr>
            <w:tcW w:w="408" w:type="pct"/>
            <w:tcBorders>
              <w:top w:val="single" w:sz="4" w:space="0" w:color="4C4C4C"/>
              <w:left w:val="single" w:sz="6" w:space="0" w:color="000000"/>
              <w:bottom w:val="single" w:sz="6" w:space="0" w:color="4C4C4C"/>
              <w:right w:val="single" w:sz="6" w:space="0" w:color="000000"/>
            </w:tcBorders>
            <w:tcMar>
              <w:top w:w="227" w:type="dxa"/>
              <w:left w:w="0" w:type="dxa"/>
              <w:bottom w:w="57" w:type="dxa"/>
              <w:right w:w="113" w:type="dxa"/>
            </w:tcMar>
            <w:vAlign w:val="bottom"/>
          </w:tcPr>
          <w:p w14:paraId="1CE4A3B9"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178,803.03 </w:t>
            </w:r>
          </w:p>
        </w:tc>
        <w:tc>
          <w:tcPr>
            <w:tcW w:w="334" w:type="pct"/>
            <w:tcBorders>
              <w:top w:val="single" w:sz="4" w:space="0" w:color="4C4C4C"/>
              <w:left w:val="single" w:sz="6" w:space="0" w:color="000000"/>
              <w:bottom w:val="single" w:sz="6" w:space="0" w:color="4C4C4C"/>
              <w:right w:val="single" w:sz="6" w:space="0" w:color="000000"/>
            </w:tcBorders>
            <w:tcMar>
              <w:top w:w="227" w:type="dxa"/>
              <w:left w:w="0" w:type="dxa"/>
              <w:bottom w:w="57" w:type="dxa"/>
              <w:right w:w="113" w:type="dxa"/>
            </w:tcMar>
            <w:vAlign w:val="bottom"/>
          </w:tcPr>
          <w:p w14:paraId="0A69AE07"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435" w:type="pct"/>
            <w:tcBorders>
              <w:top w:val="single" w:sz="4" w:space="0" w:color="4C4C4C"/>
              <w:left w:val="single" w:sz="6" w:space="0" w:color="000000"/>
              <w:bottom w:val="single" w:sz="6" w:space="0" w:color="4C4C4C"/>
              <w:right w:val="single" w:sz="6" w:space="0" w:color="000000"/>
            </w:tcBorders>
            <w:tcMar>
              <w:top w:w="227" w:type="dxa"/>
              <w:left w:w="0" w:type="dxa"/>
              <w:bottom w:w="57" w:type="dxa"/>
              <w:right w:w="113" w:type="dxa"/>
            </w:tcMar>
            <w:vAlign w:val="bottom"/>
          </w:tcPr>
          <w:p w14:paraId="1345F067"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515" w:type="pct"/>
            <w:tcBorders>
              <w:top w:val="single" w:sz="6" w:space="0" w:color="4C4C4C"/>
              <w:left w:val="single" w:sz="6" w:space="0" w:color="000000"/>
              <w:bottom w:val="single" w:sz="6" w:space="0" w:color="4C4C4C"/>
              <w:right w:val="single" w:sz="6" w:space="0" w:color="000000"/>
            </w:tcBorders>
            <w:tcMar>
              <w:top w:w="227" w:type="dxa"/>
              <w:left w:w="0" w:type="dxa"/>
              <w:bottom w:w="57" w:type="dxa"/>
              <w:right w:w="113" w:type="dxa"/>
            </w:tcMar>
            <w:vAlign w:val="bottom"/>
          </w:tcPr>
          <w:p w14:paraId="7D24592F" w14:textId="77777777" w:rsidR="00792418" w:rsidRPr="00BD11CA" w:rsidRDefault="00792418" w:rsidP="00BD11CA">
            <w:pPr>
              <w:keepLines w:val="0"/>
              <w:autoSpaceDE w:val="0"/>
              <w:autoSpaceDN w:val="0"/>
              <w:adjustRightInd w:val="0"/>
              <w:spacing w:after="0"/>
              <w:rPr>
                <w:rFonts w:eastAsia="Times New Roman"/>
                <w:sz w:val="16"/>
                <w:szCs w:val="16"/>
                <w:lang w:val="it-IT"/>
              </w:rPr>
            </w:pPr>
          </w:p>
        </w:tc>
        <w:tc>
          <w:tcPr>
            <w:tcW w:w="500" w:type="pct"/>
            <w:tcBorders>
              <w:top w:val="single" w:sz="4" w:space="0" w:color="4C4C4C"/>
              <w:left w:val="single" w:sz="6" w:space="0" w:color="000000"/>
              <w:bottom w:val="single" w:sz="6" w:space="0" w:color="4C4C4C"/>
              <w:right w:val="single" w:sz="6" w:space="0" w:color="000000"/>
            </w:tcBorders>
            <w:tcMar>
              <w:top w:w="227" w:type="dxa"/>
              <w:left w:w="0" w:type="dxa"/>
              <w:bottom w:w="57" w:type="dxa"/>
              <w:right w:w="113" w:type="dxa"/>
            </w:tcMar>
            <w:vAlign w:val="bottom"/>
          </w:tcPr>
          <w:p w14:paraId="767E61FF"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25,783.80 </w:t>
            </w:r>
          </w:p>
        </w:tc>
        <w:tc>
          <w:tcPr>
            <w:tcW w:w="416" w:type="pct"/>
            <w:tcBorders>
              <w:top w:val="single" w:sz="4" w:space="0" w:color="4C4C4C"/>
              <w:left w:val="single" w:sz="6" w:space="0" w:color="000000"/>
              <w:bottom w:val="single" w:sz="6" w:space="0" w:color="4C4C4C"/>
              <w:right w:val="single" w:sz="6" w:space="0" w:color="000000"/>
            </w:tcBorders>
            <w:tcMar>
              <w:top w:w="227" w:type="dxa"/>
              <w:left w:w="0" w:type="dxa"/>
              <w:bottom w:w="57" w:type="dxa"/>
              <w:right w:w="113" w:type="dxa"/>
            </w:tcMar>
            <w:vAlign w:val="bottom"/>
          </w:tcPr>
          <w:p w14:paraId="698272A3"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4,414.74 </w:t>
            </w:r>
          </w:p>
        </w:tc>
        <w:tc>
          <w:tcPr>
            <w:tcW w:w="409" w:type="pct"/>
            <w:tcBorders>
              <w:top w:val="single" w:sz="4" w:space="0" w:color="4C4C4C"/>
              <w:left w:val="single" w:sz="6" w:space="0" w:color="000000"/>
              <w:bottom w:val="single" w:sz="6" w:space="0" w:color="4C4C4C"/>
              <w:right w:val="single" w:sz="6" w:space="0" w:color="000000"/>
            </w:tcBorders>
            <w:tcMar>
              <w:top w:w="227" w:type="dxa"/>
              <w:left w:w="0" w:type="dxa"/>
              <w:bottom w:w="57" w:type="dxa"/>
              <w:right w:w="113" w:type="dxa"/>
            </w:tcMar>
            <w:vAlign w:val="bottom"/>
          </w:tcPr>
          <w:p w14:paraId="4C74D2EC"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435" w:type="pct"/>
            <w:tcBorders>
              <w:top w:val="single" w:sz="4" w:space="0" w:color="4C4C4C"/>
              <w:left w:val="single" w:sz="6" w:space="0" w:color="000000"/>
              <w:bottom w:val="single" w:sz="6" w:space="0" w:color="4C4C4C"/>
              <w:right w:val="single" w:sz="6" w:space="0" w:color="000000"/>
            </w:tcBorders>
            <w:tcMar>
              <w:top w:w="227" w:type="dxa"/>
              <w:left w:w="0" w:type="dxa"/>
              <w:bottom w:w="57" w:type="dxa"/>
              <w:right w:w="113" w:type="dxa"/>
            </w:tcMar>
            <w:vAlign w:val="bottom"/>
          </w:tcPr>
          <w:p w14:paraId="38CC7D4E"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481" w:type="pct"/>
            <w:tcBorders>
              <w:top w:val="single" w:sz="4" w:space="0" w:color="4C4C4C"/>
              <w:left w:val="single" w:sz="6" w:space="0" w:color="000000"/>
              <w:bottom w:val="single" w:sz="6" w:space="0" w:color="4C4C4C"/>
              <w:right w:val="single" w:sz="6" w:space="0" w:color="000000"/>
            </w:tcBorders>
            <w:tcMar>
              <w:top w:w="227" w:type="dxa"/>
              <w:left w:w="0" w:type="dxa"/>
              <w:bottom w:w="57" w:type="dxa"/>
              <w:right w:w="113" w:type="dxa"/>
            </w:tcMar>
            <w:vAlign w:val="bottom"/>
          </w:tcPr>
          <w:p w14:paraId="17EFDD73"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209,001.57 </w:t>
            </w:r>
          </w:p>
        </w:tc>
      </w:tr>
      <w:tr w:rsidR="00792418" w:rsidRPr="00BD11CA" w14:paraId="4899F692" w14:textId="77777777" w:rsidTr="00BD11CA">
        <w:trPr>
          <w:trHeight w:val="60"/>
        </w:trPr>
        <w:tc>
          <w:tcPr>
            <w:tcW w:w="548"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tcPr>
          <w:p w14:paraId="2B91BFEA" w14:textId="77777777" w:rsidR="00792418" w:rsidRPr="00BD11CA" w:rsidRDefault="00792418" w:rsidP="00BD11CA">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$245,000–$270,000</w:t>
            </w:r>
          </w:p>
        </w:tc>
        <w:tc>
          <w:tcPr>
            <w:tcW w:w="518"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tcPr>
          <w:p w14:paraId="117C48AE"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center"/>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1</w:t>
            </w:r>
          </w:p>
        </w:tc>
        <w:tc>
          <w:tcPr>
            <w:tcW w:w="408"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tcPr>
          <w:p w14:paraId="67FCF86D"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207,593.26 </w:t>
            </w:r>
          </w:p>
        </w:tc>
        <w:tc>
          <w:tcPr>
            <w:tcW w:w="334"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tcPr>
          <w:p w14:paraId="6ED356CB"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435"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tcPr>
          <w:p w14:paraId="3CB5AAD9"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515" w:type="pct"/>
            <w:tcBorders>
              <w:top w:val="single" w:sz="6" w:space="0" w:color="4C4C4C"/>
              <w:left w:val="single" w:sz="6" w:space="0" w:color="auto"/>
              <w:bottom w:val="single" w:sz="6" w:space="0" w:color="4C4C4C"/>
              <w:right w:val="single" w:sz="6" w:space="0" w:color="auto"/>
            </w:tcBorders>
            <w:tcMar>
              <w:top w:w="113" w:type="dxa"/>
              <w:left w:w="0" w:type="dxa"/>
              <w:bottom w:w="227" w:type="dxa"/>
              <w:right w:w="113" w:type="dxa"/>
            </w:tcMar>
          </w:tcPr>
          <w:p w14:paraId="20681F79" w14:textId="77777777" w:rsidR="00792418" w:rsidRPr="00BD11CA" w:rsidRDefault="00792418" w:rsidP="00BD11CA">
            <w:pPr>
              <w:keepLines w:val="0"/>
              <w:autoSpaceDE w:val="0"/>
              <w:autoSpaceDN w:val="0"/>
              <w:adjustRightInd w:val="0"/>
              <w:spacing w:after="0"/>
              <w:rPr>
                <w:rFonts w:eastAsia="Times New Roman"/>
                <w:sz w:val="16"/>
                <w:szCs w:val="16"/>
                <w:lang w:val="it-IT"/>
              </w:rPr>
            </w:pPr>
          </w:p>
        </w:tc>
        <w:tc>
          <w:tcPr>
            <w:tcW w:w="500"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tcPr>
          <w:p w14:paraId="558C3A39"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38,176.84 </w:t>
            </w:r>
          </w:p>
        </w:tc>
        <w:tc>
          <w:tcPr>
            <w:tcW w:w="416"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tcPr>
          <w:p w14:paraId="7FA291AB"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4,894.27 </w:t>
            </w:r>
          </w:p>
        </w:tc>
        <w:tc>
          <w:tcPr>
            <w:tcW w:w="409"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tcPr>
          <w:p w14:paraId="1ABB3BB8"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435"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tcPr>
          <w:p w14:paraId="1BEEB938"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481"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tcPr>
          <w:p w14:paraId="304455BD"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250,664.37 </w:t>
            </w:r>
          </w:p>
        </w:tc>
      </w:tr>
      <w:tr w:rsidR="00792418" w:rsidRPr="00BD11CA" w14:paraId="26A7890E" w14:textId="77777777" w:rsidTr="00BD11CA">
        <w:trPr>
          <w:trHeight w:val="60"/>
        </w:trPr>
        <w:tc>
          <w:tcPr>
            <w:tcW w:w="548" w:type="pct"/>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tcPr>
          <w:p w14:paraId="559520BF" w14:textId="77777777" w:rsidR="00792418" w:rsidRPr="00BD11CA" w:rsidRDefault="00792418" w:rsidP="00BD11CA">
            <w:pPr>
              <w:keepLines w:val="0"/>
              <w:autoSpaceDE w:val="0"/>
              <w:autoSpaceDN w:val="0"/>
              <w:adjustRightInd w:val="0"/>
              <w:spacing w:after="0"/>
              <w:rPr>
                <w:rFonts w:eastAsia="Times New Roman"/>
                <w:sz w:val="16"/>
                <w:szCs w:val="16"/>
                <w:lang w:val="it-IT"/>
              </w:rPr>
            </w:pPr>
          </w:p>
        </w:tc>
        <w:tc>
          <w:tcPr>
            <w:tcW w:w="518" w:type="pct"/>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tcPr>
          <w:p w14:paraId="551613D4"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center"/>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2</w:t>
            </w:r>
          </w:p>
        </w:tc>
        <w:tc>
          <w:tcPr>
            <w:tcW w:w="408" w:type="pct"/>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tcPr>
          <w:p w14:paraId="4B03A10E"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$386,396.29 </w:t>
            </w:r>
          </w:p>
        </w:tc>
        <w:tc>
          <w:tcPr>
            <w:tcW w:w="334" w:type="pct"/>
            <w:tcBorders>
              <w:top w:val="single" w:sz="8" w:space="0" w:color="4C4C4C"/>
              <w:left w:val="single" w:sz="6" w:space="0" w:color="auto"/>
              <w:bottom w:val="single" w:sz="8" w:space="0" w:color="4C4C4C"/>
              <w:right w:val="single" w:sz="6" w:space="0" w:color="auto"/>
            </w:tcBorders>
            <w:tcMar>
              <w:top w:w="113" w:type="dxa"/>
              <w:left w:w="57" w:type="dxa"/>
              <w:bottom w:w="113" w:type="dxa"/>
              <w:right w:w="113" w:type="dxa"/>
            </w:tcMar>
          </w:tcPr>
          <w:p w14:paraId="65466548"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435" w:type="pct"/>
            <w:tcBorders>
              <w:top w:val="single" w:sz="8" w:space="0" w:color="4C4C4C"/>
              <w:left w:val="single" w:sz="6" w:space="0" w:color="auto"/>
              <w:bottom w:val="single" w:sz="8" w:space="0" w:color="4C4C4C"/>
              <w:right w:val="single" w:sz="6" w:space="0" w:color="auto"/>
            </w:tcBorders>
            <w:tcMar>
              <w:top w:w="113" w:type="dxa"/>
              <w:left w:w="57" w:type="dxa"/>
              <w:bottom w:w="113" w:type="dxa"/>
              <w:right w:w="113" w:type="dxa"/>
            </w:tcMar>
          </w:tcPr>
          <w:p w14:paraId="58A87B22"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515" w:type="pct"/>
            <w:tcBorders>
              <w:top w:val="single" w:sz="6" w:space="0" w:color="4C4C4C"/>
              <w:left w:val="single" w:sz="6" w:space="0" w:color="auto"/>
              <w:bottom w:val="single" w:sz="6" w:space="0" w:color="4C4C4C"/>
              <w:right w:val="single" w:sz="6" w:space="0" w:color="auto"/>
            </w:tcBorders>
            <w:tcMar>
              <w:top w:w="113" w:type="dxa"/>
              <w:left w:w="0" w:type="dxa"/>
              <w:bottom w:w="113" w:type="dxa"/>
              <w:right w:w="113" w:type="dxa"/>
            </w:tcMar>
          </w:tcPr>
          <w:p w14:paraId="5288AA7B" w14:textId="77777777" w:rsidR="00792418" w:rsidRPr="00BD11CA" w:rsidRDefault="00792418" w:rsidP="00BD11CA">
            <w:pPr>
              <w:keepLines w:val="0"/>
              <w:autoSpaceDE w:val="0"/>
              <w:autoSpaceDN w:val="0"/>
              <w:adjustRightInd w:val="0"/>
              <w:spacing w:after="0"/>
              <w:rPr>
                <w:rFonts w:eastAsia="Times New Roman"/>
                <w:sz w:val="16"/>
                <w:szCs w:val="16"/>
                <w:lang w:val="it-IT"/>
              </w:rPr>
            </w:pPr>
          </w:p>
        </w:tc>
        <w:tc>
          <w:tcPr>
            <w:tcW w:w="500" w:type="pct"/>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tcPr>
          <w:p w14:paraId="6001166F"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$63,960.64 </w:t>
            </w:r>
          </w:p>
        </w:tc>
        <w:tc>
          <w:tcPr>
            <w:tcW w:w="416" w:type="pct"/>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tcPr>
          <w:p w14:paraId="24C693CA"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$9,309.01 </w:t>
            </w:r>
          </w:p>
        </w:tc>
        <w:tc>
          <w:tcPr>
            <w:tcW w:w="409" w:type="pct"/>
            <w:tcBorders>
              <w:top w:val="single" w:sz="8" w:space="0" w:color="4C4C4C"/>
              <w:left w:val="single" w:sz="6" w:space="0" w:color="auto"/>
              <w:bottom w:val="single" w:sz="8" w:space="0" w:color="4C4C4C"/>
              <w:right w:val="single" w:sz="6" w:space="0" w:color="auto"/>
            </w:tcBorders>
            <w:tcMar>
              <w:top w:w="113" w:type="dxa"/>
              <w:left w:w="227" w:type="dxa"/>
              <w:bottom w:w="113" w:type="dxa"/>
              <w:right w:w="113" w:type="dxa"/>
            </w:tcMar>
          </w:tcPr>
          <w:p w14:paraId="712082B3"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435" w:type="pct"/>
            <w:tcBorders>
              <w:top w:val="single" w:sz="8" w:space="0" w:color="4C4C4C"/>
              <w:left w:val="single" w:sz="6" w:space="0" w:color="auto"/>
              <w:bottom w:val="single" w:sz="8" w:space="0" w:color="4C4C4C"/>
              <w:right w:val="single" w:sz="6" w:space="0" w:color="auto"/>
            </w:tcBorders>
            <w:tcMar>
              <w:top w:w="113" w:type="dxa"/>
              <w:left w:w="227" w:type="dxa"/>
              <w:bottom w:w="113" w:type="dxa"/>
              <w:right w:w="113" w:type="dxa"/>
            </w:tcMar>
          </w:tcPr>
          <w:p w14:paraId="0742F076"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w:t>
            </w:r>
          </w:p>
        </w:tc>
        <w:tc>
          <w:tcPr>
            <w:tcW w:w="481" w:type="pct"/>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tcPr>
          <w:p w14:paraId="2E0F93D8" w14:textId="77777777" w:rsidR="00792418" w:rsidRPr="00BD11CA" w:rsidRDefault="00792418"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$459,665.94 </w:t>
            </w:r>
          </w:p>
        </w:tc>
      </w:tr>
    </w:tbl>
    <w:p w14:paraId="0441B1C9" w14:textId="77777777" w:rsidR="00792418" w:rsidRPr="00BD11CA" w:rsidRDefault="00792418" w:rsidP="00BD11CA"/>
    <w:p w14:paraId="717EC252" w14:textId="77777777" w:rsidR="00BD11CA" w:rsidRPr="00BD11CA" w:rsidRDefault="00BD11CA" w:rsidP="00BD11CA">
      <w:pPr>
        <w:keepNext/>
        <w:keepLines w:val="0"/>
        <w:tabs>
          <w:tab w:val="left" w:pos="567"/>
        </w:tabs>
        <w:suppressAutoHyphens/>
        <w:autoSpaceDE w:val="0"/>
        <w:autoSpaceDN w:val="0"/>
        <w:adjustRightInd w:val="0"/>
        <w:spacing w:before="57" w:after="113" w:line="220" w:lineRule="atLeast"/>
        <w:textAlignment w:val="center"/>
        <w:rPr>
          <w:rFonts w:eastAsia="Times New Roman" w:cs="Open Sans"/>
          <w:b/>
          <w:bCs/>
          <w:color w:val="D65F00"/>
          <w:sz w:val="17"/>
          <w:szCs w:val="17"/>
          <w:u w:color="000000"/>
        </w:rPr>
      </w:pPr>
      <w:r w:rsidRPr="00BD11CA">
        <w:rPr>
          <w:rFonts w:eastAsia="Times New Roman" w:cs="Open Sans"/>
          <w:b/>
          <w:bCs/>
          <w:color w:val="D65F00"/>
          <w:sz w:val="17"/>
          <w:szCs w:val="17"/>
          <w:u w:color="000000"/>
        </w:rPr>
        <w:t>Other Highly Paid Staff</w:t>
      </w:r>
    </w:p>
    <w:tbl>
      <w:tblPr>
        <w:tblW w:w="5000" w:type="pct"/>
        <w:tblCellMar>
          <w:left w:w="0" w:type="dxa"/>
          <w:right w:w="0" w:type="dxa"/>
        </w:tblCellMar>
        <w:tblLook w:val="0000" w:firstRow="0" w:lastRow="0" w:firstColumn="0" w:lastColumn="0" w:noHBand="0" w:noVBand="0"/>
      </w:tblPr>
      <w:tblGrid>
        <w:gridCol w:w="1431"/>
        <w:gridCol w:w="1373"/>
        <w:gridCol w:w="1050"/>
        <w:gridCol w:w="869"/>
        <w:gridCol w:w="1154"/>
        <w:gridCol w:w="1353"/>
        <w:gridCol w:w="1449"/>
        <w:gridCol w:w="1093"/>
        <w:gridCol w:w="1072"/>
        <w:gridCol w:w="1133"/>
        <w:gridCol w:w="1273"/>
      </w:tblGrid>
      <w:tr w:rsidR="00BD11CA" w:rsidRPr="00BD11CA" w14:paraId="7E3478C3" w14:textId="77777777" w:rsidTr="00BD11CA">
        <w:trPr>
          <w:trHeight w:val="60"/>
        </w:trPr>
        <w:tc>
          <w:tcPr>
            <w:tcW w:w="545" w:type="pct"/>
            <w:tcBorders>
              <w:top w:val="single" w:sz="8" w:space="0" w:color="4C4C4C"/>
              <w:left w:val="single" w:sz="6" w:space="0" w:color="auto"/>
              <w:bottom w:val="single" w:sz="8" w:space="0" w:color="4C4C4C"/>
              <w:right w:val="single" w:sz="6" w:space="0" w:color="auto"/>
            </w:tcBorders>
            <w:tcMar>
              <w:top w:w="85" w:type="dxa"/>
              <w:left w:w="0" w:type="dxa"/>
              <w:bottom w:w="113" w:type="dxa"/>
              <w:right w:w="113" w:type="dxa"/>
            </w:tcMar>
            <w:vAlign w:val="bottom"/>
          </w:tcPr>
          <w:p w14:paraId="26F1C245" w14:textId="77777777" w:rsidR="00BD11CA" w:rsidRPr="00BD11CA" w:rsidRDefault="00BD11CA" w:rsidP="00BD11CA">
            <w:pPr>
              <w:keepLines w:val="0"/>
              <w:autoSpaceDE w:val="0"/>
              <w:autoSpaceDN w:val="0"/>
              <w:adjustRightInd w:val="0"/>
              <w:spacing w:after="0"/>
              <w:rPr>
                <w:rFonts w:eastAsia="Times New Roman"/>
                <w:sz w:val="16"/>
                <w:szCs w:val="16"/>
                <w:lang w:val="it-IT"/>
              </w:rPr>
            </w:pPr>
          </w:p>
        </w:tc>
        <w:tc>
          <w:tcPr>
            <w:tcW w:w="523" w:type="pct"/>
            <w:tcBorders>
              <w:top w:val="single" w:sz="8" w:space="0" w:color="4C4C4C"/>
              <w:left w:val="single" w:sz="6" w:space="0" w:color="auto"/>
              <w:bottom w:val="single" w:sz="8" w:space="0" w:color="4C4C4C"/>
              <w:right w:val="single" w:sz="6" w:space="0" w:color="auto"/>
            </w:tcBorders>
            <w:tcMar>
              <w:top w:w="85" w:type="dxa"/>
              <w:left w:w="0" w:type="dxa"/>
              <w:bottom w:w="113" w:type="dxa"/>
              <w:right w:w="113" w:type="dxa"/>
            </w:tcMar>
            <w:vAlign w:val="bottom"/>
          </w:tcPr>
          <w:p w14:paraId="23B69BEC" w14:textId="77777777" w:rsidR="00BD11CA" w:rsidRPr="00BD11CA" w:rsidRDefault="00BD11CA" w:rsidP="00BD11CA">
            <w:pPr>
              <w:keepLines w:val="0"/>
              <w:autoSpaceDE w:val="0"/>
              <w:autoSpaceDN w:val="0"/>
              <w:adjustRightInd w:val="0"/>
              <w:spacing w:after="0"/>
              <w:rPr>
                <w:rFonts w:eastAsia="Times New Roman"/>
                <w:sz w:val="16"/>
                <w:szCs w:val="16"/>
                <w:lang w:val="it-IT"/>
              </w:rPr>
            </w:pPr>
          </w:p>
        </w:tc>
        <w:tc>
          <w:tcPr>
            <w:tcW w:w="1174" w:type="pct"/>
            <w:gridSpan w:val="3"/>
            <w:tcBorders>
              <w:top w:val="single" w:sz="8" w:space="0" w:color="4C4C4C"/>
              <w:left w:val="single" w:sz="6" w:space="0" w:color="auto"/>
              <w:bottom w:val="single" w:sz="8" w:space="0" w:color="4C4C4C"/>
              <w:right w:val="single" w:sz="6" w:space="0" w:color="auto"/>
            </w:tcBorders>
            <w:tcMar>
              <w:top w:w="85" w:type="dxa"/>
              <w:left w:w="0" w:type="dxa"/>
              <w:bottom w:w="113" w:type="dxa"/>
              <w:right w:w="113" w:type="dxa"/>
            </w:tcMar>
            <w:vAlign w:val="bottom"/>
          </w:tcPr>
          <w:p w14:paraId="2F8871D2"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center"/>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Short</w:t>
            </w:r>
            <w:r w:rsidRPr="00BD11CA">
              <w:rPr>
                <w:rFonts w:ascii="Cambria Math" w:eastAsia="Times New Roman" w:hAnsi="Cambria Math" w:cs="Cambria Math"/>
                <w:b/>
                <w:bCs/>
                <w:color w:val="000000"/>
                <w:sz w:val="16"/>
                <w:szCs w:val="16"/>
                <w:lang w:val="en-US"/>
              </w:rPr>
              <w:t>‑</w:t>
            </w:r>
            <w:r w:rsidRPr="00BD11CA">
              <w:rPr>
                <w:rFonts w:ascii="Open Sans Condensed" w:eastAsia="Times New Roman" w:hAnsi="Open Sans Condensed" w:cs="Open Sans Condensed"/>
                <w:b/>
                <w:bCs/>
                <w:color w:val="000000"/>
                <w:sz w:val="16"/>
                <w:szCs w:val="16"/>
                <w:lang w:val="en-US"/>
              </w:rPr>
              <w:t>term benefits</w:t>
            </w:r>
          </w:p>
        </w:tc>
        <w:tc>
          <w:tcPr>
            <w:tcW w:w="515" w:type="pct"/>
            <w:tcBorders>
              <w:top w:val="single" w:sz="6" w:space="0" w:color="4C4C4C"/>
              <w:left w:val="single" w:sz="6" w:space="0" w:color="auto"/>
              <w:bottom w:val="single" w:sz="6" w:space="0" w:color="4C4C4C"/>
              <w:right w:val="single" w:sz="6" w:space="0" w:color="auto"/>
            </w:tcBorders>
            <w:tcMar>
              <w:top w:w="85" w:type="dxa"/>
              <w:left w:w="0" w:type="dxa"/>
              <w:bottom w:w="113" w:type="dxa"/>
              <w:right w:w="113" w:type="dxa"/>
            </w:tcMar>
            <w:vAlign w:val="bottom"/>
          </w:tcPr>
          <w:p w14:paraId="20834AE6" w14:textId="77777777" w:rsidR="00BD11CA" w:rsidRPr="00BD11CA" w:rsidRDefault="00BD11CA" w:rsidP="00BD11CA">
            <w:pPr>
              <w:keepLines w:val="0"/>
              <w:autoSpaceDE w:val="0"/>
              <w:autoSpaceDN w:val="0"/>
              <w:adjustRightInd w:val="0"/>
              <w:spacing w:after="0"/>
              <w:rPr>
                <w:rFonts w:eastAsia="Times New Roman"/>
                <w:sz w:val="16"/>
                <w:szCs w:val="16"/>
                <w:lang w:val="it-IT"/>
              </w:rPr>
            </w:pPr>
          </w:p>
        </w:tc>
        <w:tc>
          <w:tcPr>
            <w:tcW w:w="500" w:type="pct"/>
            <w:tcBorders>
              <w:top w:val="single" w:sz="8" w:space="0" w:color="4C4C4C"/>
              <w:left w:val="single" w:sz="6" w:space="0" w:color="auto"/>
              <w:bottom w:val="single" w:sz="8" w:space="0" w:color="4C4C4C"/>
              <w:right w:val="single" w:sz="6" w:space="0" w:color="auto"/>
            </w:tcBorders>
            <w:tcMar>
              <w:top w:w="85" w:type="dxa"/>
              <w:left w:w="0" w:type="dxa"/>
              <w:bottom w:w="113" w:type="dxa"/>
              <w:right w:w="113" w:type="dxa"/>
            </w:tcMar>
            <w:vAlign w:val="bottom"/>
          </w:tcPr>
          <w:p w14:paraId="67DD2993"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Post</w:t>
            </w:r>
            <w:r w:rsidRPr="00BD11CA">
              <w:rPr>
                <w:rFonts w:ascii="Cambria Math" w:eastAsia="Times New Roman" w:hAnsi="Cambria Math" w:cs="Cambria Math"/>
                <w:b/>
                <w:bCs/>
                <w:color w:val="000000"/>
                <w:sz w:val="16"/>
                <w:szCs w:val="16"/>
                <w:lang w:val="en-US"/>
              </w:rPr>
              <w:t>‑</w:t>
            </w:r>
            <w:r w:rsidRPr="00BD11CA">
              <w:rPr>
                <w:rFonts w:ascii="Open Sans Condensed" w:eastAsia="Times New Roman" w:hAnsi="Open Sans Condensed" w:cs="Open Sans Condensed"/>
                <w:b/>
                <w:bCs/>
                <w:color w:val="000000"/>
                <w:sz w:val="16"/>
                <w:szCs w:val="16"/>
                <w:lang w:val="en-US"/>
              </w:rPr>
              <w:t>employment benefits</w:t>
            </w:r>
          </w:p>
        </w:tc>
        <w:tc>
          <w:tcPr>
            <w:tcW w:w="417" w:type="pct"/>
            <w:tcBorders>
              <w:top w:val="single" w:sz="8" w:space="0" w:color="4C4C4C"/>
              <w:left w:val="single" w:sz="6" w:space="0" w:color="auto"/>
              <w:bottom w:val="single" w:sz="8" w:space="0" w:color="4C4C4C"/>
              <w:right w:val="single" w:sz="6" w:space="0" w:color="auto"/>
            </w:tcBorders>
            <w:tcMar>
              <w:top w:w="85" w:type="dxa"/>
              <w:left w:w="0" w:type="dxa"/>
              <w:bottom w:w="113" w:type="dxa"/>
              <w:right w:w="113" w:type="dxa"/>
            </w:tcMar>
            <w:vAlign w:val="bottom"/>
          </w:tcPr>
          <w:p w14:paraId="2A90EC4E"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Other long</w:t>
            </w:r>
            <w:r w:rsidRPr="00BD11CA">
              <w:rPr>
                <w:rFonts w:ascii="Cambria Math" w:eastAsia="Times New Roman" w:hAnsi="Cambria Math" w:cs="Cambria Math"/>
                <w:b/>
                <w:bCs/>
                <w:color w:val="000000"/>
                <w:sz w:val="16"/>
                <w:szCs w:val="16"/>
                <w:lang w:val="en-US"/>
              </w:rPr>
              <w:t>‑</w:t>
            </w:r>
            <w:r w:rsidRPr="00BD11CA">
              <w:rPr>
                <w:rFonts w:ascii="Open Sans Condensed" w:eastAsia="Times New Roman" w:hAnsi="Open Sans Condensed" w:cs="Open Sans Condensed"/>
                <w:b/>
                <w:bCs/>
                <w:color w:val="000000"/>
                <w:sz w:val="16"/>
                <w:szCs w:val="16"/>
                <w:lang w:val="en-US"/>
              </w:rPr>
              <w:t>term benefits</w:t>
            </w:r>
          </w:p>
        </w:tc>
        <w:tc>
          <w:tcPr>
            <w:tcW w:w="409" w:type="pct"/>
            <w:tcBorders>
              <w:top w:val="single" w:sz="8" w:space="0" w:color="4C4C4C"/>
              <w:left w:val="single" w:sz="6" w:space="0" w:color="auto"/>
              <w:bottom w:val="single" w:sz="8" w:space="0" w:color="4C4C4C"/>
              <w:right w:val="single" w:sz="6" w:space="0" w:color="auto"/>
            </w:tcBorders>
            <w:tcMar>
              <w:top w:w="85" w:type="dxa"/>
              <w:left w:w="0" w:type="dxa"/>
              <w:bottom w:w="113" w:type="dxa"/>
              <w:right w:w="113" w:type="dxa"/>
            </w:tcMar>
            <w:vAlign w:val="bottom"/>
          </w:tcPr>
          <w:p w14:paraId="14C64880" w14:textId="77777777" w:rsidR="00BD11CA" w:rsidRPr="00BD11CA" w:rsidRDefault="00BD11CA" w:rsidP="00BD11CA">
            <w:pPr>
              <w:keepLines w:val="0"/>
              <w:autoSpaceDE w:val="0"/>
              <w:autoSpaceDN w:val="0"/>
              <w:adjustRightInd w:val="0"/>
              <w:spacing w:after="0"/>
              <w:rPr>
                <w:rFonts w:eastAsia="Times New Roman"/>
                <w:sz w:val="16"/>
                <w:szCs w:val="16"/>
                <w:lang w:val="it-IT"/>
              </w:rPr>
            </w:pPr>
          </w:p>
        </w:tc>
        <w:tc>
          <w:tcPr>
            <w:tcW w:w="432" w:type="pct"/>
            <w:tcBorders>
              <w:top w:val="single" w:sz="8" w:space="0" w:color="4C4C4C"/>
              <w:left w:val="single" w:sz="6" w:space="0" w:color="auto"/>
              <w:bottom w:val="single" w:sz="8" w:space="0" w:color="4C4C4C"/>
              <w:right w:val="single" w:sz="6" w:space="0" w:color="auto"/>
            </w:tcBorders>
            <w:tcMar>
              <w:top w:w="85" w:type="dxa"/>
              <w:left w:w="0" w:type="dxa"/>
              <w:bottom w:w="113" w:type="dxa"/>
              <w:right w:w="113" w:type="dxa"/>
            </w:tcMar>
            <w:vAlign w:val="bottom"/>
          </w:tcPr>
          <w:p w14:paraId="15D81A03"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Termination benefits</w:t>
            </w:r>
          </w:p>
        </w:tc>
        <w:tc>
          <w:tcPr>
            <w:tcW w:w="485" w:type="pct"/>
            <w:tcBorders>
              <w:top w:val="single" w:sz="8" w:space="0" w:color="4C4C4C"/>
              <w:left w:val="single" w:sz="6" w:space="0" w:color="auto"/>
              <w:bottom w:val="single" w:sz="8" w:space="0" w:color="4C4C4C"/>
              <w:right w:val="single" w:sz="6" w:space="0" w:color="auto"/>
            </w:tcBorders>
            <w:tcMar>
              <w:top w:w="85" w:type="dxa"/>
              <w:left w:w="0" w:type="dxa"/>
              <w:bottom w:w="113" w:type="dxa"/>
              <w:right w:w="113" w:type="dxa"/>
            </w:tcMar>
            <w:vAlign w:val="bottom"/>
          </w:tcPr>
          <w:p w14:paraId="1E6AB1D2"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Total remuneration</w:t>
            </w:r>
          </w:p>
        </w:tc>
      </w:tr>
      <w:tr w:rsidR="00BD11CA" w:rsidRPr="00BD11CA" w14:paraId="1411DD52" w14:textId="77777777" w:rsidTr="00BD11CA">
        <w:trPr>
          <w:trHeight w:val="60"/>
        </w:trPr>
        <w:tc>
          <w:tcPr>
            <w:tcW w:w="545"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3E09C8E0" w14:textId="77777777" w:rsidR="00BD11CA" w:rsidRPr="00BD11CA" w:rsidRDefault="00BD11CA" w:rsidP="00BD11CA">
            <w:pPr>
              <w:tabs>
                <w:tab w:val="right" w:pos="6240"/>
                <w:tab w:val="right" w:pos="7280"/>
                <w:tab w:val="right" w:pos="8300"/>
              </w:tabs>
              <w:suppressAutoHyphens/>
              <w:autoSpaceDE w:val="0"/>
              <w:autoSpaceDN w:val="0"/>
              <w:adjustRightInd w:val="0"/>
              <w:spacing w:after="0"/>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Total remuneration bands</w:t>
            </w:r>
          </w:p>
        </w:tc>
        <w:tc>
          <w:tcPr>
            <w:tcW w:w="523"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186C12EB" w14:textId="77777777" w:rsidR="00BD11CA" w:rsidRPr="00BD11CA" w:rsidRDefault="00BD11CA" w:rsidP="00BD11CA">
            <w:pPr>
              <w:tabs>
                <w:tab w:val="right" w:pos="6240"/>
                <w:tab w:val="right" w:pos="7280"/>
                <w:tab w:val="right" w:pos="8300"/>
              </w:tabs>
              <w:suppressAutoHyphens/>
              <w:autoSpaceDE w:val="0"/>
              <w:autoSpaceDN w:val="0"/>
              <w:adjustRightInd w:val="0"/>
              <w:spacing w:after="0"/>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Number of other highly paid staff</w:t>
            </w:r>
          </w:p>
        </w:tc>
        <w:tc>
          <w:tcPr>
            <w:tcW w:w="401"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051E772C"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Average base salary</w:t>
            </w:r>
          </w:p>
        </w:tc>
        <w:tc>
          <w:tcPr>
            <w:tcW w:w="333"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7CCE967E"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Average bonuses</w:t>
            </w:r>
          </w:p>
        </w:tc>
        <w:tc>
          <w:tcPr>
            <w:tcW w:w="440"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1C7052DE"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Average other benefits and allowances</w:t>
            </w:r>
          </w:p>
        </w:tc>
        <w:tc>
          <w:tcPr>
            <w:tcW w:w="515" w:type="pct"/>
            <w:tcBorders>
              <w:top w:val="single" w:sz="6" w:space="0" w:color="4C4C4C"/>
              <w:left w:val="single" w:sz="6" w:space="0" w:color="auto"/>
              <w:bottom w:val="single" w:sz="6" w:space="0" w:color="4C4C4C"/>
              <w:right w:val="single" w:sz="6" w:space="0" w:color="auto"/>
            </w:tcBorders>
            <w:tcMar>
              <w:top w:w="85" w:type="dxa"/>
              <w:left w:w="0" w:type="dxa"/>
              <w:bottom w:w="113" w:type="dxa"/>
              <w:right w:w="113" w:type="dxa"/>
            </w:tcMar>
            <w:vAlign w:val="bottom"/>
          </w:tcPr>
          <w:p w14:paraId="1C27C220" w14:textId="77777777" w:rsidR="00BD11CA" w:rsidRPr="00BD11CA" w:rsidRDefault="00BD11CA" w:rsidP="00BD11CA">
            <w:pPr>
              <w:keepLines w:val="0"/>
              <w:autoSpaceDE w:val="0"/>
              <w:autoSpaceDN w:val="0"/>
              <w:adjustRightInd w:val="0"/>
              <w:spacing w:after="0"/>
              <w:rPr>
                <w:rFonts w:eastAsia="Times New Roman"/>
                <w:sz w:val="16"/>
                <w:szCs w:val="16"/>
                <w:lang w:val="en-US"/>
              </w:rPr>
            </w:pPr>
          </w:p>
        </w:tc>
        <w:tc>
          <w:tcPr>
            <w:tcW w:w="500"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3C4F174C"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Average superannuation contributions</w:t>
            </w:r>
          </w:p>
        </w:tc>
        <w:tc>
          <w:tcPr>
            <w:tcW w:w="417"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413D9800"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Average long service leave</w:t>
            </w:r>
          </w:p>
        </w:tc>
        <w:tc>
          <w:tcPr>
            <w:tcW w:w="409"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72FD0639"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Average other long</w:t>
            </w:r>
            <w:r w:rsidRPr="00BD11CA">
              <w:rPr>
                <w:rFonts w:ascii="Cambria Math" w:eastAsia="Times New Roman" w:hAnsi="Cambria Math" w:cs="Cambria Math"/>
                <w:b/>
                <w:bCs/>
                <w:color w:val="000000"/>
                <w:sz w:val="16"/>
                <w:szCs w:val="16"/>
                <w:lang w:val="en-US"/>
              </w:rPr>
              <w:t>‑</w:t>
            </w:r>
            <w:r w:rsidRPr="00BD11CA">
              <w:rPr>
                <w:rFonts w:ascii="Open Sans Condensed" w:eastAsia="Times New Roman" w:hAnsi="Open Sans Condensed" w:cs="Open Sans Condensed"/>
                <w:b/>
                <w:bCs/>
                <w:color w:val="000000"/>
                <w:sz w:val="16"/>
                <w:szCs w:val="16"/>
                <w:lang w:val="en-US"/>
              </w:rPr>
              <w:t>term benefits</w:t>
            </w:r>
          </w:p>
        </w:tc>
        <w:tc>
          <w:tcPr>
            <w:tcW w:w="432"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6FE4AAD2"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Average termination benefits</w:t>
            </w:r>
          </w:p>
        </w:tc>
        <w:tc>
          <w:tcPr>
            <w:tcW w:w="485" w:type="pct"/>
            <w:tcBorders>
              <w:top w:val="single" w:sz="8" w:space="0" w:color="4C4C4C"/>
              <w:left w:val="single" w:sz="6" w:space="0" w:color="auto"/>
              <w:bottom w:val="single" w:sz="4" w:space="0" w:color="4C4C4C"/>
              <w:right w:val="single" w:sz="6" w:space="0" w:color="auto"/>
            </w:tcBorders>
            <w:tcMar>
              <w:top w:w="85" w:type="dxa"/>
              <w:left w:w="0" w:type="dxa"/>
              <w:bottom w:w="113" w:type="dxa"/>
              <w:right w:w="113" w:type="dxa"/>
            </w:tcMar>
            <w:vAlign w:val="bottom"/>
          </w:tcPr>
          <w:p w14:paraId="327A2CB5"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ascii="Open Sans Condensed" w:eastAsia="Times New Roman" w:hAnsi="Open Sans Condensed" w:cs="Open Sans Condensed"/>
                <w:b/>
                <w:bCs/>
                <w:color w:val="000000"/>
                <w:sz w:val="16"/>
                <w:szCs w:val="16"/>
                <w:lang w:val="en-US"/>
              </w:rPr>
            </w:pPr>
            <w:r w:rsidRPr="00BD11CA">
              <w:rPr>
                <w:rFonts w:ascii="Open Sans Condensed" w:eastAsia="Times New Roman" w:hAnsi="Open Sans Condensed" w:cs="Open Sans Condensed"/>
                <w:b/>
                <w:bCs/>
                <w:color w:val="000000"/>
                <w:sz w:val="16"/>
                <w:szCs w:val="16"/>
                <w:lang w:val="en-US"/>
              </w:rPr>
              <w:t>Average total remuneration</w:t>
            </w:r>
          </w:p>
        </w:tc>
      </w:tr>
      <w:tr w:rsidR="00BD11CA" w:rsidRPr="00BD11CA" w14:paraId="71840BB5" w14:textId="77777777" w:rsidTr="00BD11CA">
        <w:trPr>
          <w:trHeight w:val="60"/>
        </w:trPr>
        <w:tc>
          <w:tcPr>
            <w:tcW w:w="545" w:type="pct"/>
            <w:tcBorders>
              <w:top w:val="single" w:sz="4" w:space="0" w:color="4C4C4C"/>
              <w:left w:val="single" w:sz="6" w:space="0" w:color="000000"/>
              <w:bottom w:val="single" w:sz="6" w:space="0" w:color="000000"/>
              <w:right w:val="single" w:sz="6" w:space="0" w:color="000000"/>
            </w:tcBorders>
            <w:tcMar>
              <w:top w:w="227" w:type="dxa"/>
              <w:left w:w="0" w:type="dxa"/>
              <w:bottom w:w="57" w:type="dxa"/>
              <w:right w:w="113" w:type="dxa"/>
            </w:tcMar>
            <w:vAlign w:val="bottom"/>
          </w:tcPr>
          <w:p w14:paraId="0C6443CC" w14:textId="77777777" w:rsidR="00BD11CA" w:rsidRPr="00BD11CA" w:rsidRDefault="00BD11CA" w:rsidP="00BD11CA">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$0–220,000</w:t>
            </w:r>
          </w:p>
        </w:tc>
        <w:tc>
          <w:tcPr>
            <w:tcW w:w="523" w:type="pct"/>
            <w:tcBorders>
              <w:top w:val="single" w:sz="4" w:space="0" w:color="4C4C4C"/>
              <w:left w:val="single" w:sz="6" w:space="0" w:color="000000"/>
              <w:bottom w:val="single" w:sz="6" w:space="0" w:color="000000"/>
              <w:right w:val="single" w:sz="6" w:space="0" w:color="000000"/>
            </w:tcBorders>
            <w:tcMar>
              <w:top w:w="227" w:type="dxa"/>
              <w:left w:w="0" w:type="dxa"/>
              <w:bottom w:w="57" w:type="dxa"/>
              <w:right w:w="113" w:type="dxa"/>
            </w:tcMar>
            <w:vAlign w:val="bottom"/>
          </w:tcPr>
          <w:p w14:paraId="7D8994A4"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center"/>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1</w:t>
            </w:r>
          </w:p>
        </w:tc>
        <w:tc>
          <w:tcPr>
            <w:tcW w:w="401" w:type="pct"/>
            <w:tcBorders>
              <w:top w:val="single" w:sz="4" w:space="0" w:color="4C4C4C"/>
              <w:left w:val="single" w:sz="6" w:space="0" w:color="000000"/>
              <w:bottom w:val="single" w:sz="6" w:space="0" w:color="000000"/>
              <w:right w:val="single" w:sz="6" w:space="0" w:color="000000"/>
            </w:tcBorders>
            <w:tcMar>
              <w:top w:w="227" w:type="dxa"/>
              <w:left w:w="0" w:type="dxa"/>
              <w:bottom w:w="57" w:type="dxa"/>
              <w:right w:w="113" w:type="dxa"/>
            </w:tcMar>
            <w:vAlign w:val="bottom"/>
          </w:tcPr>
          <w:p w14:paraId="221845E0"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156,713.20 </w:t>
            </w:r>
          </w:p>
        </w:tc>
        <w:tc>
          <w:tcPr>
            <w:tcW w:w="333" w:type="pct"/>
            <w:tcBorders>
              <w:top w:val="single" w:sz="4" w:space="0" w:color="4C4C4C"/>
              <w:left w:val="single" w:sz="6" w:space="0" w:color="000000"/>
              <w:bottom w:val="single" w:sz="6" w:space="0" w:color="000000"/>
              <w:right w:val="single" w:sz="6" w:space="0" w:color="000000"/>
            </w:tcBorders>
            <w:tcMar>
              <w:top w:w="227" w:type="dxa"/>
              <w:left w:w="0" w:type="dxa"/>
              <w:bottom w:w="57" w:type="dxa"/>
              <w:right w:w="113" w:type="dxa"/>
            </w:tcMar>
            <w:vAlign w:val="bottom"/>
          </w:tcPr>
          <w:p w14:paraId="183D643D"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440" w:type="pct"/>
            <w:tcBorders>
              <w:top w:val="single" w:sz="4" w:space="0" w:color="4C4C4C"/>
              <w:left w:val="single" w:sz="6" w:space="0" w:color="000000"/>
              <w:bottom w:val="single" w:sz="6" w:space="0" w:color="000000"/>
              <w:right w:val="single" w:sz="6" w:space="0" w:color="000000"/>
            </w:tcBorders>
            <w:tcMar>
              <w:top w:w="227" w:type="dxa"/>
              <w:left w:w="0" w:type="dxa"/>
              <w:bottom w:w="57" w:type="dxa"/>
              <w:right w:w="113" w:type="dxa"/>
            </w:tcMar>
            <w:vAlign w:val="bottom"/>
          </w:tcPr>
          <w:p w14:paraId="063B450A"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515" w:type="pct"/>
            <w:tcBorders>
              <w:top w:val="single" w:sz="6" w:space="0" w:color="4C4C4C"/>
              <w:left w:val="single" w:sz="6" w:space="0" w:color="000000"/>
              <w:bottom w:val="single" w:sz="6" w:space="0" w:color="000000"/>
              <w:right w:val="single" w:sz="6" w:space="0" w:color="000000"/>
            </w:tcBorders>
            <w:tcMar>
              <w:top w:w="227" w:type="dxa"/>
              <w:left w:w="0" w:type="dxa"/>
              <w:bottom w:w="57" w:type="dxa"/>
              <w:right w:w="113" w:type="dxa"/>
            </w:tcMar>
            <w:vAlign w:val="bottom"/>
          </w:tcPr>
          <w:p w14:paraId="2AD4520C" w14:textId="77777777" w:rsidR="00BD11CA" w:rsidRPr="00BD11CA" w:rsidRDefault="00BD11CA" w:rsidP="00BD11CA">
            <w:pPr>
              <w:keepLines w:val="0"/>
              <w:autoSpaceDE w:val="0"/>
              <w:autoSpaceDN w:val="0"/>
              <w:adjustRightInd w:val="0"/>
              <w:spacing w:after="0"/>
              <w:rPr>
                <w:rFonts w:eastAsia="Times New Roman"/>
                <w:sz w:val="16"/>
                <w:szCs w:val="16"/>
                <w:lang w:val="it-IT"/>
              </w:rPr>
            </w:pPr>
          </w:p>
        </w:tc>
        <w:tc>
          <w:tcPr>
            <w:tcW w:w="500" w:type="pct"/>
            <w:tcBorders>
              <w:top w:val="single" w:sz="4" w:space="0" w:color="4C4C4C"/>
              <w:left w:val="single" w:sz="6" w:space="0" w:color="000000"/>
              <w:bottom w:val="single" w:sz="6" w:space="0" w:color="000000"/>
              <w:right w:val="single" w:sz="6" w:space="0" w:color="000000"/>
            </w:tcBorders>
            <w:tcMar>
              <w:top w:w="227" w:type="dxa"/>
              <w:left w:w="0" w:type="dxa"/>
              <w:bottom w:w="57" w:type="dxa"/>
              <w:right w:w="113" w:type="dxa"/>
            </w:tcMar>
            <w:vAlign w:val="bottom"/>
          </w:tcPr>
          <w:p w14:paraId="2E5C5FCA"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28,192.48 </w:t>
            </w:r>
          </w:p>
        </w:tc>
        <w:tc>
          <w:tcPr>
            <w:tcW w:w="417" w:type="pct"/>
            <w:tcBorders>
              <w:top w:val="single" w:sz="4" w:space="0" w:color="4C4C4C"/>
              <w:left w:val="single" w:sz="6" w:space="0" w:color="000000"/>
              <w:bottom w:val="single" w:sz="6" w:space="0" w:color="000000"/>
              <w:right w:val="single" w:sz="6" w:space="0" w:color="000000"/>
            </w:tcBorders>
            <w:tcMar>
              <w:top w:w="227" w:type="dxa"/>
              <w:left w:w="0" w:type="dxa"/>
              <w:bottom w:w="57" w:type="dxa"/>
              <w:right w:w="113" w:type="dxa"/>
            </w:tcMar>
            <w:vAlign w:val="bottom"/>
          </w:tcPr>
          <w:p w14:paraId="28D3A286"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4,028.00 </w:t>
            </w:r>
          </w:p>
        </w:tc>
        <w:tc>
          <w:tcPr>
            <w:tcW w:w="409" w:type="pct"/>
            <w:tcBorders>
              <w:top w:val="single" w:sz="4" w:space="0" w:color="4C4C4C"/>
              <w:left w:val="single" w:sz="6" w:space="0" w:color="000000"/>
              <w:bottom w:val="single" w:sz="6" w:space="0" w:color="000000"/>
              <w:right w:val="single" w:sz="6" w:space="0" w:color="000000"/>
            </w:tcBorders>
            <w:tcMar>
              <w:top w:w="227" w:type="dxa"/>
              <w:left w:w="0" w:type="dxa"/>
              <w:bottom w:w="57" w:type="dxa"/>
              <w:right w:w="113" w:type="dxa"/>
            </w:tcMar>
            <w:vAlign w:val="bottom"/>
          </w:tcPr>
          <w:p w14:paraId="5A0EB5DC"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432" w:type="pct"/>
            <w:tcBorders>
              <w:top w:val="single" w:sz="4" w:space="0" w:color="4C4C4C"/>
              <w:left w:val="single" w:sz="6" w:space="0" w:color="000000"/>
              <w:bottom w:val="single" w:sz="6" w:space="0" w:color="000000"/>
              <w:right w:val="single" w:sz="6" w:space="0" w:color="000000"/>
            </w:tcBorders>
            <w:tcMar>
              <w:top w:w="227" w:type="dxa"/>
              <w:left w:w="0" w:type="dxa"/>
              <w:bottom w:w="57" w:type="dxa"/>
              <w:right w:w="113" w:type="dxa"/>
            </w:tcMar>
            <w:vAlign w:val="bottom"/>
          </w:tcPr>
          <w:p w14:paraId="0163A832"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485" w:type="pct"/>
            <w:tcBorders>
              <w:top w:val="single" w:sz="4" w:space="0" w:color="4C4C4C"/>
              <w:left w:val="single" w:sz="6" w:space="0" w:color="000000"/>
              <w:bottom w:val="single" w:sz="6" w:space="0" w:color="000000"/>
              <w:right w:val="single" w:sz="6" w:space="0" w:color="000000"/>
            </w:tcBorders>
            <w:tcMar>
              <w:top w:w="227" w:type="dxa"/>
              <w:left w:w="0" w:type="dxa"/>
              <w:bottom w:w="57" w:type="dxa"/>
              <w:right w:w="113" w:type="dxa"/>
            </w:tcMar>
            <w:vAlign w:val="bottom"/>
          </w:tcPr>
          <w:p w14:paraId="67382F86"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188,933.68 </w:t>
            </w:r>
          </w:p>
        </w:tc>
      </w:tr>
      <w:tr w:rsidR="00BD11CA" w:rsidRPr="00BD11CA" w14:paraId="7F76DA58" w14:textId="77777777" w:rsidTr="00BD11CA">
        <w:trPr>
          <w:trHeight w:val="60"/>
        </w:trPr>
        <w:tc>
          <w:tcPr>
            <w:tcW w:w="545" w:type="pct"/>
            <w:tcBorders>
              <w:top w:val="single" w:sz="6" w:space="0" w:color="000000"/>
              <w:left w:val="single" w:sz="6" w:space="0" w:color="000000"/>
              <w:bottom w:val="single" w:sz="6" w:space="0" w:color="4C4C4C"/>
              <w:right w:val="single" w:sz="6" w:space="0" w:color="000000"/>
            </w:tcBorders>
            <w:tcMar>
              <w:top w:w="113" w:type="dxa"/>
              <w:left w:w="0" w:type="dxa"/>
              <w:bottom w:w="57" w:type="dxa"/>
              <w:right w:w="113" w:type="dxa"/>
            </w:tcMar>
            <w:vAlign w:val="bottom"/>
          </w:tcPr>
          <w:p w14:paraId="71C216DC" w14:textId="77777777" w:rsidR="00BD11CA" w:rsidRPr="00BD11CA" w:rsidRDefault="00BD11CA" w:rsidP="00BD11CA">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$220,000–$245,000</w:t>
            </w:r>
          </w:p>
        </w:tc>
        <w:tc>
          <w:tcPr>
            <w:tcW w:w="523" w:type="pct"/>
            <w:tcBorders>
              <w:top w:val="single" w:sz="6" w:space="0" w:color="000000"/>
              <w:left w:val="single" w:sz="6" w:space="0" w:color="000000"/>
              <w:bottom w:val="single" w:sz="6" w:space="0" w:color="4C4C4C"/>
              <w:right w:val="single" w:sz="6" w:space="0" w:color="000000"/>
            </w:tcBorders>
            <w:tcMar>
              <w:top w:w="113" w:type="dxa"/>
              <w:left w:w="0" w:type="dxa"/>
              <w:bottom w:w="57" w:type="dxa"/>
              <w:right w:w="113" w:type="dxa"/>
            </w:tcMar>
            <w:vAlign w:val="bottom"/>
          </w:tcPr>
          <w:p w14:paraId="3DF3FCB8"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center"/>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1</w:t>
            </w:r>
          </w:p>
        </w:tc>
        <w:tc>
          <w:tcPr>
            <w:tcW w:w="401" w:type="pct"/>
            <w:tcBorders>
              <w:top w:val="single" w:sz="6" w:space="0" w:color="000000"/>
              <w:left w:val="single" w:sz="6" w:space="0" w:color="000000"/>
              <w:bottom w:val="single" w:sz="6" w:space="0" w:color="4C4C4C"/>
              <w:right w:val="single" w:sz="6" w:space="0" w:color="000000"/>
            </w:tcBorders>
            <w:tcMar>
              <w:top w:w="113" w:type="dxa"/>
              <w:left w:w="0" w:type="dxa"/>
              <w:bottom w:w="57" w:type="dxa"/>
              <w:right w:w="113" w:type="dxa"/>
            </w:tcMar>
            <w:vAlign w:val="bottom"/>
          </w:tcPr>
          <w:p w14:paraId="5432EFFD"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188,466.51 </w:t>
            </w:r>
          </w:p>
        </w:tc>
        <w:tc>
          <w:tcPr>
            <w:tcW w:w="333" w:type="pct"/>
            <w:tcBorders>
              <w:top w:val="single" w:sz="6" w:space="0" w:color="000000"/>
              <w:left w:val="single" w:sz="6" w:space="0" w:color="000000"/>
              <w:bottom w:val="single" w:sz="6" w:space="0" w:color="4C4C4C"/>
              <w:right w:val="single" w:sz="6" w:space="0" w:color="000000"/>
            </w:tcBorders>
            <w:tcMar>
              <w:top w:w="113" w:type="dxa"/>
              <w:left w:w="0" w:type="dxa"/>
              <w:bottom w:w="57" w:type="dxa"/>
              <w:right w:w="113" w:type="dxa"/>
            </w:tcMar>
            <w:vAlign w:val="bottom"/>
          </w:tcPr>
          <w:p w14:paraId="412DB240"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440" w:type="pct"/>
            <w:tcBorders>
              <w:top w:val="single" w:sz="6" w:space="0" w:color="000000"/>
              <w:left w:val="single" w:sz="6" w:space="0" w:color="000000"/>
              <w:bottom w:val="single" w:sz="6" w:space="0" w:color="4C4C4C"/>
              <w:right w:val="single" w:sz="6" w:space="0" w:color="000000"/>
            </w:tcBorders>
            <w:tcMar>
              <w:top w:w="113" w:type="dxa"/>
              <w:left w:w="0" w:type="dxa"/>
              <w:bottom w:w="57" w:type="dxa"/>
              <w:right w:w="113" w:type="dxa"/>
            </w:tcMar>
            <w:vAlign w:val="bottom"/>
          </w:tcPr>
          <w:p w14:paraId="111C05F6"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515" w:type="pct"/>
            <w:tcBorders>
              <w:top w:val="single" w:sz="6" w:space="0" w:color="000000"/>
              <w:left w:val="single" w:sz="6" w:space="0" w:color="000000"/>
              <w:bottom w:val="single" w:sz="6" w:space="0" w:color="4C4C4C"/>
              <w:right w:val="single" w:sz="6" w:space="0" w:color="000000"/>
            </w:tcBorders>
            <w:tcMar>
              <w:top w:w="113" w:type="dxa"/>
              <w:left w:w="0" w:type="dxa"/>
              <w:bottom w:w="57" w:type="dxa"/>
              <w:right w:w="113" w:type="dxa"/>
            </w:tcMar>
            <w:vAlign w:val="bottom"/>
          </w:tcPr>
          <w:p w14:paraId="7B1D777E" w14:textId="77777777" w:rsidR="00BD11CA" w:rsidRPr="00BD11CA" w:rsidRDefault="00BD11CA" w:rsidP="00BD11CA">
            <w:pPr>
              <w:keepLines w:val="0"/>
              <w:autoSpaceDE w:val="0"/>
              <w:autoSpaceDN w:val="0"/>
              <w:adjustRightInd w:val="0"/>
              <w:spacing w:after="0"/>
              <w:rPr>
                <w:rFonts w:eastAsia="Times New Roman"/>
                <w:sz w:val="16"/>
                <w:szCs w:val="16"/>
                <w:lang w:val="it-IT"/>
              </w:rPr>
            </w:pPr>
          </w:p>
        </w:tc>
        <w:tc>
          <w:tcPr>
            <w:tcW w:w="500" w:type="pct"/>
            <w:tcBorders>
              <w:top w:val="single" w:sz="6" w:space="0" w:color="000000"/>
              <w:left w:val="single" w:sz="6" w:space="0" w:color="000000"/>
              <w:bottom w:val="single" w:sz="6" w:space="0" w:color="4C4C4C"/>
              <w:right w:val="single" w:sz="6" w:space="0" w:color="000000"/>
            </w:tcBorders>
            <w:tcMar>
              <w:top w:w="113" w:type="dxa"/>
              <w:left w:w="0" w:type="dxa"/>
              <w:bottom w:w="57" w:type="dxa"/>
              <w:right w:w="113" w:type="dxa"/>
            </w:tcMar>
            <w:vAlign w:val="bottom"/>
          </w:tcPr>
          <w:p w14:paraId="347E27C4"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28,873.90 </w:t>
            </w:r>
          </w:p>
        </w:tc>
        <w:tc>
          <w:tcPr>
            <w:tcW w:w="417" w:type="pct"/>
            <w:tcBorders>
              <w:top w:val="single" w:sz="6" w:space="0" w:color="000000"/>
              <w:left w:val="single" w:sz="6" w:space="0" w:color="000000"/>
              <w:bottom w:val="single" w:sz="6" w:space="0" w:color="4C4C4C"/>
              <w:right w:val="single" w:sz="6" w:space="0" w:color="000000"/>
            </w:tcBorders>
            <w:tcMar>
              <w:top w:w="113" w:type="dxa"/>
              <w:left w:w="0" w:type="dxa"/>
              <w:bottom w:w="57" w:type="dxa"/>
              <w:right w:w="113" w:type="dxa"/>
            </w:tcMar>
            <w:vAlign w:val="bottom"/>
          </w:tcPr>
          <w:p w14:paraId="66C861F1"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4,558.93 </w:t>
            </w:r>
          </w:p>
        </w:tc>
        <w:tc>
          <w:tcPr>
            <w:tcW w:w="409" w:type="pct"/>
            <w:tcBorders>
              <w:top w:val="single" w:sz="6" w:space="0" w:color="000000"/>
              <w:left w:val="single" w:sz="6" w:space="0" w:color="000000"/>
              <w:bottom w:val="single" w:sz="6" w:space="0" w:color="4C4C4C"/>
              <w:right w:val="single" w:sz="6" w:space="0" w:color="000000"/>
            </w:tcBorders>
            <w:tcMar>
              <w:top w:w="113" w:type="dxa"/>
              <w:left w:w="0" w:type="dxa"/>
              <w:bottom w:w="57" w:type="dxa"/>
              <w:right w:w="113" w:type="dxa"/>
            </w:tcMar>
            <w:vAlign w:val="bottom"/>
          </w:tcPr>
          <w:p w14:paraId="30624F4A"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432" w:type="pct"/>
            <w:tcBorders>
              <w:top w:val="single" w:sz="6" w:space="0" w:color="000000"/>
              <w:left w:val="single" w:sz="6" w:space="0" w:color="000000"/>
              <w:bottom w:val="single" w:sz="6" w:space="0" w:color="4C4C4C"/>
              <w:right w:val="single" w:sz="6" w:space="0" w:color="000000"/>
            </w:tcBorders>
            <w:tcMar>
              <w:top w:w="113" w:type="dxa"/>
              <w:left w:w="0" w:type="dxa"/>
              <w:bottom w:w="57" w:type="dxa"/>
              <w:right w:w="113" w:type="dxa"/>
            </w:tcMar>
            <w:vAlign w:val="bottom"/>
          </w:tcPr>
          <w:p w14:paraId="4688A392"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485" w:type="pct"/>
            <w:tcBorders>
              <w:top w:val="single" w:sz="6" w:space="0" w:color="000000"/>
              <w:left w:val="single" w:sz="6" w:space="0" w:color="000000"/>
              <w:bottom w:val="single" w:sz="6" w:space="0" w:color="4C4C4C"/>
              <w:right w:val="single" w:sz="6" w:space="0" w:color="000000"/>
            </w:tcBorders>
            <w:tcMar>
              <w:top w:w="113" w:type="dxa"/>
              <w:left w:w="0" w:type="dxa"/>
              <w:bottom w:w="57" w:type="dxa"/>
              <w:right w:w="113" w:type="dxa"/>
            </w:tcMar>
            <w:vAlign w:val="bottom"/>
          </w:tcPr>
          <w:p w14:paraId="02F80224"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221,899.34 </w:t>
            </w:r>
          </w:p>
        </w:tc>
      </w:tr>
      <w:tr w:rsidR="00BD11CA" w:rsidRPr="00BD11CA" w14:paraId="7BD1D41F" w14:textId="77777777" w:rsidTr="00BD11CA">
        <w:trPr>
          <w:trHeight w:val="60"/>
        </w:trPr>
        <w:tc>
          <w:tcPr>
            <w:tcW w:w="545"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tcPr>
          <w:p w14:paraId="0DA355D0" w14:textId="77777777" w:rsidR="00BD11CA" w:rsidRPr="00BD11CA" w:rsidRDefault="00BD11CA" w:rsidP="00BD11CA">
            <w:pPr>
              <w:tabs>
                <w:tab w:val="right" w:pos="6240"/>
                <w:tab w:val="right" w:pos="7280"/>
                <w:tab w:val="right" w:pos="8300"/>
              </w:tabs>
              <w:suppressAutoHyphens/>
              <w:autoSpaceDE w:val="0"/>
              <w:autoSpaceDN w:val="0"/>
              <w:adjustRightInd w:val="0"/>
              <w:spacing w:after="0"/>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$245,000–$270,000</w:t>
            </w:r>
          </w:p>
        </w:tc>
        <w:tc>
          <w:tcPr>
            <w:tcW w:w="523"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tcPr>
          <w:p w14:paraId="4E1FD013"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center"/>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1</w:t>
            </w:r>
          </w:p>
        </w:tc>
        <w:tc>
          <w:tcPr>
            <w:tcW w:w="401"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tcPr>
          <w:p w14:paraId="357E35A1"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209,953.14 </w:t>
            </w:r>
          </w:p>
        </w:tc>
        <w:tc>
          <w:tcPr>
            <w:tcW w:w="333"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tcPr>
          <w:p w14:paraId="45DC3B54"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440"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tcPr>
          <w:p w14:paraId="2CDCD730"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515" w:type="pct"/>
            <w:tcBorders>
              <w:top w:val="single" w:sz="6" w:space="0" w:color="4C4C4C"/>
              <w:left w:val="single" w:sz="6" w:space="0" w:color="auto"/>
              <w:bottom w:val="single" w:sz="6" w:space="0" w:color="4C4C4C"/>
              <w:right w:val="single" w:sz="6" w:space="0" w:color="auto"/>
            </w:tcBorders>
            <w:tcMar>
              <w:top w:w="113" w:type="dxa"/>
              <w:left w:w="0" w:type="dxa"/>
              <w:bottom w:w="227" w:type="dxa"/>
              <w:right w:w="113" w:type="dxa"/>
            </w:tcMar>
          </w:tcPr>
          <w:p w14:paraId="2F3825D4" w14:textId="77777777" w:rsidR="00BD11CA" w:rsidRPr="00BD11CA" w:rsidRDefault="00BD11CA" w:rsidP="00BD11CA">
            <w:pPr>
              <w:keepLines w:val="0"/>
              <w:autoSpaceDE w:val="0"/>
              <w:autoSpaceDN w:val="0"/>
              <w:adjustRightInd w:val="0"/>
              <w:spacing w:after="0"/>
              <w:rPr>
                <w:rFonts w:eastAsia="Times New Roman"/>
                <w:sz w:val="16"/>
                <w:szCs w:val="16"/>
                <w:lang w:val="it-IT"/>
              </w:rPr>
            </w:pPr>
          </w:p>
        </w:tc>
        <w:tc>
          <w:tcPr>
            <w:tcW w:w="500"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tcPr>
          <w:p w14:paraId="1810043E"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37,543.26 </w:t>
            </w:r>
          </w:p>
        </w:tc>
        <w:tc>
          <w:tcPr>
            <w:tcW w:w="417"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tcPr>
          <w:p w14:paraId="397F8A47"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4,991.10 </w:t>
            </w:r>
          </w:p>
        </w:tc>
        <w:tc>
          <w:tcPr>
            <w:tcW w:w="409"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tcPr>
          <w:p w14:paraId="6CE891C5"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432"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tcPr>
          <w:p w14:paraId="312D1373"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485" w:type="pct"/>
            <w:tcBorders>
              <w:top w:val="single" w:sz="6" w:space="0" w:color="4C4C4C"/>
              <w:left w:val="single" w:sz="6" w:space="0" w:color="auto"/>
              <w:bottom w:val="single" w:sz="8" w:space="0" w:color="4C4C4C"/>
              <w:right w:val="single" w:sz="6" w:space="0" w:color="auto"/>
            </w:tcBorders>
            <w:tcMar>
              <w:top w:w="113" w:type="dxa"/>
              <w:left w:w="0" w:type="dxa"/>
              <w:bottom w:w="227" w:type="dxa"/>
              <w:right w:w="113" w:type="dxa"/>
            </w:tcMar>
          </w:tcPr>
          <w:p w14:paraId="294FF760"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252,487.50 </w:t>
            </w:r>
          </w:p>
        </w:tc>
      </w:tr>
      <w:tr w:rsidR="00BD11CA" w:rsidRPr="00BD11CA" w14:paraId="34A4B09A" w14:textId="77777777" w:rsidTr="00BD11CA">
        <w:trPr>
          <w:trHeight w:val="60"/>
        </w:trPr>
        <w:tc>
          <w:tcPr>
            <w:tcW w:w="545" w:type="pct"/>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tcPr>
          <w:p w14:paraId="3BC39695" w14:textId="77777777" w:rsidR="00BD11CA" w:rsidRPr="00BD11CA" w:rsidRDefault="00BD11CA" w:rsidP="00BD11CA">
            <w:pPr>
              <w:keepLines w:val="0"/>
              <w:autoSpaceDE w:val="0"/>
              <w:autoSpaceDN w:val="0"/>
              <w:adjustRightInd w:val="0"/>
              <w:spacing w:after="0"/>
              <w:rPr>
                <w:rFonts w:eastAsia="Times New Roman"/>
                <w:sz w:val="16"/>
                <w:szCs w:val="16"/>
                <w:lang w:val="it-IT"/>
              </w:rPr>
            </w:pPr>
          </w:p>
        </w:tc>
        <w:tc>
          <w:tcPr>
            <w:tcW w:w="523" w:type="pct"/>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tcPr>
          <w:p w14:paraId="5974AC91"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center"/>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3</w:t>
            </w:r>
          </w:p>
        </w:tc>
        <w:tc>
          <w:tcPr>
            <w:tcW w:w="401" w:type="pct"/>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tcPr>
          <w:p w14:paraId="6C0D19BB"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$555,132.85 </w:t>
            </w:r>
          </w:p>
        </w:tc>
        <w:tc>
          <w:tcPr>
            <w:tcW w:w="333" w:type="pct"/>
            <w:tcBorders>
              <w:top w:val="single" w:sz="8" w:space="0" w:color="4C4C4C"/>
              <w:left w:val="single" w:sz="6" w:space="0" w:color="auto"/>
              <w:bottom w:val="single" w:sz="8" w:space="0" w:color="4C4C4C"/>
              <w:right w:val="single" w:sz="6" w:space="0" w:color="auto"/>
            </w:tcBorders>
            <w:tcMar>
              <w:top w:w="113" w:type="dxa"/>
              <w:left w:w="57" w:type="dxa"/>
              <w:bottom w:w="113" w:type="dxa"/>
              <w:right w:w="113" w:type="dxa"/>
            </w:tcMar>
          </w:tcPr>
          <w:p w14:paraId="4DA0F9B8"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440" w:type="pct"/>
            <w:tcBorders>
              <w:top w:val="single" w:sz="8" w:space="0" w:color="4C4C4C"/>
              <w:left w:val="single" w:sz="6" w:space="0" w:color="auto"/>
              <w:bottom w:val="single" w:sz="8" w:space="0" w:color="4C4C4C"/>
              <w:right w:val="single" w:sz="6" w:space="0" w:color="auto"/>
            </w:tcBorders>
            <w:tcMar>
              <w:top w:w="113" w:type="dxa"/>
              <w:left w:w="113" w:type="dxa"/>
              <w:bottom w:w="113" w:type="dxa"/>
              <w:right w:w="113" w:type="dxa"/>
            </w:tcMar>
          </w:tcPr>
          <w:p w14:paraId="3398D924"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w:t>
            </w:r>
          </w:p>
        </w:tc>
        <w:tc>
          <w:tcPr>
            <w:tcW w:w="515" w:type="pct"/>
            <w:tcBorders>
              <w:top w:val="single" w:sz="6" w:space="0" w:color="4C4C4C"/>
              <w:left w:val="single" w:sz="6" w:space="0" w:color="auto"/>
              <w:bottom w:val="single" w:sz="6" w:space="0" w:color="4C4C4C"/>
              <w:right w:val="single" w:sz="6" w:space="0" w:color="auto"/>
            </w:tcBorders>
            <w:tcMar>
              <w:top w:w="113" w:type="dxa"/>
              <w:left w:w="0" w:type="dxa"/>
              <w:bottom w:w="113" w:type="dxa"/>
              <w:right w:w="113" w:type="dxa"/>
            </w:tcMar>
          </w:tcPr>
          <w:p w14:paraId="09CF16FE" w14:textId="77777777" w:rsidR="00BD11CA" w:rsidRPr="00BD11CA" w:rsidRDefault="00BD11CA" w:rsidP="00BD11CA">
            <w:pPr>
              <w:keepLines w:val="0"/>
              <w:autoSpaceDE w:val="0"/>
              <w:autoSpaceDN w:val="0"/>
              <w:adjustRightInd w:val="0"/>
              <w:spacing w:after="0"/>
              <w:rPr>
                <w:rFonts w:eastAsia="Times New Roman"/>
                <w:sz w:val="16"/>
                <w:szCs w:val="16"/>
                <w:lang w:val="it-IT"/>
              </w:rPr>
            </w:pPr>
          </w:p>
        </w:tc>
        <w:tc>
          <w:tcPr>
            <w:tcW w:w="500" w:type="pct"/>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tcPr>
          <w:p w14:paraId="68B1CABD"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$94,609.64 </w:t>
            </w:r>
          </w:p>
        </w:tc>
        <w:tc>
          <w:tcPr>
            <w:tcW w:w="417" w:type="pct"/>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tcPr>
          <w:p w14:paraId="07BBA4E8"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$13,578.03 </w:t>
            </w:r>
          </w:p>
        </w:tc>
        <w:tc>
          <w:tcPr>
            <w:tcW w:w="409" w:type="pct"/>
            <w:tcBorders>
              <w:top w:val="single" w:sz="8" w:space="0" w:color="4C4C4C"/>
              <w:left w:val="single" w:sz="6" w:space="0" w:color="auto"/>
              <w:bottom w:val="single" w:sz="8" w:space="0" w:color="4C4C4C"/>
              <w:right w:val="single" w:sz="6" w:space="0" w:color="auto"/>
            </w:tcBorders>
            <w:tcMar>
              <w:top w:w="113" w:type="dxa"/>
              <w:left w:w="227" w:type="dxa"/>
              <w:bottom w:w="113" w:type="dxa"/>
              <w:right w:w="113" w:type="dxa"/>
            </w:tcMar>
          </w:tcPr>
          <w:p w14:paraId="44B20F81"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432" w:type="pct"/>
            <w:tcBorders>
              <w:top w:val="single" w:sz="8" w:space="0" w:color="4C4C4C"/>
              <w:left w:val="single" w:sz="6" w:space="0" w:color="auto"/>
              <w:bottom w:val="single" w:sz="8" w:space="0" w:color="4C4C4C"/>
              <w:right w:val="single" w:sz="6" w:space="0" w:color="auto"/>
            </w:tcBorders>
            <w:tcMar>
              <w:top w:w="113" w:type="dxa"/>
              <w:left w:w="170" w:type="dxa"/>
              <w:bottom w:w="113" w:type="dxa"/>
              <w:right w:w="113" w:type="dxa"/>
            </w:tcMar>
          </w:tcPr>
          <w:p w14:paraId="7E099CAE"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w:t>
            </w:r>
          </w:p>
        </w:tc>
        <w:tc>
          <w:tcPr>
            <w:tcW w:w="485" w:type="pct"/>
            <w:tcBorders>
              <w:top w:val="single" w:sz="8" w:space="0" w:color="4C4C4C"/>
              <w:left w:val="single" w:sz="6" w:space="0" w:color="auto"/>
              <w:bottom w:val="single" w:sz="8" w:space="0" w:color="4C4C4C"/>
              <w:right w:val="single" w:sz="6" w:space="0" w:color="auto"/>
            </w:tcBorders>
            <w:tcMar>
              <w:top w:w="113" w:type="dxa"/>
              <w:left w:w="0" w:type="dxa"/>
              <w:bottom w:w="113" w:type="dxa"/>
              <w:right w:w="113" w:type="dxa"/>
            </w:tcMar>
          </w:tcPr>
          <w:p w14:paraId="51CCB0BA" w14:textId="77777777" w:rsidR="00BD11CA" w:rsidRPr="00BD11CA" w:rsidRDefault="00BD11CA" w:rsidP="00BD11CA">
            <w:pPr>
              <w:tabs>
                <w:tab w:val="right" w:pos="6240"/>
                <w:tab w:val="right" w:pos="7280"/>
                <w:tab w:val="right" w:pos="8300"/>
              </w:tabs>
              <w:suppressAutoHyphens/>
              <w:autoSpaceDE w:val="0"/>
              <w:autoSpaceDN w:val="0"/>
              <w:adjustRightInd w:val="0"/>
              <w:spacing w:after="0"/>
              <w:jc w:val="right"/>
              <w:textAlignment w:val="center"/>
              <w:rPr>
                <w:rFonts w:eastAsia="Times New Roman" w:cs="Open Sans"/>
                <w:color w:val="000000"/>
                <w:sz w:val="16"/>
                <w:szCs w:val="16"/>
                <w:lang w:val="en-US"/>
              </w:rPr>
            </w:pPr>
            <w:r w:rsidRPr="00BD11CA">
              <w:rPr>
                <w:rFonts w:eastAsia="Times New Roman" w:cs="Open Sans"/>
                <w:color w:val="000000"/>
                <w:sz w:val="16"/>
                <w:szCs w:val="16"/>
                <w:lang w:val="en-US"/>
              </w:rPr>
              <w:t xml:space="preserve"> $663,320.52 </w:t>
            </w:r>
          </w:p>
        </w:tc>
      </w:tr>
    </w:tbl>
    <w:p w14:paraId="4CD578E1" w14:textId="348B24DC" w:rsidR="00792418" w:rsidRDefault="00792418" w:rsidP="008E3341">
      <w:pPr>
        <w:rPr>
          <w:rFonts w:cs="Open Sans"/>
        </w:rPr>
        <w:sectPr w:rsidR="00792418" w:rsidSect="00792418">
          <w:endnotePr>
            <w:numFmt w:val="decimal"/>
          </w:endnotePr>
          <w:pgSz w:w="16838" w:h="11906" w:orient="landscape" w:code="9"/>
          <w:pgMar w:top="1418" w:right="1134" w:bottom="1418" w:left="2438" w:header="680" w:footer="510" w:gutter="0"/>
          <w:cols w:space="708"/>
          <w:titlePg/>
          <w:docGrid w:linePitch="360"/>
        </w:sectPr>
      </w:pPr>
    </w:p>
    <w:p w14:paraId="6F35E597" w14:textId="2BF53CB3" w:rsidR="008E3341" w:rsidRPr="00407FB6" w:rsidRDefault="008E3341" w:rsidP="00C7284A">
      <w:pPr>
        <w:pStyle w:val="Heading1"/>
        <w:spacing w:after="200"/>
      </w:pPr>
      <w:bookmarkStart w:id="169" w:name="_Toc525801769"/>
      <w:bookmarkStart w:id="170" w:name="_Toc495575739"/>
      <w:bookmarkStart w:id="171" w:name="_Toc20947892"/>
      <w:r w:rsidRPr="00407FB6">
        <w:lastRenderedPageBreak/>
        <w:t>Index of Annual Report requirements</w:t>
      </w:r>
      <w:bookmarkEnd w:id="169"/>
      <w:bookmarkEnd w:id="170"/>
      <w:bookmarkEnd w:id="171"/>
    </w:p>
    <w:p w14:paraId="01B5B3F1" w14:textId="77777777" w:rsidR="008E3341" w:rsidRPr="00B01805" w:rsidRDefault="008E3341" w:rsidP="00B01805">
      <w:pPr>
        <w:spacing w:after="200"/>
        <w:rPr>
          <w:rFonts w:cs="Open Sans"/>
          <w:sz w:val="20"/>
          <w:szCs w:val="20"/>
        </w:rPr>
      </w:pPr>
      <w:r w:rsidRPr="00B01805">
        <w:rPr>
          <w:rFonts w:cs="Open Sans"/>
          <w:sz w:val="20"/>
          <w:szCs w:val="20"/>
        </w:rPr>
        <w:t xml:space="preserve">The following is an index identifying where the requirements of s 17BE and s 17BF of the </w:t>
      </w:r>
      <w:r w:rsidRPr="00B01805">
        <w:rPr>
          <w:rFonts w:cs="Open Sans"/>
          <w:i/>
          <w:sz w:val="20"/>
          <w:szCs w:val="20"/>
        </w:rPr>
        <w:t>Public Governance, Performance and Accountability Rule 2014</w:t>
      </w:r>
      <w:r w:rsidRPr="00B01805">
        <w:rPr>
          <w:rFonts w:cs="Open Sans"/>
          <w:sz w:val="20"/>
          <w:szCs w:val="20"/>
        </w:rPr>
        <w:t xml:space="preserve"> (Cth) and s 516A of the </w:t>
      </w:r>
      <w:r w:rsidRPr="00B01805">
        <w:rPr>
          <w:rFonts w:cs="Open Sans"/>
          <w:i/>
          <w:sz w:val="20"/>
          <w:szCs w:val="20"/>
        </w:rPr>
        <w:t>Environment Protection and Biodiversity Conservation Act 1999</w:t>
      </w:r>
      <w:r w:rsidRPr="00B01805">
        <w:rPr>
          <w:rFonts w:cs="Open Sans"/>
          <w:sz w:val="20"/>
          <w:szCs w:val="20"/>
        </w:rPr>
        <w:t xml:space="preserve"> (Cth) are to be found.</w:t>
      </w:r>
    </w:p>
    <w:tbl>
      <w:tblPr>
        <w:tblStyle w:val="TableGrid"/>
        <w:tblW w:w="4994" w:type="pct"/>
        <w:tblBorders>
          <w:left w:val="none" w:sz="0" w:space="0" w:color="auto"/>
          <w:right w:val="none" w:sz="0" w:space="0" w:color="auto"/>
          <w:insideV w:val="none" w:sz="0" w:space="0" w:color="auto"/>
        </w:tblBorders>
        <w:tblLook w:val="04A0" w:firstRow="1" w:lastRow="0" w:firstColumn="1" w:lastColumn="0" w:noHBand="0" w:noVBand="1"/>
      </w:tblPr>
      <w:tblGrid>
        <w:gridCol w:w="7800"/>
        <w:gridCol w:w="1259"/>
      </w:tblGrid>
      <w:tr w:rsidR="00B01805" w:rsidRPr="00B01805" w14:paraId="111BC86F" w14:textId="77777777" w:rsidTr="002909A3">
        <w:tc>
          <w:tcPr>
            <w:tcW w:w="4305" w:type="pct"/>
          </w:tcPr>
          <w:p w14:paraId="2B6F5D18" w14:textId="77777777" w:rsidR="00B01805" w:rsidRPr="00B01805" w:rsidRDefault="00B01805" w:rsidP="001E79CC">
            <w:pPr>
              <w:pStyle w:val="Normal-6ptbeforeandafter"/>
              <w:spacing w:before="180" w:after="180"/>
              <w:rPr>
                <w:rFonts w:ascii="Open Sans" w:hAnsi="Open Sans" w:cs="Open Sans"/>
                <w:b/>
                <w:color w:val="D45D00"/>
              </w:rPr>
            </w:pPr>
            <w:r w:rsidRPr="00407FB6">
              <w:rPr>
                <w:rFonts w:ascii="Open Sans" w:hAnsi="Open Sans" w:cs="Open Sans"/>
                <w:b/>
                <w:color w:val="D45D00"/>
              </w:rPr>
              <w:t>Reporting requirement</w:t>
            </w:r>
          </w:p>
        </w:tc>
        <w:tc>
          <w:tcPr>
            <w:tcW w:w="695" w:type="pct"/>
          </w:tcPr>
          <w:p w14:paraId="6A531A10" w14:textId="77777777" w:rsidR="00B01805" w:rsidRPr="00B01805" w:rsidRDefault="00B01805" w:rsidP="00B01805">
            <w:pPr>
              <w:pStyle w:val="Normal-6ptbeforeandafter"/>
              <w:spacing w:before="180" w:after="180"/>
              <w:jc w:val="right"/>
              <w:rPr>
                <w:rFonts w:ascii="Open Sans" w:hAnsi="Open Sans" w:cs="Open Sans"/>
                <w:b/>
              </w:rPr>
            </w:pPr>
            <w:r w:rsidRPr="00407FB6">
              <w:rPr>
                <w:rFonts w:ascii="Open Sans" w:hAnsi="Open Sans" w:cs="Open Sans"/>
                <w:b/>
                <w:color w:val="D45D00"/>
              </w:rPr>
              <w:t>Page</w:t>
            </w:r>
          </w:p>
        </w:tc>
      </w:tr>
      <w:tr w:rsidR="00B01805" w:rsidRPr="00B01805" w14:paraId="79C66993" w14:textId="77777777" w:rsidTr="002909A3">
        <w:tc>
          <w:tcPr>
            <w:tcW w:w="4305" w:type="pct"/>
          </w:tcPr>
          <w:p w14:paraId="71E4FE06" w14:textId="77777777" w:rsidR="00B01805" w:rsidRPr="00B01805" w:rsidRDefault="00B01805" w:rsidP="00A710FA">
            <w:pPr>
              <w:spacing w:before="40" w:after="40"/>
              <w:rPr>
                <w:sz w:val="20"/>
                <w:szCs w:val="20"/>
              </w:rPr>
            </w:pPr>
            <w:r w:rsidRPr="00B01805">
              <w:rPr>
                <w:sz w:val="20"/>
                <w:szCs w:val="20"/>
              </w:rPr>
              <w:t>Enabling legislation</w:t>
            </w:r>
          </w:p>
        </w:tc>
        <w:tc>
          <w:tcPr>
            <w:tcW w:w="695" w:type="pct"/>
          </w:tcPr>
          <w:p w14:paraId="78F212C1" w14:textId="27D335E9" w:rsidR="00B01805" w:rsidRPr="00B01805" w:rsidRDefault="003D0FE3" w:rsidP="00A710FA">
            <w:pPr>
              <w:spacing w:before="40" w:after="40"/>
              <w:jc w:val="right"/>
              <w:rPr>
                <w:sz w:val="20"/>
                <w:szCs w:val="20"/>
              </w:rPr>
            </w:pPr>
            <w:r>
              <w:rPr>
                <w:sz w:val="20"/>
                <w:szCs w:val="20"/>
              </w:rPr>
              <w:t>9</w:t>
            </w:r>
            <w:r w:rsidR="00B01805" w:rsidRPr="00B01805">
              <w:rPr>
                <w:sz w:val="20"/>
                <w:szCs w:val="20"/>
              </w:rPr>
              <w:t>–</w:t>
            </w:r>
            <w:r>
              <w:rPr>
                <w:sz w:val="20"/>
                <w:szCs w:val="20"/>
              </w:rPr>
              <w:t>12</w:t>
            </w:r>
          </w:p>
        </w:tc>
      </w:tr>
      <w:tr w:rsidR="00B01805" w:rsidRPr="00B01805" w14:paraId="51DBDA79" w14:textId="77777777" w:rsidTr="002909A3">
        <w:tc>
          <w:tcPr>
            <w:tcW w:w="4305" w:type="pct"/>
          </w:tcPr>
          <w:p w14:paraId="4BCD2928" w14:textId="77777777" w:rsidR="00B01805" w:rsidRPr="00B01805" w:rsidRDefault="00B01805" w:rsidP="00A710FA">
            <w:pPr>
              <w:spacing w:before="40" w:after="40"/>
              <w:rPr>
                <w:sz w:val="20"/>
                <w:szCs w:val="20"/>
              </w:rPr>
            </w:pPr>
            <w:r w:rsidRPr="00B01805">
              <w:rPr>
                <w:sz w:val="20"/>
                <w:szCs w:val="20"/>
              </w:rPr>
              <w:t>Summary of objects and functions of the Australian Human Rights Commission</w:t>
            </w:r>
          </w:p>
        </w:tc>
        <w:tc>
          <w:tcPr>
            <w:tcW w:w="695" w:type="pct"/>
          </w:tcPr>
          <w:p w14:paraId="18B0CE02" w14:textId="48FDAC59" w:rsidR="00B01805" w:rsidRPr="00B01805" w:rsidRDefault="003D0FE3" w:rsidP="00A710FA">
            <w:pPr>
              <w:spacing w:before="40" w:after="40"/>
              <w:jc w:val="right"/>
              <w:rPr>
                <w:sz w:val="20"/>
                <w:szCs w:val="20"/>
              </w:rPr>
            </w:pPr>
            <w:r>
              <w:rPr>
                <w:sz w:val="20"/>
                <w:szCs w:val="20"/>
              </w:rPr>
              <w:t>9</w:t>
            </w:r>
            <w:r w:rsidR="00B01805" w:rsidRPr="00B01805">
              <w:rPr>
                <w:sz w:val="20"/>
                <w:szCs w:val="20"/>
              </w:rPr>
              <w:t>–</w:t>
            </w:r>
            <w:r>
              <w:rPr>
                <w:sz w:val="20"/>
                <w:szCs w:val="20"/>
              </w:rPr>
              <w:t>12</w:t>
            </w:r>
          </w:p>
        </w:tc>
      </w:tr>
      <w:tr w:rsidR="00B01805" w:rsidRPr="00B01805" w14:paraId="67AAE652" w14:textId="77777777" w:rsidTr="002909A3">
        <w:tc>
          <w:tcPr>
            <w:tcW w:w="4305" w:type="pct"/>
          </w:tcPr>
          <w:p w14:paraId="7A593330" w14:textId="77777777" w:rsidR="00B01805" w:rsidRPr="00B01805" w:rsidRDefault="00B01805" w:rsidP="00A710FA">
            <w:pPr>
              <w:spacing w:before="40" w:after="40"/>
              <w:rPr>
                <w:sz w:val="20"/>
                <w:szCs w:val="20"/>
              </w:rPr>
            </w:pPr>
            <w:r w:rsidRPr="00B01805">
              <w:rPr>
                <w:sz w:val="20"/>
                <w:szCs w:val="20"/>
              </w:rPr>
              <w:t>Purposes of the Australian Human Rights Commission</w:t>
            </w:r>
          </w:p>
        </w:tc>
        <w:tc>
          <w:tcPr>
            <w:tcW w:w="695" w:type="pct"/>
          </w:tcPr>
          <w:p w14:paraId="4B0DB378" w14:textId="6DD86A06" w:rsidR="00B01805" w:rsidRPr="00B01805" w:rsidRDefault="003D0FE3" w:rsidP="00A710FA">
            <w:pPr>
              <w:spacing w:before="40" w:after="40"/>
              <w:jc w:val="right"/>
              <w:rPr>
                <w:sz w:val="20"/>
                <w:szCs w:val="20"/>
              </w:rPr>
            </w:pPr>
            <w:r>
              <w:rPr>
                <w:sz w:val="20"/>
                <w:szCs w:val="20"/>
              </w:rPr>
              <w:t>6</w:t>
            </w:r>
          </w:p>
        </w:tc>
      </w:tr>
      <w:tr w:rsidR="00B01805" w:rsidRPr="00B01805" w14:paraId="6F909C88" w14:textId="77777777" w:rsidTr="002909A3">
        <w:tc>
          <w:tcPr>
            <w:tcW w:w="4305" w:type="pct"/>
          </w:tcPr>
          <w:p w14:paraId="2252CEED" w14:textId="77777777" w:rsidR="00B01805" w:rsidRPr="00B01805" w:rsidRDefault="00B01805" w:rsidP="00A710FA">
            <w:pPr>
              <w:spacing w:before="40" w:after="40"/>
              <w:rPr>
                <w:sz w:val="20"/>
                <w:szCs w:val="20"/>
              </w:rPr>
            </w:pPr>
            <w:r w:rsidRPr="00B01805">
              <w:rPr>
                <w:sz w:val="20"/>
                <w:szCs w:val="20"/>
              </w:rPr>
              <w:t>Responsible Minister</w:t>
            </w:r>
          </w:p>
        </w:tc>
        <w:tc>
          <w:tcPr>
            <w:tcW w:w="695" w:type="pct"/>
          </w:tcPr>
          <w:p w14:paraId="5DD92C98" w14:textId="63222E26" w:rsidR="00B01805" w:rsidRPr="00B01805" w:rsidRDefault="00C31CF4" w:rsidP="00A710FA">
            <w:pPr>
              <w:spacing w:before="40" w:after="40"/>
              <w:jc w:val="right"/>
              <w:rPr>
                <w:sz w:val="20"/>
                <w:szCs w:val="20"/>
              </w:rPr>
            </w:pPr>
            <w:r>
              <w:rPr>
                <w:sz w:val="20"/>
                <w:szCs w:val="20"/>
              </w:rPr>
              <w:t>12</w:t>
            </w:r>
          </w:p>
        </w:tc>
      </w:tr>
      <w:tr w:rsidR="00B01805" w:rsidRPr="00B01805" w14:paraId="0EFDB359" w14:textId="77777777" w:rsidTr="002909A3">
        <w:tc>
          <w:tcPr>
            <w:tcW w:w="4305" w:type="pct"/>
          </w:tcPr>
          <w:p w14:paraId="19D1FB07" w14:textId="77777777" w:rsidR="00B01805" w:rsidRPr="00B01805" w:rsidRDefault="00B01805" w:rsidP="00A710FA">
            <w:pPr>
              <w:spacing w:before="40" w:after="40"/>
              <w:rPr>
                <w:sz w:val="20"/>
                <w:szCs w:val="20"/>
              </w:rPr>
            </w:pPr>
            <w:r w:rsidRPr="00B01805">
              <w:rPr>
                <w:sz w:val="20"/>
                <w:szCs w:val="20"/>
              </w:rPr>
              <w:t>Directions given by the responsible Minister, or other Ministers</w:t>
            </w:r>
          </w:p>
        </w:tc>
        <w:tc>
          <w:tcPr>
            <w:tcW w:w="695" w:type="pct"/>
          </w:tcPr>
          <w:p w14:paraId="27980B7E" w14:textId="77777777" w:rsidR="00B01805" w:rsidRPr="00B01805" w:rsidRDefault="00B01805" w:rsidP="00A710FA">
            <w:pPr>
              <w:spacing w:before="40" w:after="40"/>
              <w:jc w:val="right"/>
              <w:rPr>
                <w:sz w:val="20"/>
                <w:szCs w:val="20"/>
              </w:rPr>
            </w:pPr>
            <w:r w:rsidRPr="00B01805">
              <w:rPr>
                <w:sz w:val="20"/>
                <w:szCs w:val="20"/>
              </w:rPr>
              <w:t>N/A</w:t>
            </w:r>
          </w:p>
        </w:tc>
      </w:tr>
      <w:tr w:rsidR="00B01805" w:rsidRPr="00B01805" w14:paraId="46692500" w14:textId="77777777" w:rsidTr="002909A3">
        <w:tc>
          <w:tcPr>
            <w:tcW w:w="4305" w:type="pct"/>
          </w:tcPr>
          <w:p w14:paraId="35D61741" w14:textId="77777777" w:rsidR="00B01805" w:rsidRPr="00B01805" w:rsidRDefault="00B01805" w:rsidP="00A710FA">
            <w:pPr>
              <w:spacing w:before="40" w:after="40"/>
              <w:rPr>
                <w:sz w:val="20"/>
                <w:szCs w:val="20"/>
              </w:rPr>
            </w:pPr>
            <w:r w:rsidRPr="00B01805">
              <w:rPr>
                <w:sz w:val="20"/>
                <w:szCs w:val="20"/>
              </w:rPr>
              <w:t>Government Policy Orders of the Australian Government under section 22</w:t>
            </w:r>
          </w:p>
        </w:tc>
        <w:tc>
          <w:tcPr>
            <w:tcW w:w="695" w:type="pct"/>
          </w:tcPr>
          <w:p w14:paraId="7146DBBF" w14:textId="77777777" w:rsidR="00B01805" w:rsidRPr="00B01805" w:rsidRDefault="00B01805" w:rsidP="00A710FA">
            <w:pPr>
              <w:spacing w:before="40" w:after="40"/>
              <w:jc w:val="right"/>
              <w:rPr>
                <w:sz w:val="20"/>
                <w:szCs w:val="20"/>
              </w:rPr>
            </w:pPr>
          </w:p>
        </w:tc>
      </w:tr>
      <w:tr w:rsidR="00B01805" w:rsidRPr="00B01805" w14:paraId="25346C7D" w14:textId="77777777" w:rsidTr="002909A3">
        <w:tc>
          <w:tcPr>
            <w:tcW w:w="4305" w:type="pct"/>
          </w:tcPr>
          <w:p w14:paraId="4ABD3928" w14:textId="77777777" w:rsidR="00B01805" w:rsidRPr="00B01805" w:rsidRDefault="00B01805" w:rsidP="00A710FA">
            <w:pPr>
              <w:spacing w:before="40" w:after="40"/>
              <w:rPr>
                <w:sz w:val="20"/>
                <w:szCs w:val="20"/>
              </w:rPr>
            </w:pPr>
            <w:r w:rsidRPr="00B01805">
              <w:rPr>
                <w:sz w:val="20"/>
                <w:szCs w:val="20"/>
              </w:rPr>
              <w:t>of the PGPA Act</w:t>
            </w:r>
          </w:p>
        </w:tc>
        <w:tc>
          <w:tcPr>
            <w:tcW w:w="695" w:type="pct"/>
          </w:tcPr>
          <w:p w14:paraId="58468A4C" w14:textId="77777777" w:rsidR="00B01805" w:rsidRPr="00B01805" w:rsidRDefault="00B01805" w:rsidP="00A710FA">
            <w:pPr>
              <w:spacing w:before="40" w:after="40"/>
              <w:jc w:val="right"/>
              <w:rPr>
                <w:sz w:val="20"/>
                <w:szCs w:val="20"/>
              </w:rPr>
            </w:pPr>
            <w:r w:rsidRPr="00B01805">
              <w:rPr>
                <w:sz w:val="20"/>
                <w:szCs w:val="20"/>
              </w:rPr>
              <w:t>N/A</w:t>
            </w:r>
          </w:p>
        </w:tc>
      </w:tr>
      <w:tr w:rsidR="00B01805" w:rsidRPr="00B01805" w14:paraId="486C7421" w14:textId="77777777" w:rsidTr="002909A3">
        <w:tc>
          <w:tcPr>
            <w:tcW w:w="4305" w:type="pct"/>
          </w:tcPr>
          <w:p w14:paraId="6732B9F2" w14:textId="77777777" w:rsidR="00B01805" w:rsidRPr="00B01805" w:rsidRDefault="00B01805" w:rsidP="00A710FA">
            <w:pPr>
              <w:spacing w:before="40" w:after="40"/>
              <w:rPr>
                <w:sz w:val="20"/>
                <w:szCs w:val="20"/>
              </w:rPr>
            </w:pPr>
            <w:r w:rsidRPr="00B01805">
              <w:rPr>
                <w:sz w:val="20"/>
                <w:szCs w:val="20"/>
              </w:rPr>
              <w:t>Non-compliance with a direction or order</w:t>
            </w:r>
          </w:p>
        </w:tc>
        <w:tc>
          <w:tcPr>
            <w:tcW w:w="695" w:type="pct"/>
          </w:tcPr>
          <w:p w14:paraId="20145E25" w14:textId="77777777" w:rsidR="00B01805" w:rsidRPr="00B01805" w:rsidRDefault="00B01805" w:rsidP="00A710FA">
            <w:pPr>
              <w:spacing w:before="40" w:after="40"/>
              <w:jc w:val="right"/>
              <w:rPr>
                <w:sz w:val="20"/>
                <w:szCs w:val="20"/>
              </w:rPr>
            </w:pPr>
            <w:r w:rsidRPr="00B01805">
              <w:rPr>
                <w:sz w:val="20"/>
                <w:szCs w:val="20"/>
              </w:rPr>
              <w:t>N/A</w:t>
            </w:r>
          </w:p>
        </w:tc>
      </w:tr>
      <w:tr w:rsidR="00B01805" w:rsidRPr="00B01805" w14:paraId="3E57655A" w14:textId="77777777" w:rsidTr="002909A3">
        <w:tc>
          <w:tcPr>
            <w:tcW w:w="4305" w:type="pct"/>
          </w:tcPr>
          <w:p w14:paraId="03AFE2CB" w14:textId="77777777" w:rsidR="00B01805" w:rsidRPr="00B01805" w:rsidRDefault="00B01805" w:rsidP="00A710FA">
            <w:pPr>
              <w:spacing w:before="40" w:after="40"/>
              <w:rPr>
                <w:sz w:val="20"/>
                <w:szCs w:val="20"/>
              </w:rPr>
            </w:pPr>
            <w:r w:rsidRPr="00B01805">
              <w:rPr>
                <w:sz w:val="20"/>
                <w:szCs w:val="20"/>
              </w:rPr>
              <w:t>Annual Performance Statements</w:t>
            </w:r>
          </w:p>
        </w:tc>
        <w:tc>
          <w:tcPr>
            <w:tcW w:w="695" w:type="pct"/>
          </w:tcPr>
          <w:p w14:paraId="0D9C4032" w14:textId="5452E9BE" w:rsidR="00B01805" w:rsidRPr="00B01805" w:rsidRDefault="00B01805" w:rsidP="00A710FA">
            <w:pPr>
              <w:spacing w:before="40" w:after="40"/>
              <w:jc w:val="right"/>
              <w:rPr>
                <w:sz w:val="20"/>
                <w:szCs w:val="20"/>
              </w:rPr>
            </w:pPr>
            <w:r w:rsidRPr="00B01805">
              <w:rPr>
                <w:sz w:val="20"/>
                <w:szCs w:val="20"/>
              </w:rPr>
              <w:t>1</w:t>
            </w:r>
            <w:r w:rsidR="00A32B60">
              <w:rPr>
                <w:sz w:val="20"/>
                <w:szCs w:val="20"/>
              </w:rPr>
              <w:t>8</w:t>
            </w:r>
            <w:r w:rsidRPr="00B01805">
              <w:rPr>
                <w:sz w:val="20"/>
                <w:szCs w:val="20"/>
              </w:rPr>
              <w:t>–</w:t>
            </w:r>
            <w:r w:rsidR="00A32B60">
              <w:rPr>
                <w:sz w:val="20"/>
                <w:szCs w:val="20"/>
              </w:rPr>
              <w:t>64</w:t>
            </w:r>
          </w:p>
        </w:tc>
      </w:tr>
      <w:tr w:rsidR="00B01805" w:rsidRPr="00B01805" w14:paraId="1BF3328D" w14:textId="77777777" w:rsidTr="002909A3">
        <w:tc>
          <w:tcPr>
            <w:tcW w:w="4305" w:type="pct"/>
          </w:tcPr>
          <w:p w14:paraId="39D80776" w14:textId="77777777" w:rsidR="00B01805" w:rsidRPr="00B01805" w:rsidRDefault="00B01805" w:rsidP="00A710FA">
            <w:pPr>
              <w:spacing w:before="40" w:after="40"/>
              <w:rPr>
                <w:sz w:val="20"/>
                <w:szCs w:val="20"/>
              </w:rPr>
            </w:pPr>
            <w:r w:rsidRPr="00B01805">
              <w:rPr>
                <w:sz w:val="20"/>
                <w:szCs w:val="20"/>
              </w:rPr>
              <w:t>Statement of any significant issue reported to the responsible Minister</w:t>
            </w:r>
          </w:p>
        </w:tc>
        <w:tc>
          <w:tcPr>
            <w:tcW w:w="695" w:type="pct"/>
          </w:tcPr>
          <w:p w14:paraId="2FA30492" w14:textId="77777777" w:rsidR="00B01805" w:rsidRPr="00B01805" w:rsidRDefault="00B01805" w:rsidP="00A710FA">
            <w:pPr>
              <w:spacing w:before="40" w:after="40"/>
              <w:jc w:val="right"/>
              <w:rPr>
                <w:sz w:val="20"/>
                <w:szCs w:val="20"/>
              </w:rPr>
            </w:pPr>
            <w:r w:rsidRPr="00B01805">
              <w:rPr>
                <w:sz w:val="20"/>
                <w:szCs w:val="20"/>
              </w:rPr>
              <w:t>N/A</w:t>
            </w:r>
          </w:p>
        </w:tc>
      </w:tr>
      <w:tr w:rsidR="00B01805" w:rsidRPr="00B01805" w14:paraId="2F9B47EE" w14:textId="77777777" w:rsidTr="002909A3">
        <w:tc>
          <w:tcPr>
            <w:tcW w:w="4305" w:type="pct"/>
          </w:tcPr>
          <w:p w14:paraId="5BE71912" w14:textId="77777777" w:rsidR="00B01805" w:rsidRPr="00B01805" w:rsidRDefault="00B01805" w:rsidP="00A710FA">
            <w:pPr>
              <w:spacing w:before="40" w:after="40"/>
              <w:rPr>
                <w:sz w:val="20"/>
                <w:szCs w:val="20"/>
              </w:rPr>
            </w:pPr>
            <w:r w:rsidRPr="00B01805">
              <w:rPr>
                <w:sz w:val="20"/>
                <w:szCs w:val="20"/>
              </w:rPr>
              <w:t>Action that has been taken to remedy any non-compliance reported to the Minister</w:t>
            </w:r>
          </w:p>
        </w:tc>
        <w:tc>
          <w:tcPr>
            <w:tcW w:w="695" w:type="pct"/>
          </w:tcPr>
          <w:p w14:paraId="4BB9BD2D" w14:textId="77777777" w:rsidR="00B01805" w:rsidRPr="00B01805" w:rsidRDefault="00B01805" w:rsidP="00A710FA">
            <w:pPr>
              <w:spacing w:before="40" w:after="40"/>
              <w:jc w:val="right"/>
              <w:rPr>
                <w:sz w:val="20"/>
                <w:szCs w:val="20"/>
              </w:rPr>
            </w:pPr>
            <w:r w:rsidRPr="00B01805">
              <w:rPr>
                <w:sz w:val="20"/>
                <w:szCs w:val="20"/>
              </w:rPr>
              <w:t>N/A</w:t>
            </w:r>
          </w:p>
        </w:tc>
      </w:tr>
      <w:tr w:rsidR="00B01805" w:rsidRPr="00B01805" w14:paraId="328733DD" w14:textId="77777777" w:rsidTr="002909A3">
        <w:tc>
          <w:tcPr>
            <w:tcW w:w="4305" w:type="pct"/>
          </w:tcPr>
          <w:p w14:paraId="73235478" w14:textId="77777777" w:rsidR="00B01805" w:rsidRPr="00B01805" w:rsidRDefault="00B01805" w:rsidP="00A710FA">
            <w:pPr>
              <w:spacing w:before="40" w:after="40"/>
              <w:rPr>
                <w:sz w:val="20"/>
                <w:szCs w:val="20"/>
              </w:rPr>
            </w:pPr>
            <w:r w:rsidRPr="00B01805">
              <w:rPr>
                <w:sz w:val="20"/>
                <w:szCs w:val="20"/>
              </w:rPr>
              <w:t>Information on the Accountable Authority</w:t>
            </w:r>
          </w:p>
        </w:tc>
        <w:tc>
          <w:tcPr>
            <w:tcW w:w="695" w:type="pct"/>
          </w:tcPr>
          <w:p w14:paraId="2D6C65B9" w14:textId="20B4C3B2" w:rsidR="00B01805" w:rsidRPr="00B01805" w:rsidRDefault="00322F63" w:rsidP="00A710FA">
            <w:pPr>
              <w:spacing w:before="40" w:after="40"/>
              <w:jc w:val="right"/>
              <w:rPr>
                <w:sz w:val="20"/>
                <w:szCs w:val="20"/>
              </w:rPr>
            </w:pPr>
            <w:r>
              <w:rPr>
                <w:sz w:val="20"/>
                <w:szCs w:val="20"/>
              </w:rPr>
              <w:t>5</w:t>
            </w:r>
            <w:r w:rsidR="00B01805" w:rsidRPr="00B01805">
              <w:rPr>
                <w:sz w:val="20"/>
                <w:szCs w:val="20"/>
              </w:rPr>
              <w:t xml:space="preserve">, </w:t>
            </w:r>
            <w:r w:rsidR="004F5415">
              <w:rPr>
                <w:sz w:val="20"/>
                <w:szCs w:val="20"/>
              </w:rPr>
              <w:t>68</w:t>
            </w:r>
          </w:p>
        </w:tc>
      </w:tr>
      <w:tr w:rsidR="00B01805" w:rsidRPr="00B01805" w14:paraId="5D7B4409" w14:textId="77777777" w:rsidTr="002909A3">
        <w:tc>
          <w:tcPr>
            <w:tcW w:w="4305" w:type="pct"/>
          </w:tcPr>
          <w:p w14:paraId="07DD6DF8" w14:textId="77777777" w:rsidR="00B01805" w:rsidRPr="00B01805" w:rsidRDefault="00B01805" w:rsidP="00A710FA">
            <w:pPr>
              <w:spacing w:before="40" w:after="40"/>
              <w:rPr>
                <w:sz w:val="20"/>
                <w:szCs w:val="20"/>
              </w:rPr>
            </w:pPr>
            <w:r w:rsidRPr="00B01805">
              <w:rPr>
                <w:sz w:val="20"/>
                <w:szCs w:val="20"/>
              </w:rPr>
              <w:t>Organisational structure of the Australian Human Rights Commission</w:t>
            </w:r>
          </w:p>
        </w:tc>
        <w:tc>
          <w:tcPr>
            <w:tcW w:w="695" w:type="pct"/>
          </w:tcPr>
          <w:p w14:paraId="54D07DE9" w14:textId="54A70733" w:rsidR="00B01805" w:rsidRPr="00B01805" w:rsidRDefault="003D2557" w:rsidP="00A710FA">
            <w:pPr>
              <w:spacing w:before="40" w:after="40"/>
              <w:jc w:val="right"/>
              <w:rPr>
                <w:sz w:val="20"/>
                <w:szCs w:val="20"/>
              </w:rPr>
            </w:pPr>
            <w:r>
              <w:rPr>
                <w:sz w:val="20"/>
                <w:szCs w:val="20"/>
              </w:rPr>
              <w:t>8</w:t>
            </w:r>
          </w:p>
        </w:tc>
      </w:tr>
      <w:tr w:rsidR="00B01805" w:rsidRPr="00B01805" w14:paraId="130C4C0F" w14:textId="77777777" w:rsidTr="002909A3">
        <w:tc>
          <w:tcPr>
            <w:tcW w:w="4305" w:type="pct"/>
          </w:tcPr>
          <w:p w14:paraId="5CEDF8CA" w14:textId="77777777" w:rsidR="00B01805" w:rsidRPr="00B01805" w:rsidRDefault="00B01805" w:rsidP="00A710FA">
            <w:pPr>
              <w:spacing w:before="40" w:after="40"/>
              <w:rPr>
                <w:sz w:val="20"/>
                <w:szCs w:val="20"/>
              </w:rPr>
            </w:pPr>
            <w:r w:rsidRPr="00B01805">
              <w:rPr>
                <w:sz w:val="20"/>
                <w:szCs w:val="20"/>
              </w:rPr>
              <w:t>Statistics on employees</w:t>
            </w:r>
          </w:p>
        </w:tc>
        <w:tc>
          <w:tcPr>
            <w:tcW w:w="695" w:type="pct"/>
          </w:tcPr>
          <w:p w14:paraId="306E5053" w14:textId="1A49A7FD" w:rsidR="00B01805" w:rsidRPr="00B01805" w:rsidRDefault="002505AB" w:rsidP="00A710FA">
            <w:pPr>
              <w:spacing w:before="40" w:after="40"/>
              <w:jc w:val="right"/>
              <w:rPr>
                <w:sz w:val="20"/>
                <w:szCs w:val="20"/>
              </w:rPr>
            </w:pPr>
            <w:r>
              <w:rPr>
                <w:sz w:val="20"/>
                <w:szCs w:val="20"/>
              </w:rPr>
              <w:t>12</w:t>
            </w:r>
            <w:r w:rsidR="00B01805" w:rsidRPr="00B01805">
              <w:rPr>
                <w:sz w:val="20"/>
                <w:szCs w:val="20"/>
              </w:rPr>
              <w:t xml:space="preserve">, </w:t>
            </w:r>
            <w:r>
              <w:rPr>
                <w:sz w:val="20"/>
                <w:szCs w:val="20"/>
              </w:rPr>
              <w:t>93</w:t>
            </w:r>
          </w:p>
        </w:tc>
      </w:tr>
      <w:tr w:rsidR="00B01805" w:rsidRPr="00B01805" w14:paraId="0AA127DA" w14:textId="77777777" w:rsidTr="002909A3">
        <w:tc>
          <w:tcPr>
            <w:tcW w:w="4305" w:type="pct"/>
          </w:tcPr>
          <w:p w14:paraId="59CE8F00" w14:textId="77777777" w:rsidR="00B01805" w:rsidRPr="00B01805" w:rsidRDefault="00B01805" w:rsidP="00A710FA">
            <w:pPr>
              <w:spacing w:before="40" w:after="40"/>
              <w:rPr>
                <w:sz w:val="20"/>
                <w:szCs w:val="20"/>
              </w:rPr>
            </w:pPr>
            <w:r w:rsidRPr="00B01805">
              <w:rPr>
                <w:sz w:val="20"/>
                <w:szCs w:val="20"/>
              </w:rPr>
              <w:t>Location of major activities and facilities</w:t>
            </w:r>
          </w:p>
        </w:tc>
        <w:tc>
          <w:tcPr>
            <w:tcW w:w="695" w:type="pct"/>
          </w:tcPr>
          <w:p w14:paraId="6450CBA3" w14:textId="21A5BEF3" w:rsidR="00B01805" w:rsidRPr="00B01805" w:rsidRDefault="00ED4A35" w:rsidP="00A710FA">
            <w:pPr>
              <w:spacing w:before="40" w:after="40"/>
              <w:jc w:val="right"/>
              <w:rPr>
                <w:sz w:val="20"/>
                <w:szCs w:val="20"/>
              </w:rPr>
            </w:pPr>
            <w:r>
              <w:rPr>
                <w:sz w:val="20"/>
                <w:szCs w:val="20"/>
              </w:rPr>
              <w:t>12</w:t>
            </w:r>
            <w:r w:rsidR="00B01805" w:rsidRPr="00B01805">
              <w:rPr>
                <w:sz w:val="20"/>
                <w:szCs w:val="20"/>
              </w:rPr>
              <w:t>, 1</w:t>
            </w:r>
            <w:r>
              <w:rPr>
                <w:sz w:val="20"/>
                <w:szCs w:val="20"/>
              </w:rPr>
              <w:t>4</w:t>
            </w:r>
          </w:p>
        </w:tc>
      </w:tr>
      <w:tr w:rsidR="00B01805" w:rsidRPr="00B01805" w14:paraId="4D089552" w14:textId="77777777" w:rsidTr="002909A3">
        <w:tc>
          <w:tcPr>
            <w:tcW w:w="4305" w:type="pct"/>
          </w:tcPr>
          <w:p w14:paraId="63827E6E" w14:textId="77777777" w:rsidR="00B01805" w:rsidRPr="00B01805" w:rsidRDefault="00B01805" w:rsidP="00A710FA">
            <w:pPr>
              <w:spacing w:before="40" w:after="40"/>
              <w:rPr>
                <w:sz w:val="20"/>
                <w:szCs w:val="20"/>
              </w:rPr>
            </w:pPr>
            <w:r w:rsidRPr="00B01805">
              <w:rPr>
                <w:sz w:val="20"/>
                <w:szCs w:val="20"/>
              </w:rPr>
              <w:t>Corporate governance practices</w:t>
            </w:r>
          </w:p>
        </w:tc>
        <w:tc>
          <w:tcPr>
            <w:tcW w:w="695" w:type="pct"/>
          </w:tcPr>
          <w:p w14:paraId="2039308F" w14:textId="58FFE2D8" w:rsidR="00B01805" w:rsidRPr="00B01805" w:rsidRDefault="00B01805" w:rsidP="00A710FA">
            <w:pPr>
              <w:spacing w:before="40" w:after="40"/>
              <w:jc w:val="right"/>
              <w:rPr>
                <w:sz w:val="20"/>
                <w:szCs w:val="20"/>
              </w:rPr>
            </w:pPr>
            <w:r w:rsidRPr="00B01805">
              <w:rPr>
                <w:sz w:val="20"/>
                <w:szCs w:val="20"/>
              </w:rPr>
              <w:t>1</w:t>
            </w:r>
            <w:r w:rsidR="00D06225">
              <w:rPr>
                <w:sz w:val="20"/>
                <w:szCs w:val="20"/>
              </w:rPr>
              <w:t>8</w:t>
            </w:r>
            <w:r w:rsidRPr="00B01805">
              <w:rPr>
                <w:sz w:val="20"/>
                <w:szCs w:val="20"/>
              </w:rPr>
              <w:t xml:space="preserve">, </w:t>
            </w:r>
            <w:r w:rsidR="004A54F2">
              <w:rPr>
                <w:sz w:val="20"/>
                <w:szCs w:val="20"/>
              </w:rPr>
              <w:t>68</w:t>
            </w:r>
            <w:r w:rsidRPr="00B01805">
              <w:rPr>
                <w:sz w:val="20"/>
                <w:szCs w:val="20"/>
              </w:rPr>
              <w:t xml:space="preserve">, </w:t>
            </w:r>
            <w:r w:rsidR="00401B2F">
              <w:rPr>
                <w:sz w:val="20"/>
                <w:szCs w:val="20"/>
              </w:rPr>
              <w:t>75</w:t>
            </w:r>
          </w:p>
        </w:tc>
      </w:tr>
      <w:tr w:rsidR="00B01805" w:rsidRPr="00B01805" w14:paraId="2D4C8546" w14:textId="77777777" w:rsidTr="002909A3">
        <w:tc>
          <w:tcPr>
            <w:tcW w:w="4305" w:type="pct"/>
          </w:tcPr>
          <w:p w14:paraId="5D554D8B" w14:textId="77777777" w:rsidR="00B01805" w:rsidRPr="00B01805" w:rsidRDefault="00B01805" w:rsidP="00A710FA">
            <w:pPr>
              <w:spacing w:before="40" w:after="40"/>
              <w:rPr>
                <w:sz w:val="20"/>
                <w:szCs w:val="20"/>
              </w:rPr>
            </w:pPr>
            <w:r w:rsidRPr="00B01805">
              <w:rPr>
                <w:sz w:val="20"/>
                <w:szCs w:val="20"/>
              </w:rPr>
              <w:t>Decision-making process for related entity transactions</w:t>
            </w:r>
          </w:p>
        </w:tc>
        <w:tc>
          <w:tcPr>
            <w:tcW w:w="695" w:type="pct"/>
          </w:tcPr>
          <w:p w14:paraId="2C8CB6C6" w14:textId="77777777" w:rsidR="00B01805" w:rsidRPr="00B01805" w:rsidRDefault="00B01805" w:rsidP="00A710FA">
            <w:pPr>
              <w:spacing w:before="40" w:after="40"/>
              <w:jc w:val="right"/>
              <w:rPr>
                <w:sz w:val="20"/>
                <w:szCs w:val="20"/>
              </w:rPr>
            </w:pPr>
            <w:r w:rsidRPr="00B01805">
              <w:rPr>
                <w:sz w:val="20"/>
                <w:szCs w:val="20"/>
              </w:rPr>
              <w:t>N/A</w:t>
            </w:r>
          </w:p>
        </w:tc>
      </w:tr>
      <w:tr w:rsidR="00B01805" w:rsidRPr="00B01805" w14:paraId="11A9D413" w14:textId="77777777" w:rsidTr="002909A3">
        <w:tc>
          <w:tcPr>
            <w:tcW w:w="4305" w:type="pct"/>
          </w:tcPr>
          <w:p w14:paraId="6BA1A2DF" w14:textId="77777777" w:rsidR="00B01805" w:rsidRPr="00B01805" w:rsidRDefault="00B01805" w:rsidP="00A710FA">
            <w:pPr>
              <w:spacing w:before="40" w:after="40"/>
              <w:rPr>
                <w:sz w:val="20"/>
                <w:szCs w:val="20"/>
              </w:rPr>
            </w:pPr>
            <w:r w:rsidRPr="00B01805">
              <w:rPr>
                <w:sz w:val="20"/>
                <w:szCs w:val="20"/>
              </w:rPr>
              <w:t>Number and Value of related entity transactions</w:t>
            </w:r>
          </w:p>
        </w:tc>
        <w:tc>
          <w:tcPr>
            <w:tcW w:w="695" w:type="pct"/>
          </w:tcPr>
          <w:p w14:paraId="32F23A0D" w14:textId="77777777" w:rsidR="00B01805" w:rsidRPr="00B01805" w:rsidRDefault="00B01805" w:rsidP="00A710FA">
            <w:pPr>
              <w:spacing w:before="40" w:after="40"/>
              <w:jc w:val="right"/>
              <w:rPr>
                <w:sz w:val="20"/>
                <w:szCs w:val="20"/>
              </w:rPr>
            </w:pPr>
            <w:r w:rsidRPr="00B01805">
              <w:rPr>
                <w:sz w:val="20"/>
                <w:szCs w:val="20"/>
              </w:rPr>
              <w:t>N/A</w:t>
            </w:r>
          </w:p>
        </w:tc>
      </w:tr>
      <w:tr w:rsidR="00B01805" w:rsidRPr="00B01805" w14:paraId="47533806" w14:textId="77777777" w:rsidTr="002909A3">
        <w:tc>
          <w:tcPr>
            <w:tcW w:w="4305" w:type="pct"/>
          </w:tcPr>
          <w:p w14:paraId="3B399E17" w14:textId="77777777" w:rsidR="00B01805" w:rsidRPr="00B01805" w:rsidRDefault="00B01805" w:rsidP="00A710FA">
            <w:pPr>
              <w:spacing w:before="40" w:after="40"/>
              <w:rPr>
                <w:sz w:val="20"/>
                <w:szCs w:val="20"/>
              </w:rPr>
            </w:pPr>
            <w:r w:rsidRPr="00B01805">
              <w:rPr>
                <w:sz w:val="20"/>
                <w:szCs w:val="20"/>
              </w:rPr>
              <w:t>Key activities and changes affecting the authority</w:t>
            </w:r>
          </w:p>
        </w:tc>
        <w:tc>
          <w:tcPr>
            <w:tcW w:w="695" w:type="pct"/>
          </w:tcPr>
          <w:p w14:paraId="2C72B33F" w14:textId="77777777" w:rsidR="00B01805" w:rsidRPr="00B01805" w:rsidRDefault="00B01805" w:rsidP="00A710FA">
            <w:pPr>
              <w:spacing w:before="40" w:after="40"/>
              <w:jc w:val="right"/>
              <w:rPr>
                <w:sz w:val="20"/>
                <w:szCs w:val="20"/>
              </w:rPr>
            </w:pPr>
            <w:r w:rsidRPr="00B01805">
              <w:rPr>
                <w:sz w:val="20"/>
                <w:szCs w:val="20"/>
              </w:rPr>
              <w:t>N/A</w:t>
            </w:r>
          </w:p>
        </w:tc>
      </w:tr>
      <w:tr w:rsidR="00B01805" w:rsidRPr="00B01805" w14:paraId="7BB5AEAE" w14:textId="77777777" w:rsidTr="002909A3">
        <w:tc>
          <w:tcPr>
            <w:tcW w:w="4305" w:type="pct"/>
          </w:tcPr>
          <w:p w14:paraId="5E992A99" w14:textId="77777777" w:rsidR="00B01805" w:rsidRPr="00B01805" w:rsidRDefault="00B01805" w:rsidP="00A710FA">
            <w:pPr>
              <w:spacing w:before="40" w:after="40"/>
              <w:rPr>
                <w:sz w:val="20"/>
                <w:szCs w:val="20"/>
              </w:rPr>
            </w:pPr>
            <w:r w:rsidRPr="00B01805">
              <w:rPr>
                <w:sz w:val="20"/>
                <w:szCs w:val="20"/>
              </w:rPr>
              <w:t>Judicial decisions and administrative tribunals decisions</w:t>
            </w:r>
          </w:p>
        </w:tc>
        <w:tc>
          <w:tcPr>
            <w:tcW w:w="695" w:type="pct"/>
          </w:tcPr>
          <w:p w14:paraId="3504296B" w14:textId="77777777" w:rsidR="00B01805" w:rsidRPr="00B01805" w:rsidRDefault="00B01805" w:rsidP="00A710FA">
            <w:pPr>
              <w:spacing w:before="40" w:after="40"/>
              <w:jc w:val="right"/>
              <w:rPr>
                <w:sz w:val="20"/>
                <w:szCs w:val="20"/>
              </w:rPr>
            </w:pPr>
            <w:r w:rsidRPr="00B01805">
              <w:rPr>
                <w:sz w:val="20"/>
                <w:szCs w:val="20"/>
              </w:rPr>
              <w:t>N/A</w:t>
            </w:r>
          </w:p>
        </w:tc>
      </w:tr>
      <w:tr w:rsidR="00B01805" w:rsidRPr="00B01805" w14:paraId="1A31AE6F" w14:textId="77777777" w:rsidTr="002909A3">
        <w:tc>
          <w:tcPr>
            <w:tcW w:w="4305" w:type="pct"/>
          </w:tcPr>
          <w:p w14:paraId="03FB4DFD" w14:textId="77777777" w:rsidR="00B01805" w:rsidRPr="00B01805" w:rsidRDefault="00B01805" w:rsidP="00A710FA">
            <w:pPr>
              <w:spacing w:before="40" w:after="40"/>
              <w:rPr>
                <w:sz w:val="20"/>
                <w:szCs w:val="20"/>
              </w:rPr>
            </w:pPr>
            <w:r w:rsidRPr="00B01805">
              <w:rPr>
                <w:sz w:val="20"/>
                <w:szCs w:val="20"/>
              </w:rPr>
              <w:t>Reports on operations by the Auditor-General, a Parliamentary committee, the Commonwealth Ombudsman or the Office of the Australian Information Commissioner</w:t>
            </w:r>
          </w:p>
        </w:tc>
        <w:tc>
          <w:tcPr>
            <w:tcW w:w="695" w:type="pct"/>
          </w:tcPr>
          <w:p w14:paraId="5AEB914A" w14:textId="77777777" w:rsidR="00B01805" w:rsidRPr="00B01805" w:rsidRDefault="00B01805" w:rsidP="00A710FA">
            <w:pPr>
              <w:spacing w:before="40" w:after="40"/>
              <w:jc w:val="right"/>
              <w:rPr>
                <w:sz w:val="20"/>
                <w:szCs w:val="20"/>
              </w:rPr>
            </w:pPr>
            <w:r w:rsidRPr="00B01805">
              <w:rPr>
                <w:sz w:val="20"/>
                <w:szCs w:val="20"/>
              </w:rPr>
              <w:t>N/A</w:t>
            </w:r>
          </w:p>
        </w:tc>
      </w:tr>
      <w:tr w:rsidR="00B01805" w:rsidRPr="00B01805" w14:paraId="2752B56F" w14:textId="77777777" w:rsidTr="002909A3">
        <w:tc>
          <w:tcPr>
            <w:tcW w:w="4305" w:type="pct"/>
          </w:tcPr>
          <w:p w14:paraId="7EFD9709" w14:textId="77777777" w:rsidR="00B01805" w:rsidRPr="00B01805" w:rsidRDefault="00B01805" w:rsidP="00A710FA">
            <w:pPr>
              <w:spacing w:before="40" w:after="40"/>
              <w:rPr>
                <w:sz w:val="20"/>
                <w:szCs w:val="20"/>
              </w:rPr>
            </w:pPr>
            <w:r w:rsidRPr="00B01805">
              <w:rPr>
                <w:sz w:val="20"/>
                <w:szCs w:val="20"/>
              </w:rPr>
              <w:t>Obtaining information from subsidiaries</w:t>
            </w:r>
          </w:p>
        </w:tc>
        <w:tc>
          <w:tcPr>
            <w:tcW w:w="695" w:type="pct"/>
          </w:tcPr>
          <w:p w14:paraId="619835BE" w14:textId="77777777" w:rsidR="00B01805" w:rsidRPr="00B01805" w:rsidRDefault="00B01805" w:rsidP="00A710FA">
            <w:pPr>
              <w:spacing w:before="40" w:after="40"/>
              <w:jc w:val="right"/>
              <w:rPr>
                <w:sz w:val="20"/>
                <w:szCs w:val="20"/>
              </w:rPr>
            </w:pPr>
            <w:r w:rsidRPr="00B01805">
              <w:rPr>
                <w:sz w:val="20"/>
                <w:szCs w:val="20"/>
              </w:rPr>
              <w:t>N/A</w:t>
            </w:r>
          </w:p>
        </w:tc>
      </w:tr>
      <w:tr w:rsidR="00B01805" w:rsidRPr="00B01805" w14:paraId="1F0221C2" w14:textId="77777777" w:rsidTr="002909A3">
        <w:tc>
          <w:tcPr>
            <w:tcW w:w="4305" w:type="pct"/>
          </w:tcPr>
          <w:p w14:paraId="2B071D05" w14:textId="77777777" w:rsidR="00B01805" w:rsidRPr="00B01805" w:rsidRDefault="00B01805" w:rsidP="00A710FA">
            <w:pPr>
              <w:spacing w:before="40" w:after="40"/>
              <w:rPr>
                <w:sz w:val="20"/>
                <w:szCs w:val="20"/>
              </w:rPr>
            </w:pPr>
            <w:r w:rsidRPr="00B01805">
              <w:rPr>
                <w:sz w:val="20"/>
                <w:szCs w:val="20"/>
              </w:rPr>
              <w:t>Indemnities and insurance premiums for officers</w:t>
            </w:r>
          </w:p>
        </w:tc>
        <w:tc>
          <w:tcPr>
            <w:tcW w:w="695" w:type="pct"/>
          </w:tcPr>
          <w:p w14:paraId="4AF11D69" w14:textId="77777777" w:rsidR="00B01805" w:rsidRPr="00B01805" w:rsidRDefault="00B01805" w:rsidP="00A710FA">
            <w:pPr>
              <w:spacing w:before="40" w:after="40"/>
              <w:jc w:val="right"/>
              <w:rPr>
                <w:sz w:val="20"/>
                <w:szCs w:val="20"/>
              </w:rPr>
            </w:pPr>
            <w:r w:rsidRPr="00B01805">
              <w:rPr>
                <w:sz w:val="20"/>
                <w:szCs w:val="20"/>
              </w:rPr>
              <w:t>N/A</w:t>
            </w:r>
          </w:p>
        </w:tc>
      </w:tr>
      <w:tr w:rsidR="00B01805" w:rsidRPr="00B01805" w14:paraId="6D284E06" w14:textId="77777777" w:rsidTr="002909A3">
        <w:tc>
          <w:tcPr>
            <w:tcW w:w="4305" w:type="pct"/>
          </w:tcPr>
          <w:p w14:paraId="2FD5D66F" w14:textId="77777777" w:rsidR="00B01805" w:rsidRPr="00B01805" w:rsidRDefault="00B01805" w:rsidP="00A710FA">
            <w:pPr>
              <w:spacing w:before="40" w:after="40"/>
              <w:rPr>
                <w:sz w:val="20"/>
                <w:szCs w:val="20"/>
              </w:rPr>
            </w:pPr>
            <w:r w:rsidRPr="00B01805">
              <w:rPr>
                <w:sz w:val="20"/>
                <w:szCs w:val="20"/>
              </w:rPr>
              <w:t>Executive remuneration</w:t>
            </w:r>
          </w:p>
        </w:tc>
        <w:tc>
          <w:tcPr>
            <w:tcW w:w="695" w:type="pct"/>
          </w:tcPr>
          <w:p w14:paraId="39903AB0" w14:textId="4D4911A0" w:rsidR="00B01805" w:rsidRPr="00B01805" w:rsidRDefault="00170C43" w:rsidP="00A710FA">
            <w:pPr>
              <w:spacing w:before="40" w:after="40"/>
              <w:jc w:val="right"/>
              <w:rPr>
                <w:sz w:val="20"/>
                <w:szCs w:val="20"/>
              </w:rPr>
            </w:pPr>
            <w:r>
              <w:rPr>
                <w:sz w:val="20"/>
                <w:szCs w:val="20"/>
              </w:rPr>
              <w:t>108</w:t>
            </w:r>
            <w:r w:rsidR="00B01805" w:rsidRPr="00B01805">
              <w:rPr>
                <w:sz w:val="20"/>
                <w:szCs w:val="20"/>
              </w:rPr>
              <w:t>–</w:t>
            </w:r>
            <w:r>
              <w:rPr>
                <w:sz w:val="20"/>
                <w:szCs w:val="20"/>
              </w:rPr>
              <w:t>112</w:t>
            </w:r>
          </w:p>
        </w:tc>
      </w:tr>
      <w:tr w:rsidR="00B01805" w:rsidRPr="00B01805" w14:paraId="1F209492" w14:textId="77777777" w:rsidTr="002909A3">
        <w:tc>
          <w:tcPr>
            <w:tcW w:w="4305" w:type="pct"/>
          </w:tcPr>
          <w:p w14:paraId="3E461F16" w14:textId="77777777" w:rsidR="00B01805" w:rsidRPr="00B01805" w:rsidRDefault="00B01805" w:rsidP="00A710FA">
            <w:pPr>
              <w:spacing w:before="40" w:after="40"/>
              <w:rPr>
                <w:sz w:val="20"/>
                <w:szCs w:val="20"/>
              </w:rPr>
            </w:pPr>
            <w:r w:rsidRPr="00B01805">
              <w:rPr>
                <w:sz w:val="20"/>
                <w:szCs w:val="20"/>
              </w:rPr>
              <w:t>Disclosure requirements for GBEs</w:t>
            </w:r>
          </w:p>
        </w:tc>
        <w:tc>
          <w:tcPr>
            <w:tcW w:w="695" w:type="pct"/>
          </w:tcPr>
          <w:p w14:paraId="23235FD8" w14:textId="77777777" w:rsidR="00B01805" w:rsidRPr="00B01805" w:rsidRDefault="00B01805" w:rsidP="00A710FA">
            <w:pPr>
              <w:spacing w:before="40" w:after="40"/>
              <w:jc w:val="right"/>
              <w:rPr>
                <w:sz w:val="20"/>
                <w:szCs w:val="20"/>
              </w:rPr>
            </w:pPr>
            <w:r w:rsidRPr="00B01805">
              <w:rPr>
                <w:sz w:val="20"/>
                <w:szCs w:val="20"/>
              </w:rPr>
              <w:t>N/A</w:t>
            </w:r>
          </w:p>
        </w:tc>
      </w:tr>
      <w:tr w:rsidR="00B01805" w:rsidRPr="00B01805" w14:paraId="7125A34F" w14:textId="77777777" w:rsidTr="002909A3">
        <w:tc>
          <w:tcPr>
            <w:tcW w:w="4305" w:type="pct"/>
          </w:tcPr>
          <w:p w14:paraId="3FF07A3C" w14:textId="77777777" w:rsidR="00B01805" w:rsidRPr="00B01805" w:rsidRDefault="00B01805" w:rsidP="00A710FA">
            <w:pPr>
              <w:spacing w:before="40" w:after="40"/>
              <w:rPr>
                <w:sz w:val="20"/>
                <w:szCs w:val="20"/>
              </w:rPr>
            </w:pPr>
            <w:r w:rsidRPr="00B01805">
              <w:rPr>
                <w:sz w:val="20"/>
                <w:szCs w:val="20"/>
              </w:rPr>
              <w:t>Report on environmental activities</w:t>
            </w:r>
          </w:p>
        </w:tc>
        <w:tc>
          <w:tcPr>
            <w:tcW w:w="695" w:type="pct"/>
          </w:tcPr>
          <w:p w14:paraId="078E176F" w14:textId="447432BE" w:rsidR="00B01805" w:rsidRPr="00B01805" w:rsidRDefault="00170C43" w:rsidP="00A710FA">
            <w:pPr>
              <w:spacing w:before="40" w:after="40"/>
              <w:jc w:val="right"/>
              <w:rPr>
                <w:sz w:val="20"/>
                <w:szCs w:val="20"/>
              </w:rPr>
            </w:pPr>
            <w:r>
              <w:rPr>
                <w:sz w:val="20"/>
                <w:szCs w:val="20"/>
              </w:rPr>
              <w:t>5</w:t>
            </w:r>
            <w:r w:rsidR="00B01805" w:rsidRPr="00B01805">
              <w:rPr>
                <w:sz w:val="20"/>
                <w:szCs w:val="20"/>
              </w:rPr>
              <w:t>1</w:t>
            </w:r>
          </w:p>
        </w:tc>
      </w:tr>
    </w:tbl>
    <w:p w14:paraId="0804803D" w14:textId="3B579EAE" w:rsidR="00C86324" w:rsidRPr="00B01805" w:rsidRDefault="00C86324" w:rsidP="00B01805">
      <w:pPr>
        <w:rPr>
          <w:rFonts w:ascii="Arial" w:hAnsi="Arial" w:cs="Arial"/>
          <w:sz w:val="20"/>
          <w:szCs w:val="20"/>
        </w:rPr>
      </w:pPr>
    </w:p>
    <w:sectPr w:rsidR="00C86324" w:rsidRPr="00B01805" w:rsidSect="00016292">
      <w:endnotePr>
        <w:numFmt w:val="decimal"/>
      </w:endnotePr>
      <w:pgSz w:w="11906" w:h="16838" w:code="9"/>
      <w:pgMar w:top="2438" w:right="1418" w:bottom="1134" w:left="1418" w:header="68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E656D" w14:textId="77777777" w:rsidR="00571C28" w:rsidRDefault="00571C28" w:rsidP="00F14C6D">
      <w:r>
        <w:separator/>
      </w:r>
    </w:p>
  </w:endnote>
  <w:endnote w:type="continuationSeparator" w:id="0">
    <w:p w14:paraId="3C800083" w14:textId="77777777" w:rsidR="00571C28" w:rsidRDefault="00571C28" w:rsidP="00F14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Semibold">
    <w:panose1 w:val="020B07060308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Condensed">
    <w:altName w:val="Segoe UI"/>
    <w:charset w:val="00"/>
    <w:family w:val="swiss"/>
    <w:pitch w:val="variable"/>
    <w:sig w:usb0="E00002EF" w:usb1="4000205B" w:usb2="00000028" w:usb3="00000000" w:csb0="0000019F" w:csb1="00000000"/>
  </w:font>
  <w:font w:name="Helvetica Neue">
    <w:charset w:val="00"/>
    <w:family w:val="auto"/>
    <w:pitch w:val="variable"/>
    <w:sig w:usb0="E50002FF" w:usb1="500079DB" w:usb2="00000010" w:usb3="00000000" w:csb0="00000001" w:csb1="00000000"/>
  </w:font>
  <w:font w:name="Open Sans Condensed Light">
    <w:altName w:val="Segoe UI"/>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OpenSans">
    <w:altName w:val="Calibri"/>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FF4CC" w14:textId="77777777" w:rsidR="00792418" w:rsidRDefault="00792418">
    <w:pPr>
      <w:pStyle w:val="Footer"/>
    </w:pPr>
    <w:r w:rsidRPr="00622508">
      <w:fldChar w:fldCharType="begin"/>
    </w:r>
    <w:r>
      <w:instrText xml:space="preserve"> PAGE   \* MERGEFORMAT </w:instrText>
    </w:r>
    <w:r w:rsidRPr="00622508">
      <w:fldChar w:fldCharType="separate"/>
    </w:r>
    <w:r w:rsidRPr="00AB7C8F">
      <w:t>4</w:t>
    </w:r>
    <w:r w:rsidRPr="0062250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1FDC0" w14:textId="77777777" w:rsidR="00792418" w:rsidRDefault="00792418" w:rsidP="00E53546">
    <w:pPr>
      <w:pStyle w:val="FooterOddPageNumber"/>
    </w:pPr>
    <w:r w:rsidRPr="00AB7C8F">
      <w:fldChar w:fldCharType="begin"/>
    </w:r>
    <w:r>
      <w:instrText xml:space="preserve"> PAGE   \* MERGEFORMAT </w:instrText>
    </w:r>
    <w:r w:rsidRPr="00AB7C8F">
      <w:fldChar w:fldCharType="separate"/>
    </w:r>
    <w:r>
      <w:rPr>
        <w:noProof/>
      </w:rPr>
      <w:t>6</w:t>
    </w:r>
    <w:r w:rsidRPr="00AB7C8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12548" w14:textId="77777777" w:rsidR="00792418" w:rsidRDefault="00792418" w:rsidP="00E53546">
    <w:pPr>
      <w:pStyle w:val="FooterEvenPageNumber"/>
    </w:pPr>
    <w:r w:rsidRPr="00F127A8">
      <w:fldChar w:fldCharType="begin"/>
    </w:r>
    <w:r>
      <w:instrText xml:space="preserve"> PAGE   \* MERGEFORMAT </w:instrText>
    </w:r>
    <w:r w:rsidRPr="00F127A8">
      <w:fldChar w:fldCharType="separate"/>
    </w:r>
    <w:r>
      <w:rPr>
        <w:noProof/>
      </w:rPr>
      <w:t>2</w:t>
    </w:r>
    <w:r w:rsidRPr="00F127A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97117" w14:textId="77777777" w:rsidR="00571C28" w:rsidRDefault="00571C28" w:rsidP="00F14C6D">
      <w:r>
        <w:separator/>
      </w:r>
    </w:p>
  </w:footnote>
  <w:footnote w:type="continuationSeparator" w:id="0">
    <w:p w14:paraId="6BCE0B65" w14:textId="77777777" w:rsidR="00571C28" w:rsidRDefault="00571C28"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B47E0" w14:textId="77777777" w:rsidR="00792418" w:rsidRPr="000465F1" w:rsidRDefault="000B7D48" w:rsidP="000465F1">
    <w:pPr>
      <w:pStyle w:val="Header"/>
    </w:pPr>
    <w:r>
      <w:pict w14:anchorId="2EB12F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833" o:spid="_x0000_s2050" type="#_x0000_t75" alt="report watermark" style="position:absolute;left:0;text-align:left;margin-left:0;margin-top:0;width:930.9pt;height:1359.95pt;z-index:-251658752;mso-wrap-edited:f;mso-width-percent:0;mso-height-percent:0;mso-position-horizontal:center;mso-position-horizontal-relative:margin;mso-position-vertical:center;mso-position-vertical-relative:margin;mso-width-percent:0;mso-height-percent:0" o:allowincell="f">
          <v:imagedata r:id="rId1" o:title="report watermark"/>
          <w10:wrap anchorx="margin" anchory="margin"/>
        </v:shape>
      </w:pict>
    </w:r>
    <w:r w:rsidR="00792418" w:rsidRPr="000465F1">
      <w:t>Australian Human Rights Commission</w:t>
    </w:r>
  </w:p>
  <w:p w14:paraId="7D5145CC" w14:textId="77777777" w:rsidR="00792418" w:rsidRPr="00622508" w:rsidRDefault="00792418" w:rsidP="00622508">
    <w:pPr>
      <w:pStyle w:val="Footer"/>
    </w:pPr>
    <w:r w:rsidRPr="001F62CC">
      <w:rPr>
        <w:rStyle w:val="HeaderDocumentTitle"/>
      </w:rPr>
      <w:t>Short title</w:t>
    </w:r>
    <w:r w:rsidRPr="00622508">
      <w:rPr>
        <w:rStyle w:val="HeaderDocumentTitle"/>
      </w:rPr>
      <w:t>, report name,</w:t>
    </w:r>
    <w:r w:rsidRPr="00622508">
      <w:t xml:space="preserve"> 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DC277" w14:textId="77777777" w:rsidR="00792418" w:rsidRPr="000465F1" w:rsidRDefault="000B7D48" w:rsidP="000465F1">
    <w:r>
      <w:pict w14:anchorId="2AE6C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834" o:spid="_x0000_s2049" type="#_x0000_t75" alt="report watermark" style="position:absolute;margin-left:0;margin-top:0;width:930.9pt;height:1359.95pt;z-index:-251657728;mso-wrap-edited:f;mso-width-percent:0;mso-height-percent:0;mso-position-horizontal:center;mso-position-horizontal-relative:margin;mso-position-vertical:center;mso-position-vertical-relative:margin;mso-width-percent:0;mso-height-percent:0" o:allowincell="f">
          <v:imagedata r:id="rId1" o:title="report watermark"/>
          <w10:wrap anchorx="margin" anchory="margin"/>
        </v:shape>
      </w:pict>
    </w:r>
    <w:r w:rsidR="00792418" w:rsidRPr="000465F1">
      <w:t>Australian Human Rights Commission</w:t>
    </w:r>
  </w:p>
  <w:p w14:paraId="2C7A2C98" w14:textId="77777777" w:rsidR="00792418" w:rsidRPr="000465F1" w:rsidRDefault="00792418" w:rsidP="000465F1">
    <w:pPr>
      <w:pStyle w:val="Footer"/>
    </w:pPr>
    <w:r w:rsidRPr="000465F1">
      <w:t>Short document title, 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C86DF" w14:textId="339743F7" w:rsidR="00792418" w:rsidRDefault="00792418" w:rsidP="002012F7">
    <w:pPr>
      <w:pStyle w:val="Header"/>
    </w:pPr>
  </w:p>
  <w:p w14:paraId="717ED27B" w14:textId="77777777" w:rsidR="00792418" w:rsidRDefault="00792418" w:rsidP="002012F7">
    <w:pPr>
      <w:pStyle w:val="Header"/>
    </w:pPr>
  </w:p>
  <w:p w14:paraId="295D9EBD" w14:textId="77777777" w:rsidR="00792418" w:rsidRDefault="00792418" w:rsidP="002012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9BD64" w14:textId="77777777" w:rsidR="00792418" w:rsidRPr="000465F1" w:rsidRDefault="00792418" w:rsidP="0015239E">
    <w:pPr>
      <w:pStyle w:val="Header"/>
    </w:pPr>
    <w:r w:rsidRPr="000465F1">
      <w:t>Australian Human Rights Commission</w:t>
    </w:r>
  </w:p>
  <w:p w14:paraId="33B3B21F" w14:textId="77777777" w:rsidR="00792418" w:rsidRPr="000465F1" w:rsidRDefault="00792418" w:rsidP="0015239E">
    <w:pPr>
      <w:pStyle w:val="HeaderDocumentDate"/>
    </w:pPr>
    <w:r w:rsidRPr="001F62CC">
      <w:rPr>
        <w:rStyle w:val="HeaderDocumentTitle"/>
      </w:rPr>
      <w:t>Short title, report name,</w:t>
    </w:r>
    <w:r>
      <w:t xml:space="preserve"> </w:t>
    </w:r>
    <w:r w:rsidRPr="002850B0">
      <w:t>Date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74A29" w14:textId="77777777" w:rsidR="00792418" w:rsidRPr="000465F1" w:rsidRDefault="00792418" w:rsidP="00E10E67">
    <w:pPr>
      <w:pStyle w:val="Header"/>
      <w:spacing w:after="0"/>
    </w:pPr>
    <w:bookmarkStart w:id="5" w:name="_Hlk514672172"/>
    <w:bookmarkStart w:id="6" w:name="_Hlk514672173"/>
    <w:r w:rsidRPr="000465F1">
      <w:t>Australian Human Rights Commission</w:t>
    </w:r>
  </w:p>
  <w:bookmarkEnd w:id="5"/>
  <w:bookmarkEnd w:id="6"/>
  <w:p w14:paraId="2F71D0ED" w14:textId="096D5C3A" w:rsidR="00792418" w:rsidRDefault="00792418" w:rsidP="00A7170D">
    <w:pPr>
      <w:pStyle w:val="HeaderDocumentDate"/>
    </w:pPr>
    <w:r>
      <w:rPr>
        <w:rStyle w:val="HeaderDocumentTitle"/>
      </w:rPr>
      <w:t xml:space="preserve">Annual Report &amp; Non-financial outcomes statement </w:t>
    </w:r>
    <w:r>
      <w:t>July 2019</w:t>
    </w:r>
  </w:p>
  <w:p w14:paraId="3C68D390" w14:textId="77777777" w:rsidR="00792418" w:rsidRPr="000465F1" w:rsidRDefault="00792418" w:rsidP="00134DD5">
    <w:pPr>
      <w:pStyle w:val="HeaderDocumentDa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D0E50" w14:textId="77777777" w:rsidR="00792418" w:rsidRPr="000465F1" w:rsidRDefault="00792418" w:rsidP="00134DD5">
    <w:pPr>
      <w:pStyle w:val="Header"/>
    </w:pPr>
    <w:r w:rsidRPr="000465F1">
      <w:t>Australian Human Rights Commission</w:t>
    </w:r>
  </w:p>
  <w:p w14:paraId="626AFD3C" w14:textId="77777777" w:rsidR="00792418" w:rsidRPr="00134DD5" w:rsidRDefault="00792418" w:rsidP="00134DD5">
    <w:pPr>
      <w:pStyle w:val="Header"/>
    </w:pPr>
    <w:r>
      <w:rPr>
        <w:rStyle w:val="HeaderDocumentTitle"/>
      </w:rPr>
      <w:t xml:space="preserve">Annual Report &amp; Non-financial outcomes statement </w:t>
    </w:r>
    <w:r>
      <w:t>July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0482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9D44524"/>
    <w:lvl w:ilvl="0">
      <w:start w:val="1"/>
      <w:numFmt w:val="bullet"/>
      <w:pStyle w:val="ListBullet"/>
      <w:lvlText w:val=""/>
      <w:lvlJc w:val="left"/>
      <w:pPr>
        <w:tabs>
          <w:tab w:val="num" w:pos="360"/>
        </w:tabs>
        <w:ind w:left="360" w:hanging="3"/>
      </w:pPr>
      <w:rPr>
        <w:rFonts w:ascii="Symbol" w:hAnsi="Symbol" w:hint="default"/>
      </w:rPr>
    </w:lvl>
  </w:abstractNum>
  <w:abstractNum w:abstractNumId="10" w15:restartNumberingAfterBreak="0">
    <w:nsid w:val="0452655F"/>
    <w:multiLevelType w:val="hybridMultilevel"/>
    <w:tmpl w:val="67E2E268"/>
    <w:lvl w:ilvl="0" w:tplc="04100001">
      <w:start w:val="1"/>
      <w:numFmt w:val="bullet"/>
      <w:lvlText w:val=""/>
      <w:lvlJc w:val="left"/>
      <w:pPr>
        <w:ind w:left="1117" w:hanging="360"/>
      </w:pPr>
      <w:rPr>
        <w:rFonts w:ascii="Symbol" w:hAnsi="Symbol" w:hint="default"/>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11" w15:restartNumberingAfterBreak="0">
    <w:nsid w:val="059A15E8"/>
    <w:multiLevelType w:val="hybridMultilevel"/>
    <w:tmpl w:val="3DA8D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07579A"/>
    <w:multiLevelType w:val="hybridMultilevel"/>
    <w:tmpl w:val="EA9E4500"/>
    <w:lvl w:ilvl="0" w:tplc="04100001">
      <w:start w:val="1"/>
      <w:numFmt w:val="bullet"/>
      <w:lvlText w:val=""/>
      <w:lvlJc w:val="left"/>
      <w:pPr>
        <w:ind w:left="1117" w:hanging="360"/>
      </w:pPr>
      <w:rPr>
        <w:rFonts w:ascii="Symbol" w:hAnsi="Symbol" w:hint="default"/>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13" w15:restartNumberingAfterBreak="0">
    <w:nsid w:val="15354F96"/>
    <w:multiLevelType w:val="hybridMultilevel"/>
    <w:tmpl w:val="E32EEC6C"/>
    <w:lvl w:ilvl="0" w:tplc="04100001">
      <w:start w:val="1"/>
      <w:numFmt w:val="bullet"/>
      <w:lvlText w:val=""/>
      <w:lvlJc w:val="left"/>
      <w:pPr>
        <w:ind w:left="1117" w:hanging="360"/>
      </w:pPr>
      <w:rPr>
        <w:rFonts w:ascii="Symbol" w:hAnsi="Symbol" w:hint="default"/>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14" w15:restartNumberingAfterBreak="0">
    <w:nsid w:val="1AB265F7"/>
    <w:multiLevelType w:val="hybridMultilevel"/>
    <w:tmpl w:val="27043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401F7B"/>
    <w:multiLevelType w:val="hybridMultilevel"/>
    <w:tmpl w:val="E2184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3B466C"/>
    <w:multiLevelType w:val="hybridMultilevel"/>
    <w:tmpl w:val="C80C06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1E7067D2"/>
    <w:multiLevelType w:val="hybridMultilevel"/>
    <w:tmpl w:val="30A0C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21E50EFF"/>
    <w:multiLevelType w:val="hybridMultilevel"/>
    <w:tmpl w:val="1FD20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C5165F"/>
    <w:multiLevelType w:val="hybridMultilevel"/>
    <w:tmpl w:val="DC52E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7506AF"/>
    <w:multiLevelType w:val="hybridMultilevel"/>
    <w:tmpl w:val="517C6200"/>
    <w:lvl w:ilvl="0" w:tplc="03B21A02">
      <w:start w:val="1"/>
      <w:numFmt w:val="bullet"/>
      <w:pStyle w:val="Bullettext"/>
      <w:lvlText w:val=""/>
      <w:lvlJc w:val="left"/>
      <w:pPr>
        <w:ind w:left="4472" w:hanging="360"/>
      </w:pPr>
      <w:rPr>
        <w:rFonts w:ascii="Symbol" w:hAnsi="Symbol" w:hint="default"/>
        <w:sz w:val="20"/>
        <w:szCs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308A6D8A"/>
    <w:multiLevelType w:val="hybridMultilevel"/>
    <w:tmpl w:val="4F721FC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36C738D3"/>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015246F"/>
    <w:multiLevelType w:val="hybridMultilevel"/>
    <w:tmpl w:val="F69C59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2654D19"/>
    <w:multiLevelType w:val="hybridMultilevel"/>
    <w:tmpl w:val="1B90EC78"/>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8" w15:restartNumberingAfterBreak="0">
    <w:nsid w:val="45466225"/>
    <w:multiLevelType w:val="hybridMultilevel"/>
    <w:tmpl w:val="FCE46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FF7A73"/>
    <w:multiLevelType w:val="multilevel"/>
    <w:tmpl w:val="968C1C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ascii="Open Sans" w:eastAsia="MS Mincho" w:hAnsi="Open Sans" w:cs="Times New Roman" w:hint="default"/>
      </w:rPr>
    </w:lvl>
    <w:lvl w:ilvl="3">
      <w:start w:val="1"/>
      <w:numFmt w:val="lowerRoman"/>
      <w:lvlText w:val="(%4)"/>
      <w:lvlJc w:val="left"/>
      <w:pPr>
        <w:tabs>
          <w:tab w:val="num" w:pos="851"/>
        </w:tabs>
        <w:ind w:left="851" w:hanging="851"/>
      </w:pPr>
      <w:rPr>
        <w:rFonts w:hint="default"/>
      </w:rPr>
    </w:lvl>
    <w:lvl w:ilvl="4">
      <w:start w:val="1"/>
      <w:numFmt w:val="none"/>
      <w:pStyle w:val="Heading5"/>
      <w:suff w:val="nothing"/>
      <w:lvlText w:val=""/>
      <w:lvlJc w:val="left"/>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30"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1" w15:restartNumberingAfterBreak="0">
    <w:nsid w:val="619731D2"/>
    <w:multiLevelType w:val="hybridMultilevel"/>
    <w:tmpl w:val="F4040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D628DC"/>
    <w:multiLevelType w:val="hybridMultilevel"/>
    <w:tmpl w:val="80965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BE2ABD"/>
    <w:multiLevelType w:val="hybridMultilevel"/>
    <w:tmpl w:val="7D268B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88220FB"/>
    <w:multiLevelType w:val="hybridMultilevel"/>
    <w:tmpl w:val="F4981CC6"/>
    <w:lvl w:ilvl="0" w:tplc="04100001">
      <w:start w:val="1"/>
      <w:numFmt w:val="bullet"/>
      <w:lvlText w:val=""/>
      <w:lvlJc w:val="left"/>
      <w:pPr>
        <w:ind w:left="1117" w:hanging="360"/>
      </w:pPr>
      <w:rPr>
        <w:rFonts w:ascii="Symbol" w:hAnsi="Symbol" w:hint="default"/>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35" w15:restartNumberingAfterBreak="0">
    <w:nsid w:val="6E9528EE"/>
    <w:multiLevelType w:val="hybridMultilevel"/>
    <w:tmpl w:val="07D825E8"/>
    <w:lvl w:ilvl="0" w:tplc="BBF2B72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CB3AB8"/>
    <w:multiLevelType w:val="hybridMultilevel"/>
    <w:tmpl w:val="EC5E7B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70BF1131"/>
    <w:multiLevelType w:val="hybridMultilevel"/>
    <w:tmpl w:val="5A363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F50B2E"/>
    <w:multiLevelType w:val="hybridMultilevel"/>
    <w:tmpl w:val="0B284400"/>
    <w:lvl w:ilvl="0" w:tplc="0C090001">
      <w:start w:val="1"/>
      <w:numFmt w:val="bullet"/>
      <w:lvlText w:val=""/>
      <w:lvlJc w:val="left"/>
      <w:pPr>
        <w:ind w:left="720" w:hanging="360"/>
      </w:pPr>
      <w:rPr>
        <w:rFonts w:ascii="Symbol" w:hAnsi="Symbol" w:hint="default"/>
      </w:rPr>
    </w:lvl>
    <w:lvl w:ilvl="1" w:tplc="BC348696">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2E72DF"/>
    <w:multiLevelType w:val="hybridMultilevel"/>
    <w:tmpl w:val="2DBABA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9"/>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30"/>
  </w:num>
  <w:num w:numId="13">
    <w:abstractNumId w:val="25"/>
  </w:num>
  <w:num w:numId="14">
    <w:abstractNumId w:val="19"/>
  </w:num>
  <w:num w:numId="15">
    <w:abstractNumId w:val="17"/>
  </w:num>
  <w:num w:numId="16">
    <w:abstractNumId w:val="22"/>
  </w:num>
  <w:num w:numId="17">
    <w:abstractNumId w:val="22"/>
  </w:num>
  <w:num w:numId="18">
    <w:abstractNumId w:val="23"/>
  </w:num>
  <w:num w:numId="19">
    <w:abstractNumId w:val="33"/>
  </w:num>
  <w:num w:numId="20">
    <w:abstractNumId w:val="38"/>
  </w:num>
  <w:num w:numId="21">
    <w:abstractNumId w:val="22"/>
  </w:num>
  <w:num w:numId="22">
    <w:abstractNumId w:val="32"/>
  </w:num>
  <w:num w:numId="23">
    <w:abstractNumId w:val="11"/>
  </w:num>
  <w:num w:numId="24">
    <w:abstractNumId w:val="26"/>
  </w:num>
  <w:num w:numId="25">
    <w:abstractNumId w:val="36"/>
  </w:num>
  <w:num w:numId="26">
    <w:abstractNumId w:val="37"/>
  </w:num>
  <w:num w:numId="27">
    <w:abstractNumId w:val="16"/>
  </w:num>
  <w:num w:numId="28">
    <w:abstractNumId w:val="14"/>
  </w:num>
  <w:num w:numId="29">
    <w:abstractNumId w:val="20"/>
  </w:num>
  <w:num w:numId="30">
    <w:abstractNumId w:val="15"/>
  </w:num>
  <w:num w:numId="31">
    <w:abstractNumId w:val="28"/>
  </w:num>
  <w:num w:numId="32">
    <w:abstractNumId w:val="39"/>
  </w:num>
  <w:num w:numId="33">
    <w:abstractNumId w:val="27"/>
  </w:num>
  <w:num w:numId="34">
    <w:abstractNumId w:val="21"/>
  </w:num>
  <w:num w:numId="35">
    <w:abstractNumId w:val="18"/>
  </w:num>
  <w:num w:numId="36">
    <w:abstractNumId w:val="31"/>
  </w:num>
  <w:num w:numId="37">
    <w:abstractNumId w:val="35"/>
  </w:num>
  <w:num w:numId="38">
    <w:abstractNumId w:val="24"/>
  </w:num>
  <w:num w:numId="39">
    <w:abstractNumId w:val="13"/>
  </w:num>
  <w:num w:numId="40">
    <w:abstractNumId w:val="34"/>
  </w:num>
  <w:num w:numId="41">
    <w:abstractNumId w:val="12"/>
  </w:num>
  <w:num w:numId="42">
    <w:abstractNumId w:val="1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edit="trackedChanges" w:formatting="1" w:enforcement="0"/>
  <w:defaultTabStop w:val="720"/>
  <w:hyphenationZone w:val="283"/>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875"/>
    <w:rsid w:val="000015EC"/>
    <w:rsid w:val="00002E2B"/>
    <w:rsid w:val="00003EA5"/>
    <w:rsid w:val="000042E3"/>
    <w:rsid w:val="000065B6"/>
    <w:rsid w:val="00007992"/>
    <w:rsid w:val="0001198D"/>
    <w:rsid w:val="00013647"/>
    <w:rsid w:val="00013835"/>
    <w:rsid w:val="000146F1"/>
    <w:rsid w:val="000151F8"/>
    <w:rsid w:val="000161C2"/>
    <w:rsid w:val="00016292"/>
    <w:rsid w:val="00017903"/>
    <w:rsid w:val="00023E95"/>
    <w:rsid w:val="0002430C"/>
    <w:rsid w:val="0002476A"/>
    <w:rsid w:val="000272CA"/>
    <w:rsid w:val="00031F6C"/>
    <w:rsid w:val="00032716"/>
    <w:rsid w:val="00036BE4"/>
    <w:rsid w:val="00037FB2"/>
    <w:rsid w:val="000430B8"/>
    <w:rsid w:val="00045712"/>
    <w:rsid w:val="00045C4B"/>
    <w:rsid w:val="000465F1"/>
    <w:rsid w:val="00046FDD"/>
    <w:rsid w:val="00050B5A"/>
    <w:rsid w:val="00052C01"/>
    <w:rsid w:val="00053B49"/>
    <w:rsid w:val="00054CA4"/>
    <w:rsid w:val="00054DDB"/>
    <w:rsid w:val="00055ECC"/>
    <w:rsid w:val="000579B1"/>
    <w:rsid w:val="00060E84"/>
    <w:rsid w:val="000612A1"/>
    <w:rsid w:val="000615D2"/>
    <w:rsid w:val="00061C6C"/>
    <w:rsid w:val="0006299D"/>
    <w:rsid w:val="00063977"/>
    <w:rsid w:val="00066210"/>
    <w:rsid w:val="000705F2"/>
    <w:rsid w:val="00072EDA"/>
    <w:rsid w:val="0007424B"/>
    <w:rsid w:val="0007525E"/>
    <w:rsid w:val="00075B66"/>
    <w:rsid w:val="00075DE4"/>
    <w:rsid w:val="000765DB"/>
    <w:rsid w:val="0007797F"/>
    <w:rsid w:val="00080169"/>
    <w:rsid w:val="00082E29"/>
    <w:rsid w:val="000839CF"/>
    <w:rsid w:val="000866F9"/>
    <w:rsid w:val="0008680A"/>
    <w:rsid w:val="0009559C"/>
    <w:rsid w:val="00097693"/>
    <w:rsid w:val="00097B3B"/>
    <w:rsid w:val="00097CDC"/>
    <w:rsid w:val="000A0E5B"/>
    <w:rsid w:val="000A1DB8"/>
    <w:rsid w:val="000A2303"/>
    <w:rsid w:val="000A48AC"/>
    <w:rsid w:val="000A520E"/>
    <w:rsid w:val="000A67B3"/>
    <w:rsid w:val="000B0566"/>
    <w:rsid w:val="000B0603"/>
    <w:rsid w:val="000B0A5D"/>
    <w:rsid w:val="000B2142"/>
    <w:rsid w:val="000B3610"/>
    <w:rsid w:val="000B5B68"/>
    <w:rsid w:val="000B5DCF"/>
    <w:rsid w:val="000B6B83"/>
    <w:rsid w:val="000B7D48"/>
    <w:rsid w:val="000B7F37"/>
    <w:rsid w:val="000B7FA7"/>
    <w:rsid w:val="000C0DE0"/>
    <w:rsid w:val="000C14ED"/>
    <w:rsid w:val="000C2CB5"/>
    <w:rsid w:val="000C367C"/>
    <w:rsid w:val="000C3ACE"/>
    <w:rsid w:val="000C4B6B"/>
    <w:rsid w:val="000C5608"/>
    <w:rsid w:val="000C5DA6"/>
    <w:rsid w:val="000C69CC"/>
    <w:rsid w:val="000C6AA2"/>
    <w:rsid w:val="000D0099"/>
    <w:rsid w:val="000D7719"/>
    <w:rsid w:val="000D7ED9"/>
    <w:rsid w:val="000E130A"/>
    <w:rsid w:val="000E13A3"/>
    <w:rsid w:val="000E3A33"/>
    <w:rsid w:val="000E3EC8"/>
    <w:rsid w:val="000E4837"/>
    <w:rsid w:val="000E4CF0"/>
    <w:rsid w:val="000F0601"/>
    <w:rsid w:val="000F2697"/>
    <w:rsid w:val="000F4EE9"/>
    <w:rsid w:val="001012E2"/>
    <w:rsid w:val="001066AB"/>
    <w:rsid w:val="001072E2"/>
    <w:rsid w:val="00110CEE"/>
    <w:rsid w:val="00110EA6"/>
    <w:rsid w:val="00112D8E"/>
    <w:rsid w:val="001148BF"/>
    <w:rsid w:val="0011576E"/>
    <w:rsid w:val="0012417C"/>
    <w:rsid w:val="001263C0"/>
    <w:rsid w:val="00130A8A"/>
    <w:rsid w:val="0013233A"/>
    <w:rsid w:val="00134774"/>
    <w:rsid w:val="00134DD5"/>
    <w:rsid w:val="00140274"/>
    <w:rsid w:val="001413DD"/>
    <w:rsid w:val="00143783"/>
    <w:rsid w:val="001470F6"/>
    <w:rsid w:val="00150B04"/>
    <w:rsid w:val="00151263"/>
    <w:rsid w:val="0015239E"/>
    <w:rsid w:val="0015382F"/>
    <w:rsid w:val="0015605C"/>
    <w:rsid w:val="00157487"/>
    <w:rsid w:val="00160F3A"/>
    <w:rsid w:val="0016266F"/>
    <w:rsid w:val="00162A8D"/>
    <w:rsid w:val="00163B5F"/>
    <w:rsid w:val="00165E3C"/>
    <w:rsid w:val="00170A18"/>
    <w:rsid w:val="00170C43"/>
    <w:rsid w:val="001710D1"/>
    <w:rsid w:val="001719A1"/>
    <w:rsid w:val="0017220C"/>
    <w:rsid w:val="00172303"/>
    <w:rsid w:val="001725AC"/>
    <w:rsid w:val="00172622"/>
    <w:rsid w:val="00173237"/>
    <w:rsid w:val="0017342F"/>
    <w:rsid w:val="00173FB5"/>
    <w:rsid w:val="0017402C"/>
    <w:rsid w:val="0017490C"/>
    <w:rsid w:val="00174D9A"/>
    <w:rsid w:val="00174EAD"/>
    <w:rsid w:val="00176798"/>
    <w:rsid w:val="00177719"/>
    <w:rsid w:val="001801C9"/>
    <w:rsid w:val="00183BD5"/>
    <w:rsid w:val="001920AA"/>
    <w:rsid w:val="001922C9"/>
    <w:rsid w:val="00192FA2"/>
    <w:rsid w:val="00194E9D"/>
    <w:rsid w:val="00195994"/>
    <w:rsid w:val="00195C3D"/>
    <w:rsid w:val="00195EDE"/>
    <w:rsid w:val="001967A5"/>
    <w:rsid w:val="001975C7"/>
    <w:rsid w:val="00197ADE"/>
    <w:rsid w:val="001A1B4B"/>
    <w:rsid w:val="001A2012"/>
    <w:rsid w:val="001A3424"/>
    <w:rsid w:val="001A35E9"/>
    <w:rsid w:val="001A35F7"/>
    <w:rsid w:val="001A535F"/>
    <w:rsid w:val="001A6F62"/>
    <w:rsid w:val="001B0353"/>
    <w:rsid w:val="001B0EA2"/>
    <w:rsid w:val="001B28D0"/>
    <w:rsid w:val="001B2D3B"/>
    <w:rsid w:val="001B553F"/>
    <w:rsid w:val="001B57BD"/>
    <w:rsid w:val="001B61EF"/>
    <w:rsid w:val="001B7A7F"/>
    <w:rsid w:val="001C04F6"/>
    <w:rsid w:val="001C1F8B"/>
    <w:rsid w:val="001C319C"/>
    <w:rsid w:val="001C459E"/>
    <w:rsid w:val="001C6FF8"/>
    <w:rsid w:val="001D0379"/>
    <w:rsid w:val="001D3208"/>
    <w:rsid w:val="001D510A"/>
    <w:rsid w:val="001D5139"/>
    <w:rsid w:val="001D6650"/>
    <w:rsid w:val="001E032B"/>
    <w:rsid w:val="001E5676"/>
    <w:rsid w:val="001E756E"/>
    <w:rsid w:val="001E79CC"/>
    <w:rsid w:val="001F2BBB"/>
    <w:rsid w:val="001F4083"/>
    <w:rsid w:val="001F52FD"/>
    <w:rsid w:val="001F567A"/>
    <w:rsid w:val="001F5F05"/>
    <w:rsid w:val="001F62CC"/>
    <w:rsid w:val="001F6ED7"/>
    <w:rsid w:val="00200677"/>
    <w:rsid w:val="002012F7"/>
    <w:rsid w:val="0020183B"/>
    <w:rsid w:val="002027F6"/>
    <w:rsid w:val="00202A53"/>
    <w:rsid w:val="0020475D"/>
    <w:rsid w:val="00205BDB"/>
    <w:rsid w:val="002068EB"/>
    <w:rsid w:val="00206EB1"/>
    <w:rsid w:val="00207068"/>
    <w:rsid w:val="00207807"/>
    <w:rsid w:val="00212CE1"/>
    <w:rsid w:val="00213379"/>
    <w:rsid w:val="002161C9"/>
    <w:rsid w:val="00216859"/>
    <w:rsid w:val="00216BB9"/>
    <w:rsid w:val="00220CF0"/>
    <w:rsid w:val="00223A45"/>
    <w:rsid w:val="00227AFB"/>
    <w:rsid w:val="00231ED1"/>
    <w:rsid w:val="00234479"/>
    <w:rsid w:val="002365F6"/>
    <w:rsid w:val="002371F5"/>
    <w:rsid w:val="00237F60"/>
    <w:rsid w:val="00241523"/>
    <w:rsid w:val="00242624"/>
    <w:rsid w:val="00242B17"/>
    <w:rsid w:val="0024557E"/>
    <w:rsid w:val="0024696C"/>
    <w:rsid w:val="00246A19"/>
    <w:rsid w:val="00247193"/>
    <w:rsid w:val="002471FD"/>
    <w:rsid w:val="00247DE0"/>
    <w:rsid w:val="002505AB"/>
    <w:rsid w:val="00251C81"/>
    <w:rsid w:val="0025270C"/>
    <w:rsid w:val="0025610A"/>
    <w:rsid w:val="00256845"/>
    <w:rsid w:val="0025775C"/>
    <w:rsid w:val="0026003D"/>
    <w:rsid w:val="00261D4E"/>
    <w:rsid w:val="002632EA"/>
    <w:rsid w:val="00265960"/>
    <w:rsid w:val="00267F66"/>
    <w:rsid w:val="00274DE2"/>
    <w:rsid w:val="00280565"/>
    <w:rsid w:val="002810D0"/>
    <w:rsid w:val="002813DC"/>
    <w:rsid w:val="00285056"/>
    <w:rsid w:val="0028506A"/>
    <w:rsid w:val="002850B0"/>
    <w:rsid w:val="002863D7"/>
    <w:rsid w:val="00286D87"/>
    <w:rsid w:val="002873B4"/>
    <w:rsid w:val="00287651"/>
    <w:rsid w:val="002909A3"/>
    <w:rsid w:val="00292AB5"/>
    <w:rsid w:val="00295744"/>
    <w:rsid w:val="002A0BE6"/>
    <w:rsid w:val="002A43C2"/>
    <w:rsid w:val="002A6062"/>
    <w:rsid w:val="002A664E"/>
    <w:rsid w:val="002A74BD"/>
    <w:rsid w:val="002B1123"/>
    <w:rsid w:val="002B1B65"/>
    <w:rsid w:val="002B5492"/>
    <w:rsid w:val="002B5911"/>
    <w:rsid w:val="002B60CC"/>
    <w:rsid w:val="002B7800"/>
    <w:rsid w:val="002C02DB"/>
    <w:rsid w:val="002C15C1"/>
    <w:rsid w:val="002C1866"/>
    <w:rsid w:val="002C4C7B"/>
    <w:rsid w:val="002C5CCD"/>
    <w:rsid w:val="002C7990"/>
    <w:rsid w:val="002D0B29"/>
    <w:rsid w:val="002D159C"/>
    <w:rsid w:val="002D161A"/>
    <w:rsid w:val="002E015A"/>
    <w:rsid w:val="002E18EE"/>
    <w:rsid w:val="002E19A0"/>
    <w:rsid w:val="002E1CC8"/>
    <w:rsid w:val="002E1FF2"/>
    <w:rsid w:val="002E45BB"/>
    <w:rsid w:val="002E5A1B"/>
    <w:rsid w:val="002F3629"/>
    <w:rsid w:val="002F365D"/>
    <w:rsid w:val="002F426A"/>
    <w:rsid w:val="002F48ED"/>
    <w:rsid w:val="002F4949"/>
    <w:rsid w:val="002F4CE1"/>
    <w:rsid w:val="002F5E96"/>
    <w:rsid w:val="002F6740"/>
    <w:rsid w:val="002F7B72"/>
    <w:rsid w:val="002F7DD1"/>
    <w:rsid w:val="0030053D"/>
    <w:rsid w:val="003008A3"/>
    <w:rsid w:val="00300A6C"/>
    <w:rsid w:val="00300F22"/>
    <w:rsid w:val="00304A37"/>
    <w:rsid w:val="0031040E"/>
    <w:rsid w:val="00310ED4"/>
    <w:rsid w:val="00312301"/>
    <w:rsid w:val="0031492A"/>
    <w:rsid w:val="00314A1F"/>
    <w:rsid w:val="00316769"/>
    <w:rsid w:val="00316C1A"/>
    <w:rsid w:val="00320433"/>
    <w:rsid w:val="00322F63"/>
    <w:rsid w:val="00323C73"/>
    <w:rsid w:val="00331141"/>
    <w:rsid w:val="00333D49"/>
    <w:rsid w:val="0033595A"/>
    <w:rsid w:val="00337949"/>
    <w:rsid w:val="0034155A"/>
    <w:rsid w:val="00341DD4"/>
    <w:rsid w:val="003423F4"/>
    <w:rsid w:val="00344758"/>
    <w:rsid w:val="00345362"/>
    <w:rsid w:val="00346BDB"/>
    <w:rsid w:val="00346C8F"/>
    <w:rsid w:val="00346EE6"/>
    <w:rsid w:val="00347142"/>
    <w:rsid w:val="00350D1B"/>
    <w:rsid w:val="003517A4"/>
    <w:rsid w:val="0035295D"/>
    <w:rsid w:val="00353680"/>
    <w:rsid w:val="0035417A"/>
    <w:rsid w:val="00354F93"/>
    <w:rsid w:val="0035570F"/>
    <w:rsid w:val="003565A8"/>
    <w:rsid w:val="003566EA"/>
    <w:rsid w:val="0035671E"/>
    <w:rsid w:val="00357E1D"/>
    <w:rsid w:val="003606A9"/>
    <w:rsid w:val="00361410"/>
    <w:rsid w:val="00361FB0"/>
    <w:rsid w:val="003651F8"/>
    <w:rsid w:val="00365E22"/>
    <w:rsid w:val="00367242"/>
    <w:rsid w:val="00367C59"/>
    <w:rsid w:val="003700AD"/>
    <w:rsid w:val="003709B8"/>
    <w:rsid w:val="0037188C"/>
    <w:rsid w:val="00372C79"/>
    <w:rsid w:val="0037741A"/>
    <w:rsid w:val="003836C2"/>
    <w:rsid w:val="00385175"/>
    <w:rsid w:val="00387414"/>
    <w:rsid w:val="00387979"/>
    <w:rsid w:val="0039379F"/>
    <w:rsid w:val="003944A8"/>
    <w:rsid w:val="003946B1"/>
    <w:rsid w:val="003955C4"/>
    <w:rsid w:val="00396704"/>
    <w:rsid w:val="0039765E"/>
    <w:rsid w:val="00397A6F"/>
    <w:rsid w:val="003A0BC9"/>
    <w:rsid w:val="003A168E"/>
    <w:rsid w:val="003A377B"/>
    <w:rsid w:val="003A4693"/>
    <w:rsid w:val="003A48B7"/>
    <w:rsid w:val="003A4DB1"/>
    <w:rsid w:val="003B10D8"/>
    <w:rsid w:val="003B298C"/>
    <w:rsid w:val="003B6084"/>
    <w:rsid w:val="003C1B6A"/>
    <w:rsid w:val="003C24C4"/>
    <w:rsid w:val="003C3BB1"/>
    <w:rsid w:val="003C5D8A"/>
    <w:rsid w:val="003C5E71"/>
    <w:rsid w:val="003C67D1"/>
    <w:rsid w:val="003D029E"/>
    <w:rsid w:val="003D0FE3"/>
    <w:rsid w:val="003D110C"/>
    <w:rsid w:val="003D2557"/>
    <w:rsid w:val="003D29E1"/>
    <w:rsid w:val="003D6702"/>
    <w:rsid w:val="003D71A2"/>
    <w:rsid w:val="003D73E8"/>
    <w:rsid w:val="003E0020"/>
    <w:rsid w:val="003E2CEB"/>
    <w:rsid w:val="003E5D33"/>
    <w:rsid w:val="003E5DEF"/>
    <w:rsid w:val="003E5E79"/>
    <w:rsid w:val="003F3107"/>
    <w:rsid w:val="003F3141"/>
    <w:rsid w:val="003F35B2"/>
    <w:rsid w:val="003F5949"/>
    <w:rsid w:val="003F6AD5"/>
    <w:rsid w:val="003F7479"/>
    <w:rsid w:val="00401223"/>
    <w:rsid w:val="00401B2F"/>
    <w:rsid w:val="00401DEB"/>
    <w:rsid w:val="00402390"/>
    <w:rsid w:val="0040497E"/>
    <w:rsid w:val="004064F3"/>
    <w:rsid w:val="00407FB6"/>
    <w:rsid w:val="0041059D"/>
    <w:rsid w:val="00411507"/>
    <w:rsid w:val="0041271A"/>
    <w:rsid w:val="00414DDD"/>
    <w:rsid w:val="00421185"/>
    <w:rsid w:val="004218A3"/>
    <w:rsid w:val="0042211E"/>
    <w:rsid w:val="00422417"/>
    <w:rsid w:val="00424233"/>
    <w:rsid w:val="00425701"/>
    <w:rsid w:val="00426412"/>
    <w:rsid w:val="00427472"/>
    <w:rsid w:val="0043046C"/>
    <w:rsid w:val="0043063D"/>
    <w:rsid w:val="004331A7"/>
    <w:rsid w:val="0043712A"/>
    <w:rsid w:val="004433A5"/>
    <w:rsid w:val="004435F6"/>
    <w:rsid w:val="00443FC2"/>
    <w:rsid w:val="00444619"/>
    <w:rsid w:val="004446A6"/>
    <w:rsid w:val="00445276"/>
    <w:rsid w:val="00445CB5"/>
    <w:rsid w:val="00446B31"/>
    <w:rsid w:val="004523C1"/>
    <w:rsid w:val="0045255C"/>
    <w:rsid w:val="00454D66"/>
    <w:rsid w:val="004558BC"/>
    <w:rsid w:val="00455F21"/>
    <w:rsid w:val="00460EE0"/>
    <w:rsid w:val="00461348"/>
    <w:rsid w:val="00463F61"/>
    <w:rsid w:val="00467237"/>
    <w:rsid w:val="004712FB"/>
    <w:rsid w:val="004717A1"/>
    <w:rsid w:val="00471BB7"/>
    <w:rsid w:val="00472EFF"/>
    <w:rsid w:val="00473174"/>
    <w:rsid w:val="00474063"/>
    <w:rsid w:val="00476793"/>
    <w:rsid w:val="004818DD"/>
    <w:rsid w:val="00481B2A"/>
    <w:rsid w:val="00482091"/>
    <w:rsid w:val="0048294A"/>
    <w:rsid w:val="004837E7"/>
    <w:rsid w:val="004871BF"/>
    <w:rsid w:val="0049726A"/>
    <w:rsid w:val="004A187B"/>
    <w:rsid w:val="004A2D3C"/>
    <w:rsid w:val="004A351F"/>
    <w:rsid w:val="004A43E7"/>
    <w:rsid w:val="004A4B1D"/>
    <w:rsid w:val="004A54F2"/>
    <w:rsid w:val="004A6732"/>
    <w:rsid w:val="004A67B9"/>
    <w:rsid w:val="004B2828"/>
    <w:rsid w:val="004B51B4"/>
    <w:rsid w:val="004B57CA"/>
    <w:rsid w:val="004B63DF"/>
    <w:rsid w:val="004B6BF9"/>
    <w:rsid w:val="004C0451"/>
    <w:rsid w:val="004C1DF6"/>
    <w:rsid w:val="004C3C25"/>
    <w:rsid w:val="004C3CBD"/>
    <w:rsid w:val="004C7412"/>
    <w:rsid w:val="004D04BF"/>
    <w:rsid w:val="004D2DD3"/>
    <w:rsid w:val="004D4040"/>
    <w:rsid w:val="004D4E04"/>
    <w:rsid w:val="004D6904"/>
    <w:rsid w:val="004D6C9B"/>
    <w:rsid w:val="004E0DFF"/>
    <w:rsid w:val="004E1EFE"/>
    <w:rsid w:val="004E2335"/>
    <w:rsid w:val="004E473D"/>
    <w:rsid w:val="004E4DB3"/>
    <w:rsid w:val="004E5330"/>
    <w:rsid w:val="004E6F81"/>
    <w:rsid w:val="004F1943"/>
    <w:rsid w:val="004F1C7C"/>
    <w:rsid w:val="004F3CAA"/>
    <w:rsid w:val="004F5415"/>
    <w:rsid w:val="004F6319"/>
    <w:rsid w:val="004F753B"/>
    <w:rsid w:val="005020EA"/>
    <w:rsid w:val="00502537"/>
    <w:rsid w:val="00505942"/>
    <w:rsid w:val="005070D8"/>
    <w:rsid w:val="00510390"/>
    <w:rsid w:val="005104E2"/>
    <w:rsid w:val="005109E0"/>
    <w:rsid w:val="00510EC4"/>
    <w:rsid w:val="0051104A"/>
    <w:rsid w:val="005123F0"/>
    <w:rsid w:val="00513540"/>
    <w:rsid w:val="00513653"/>
    <w:rsid w:val="00513941"/>
    <w:rsid w:val="00515098"/>
    <w:rsid w:val="00515D3E"/>
    <w:rsid w:val="0051635A"/>
    <w:rsid w:val="005171C7"/>
    <w:rsid w:val="00517266"/>
    <w:rsid w:val="005179C9"/>
    <w:rsid w:val="0052248E"/>
    <w:rsid w:val="0052348E"/>
    <w:rsid w:val="00523CD3"/>
    <w:rsid w:val="005248C4"/>
    <w:rsid w:val="005250E8"/>
    <w:rsid w:val="0052524D"/>
    <w:rsid w:val="00526056"/>
    <w:rsid w:val="005260CD"/>
    <w:rsid w:val="00526141"/>
    <w:rsid w:val="00527F19"/>
    <w:rsid w:val="0053051D"/>
    <w:rsid w:val="00531A05"/>
    <w:rsid w:val="00537A24"/>
    <w:rsid w:val="00537A3F"/>
    <w:rsid w:val="00541F93"/>
    <w:rsid w:val="0054574C"/>
    <w:rsid w:val="0054750E"/>
    <w:rsid w:val="00550567"/>
    <w:rsid w:val="005513D0"/>
    <w:rsid w:val="00551D24"/>
    <w:rsid w:val="00554C1B"/>
    <w:rsid w:val="00555CA2"/>
    <w:rsid w:val="00562CB6"/>
    <w:rsid w:val="00564208"/>
    <w:rsid w:val="00565DDE"/>
    <w:rsid w:val="00571C28"/>
    <w:rsid w:val="00571CEB"/>
    <w:rsid w:val="00572C8B"/>
    <w:rsid w:val="005735F3"/>
    <w:rsid w:val="00574556"/>
    <w:rsid w:val="00581B9C"/>
    <w:rsid w:val="005825EC"/>
    <w:rsid w:val="005851E3"/>
    <w:rsid w:val="00585496"/>
    <w:rsid w:val="00585F51"/>
    <w:rsid w:val="00591951"/>
    <w:rsid w:val="00591C3E"/>
    <w:rsid w:val="00595178"/>
    <w:rsid w:val="005A0964"/>
    <w:rsid w:val="005A1978"/>
    <w:rsid w:val="005A33F4"/>
    <w:rsid w:val="005A4626"/>
    <w:rsid w:val="005A5004"/>
    <w:rsid w:val="005A78EA"/>
    <w:rsid w:val="005A7CE3"/>
    <w:rsid w:val="005B02C0"/>
    <w:rsid w:val="005B0B5E"/>
    <w:rsid w:val="005B2027"/>
    <w:rsid w:val="005B36F6"/>
    <w:rsid w:val="005B3D91"/>
    <w:rsid w:val="005B3F8C"/>
    <w:rsid w:val="005B6156"/>
    <w:rsid w:val="005C2A99"/>
    <w:rsid w:val="005C2ECF"/>
    <w:rsid w:val="005C5D41"/>
    <w:rsid w:val="005C5E94"/>
    <w:rsid w:val="005C6DC3"/>
    <w:rsid w:val="005C7513"/>
    <w:rsid w:val="005D11B7"/>
    <w:rsid w:val="005D18A6"/>
    <w:rsid w:val="005D1C6F"/>
    <w:rsid w:val="005D1F34"/>
    <w:rsid w:val="005D383D"/>
    <w:rsid w:val="005D432F"/>
    <w:rsid w:val="005D7F31"/>
    <w:rsid w:val="005E1A67"/>
    <w:rsid w:val="005E1DB3"/>
    <w:rsid w:val="005E2D64"/>
    <w:rsid w:val="005E7997"/>
    <w:rsid w:val="005E7C6C"/>
    <w:rsid w:val="005F3625"/>
    <w:rsid w:val="005F4D1A"/>
    <w:rsid w:val="005F5012"/>
    <w:rsid w:val="005F53E0"/>
    <w:rsid w:val="005F60A1"/>
    <w:rsid w:val="005F67E4"/>
    <w:rsid w:val="006003C6"/>
    <w:rsid w:val="00600952"/>
    <w:rsid w:val="00600F33"/>
    <w:rsid w:val="00602B6E"/>
    <w:rsid w:val="00605102"/>
    <w:rsid w:val="00605311"/>
    <w:rsid w:val="00605B01"/>
    <w:rsid w:val="00607BB4"/>
    <w:rsid w:val="00616A51"/>
    <w:rsid w:val="00616F88"/>
    <w:rsid w:val="00617411"/>
    <w:rsid w:val="00622508"/>
    <w:rsid w:val="00623E83"/>
    <w:rsid w:val="00625543"/>
    <w:rsid w:val="00625735"/>
    <w:rsid w:val="00625BDE"/>
    <w:rsid w:val="0063009F"/>
    <w:rsid w:val="00630629"/>
    <w:rsid w:val="006356C5"/>
    <w:rsid w:val="006369EE"/>
    <w:rsid w:val="006401B3"/>
    <w:rsid w:val="006452B7"/>
    <w:rsid w:val="00645771"/>
    <w:rsid w:val="00645E92"/>
    <w:rsid w:val="00650E26"/>
    <w:rsid w:val="00651F90"/>
    <w:rsid w:val="00651FE8"/>
    <w:rsid w:val="00654793"/>
    <w:rsid w:val="0065517C"/>
    <w:rsid w:val="006564D7"/>
    <w:rsid w:val="00656CBD"/>
    <w:rsid w:val="00661820"/>
    <w:rsid w:val="0066322F"/>
    <w:rsid w:val="006654C7"/>
    <w:rsid w:val="00666151"/>
    <w:rsid w:val="006672F9"/>
    <w:rsid w:val="00677296"/>
    <w:rsid w:val="00677310"/>
    <w:rsid w:val="00682586"/>
    <w:rsid w:val="006828BC"/>
    <w:rsid w:val="0068313B"/>
    <w:rsid w:val="00684F9A"/>
    <w:rsid w:val="00686686"/>
    <w:rsid w:val="00691FFC"/>
    <w:rsid w:val="0069377F"/>
    <w:rsid w:val="0069643E"/>
    <w:rsid w:val="00697893"/>
    <w:rsid w:val="006A1929"/>
    <w:rsid w:val="006A5325"/>
    <w:rsid w:val="006A682C"/>
    <w:rsid w:val="006A6BB3"/>
    <w:rsid w:val="006B08B5"/>
    <w:rsid w:val="006B2A5A"/>
    <w:rsid w:val="006B2E15"/>
    <w:rsid w:val="006B38CB"/>
    <w:rsid w:val="006B3DE1"/>
    <w:rsid w:val="006B51B1"/>
    <w:rsid w:val="006B6035"/>
    <w:rsid w:val="006B778B"/>
    <w:rsid w:val="006C0534"/>
    <w:rsid w:val="006C0642"/>
    <w:rsid w:val="006C0B80"/>
    <w:rsid w:val="006C2992"/>
    <w:rsid w:val="006C2F9D"/>
    <w:rsid w:val="006C53B5"/>
    <w:rsid w:val="006C60CF"/>
    <w:rsid w:val="006C65A3"/>
    <w:rsid w:val="006D0407"/>
    <w:rsid w:val="006D0BA8"/>
    <w:rsid w:val="006D17D9"/>
    <w:rsid w:val="006D2B98"/>
    <w:rsid w:val="006D2E6C"/>
    <w:rsid w:val="006D33EF"/>
    <w:rsid w:val="006D39C2"/>
    <w:rsid w:val="006D3DB3"/>
    <w:rsid w:val="006D3F7D"/>
    <w:rsid w:val="006D5EE5"/>
    <w:rsid w:val="006E2032"/>
    <w:rsid w:val="006E2D31"/>
    <w:rsid w:val="006E3920"/>
    <w:rsid w:val="006E3CA6"/>
    <w:rsid w:val="006E4892"/>
    <w:rsid w:val="006E5686"/>
    <w:rsid w:val="006E5EB2"/>
    <w:rsid w:val="006E6D3B"/>
    <w:rsid w:val="006F096F"/>
    <w:rsid w:val="006F130F"/>
    <w:rsid w:val="006F4CB8"/>
    <w:rsid w:val="006F5E84"/>
    <w:rsid w:val="006F60E6"/>
    <w:rsid w:val="006F7134"/>
    <w:rsid w:val="006F7E9E"/>
    <w:rsid w:val="00701611"/>
    <w:rsid w:val="00706D86"/>
    <w:rsid w:val="00706F09"/>
    <w:rsid w:val="00710E30"/>
    <w:rsid w:val="00711868"/>
    <w:rsid w:val="00711F9E"/>
    <w:rsid w:val="00712264"/>
    <w:rsid w:val="00712B16"/>
    <w:rsid w:val="00714FF5"/>
    <w:rsid w:val="007174E6"/>
    <w:rsid w:val="007216CB"/>
    <w:rsid w:val="00721C03"/>
    <w:rsid w:val="00722C61"/>
    <w:rsid w:val="00722C90"/>
    <w:rsid w:val="00724BB9"/>
    <w:rsid w:val="007264A4"/>
    <w:rsid w:val="00727C72"/>
    <w:rsid w:val="00730920"/>
    <w:rsid w:val="00730B40"/>
    <w:rsid w:val="00730BD2"/>
    <w:rsid w:val="00730D74"/>
    <w:rsid w:val="007312F2"/>
    <w:rsid w:val="00731DA7"/>
    <w:rsid w:val="00734826"/>
    <w:rsid w:val="00735738"/>
    <w:rsid w:val="00737349"/>
    <w:rsid w:val="007445BE"/>
    <w:rsid w:val="00744DC1"/>
    <w:rsid w:val="00745644"/>
    <w:rsid w:val="0074578F"/>
    <w:rsid w:val="00745DCE"/>
    <w:rsid w:val="00747763"/>
    <w:rsid w:val="00754085"/>
    <w:rsid w:val="007540BF"/>
    <w:rsid w:val="007563A2"/>
    <w:rsid w:val="007637A8"/>
    <w:rsid w:val="00765B58"/>
    <w:rsid w:val="007669EE"/>
    <w:rsid w:val="00767030"/>
    <w:rsid w:val="007671BB"/>
    <w:rsid w:val="00767A57"/>
    <w:rsid w:val="00767D69"/>
    <w:rsid w:val="00770DCB"/>
    <w:rsid w:val="00773C5F"/>
    <w:rsid w:val="00775485"/>
    <w:rsid w:val="00780933"/>
    <w:rsid w:val="00780966"/>
    <w:rsid w:val="00782F98"/>
    <w:rsid w:val="00783483"/>
    <w:rsid w:val="00783532"/>
    <w:rsid w:val="007837D9"/>
    <w:rsid w:val="007846B5"/>
    <w:rsid w:val="007849CE"/>
    <w:rsid w:val="00785C7B"/>
    <w:rsid w:val="007901A2"/>
    <w:rsid w:val="00791334"/>
    <w:rsid w:val="00792418"/>
    <w:rsid w:val="00792996"/>
    <w:rsid w:val="0079345A"/>
    <w:rsid w:val="007951E3"/>
    <w:rsid w:val="007A0B3B"/>
    <w:rsid w:val="007A1680"/>
    <w:rsid w:val="007A2A02"/>
    <w:rsid w:val="007A43C5"/>
    <w:rsid w:val="007A59B5"/>
    <w:rsid w:val="007B06EA"/>
    <w:rsid w:val="007B0C7C"/>
    <w:rsid w:val="007B41D8"/>
    <w:rsid w:val="007B5537"/>
    <w:rsid w:val="007B6892"/>
    <w:rsid w:val="007B78A5"/>
    <w:rsid w:val="007C7A4C"/>
    <w:rsid w:val="007D1133"/>
    <w:rsid w:val="007D115D"/>
    <w:rsid w:val="007D2C77"/>
    <w:rsid w:val="007D2F00"/>
    <w:rsid w:val="007E1D80"/>
    <w:rsid w:val="007E4950"/>
    <w:rsid w:val="007E5B88"/>
    <w:rsid w:val="007E6233"/>
    <w:rsid w:val="007F0D0B"/>
    <w:rsid w:val="007F127C"/>
    <w:rsid w:val="007F2ECA"/>
    <w:rsid w:val="007F3924"/>
    <w:rsid w:val="007F5565"/>
    <w:rsid w:val="007F5A67"/>
    <w:rsid w:val="007F7210"/>
    <w:rsid w:val="008007A8"/>
    <w:rsid w:val="00800950"/>
    <w:rsid w:val="008042D9"/>
    <w:rsid w:val="00806FE9"/>
    <w:rsid w:val="00807F41"/>
    <w:rsid w:val="00810658"/>
    <w:rsid w:val="00811803"/>
    <w:rsid w:val="00813D5C"/>
    <w:rsid w:val="00814FC0"/>
    <w:rsid w:val="0081507B"/>
    <w:rsid w:val="00816BFC"/>
    <w:rsid w:val="00817C73"/>
    <w:rsid w:val="008211D1"/>
    <w:rsid w:val="00823005"/>
    <w:rsid w:val="00827C0C"/>
    <w:rsid w:val="00827E70"/>
    <w:rsid w:val="008314A6"/>
    <w:rsid w:val="00833396"/>
    <w:rsid w:val="008334A0"/>
    <w:rsid w:val="00834B60"/>
    <w:rsid w:val="00835E30"/>
    <w:rsid w:val="00837477"/>
    <w:rsid w:val="00840350"/>
    <w:rsid w:val="00842594"/>
    <w:rsid w:val="00842775"/>
    <w:rsid w:val="0084301A"/>
    <w:rsid w:val="0084373A"/>
    <w:rsid w:val="00844093"/>
    <w:rsid w:val="008449B9"/>
    <w:rsid w:val="00847191"/>
    <w:rsid w:val="008508A9"/>
    <w:rsid w:val="00853551"/>
    <w:rsid w:val="008546FB"/>
    <w:rsid w:val="00860FB8"/>
    <w:rsid w:val="00861383"/>
    <w:rsid w:val="00861BAD"/>
    <w:rsid w:val="00861D87"/>
    <w:rsid w:val="0086254F"/>
    <w:rsid w:val="0086352C"/>
    <w:rsid w:val="008663C3"/>
    <w:rsid w:val="00871AC0"/>
    <w:rsid w:val="008724DE"/>
    <w:rsid w:val="008758D9"/>
    <w:rsid w:val="00877376"/>
    <w:rsid w:val="0088296D"/>
    <w:rsid w:val="00882B0A"/>
    <w:rsid w:val="00882EE5"/>
    <w:rsid w:val="008830CA"/>
    <w:rsid w:val="0089438B"/>
    <w:rsid w:val="0089544C"/>
    <w:rsid w:val="00897936"/>
    <w:rsid w:val="008A07DD"/>
    <w:rsid w:val="008A2861"/>
    <w:rsid w:val="008A3D57"/>
    <w:rsid w:val="008B0D35"/>
    <w:rsid w:val="008B1A6A"/>
    <w:rsid w:val="008B23BC"/>
    <w:rsid w:val="008B3899"/>
    <w:rsid w:val="008B3EEA"/>
    <w:rsid w:val="008B7BC9"/>
    <w:rsid w:val="008C0C52"/>
    <w:rsid w:val="008C4CB1"/>
    <w:rsid w:val="008C5CEF"/>
    <w:rsid w:val="008C707F"/>
    <w:rsid w:val="008D0F26"/>
    <w:rsid w:val="008D22FF"/>
    <w:rsid w:val="008D323E"/>
    <w:rsid w:val="008D7C41"/>
    <w:rsid w:val="008E328C"/>
    <w:rsid w:val="008E3341"/>
    <w:rsid w:val="008E3D60"/>
    <w:rsid w:val="008E3F4C"/>
    <w:rsid w:val="008F062E"/>
    <w:rsid w:val="008F1BDE"/>
    <w:rsid w:val="008F39F2"/>
    <w:rsid w:val="008F5E85"/>
    <w:rsid w:val="008F67D5"/>
    <w:rsid w:val="008F736C"/>
    <w:rsid w:val="009003CC"/>
    <w:rsid w:val="0090165F"/>
    <w:rsid w:val="00901B82"/>
    <w:rsid w:val="0090285B"/>
    <w:rsid w:val="00904BFC"/>
    <w:rsid w:val="00906DA5"/>
    <w:rsid w:val="00906FDA"/>
    <w:rsid w:val="00912B09"/>
    <w:rsid w:val="0091377F"/>
    <w:rsid w:val="00914465"/>
    <w:rsid w:val="0091750B"/>
    <w:rsid w:val="00920DF1"/>
    <w:rsid w:val="00927E74"/>
    <w:rsid w:val="00934593"/>
    <w:rsid w:val="00934CBD"/>
    <w:rsid w:val="00936645"/>
    <w:rsid w:val="00936C53"/>
    <w:rsid w:val="009378F8"/>
    <w:rsid w:val="009432CF"/>
    <w:rsid w:val="0094342B"/>
    <w:rsid w:val="00944D2C"/>
    <w:rsid w:val="00957AB8"/>
    <w:rsid w:val="0096468D"/>
    <w:rsid w:val="009648C8"/>
    <w:rsid w:val="009661BD"/>
    <w:rsid w:val="00966C2F"/>
    <w:rsid w:val="00966E1C"/>
    <w:rsid w:val="0096742A"/>
    <w:rsid w:val="00971875"/>
    <w:rsid w:val="00973B5F"/>
    <w:rsid w:val="0097512B"/>
    <w:rsid w:val="00975E4A"/>
    <w:rsid w:val="009761F2"/>
    <w:rsid w:val="00976F1F"/>
    <w:rsid w:val="0098010D"/>
    <w:rsid w:val="00980A91"/>
    <w:rsid w:val="009816D3"/>
    <w:rsid w:val="009816DE"/>
    <w:rsid w:val="00982404"/>
    <w:rsid w:val="00983793"/>
    <w:rsid w:val="009842F3"/>
    <w:rsid w:val="0098735C"/>
    <w:rsid w:val="00987612"/>
    <w:rsid w:val="00990C7A"/>
    <w:rsid w:val="00992E7A"/>
    <w:rsid w:val="009A08AD"/>
    <w:rsid w:val="009A1259"/>
    <w:rsid w:val="009A6885"/>
    <w:rsid w:val="009A7910"/>
    <w:rsid w:val="009B5470"/>
    <w:rsid w:val="009D0A34"/>
    <w:rsid w:val="009D1D94"/>
    <w:rsid w:val="009D4AE0"/>
    <w:rsid w:val="009D52FB"/>
    <w:rsid w:val="009D5C23"/>
    <w:rsid w:val="009D62F9"/>
    <w:rsid w:val="009D67F6"/>
    <w:rsid w:val="009D6F22"/>
    <w:rsid w:val="009E08D1"/>
    <w:rsid w:val="009E0EB2"/>
    <w:rsid w:val="009E0FE1"/>
    <w:rsid w:val="009E49E5"/>
    <w:rsid w:val="009E4BD0"/>
    <w:rsid w:val="009E4E8A"/>
    <w:rsid w:val="009E7ACC"/>
    <w:rsid w:val="009F0EA5"/>
    <w:rsid w:val="009F230A"/>
    <w:rsid w:val="009F2764"/>
    <w:rsid w:val="009F2BEB"/>
    <w:rsid w:val="009F35A2"/>
    <w:rsid w:val="009F45B0"/>
    <w:rsid w:val="00A01173"/>
    <w:rsid w:val="00A023D9"/>
    <w:rsid w:val="00A031D2"/>
    <w:rsid w:val="00A0406E"/>
    <w:rsid w:val="00A04173"/>
    <w:rsid w:val="00A045FE"/>
    <w:rsid w:val="00A05C56"/>
    <w:rsid w:val="00A10E48"/>
    <w:rsid w:val="00A11249"/>
    <w:rsid w:val="00A11307"/>
    <w:rsid w:val="00A132D2"/>
    <w:rsid w:val="00A13AF3"/>
    <w:rsid w:val="00A149C0"/>
    <w:rsid w:val="00A168DC"/>
    <w:rsid w:val="00A202C5"/>
    <w:rsid w:val="00A21388"/>
    <w:rsid w:val="00A219C5"/>
    <w:rsid w:val="00A24F34"/>
    <w:rsid w:val="00A26C86"/>
    <w:rsid w:val="00A27785"/>
    <w:rsid w:val="00A27791"/>
    <w:rsid w:val="00A27ABE"/>
    <w:rsid w:val="00A30062"/>
    <w:rsid w:val="00A32B60"/>
    <w:rsid w:val="00A34B41"/>
    <w:rsid w:val="00A355F9"/>
    <w:rsid w:val="00A37C78"/>
    <w:rsid w:val="00A40583"/>
    <w:rsid w:val="00A40AF9"/>
    <w:rsid w:val="00A41355"/>
    <w:rsid w:val="00A416D4"/>
    <w:rsid w:val="00A421CC"/>
    <w:rsid w:val="00A42336"/>
    <w:rsid w:val="00A43107"/>
    <w:rsid w:val="00A437B6"/>
    <w:rsid w:val="00A43B92"/>
    <w:rsid w:val="00A54251"/>
    <w:rsid w:val="00A546C2"/>
    <w:rsid w:val="00A54C11"/>
    <w:rsid w:val="00A55558"/>
    <w:rsid w:val="00A60F2E"/>
    <w:rsid w:val="00A6179E"/>
    <w:rsid w:val="00A64316"/>
    <w:rsid w:val="00A658EC"/>
    <w:rsid w:val="00A67075"/>
    <w:rsid w:val="00A710FA"/>
    <w:rsid w:val="00A7170D"/>
    <w:rsid w:val="00A75FCC"/>
    <w:rsid w:val="00A7615D"/>
    <w:rsid w:val="00A761DF"/>
    <w:rsid w:val="00A804D9"/>
    <w:rsid w:val="00A8573B"/>
    <w:rsid w:val="00A92563"/>
    <w:rsid w:val="00A92915"/>
    <w:rsid w:val="00A92F92"/>
    <w:rsid w:val="00A949D8"/>
    <w:rsid w:val="00A95C6A"/>
    <w:rsid w:val="00A96892"/>
    <w:rsid w:val="00A97089"/>
    <w:rsid w:val="00AA047E"/>
    <w:rsid w:val="00AA2051"/>
    <w:rsid w:val="00AA4D0C"/>
    <w:rsid w:val="00AA6567"/>
    <w:rsid w:val="00AA662C"/>
    <w:rsid w:val="00AA70C4"/>
    <w:rsid w:val="00AB1C4E"/>
    <w:rsid w:val="00AB2D6D"/>
    <w:rsid w:val="00AB2F5C"/>
    <w:rsid w:val="00AB5D18"/>
    <w:rsid w:val="00AB7799"/>
    <w:rsid w:val="00AB7C8F"/>
    <w:rsid w:val="00AC09F7"/>
    <w:rsid w:val="00AC2192"/>
    <w:rsid w:val="00AC636D"/>
    <w:rsid w:val="00AC7D6D"/>
    <w:rsid w:val="00AD4487"/>
    <w:rsid w:val="00AD578D"/>
    <w:rsid w:val="00AE0D94"/>
    <w:rsid w:val="00AE1B20"/>
    <w:rsid w:val="00AE2F9D"/>
    <w:rsid w:val="00AE3AF7"/>
    <w:rsid w:val="00AE4B0D"/>
    <w:rsid w:val="00AE56BB"/>
    <w:rsid w:val="00AE5B4E"/>
    <w:rsid w:val="00AE7013"/>
    <w:rsid w:val="00AE7BE9"/>
    <w:rsid w:val="00AF62C9"/>
    <w:rsid w:val="00AF6D42"/>
    <w:rsid w:val="00AF77A2"/>
    <w:rsid w:val="00AF7E2E"/>
    <w:rsid w:val="00B00F61"/>
    <w:rsid w:val="00B01645"/>
    <w:rsid w:val="00B01805"/>
    <w:rsid w:val="00B06148"/>
    <w:rsid w:val="00B14184"/>
    <w:rsid w:val="00B17AAB"/>
    <w:rsid w:val="00B17B3F"/>
    <w:rsid w:val="00B23132"/>
    <w:rsid w:val="00B237FB"/>
    <w:rsid w:val="00B23F54"/>
    <w:rsid w:val="00B2490D"/>
    <w:rsid w:val="00B24AD6"/>
    <w:rsid w:val="00B24B1D"/>
    <w:rsid w:val="00B250DB"/>
    <w:rsid w:val="00B26C33"/>
    <w:rsid w:val="00B26D12"/>
    <w:rsid w:val="00B2747A"/>
    <w:rsid w:val="00B277E0"/>
    <w:rsid w:val="00B27EE3"/>
    <w:rsid w:val="00B30C08"/>
    <w:rsid w:val="00B3152A"/>
    <w:rsid w:val="00B3227F"/>
    <w:rsid w:val="00B34946"/>
    <w:rsid w:val="00B378CE"/>
    <w:rsid w:val="00B42352"/>
    <w:rsid w:val="00B45A17"/>
    <w:rsid w:val="00B50C75"/>
    <w:rsid w:val="00B519FD"/>
    <w:rsid w:val="00B520BC"/>
    <w:rsid w:val="00B5272B"/>
    <w:rsid w:val="00B531EF"/>
    <w:rsid w:val="00B539CC"/>
    <w:rsid w:val="00B542AC"/>
    <w:rsid w:val="00B56222"/>
    <w:rsid w:val="00B629C1"/>
    <w:rsid w:val="00B636C0"/>
    <w:rsid w:val="00B63D24"/>
    <w:rsid w:val="00B654EF"/>
    <w:rsid w:val="00B66D86"/>
    <w:rsid w:val="00B673BE"/>
    <w:rsid w:val="00B714E5"/>
    <w:rsid w:val="00B71A85"/>
    <w:rsid w:val="00B73958"/>
    <w:rsid w:val="00B73B51"/>
    <w:rsid w:val="00B74848"/>
    <w:rsid w:val="00B75CD6"/>
    <w:rsid w:val="00B76D05"/>
    <w:rsid w:val="00B816EB"/>
    <w:rsid w:val="00B842F8"/>
    <w:rsid w:val="00B8570E"/>
    <w:rsid w:val="00B86C83"/>
    <w:rsid w:val="00B9231A"/>
    <w:rsid w:val="00B924E6"/>
    <w:rsid w:val="00B92892"/>
    <w:rsid w:val="00B937A2"/>
    <w:rsid w:val="00B93C83"/>
    <w:rsid w:val="00B951D0"/>
    <w:rsid w:val="00B9564F"/>
    <w:rsid w:val="00B96820"/>
    <w:rsid w:val="00B974B3"/>
    <w:rsid w:val="00BA10C1"/>
    <w:rsid w:val="00BA262D"/>
    <w:rsid w:val="00BA2974"/>
    <w:rsid w:val="00BA2C70"/>
    <w:rsid w:val="00BA2E36"/>
    <w:rsid w:val="00BA4A9E"/>
    <w:rsid w:val="00BA544B"/>
    <w:rsid w:val="00BA5698"/>
    <w:rsid w:val="00BB1519"/>
    <w:rsid w:val="00BB3A8E"/>
    <w:rsid w:val="00BB5C18"/>
    <w:rsid w:val="00BB6E62"/>
    <w:rsid w:val="00BC0B6E"/>
    <w:rsid w:val="00BC2594"/>
    <w:rsid w:val="00BC3D8A"/>
    <w:rsid w:val="00BC6C94"/>
    <w:rsid w:val="00BC6DC3"/>
    <w:rsid w:val="00BC704A"/>
    <w:rsid w:val="00BC79EB"/>
    <w:rsid w:val="00BD084D"/>
    <w:rsid w:val="00BD11CA"/>
    <w:rsid w:val="00BD2360"/>
    <w:rsid w:val="00BD36C8"/>
    <w:rsid w:val="00BD7FCF"/>
    <w:rsid w:val="00BE3AC0"/>
    <w:rsid w:val="00BE410A"/>
    <w:rsid w:val="00BE6FF7"/>
    <w:rsid w:val="00BE761D"/>
    <w:rsid w:val="00BF149E"/>
    <w:rsid w:val="00BF18A1"/>
    <w:rsid w:val="00BF25EF"/>
    <w:rsid w:val="00BF3896"/>
    <w:rsid w:val="00BF3D29"/>
    <w:rsid w:val="00BF55A4"/>
    <w:rsid w:val="00BF6406"/>
    <w:rsid w:val="00BF7E73"/>
    <w:rsid w:val="00C00127"/>
    <w:rsid w:val="00C005C8"/>
    <w:rsid w:val="00C0171E"/>
    <w:rsid w:val="00C0178D"/>
    <w:rsid w:val="00C02BD3"/>
    <w:rsid w:val="00C064DC"/>
    <w:rsid w:val="00C06CA1"/>
    <w:rsid w:val="00C0735B"/>
    <w:rsid w:val="00C1021F"/>
    <w:rsid w:val="00C10597"/>
    <w:rsid w:val="00C10D30"/>
    <w:rsid w:val="00C116A9"/>
    <w:rsid w:val="00C11BDA"/>
    <w:rsid w:val="00C13225"/>
    <w:rsid w:val="00C146CF"/>
    <w:rsid w:val="00C149BD"/>
    <w:rsid w:val="00C205FE"/>
    <w:rsid w:val="00C22C5C"/>
    <w:rsid w:val="00C23636"/>
    <w:rsid w:val="00C2376D"/>
    <w:rsid w:val="00C237FE"/>
    <w:rsid w:val="00C2395A"/>
    <w:rsid w:val="00C25BDA"/>
    <w:rsid w:val="00C25F59"/>
    <w:rsid w:val="00C31CF4"/>
    <w:rsid w:val="00C32FD6"/>
    <w:rsid w:val="00C33104"/>
    <w:rsid w:val="00C332D4"/>
    <w:rsid w:val="00C3525E"/>
    <w:rsid w:val="00C40939"/>
    <w:rsid w:val="00C411C5"/>
    <w:rsid w:val="00C41DD9"/>
    <w:rsid w:val="00C4511F"/>
    <w:rsid w:val="00C45626"/>
    <w:rsid w:val="00C479D2"/>
    <w:rsid w:val="00C51011"/>
    <w:rsid w:val="00C51EEF"/>
    <w:rsid w:val="00C53465"/>
    <w:rsid w:val="00C53C91"/>
    <w:rsid w:val="00C560AC"/>
    <w:rsid w:val="00C5781C"/>
    <w:rsid w:val="00C578EE"/>
    <w:rsid w:val="00C60343"/>
    <w:rsid w:val="00C62157"/>
    <w:rsid w:val="00C635BF"/>
    <w:rsid w:val="00C63826"/>
    <w:rsid w:val="00C6500E"/>
    <w:rsid w:val="00C66F5C"/>
    <w:rsid w:val="00C67786"/>
    <w:rsid w:val="00C709E4"/>
    <w:rsid w:val="00C7284A"/>
    <w:rsid w:val="00C72F0D"/>
    <w:rsid w:val="00C73D9A"/>
    <w:rsid w:val="00C7619E"/>
    <w:rsid w:val="00C76F1E"/>
    <w:rsid w:val="00C77844"/>
    <w:rsid w:val="00C801D6"/>
    <w:rsid w:val="00C82BD5"/>
    <w:rsid w:val="00C84535"/>
    <w:rsid w:val="00C84983"/>
    <w:rsid w:val="00C854D4"/>
    <w:rsid w:val="00C86324"/>
    <w:rsid w:val="00C86AE2"/>
    <w:rsid w:val="00C90556"/>
    <w:rsid w:val="00C90E0B"/>
    <w:rsid w:val="00C93B71"/>
    <w:rsid w:val="00C961EF"/>
    <w:rsid w:val="00C9737F"/>
    <w:rsid w:val="00CA0D78"/>
    <w:rsid w:val="00CA4855"/>
    <w:rsid w:val="00CA58D8"/>
    <w:rsid w:val="00CA5D90"/>
    <w:rsid w:val="00CB028E"/>
    <w:rsid w:val="00CB24FE"/>
    <w:rsid w:val="00CB27E3"/>
    <w:rsid w:val="00CB334B"/>
    <w:rsid w:val="00CB472E"/>
    <w:rsid w:val="00CB6530"/>
    <w:rsid w:val="00CB69C1"/>
    <w:rsid w:val="00CC137D"/>
    <w:rsid w:val="00CC2AA0"/>
    <w:rsid w:val="00CC311F"/>
    <w:rsid w:val="00CC4CB6"/>
    <w:rsid w:val="00CC4F38"/>
    <w:rsid w:val="00CC7B3E"/>
    <w:rsid w:val="00CC7CCD"/>
    <w:rsid w:val="00CD58FD"/>
    <w:rsid w:val="00CD6053"/>
    <w:rsid w:val="00CE1CE6"/>
    <w:rsid w:val="00CE1ECC"/>
    <w:rsid w:val="00CE38AB"/>
    <w:rsid w:val="00CE399C"/>
    <w:rsid w:val="00CE3CE6"/>
    <w:rsid w:val="00CE66D9"/>
    <w:rsid w:val="00CE7970"/>
    <w:rsid w:val="00CF21B9"/>
    <w:rsid w:val="00CF2DAC"/>
    <w:rsid w:val="00CF3434"/>
    <w:rsid w:val="00CF40D4"/>
    <w:rsid w:val="00CF4DF1"/>
    <w:rsid w:val="00CF56F0"/>
    <w:rsid w:val="00CF770D"/>
    <w:rsid w:val="00D01FC3"/>
    <w:rsid w:val="00D02074"/>
    <w:rsid w:val="00D0268C"/>
    <w:rsid w:val="00D027C6"/>
    <w:rsid w:val="00D03307"/>
    <w:rsid w:val="00D039FF"/>
    <w:rsid w:val="00D0411A"/>
    <w:rsid w:val="00D0602A"/>
    <w:rsid w:val="00D0619B"/>
    <w:rsid w:val="00D06225"/>
    <w:rsid w:val="00D07C13"/>
    <w:rsid w:val="00D10AEB"/>
    <w:rsid w:val="00D11EB5"/>
    <w:rsid w:val="00D12BF1"/>
    <w:rsid w:val="00D12C8B"/>
    <w:rsid w:val="00D12CFE"/>
    <w:rsid w:val="00D132FA"/>
    <w:rsid w:val="00D13356"/>
    <w:rsid w:val="00D135F1"/>
    <w:rsid w:val="00D13B73"/>
    <w:rsid w:val="00D13D8C"/>
    <w:rsid w:val="00D16E0C"/>
    <w:rsid w:val="00D1707D"/>
    <w:rsid w:val="00D1743D"/>
    <w:rsid w:val="00D23BF8"/>
    <w:rsid w:val="00D24E66"/>
    <w:rsid w:val="00D24FB6"/>
    <w:rsid w:val="00D25CE6"/>
    <w:rsid w:val="00D308F0"/>
    <w:rsid w:val="00D31A13"/>
    <w:rsid w:val="00D31B9E"/>
    <w:rsid w:val="00D3397F"/>
    <w:rsid w:val="00D3425A"/>
    <w:rsid w:val="00D343FA"/>
    <w:rsid w:val="00D35986"/>
    <w:rsid w:val="00D36823"/>
    <w:rsid w:val="00D37353"/>
    <w:rsid w:val="00D376B9"/>
    <w:rsid w:val="00D418FF"/>
    <w:rsid w:val="00D41D7A"/>
    <w:rsid w:val="00D472AD"/>
    <w:rsid w:val="00D47815"/>
    <w:rsid w:val="00D5013C"/>
    <w:rsid w:val="00D50604"/>
    <w:rsid w:val="00D50860"/>
    <w:rsid w:val="00D50A82"/>
    <w:rsid w:val="00D514BE"/>
    <w:rsid w:val="00D60185"/>
    <w:rsid w:val="00D61048"/>
    <w:rsid w:val="00D61581"/>
    <w:rsid w:val="00D616F3"/>
    <w:rsid w:val="00D62BB3"/>
    <w:rsid w:val="00D64284"/>
    <w:rsid w:val="00D65C76"/>
    <w:rsid w:val="00D675FD"/>
    <w:rsid w:val="00D67C03"/>
    <w:rsid w:val="00D71DD6"/>
    <w:rsid w:val="00D72542"/>
    <w:rsid w:val="00D72948"/>
    <w:rsid w:val="00D734C7"/>
    <w:rsid w:val="00D7511A"/>
    <w:rsid w:val="00D7542B"/>
    <w:rsid w:val="00D77D4D"/>
    <w:rsid w:val="00D81816"/>
    <w:rsid w:val="00D8351F"/>
    <w:rsid w:val="00D840CD"/>
    <w:rsid w:val="00D843F8"/>
    <w:rsid w:val="00D8485F"/>
    <w:rsid w:val="00D91EE0"/>
    <w:rsid w:val="00D92213"/>
    <w:rsid w:val="00DA1D32"/>
    <w:rsid w:val="00DA2CDD"/>
    <w:rsid w:val="00DA2F73"/>
    <w:rsid w:val="00DA42B9"/>
    <w:rsid w:val="00DA5F84"/>
    <w:rsid w:val="00DA66C4"/>
    <w:rsid w:val="00DA7A55"/>
    <w:rsid w:val="00DB04BC"/>
    <w:rsid w:val="00DB0862"/>
    <w:rsid w:val="00DB0C1F"/>
    <w:rsid w:val="00DB1054"/>
    <w:rsid w:val="00DB1D75"/>
    <w:rsid w:val="00DB2ACF"/>
    <w:rsid w:val="00DB2B7C"/>
    <w:rsid w:val="00DB3515"/>
    <w:rsid w:val="00DB3A2B"/>
    <w:rsid w:val="00DB4065"/>
    <w:rsid w:val="00DB5CDE"/>
    <w:rsid w:val="00DB6FF1"/>
    <w:rsid w:val="00DC00E4"/>
    <w:rsid w:val="00DC28F0"/>
    <w:rsid w:val="00DC307B"/>
    <w:rsid w:val="00DC343B"/>
    <w:rsid w:val="00DC3976"/>
    <w:rsid w:val="00DC4303"/>
    <w:rsid w:val="00DC462F"/>
    <w:rsid w:val="00DC499A"/>
    <w:rsid w:val="00DD0DDA"/>
    <w:rsid w:val="00DD2D9C"/>
    <w:rsid w:val="00DD40B8"/>
    <w:rsid w:val="00DD42CD"/>
    <w:rsid w:val="00DD5B4E"/>
    <w:rsid w:val="00DD6A21"/>
    <w:rsid w:val="00DD724E"/>
    <w:rsid w:val="00DE06ED"/>
    <w:rsid w:val="00DE078F"/>
    <w:rsid w:val="00DE18A7"/>
    <w:rsid w:val="00DE2EFB"/>
    <w:rsid w:val="00DE5A11"/>
    <w:rsid w:val="00DE6073"/>
    <w:rsid w:val="00DE60CA"/>
    <w:rsid w:val="00DE65B7"/>
    <w:rsid w:val="00DF0A77"/>
    <w:rsid w:val="00DF12A7"/>
    <w:rsid w:val="00DF6968"/>
    <w:rsid w:val="00DF74EB"/>
    <w:rsid w:val="00E00195"/>
    <w:rsid w:val="00E005B2"/>
    <w:rsid w:val="00E02517"/>
    <w:rsid w:val="00E0707E"/>
    <w:rsid w:val="00E10E67"/>
    <w:rsid w:val="00E11ED9"/>
    <w:rsid w:val="00E1333F"/>
    <w:rsid w:val="00E14833"/>
    <w:rsid w:val="00E1675F"/>
    <w:rsid w:val="00E1779B"/>
    <w:rsid w:val="00E20196"/>
    <w:rsid w:val="00E20993"/>
    <w:rsid w:val="00E215C9"/>
    <w:rsid w:val="00E2415E"/>
    <w:rsid w:val="00E24FA3"/>
    <w:rsid w:val="00E25AEC"/>
    <w:rsid w:val="00E26B28"/>
    <w:rsid w:val="00E26C8A"/>
    <w:rsid w:val="00E2718D"/>
    <w:rsid w:val="00E3124E"/>
    <w:rsid w:val="00E31465"/>
    <w:rsid w:val="00E322F0"/>
    <w:rsid w:val="00E328CD"/>
    <w:rsid w:val="00E34054"/>
    <w:rsid w:val="00E3489E"/>
    <w:rsid w:val="00E362F0"/>
    <w:rsid w:val="00E36B95"/>
    <w:rsid w:val="00E4003F"/>
    <w:rsid w:val="00E41AED"/>
    <w:rsid w:val="00E41B9E"/>
    <w:rsid w:val="00E41EE1"/>
    <w:rsid w:val="00E431EB"/>
    <w:rsid w:val="00E44A63"/>
    <w:rsid w:val="00E458F6"/>
    <w:rsid w:val="00E45954"/>
    <w:rsid w:val="00E45A5D"/>
    <w:rsid w:val="00E461F0"/>
    <w:rsid w:val="00E4639E"/>
    <w:rsid w:val="00E46704"/>
    <w:rsid w:val="00E479C4"/>
    <w:rsid w:val="00E50E04"/>
    <w:rsid w:val="00E51D70"/>
    <w:rsid w:val="00E51EC0"/>
    <w:rsid w:val="00E52E86"/>
    <w:rsid w:val="00E52ED2"/>
    <w:rsid w:val="00E5316D"/>
    <w:rsid w:val="00E53546"/>
    <w:rsid w:val="00E551E3"/>
    <w:rsid w:val="00E55273"/>
    <w:rsid w:val="00E55F24"/>
    <w:rsid w:val="00E5712F"/>
    <w:rsid w:val="00E577D1"/>
    <w:rsid w:val="00E57FB2"/>
    <w:rsid w:val="00E600C6"/>
    <w:rsid w:val="00E60F89"/>
    <w:rsid w:val="00E615D3"/>
    <w:rsid w:val="00E639CF"/>
    <w:rsid w:val="00E65752"/>
    <w:rsid w:val="00E706B2"/>
    <w:rsid w:val="00E72138"/>
    <w:rsid w:val="00E726ED"/>
    <w:rsid w:val="00E73414"/>
    <w:rsid w:val="00E76873"/>
    <w:rsid w:val="00E8029B"/>
    <w:rsid w:val="00E81E94"/>
    <w:rsid w:val="00E82543"/>
    <w:rsid w:val="00E82DE3"/>
    <w:rsid w:val="00E8411F"/>
    <w:rsid w:val="00E84215"/>
    <w:rsid w:val="00E8564C"/>
    <w:rsid w:val="00E923FA"/>
    <w:rsid w:val="00E94957"/>
    <w:rsid w:val="00E94DA8"/>
    <w:rsid w:val="00EA1310"/>
    <w:rsid w:val="00EA2A26"/>
    <w:rsid w:val="00EA44D9"/>
    <w:rsid w:val="00EA573E"/>
    <w:rsid w:val="00EA7067"/>
    <w:rsid w:val="00EB072F"/>
    <w:rsid w:val="00EB0960"/>
    <w:rsid w:val="00EB4948"/>
    <w:rsid w:val="00EB6A76"/>
    <w:rsid w:val="00EC06BD"/>
    <w:rsid w:val="00EC2180"/>
    <w:rsid w:val="00EC3935"/>
    <w:rsid w:val="00EC3C29"/>
    <w:rsid w:val="00EC51F3"/>
    <w:rsid w:val="00ED0CA0"/>
    <w:rsid w:val="00ED210A"/>
    <w:rsid w:val="00ED3578"/>
    <w:rsid w:val="00ED4A35"/>
    <w:rsid w:val="00ED556B"/>
    <w:rsid w:val="00ED763D"/>
    <w:rsid w:val="00EE0406"/>
    <w:rsid w:val="00EE2028"/>
    <w:rsid w:val="00EE5A2B"/>
    <w:rsid w:val="00EE5D82"/>
    <w:rsid w:val="00EF008B"/>
    <w:rsid w:val="00EF0F47"/>
    <w:rsid w:val="00EF5AF9"/>
    <w:rsid w:val="00EF6BB2"/>
    <w:rsid w:val="00EF71DB"/>
    <w:rsid w:val="00EF7507"/>
    <w:rsid w:val="00F025C1"/>
    <w:rsid w:val="00F02D70"/>
    <w:rsid w:val="00F05677"/>
    <w:rsid w:val="00F0799D"/>
    <w:rsid w:val="00F07A50"/>
    <w:rsid w:val="00F107A0"/>
    <w:rsid w:val="00F11922"/>
    <w:rsid w:val="00F11BA5"/>
    <w:rsid w:val="00F11EFF"/>
    <w:rsid w:val="00F12291"/>
    <w:rsid w:val="00F127A8"/>
    <w:rsid w:val="00F1353C"/>
    <w:rsid w:val="00F149EB"/>
    <w:rsid w:val="00F14C6D"/>
    <w:rsid w:val="00F16513"/>
    <w:rsid w:val="00F20744"/>
    <w:rsid w:val="00F2096E"/>
    <w:rsid w:val="00F20BBF"/>
    <w:rsid w:val="00F219C6"/>
    <w:rsid w:val="00F220A5"/>
    <w:rsid w:val="00F2309F"/>
    <w:rsid w:val="00F24859"/>
    <w:rsid w:val="00F26E46"/>
    <w:rsid w:val="00F308B2"/>
    <w:rsid w:val="00F333DF"/>
    <w:rsid w:val="00F33B3C"/>
    <w:rsid w:val="00F34362"/>
    <w:rsid w:val="00F34BC9"/>
    <w:rsid w:val="00F36265"/>
    <w:rsid w:val="00F377B0"/>
    <w:rsid w:val="00F400AA"/>
    <w:rsid w:val="00F401C4"/>
    <w:rsid w:val="00F4082F"/>
    <w:rsid w:val="00F43143"/>
    <w:rsid w:val="00F45332"/>
    <w:rsid w:val="00F45C2A"/>
    <w:rsid w:val="00F47532"/>
    <w:rsid w:val="00F47E67"/>
    <w:rsid w:val="00F50147"/>
    <w:rsid w:val="00F50EA2"/>
    <w:rsid w:val="00F513AE"/>
    <w:rsid w:val="00F51470"/>
    <w:rsid w:val="00F548EE"/>
    <w:rsid w:val="00F54BC6"/>
    <w:rsid w:val="00F609BA"/>
    <w:rsid w:val="00F61487"/>
    <w:rsid w:val="00F61F45"/>
    <w:rsid w:val="00F67C82"/>
    <w:rsid w:val="00F70E86"/>
    <w:rsid w:val="00F71C35"/>
    <w:rsid w:val="00F7259F"/>
    <w:rsid w:val="00F73FD9"/>
    <w:rsid w:val="00F80C18"/>
    <w:rsid w:val="00F81635"/>
    <w:rsid w:val="00F81E19"/>
    <w:rsid w:val="00F8302E"/>
    <w:rsid w:val="00F83B5C"/>
    <w:rsid w:val="00F8619A"/>
    <w:rsid w:val="00F86DAB"/>
    <w:rsid w:val="00F9489A"/>
    <w:rsid w:val="00F96E68"/>
    <w:rsid w:val="00FA085B"/>
    <w:rsid w:val="00FA1BEE"/>
    <w:rsid w:val="00FA423C"/>
    <w:rsid w:val="00FA4916"/>
    <w:rsid w:val="00FA58D8"/>
    <w:rsid w:val="00FA6338"/>
    <w:rsid w:val="00FA7E5C"/>
    <w:rsid w:val="00FB1368"/>
    <w:rsid w:val="00FB193D"/>
    <w:rsid w:val="00FB3422"/>
    <w:rsid w:val="00FB5648"/>
    <w:rsid w:val="00FC1916"/>
    <w:rsid w:val="00FC3D81"/>
    <w:rsid w:val="00FC4085"/>
    <w:rsid w:val="00FC4633"/>
    <w:rsid w:val="00FC52A4"/>
    <w:rsid w:val="00FC5ED7"/>
    <w:rsid w:val="00FC7D96"/>
    <w:rsid w:val="00FD01B5"/>
    <w:rsid w:val="00FD4F40"/>
    <w:rsid w:val="00FD5BF0"/>
    <w:rsid w:val="00FD7CEE"/>
    <w:rsid w:val="00FE0642"/>
    <w:rsid w:val="00FE2E80"/>
    <w:rsid w:val="00FE3CE8"/>
    <w:rsid w:val="00FE3E01"/>
    <w:rsid w:val="00FE6551"/>
    <w:rsid w:val="00FE6C19"/>
    <w:rsid w:val="00FE783E"/>
    <w:rsid w:val="00FF1E82"/>
    <w:rsid w:val="00FF38F4"/>
    <w:rsid w:val="00FF3C3F"/>
    <w:rsid w:val="00FF4C38"/>
    <w:rsid w:val="00FF53D2"/>
    <w:rsid w:val="00FF73BB"/>
    <w:rsid w:val="00FF78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C9826A8"/>
  <w15:docId w15:val="{5C9D4D91-700D-484B-94DD-3ABBCDAF2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7">
    <w:lsdException w:name="Normal" w:locked="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locked="0" w:semiHidden="1" w:unhideWhenUsed="1" w:qFormat="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locked="0" w:semiHidden="1" w:uiPriority="99" w:unhideWhenUsed="1" w:qFormat="1"/>
    <w:lsdException w:name="endnote text" w:locked="0" w:semiHidden="1" w:uiPriority="99" w:unhideWhenUsed="1" w:qFormat="1"/>
    <w:lsdException w:name="macro" w:semiHidden="1" w:unhideWhenUsed="1"/>
    <w:lsdException w:name="toa heading" w:semiHidden="1" w:unhideWhenUsed="1"/>
    <w:lsdException w:name="List Bullet" w:uiPriority="99"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4" w:locked="0"/>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385175"/>
    <w:pPr>
      <w:keepLines/>
      <w:spacing w:after="100"/>
    </w:pPr>
    <w:rPr>
      <w:rFonts w:ascii="Open Sans" w:eastAsia="MS Mincho" w:hAnsi="Open Sans"/>
      <w:sz w:val="24"/>
      <w:szCs w:val="24"/>
    </w:rPr>
  </w:style>
  <w:style w:type="paragraph" w:styleId="Heading1">
    <w:name w:val="heading 1"/>
    <w:basedOn w:val="Normal"/>
    <w:next w:val="Normal"/>
    <w:link w:val="Heading1Char"/>
    <w:uiPriority w:val="9"/>
    <w:qFormat/>
    <w:rsid w:val="00D7511A"/>
    <w:pPr>
      <w:keepNext/>
      <w:spacing w:before="360" w:after="360"/>
      <w:outlineLvl w:val="0"/>
    </w:pPr>
    <w:rPr>
      <w:bCs/>
      <w:color w:val="D45D00"/>
      <w:sz w:val="36"/>
      <w:szCs w:val="28"/>
    </w:rPr>
  </w:style>
  <w:style w:type="paragraph" w:styleId="Heading2">
    <w:name w:val="heading 2"/>
    <w:basedOn w:val="Heading1"/>
    <w:next w:val="Normal"/>
    <w:link w:val="Heading2Char"/>
    <w:uiPriority w:val="9"/>
    <w:qFormat/>
    <w:rsid w:val="00A24F34"/>
    <w:pPr>
      <w:numPr>
        <w:ilvl w:val="1"/>
      </w:numPr>
      <w:spacing w:after="240"/>
      <w:outlineLvl w:val="1"/>
    </w:pPr>
    <w:rPr>
      <w:bCs w:val="0"/>
      <w:sz w:val="28"/>
      <w:szCs w:val="26"/>
    </w:rPr>
  </w:style>
  <w:style w:type="paragraph" w:styleId="Heading3">
    <w:name w:val="heading 3"/>
    <w:basedOn w:val="Heading2"/>
    <w:next w:val="Normal"/>
    <w:link w:val="Heading3Char"/>
    <w:uiPriority w:val="9"/>
    <w:qFormat/>
    <w:rsid w:val="00A24F34"/>
    <w:pPr>
      <w:numPr>
        <w:ilvl w:val="2"/>
      </w:numPr>
      <w:outlineLvl w:val="2"/>
    </w:pPr>
    <w:rPr>
      <w:b/>
      <w:bCs/>
      <w:color w:val="auto"/>
      <w:sz w:val="24"/>
    </w:rPr>
  </w:style>
  <w:style w:type="paragraph" w:styleId="Heading4">
    <w:name w:val="heading 4"/>
    <w:basedOn w:val="Heading3"/>
    <w:next w:val="Normal"/>
    <w:link w:val="Heading4Char"/>
    <w:uiPriority w:val="9"/>
    <w:qFormat/>
    <w:locked/>
    <w:rsid w:val="00D7511A"/>
    <w:pPr>
      <w:numPr>
        <w:ilvl w:val="3"/>
      </w:numPr>
      <w:outlineLvl w:val="3"/>
    </w:pPr>
    <w:rPr>
      <w:rFonts w:ascii="Open Sans Semibold" w:hAnsi="Open Sans Semibold"/>
      <w:b w:val="0"/>
      <w:bCs w:val="0"/>
      <w:iCs/>
      <w:color w:val="D45D00"/>
    </w:rPr>
  </w:style>
  <w:style w:type="paragraph" w:styleId="Heading5">
    <w:name w:val="heading 5"/>
    <w:basedOn w:val="Normal"/>
    <w:next w:val="Normal"/>
    <w:link w:val="Heading5Char"/>
    <w:uiPriority w:val="9"/>
    <w:qFormat/>
    <w:locked/>
    <w:rsid w:val="000A2303"/>
    <w:pPr>
      <w:keepNext/>
      <w:numPr>
        <w:ilvl w:val="4"/>
        <w:numId w:val="1"/>
      </w:numPr>
      <w:spacing w:before="400"/>
      <w:outlineLvl w:val="4"/>
    </w:pPr>
    <w:rPr>
      <w:b/>
    </w:rPr>
  </w:style>
  <w:style w:type="paragraph" w:styleId="Heading6">
    <w:name w:val="heading 6"/>
    <w:basedOn w:val="Normal"/>
    <w:next w:val="Normal"/>
    <w:link w:val="Heading6Char"/>
    <w:uiPriority w:val="9"/>
    <w:qFormat/>
    <w:locked/>
    <w:rsid w:val="000A2303"/>
    <w:pPr>
      <w:keepNext/>
      <w:numPr>
        <w:ilvl w:val="5"/>
        <w:numId w:val="1"/>
      </w:numPr>
      <w:spacing w:before="200"/>
      <w:outlineLvl w:val="5"/>
    </w:pPr>
    <w:rPr>
      <w:i/>
      <w:iCs/>
    </w:rPr>
  </w:style>
  <w:style w:type="paragraph" w:styleId="Heading7">
    <w:name w:val="heading 7"/>
    <w:basedOn w:val="Normal"/>
    <w:next w:val="Normal"/>
    <w:link w:val="Heading7Char"/>
    <w:uiPriority w:val="9"/>
    <w:qFormat/>
    <w:locked/>
    <w:rsid w:val="000A2303"/>
    <w:pPr>
      <w:keepNext/>
      <w:numPr>
        <w:ilvl w:val="6"/>
        <w:numId w:val="1"/>
      </w:numPr>
      <w:spacing w:before="200"/>
      <w:outlineLvl w:val="6"/>
    </w:pPr>
    <w:rPr>
      <w:i/>
      <w:iCs/>
    </w:rPr>
  </w:style>
  <w:style w:type="paragraph" w:styleId="Heading8">
    <w:name w:val="heading 8"/>
    <w:basedOn w:val="Normal"/>
    <w:next w:val="Normal"/>
    <w:link w:val="Heading8Char"/>
    <w:uiPriority w:val="9"/>
    <w:qFormat/>
    <w:locked/>
    <w:rsid w:val="000A2303"/>
    <w:pPr>
      <w:keepNext/>
      <w:numPr>
        <w:ilvl w:val="7"/>
        <w:numId w:val="1"/>
      </w:numPr>
      <w:spacing w:before="200"/>
      <w:outlineLvl w:val="7"/>
    </w:pPr>
    <w:rPr>
      <w:sz w:val="20"/>
      <w:szCs w:val="20"/>
    </w:rPr>
  </w:style>
  <w:style w:type="paragraph" w:styleId="Heading9">
    <w:name w:val="heading 9"/>
    <w:basedOn w:val="Normal"/>
    <w:next w:val="Normal"/>
    <w:link w:val="Heading9Char"/>
    <w:uiPriority w:val="9"/>
    <w:qFormat/>
    <w:locked/>
    <w:rsid w:val="000A2303"/>
    <w:pPr>
      <w:keepNext/>
      <w:numPr>
        <w:ilvl w:val="8"/>
        <w:numId w:val="1"/>
      </w:numPr>
      <w:spacing w:before="200"/>
      <w:outlineLvl w:val="8"/>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511A"/>
    <w:rPr>
      <w:rFonts w:ascii="Open Sans" w:eastAsia="MS Mincho" w:hAnsi="Open Sans"/>
      <w:bCs/>
      <w:color w:val="D45D00"/>
      <w:sz w:val="36"/>
      <w:szCs w:val="28"/>
    </w:rPr>
  </w:style>
  <w:style w:type="character" w:customStyle="1" w:styleId="Heading2Char">
    <w:name w:val="Heading 2 Char"/>
    <w:link w:val="Heading2"/>
    <w:uiPriority w:val="9"/>
    <w:rsid w:val="00A24F34"/>
    <w:rPr>
      <w:rFonts w:ascii="Open Sans" w:eastAsia="MS Mincho" w:hAnsi="Open Sans"/>
      <w:color w:val="ED7D31" w:themeColor="accent2"/>
      <w:sz w:val="28"/>
      <w:szCs w:val="26"/>
    </w:rPr>
  </w:style>
  <w:style w:type="character" w:customStyle="1" w:styleId="Heading3Char">
    <w:name w:val="Heading 3 Char"/>
    <w:link w:val="Heading3"/>
    <w:uiPriority w:val="9"/>
    <w:rsid w:val="00A24F34"/>
    <w:rPr>
      <w:rFonts w:ascii="Open Sans" w:eastAsia="MS Mincho" w:hAnsi="Open Sans"/>
      <w:b/>
      <w:bCs/>
      <w:sz w:val="24"/>
      <w:szCs w:val="26"/>
    </w:rPr>
  </w:style>
  <w:style w:type="character" w:customStyle="1" w:styleId="Heading4Char">
    <w:name w:val="Heading 4 Char"/>
    <w:link w:val="Heading4"/>
    <w:uiPriority w:val="9"/>
    <w:rsid w:val="00D7511A"/>
    <w:rPr>
      <w:rFonts w:ascii="Open Sans Semibold" w:eastAsia="MS Mincho" w:hAnsi="Open Sans Semibold"/>
      <w:iCs/>
      <w:color w:val="D45D00"/>
      <w:sz w:val="24"/>
      <w:szCs w:val="26"/>
    </w:rPr>
  </w:style>
  <w:style w:type="character" w:styleId="Strong">
    <w:name w:val="Strong"/>
    <w:uiPriority w:val="22"/>
    <w:qFormat/>
    <w:locked/>
    <w:rsid w:val="00471BB7"/>
    <w:rPr>
      <w:rFonts w:ascii="Open Sans" w:hAnsi="Open Sans"/>
      <w:b/>
      <w:bCs/>
    </w:rPr>
  </w:style>
  <w:style w:type="character" w:customStyle="1" w:styleId="Heading5Char">
    <w:name w:val="Heading 5 Char"/>
    <w:link w:val="Heading5"/>
    <w:uiPriority w:val="9"/>
    <w:rsid w:val="00DB2ACF"/>
    <w:rPr>
      <w:rFonts w:ascii="Open Sans" w:eastAsia="MS Mincho" w:hAnsi="Open Sans"/>
      <w:b/>
      <w:sz w:val="24"/>
      <w:szCs w:val="24"/>
    </w:rPr>
  </w:style>
  <w:style w:type="character" w:customStyle="1" w:styleId="Heading6Char">
    <w:name w:val="Heading 6 Char"/>
    <w:link w:val="Heading6"/>
    <w:uiPriority w:val="9"/>
    <w:rsid w:val="005C2ECF"/>
    <w:rPr>
      <w:rFonts w:ascii="Open Sans" w:eastAsia="MS Mincho" w:hAnsi="Open Sans"/>
      <w:i/>
      <w:iCs/>
      <w:sz w:val="24"/>
      <w:szCs w:val="24"/>
    </w:rPr>
  </w:style>
  <w:style w:type="character" w:customStyle="1" w:styleId="Heading7Char">
    <w:name w:val="Heading 7 Char"/>
    <w:link w:val="Heading7"/>
    <w:uiPriority w:val="9"/>
    <w:rsid w:val="005C2ECF"/>
    <w:rPr>
      <w:rFonts w:ascii="Open Sans" w:eastAsia="MS Mincho" w:hAnsi="Open Sans"/>
      <w:i/>
      <w:iCs/>
      <w:sz w:val="24"/>
      <w:szCs w:val="24"/>
    </w:rPr>
  </w:style>
  <w:style w:type="character" w:customStyle="1" w:styleId="Heading8Char">
    <w:name w:val="Heading 8 Char"/>
    <w:link w:val="Heading8"/>
    <w:uiPriority w:val="9"/>
    <w:rsid w:val="005C2ECF"/>
    <w:rPr>
      <w:rFonts w:ascii="Open Sans" w:eastAsia="MS Mincho" w:hAnsi="Open Sans"/>
    </w:rPr>
  </w:style>
  <w:style w:type="character" w:customStyle="1" w:styleId="Heading9Char">
    <w:name w:val="Heading 9 Char"/>
    <w:link w:val="Heading9"/>
    <w:uiPriority w:val="9"/>
    <w:rsid w:val="005C2ECF"/>
    <w:rPr>
      <w:rFonts w:ascii="Open Sans" w:eastAsia="MS Mincho" w:hAnsi="Open Sans"/>
      <w:i/>
      <w:iCs/>
    </w:rPr>
  </w:style>
  <w:style w:type="paragraph" w:styleId="Header">
    <w:name w:val="header"/>
    <w:basedOn w:val="Normal"/>
    <w:link w:val="HeaderChar"/>
    <w:qFormat/>
    <w:rsid w:val="00CA5D90"/>
    <w:pPr>
      <w:tabs>
        <w:tab w:val="center" w:pos="4513"/>
        <w:tab w:val="right" w:pos="9026"/>
      </w:tabs>
      <w:jc w:val="right"/>
    </w:pPr>
    <w:rPr>
      <w:sz w:val="22"/>
    </w:rPr>
  </w:style>
  <w:style w:type="character" w:customStyle="1" w:styleId="HeaderChar">
    <w:name w:val="Header Char"/>
    <w:link w:val="Header"/>
    <w:rsid w:val="0016266F"/>
    <w:rPr>
      <w:rFonts w:ascii="Open Sans" w:eastAsia="MS Mincho" w:hAnsi="Open Sans"/>
      <w:sz w:val="22"/>
      <w:szCs w:val="24"/>
    </w:rPr>
  </w:style>
  <w:style w:type="paragraph" w:styleId="Footer">
    <w:name w:val="footer"/>
    <w:basedOn w:val="Normal"/>
    <w:link w:val="FooterChar"/>
    <w:uiPriority w:val="99"/>
    <w:rsid w:val="0063009F"/>
    <w:pPr>
      <w:tabs>
        <w:tab w:val="right" w:pos="2835"/>
        <w:tab w:val="right" w:pos="5670"/>
      </w:tabs>
      <w:ind w:left="-868"/>
    </w:pPr>
    <w:rPr>
      <w:sz w:val="18"/>
    </w:rPr>
  </w:style>
  <w:style w:type="character" w:customStyle="1" w:styleId="FooterChar">
    <w:name w:val="Footer Char"/>
    <w:link w:val="Footer"/>
    <w:uiPriority w:val="99"/>
    <w:rsid w:val="0063009F"/>
    <w:rPr>
      <w:rFonts w:ascii="Open Sans" w:eastAsia="MS Mincho" w:hAnsi="Open Sans"/>
      <w:sz w:val="18"/>
      <w:szCs w:val="24"/>
    </w:rPr>
  </w:style>
  <w:style w:type="paragraph" w:styleId="TOC3">
    <w:name w:val="toc 3"/>
    <w:basedOn w:val="Normal"/>
    <w:next w:val="Normal"/>
    <w:autoRedefine/>
    <w:uiPriority w:val="39"/>
    <w:locked/>
    <w:rsid w:val="000E4837"/>
    <w:pPr>
      <w:tabs>
        <w:tab w:val="left" w:pos="1202"/>
        <w:tab w:val="right" w:leader="dot" w:pos="9060"/>
      </w:tabs>
      <w:ind w:left="720" w:hanging="720"/>
    </w:pPr>
    <w:rPr>
      <w:rFonts w:cs="Arial"/>
      <w:i/>
      <w:noProof/>
    </w:rPr>
  </w:style>
  <w:style w:type="character" w:styleId="PlaceholderText">
    <w:name w:val="Placeholder Text"/>
    <w:uiPriority w:val="99"/>
    <w:semiHidden/>
    <w:rsid w:val="00471BB7"/>
    <w:rPr>
      <w:rFonts w:ascii="Open Sans" w:hAnsi="Open Sans"/>
      <w:color w:val="auto"/>
      <w:sz w:val="24"/>
    </w:rPr>
  </w:style>
  <w:style w:type="paragraph" w:styleId="ListContinue4">
    <w:name w:val="List Continue 4"/>
    <w:basedOn w:val="Normal"/>
    <w:semiHidden/>
    <w:locked/>
    <w:rsid w:val="005C2EC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autoRedefine/>
    <w:uiPriority w:val="39"/>
    <w:rsid w:val="00D7511A"/>
    <w:pPr>
      <w:tabs>
        <w:tab w:val="right" w:leader="dot" w:pos="9060"/>
      </w:tabs>
      <w:spacing w:before="120"/>
    </w:pPr>
    <w:rPr>
      <w:rFonts w:cs="Open Sans"/>
      <w:noProof/>
      <w:sz w:val="22"/>
      <w:szCs w:val="22"/>
    </w:rPr>
  </w:style>
  <w:style w:type="paragraph" w:styleId="TOC2">
    <w:name w:val="toc 2"/>
    <w:basedOn w:val="Normal"/>
    <w:next w:val="Normal"/>
    <w:autoRedefine/>
    <w:uiPriority w:val="39"/>
    <w:locked/>
    <w:rsid w:val="000E4837"/>
    <w:pPr>
      <w:tabs>
        <w:tab w:val="right" w:leader="dot" w:pos="9060"/>
      </w:tabs>
      <w:ind w:left="720" w:hanging="720"/>
    </w:pPr>
    <w:rPr>
      <w:b/>
      <w:i/>
      <w:noProof/>
    </w:rPr>
  </w:style>
  <w:style w:type="paragraph" w:styleId="TOC4">
    <w:name w:val="toc 4"/>
    <w:basedOn w:val="Normal"/>
    <w:next w:val="Normal"/>
    <w:uiPriority w:val="39"/>
    <w:semiHidden/>
    <w:locked/>
    <w:rsid w:val="00814FC0"/>
    <w:pPr>
      <w:tabs>
        <w:tab w:val="left" w:pos="1440"/>
        <w:tab w:val="right" w:leader="dot" w:pos="9060"/>
      </w:tabs>
      <w:ind w:left="1440" w:hanging="720"/>
    </w:pPr>
    <w:rPr>
      <w:noProof/>
    </w:rPr>
  </w:style>
  <w:style w:type="character" w:styleId="Hyperlink">
    <w:name w:val="Hyperlink"/>
    <w:uiPriority w:val="99"/>
    <w:unhideWhenUsed/>
    <w:rsid w:val="00D7511A"/>
    <w:rPr>
      <w:rFonts w:ascii="Open Sans" w:hAnsi="Open Sans"/>
      <w:color w:val="D45D00"/>
      <w:u w:val="none"/>
    </w:rPr>
  </w:style>
  <w:style w:type="paragraph" w:styleId="TOCHeading">
    <w:name w:val="TOC Heading"/>
    <w:basedOn w:val="Normal"/>
    <w:next w:val="Normal"/>
    <w:uiPriority w:val="39"/>
    <w:rsid w:val="00471BB7"/>
    <w:pPr>
      <w:spacing w:after="360"/>
    </w:pPr>
    <w:rPr>
      <w:b/>
      <w:lang w:val="en-US" w:eastAsia="en-US"/>
    </w:rPr>
  </w:style>
  <w:style w:type="paragraph" w:styleId="EndnoteText">
    <w:name w:val="endnote text"/>
    <w:basedOn w:val="Normal"/>
    <w:link w:val="EndnoteTextChar1"/>
    <w:uiPriority w:val="99"/>
    <w:qFormat/>
    <w:rsid w:val="0002476A"/>
    <w:pPr>
      <w:ind w:left="142" w:hanging="142"/>
    </w:pPr>
    <w:rPr>
      <w:sz w:val="20"/>
      <w:szCs w:val="20"/>
    </w:rPr>
  </w:style>
  <w:style w:type="character" w:customStyle="1" w:styleId="EndnoteTextChar1">
    <w:name w:val="Endnote Text Char1"/>
    <w:link w:val="EndnoteText"/>
    <w:uiPriority w:val="99"/>
    <w:rsid w:val="00E55F24"/>
    <w:rPr>
      <w:rFonts w:ascii="Open Sans" w:eastAsia="MS Mincho" w:hAnsi="Open Sans"/>
    </w:rPr>
  </w:style>
  <w:style w:type="character" w:styleId="EndnoteReference">
    <w:name w:val="endnote reference"/>
    <w:uiPriority w:val="99"/>
    <w:qFormat/>
    <w:rsid w:val="00045C4B"/>
    <w:rPr>
      <w:rFonts w:ascii="Open Sans" w:hAnsi="Open Sans"/>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rsid w:val="00045C4B"/>
    <w:pPr>
      <w:spacing w:after="120"/>
      <w:ind w:left="1440" w:right="1440"/>
    </w:pPr>
  </w:style>
  <w:style w:type="paragraph" w:styleId="BodyText">
    <w:name w:val="Body Text"/>
    <w:basedOn w:val="Normal"/>
    <w:semiHidden/>
    <w:rsid w:val="00045C4B"/>
    <w:pPr>
      <w:spacing w:after="120"/>
    </w:pPr>
  </w:style>
  <w:style w:type="paragraph" w:styleId="BodyText2">
    <w:name w:val="Body Text 2"/>
    <w:basedOn w:val="Normal"/>
    <w:semiHidden/>
    <w:rsid w:val="00045C4B"/>
    <w:pPr>
      <w:spacing w:after="120" w:line="480" w:lineRule="auto"/>
    </w:pPr>
  </w:style>
  <w:style w:type="paragraph" w:styleId="BodyText3">
    <w:name w:val="Body Text 3"/>
    <w:basedOn w:val="Normal"/>
    <w:semiHidden/>
    <w:rsid w:val="00045C4B"/>
    <w:pPr>
      <w:spacing w:after="120"/>
    </w:pPr>
    <w:rPr>
      <w:sz w:val="16"/>
      <w:szCs w:val="16"/>
    </w:rPr>
  </w:style>
  <w:style w:type="paragraph" w:styleId="BodyTextFirstIndent">
    <w:name w:val="Body Text First Indent"/>
    <w:basedOn w:val="BodyText"/>
    <w:semiHidden/>
    <w:rsid w:val="00E45954"/>
    <w:pPr>
      <w:ind w:firstLine="210"/>
    </w:pPr>
  </w:style>
  <w:style w:type="paragraph" w:styleId="BodyTextIndent">
    <w:name w:val="Body Text Indent"/>
    <w:basedOn w:val="Normal"/>
    <w:semiHidden/>
    <w:rsid w:val="00045C4B"/>
    <w:pPr>
      <w:spacing w:after="120"/>
      <w:ind w:left="283"/>
    </w:pPr>
  </w:style>
  <w:style w:type="paragraph" w:styleId="BodyTextFirstIndent2">
    <w:name w:val="Body Text First Indent 2"/>
    <w:basedOn w:val="BodyTextIndent"/>
    <w:semiHidden/>
    <w:rsid w:val="00045C4B"/>
    <w:pPr>
      <w:ind w:firstLine="210"/>
    </w:pPr>
  </w:style>
  <w:style w:type="paragraph" w:styleId="BodyTextIndent2">
    <w:name w:val="Body Text Indent 2"/>
    <w:basedOn w:val="Normal"/>
    <w:semiHidden/>
    <w:rsid w:val="00045C4B"/>
    <w:pPr>
      <w:spacing w:after="120" w:line="480" w:lineRule="auto"/>
      <w:ind w:left="283"/>
    </w:pPr>
  </w:style>
  <w:style w:type="paragraph" w:styleId="BodyTextIndent3">
    <w:name w:val="Body Text Indent 3"/>
    <w:basedOn w:val="Normal"/>
    <w:semiHidden/>
    <w:rsid w:val="00045C4B"/>
    <w:pPr>
      <w:spacing w:after="120"/>
      <w:ind w:left="283"/>
    </w:pPr>
    <w:rPr>
      <w:sz w:val="16"/>
      <w:szCs w:val="16"/>
    </w:rPr>
  </w:style>
  <w:style w:type="paragraph" w:styleId="Closing">
    <w:name w:val="Closing"/>
    <w:basedOn w:val="Normal"/>
    <w:semiHidden/>
    <w:rsid w:val="00045C4B"/>
    <w:pPr>
      <w:ind w:left="4252"/>
    </w:pPr>
  </w:style>
  <w:style w:type="paragraph" w:styleId="Date">
    <w:name w:val="Date"/>
    <w:basedOn w:val="Normal"/>
    <w:next w:val="Normal"/>
    <w:semiHidden/>
    <w:rsid w:val="005C2ECF"/>
    <w:pPr>
      <w:spacing w:before="120" w:after="120"/>
      <w:jc w:val="right"/>
    </w:pPr>
  </w:style>
  <w:style w:type="paragraph" w:styleId="E-mailSignature">
    <w:name w:val="E-mail Signature"/>
    <w:basedOn w:val="Normal"/>
    <w:semiHidden/>
    <w:rsid w:val="00045C4B"/>
  </w:style>
  <w:style w:type="character" w:styleId="Emphasis">
    <w:name w:val="Emphasis"/>
    <w:uiPriority w:val="20"/>
    <w:qFormat/>
    <w:rsid w:val="00045C4B"/>
    <w:rPr>
      <w:rFonts w:ascii="Open Sans" w:hAnsi="Open Sans"/>
      <w:i w:val="0"/>
      <w:iCs/>
    </w:rPr>
  </w:style>
  <w:style w:type="paragraph" w:styleId="EnvelopeAddress">
    <w:name w:val="envelope address"/>
    <w:basedOn w:val="Normal"/>
    <w:semiHidden/>
    <w:rsid w:val="00045C4B"/>
    <w:pPr>
      <w:framePr w:w="7920" w:h="1980" w:hRule="exact" w:hSpace="180" w:wrap="auto" w:hAnchor="page" w:xAlign="center" w:yAlign="bottom"/>
      <w:ind w:left="2880"/>
    </w:pPr>
    <w:rPr>
      <w:rFonts w:cs="Arial"/>
    </w:rPr>
  </w:style>
  <w:style w:type="paragraph" w:styleId="EnvelopeReturn">
    <w:name w:val="envelope return"/>
    <w:basedOn w:val="Normal"/>
    <w:semiHidden/>
    <w:rsid w:val="00045C4B"/>
    <w:rPr>
      <w:rFonts w:cs="Arial"/>
      <w:sz w:val="20"/>
      <w:szCs w:val="20"/>
    </w:rPr>
  </w:style>
  <w:style w:type="character" w:styleId="HTMLAcronym">
    <w:name w:val="HTML Acronym"/>
    <w:semiHidden/>
    <w:rsid w:val="005C2ECF"/>
    <w:rPr>
      <w:rFonts w:ascii="Open Sans" w:hAnsi="Open Sans"/>
    </w:rPr>
  </w:style>
  <w:style w:type="paragraph" w:styleId="HTMLAddress">
    <w:name w:val="HTML Address"/>
    <w:basedOn w:val="Normal"/>
    <w:semiHidden/>
    <w:rsid w:val="005C2ECF"/>
    <w:rPr>
      <w:i/>
      <w:iCs/>
    </w:rPr>
  </w:style>
  <w:style w:type="character" w:styleId="HTMLCite">
    <w:name w:val="HTML Cite"/>
    <w:semiHidden/>
    <w:rsid w:val="005C2ECF"/>
    <w:rPr>
      <w:rFonts w:ascii="Open Sans" w:hAnsi="Open Sans"/>
      <w:i/>
      <w:iCs/>
    </w:rPr>
  </w:style>
  <w:style w:type="character" w:styleId="HTMLCode">
    <w:name w:val="HTML Code"/>
    <w:semiHidden/>
    <w:rsid w:val="005C2ECF"/>
    <w:rPr>
      <w:rFonts w:ascii="Open Sans" w:hAnsi="Open Sans" w:cs="Courier New"/>
      <w:sz w:val="20"/>
      <w:szCs w:val="20"/>
    </w:rPr>
  </w:style>
  <w:style w:type="character" w:styleId="HTMLDefinition">
    <w:name w:val="HTML Definition"/>
    <w:semiHidden/>
    <w:rsid w:val="005C2ECF"/>
    <w:rPr>
      <w:rFonts w:ascii="Open Sans" w:hAnsi="Open Sans"/>
      <w:i/>
      <w:iCs/>
    </w:rPr>
  </w:style>
  <w:style w:type="character" w:styleId="HTMLKeyboard">
    <w:name w:val="HTML Keyboard"/>
    <w:semiHidden/>
    <w:rsid w:val="005C2ECF"/>
    <w:rPr>
      <w:rFonts w:ascii="Open Sans" w:hAnsi="Open Sans" w:cs="Courier New"/>
      <w:sz w:val="20"/>
      <w:szCs w:val="20"/>
    </w:rPr>
  </w:style>
  <w:style w:type="paragraph" w:styleId="HTMLPreformatted">
    <w:name w:val="HTML Preformatted"/>
    <w:basedOn w:val="Normal"/>
    <w:semiHidden/>
    <w:rsid w:val="005C2ECF"/>
    <w:rPr>
      <w:rFonts w:cs="Courier New"/>
      <w:sz w:val="20"/>
      <w:szCs w:val="20"/>
    </w:rPr>
  </w:style>
  <w:style w:type="character" w:styleId="HTMLSample">
    <w:name w:val="HTML Sample"/>
    <w:semiHidden/>
    <w:rsid w:val="005C2ECF"/>
    <w:rPr>
      <w:rFonts w:ascii="Open Sans" w:hAnsi="Open Sans" w:cs="Courier New"/>
    </w:rPr>
  </w:style>
  <w:style w:type="character" w:styleId="HTMLTypewriter">
    <w:name w:val="HTML Typewriter"/>
    <w:semiHidden/>
    <w:rsid w:val="005C2ECF"/>
    <w:rPr>
      <w:rFonts w:ascii="Open Sans" w:hAnsi="Open Sans" w:cs="Courier New"/>
      <w:sz w:val="20"/>
      <w:szCs w:val="20"/>
    </w:rPr>
  </w:style>
  <w:style w:type="character" w:styleId="HTMLVariable">
    <w:name w:val="HTML Variable"/>
    <w:semiHidden/>
    <w:rsid w:val="005C2ECF"/>
    <w:rPr>
      <w:rFonts w:ascii="Open Sans" w:hAnsi="Open Sans"/>
      <w:i/>
      <w:iCs/>
    </w:rPr>
  </w:style>
  <w:style w:type="character" w:styleId="LineNumber">
    <w:name w:val="line number"/>
    <w:semiHidden/>
    <w:rsid w:val="005C2ECF"/>
    <w:rPr>
      <w:rFonts w:ascii="Open Sans" w:hAnsi="Open Sans"/>
    </w:rPr>
  </w:style>
  <w:style w:type="paragraph" w:styleId="List">
    <w:name w:val="List"/>
    <w:basedOn w:val="Normal"/>
    <w:semiHidden/>
    <w:locked/>
    <w:rsid w:val="005C2ECF"/>
    <w:pPr>
      <w:ind w:left="283" w:hanging="283"/>
    </w:pPr>
  </w:style>
  <w:style w:type="paragraph" w:styleId="List2">
    <w:name w:val="List 2"/>
    <w:basedOn w:val="Normal"/>
    <w:semiHidden/>
    <w:locked/>
    <w:rsid w:val="005C2ECF"/>
    <w:pPr>
      <w:ind w:left="566" w:hanging="283"/>
    </w:pPr>
  </w:style>
  <w:style w:type="paragraph" w:styleId="List3">
    <w:name w:val="List 3"/>
    <w:basedOn w:val="Normal"/>
    <w:semiHidden/>
    <w:locked/>
    <w:rsid w:val="005C2ECF"/>
    <w:pPr>
      <w:ind w:left="849" w:hanging="283"/>
    </w:pPr>
  </w:style>
  <w:style w:type="paragraph" w:styleId="List4">
    <w:name w:val="List 4"/>
    <w:basedOn w:val="Normal"/>
    <w:semiHidden/>
    <w:locked/>
    <w:rsid w:val="005C2ECF"/>
    <w:pPr>
      <w:ind w:left="1132" w:hanging="283"/>
    </w:pPr>
  </w:style>
  <w:style w:type="paragraph" w:styleId="List5">
    <w:name w:val="List 5"/>
    <w:basedOn w:val="Normal"/>
    <w:semiHidden/>
    <w:locked/>
    <w:rsid w:val="005C2ECF"/>
    <w:pPr>
      <w:ind w:left="1415" w:hanging="283"/>
    </w:pPr>
  </w:style>
  <w:style w:type="paragraph" w:styleId="ListBullet">
    <w:name w:val="List Bullet"/>
    <w:basedOn w:val="ListNumber"/>
    <w:uiPriority w:val="99"/>
    <w:qFormat/>
    <w:rsid w:val="00DC307B"/>
    <w:pPr>
      <w:numPr>
        <w:numId w:val="2"/>
      </w:numPr>
      <w:spacing w:before="0"/>
    </w:pPr>
  </w:style>
  <w:style w:type="paragraph" w:styleId="ListBullet2">
    <w:name w:val="List Bullet 2"/>
    <w:basedOn w:val="Normal"/>
    <w:semiHidden/>
    <w:locked/>
    <w:rsid w:val="005C2ECF"/>
    <w:pPr>
      <w:numPr>
        <w:numId w:val="3"/>
      </w:numPr>
    </w:pPr>
  </w:style>
  <w:style w:type="paragraph" w:styleId="ListBullet3">
    <w:name w:val="List Bullet 3"/>
    <w:basedOn w:val="Normal"/>
    <w:semiHidden/>
    <w:locked/>
    <w:rsid w:val="005C2ECF"/>
    <w:pPr>
      <w:numPr>
        <w:numId w:val="4"/>
      </w:numPr>
    </w:pPr>
  </w:style>
  <w:style w:type="paragraph" w:styleId="ListBullet4">
    <w:name w:val="List Bullet 4"/>
    <w:basedOn w:val="Normal"/>
    <w:semiHidden/>
    <w:locked/>
    <w:rsid w:val="005C2ECF"/>
    <w:pPr>
      <w:numPr>
        <w:numId w:val="5"/>
      </w:numPr>
    </w:pPr>
  </w:style>
  <w:style w:type="paragraph" w:styleId="ListBullet5">
    <w:name w:val="List Bullet 5"/>
    <w:basedOn w:val="Normal"/>
    <w:semiHidden/>
    <w:locked/>
    <w:rsid w:val="005C2ECF"/>
    <w:pPr>
      <w:numPr>
        <w:numId w:val="6"/>
      </w:numPr>
    </w:pPr>
  </w:style>
  <w:style w:type="paragraph" w:styleId="ListContinue">
    <w:name w:val="List Continue"/>
    <w:basedOn w:val="Normal"/>
    <w:semiHidden/>
    <w:locked/>
    <w:rsid w:val="005C2ECF"/>
    <w:pPr>
      <w:spacing w:after="120"/>
      <w:ind w:left="283"/>
    </w:pPr>
  </w:style>
  <w:style w:type="paragraph" w:styleId="ListContinue2">
    <w:name w:val="List Continue 2"/>
    <w:basedOn w:val="Normal"/>
    <w:semiHidden/>
    <w:locked/>
    <w:rsid w:val="005C2ECF"/>
    <w:pPr>
      <w:spacing w:after="120"/>
      <w:ind w:left="566"/>
    </w:pPr>
  </w:style>
  <w:style w:type="paragraph" w:styleId="ListContinue3">
    <w:name w:val="List Continue 3"/>
    <w:basedOn w:val="Normal"/>
    <w:semiHidden/>
    <w:locked/>
    <w:rsid w:val="005C2ECF"/>
    <w:pPr>
      <w:spacing w:after="120"/>
      <w:ind w:left="849"/>
    </w:pPr>
  </w:style>
  <w:style w:type="paragraph" w:styleId="ListContinue5">
    <w:name w:val="List Continue 5"/>
    <w:basedOn w:val="Normal"/>
    <w:semiHidden/>
    <w:locked/>
    <w:rsid w:val="005C2ECF"/>
    <w:pPr>
      <w:spacing w:after="120"/>
      <w:ind w:left="1415"/>
    </w:pPr>
  </w:style>
  <w:style w:type="paragraph" w:styleId="ListNumber">
    <w:name w:val="List Number"/>
    <w:basedOn w:val="Normal"/>
    <w:qFormat/>
    <w:rsid w:val="007B06EA"/>
    <w:pPr>
      <w:numPr>
        <w:numId w:val="7"/>
      </w:numPr>
      <w:tabs>
        <w:tab w:val="left" w:pos="1134"/>
      </w:tabs>
      <w:spacing w:before="120" w:after="120"/>
    </w:pPr>
  </w:style>
  <w:style w:type="paragraph" w:styleId="ListNumber2">
    <w:name w:val="List Number 2"/>
    <w:basedOn w:val="Normal"/>
    <w:semiHidden/>
    <w:locked/>
    <w:rsid w:val="005C2ECF"/>
    <w:pPr>
      <w:numPr>
        <w:numId w:val="10"/>
      </w:numPr>
    </w:pPr>
  </w:style>
  <w:style w:type="paragraph" w:styleId="ListNumber3">
    <w:name w:val="List Number 3"/>
    <w:basedOn w:val="Normal"/>
    <w:semiHidden/>
    <w:locked/>
    <w:rsid w:val="005C2ECF"/>
    <w:pPr>
      <w:numPr>
        <w:numId w:val="11"/>
      </w:numPr>
    </w:pPr>
  </w:style>
  <w:style w:type="paragraph" w:styleId="ListNumber4">
    <w:name w:val="List Number 4"/>
    <w:basedOn w:val="Normal"/>
    <w:semiHidden/>
    <w:locked/>
    <w:rsid w:val="005C2ECF"/>
    <w:pPr>
      <w:numPr>
        <w:numId w:val="8"/>
      </w:numPr>
    </w:pPr>
  </w:style>
  <w:style w:type="paragraph" w:styleId="ListNumber5">
    <w:name w:val="List Number 5"/>
    <w:basedOn w:val="Normal"/>
    <w:semiHidden/>
    <w:locked/>
    <w:rsid w:val="005C2ECF"/>
    <w:pPr>
      <w:numPr>
        <w:numId w:val="9"/>
      </w:numPr>
    </w:pPr>
  </w:style>
  <w:style w:type="paragraph" w:styleId="MessageHeader">
    <w:name w:val="Message Header"/>
    <w:basedOn w:val="Normal"/>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C2ECF"/>
  </w:style>
  <w:style w:type="paragraph" w:styleId="NormalIndent">
    <w:name w:val="Normal Indent"/>
    <w:basedOn w:val="Normal"/>
    <w:semiHidden/>
    <w:rsid w:val="005C2ECF"/>
    <w:pPr>
      <w:ind w:left="720"/>
    </w:pPr>
  </w:style>
  <w:style w:type="paragraph" w:styleId="NoteHeading">
    <w:name w:val="Note Heading"/>
    <w:basedOn w:val="Normal"/>
    <w:next w:val="Normal"/>
    <w:semiHidden/>
    <w:rsid w:val="00E45954"/>
  </w:style>
  <w:style w:type="character" w:styleId="PageNumber">
    <w:name w:val="page number"/>
    <w:semiHidden/>
    <w:rsid w:val="00471BB7"/>
    <w:rPr>
      <w:rFonts w:ascii="Open Sans" w:hAnsi="Open Sans"/>
      <w:sz w:val="24"/>
    </w:rPr>
  </w:style>
  <w:style w:type="paragraph" w:styleId="PlainText">
    <w:name w:val="Plain Text"/>
    <w:basedOn w:val="Normal"/>
    <w:semiHidden/>
    <w:rsid w:val="00471BB7"/>
    <w:rPr>
      <w:rFonts w:cs="Courier New"/>
      <w:szCs w:val="20"/>
    </w:rPr>
  </w:style>
  <w:style w:type="paragraph" w:styleId="Salutation">
    <w:name w:val="Salutation"/>
    <w:basedOn w:val="Normal"/>
    <w:next w:val="Normal"/>
    <w:semiHidden/>
    <w:locked/>
    <w:rsid w:val="00471BB7"/>
  </w:style>
  <w:style w:type="paragraph" w:styleId="Signature">
    <w:name w:val="Signature"/>
    <w:basedOn w:val="Normal"/>
    <w:semiHidden/>
    <w:locked/>
    <w:rsid w:val="00E45954"/>
    <w:pPr>
      <w:ind w:left="4252"/>
    </w:pPr>
  </w:style>
  <w:style w:type="paragraph" w:styleId="Subtitle">
    <w:name w:val="Subtitle"/>
    <w:basedOn w:val="Normal"/>
    <w:link w:val="SubtitleChar"/>
    <w:rsid w:val="00D7511A"/>
    <w:pPr>
      <w:jc w:val="right"/>
      <w:outlineLvl w:val="1"/>
    </w:pPr>
    <w:rPr>
      <w:rFonts w:cs="Arial"/>
      <w:color w:val="D45D00"/>
      <w:sz w:val="28"/>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E45954"/>
    <w:pPr>
      <w:spacing w:after="60"/>
      <w:jc w:val="center"/>
      <w:outlineLvl w:val="0"/>
    </w:pPr>
    <w:rPr>
      <w:rFonts w:cs="Arial"/>
      <w:b/>
      <w:bCs/>
      <w:kern w:val="28"/>
      <w:sz w:val="32"/>
      <w:szCs w:val="32"/>
    </w:rPr>
  </w:style>
  <w:style w:type="character" w:styleId="FollowedHyperlink">
    <w:name w:val="FollowedHyperlink"/>
    <w:semiHidden/>
    <w:rsid w:val="00045C4B"/>
    <w:rPr>
      <w:rFonts w:ascii="Open Sans" w:hAnsi="Open Sans"/>
      <w:color w:val="800080"/>
      <w:u w:val="single"/>
    </w:rPr>
  </w:style>
  <w:style w:type="paragraph" w:customStyle="1" w:styleId="MainTitle">
    <w:name w:val="Main Title"/>
    <w:next w:val="Subtitle"/>
    <w:qFormat/>
    <w:rsid w:val="00A355F9"/>
    <w:pPr>
      <w:spacing w:before="240" w:after="240" w:line="740" w:lineRule="exact"/>
      <w:contextualSpacing/>
      <w:jc w:val="right"/>
    </w:pPr>
    <w:rPr>
      <w:rFonts w:ascii="Open Sans" w:hAnsi="Open Sans"/>
      <w:bCs/>
      <w:color w:val="237BBC"/>
      <w:kern w:val="32"/>
      <w:sz w:val="56"/>
      <w:szCs w:val="32"/>
    </w:rPr>
  </w:style>
  <w:style w:type="paragraph" w:customStyle="1" w:styleId="HeaderFooter">
    <w:name w:val="Header &amp; Footer"/>
    <w:basedOn w:val="Normal"/>
    <w:semiHidden/>
    <w:locked/>
    <w:rsid w:val="005C2ECF"/>
    <w:pPr>
      <w:spacing w:line="200" w:lineRule="exact"/>
      <w:jc w:val="both"/>
    </w:pPr>
    <w:rPr>
      <w:rFonts w:eastAsia="Times New Roman" w:cs="ArialMT"/>
      <w:sz w:val="16"/>
      <w:lang w:eastAsia="en-US"/>
    </w:rPr>
  </w:style>
  <w:style w:type="paragraph" w:customStyle="1" w:styleId="LogoType">
    <w:name w:val="Logo Type"/>
    <w:basedOn w:val="Header"/>
    <w:semiHidden/>
    <w:locked/>
    <w:rsid w:val="005C2ECF"/>
    <w:pPr>
      <w:pBdr>
        <w:bottom w:val="single" w:sz="4" w:space="4" w:color="auto"/>
      </w:pBdr>
      <w:tabs>
        <w:tab w:val="clear" w:pos="4513"/>
        <w:tab w:val="clear" w:pos="9026"/>
        <w:tab w:val="left" w:pos="4686"/>
        <w:tab w:val="left" w:pos="7088"/>
        <w:tab w:val="left" w:pos="7242"/>
      </w:tabs>
      <w:spacing w:line="320" w:lineRule="exact"/>
    </w:pPr>
    <w:rPr>
      <w:rFonts w:cs="ArialMT"/>
      <w:b/>
      <w:spacing w:val="-20"/>
      <w:sz w:val="32"/>
      <w:lang w:eastAsia="en-US"/>
    </w:rPr>
  </w:style>
  <w:style w:type="paragraph" w:styleId="BalloonText">
    <w:name w:val="Balloon Text"/>
    <w:basedOn w:val="Normal"/>
    <w:link w:val="BalloonTextChar"/>
    <w:semiHidden/>
    <w:rsid w:val="00045C4B"/>
    <w:rPr>
      <w:rFonts w:cs="Tahoma"/>
      <w:sz w:val="16"/>
      <w:szCs w:val="16"/>
    </w:rPr>
  </w:style>
  <w:style w:type="character" w:customStyle="1" w:styleId="BalloonTextChar">
    <w:name w:val="Balloon Text Char"/>
    <w:link w:val="BalloonText"/>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locked/>
    <w:rsid w:val="00045C4B"/>
    <w:rPr>
      <w:rFonts w:ascii="Open Sans" w:hAnsi="Open Sans"/>
      <w:sz w:val="20"/>
      <w:lang w:bidi="ar-SA"/>
    </w:rPr>
  </w:style>
  <w:style w:type="character" w:customStyle="1" w:styleId="SubtitleChar">
    <w:name w:val="Subtitle Char"/>
    <w:link w:val="Subtitle"/>
    <w:rsid w:val="00D7511A"/>
    <w:rPr>
      <w:rFonts w:ascii="Open Sans" w:eastAsia="MS Mincho" w:hAnsi="Open Sans" w:cs="Arial"/>
      <w:color w:val="D45D00"/>
      <w:sz w:val="28"/>
      <w:szCs w:val="24"/>
    </w:rPr>
  </w:style>
  <w:style w:type="paragraph" w:customStyle="1" w:styleId="SubmissionNormal">
    <w:name w:val="Submission Normal"/>
    <w:basedOn w:val="Normal"/>
    <w:link w:val="SubmissionNormalChar"/>
    <w:locked/>
    <w:rsid w:val="00B34946"/>
    <w:pPr>
      <w:numPr>
        <w:numId w:val="15"/>
      </w:numPr>
    </w:pPr>
    <w:rPr>
      <w:rFonts w:eastAsia="Times New Roman"/>
    </w:rPr>
  </w:style>
  <w:style w:type="character" w:customStyle="1" w:styleId="SubmissionNormalChar">
    <w:name w:val="Submission Normal Char"/>
    <w:link w:val="SubmissionNormal"/>
    <w:rsid w:val="00B34946"/>
    <w:rPr>
      <w:rFonts w:ascii="Open Sans" w:hAnsi="Open Sans"/>
      <w:sz w:val="24"/>
      <w:szCs w:val="24"/>
    </w:rPr>
  </w:style>
  <w:style w:type="paragraph" w:customStyle="1" w:styleId="coveraddresses">
    <w:name w:val="cover addresses"/>
    <w:basedOn w:val="Footer"/>
    <w:locked/>
    <w:rsid w:val="005C2ECF"/>
    <w:pPr>
      <w:spacing w:after="40"/>
    </w:pPr>
    <w:rPr>
      <w:szCs w:val="16"/>
    </w:rPr>
  </w:style>
  <w:style w:type="paragraph" w:customStyle="1" w:styleId="coveraddress">
    <w:name w:val="cover address"/>
    <w:basedOn w:val="coveraddresses"/>
    <w:locked/>
    <w:rsid w:val="005C2ECF"/>
  </w:style>
  <w:style w:type="paragraph" w:styleId="Caption">
    <w:name w:val="caption"/>
    <w:basedOn w:val="Normal"/>
    <w:next w:val="Normal"/>
    <w:semiHidden/>
    <w:unhideWhenUsed/>
    <w:qFormat/>
    <w:rsid w:val="00045C4B"/>
    <w:rPr>
      <w:b/>
      <w:bCs/>
      <w:sz w:val="20"/>
      <w:szCs w:val="20"/>
    </w:rPr>
  </w:style>
  <w:style w:type="character" w:styleId="CommentReference">
    <w:name w:val="annotation reference"/>
    <w:uiPriority w:val="99"/>
    <w:rsid w:val="00045C4B"/>
    <w:rPr>
      <w:rFonts w:ascii="Open Sans" w:hAnsi="Open Sans"/>
      <w:sz w:val="16"/>
      <w:szCs w:val="16"/>
    </w:rPr>
  </w:style>
  <w:style w:type="paragraph" w:styleId="CommentText">
    <w:name w:val="annotation text"/>
    <w:basedOn w:val="Normal"/>
    <w:link w:val="CommentTextChar"/>
    <w:uiPriority w:val="99"/>
    <w:rsid w:val="00045C4B"/>
    <w:rPr>
      <w:sz w:val="20"/>
      <w:szCs w:val="20"/>
    </w:rPr>
  </w:style>
  <w:style w:type="character" w:customStyle="1" w:styleId="CommentTextChar">
    <w:name w:val="Comment Text Char"/>
    <w:link w:val="CommentText"/>
    <w:uiPriority w:val="99"/>
    <w:rsid w:val="00045C4B"/>
    <w:rPr>
      <w:rFonts w:ascii="Open Sans" w:eastAsia="MS Mincho" w:hAnsi="Open Sans"/>
    </w:rPr>
  </w:style>
  <w:style w:type="paragraph" w:styleId="CommentSubject">
    <w:name w:val="annotation subject"/>
    <w:basedOn w:val="CommentText"/>
    <w:next w:val="CommentText"/>
    <w:link w:val="CommentSubjectChar"/>
    <w:rsid w:val="00045C4B"/>
    <w:rPr>
      <w:b/>
      <w:bCs/>
    </w:rPr>
  </w:style>
  <w:style w:type="character" w:customStyle="1" w:styleId="CommentSubjectChar">
    <w:name w:val="Comment Subject Char"/>
    <w:link w:val="CommentSubject"/>
    <w:rsid w:val="00045C4B"/>
    <w:rPr>
      <w:rFonts w:ascii="Open Sans" w:eastAsia="MS Mincho" w:hAnsi="Open Sans"/>
      <w:b/>
      <w:bCs/>
    </w:rPr>
  </w:style>
  <w:style w:type="paragraph" w:styleId="DocumentMap">
    <w:name w:val="Document Map"/>
    <w:basedOn w:val="Normal"/>
    <w:link w:val="DocumentMapChar"/>
    <w:rsid w:val="00045C4B"/>
    <w:rPr>
      <w:rFonts w:cs="Segoe UI"/>
      <w:sz w:val="16"/>
      <w:szCs w:val="16"/>
    </w:rPr>
  </w:style>
  <w:style w:type="character" w:customStyle="1" w:styleId="DocumentMapChar">
    <w:name w:val="Document Map Char"/>
    <w:link w:val="DocumentMap"/>
    <w:rsid w:val="00045C4B"/>
    <w:rPr>
      <w:rFonts w:ascii="Open Sans" w:eastAsia="MS Mincho" w:hAnsi="Open Sans" w:cs="Segoe UI"/>
      <w:sz w:val="16"/>
      <w:szCs w:val="16"/>
    </w:rPr>
  </w:style>
  <w:style w:type="paragraph" w:styleId="Index1">
    <w:name w:val="index 1"/>
    <w:basedOn w:val="Normal"/>
    <w:next w:val="Normal"/>
    <w:rsid w:val="005C2ECF"/>
    <w:pPr>
      <w:ind w:left="240" w:hanging="240"/>
    </w:pPr>
  </w:style>
  <w:style w:type="paragraph" w:styleId="Index2">
    <w:name w:val="index 2"/>
    <w:basedOn w:val="Normal"/>
    <w:next w:val="Normal"/>
    <w:rsid w:val="005C2ECF"/>
    <w:pPr>
      <w:ind w:left="480" w:hanging="240"/>
    </w:pPr>
  </w:style>
  <w:style w:type="paragraph" w:styleId="Index3">
    <w:name w:val="index 3"/>
    <w:basedOn w:val="Normal"/>
    <w:next w:val="Normal"/>
    <w:rsid w:val="005C2ECF"/>
    <w:pPr>
      <w:ind w:left="720" w:hanging="240"/>
    </w:pPr>
  </w:style>
  <w:style w:type="paragraph" w:styleId="Index4">
    <w:name w:val="index 4"/>
    <w:basedOn w:val="Normal"/>
    <w:next w:val="Normal"/>
    <w:rsid w:val="005C2ECF"/>
    <w:pPr>
      <w:ind w:left="960" w:hanging="240"/>
    </w:pPr>
  </w:style>
  <w:style w:type="paragraph" w:styleId="Index5">
    <w:name w:val="index 5"/>
    <w:basedOn w:val="Normal"/>
    <w:next w:val="Normal"/>
    <w:rsid w:val="005C2ECF"/>
    <w:pPr>
      <w:ind w:left="1200" w:hanging="240"/>
    </w:pPr>
  </w:style>
  <w:style w:type="paragraph" w:styleId="Index6">
    <w:name w:val="index 6"/>
    <w:basedOn w:val="Normal"/>
    <w:next w:val="Normal"/>
    <w:rsid w:val="005C2ECF"/>
    <w:pPr>
      <w:ind w:left="1440" w:hanging="240"/>
    </w:pPr>
  </w:style>
  <w:style w:type="paragraph" w:styleId="Index7">
    <w:name w:val="index 7"/>
    <w:basedOn w:val="Normal"/>
    <w:next w:val="Normal"/>
    <w:rsid w:val="005C2ECF"/>
    <w:pPr>
      <w:ind w:left="1680" w:hanging="240"/>
    </w:pPr>
  </w:style>
  <w:style w:type="paragraph" w:styleId="Index8">
    <w:name w:val="index 8"/>
    <w:basedOn w:val="Normal"/>
    <w:next w:val="Normal"/>
    <w:rsid w:val="005C2ECF"/>
    <w:pPr>
      <w:ind w:left="1920" w:hanging="240"/>
    </w:pPr>
  </w:style>
  <w:style w:type="paragraph" w:styleId="Index9">
    <w:name w:val="index 9"/>
    <w:basedOn w:val="Normal"/>
    <w:next w:val="Normal"/>
    <w:rsid w:val="005C2ECF"/>
    <w:pPr>
      <w:ind w:left="2160" w:hanging="240"/>
    </w:pPr>
  </w:style>
  <w:style w:type="paragraph" w:styleId="IndexHeading">
    <w:name w:val="index heading"/>
    <w:basedOn w:val="Normal"/>
    <w:next w:val="Index1"/>
    <w:rsid w:val="005C2ECF"/>
    <w:rPr>
      <w:rFonts w:eastAsia="Times New Roman"/>
      <w:b/>
      <w:bCs/>
    </w:rPr>
  </w:style>
  <w:style w:type="paragraph" w:styleId="MacroText">
    <w:name w:val="macro"/>
    <w:link w:val="MacroTextChar"/>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MacroTextChar">
    <w:name w:val="Macro Text Char"/>
    <w:link w:val="MacroText"/>
    <w:rsid w:val="005C2ECF"/>
    <w:rPr>
      <w:rFonts w:ascii="Open Sans" w:eastAsia="MS Mincho" w:hAnsi="Open Sans" w:cs="Courier New"/>
    </w:rPr>
  </w:style>
  <w:style w:type="paragraph" w:styleId="TableofAuthorities">
    <w:name w:val="table of authorities"/>
    <w:basedOn w:val="Normal"/>
    <w:next w:val="Normal"/>
    <w:locked/>
    <w:rsid w:val="00471BB7"/>
    <w:pPr>
      <w:ind w:left="240" w:hanging="240"/>
    </w:pPr>
  </w:style>
  <w:style w:type="paragraph" w:styleId="TableofFigures">
    <w:name w:val="table of figures"/>
    <w:basedOn w:val="Normal"/>
    <w:next w:val="Normal"/>
    <w:locked/>
    <w:rsid w:val="00471BB7"/>
  </w:style>
  <w:style w:type="paragraph" w:styleId="TOAHeading">
    <w:name w:val="toa heading"/>
    <w:basedOn w:val="Normal"/>
    <w:next w:val="Normal"/>
    <w:locked/>
    <w:rsid w:val="00471BB7"/>
    <w:pPr>
      <w:spacing w:before="120"/>
    </w:pPr>
    <w:rPr>
      <w:rFonts w:eastAsia="Times New Roman"/>
      <w:b/>
      <w:bCs/>
    </w:rPr>
  </w:style>
  <w:style w:type="paragraph" w:styleId="TOC5">
    <w:name w:val="toc 5"/>
    <w:basedOn w:val="Normal"/>
    <w:next w:val="Normal"/>
    <w:semiHidden/>
    <w:locked/>
    <w:rsid w:val="00471BB7"/>
    <w:pPr>
      <w:ind w:left="960"/>
    </w:pPr>
  </w:style>
  <w:style w:type="paragraph" w:styleId="TOC6">
    <w:name w:val="toc 6"/>
    <w:basedOn w:val="Normal"/>
    <w:next w:val="Normal"/>
    <w:semiHidden/>
    <w:locked/>
    <w:rsid w:val="00471BB7"/>
    <w:pPr>
      <w:ind w:left="1200"/>
    </w:pPr>
  </w:style>
  <w:style w:type="paragraph" w:styleId="TOC7">
    <w:name w:val="toc 7"/>
    <w:basedOn w:val="Normal"/>
    <w:next w:val="Normal"/>
    <w:semiHidden/>
    <w:locked/>
    <w:rsid w:val="00471BB7"/>
    <w:pPr>
      <w:ind w:left="1440"/>
    </w:pPr>
  </w:style>
  <w:style w:type="paragraph" w:styleId="TOC8">
    <w:name w:val="toc 8"/>
    <w:basedOn w:val="Normal"/>
    <w:next w:val="Normal"/>
    <w:semiHidden/>
    <w:locked/>
    <w:rsid w:val="00471BB7"/>
    <w:pPr>
      <w:ind w:left="1680"/>
    </w:pPr>
  </w:style>
  <w:style w:type="paragraph" w:styleId="TOC9">
    <w:name w:val="toc 9"/>
    <w:basedOn w:val="Normal"/>
    <w:next w:val="Normal"/>
    <w:semiHidden/>
    <w:locked/>
    <w:rsid w:val="00471BB7"/>
    <w:pPr>
      <w:ind w:left="1920"/>
    </w:pPr>
  </w:style>
  <w:style w:type="paragraph" w:styleId="NoSpacing">
    <w:name w:val="No Spacing"/>
    <w:uiPriority w:val="1"/>
    <w:rsid w:val="00471BB7"/>
    <w:rPr>
      <w:rFonts w:ascii="Open Sans" w:eastAsia="MS Mincho" w:hAnsi="Open Sans"/>
      <w:sz w:val="24"/>
      <w:szCs w:val="24"/>
    </w:rPr>
  </w:style>
  <w:style w:type="character" w:styleId="SubtleEmphasis">
    <w:name w:val="Subtle Emphasis"/>
    <w:uiPriority w:val="19"/>
    <w:locked/>
    <w:rsid w:val="00471BB7"/>
    <w:rPr>
      <w:rFonts w:ascii="Open Sans" w:hAnsi="Open Sans"/>
      <w:i w:val="0"/>
      <w:iCs/>
      <w:color w:val="auto"/>
      <w:sz w:val="24"/>
    </w:rPr>
  </w:style>
  <w:style w:type="character" w:styleId="IntenseEmphasis">
    <w:name w:val="Intense Emphasis"/>
    <w:uiPriority w:val="21"/>
    <w:locked/>
    <w:rsid w:val="00471BB7"/>
    <w:rPr>
      <w:rFonts w:ascii="Open Sans" w:hAnsi="Open Sans"/>
      <w:i w:val="0"/>
      <w:iCs/>
      <w:color w:val="auto"/>
    </w:rPr>
  </w:style>
  <w:style w:type="paragraph" w:styleId="Quote">
    <w:name w:val="Quote"/>
    <w:basedOn w:val="Normal"/>
    <w:next w:val="Normal"/>
    <w:link w:val="QuoteChar"/>
    <w:uiPriority w:val="29"/>
    <w:qFormat/>
    <w:rsid w:val="000C5DA6"/>
    <w:pPr>
      <w:spacing w:before="200" w:after="160"/>
      <w:ind w:left="1440"/>
    </w:pPr>
    <w:rPr>
      <w:iCs/>
      <w:sz w:val="22"/>
    </w:rPr>
  </w:style>
  <w:style w:type="character" w:customStyle="1" w:styleId="QuoteChar">
    <w:name w:val="Quote Char"/>
    <w:link w:val="Quote"/>
    <w:uiPriority w:val="29"/>
    <w:rsid w:val="000C5DA6"/>
    <w:rPr>
      <w:rFonts w:ascii="Open Sans" w:eastAsia="MS Mincho" w:hAnsi="Open Sans"/>
      <w:iCs/>
      <w:sz w:val="22"/>
      <w:szCs w:val="24"/>
    </w:rPr>
  </w:style>
  <w:style w:type="paragraph" w:styleId="IntenseQuote">
    <w:name w:val="Intense Quote"/>
    <w:basedOn w:val="Normal"/>
    <w:next w:val="Normal"/>
    <w:link w:val="IntenseQuoteChar"/>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IntenseQuoteChar">
    <w:name w:val="Intense Quote Char"/>
    <w:link w:val="IntenseQuote"/>
    <w:uiPriority w:val="30"/>
    <w:rsid w:val="00471BB7"/>
    <w:rPr>
      <w:rFonts w:ascii="Open Sans" w:eastAsia="MS Mincho" w:hAnsi="Open Sans"/>
      <w:iCs/>
      <w:sz w:val="24"/>
      <w:szCs w:val="24"/>
    </w:rPr>
  </w:style>
  <w:style w:type="character" w:styleId="SubtleReference">
    <w:name w:val="Subtle Reference"/>
    <w:uiPriority w:val="31"/>
    <w:locked/>
    <w:rsid w:val="00471BB7"/>
    <w:rPr>
      <w:rFonts w:ascii="Open Sans" w:hAnsi="Open Sans"/>
      <w:smallCaps/>
      <w:color w:val="auto"/>
      <w:sz w:val="24"/>
    </w:rPr>
  </w:style>
  <w:style w:type="character" w:styleId="IntenseReference">
    <w:name w:val="Intense Reference"/>
    <w:uiPriority w:val="32"/>
    <w:locked/>
    <w:rsid w:val="00471BB7"/>
    <w:rPr>
      <w:rFonts w:ascii="Open Sans" w:hAnsi="Open Sans"/>
      <w:b w:val="0"/>
      <w:bCs/>
      <w:smallCaps/>
      <w:color w:val="auto"/>
      <w:spacing w:val="5"/>
      <w:sz w:val="24"/>
    </w:rPr>
  </w:style>
  <w:style w:type="character" w:styleId="BookTitle">
    <w:name w:val="Book Title"/>
    <w:aliases w:val="Text Title"/>
    <w:uiPriority w:val="33"/>
    <w:rsid w:val="00471BB7"/>
    <w:rPr>
      <w:rFonts w:ascii="Open Sans" w:hAnsi="Open Sans"/>
      <w:b w:val="0"/>
      <w:bCs/>
      <w:i/>
      <w:iCs/>
      <w:spacing w:val="5"/>
      <w:sz w:val="24"/>
    </w:rPr>
  </w:style>
  <w:style w:type="paragraph" w:styleId="ListParagraph">
    <w:name w:val="List Paragraph"/>
    <w:aliases w:val="L,List Paragraph1,List Paragraph11,Recommendation,EOT List Paragraph,Bullet point,List Paragraph Number,First level bullet point,Bullets,Numbered paragraph,NFP GP Bulleted List,FooterText,numbered,Paragraphe de liste1"/>
    <w:basedOn w:val="Normal"/>
    <w:link w:val="ListParagraphChar"/>
    <w:uiPriority w:val="34"/>
    <w:qFormat/>
    <w:locked/>
    <w:rsid w:val="00471BB7"/>
    <w:pPr>
      <w:ind w:left="720"/>
    </w:pPr>
  </w:style>
  <w:style w:type="paragraph" w:styleId="Bibliography">
    <w:name w:val="Bibliography"/>
    <w:basedOn w:val="Normal"/>
    <w:next w:val="Normal"/>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HeaderDocumentTitle">
    <w:name w:val="Header Document Title"/>
    <w:uiPriority w:val="1"/>
    <w:qFormat/>
    <w:rsid w:val="001F62CC"/>
    <w:rPr>
      <w:rFonts w:ascii="Open Sans" w:hAnsi="Open Sans"/>
      <w:b/>
      <w:noProof/>
      <w:sz w:val="18"/>
    </w:rPr>
  </w:style>
  <w:style w:type="paragraph" w:customStyle="1" w:styleId="HeaderDocumentDate">
    <w:name w:val="Header Document Date"/>
    <w:basedOn w:val="Footer"/>
    <w:qFormat/>
    <w:rsid w:val="002850B0"/>
    <w:pPr>
      <w:jc w:val="right"/>
    </w:pPr>
  </w:style>
  <w:style w:type="paragraph" w:customStyle="1" w:styleId="FooterEvenPageNumber">
    <w:name w:val="Footer Even Page Number"/>
    <w:basedOn w:val="Footer"/>
    <w:rsid w:val="00E53546"/>
  </w:style>
  <w:style w:type="paragraph" w:customStyle="1" w:styleId="FooterOddPageNumber">
    <w:name w:val="Footer Odd Page Number"/>
    <w:basedOn w:val="Footer"/>
    <w:rsid w:val="00E53546"/>
    <w:pPr>
      <w:jc w:val="right"/>
    </w:pPr>
  </w:style>
  <w:style w:type="paragraph" w:customStyle="1" w:styleId="Bullettext">
    <w:name w:val="Bullet text"/>
    <w:basedOn w:val="Normal"/>
    <w:link w:val="BullettextChar"/>
    <w:qFormat/>
    <w:rsid w:val="00727C72"/>
    <w:pPr>
      <w:numPr>
        <w:numId w:val="16"/>
      </w:numPr>
      <w:ind w:left="714" w:hanging="357"/>
    </w:pPr>
    <w:rPr>
      <w:rFonts w:ascii="Arial" w:hAnsi="Arial"/>
      <w:sz w:val="22"/>
    </w:rPr>
  </w:style>
  <w:style w:type="paragraph" w:customStyle="1" w:styleId="BulletTextlessspace">
    <w:name w:val="Bullet Text less space"/>
    <w:basedOn w:val="Bullettext"/>
    <w:qFormat/>
    <w:rsid w:val="00727C72"/>
    <w:pPr>
      <w:spacing w:before="120" w:after="120"/>
    </w:pPr>
  </w:style>
  <w:style w:type="paragraph" w:customStyle="1" w:styleId="BoxedText-lineabove">
    <w:name w:val="Boxed Text - line above"/>
    <w:basedOn w:val="Normal"/>
    <w:qFormat/>
    <w:rsid w:val="00E51D70"/>
    <w:pPr>
      <w:pBdr>
        <w:top w:val="single" w:sz="4" w:space="12" w:color="830065"/>
      </w:pBdr>
    </w:pPr>
    <w:rPr>
      <w:rFonts w:ascii="Arial" w:hAnsi="Arial"/>
      <w:b/>
      <w:sz w:val="22"/>
    </w:rPr>
  </w:style>
  <w:style w:type="paragraph" w:customStyle="1" w:styleId="TableText">
    <w:name w:val="Table Text"/>
    <w:basedOn w:val="Normal"/>
    <w:qFormat/>
    <w:rsid w:val="008E3341"/>
    <w:pPr>
      <w:spacing w:before="120" w:after="120"/>
    </w:pPr>
    <w:rPr>
      <w:rFonts w:ascii="Arial" w:hAnsi="Arial"/>
      <w:sz w:val="18"/>
    </w:rPr>
  </w:style>
  <w:style w:type="paragraph" w:customStyle="1" w:styleId="Normal-6ptbeforeandafter">
    <w:name w:val="Normal - 6pt before and after"/>
    <w:basedOn w:val="Normal"/>
    <w:next w:val="Normal"/>
    <w:qFormat/>
    <w:rsid w:val="008E3341"/>
    <w:pPr>
      <w:spacing w:before="120" w:after="120"/>
    </w:pPr>
    <w:rPr>
      <w:rFonts w:ascii="Arial" w:hAnsi="Arial" w:cs="Arial"/>
      <w:sz w:val="20"/>
      <w:szCs w:val="20"/>
    </w:rPr>
  </w:style>
  <w:style w:type="character" w:customStyle="1" w:styleId="ListParagraphChar">
    <w:name w:val="List Paragraph Char"/>
    <w:aliases w:val="L Char,List Paragraph1 Char,List Paragraph11 Char,Recommendation Char,EOT List Paragraph Char,Bullet point Char,List Paragraph Number Char,First level bullet point Char,Bullets Char,Numbered paragraph Char,NFP GP Bulleted List Char"/>
    <w:link w:val="ListParagraph"/>
    <w:uiPriority w:val="34"/>
    <w:rsid w:val="001B553F"/>
    <w:rPr>
      <w:rFonts w:ascii="Open Sans" w:eastAsia="MS Mincho" w:hAnsi="Open Sans"/>
      <w:sz w:val="24"/>
      <w:szCs w:val="24"/>
    </w:rPr>
  </w:style>
  <w:style w:type="paragraph" w:customStyle="1" w:styleId="CtGparagraph">
    <w:name w:val="CtG paragraph"/>
    <w:basedOn w:val="Normal"/>
    <w:rsid w:val="00527F19"/>
    <w:pPr>
      <w:spacing w:before="120" w:after="120"/>
    </w:pPr>
    <w:rPr>
      <w:rFonts w:ascii="Calibri" w:eastAsiaTheme="minorHAnsi" w:hAnsi="Calibri" w:cs="Calibri"/>
      <w:sz w:val="22"/>
      <w:szCs w:val="22"/>
      <w:lang w:eastAsia="en-US"/>
    </w:rPr>
  </w:style>
  <w:style w:type="character" w:customStyle="1" w:styleId="normaltextrun">
    <w:name w:val="normaltextrun"/>
    <w:basedOn w:val="DefaultParagraphFont"/>
    <w:rsid w:val="00527F19"/>
  </w:style>
  <w:style w:type="paragraph" w:customStyle="1" w:styleId="Default">
    <w:name w:val="Default"/>
    <w:rsid w:val="003B10D8"/>
    <w:pPr>
      <w:autoSpaceDE w:val="0"/>
      <w:autoSpaceDN w:val="0"/>
      <w:adjustRightInd w:val="0"/>
    </w:pPr>
    <w:rPr>
      <w:rFonts w:ascii="Arial" w:hAnsi="Arial" w:cs="Arial"/>
      <w:color w:val="000000"/>
      <w:sz w:val="24"/>
      <w:szCs w:val="24"/>
    </w:rPr>
  </w:style>
  <w:style w:type="paragraph" w:customStyle="1" w:styleId="NormalLast">
    <w:name w:val="Normal Last"/>
    <w:basedOn w:val="Normal"/>
    <w:qFormat/>
    <w:rsid w:val="00E65752"/>
    <w:pPr>
      <w:spacing w:after="360"/>
    </w:pPr>
    <w:rPr>
      <w:rFonts w:ascii="Arial" w:hAnsi="Arial"/>
      <w:sz w:val="22"/>
    </w:rPr>
  </w:style>
  <w:style w:type="paragraph" w:customStyle="1" w:styleId="Body">
    <w:name w:val="Body"/>
    <w:rsid w:val="00555CA2"/>
    <w:pPr>
      <w:pBdr>
        <w:top w:val="nil"/>
        <w:left w:val="nil"/>
        <w:bottom w:val="nil"/>
        <w:right w:val="nil"/>
        <w:between w:val="nil"/>
        <w:bar w:val="nil"/>
      </w:pBdr>
      <w:spacing w:before="240" w:after="240"/>
    </w:pPr>
    <w:rPr>
      <w:rFonts w:ascii="Arial" w:eastAsia="Arial Unicode MS" w:hAnsi="Arial" w:cs="Arial Unicode MS"/>
      <w:color w:val="000000"/>
      <w:sz w:val="24"/>
      <w:szCs w:val="24"/>
      <w:u w:color="000000"/>
      <w:bdr w:val="nil"/>
      <w:lang w:val="en-US"/>
    </w:rPr>
  </w:style>
  <w:style w:type="character" w:styleId="FootnoteReference">
    <w:name w:val="footnote reference"/>
    <w:semiHidden/>
    <w:locked/>
    <w:rsid w:val="00F11BA5"/>
    <w:rPr>
      <w:rFonts w:ascii="Arial" w:hAnsi="Arial"/>
      <w:sz w:val="20"/>
      <w:vertAlign w:val="superscript"/>
    </w:rPr>
  </w:style>
  <w:style w:type="paragraph" w:styleId="FootnoteText">
    <w:name w:val="footnote text"/>
    <w:basedOn w:val="Normal"/>
    <w:link w:val="FootnoteTextChar"/>
    <w:uiPriority w:val="99"/>
    <w:locked/>
    <w:rsid w:val="00F11BA5"/>
    <w:rPr>
      <w:rFonts w:ascii="Arial" w:hAnsi="Arial"/>
      <w:sz w:val="20"/>
      <w:szCs w:val="20"/>
    </w:rPr>
  </w:style>
  <w:style w:type="character" w:customStyle="1" w:styleId="FootnoteTextChar">
    <w:name w:val="Footnote Text Char"/>
    <w:basedOn w:val="DefaultParagraphFont"/>
    <w:link w:val="FootnoteText"/>
    <w:uiPriority w:val="99"/>
    <w:semiHidden/>
    <w:rsid w:val="00F11BA5"/>
    <w:rPr>
      <w:rFonts w:ascii="Arial" w:eastAsia="MS Mincho" w:hAnsi="Arial"/>
    </w:rPr>
  </w:style>
  <w:style w:type="paragraph" w:customStyle="1" w:styleId="paragraph">
    <w:name w:val="paragraph"/>
    <w:basedOn w:val="Normal"/>
    <w:rsid w:val="00F11BA5"/>
    <w:pPr>
      <w:spacing w:before="100" w:beforeAutospacing="1" w:afterAutospacing="1"/>
    </w:pPr>
    <w:rPr>
      <w:rFonts w:ascii="Times New Roman" w:eastAsia="Times New Roman" w:hAnsi="Times New Roman"/>
    </w:rPr>
  </w:style>
  <w:style w:type="character" w:styleId="UnresolvedMention">
    <w:name w:val="Unresolved Mention"/>
    <w:basedOn w:val="DefaultParagraphFont"/>
    <w:uiPriority w:val="99"/>
    <w:semiHidden/>
    <w:unhideWhenUsed/>
    <w:rsid w:val="00F11BA5"/>
    <w:rPr>
      <w:color w:val="605E5C"/>
      <w:shd w:val="clear" w:color="auto" w:fill="E1DFDD"/>
    </w:rPr>
  </w:style>
  <w:style w:type="paragraph" w:customStyle="1" w:styleId="dotpoint">
    <w:name w:val="dot point"/>
    <w:basedOn w:val="Bullettext"/>
    <w:link w:val="dotpointChar"/>
    <w:qFormat/>
    <w:rsid w:val="005851E3"/>
    <w:rPr>
      <w:rFonts w:ascii="Open Sans" w:hAnsi="Open Sans" w:cs="Open Sans"/>
      <w:sz w:val="24"/>
    </w:rPr>
  </w:style>
  <w:style w:type="character" w:customStyle="1" w:styleId="BullettextChar">
    <w:name w:val="Bullet text Char"/>
    <w:basedOn w:val="DefaultParagraphFont"/>
    <w:link w:val="Bullettext"/>
    <w:rsid w:val="005851E3"/>
    <w:rPr>
      <w:rFonts w:ascii="Arial" w:eastAsia="MS Mincho" w:hAnsi="Arial"/>
      <w:sz w:val="22"/>
      <w:szCs w:val="24"/>
    </w:rPr>
  </w:style>
  <w:style w:type="character" w:customStyle="1" w:styleId="dotpointChar">
    <w:name w:val="dot point Char"/>
    <w:basedOn w:val="BullettextChar"/>
    <w:link w:val="dotpoint"/>
    <w:rsid w:val="005851E3"/>
    <w:rPr>
      <w:rFonts w:ascii="Open Sans" w:eastAsia="MS Mincho" w:hAnsi="Open Sans" w:cs="Open Sans"/>
      <w:sz w:val="24"/>
      <w:szCs w:val="24"/>
    </w:rPr>
  </w:style>
  <w:style w:type="table" w:styleId="GridTable1Light-Accent2">
    <w:name w:val="Grid Table 1 Light Accent 2"/>
    <w:basedOn w:val="TableNormal"/>
    <w:uiPriority w:val="46"/>
    <w:rsid w:val="00CB472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FE783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SemiboldOrangeNormal">
    <w:name w:val="Semibold Orange Normal"/>
    <w:basedOn w:val="Heading3"/>
    <w:qFormat/>
    <w:rsid w:val="00D7511A"/>
    <w:pPr>
      <w:numPr>
        <w:ilvl w:val="0"/>
      </w:numPr>
    </w:pPr>
    <w:rPr>
      <w:rFonts w:ascii="Open Sans Semibold" w:hAnsi="Open Sans Semibold" w:cs="Open Sans Semibold"/>
      <w:color w:val="D45D00"/>
      <w:szCs w:val="24"/>
    </w:rPr>
  </w:style>
  <w:style w:type="paragraph" w:customStyle="1" w:styleId="TOCHeadingFS11">
    <w:name w:val="TOC Heading: FS 1.1"/>
    <w:basedOn w:val="Normal"/>
    <w:uiPriority w:val="99"/>
    <w:rsid w:val="002B5492"/>
    <w:pPr>
      <w:keepLines w:val="0"/>
      <w:tabs>
        <w:tab w:val="left" w:pos="454"/>
        <w:tab w:val="right" w:pos="7894"/>
      </w:tabs>
      <w:suppressAutoHyphens/>
      <w:autoSpaceDE w:val="0"/>
      <w:autoSpaceDN w:val="0"/>
      <w:adjustRightInd w:val="0"/>
      <w:spacing w:after="113" w:line="288" w:lineRule="auto"/>
      <w:textAlignment w:val="center"/>
    </w:pPr>
    <w:rPr>
      <w:rFonts w:eastAsia="Times New Roman" w:cs="Open Sans"/>
      <w:color w:val="FFFFFF"/>
      <w:sz w:val="26"/>
      <w:szCs w:val="26"/>
      <w:lang w:val="en-US"/>
    </w:rPr>
  </w:style>
  <w:style w:type="paragraph" w:customStyle="1" w:styleId="TOCHeadingFSNoteNo">
    <w:name w:val="TOC Heading: FS Note No."/>
    <w:basedOn w:val="Normal"/>
    <w:uiPriority w:val="99"/>
    <w:rsid w:val="002B5492"/>
    <w:pPr>
      <w:keepLines w:val="0"/>
      <w:tabs>
        <w:tab w:val="left" w:pos="850"/>
        <w:tab w:val="right" w:pos="6803"/>
      </w:tabs>
      <w:suppressAutoHyphens/>
      <w:autoSpaceDE w:val="0"/>
      <w:autoSpaceDN w:val="0"/>
      <w:adjustRightInd w:val="0"/>
      <w:spacing w:after="113" w:line="288" w:lineRule="auto"/>
      <w:ind w:left="680" w:hanging="283"/>
      <w:textAlignment w:val="center"/>
    </w:pPr>
    <w:rPr>
      <w:rFonts w:eastAsia="Times New Roman" w:cs="Open Sans"/>
      <w:color w:val="FFFFFF"/>
      <w:lang w:val="en-US"/>
    </w:rPr>
  </w:style>
  <w:style w:type="character" w:customStyle="1" w:styleId="Boldcontentsno">
    <w:name w:val="Bold contents no."/>
    <w:basedOn w:val="DefaultParagraphFont"/>
    <w:uiPriority w:val="99"/>
    <w:rsid w:val="002B5492"/>
    <w:rPr>
      <w:rFonts w:ascii="Open Sans" w:hAnsi="Open Sans" w:cs="Open Sans"/>
      <w:b/>
      <w:bCs/>
      <w:sz w:val="28"/>
      <w:szCs w:val="28"/>
    </w:rPr>
  </w:style>
  <w:style w:type="character" w:customStyle="1" w:styleId="OpenSansCond12ptGrigio">
    <w:name w:val="Open Sans Cond 12pt Grigio"/>
    <w:uiPriority w:val="99"/>
    <w:rsid w:val="002B5492"/>
  </w:style>
  <w:style w:type="character" w:customStyle="1" w:styleId="Boldcontentsno2">
    <w:name w:val="Bold contents no. 2"/>
    <w:basedOn w:val="Boldcontentsno"/>
    <w:uiPriority w:val="99"/>
    <w:rsid w:val="002B5492"/>
    <w:rPr>
      <w:rFonts w:ascii="Open Sans" w:hAnsi="Open Sans" w:cs="Open Sans"/>
      <w:b/>
      <w:bCs/>
      <w:sz w:val="26"/>
      <w:szCs w:val="26"/>
    </w:rPr>
  </w:style>
  <w:style w:type="paragraph" w:customStyle="1" w:styleId="Heading11-Financials">
    <w:name w:val="Heading 1:1 - Financials"/>
    <w:basedOn w:val="Normal"/>
    <w:uiPriority w:val="99"/>
    <w:rsid w:val="00E10E67"/>
    <w:pPr>
      <w:keepLines w:val="0"/>
      <w:suppressAutoHyphens/>
      <w:autoSpaceDE w:val="0"/>
      <w:autoSpaceDN w:val="0"/>
      <w:adjustRightInd w:val="0"/>
      <w:spacing w:after="0"/>
      <w:textAlignment w:val="center"/>
    </w:pPr>
    <w:rPr>
      <w:rFonts w:ascii="Open Sans Condensed" w:eastAsia="Times New Roman" w:hAnsi="Open Sans Condensed" w:cs="Open Sans Condensed"/>
      <w:b/>
      <w:bCs/>
      <w:color w:val="000000"/>
    </w:rPr>
  </w:style>
  <w:style w:type="paragraph" w:customStyle="1" w:styleId="Forperiodended">
    <w:name w:val="For period ended"/>
    <w:basedOn w:val="Normal"/>
    <w:uiPriority w:val="99"/>
    <w:rsid w:val="00DF74EB"/>
    <w:pPr>
      <w:suppressAutoHyphens/>
      <w:autoSpaceDE w:val="0"/>
      <w:autoSpaceDN w:val="0"/>
      <w:adjustRightInd w:val="0"/>
      <w:spacing w:after="113" w:line="240" w:lineRule="atLeast"/>
      <w:jc w:val="both"/>
      <w:textAlignment w:val="center"/>
    </w:pPr>
    <w:rPr>
      <w:rFonts w:ascii="Helvetica Neue" w:eastAsia="Times New Roman" w:hAnsi="Helvetica Neue" w:cs="Helvetica Neue"/>
      <w:color w:val="000000"/>
      <w:lang w:val="en-US"/>
    </w:rPr>
  </w:style>
  <w:style w:type="character" w:customStyle="1" w:styleId="OpenSansLight11ptGrigio">
    <w:name w:val="Open Sans Light 11pt Grigio"/>
    <w:uiPriority w:val="99"/>
    <w:rsid w:val="00DF74EB"/>
    <w:rPr>
      <w:rFonts w:ascii="Open Sans" w:hAnsi="Open Sans" w:cs="Open Sans"/>
      <w:sz w:val="22"/>
      <w:szCs w:val="22"/>
    </w:rPr>
  </w:style>
  <w:style w:type="paragraph" w:customStyle="1" w:styleId="Nessunostileparagrafo">
    <w:name w:val="[Nessuno stile paragrafo]"/>
    <w:rsid w:val="00DF74EB"/>
    <w:pPr>
      <w:autoSpaceDE w:val="0"/>
      <w:autoSpaceDN w:val="0"/>
      <w:adjustRightInd w:val="0"/>
      <w:spacing w:line="288" w:lineRule="auto"/>
      <w:textAlignment w:val="center"/>
    </w:pPr>
    <w:rPr>
      <w:rFonts w:ascii="Open Sans" w:hAnsi="Open Sans"/>
      <w:color w:val="000000"/>
      <w:sz w:val="24"/>
      <w:szCs w:val="24"/>
      <w:lang w:val="en-US"/>
    </w:rPr>
  </w:style>
  <w:style w:type="paragraph" w:customStyle="1" w:styleId="FSBodyText">
    <w:name w:val="FS Body Text"/>
    <w:basedOn w:val="BodyText"/>
    <w:uiPriority w:val="99"/>
    <w:rsid w:val="00712B16"/>
    <w:pPr>
      <w:tabs>
        <w:tab w:val="right" w:pos="6240"/>
        <w:tab w:val="right" w:pos="7280"/>
        <w:tab w:val="right" w:pos="8300"/>
      </w:tabs>
      <w:suppressAutoHyphens/>
      <w:autoSpaceDE w:val="0"/>
      <w:autoSpaceDN w:val="0"/>
      <w:adjustRightInd w:val="0"/>
      <w:spacing w:after="113"/>
      <w:textAlignment w:val="center"/>
    </w:pPr>
    <w:rPr>
      <w:rFonts w:eastAsia="Times New Roman" w:cs="Open Sans"/>
      <w:color w:val="000000"/>
      <w:sz w:val="16"/>
      <w:szCs w:val="16"/>
      <w:lang w:val="en-US"/>
    </w:rPr>
  </w:style>
  <w:style w:type="paragraph" w:customStyle="1" w:styleId="FSHeaderRow">
    <w:name w:val="FS Header Row"/>
    <w:basedOn w:val="Nessunostileparagrafo"/>
    <w:uiPriority w:val="99"/>
    <w:rsid w:val="00DF74EB"/>
    <w:pPr>
      <w:keepLines/>
      <w:tabs>
        <w:tab w:val="right" w:pos="6240"/>
        <w:tab w:val="right" w:pos="7280"/>
        <w:tab w:val="right" w:pos="8300"/>
      </w:tabs>
      <w:suppressAutoHyphens/>
      <w:spacing w:line="180" w:lineRule="atLeast"/>
      <w:jc w:val="right"/>
    </w:pPr>
    <w:rPr>
      <w:rFonts w:ascii="Open Sans Condensed" w:hAnsi="Open Sans Condensed" w:cs="Open Sans Condensed"/>
      <w:b/>
      <w:bCs/>
      <w:sz w:val="16"/>
      <w:szCs w:val="16"/>
    </w:rPr>
  </w:style>
  <w:style w:type="paragraph" w:customStyle="1" w:styleId="FSBodyTextBold">
    <w:name w:val="FS Body Text Bold"/>
    <w:basedOn w:val="FSBodyText"/>
    <w:uiPriority w:val="99"/>
    <w:rsid w:val="00DF74EB"/>
    <w:pPr>
      <w:spacing w:before="57"/>
    </w:pPr>
    <w:rPr>
      <w:b/>
      <w:bCs/>
    </w:rPr>
  </w:style>
  <w:style w:type="character" w:customStyle="1" w:styleId="FSBold">
    <w:name w:val="FS Bold"/>
    <w:uiPriority w:val="99"/>
    <w:rsid w:val="00DF74EB"/>
    <w:rPr>
      <w:rFonts w:ascii="Open Sans" w:hAnsi="Open Sans" w:cs="Open Sans"/>
      <w:b/>
      <w:bCs/>
    </w:rPr>
  </w:style>
  <w:style w:type="character" w:customStyle="1" w:styleId="FSUnboldCond">
    <w:name w:val="FS Unbold Cond"/>
    <w:basedOn w:val="FSBold"/>
    <w:uiPriority w:val="99"/>
    <w:rsid w:val="00DF74EB"/>
    <w:rPr>
      <w:rFonts w:ascii="Open Sans Condensed Light" w:hAnsi="Open Sans Condensed Light" w:cs="Open Sans Condensed Light"/>
      <w:b/>
      <w:bCs/>
      <w:sz w:val="16"/>
      <w:szCs w:val="16"/>
    </w:rPr>
  </w:style>
  <w:style w:type="character" w:customStyle="1" w:styleId="FSPMS717Grassetto">
    <w:name w:val="FS PMS 717 Grassetto"/>
    <w:uiPriority w:val="99"/>
    <w:rsid w:val="00DF74EB"/>
    <w:rPr>
      <w:rFonts w:ascii="Open Sans" w:hAnsi="Open Sans" w:cs="Open Sans"/>
      <w:b/>
      <w:bCs/>
      <w:color w:val="D65F00"/>
    </w:rPr>
  </w:style>
  <w:style w:type="character" w:customStyle="1" w:styleId="Bold">
    <w:name w:val="Bold"/>
    <w:uiPriority w:val="99"/>
    <w:rsid w:val="00A54C11"/>
    <w:rPr>
      <w:rFonts w:ascii="Open Sans" w:hAnsi="Open Sans" w:cs="Open Sans"/>
      <w:b/>
      <w:bCs/>
    </w:rPr>
  </w:style>
  <w:style w:type="character" w:customStyle="1" w:styleId="PANTONE717CBOLD">
    <w:name w:val="PANTONE 717 C BOLD"/>
    <w:basedOn w:val="DefaultParagraphFont"/>
    <w:uiPriority w:val="99"/>
    <w:rsid w:val="00A54C11"/>
    <w:rPr>
      <w:rFonts w:ascii="Open Sans" w:hAnsi="Open Sans" w:cs="Open Sans"/>
      <w:b/>
      <w:bCs/>
      <w:color w:val="D65F00"/>
    </w:rPr>
  </w:style>
  <w:style w:type="character" w:customStyle="1" w:styleId="Italic">
    <w:name w:val="Italic"/>
    <w:uiPriority w:val="99"/>
    <w:rsid w:val="00712B16"/>
    <w:rPr>
      <w:rFonts w:ascii="Open Sans" w:hAnsi="Open Sans" w:cs="Open Sans"/>
      <w:i/>
      <w:iCs/>
      <w:w w:val="100"/>
    </w:rPr>
  </w:style>
  <w:style w:type="character" w:customStyle="1" w:styleId="OpenSansCondensedLight">
    <w:name w:val="Open Sans Condensed Light"/>
    <w:basedOn w:val="DefaultParagraphFont"/>
    <w:uiPriority w:val="99"/>
    <w:rsid w:val="00712B16"/>
    <w:rPr>
      <w:rFonts w:ascii="Open Sans Condensed Light" w:hAnsi="Open Sans Condensed Light" w:cs="Open Sans Condensed Light"/>
    </w:rPr>
  </w:style>
  <w:style w:type="paragraph" w:customStyle="1" w:styleId="Heading2-Tutti">
    <w:name w:val="Heading 2 - Tutti"/>
    <w:basedOn w:val="Nessunostileparagrafo"/>
    <w:uiPriority w:val="99"/>
    <w:rsid w:val="009F45B0"/>
    <w:pPr>
      <w:tabs>
        <w:tab w:val="left" w:pos="567"/>
      </w:tabs>
      <w:suppressAutoHyphens/>
      <w:spacing w:before="170" w:after="170" w:line="280" w:lineRule="atLeast"/>
    </w:pPr>
    <w:rPr>
      <w:rFonts w:cs="Open Sans"/>
      <w:color w:val="D65F00"/>
      <w:sz w:val="26"/>
      <w:szCs w:val="26"/>
      <w:lang w:val="en-AU"/>
    </w:rPr>
  </w:style>
  <w:style w:type="paragraph" w:customStyle="1" w:styleId="FSHeading2-Tutti">
    <w:name w:val="FS Heading 2 - Tutti"/>
    <w:basedOn w:val="Heading2-Tutti"/>
    <w:uiPriority w:val="99"/>
    <w:rsid w:val="009F45B0"/>
  </w:style>
  <w:style w:type="paragraph" w:customStyle="1" w:styleId="FSBulletsa">
    <w:name w:val="FS Bullets a)"/>
    <w:basedOn w:val="Normal"/>
    <w:uiPriority w:val="99"/>
    <w:rsid w:val="009F45B0"/>
    <w:pPr>
      <w:tabs>
        <w:tab w:val="left" w:pos="567"/>
        <w:tab w:val="left" w:pos="850"/>
      </w:tabs>
      <w:suppressAutoHyphens/>
      <w:autoSpaceDE w:val="0"/>
      <w:autoSpaceDN w:val="0"/>
      <w:adjustRightInd w:val="0"/>
      <w:spacing w:line="288" w:lineRule="auto"/>
      <w:ind w:left="567" w:hanging="283"/>
      <w:textAlignment w:val="center"/>
    </w:pPr>
    <w:rPr>
      <w:rFonts w:eastAsia="Times New Roman" w:cs="Open Sans"/>
      <w:color w:val="000000"/>
      <w:sz w:val="16"/>
      <w:szCs w:val="16"/>
      <w:lang w:val="en-US"/>
    </w:rPr>
  </w:style>
  <w:style w:type="paragraph" w:customStyle="1" w:styleId="Paragrafobase">
    <w:name w:val="[Paragrafo base]"/>
    <w:basedOn w:val="Nessunostileparagrafo"/>
    <w:uiPriority w:val="99"/>
    <w:rsid w:val="009F45B0"/>
    <w:pPr>
      <w:keepLines/>
      <w:suppressAutoHyphens/>
      <w:spacing w:after="113" w:line="220" w:lineRule="atLeast"/>
    </w:pPr>
    <w:rPr>
      <w:rFonts w:cs="Open Sans"/>
      <w:sz w:val="18"/>
      <w:szCs w:val="18"/>
    </w:rPr>
  </w:style>
  <w:style w:type="paragraph" w:customStyle="1" w:styleId="Heading3-Tutti">
    <w:name w:val="Heading 3 - Tutti"/>
    <w:basedOn w:val="Nessunostileparagrafo"/>
    <w:uiPriority w:val="99"/>
    <w:rsid w:val="009F45B0"/>
    <w:pPr>
      <w:keepNext/>
      <w:tabs>
        <w:tab w:val="left" w:pos="567"/>
      </w:tabs>
      <w:suppressAutoHyphens/>
      <w:spacing w:before="170" w:after="170" w:line="230" w:lineRule="atLeast"/>
    </w:pPr>
    <w:rPr>
      <w:rFonts w:cs="Open Sans"/>
      <w:b/>
      <w:bCs/>
      <w:sz w:val="20"/>
      <w:szCs w:val="20"/>
      <w:u w:color="000000"/>
      <w:lang w:val="en-AU"/>
    </w:rPr>
  </w:style>
  <w:style w:type="character" w:customStyle="1" w:styleId="FSUnboldReg">
    <w:name w:val="FS Unbold Reg"/>
    <w:basedOn w:val="FSUnboldCond"/>
    <w:uiPriority w:val="99"/>
    <w:rsid w:val="009F45B0"/>
    <w:rPr>
      <w:rFonts w:ascii="Open Sans" w:hAnsi="Open Sans" w:cs="Open Sans"/>
      <w:b/>
      <w:bCs/>
      <w:sz w:val="16"/>
      <w:szCs w:val="16"/>
    </w:rPr>
  </w:style>
  <w:style w:type="paragraph" w:customStyle="1" w:styleId="FSBodyText5mmindent">
    <w:name w:val="FS Body Text (5mm indent)"/>
    <w:basedOn w:val="FSBodyText"/>
    <w:uiPriority w:val="99"/>
    <w:rsid w:val="000A67B3"/>
    <w:pPr>
      <w:spacing w:line="288" w:lineRule="auto"/>
      <w:ind w:left="283"/>
    </w:pPr>
  </w:style>
  <w:style w:type="paragraph" w:customStyle="1" w:styleId="BulletsList">
    <w:name w:val="Bullets List"/>
    <w:basedOn w:val="BodyText"/>
    <w:uiPriority w:val="99"/>
    <w:rsid w:val="008A2861"/>
    <w:pPr>
      <w:tabs>
        <w:tab w:val="left" w:pos="567"/>
        <w:tab w:val="left" w:pos="850"/>
      </w:tabs>
      <w:suppressAutoHyphens/>
      <w:autoSpaceDE w:val="0"/>
      <w:autoSpaceDN w:val="0"/>
      <w:adjustRightInd w:val="0"/>
      <w:spacing w:after="57" w:line="288" w:lineRule="auto"/>
      <w:ind w:left="567" w:hanging="170"/>
      <w:textAlignment w:val="center"/>
    </w:pPr>
    <w:rPr>
      <w:rFonts w:eastAsia="Times New Roman" w:cs="Open Sans"/>
      <w:color w:val="000000"/>
      <w:sz w:val="18"/>
      <w:szCs w:val="18"/>
      <w:lang w:val="en-US"/>
    </w:rPr>
  </w:style>
  <w:style w:type="paragraph" w:customStyle="1" w:styleId="Bulletsa">
    <w:name w:val="Bullets a)"/>
    <w:basedOn w:val="Nessunostileparagrafo"/>
    <w:uiPriority w:val="99"/>
    <w:rsid w:val="00A75FCC"/>
    <w:pPr>
      <w:keepLines/>
      <w:tabs>
        <w:tab w:val="left" w:pos="567"/>
        <w:tab w:val="left" w:pos="850"/>
      </w:tabs>
      <w:suppressAutoHyphens/>
      <w:ind w:left="567" w:hanging="283"/>
    </w:pPr>
    <w:rPr>
      <w:rFonts w:cs="Open Sans"/>
      <w:sz w:val="16"/>
      <w:szCs w:val="16"/>
    </w:rPr>
  </w:style>
  <w:style w:type="character" w:customStyle="1" w:styleId="PANTONE717C">
    <w:name w:val="PANTONE 717 C"/>
    <w:uiPriority w:val="99"/>
    <w:rsid w:val="00143783"/>
    <w:rPr>
      <w:color w:val="D65F00"/>
    </w:rPr>
  </w:style>
  <w:style w:type="paragraph" w:customStyle="1" w:styleId="FSHeading2">
    <w:name w:val="FS Heading 2"/>
    <w:basedOn w:val="Normal"/>
    <w:qFormat/>
    <w:rsid w:val="0007424B"/>
    <w:pPr>
      <w:keepLines w:val="0"/>
      <w:tabs>
        <w:tab w:val="left" w:pos="567"/>
      </w:tabs>
      <w:suppressAutoHyphens/>
      <w:autoSpaceDE w:val="0"/>
      <w:autoSpaceDN w:val="0"/>
      <w:adjustRightInd w:val="0"/>
      <w:spacing w:before="170" w:after="170" w:line="280" w:lineRule="atLeast"/>
      <w:textAlignment w:val="center"/>
    </w:pPr>
    <w:rPr>
      <w:rFonts w:eastAsia="Times New Roman" w:cs="Open Sans"/>
      <w:color w:val="D65F00"/>
      <w:sz w:val="26"/>
      <w:szCs w:val="26"/>
    </w:rPr>
  </w:style>
  <w:style w:type="character" w:customStyle="1" w:styleId="Corsivo">
    <w:name w:val="Corsivo"/>
    <w:uiPriority w:val="99"/>
    <w:rsid w:val="002A664E"/>
    <w:rPr>
      <w:i/>
      <w:iCs/>
      <w:color w:val="000000"/>
    </w:rPr>
  </w:style>
  <w:style w:type="character" w:customStyle="1" w:styleId="BoldItalic">
    <w:name w:val="Bold Italic"/>
    <w:uiPriority w:val="99"/>
    <w:rsid w:val="00D12BF1"/>
    <w:rPr>
      <w:rFonts w:ascii="Open Sans" w:hAnsi="Open Sans" w:cs="Open Sans"/>
      <w:b/>
      <w:bCs/>
      <w:i/>
      <w:iCs/>
    </w:rPr>
  </w:style>
  <w:style w:type="paragraph" w:customStyle="1" w:styleId="HeadingAppendix">
    <w:name w:val="Heading: Appendix"/>
    <w:basedOn w:val="Normal"/>
    <w:uiPriority w:val="99"/>
    <w:rsid w:val="00792418"/>
    <w:pPr>
      <w:keepLines w:val="0"/>
      <w:suppressAutoHyphens/>
      <w:autoSpaceDE w:val="0"/>
      <w:autoSpaceDN w:val="0"/>
      <w:adjustRightInd w:val="0"/>
      <w:spacing w:after="255" w:line="500" w:lineRule="atLeast"/>
      <w:textAlignment w:val="center"/>
    </w:pPr>
    <w:rPr>
      <w:rFonts w:ascii="Open Sans Light" w:eastAsia="Times New Roman" w:hAnsi="Open Sans Light" w:cs="Open Sans Light"/>
      <w:color w:val="D65F00"/>
      <w:sz w:val="48"/>
      <w:szCs w:val="48"/>
    </w:rPr>
  </w:style>
  <w:style w:type="paragraph" w:customStyle="1" w:styleId="BodyTextAppendix8">
    <w:name w:val="Body Text Appendix 8"/>
    <w:aliases w:val="5pt"/>
    <w:basedOn w:val="Nessunostileparagrafo"/>
    <w:uiPriority w:val="99"/>
    <w:rsid w:val="00792418"/>
    <w:pPr>
      <w:keepLines/>
      <w:suppressAutoHyphens/>
      <w:spacing w:after="113" w:line="220" w:lineRule="atLeast"/>
    </w:pPr>
    <w:rPr>
      <w:rFonts w:cs="Open Sans"/>
      <w:sz w:val="17"/>
      <w:szCs w:val="17"/>
    </w:rPr>
  </w:style>
  <w:style w:type="paragraph" w:customStyle="1" w:styleId="Heading5Bold8">
    <w:name w:val="Heading 5: Bold 8"/>
    <w:aliases w:val="5pt1"/>
    <w:basedOn w:val="Nessunostileparagrafo"/>
    <w:uiPriority w:val="99"/>
    <w:rsid w:val="00792418"/>
    <w:pPr>
      <w:keepNext/>
      <w:tabs>
        <w:tab w:val="left" w:pos="567"/>
      </w:tabs>
      <w:suppressAutoHyphens/>
      <w:spacing w:before="57" w:after="113" w:line="220" w:lineRule="atLeast"/>
    </w:pPr>
    <w:rPr>
      <w:rFonts w:cs="Open Sans"/>
      <w:b/>
      <w:bCs/>
      <w:sz w:val="17"/>
      <w:szCs w:val="17"/>
      <w:u w:color="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318317">
      <w:bodyDiv w:val="1"/>
      <w:marLeft w:val="0"/>
      <w:marRight w:val="0"/>
      <w:marTop w:val="0"/>
      <w:marBottom w:val="0"/>
      <w:divBdr>
        <w:top w:val="none" w:sz="0" w:space="0" w:color="auto"/>
        <w:left w:val="none" w:sz="0" w:space="0" w:color="auto"/>
        <w:bottom w:val="none" w:sz="0" w:space="0" w:color="auto"/>
        <w:right w:val="none" w:sz="0" w:space="0" w:color="auto"/>
      </w:divBdr>
    </w:div>
    <w:div w:id="151145863">
      <w:bodyDiv w:val="1"/>
      <w:marLeft w:val="0"/>
      <w:marRight w:val="0"/>
      <w:marTop w:val="0"/>
      <w:marBottom w:val="0"/>
      <w:divBdr>
        <w:top w:val="none" w:sz="0" w:space="0" w:color="auto"/>
        <w:left w:val="none" w:sz="0" w:space="0" w:color="auto"/>
        <w:bottom w:val="none" w:sz="0" w:space="0" w:color="auto"/>
        <w:right w:val="none" w:sz="0" w:space="0" w:color="auto"/>
      </w:divBdr>
    </w:div>
    <w:div w:id="228611454">
      <w:bodyDiv w:val="1"/>
      <w:marLeft w:val="0"/>
      <w:marRight w:val="0"/>
      <w:marTop w:val="0"/>
      <w:marBottom w:val="0"/>
      <w:divBdr>
        <w:top w:val="none" w:sz="0" w:space="0" w:color="auto"/>
        <w:left w:val="none" w:sz="0" w:space="0" w:color="auto"/>
        <w:bottom w:val="none" w:sz="0" w:space="0" w:color="auto"/>
        <w:right w:val="none" w:sz="0" w:space="0" w:color="auto"/>
      </w:divBdr>
    </w:div>
    <w:div w:id="341321453">
      <w:bodyDiv w:val="1"/>
      <w:marLeft w:val="0"/>
      <w:marRight w:val="0"/>
      <w:marTop w:val="0"/>
      <w:marBottom w:val="0"/>
      <w:divBdr>
        <w:top w:val="none" w:sz="0" w:space="0" w:color="auto"/>
        <w:left w:val="none" w:sz="0" w:space="0" w:color="auto"/>
        <w:bottom w:val="none" w:sz="0" w:space="0" w:color="auto"/>
        <w:right w:val="none" w:sz="0" w:space="0" w:color="auto"/>
      </w:divBdr>
    </w:div>
    <w:div w:id="362100271">
      <w:bodyDiv w:val="1"/>
      <w:marLeft w:val="0"/>
      <w:marRight w:val="0"/>
      <w:marTop w:val="0"/>
      <w:marBottom w:val="0"/>
      <w:divBdr>
        <w:top w:val="none" w:sz="0" w:space="0" w:color="auto"/>
        <w:left w:val="none" w:sz="0" w:space="0" w:color="auto"/>
        <w:bottom w:val="none" w:sz="0" w:space="0" w:color="auto"/>
        <w:right w:val="none" w:sz="0" w:space="0" w:color="auto"/>
      </w:divBdr>
    </w:div>
    <w:div w:id="363331670">
      <w:bodyDiv w:val="1"/>
      <w:marLeft w:val="0"/>
      <w:marRight w:val="0"/>
      <w:marTop w:val="0"/>
      <w:marBottom w:val="0"/>
      <w:divBdr>
        <w:top w:val="none" w:sz="0" w:space="0" w:color="auto"/>
        <w:left w:val="none" w:sz="0" w:space="0" w:color="auto"/>
        <w:bottom w:val="none" w:sz="0" w:space="0" w:color="auto"/>
        <w:right w:val="none" w:sz="0" w:space="0" w:color="auto"/>
      </w:divBdr>
    </w:div>
    <w:div w:id="414088268">
      <w:bodyDiv w:val="1"/>
      <w:marLeft w:val="0"/>
      <w:marRight w:val="0"/>
      <w:marTop w:val="0"/>
      <w:marBottom w:val="0"/>
      <w:divBdr>
        <w:top w:val="none" w:sz="0" w:space="0" w:color="auto"/>
        <w:left w:val="none" w:sz="0" w:space="0" w:color="auto"/>
        <w:bottom w:val="none" w:sz="0" w:space="0" w:color="auto"/>
        <w:right w:val="none" w:sz="0" w:space="0" w:color="auto"/>
      </w:divBdr>
    </w:div>
    <w:div w:id="478107667">
      <w:bodyDiv w:val="1"/>
      <w:marLeft w:val="0"/>
      <w:marRight w:val="0"/>
      <w:marTop w:val="0"/>
      <w:marBottom w:val="0"/>
      <w:divBdr>
        <w:top w:val="none" w:sz="0" w:space="0" w:color="auto"/>
        <w:left w:val="none" w:sz="0" w:space="0" w:color="auto"/>
        <w:bottom w:val="none" w:sz="0" w:space="0" w:color="auto"/>
        <w:right w:val="none" w:sz="0" w:space="0" w:color="auto"/>
      </w:divBdr>
    </w:div>
    <w:div w:id="491335181">
      <w:bodyDiv w:val="1"/>
      <w:marLeft w:val="0"/>
      <w:marRight w:val="0"/>
      <w:marTop w:val="0"/>
      <w:marBottom w:val="0"/>
      <w:divBdr>
        <w:top w:val="none" w:sz="0" w:space="0" w:color="auto"/>
        <w:left w:val="none" w:sz="0" w:space="0" w:color="auto"/>
        <w:bottom w:val="none" w:sz="0" w:space="0" w:color="auto"/>
        <w:right w:val="none" w:sz="0" w:space="0" w:color="auto"/>
      </w:divBdr>
    </w:div>
    <w:div w:id="556745819">
      <w:bodyDiv w:val="1"/>
      <w:marLeft w:val="0"/>
      <w:marRight w:val="0"/>
      <w:marTop w:val="0"/>
      <w:marBottom w:val="0"/>
      <w:divBdr>
        <w:top w:val="none" w:sz="0" w:space="0" w:color="auto"/>
        <w:left w:val="none" w:sz="0" w:space="0" w:color="auto"/>
        <w:bottom w:val="none" w:sz="0" w:space="0" w:color="auto"/>
        <w:right w:val="none" w:sz="0" w:space="0" w:color="auto"/>
      </w:divBdr>
    </w:div>
    <w:div w:id="625505983">
      <w:bodyDiv w:val="1"/>
      <w:marLeft w:val="0"/>
      <w:marRight w:val="0"/>
      <w:marTop w:val="0"/>
      <w:marBottom w:val="0"/>
      <w:divBdr>
        <w:top w:val="none" w:sz="0" w:space="0" w:color="auto"/>
        <w:left w:val="none" w:sz="0" w:space="0" w:color="auto"/>
        <w:bottom w:val="none" w:sz="0" w:space="0" w:color="auto"/>
        <w:right w:val="none" w:sz="0" w:space="0" w:color="auto"/>
      </w:divBdr>
    </w:div>
    <w:div w:id="714744575">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0053087">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780607289">
      <w:bodyDiv w:val="1"/>
      <w:marLeft w:val="0"/>
      <w:marRight w:val="0"/>
      <w:marTop w:val="0"/>
      <w:marBottom w:val="0"/>
      <w:divBdr>
        <w:top w:val="none" w:sz="0" w:space="0" w:color="auto"/>
        <w:left w:val="none" w:sz="0" w:space="0" w:color="auto"/>
        <w:bottom w:val="none" w:sz="0" w:space="0" w:color="auto"/>
        <w:right w:val="none" w:sz="0" w:space="0" w:color="auto"/>
      </w:divBdr>
      <w:divsChild>
        <w:div w:id="1724016552">
          <w:marLeft w:val="0"/>
          <w:marRight w:val="0"/>
          <w:marTop w:val="0"/>
          <w:marBottom w:val="0"/>
          <w:divBdr>
            <w:top w:val="none" w:sz="0" w:space="0" w:color="auto"/>
            <w:left w:val="none" w:sz="0" w:space="0" w:color="auto"/>
            <w:bottom w:val="none" w:sz="0" w:space="0" w:color="auto"/>
            <w:right w:val="none" w:sz="0" w:space="0" w:color="auto"/>
          </w:divBdr>
          <w:divsChild>
            <w:div w:id="249126134">
              <w:marLeft w:val="0"/>
              <w:marRight w:val="0"/>
              <w:marTop w:val="0"/>
              <w:marBottom w:val="0"/>
              <w:divBdr>
                <w:top w:val="none" w:sz="0" w:space="0" w:color="auto"/>
                <w:left w:val="none" w:sz="0" w:space="0" w:color="auto"/>
                <w:bottom w:val="none" w:sz="0" w:space="0" w:color="auto"/>
                <w:right w:val="none" w:sz="0" w:space="0" w:color="auto"/>
              </w:divBdr>
              <w:divsChild>
                <w:div w:id="189611820">
                  <w:marLeft w:val="0"/>
                  <w:marRight w:val="0"/>
                  <w:marTop w:val="0"/>
                  <w:marBottom w:val="0"/>
                  <w:divBdr>
                    <w:top w:val="none" w:sz="0" w:space="0" w:color="auto"/>
                    <w:left w:val="none" w:sz="0" w:space="0" w:color="auto"/>
                    <w:bottom w:val="none" w:sz="0" w:space="0" w:color="auto"/>
                    <w:right w:val="none" w:sz="0" w:space="0" w:color="auto"/>
                  </w:divBdr>
                  <w:divsChild>
                    <w:div w:id="15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194641">
      <w:bodyDiv w:val="1"/>
      <w:marLeft w:val="0"/>
      <w:marRight w:val="0"/>
      <w:marTop w:val="0"/>
      <w:marBottom w:val="0"/>
      <w:divBdr>
        <w:top w:val="none" w:sz="0" w:space="0" w:color="auto"/>
        <w:left w:val="none" w:sz="0" w:space="0" w:color="auto"/>
        <w:bottom w:val="none" w:sz="0" w:space="0" w:color="auto"/>
        <w:right w:val="none" w:sz="0" w:space="0" w:color="auto"/>
      </w:divBdr>
    </w:div>
    <w:div w:id="914630984">
      <w:bodyDiv w:val="1"/>
      <w:marLeft w:val="0"/>
      <w:marRight w:val="0"/>
      <w:marTop w:val="0"/>
      <w:marBottom w:val="0"/>
      <w:divBdr>
        <w:top w:val="none" w:sz="0" w:space="0" w:color="auto"/>
        <w:left w:val="none" w:sz="0" w:space="0" w:color="auto"/>
        <w:bottom w:val="none" w:sz="0" w:space="0" w:color="auto"/>
        <w:right w:val="none" w:sz="0" w:space="0" w:color="auto"/>
      </w:divBdr>
    </w:div>
    <w:div w:id="950824691">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052970621">
      <w:bodyDiv w:val="1"/>
      <w:marLeft w:val="0"/>
      <w:marRight w:val="0"/>
      <w:marTop w:val="0"/>
      <w:marBottom w:val="0"/>
      <w:divBdr>
        <w:top w:val="none" w:sz="0" w:space="0" w:color="auto"/>
        <w:left w:val="none" w:sz="0" w:space="0" w:color="auto"/>
        <w:bottom w:val="none" w:sz="0" w:space="0" w:color="auto"/>
        <w:right w:val="none" w:sz="0" w:space="0" w:color="auto"/>
      </w:divBdr>
    </w:div>
    <w:div w:id="1090741002">
      <w:bodyDiv w:val="1"/>
      <w:marLeft w:val="0"/>
      <w:marRight w:val="0"/>
      <w:marTop w:val="0"/>
      <w:marBottom w:val="0"/>
      <w:divBdr>
        <w:top w:val="none" w:sz="0" w:space="0" w:color="auto"/>
        <w:left w:val="none" w:sz="0" w:space="0" w:color="auto"/>
        <w:bottom w:val="none" w:sz="0" w:space="0" w:color="auto"/>
        <w:right w:val="none" w:sz="0" w:space="0" w:color="auto"/>
      </w:divBdr>
      <w:divsChild>
        <w:div w:id="1811898276">
          <w:marLeft w:val="547"/>
          <w:marRight w:val="0"/>
          <w:marTop w:val="0"/>
          <w:marBottom w:val="0"/>
          <w:divBdr>
            <w:top w:val="none" w:sz="0" w:space="0" w:color="auto"/>
            <w:left w:val="none" w:sz="0" w:space="0" w:color="auto"/>
            <w:bottom w:val="none" w:sz="0" w:space="0" w:color="auto"/>
            <w:right w:val="none" w:sz="0" w:space="0" w:color="auto"/>
          </w:divBdr>
        </w:div>
      </w:divsChild>
    </w:div>
    <w:div w:id="1208372339">
      <w:bodyDiv w:val="1"/>
      <w:marLeft w:val="0"/>
      <w:marRight w:val="0"/>
      <w:marTop w:val="0"/>
      <w:marBottom w:val="0"/>
      <w:divBdr>
        <w:top w:val="none" w:sz="0" w:space="0" w:color="auto"/>
        <w:left w:val="none" w:sz="0" w:space="0" w:color="auto"/>
        <w:bottom w:val="none" w:sz="0" w:space="0" w:color="auto"/>
        <w:right w:val="none" w:sz="0" w:space="0" w:color="auto"/>
      </w:divBdr>
    </w:div>
    <w:div w:id="1209802037">
      <w:bodyDiv w:val="1"/>
      <w:marLeft w:val="0"/>
      <w:marRight w:val="0"/>
      <w:marTop w:val="0"/>
      <w:marBottom w:val="0"/>
      <w:divBdr>
        <w:top w:val="none" w:sz="0" w:space="0" w:color="auto"/>
        <w:left w:val="none" w:sz="0" w:space="0" w:color="auto"/>
        <w:bottom w:val="none" w:sz="0" w:space="0" w:color="auto"/>
        <w:right w:val="none" w:sz="0" w:space="0" w:color="auto"/>
      </w:divBdr>
    </w:div>
    <w:div w:id="1219320096">
      <w:bodyDiv w:val="1"/>
      <w:marLeft w:val="0"/>
      <w:marRight w:val="0"/>
      <w:marTop w:val="0"/>
      <w:marBottom w:val="0"/>
      <w:divBdr>
        <w:top w:val="none" w:sz="0" w:space="0" w:color="auto"/>
        <w:left w:val="none" w:sz="0" w:space="0" w:color="auto"/>
        <w:bottom w:val="none" w:sz="0" w:space="0" w:color="auto"/>
        <w:right w:val="none" w:sz="0" w:space="0" w:color="auto"/>
      </w:divBdr>
    </w:div>
    <w:div w:id="1251542554">
      <w:bodyDiv w:val="1"/>
      <w:marLeft w:val="0"/>
      <w:marRight w:val="0"/>
      <w:marTop w:val="0"/>
      <w:marBottom w:val="0"/>
      <w:divBdr>
        <w:top w:val="none" w:sz="0" w:space="0" w:color="auto"/>
        <w:left w:val="none" w:sz="0" w:space="0" w:color="auto"/>
        <w:bottom w:val="none" w:sz="0" w:space="0" w:color="auto"/>
        <w:right w:val="none" w:sz="0" w:space="0" w:color="auto"/>
      </w:divBdr>
    </w:div>
    <w:div w:id="1310131777">
      <w:bodyDiv w:val="1"/>
      <w:marLeft w:val="0"/>
      <w:marRight w:val="0"/>
      <w:marTop w:val="0"/>
      <w:marBottom w:val="0"/>
      <w:divBdr>
        <w:top w:val="none" w:sz="0" w:space="0" w:color="auto"/>
        <w:left w:val="none" w:sz="0" w:space="0" w:color="auto"/>
        <w:bottom w:val="none" w:sz="0" w:space="0" w:color="auto"/>
        <w:right w:val="none" w:sz="0" w:space="0" w:color="auto"/>
      </w:divBdr>
    </w:div>
    <w:div w:id="1333676605">
      <w:bodyDiv w:val="1"/>
      <w:marLeft w:val="0"/>
      <w:marRight w:val="0"/>
      <w:marTop w:val="0"/>
      <w:marBottom w:val="0"/>
      <w:divBdr>
        <w:top w:val="none" w:sz="0" w:space="0" w:color="auto"/>
        <w:left w:val="none" w:sz="0" w:space="0" w:color="auto"/>
        <w:bottom w:val="none" w:sz="0" w:space="0" w:color="auto"/>
        <w:right w:val="none" w:sz="0" w:space="0" w:color="auto"/>
      </w:divBdr>
    </w:div>
    <w:div w:id="1389917592">
      <w:bodyDiv w:val="1"/>
      <w:marLeft w:val="0"/>
      <w:marRight w:val="0"/>
      <w:marTop w:val="0"/>
      <w:marBottom w:val="0"/>
      <w:divBdr>
        <w:top w:val="none" w:sz="0" w:space="0" w:color="auto"/>
        <w:left w:val="none" w:sz="0" w:space="0" w:color="auto"/>
        <w:bottom w:val="none" w:sz="0" w:space="0" w:color="auto"/>
        <w:right w:val="none" w:sz="0" w:space="0" w:color="auto"/>
      </w:divBdr>
    </w:div>
    <w:div w:id="1432898254">
      <w:bodyDiv w:val="1"/>
      <w:marLeft w:val="0"/>
      <w:marRight w:val="0"/>
      <w:marTop w:val="0"/>
      <w:marBottom w:val="0"/>
      <w:divBdr>
        <w:top w:val="none" w:sz="0" w:space="0" w:color="auto"/>
        <w:left w:val="none" w:sz="0" w:space="0" w:color="auto"/>
        <w:bottom w:val="none" w:sz="0" w:space="0" w:color="auto"/>
        <w:right w:val="none" w:sz="0" w:space="0" w:color="auto"/>
      </w:divBdr>
    </w:div>
    <w:div w:id="1434282056">
      <w:bodyDiv w:val="1"/>
      <w:marLeft w:val="0"/>
      <w:marRight w:val="0"/>
      <w:marTop w:val="0"/>
      <w:marBottom w:val="0"/>
      <w:divBdr>
        <w:top w:val="none" w:sz="0" w:space="0" w:color="auto"/>
        <w:left w:val="none" w:sz="0" w:space="0" w:color="auto"/>
        <w:bottom w:val="none" w:sz="0" w:space="0" w:color="auto"/>
        <w:right w:val="none" w:sz="0" w:space="0" w:color="auto"/>
      </w:divBdr>
    </w:div>
    <w:div w:id="1497761858">
      <w:bodyDiv w:val="1"/>
      <w:marLeft w:val="0"/>
      <w:marRight w:val="0"/>
      <w:marTop w:val="0"/>
      <w:marBottom w:val="0"/>
      <w:divBdr>
        <w:top w:val="none" w:sz="0" w:space="0" w:color="auto"/>
        <w:left w:val="none" w:sz="0" w:space="0" w:color="auto"/>
        <w:bottom w:val="none" w:sz="0" w:space="0" w:color="auto"/>
        <w:right w:val="none" w:sz="0" w:space="0" w:color="auto"/>
      </w:divBdr>
    </w:div>
    <w:div w:id="1555851001">
      <w:bodyDiv w:val="1"/>
      <w:marLeft w:val="0"/>
      <w:marRight w:val="0"/>
      <w:marTop w:val="0"/>
      <w:marBottom w:val="0"/>
      <w:divBdr>
        <w:top w:val="none" w:sz="0" w:space="0" w:color="auto"/>
        <w:left w:val="none" w:sz="0" w:space="0" w:color="auto"/>
        <w:bottom w:val="none" w:sz="0" w:space="0" w:color="auto"/>
        <w:right w:val="none" w:sz="0" w:space="0" w:color="auto"/>
      </w:divBdr>
    </w:div>
    <w:div w:id="1604535641">
      <w:bodyDiv w:val="1"/>
      <w:marLeft w:val="0"/>
      <w:marRight w:val="0"/>
      <w:marTop w:val="0"/>
      <w:marBottom w:val="0"/>
      <w:divBdr>
        <w:top w:val="none" w:sz="0" w:space="0" w:color="auto"/>
        <w:left w:val="none" w:sz="0" w:space="0" w:color="auto"/>
        <w:bottom w:val="none" w:sz="0" w:space="0" w:color="auto"/>
        <w:right w:val="none" w:sz="0" w:space="0" w:color="auto"/>
      </w:divBdr>
    </w:div>
    <w:div w:id="1711027206">
      <w:bodyDiv w:val="1"/>
      <w:marLeft w:val="0"/>
      <w:marRight w:val="0"/>
      <w:marTop w:val="0"/>
      <w:marBottom w:val="0"/>
      <w:divBdr>
        <w:top w:val="none" w:sz="0" w:space="0" w:color="auto"/>
        <w:left w:val="none" w:sz="0" w:space="0" w:color="auto"/>
        <w:bottom w:val="none" w:sz="0" w:space="0" w:color="auto"/>
        <w:right w:val="none" w:sz="0" w:space="0" w:color="auto"/>
      </w:divBdr>
    </w:div>
    <w:div w:id="1763720251">
      <w:bodyDiv w:val="1"/>
      <w:marLeft w:val="0"/>
      <w:marRight w:val="0"/>
      <w:marTop w:val="0"/>
      <w:marBottom w:val="0"/>
      <w:divBdr>
        <w:top w:val="none" w:sz="0" w:space="0" w:color="auto"/>
        <w:left w:val="none" w:sz="0" w:space="0" w:color="auto"/>
        <w:bottom w:val="none" w:sz="0" w:space="0" w:color="auto"/>
        <w:right w:val="none" w:sz="0" w:space="0" w:color="auto"/>
      </w:divBdr>
    </w:div>
    <w:div w:id="1800881063">
      <w:bodyDiv w:val="1"/>
      <w:marLeft w:val="0"/>
      <w:marRight w:val="0"/>
      <w:marTop w:val="0"/>
      <w:marBottom w:val="0"/>
      <w:divBdr>
        <w:top w:val="none" w:sz="0" w:space="0" w:color="auto"/>
        <w:left w:val="none" w:sz="0" w:space="0" w:color="auto"/>
        <w:bottom w:val="none" w:sz="0" w:space="0" w:color="auto"/>
        <w:right w:val="none" w:sz="0" w:space="0" w:color="auto"/>
      </w:divBdr>
    </w:div>
    <w:div w:id="1869223213">
      <w:bodyDiv w:val="1"/>
      <w:marLeft w:val="0"/>
      <w:marRight w:val="0"/>
      <w:marTop w:val="0"/>
      <w:marBottom w:val="0"/>
      <w:divBdr>
        <w:top w:val="none" w:sz="0" w:space="0" w:color="auto"/>
        <w:left w:val="none" w:sz="0" w:space="0" w:color="auto"/>
        <w:bottom w:val="none" w:sz="0" w:space="0" w:color="auto"/>
        <w:right w:val="none" w:sz="0" w:space="0" w:color="auto"/>
      </w:divBdr>
    </w:div>
    <w:div w:id="1882982428">
      <w:bodyDiv w:val="1"/>
      <w:marLeft w:val="0"/>
      <w:marRight w:val="0"/>
      <w:marTop w:val="0"/>
      <w:marBottom w:val="0"/>
      <w:divBdr>
        <w:top w:val="none" w:sz="0" w:space="0" w:color="auto"/>
        <w:left w:val="none" w:sz="0" w:space="0" w:color="auto"/>
        <w:bottom w:val="none" w:sz="0" w:space="0" w:color="auto"/>
        <w:right w:val="none" w:sz="0" w:space="0" w:color="auto"/>
      </w:divBdr>
    </w:div>
    <w:div w:id="2082483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cid:image003.jpg@01CE1A65.17DB2520" TargetMode="External"/><Relationship Id="rId18" Type="http://schemas.openxmlformats.org/officeDocument/2006/relationships/hyperlink" Target="http://www.humanrights.gov.au" TargetMode="External"/><Relationship Id="rId26" Type="http://schemas.openxmlformats.org/officeDocument/2006/relationships/footer" Target="footer3.xml"/><Relationship Id="rId39" Type="http://schemas.openxmlformats.org/officeDocument/2006/relationships/image" Target="media/image13.png"/><Relationship Id="rId21" Type="http://schemas.openxmlformats.org/officeDocument/2006/relationships/header" Target="header4.xml"/><Relationship Id="rId34" Type="http://schemas.openxmlformats.org/officeDocument/2006/relationships/hyperlink" Target="https://wiyiyaniuthangani.humanrights.gov.au/join-conversation/have-your-say-0" TargetMode="External"/><Relationship Id="rId42" Type="http://schemas.openxmlformats.org/officeDocument/2006/relationships/hyperlink" Target="https://www.humanrights.gov.au/our-work/sex-discrimination/publications/guidelines-equal-opportunity-women-and-girls-golf-2019" TargetMode="External"/><Relationship Id="rId47" Type="http://schemas.openxmlformats.org/officeDocument/2006/relationships/image" Target="media/image19.jpeg"/><Relationship Id="rId50" Type="http://schemas.openxmlformats.org/officeDocument/2006/relationships/hyperlink" Target="https://www.humanrights.gov.au/our-work/legal/publications/cw-v-commonwealth-department-home-affairs-2018"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umanrights.gov.au/our-work/commission-general/publications/annual-reports" TargetMode="External"/><Relationship Id="rId29" Type="http://schemas.openxmlformats.org/officeDocument/2006/relationships/image" Target="media/image6.jpeg"/><Relationship Id="rId11" Type="http://schemas.openxmlformats.org/officeDocument/2006/relationships/header" Target="header3.xml"/><Relationship Id="rId24" Type="http://schemas.openxmlformats.org/officeDocument/2006/relationships/footer" Target="footer2.xml"/><Relationship Id="rId32" Type="http://schemas.openxmlformats.org/officeDocument/2006/relationships/image" Target="media/image9.png"/><Relationship Id="rId37" Type="http://schemas.openxmlformats.org/officeDocument/2006/relationships/hyperlink" Target="https://childsafe.humanrights.gov.au/tools-resources" TargetMode="External"/><Relationship Id="rId40" Type="http://schemas.openxmlformats.org/officeDocument/2006/relationships/hyperlink" Target="https://www.humanrights.gov.au/complaints" TargetMode="External"/><Relationship Id="rId45" Type="http://schemas.openxmlformats.org/officeDocument/2006/relationships/image" Target="media/image17.jpeg"/><Relationship Id="rId53" Type="http://schemas.openxmlformats.org/officeDocument/2006/relationships/hyperlink" Target="https://www.humanrights.gov.au/our-work/education/publications/rightsapp" TargetMode="Externa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www.humanrights.gov.au/about/publications/" TargetMode="External"/><Relationship Id="rId31" Type="http://schemas.openxmlformats.org/officeDocument/2006/relationships/image" Target="media/image8.png"/><Relationship Id="rId44" Type="http://schemas.openxmlformats.org/officeDocument/2006/relationships/image" Target="media/image16.png"/><Relationship Id="rId52" Type="http://schemas.openxmlformats.org/officeDocument/2006/relationships/hyperlink" Target="https://www.humanrights.gov.au/our-work/disability-rights/publications/working-towards-equality-people-disability-mid-term-repor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creativecommons.org/licenses/by/4.0/legalcode" TargetMode="External"/><Relationship Id="rId22" Type="http://schemas.openxmlformats.org/officeDocument/2006/relationships/header" Target="header5.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0.png"/><Relationship Id="rId43" Type="http://schemas.openxmlformats.org/officeDocument/2006/relationships/image" Target="media/image15.png"/><Relationship Id="rId48" Type="http://schemas.openxmlformats.org/officeDocument/2006/relationships/hyperlink" Target="https://www.humanrights.gov.au/our-work/legal/publications/am-v-commonwealth-australia-department-home-affairs-2018"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humanrights.gov.au/our-work/legal/publications/ms-jessica-smith-v-redflex-traffic-systems-pty-ltd-2018"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communications%40humanrights.gov.au?subject=" TargetMode="External"/><Relationship Id="rId25" Type="http://schemas.openxmlformats.org/officeDocument/2006/relationships/header" Target="header6.xml"/><Relationship Id="rId33" Type="http://schemas.openxmlformats.org/officeDocument/2006/relationships/hyperlink" Target="https://wiyiyaniuthangani.humanrights.gov.au/join-conversation/yarn-us" TargetMode="External"/><Relationship Id="rId38" Type="http://schemas.openxmlformats.org/officeDocument/2006/relationships/image" Target="media/image12.png"/><Relationship Id="rId46" Type="http://schemas.openxmlformats.org/officeDocument/2006/relationships/image" Target="media/image18.jpeg"/><Relationship Id="rId20" Type="http://schemas.openxmlformats.org/officeDocument/2006/relationships/hyperlink" Target="mailto:publications@humanrights.gov.au" TargetMode="External"/><Relationship Id="rId41" Type="http://schemas.openxmlformats.org/officeDocument/2006/relationships/image" Target="media/image14.png"/><Relationship Id="rId54" Type="http://schemas.openxmlformats.org/officeDocument/2006/relationships/hyperlink" Target="https://www.humanrights.gov.au/our-work/sex-discrimination/publications/guidelines-equal-opportunity-women-and-girls-golf-201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reativecommons.org/licenses/by/4.0/legalcode" TargetMode="External"/><Relationship Id="rId23" Type="http://schemas.openxmlformats.org/officeDocument/2006/relationships/footer" Target="footer1.xml"/><Relationship Id="rId28" Type="http://schemas.openxmlformats.org/officeDocument/2006/relationships/image" Target="media/image5.jpeg"/><Relationship Id="rId36" Type="http://schemas.openxmlformats.org/officeDocument/2006/relationships/image" Target="media/image11.jpeg"/><Relationship Id="rId49" Type="http://schemas.openxmlformats.org/officeDocument/2006/relationships/hyperlink" Target="https://www.humanrights.gov.au/our-work/legal/publications/ag-v-commonwealth-department-foreign-affairs-and-trade-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mmission\Submission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C8D1A-BCB6-4561-9D81-B738344B2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Submission_New.dotx</Template>
  <TotalTime>384</TotalTime>
  <Pages>113</Pages>
  <Words>25457</Words>
  <Characters>151818</Characters>
  <Application>Microsoft Office Word</Application>
  <DocSecurity>0</DocSecurity>
  <Lines>1265</Lines>
  <Paragraphs>353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Year</vt:lpstr>
      <vt:lpstr>Year</vt:lpstr>
    </vt:vector>
  </TitlesOfParts>
  <Company>Human Rights and Equal Opportunity Commission</Company>
  <LinksUpToDate>false</LinksUpToDate>
  <CharactersWithSpaces>176922</CharactersWithSpaces>
  <SharedDoc>false</SharedDoc>
  <HLinks>
    <vt:vector size="24" baseType="variant">
      <vt:variant>
        <vt:i4>1703995</vt:i4>
      </vt:variant>
      <vt:variant>
        <vt:i4>20</vt:i4>
      </vt:variant>
      <vt:variant>
        <vt:i4>0</vt:i4>
      </vt:variant>
      <vt:variant>
        <vt:i4>5</vt:i4>
      </vt:variant>
      <vt:variant>
        <vt:lpwstr/>
      </vt:variant>
      <vt:variant>
        <vt:lpwstr>_Toc515289374</vt:lpwstr>
      </vt:variant>
      <vt:variant>
        <vt:i4>1703995</vt:i4>
      </vt:variant>
      <vt:variant>
        <vt:i4>14</vt:i4>
      </vt:variant>
      <vt:variant>
        <vt:i4>0</vt:i4>
      </vt:variant>
      <vt:variant>
        <vt:i4>5</vt:i4>
      </vt:variant>
      <vt:variant>
        <vt:lpwstr/>
      </vt:variant>
      <vt:variant>
        <vt:lpwstr>_Toc515289373</vt:lpwstr>
      </vt:variant>
      <vt:variant>
        <vt:i4>1703995</vt:i4>
      </vt:variant>
      <vt:variant>
        <vt:i4>8</vt:i4>
      </vt:variant>
      <vt:variant>
        <vt:i4>0</vt:i4>
      </vt:variant>
      <vt:variant>
        <vt:i4>5</vt:i4>
      </vt:variant>
      <vt:variant>
        <vt:lpwstr/>
      </vt:variant>
      <vt:variant>
        <vt:lpwstr>_Toc515289372</vt:lpwstr>
      </vt:variant>
      <vt:variant>
        <vt:i4>1703995</vt:i4>
      </vt:variant>
      <vt:variant>
        <vt:i4>2</vt:i4>
      </vt:variant>
      <vt:variant>
        <vt:i4>0</vt:i4>
      </vt:variant>
      <vt:variant>
        <vt:i4>5</vt:i4>
      </vt:variant>
      <vt:variant>
        <vt:lpwstr/>
      </vt:variant>
      <vt:variant>
        <vt:lpwstr>_Toc515289371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creator>Jennifer Davis</dc:creator>
  <cp:lastModifiedBy>Christopher Field</cp:lastModifiedBy>
  <cp:revision>52</cp:revision>
  <cp:lastPrinted>2019-08-01T00:42:00Z</cp:lastPrinted>
  <dcterms:created xsi:type="dcterms:W3CDTF">2019-09-30T10:25:00Z</dcterms:created>
  <dcterms:modified xsi:type="dcterms:W3CDTF">2019-10-21T22:54:00Z</dcterms:modified>
</cp:coreProperties>
</file>