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951" w:rsidRPr="00654793" w:rsidRDefault="00690D6E" w:rsidP="00591951">
      <w:pPr>
        <w:tabs>
          <w:tab w:val="left" w:pos="3014"/>
        </w:tabs>
        <w:spacing w:after="3000"/>
        <w:rPr>
          <w:rStyle w:val="FootnoteReference"/>
        </w:rPr>
      </w:pPr>
      <w:r>
        <w:rPr>
          <w:noProof/>
        </w:rPr>
        <mc:AlternateContent>
          <mc:Choice Requires="wps">
            <w:drawing>
              <wp:anchor distT="0" distB="0" distL="114300" distR="114300" simplePos="0" relativeHeight="251658240" behindDoc="0" locked="0" layoutInCell="1" allowOverlap="1" wp14:anchorId="096B214F" wp14:editId="6DE98CB8">
                <wp:simplePos x="0" y="0"/>
                <wp:positionH relativeFrom="column">
                  <wp:posOffset>2362200</wp:posOffset>
                </wp:positionH>
                <wp:positionV relativeFrom="paragraph">
                  <wp:posOffset>1682115</wp:posOffset>
                </wp:positionV>
                <wp:extent cx="3371215" cy="390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390525"/>
                        </a:xfrm>
                        <a:prstGeom prst="rect">
                          <a:avLst/>
                        </a:prstGeom>
                        <a:noFill/>
                        <a:ln w="6350">
                          <a:noFill/>
                        </a:ln>
                        <a:effectLst/>
                      </wps:spPr>
                      <wps:txbx>
                        <w:txbxContent>
                          <w:p w:rsidR="00EE2B7D" w:rsidRPr="00B74219" w:rsidRDefault="00EE2B7D" w:rsidP="00A11307">
                            <w:pPr>
                              <w:pStyle w:val="Subtitle"/>
                            </w:pPr>
                            <w:r>
                              <w:t>PROJECT factsheet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pt;margin-top:132.45pt;width:265.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" filled="f" stroked="f" strokeweight=".5pt">
                <v:path arrowok="t"/>
                <v:textbox>
                  <w:txbxContent>
                    <w:p w:rsidR="00EE2B7D" w:rsidRPr="00B74219" w:rsidRDefault="00EE2B7D" w:rsidP="00A11307">
                      <w:pPr>
                        <w:pStyle w:val="Subtitle"/>
                      </w:pPr>
                      <w:r>
                        <w:t>PROJECT factsheet</w:t>
                      </w:r>
                    </w:p>
                  </w:txbxContent>
                </v:textbox>
              </v:shape>
            </w:pict>
          </mc:Fallback>
        </mc:AlternateContent>
      </w:r>
      <w:r w:rsidR="00A77289">
        <w:rPr>
          <w:noProof/>
        </w:rPr>
        <mc:AlternateContent>
          <mc:Choice Requires="wps">
            <w:drawing>
              <wp:anchor distT="0" distB="0" distL="114300" distR="114300" simplePos="0" relativeHeight="251657216" behindDoc="0" locked="0" layoutInCell="1" allowOverlap="1" wp14:anchorId="193B1AC3" wp14:editId="0B7E5AB9">
                <wp:simplePos x="0" y="0"/>
                <wp:positionH relativeFrom="column">
                  <wp:posOffset>-141605</wp:posOffset>
                </wp:positionH>
                <wp:positionV relativeFrom="paragraph">
                  <wp:posOffset>-45085</wp:posOffset>
                </wp:positionV>
                <wp:extent cx="5876290" cy="236093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290" cy="2360930"/>
                        </a:xfrm>
                        <a:prstGeom prst="rect">
                          <a:avLst/>
                        </a:prstGeom>
                        <a:noFill/>
                        <a:ln w="6350">
                          <a:noFill/>
                        </a:ln>
                        <a:effectLst/>
                      </wps:spPr>
                      <wps:txbx>
                        <w:txbxContent>
                          <w:p w:rsidR="00EE2B7D" w:rsidRPr="000458DE" w:rsidRDefault="00EE2B7D" w:rsidP="000458DE">
                            <w:pPr>
                              <w:pStyle w:val="bolderyeartitle"/>
                            </w:pPr>
                            <w:r>
                              <w:t>2014</w:t>
                            </w:r>
                          </w:p>
                          <w:p w:rsidR="00EE2B7D" w:rsidRDefault="00EE2B7D" w:rsidP="00FD01B5">
                            <w:pPr>
                              <w:pStyle w:val="MainTitle"/>
                            </w:pPr>
                            <w:r>
                              <w:t xml:space="preserve">Resources for </w:t>
                            </w:r>
                          </w:p>
                          <w:p w:rsidR="00EE2B7D" w:rsidRDefault="00EE2B7D" w:rsidP="00FD01B5">
                            <w:pPr>
                              <w:pStyle w:val="MainTitle"/>
                            </w:pPr>
                            <w:r>
                              <w:t>Supporting Working Parents</w:t>
                            </w:r>
                          </w:p>
                          <w:p w:rsidR="00EE2B7D" w:rsidRDefault="00EE2B7D"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1.15pt;margin-top:-3.55pt;width:462.7pt;height:1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" filled="f" stroked="f" strokeweight=".5pt">
                <v:path arrowok="t"/>
                <v:textbox>
                  <w:txbxContent>
                    <w:p w:rsidR="00EE2B7D" w:rsidRPr="000458DE" w:rsidRDefault="00EE2B7D" w:rsidP="000458DE">
                      <w:pPr>
                        <w:pStyle w:val="bolderyeartitle"/>
                      </w:pPr>
                      <w:r>
                        <w:t>2014</w:t>
                      </w:r>
                    </w:p>
                    <w:p w:rsidR="00EE2B7D" w:rsidRDefault="00EE2B7D" w:rsidP="00FD01B5">
                      <w:pPr>
                        <w:pStyle w:val="MainTitle"/>
                      </w:pPr>
                      <w:r>
                        <w:t xml:space="preserve">Resources for </w:t>
                      </w:r>
                    </w:p>
                    <w:p w:rsidR="00EE2B7D" w:rsidRDefault="00EE2B7D" w:rsidP="00FD01B5">
                      <w:pPr>
                        <w:pStyle w:val="MainTitle"/>
                      </w:pPr>
                      <w:r>
                        <w:t>Supporting Working Parents</w:t>
                      </w:r>
                    </w:p>
                    <w:p w:rsidR="00EE2B7D" w:rsidRDefault="00EE2B7D" w:rsidP="00FD01B5">
                      <w:pPr>
                        <w:pStyle w:val="MainTitle"/>
                      </w:pPr>
                    </w:p>
                  </w:txbxContent>
                </v:textbox>
              </v:shape>
            </w:pict>
          </mc:Fallback>
        </mc:AlternateContent>
      </w:r>
    </w:p>
    <w:p w:rsidR="00006E2D" w:rsidRPr="00E37CFC" w:rsidRDefault="00531ED0" w:rsidP="00006E2D">
      <w:pPr>
        <w:spacing w:before="100" w:beforeAutospacing="1" w:after="100" w:afterAutospacing="1"/>
        <w:rPr>
          <w:rFonts w:eastAsia="Times New Roman"/>
          <w:color w:val="548DD4"/>
          <w:sz w:val="36"/>
          <w:szCs w:val="36"/>
        </w:rPr>
      </w:pPr>
      <w:r>
        <w:rPr>
          <w:rFonts w:eastAsia="Times New Roman"/>
          <w:color w:val="548DD4"/>
          <w:sz w:val="36"/>
          <w:szCs w:val="36"/>
        </w:rPr>
        <w:t>Resources for Supporting Working Parents</w:t>
      </w:r>
    </w:p>
    <w:p w:rsidR="00A56428" w:rsidRPr="00FD685C" w:rsidRDefault="00A56428" w:rsidP="00006E2D">
      <w:pPr>
        <w:rPr>
          <w:rFonts w:cs="Arial"/>
        </w:rPr>
      </w:pPr>
      <w:r>
        <w:rPr>
          <w:rFonts w:cs="Arial"/>
        </w:rPr>
        <w:t xml:space="preserve">In July 2014, </w:t>
      </w:r>
      <w:r w:rsidR="00D73FC4">
        <w:rPr>
          <w:rFonts w:cs="Arial"/>
        </w:rPr>
        <w:t xml:space="preserve">Elizabeth Broderick, Sex Discrimination Commissioner, on behalf of </w:t>
      </w:r>
      <w:r>
        <w:rPr>
          <w:rFonts w:cs="Arial"/>
        </w:rPr>
        <w:t>the Australian Human Rights Commission</w:t>
      </w:r>
      <w:r w:rsidR="00092B94">
        <w:rPr>
          <w:rFonts w:cs="Arial"/>
        </w:rPr>
        <w:t>,</w:t>
      </w:r>
      <w:r>
        <w:rPr>
          <w:rFonts w:cs="Arial"/>
        </w:rPr>
        <w:t xml:space="preserve"> released the Report of the </w:t>
      </w:r>
      <w:r w:rsidRPr="00531ED0">
        <w:rPr>
          <w:rFonts w:cs="Arial"/>
          <w:i/>
        </w:rPr>
        <w:t>Supporting Working Parents: Pregnancy and Return to Work National Review</w:t>
      </w:r>
      <w:r w:rsidRPr="00531ED0">
        <w:rPr>
          <w:rFonts w:cs="Arial"/>
        </w:rPr>
        <w:t xml:space="preserve">. </w:t>
      </w:r>
      <w:r>
        <w:rPr>
          <w:rFonts w:cs="Arial"/>
        </w:rPr>
        <w:t xml:space="preserve">The National Review examined the prevalence, nature and consequences of discrimination in the workplace related to pregnancy, parental leave and return to work following parental leave through the collection of national benchmark prevalence </w:t>
      </w:r>
      <w:r w:rsidRPr="00FD685C">
        <w:rPr>
          <w:rFonts w:cs="Arial"/>
        </w:rPr>
        <w:t xml:space="preserve">data and extensive qualitative research. </w:t>
      </w:r>
    </w:p>
    <w:p w:rsidR="0054501F" w:rsidRPr="00FD685C" w:rsidRDefault="0054501F" w:rsidP="00006E2D">
      <w:pPr>
        <w:rPr>
          <w:rFonts w:cs="Arial"/>
        </w:rPr>
      </w:pPr>
      <w:r w:rsidRPr="00FD685C">
        <w:rPr>
          <w:rFonts w:cs="Arial"/>
        </w:rPr>
        <w:t xml:space="preserve">Despite longstanding prohibitions against pregnancy/return to work discrimination, </w:t>
      </w:r>
      <w:r w:rsidR="00A56428" w:rsidRPr="00FD685C">
        <w:rPr>
          <w:rFonts w:cs="Arial"/>
        </w:rPr>
        <w:t xml:space="preserve">the </w:t>
      </w:r>
      <w:r w:rsidRPr="00FD685C">
        <w:rPr>
          <w:rFonts w:cs="Arial"/>
        </w:rPr>
        <w:t xml:space="preserve">National Review found that it is pervasive. </w:t>
      </w:r>
      <w:r w:rsidR="00A56428" w:rsidRPr="00FD685C">
        <w:rPr>
          <w:rFonts w:cs="Arial"/>
        </w:rPr>
        <w:t>O</w:t>
      </w:r>
      <w:r w:rsidRPr="00FD685C">
        <w:t xml:space="preserve">ne in two (49%) mothers reported experiencing discrimination in the workplace at some point. </w:t>
      </w:r>
      <w:r w:rsidRPr="00FD685C">
        <w:rPr>
          <w:rFonts w:cs="Arial"/>
        </w:rPr>
        <w:t>Further, over a</w:t>
      </w:r>
      <w:r w:rsidRPr="00FD685C">
        <w:t xml:space="preserve"> quarter (27%) of the fathers and partners surveyed reported experiencing discrimination related to parental leave and return to work despite taking very short periods of leave</w:t>
      </w:r>
      <w:r w:rsidRPr="00FD685C">
        <w:rPr>
          <w:rFonts w:cs="Arial"/>
        </w:rPr>
        <w:t xml:space="preserve">. </w:t>
      </w:r>
    </w:p>
    <w:p w:rsidR="00006E2D" w:rsidRPr="00FD685C" w:rsidRDefault="000A7287" w:rsidP="00006E2D">
      <w:pPr>
        <w:rPr>
          <w:rFonts w:cs="Arial"/>
        </w:rPr>
      </w:pPr>
      <w:r w:rsidRPr="00FD685C">
        <w:rPr>
          <w:rFonts w:cs="Arial"/>
          <w:bCs/>
        </w:rPr>
        <w:t xml:space="preserve">The National Review identified that </w:t>
      </w:r>
      <w:r w:rsidR="00212D77" w:rsidRPr="00FD685C">
        <w:rPr>
          <w:rFonts w:cs="Arial"/>
          <w:bCs/>
        </w:rPr>
        <w:t>the strategy with the highest impact in reducing discrimination in this area is to address the gap that currently exists between the law and its proper implementation within organisation</w:t>
      </w:r>
      <w:r w:rsidR="00897C94">
        <w:rPr>
          <w:rFonts w:cs="Arial"/>
          <w:bCs/>
        </w:rPr>
        <w:t>s</w:t>
      </w:r>
      <w:r w:rsidR="00212D77" w:rsidRPr="00FD685C">
        <w:rPr>
          <w:rFonts w:cs="Arial"/>
          <w:bCs/>
        </w:rPr>
        <w:t xml:space="preserve">. </w:t>
      </w:r>
      <w:r w:rsidR="00B21D1C" w:rsidRPr="00FD685C">
        <w:rPr>
          <w:rFonts w:cs="Arial"/>
          <w:bCs/>
        </w:rPr>
        <w:t xml:space="preserve">A </w:t>
      </w:r>
      <w:r w:rsidR="00897C94">
        <w:rPr>
          <w:rFonts w:cs="Arial"/>
          <w:bCs/>
        </w:rPr>
        <w:t xml:space="preserve">critical </w:t>
      </w:r>
      <w:r w:rsidR="00B21D1C" w:rsidRPr="00FD685C">
        <w:rPr>
          <w:rFonts w:cs="Arial"/>
          <w:bCs/>
        </w:rPr>
        <w:t xml:space="preserve">strategy in bridging this gap is the dissemination of clear, comprehensive and consistent information that will assist employers </w:t>
      </w:r>
      <w:r w:rsidR="00735F97">
        <w:rPr>
          <w:rFonts w:cs="Arial"/>
          <w:bCs/>
        </w:rPr>
        <w:t xml:space="preserve">and employees </w:t>
      </w:r>
      <w:r w:rsidR="00B21D1C" w:rsidRPr="00FD685C">
        <w:rPr>
          <w:rFonts w:cs="Arial"/>
          <w:bCs/>
        </w:rPr>
        <w:t xml:space="preserve">to increase and enhance their understanding of </w:t>
      </w:r>
      <w:r w:rsidR="00674338">
        <w:rPr>
          <w:rFonts w:cs="Arial"/>
          <w:bCs/>
        </w:rPr>
        <w:t>obligations</w:t>
      </w:r>
      <w:r w:rsidR="00B21D1C" w:rsidRPr="00FD685C">
        <w:rPr>
          <w:rFonts w:cs="Arial"/>
          <w:bCs/>
        </w:rPr>
        <w:t xml:space="preserve"> and rights</w:t>
      </w:r>
      <w:r w:rsidR="00674338">
        <w:rPr>
          <w:rFonts w:cs="Arial"/>
          <w:bCs/>
        </w:rPr>
        <w:t>,</w:t>
      </w:r>
      <w:r w:rsidR="00B21D1C" w:rsidRPr="00FD685C">
        <w:rPr>
          <w:rFonts w:cs="Arial"/>
          <w:bCs/>
        </w:rPr>
        <w:t xml:space="preserve"> and how they should be applied in the workplace. </w:t>
      </w:r>
    </w:p>
    <w:p w:rsidR="00006E2D" w:rsidRPr="00FD685C" w:rsidRDefault="00006E2D" w:rsidP="00006E2D">
      <w:pPr>
        <w:pStyle w:val="BriefTalkingPoint"/>
        <w:numPr>
          <w:ilvl w:val="0"/>
          <w:numId w:val="0"/>
        </w:numPr>
        <w:spacing w:before="100" w:beforeAutospacing="1" w:after="100" w:afterAutospacing="1"/>
        <w:rPr>
          <w:rFonts w:ascii="Arial" w:hAnsi="Arial" w:cs="Arial"/>
          <w:bCs/>
        </w:rPr>
      </w:pPr>
      <w:r w:rsidRPr="00FD685C">
        <w:rPr>
          <w:rFonts w:ascii="Arial" w:hAnsi="Arial" w:cs="Arial"/>
          <w:bCs/>
        </w:rPr>
        <w:t xml:space="preserve">Given this ongoing problem, </w:t>
      </w:r>
      <w:r w:rsidR="00B21D1C" w:rsidRPr="00FD685C">
        <w:rPr>
          <w:rFonts w:ascii="Arial" w:hAnsi="Arial" w:cs="Arial"/>
          <w:bCs/>
        </w:rPr>
        <w:t xml:space="preserve">the </w:t>
      </w:r>
      <w:r w:rsidR="00C12F36">
        <w:rPr>
          <w:rFonts w:ascii="Arial" w:hAnsi="Arial" w:cs="Arial"/>
          <w:bCs/>
        </w:rPr>
        <w:t>Department</w:t>
      </w:r>
      <w:r w:rsidR="00B21D1C" w:rsidRPr="00FD685C">
        <w:rPr>
          <w:rFonts w:ascii="Arial" w:hAnsi="Arial" w:cs="Arial"/>
          <w:bCs/>
        </w:rPr>
        <w:t xml:space="preserve"> of Prime Minister and Cabinet</w:t>
      </w:r>
      <w:r w:rsidRPr="00FD685C">
        <w:rPr>
          <w:rFonts w:ascii="Arial" w:hAnsi="Arial" w:cs="Arial"/>
          <w:bCs/>
        </w:rPr>
        <w:t xml:space="preserve"> has funded the Australian Huma</w:t>
      </w:r>
      <w:r w:rsidR="00E358A9" w:rsidRPr="00FD685C">
        <w:rPr>
          <w:rFonts w:ascii="Arial" w:hAnsi="Arial" w:cs="Arial"/>
          <w:bCs/>
        </w:rPr>
        <w:t xml:space="preserve">n Rights Commission to </w:t>
      </w:r>
      <w:r w:rsidR="008C5387" w:rsidRPr="00FD685C">
        <w:rPr>
          <w:rFonts w:ascii="Arial" w:hAnsi="Arial" w:cs="Arial"/>
          <w:bCs/>
        </w:rPr>
        <w:t xml:space="preserve">develop resources for </w:t>
      </w:r>
      <w:r w:rsidR="00897C94">
        <w:rPr>
          <w:rFonts w:ascii="Arial" w:hAnsi="Arial" w:cs="Arial"/>
          <w:bCs/>
        </w:rPr>
        <w:t>employers and employees on obligations, rights and entitlements in relation to pregnancy, parental leave and return to work in the workplace</w:t>
      </w:r>
      <w:r w:rsidRPr="00FD685C">
        <w:rPr>
          <w:rFonts w:ascii="Arial" w:hAnsi="Arial" w:cs="Arial"/>
          <w:bCs/>
        </w:rPr>
        <w:t xml:space="preserve">. </w:t>
      </w:r>
    </w:p>
    <w:p w:rsidR="00A32AEE" w:rsidRPr="00301E9E" w:rsidRDefault="00A32AEE" w:rsidP="00A32AEE">
      <w:pPr>
        <w:spacing w:before="0" w:after="0"/>
        <w:rPr>
          <w:rFonts w:eastAsia="Times New Roman"/>
          <w:color w:val="548DD4"/>
          <w:sz w:val="36"/>
          <w:szCs w:val="36"/>
        </w:rPr>
      </w:pPr>
      <w:bookmarkStart w:id="1" w:name="_Toc209316062"/>
      <w:bookmarkEnd w:id="1"/>
      <w:r w:rsidRPr="00301E9E">
        <w:rPr>
          <w:rFonts w:eastAsia="Times New Roman"/>
          <w:color w:val="548DD4"/>
          <w:sz w:val="36"/>
          <w:szCs w:val="36"/>
        </w:rPr>
        <w:t>Some background</w:t>
      </w:r>
    </w:p>
    <w:p w:rsidR="00A32AEE" w:rsidRDefault="00A32AEE" w:rsidP="00E26B28">
      <w:pPr>
        <w:sectPr w:rsidR="00A32AEE" w:rsidSect="002D6F45">
          <w:headerReference w:type="even" r:id="rId9"/>
          <w:headerReference w:type="default" r:id="rId10"/>
          <w:footerReference w:type="default" r:id="rId11"/>
          <w:headerReference w:type="first" r:id="rId12"/>
          <w:endnotePr>
            <w:numFmt w:val="decimal"/>
          </w:endnotePr>
          <w:type w:val="continuous"/>
          <w:pgSz w:w="11906" w:h="16838" w:code="9"/>
          <w:pgMar w:top="1440" w:right="1440" w:bottom="1440" w:left="1440" w:header="277" w:footer="415" w:gutter="0"/>
          <w:cols w:space="708"/>
          <w:titlePg/>
          <w:docGrid w:linePitch="360"/>
        </w:sectPr>
      </w:pPr>
      <w:r>
        <w:t xml:space="preserve">In conducting the National Review, the Commission collected both quantitative and qualitative data. </w:t>
      </w:r>
      <w:r w:rsidR="00EE2B7D">
        <w:t>Th</w:t>
      </w:r>
      <w:r w:rsidR="002C66D6">
        <w:t xml:space="preserve">is </w:t>
      </w:r>
      <w:r w:rsidR="00EE2B7D">
        <w:t>included a</w:t>
      </w:r>
      <w:r>
        <w:t xml:space="preserve"> National Prevalence survey provid</w:t>
      </w:r>
      <w:r w:rsidR="00A8353F">
        <w:t>ing</w:t>
      </w:r>
      <w:r>
        <w:t xml:space="preserve"> the </w:t>
      </w:r>
      <w:r w:rsidR="00EE2B7D">
        <w:t>first national</w:t>
      </w:r>
      <w:r w:rsidR="005E0EB4">
        <w:t>ly</w:t>
      </w:r>
      <w:r w:rsidR="00EE2B7D">
        <w:t xml:space="preserve"> representative benchmark data in Australia, as well as </w:t>
      </w:r>
      <w:r>
        <w:t xml:space="preserve">a </w:t>
      </w:r>
      <w:r w:rsidRPr="00072386">
        <w:t>wide-ranging consultation and submission process</w:t>
      </w:r>
      <w:r w:rsidR="00EE2B7D">
        <w:t xml:space="preserve">. </w:t>
      </w:r>
    </w:p>
    <w:p w:rsidR="00751918" w:rsidRDefault="00804DC9" w:rsidP="00A7390B">
      <w:r>
        <w:lastRenderedPageBreak/>
        <w:t>The National Review team</w:t>
      </w:r>
      <w:r w:rsidRPr="00072386">
        <w:t xml:space="preserve"> </w:t>
      </w:r>
      <w:r>
        <w:t>conducted more than 50</w:t>
      </w:r>
      <w:r w:rsidRPr="007F32D8">
        <w:t xml:space="preserve"> face-to-face </w:t>
      </w:r>
      <w:r>
        <w:t xml:space="preserve">group </w:t>
      </w:r>
      <w:r w:rsidRPr="007F32D8">
        <w:t>consultations</w:t>
      </w:r>
      <w:r w:rsidR="00EE2B7D">
        <w:t xml:space="preserve"> </w:t>
      </w:r>
      <w:r w:rsidR="00751918">
        <w:t xml:space="preserve">meeting with over 430 individuals, employers, and representatives of community organisations, unions, employer associations and business and industry peaks. </w:t>
      </w:r>
      <w:r>
        <w:t>In addition, o</w:t>
      </w:r>
      <w:r w:rsidRPr="00072386">
        <w:t xml:space="preserve">ver 440 </w:t>
      </w:r>
      <w:r>
        <w:t xml:space="preserve">written </w:t>
      </w:r>
      <w:r w:rsidRPr="00072386">
        <w:t xml:space="preserve">submissions </w:t>
      </w:r>
      <w:r>
        <w:t xml:space="preserve">were received </w:t>
      </w:r>
      <w:r w:rsidRPr="00072386">
        <w:t xml:space="preserve">from </w:t>
      </w:r>
      <w:r w:rsidR="00EE2B7D">
        <w:t>these stakeholders</w:t>
      </w:r>
      <w:r w:rsidRPr="00072386">
        <w:t xml:space="preserve">. </w:t>
      </w:r>
      <w:r>
        <w:t xml:space="preserve">This </w:t>
      </w:r>
      <w:r w:rsidRPr="00072386">
        <w:t xml:space="preserve">enabled the voices of </w:t>
      </w:r>
      <w:r>
        <w:t xml:space="preserve">both </w:t>
      </w:r>
      <w:r w:rsidRPr="00072386">
        <w:t xml:space="preserve">employees </w:t>
      </w:r>
      <w:r>
        <w:t xml:space="preserve">and employers </w:t>
      </w:r>
      <w:r w:rsidRPr="00072386">
        <w:t xml:space="preserve">to be heard directly, providing </w:t>
      </w:r>
      <w:r>
        <w:t xml:space="preserve">an insight into their experiences and the challenges they faced </w:t>
      </w:r>
      <w:r w:rsidRPr="00072386">
        <w:t>in the workplace.</w:t>
      </w:r>
      <w:r>
        <w:t xml:space="preserve"> </w:t>
      </w:r>
    </w:p>
    <w:p w:rsidR="00237589" w:rsidRDefault="006A6CB5" w:rsidP="007E303F">
      <w:pPr>
        <w:spacing w:before="0" w:after="0"/>
        <w:rPr>
          <w:rFonts w:cs="Arial"/>
        </w:rPr>
      </w:pPr>
      <w:r>
        <w:t>Throughout the National Review’s consultations with employers, m</w:t>
      </w:r>
      <w:r w:rsidRPr="001224B7">
        <w:t>any employers</w:t>
      </w:r>
      <w:r>
        <w:t xml:space="preserve"> shared the difficulty they encountered</w:t>
      </w:r>
      <w:r w:rsidRPr="001224B7">
        <w:t xml:space="preserve"> in understanding their legal obligations </w:t>
      </w:r>
      <w:r>
        <w:t>–</w:t>
      </w:r>
      <w:r w:rsidRPr="001224B7">
        <w:t xml:space="preserve"> </w:t>
      </w:r>
      <w:r>
        <w:t xml:space="preserve">from </w:t>
      </w:r>
      <w:r w:rsidRPr="001224B7">
        <w:t>the multipli</w:t>
      </w:r>
      <w:r>
        <w:t>ci</w:t>
      </w:r>
      <w:r w:rsidRPr="001224B7">
        <w:t>ty of legislation with which they must comply, through to challenges in implementing their obligations</w:t>
      </w:r>
      <w:r>
        <w:t>. This was</w:t>
      </w:r>
      <w:r w:rsidRPr="001224B7">
        <w:t xml:space="preserve"> particularly </w:t>
      </w:r>
      <w:r>
        <w:t xml:space="preserve">evident </w:t>
      </w:r>
      <w:r w:rsidRPr="001224B7">
        <w:t xml:space="preserve">in relation to </w:t>
      </w:r>
      <w:r w:rsidRPr="001224B7">
        <w:rPr>
          <w:rFonts w:cs="Arial"/>
        </w:rPr>
        <w:t xml:space="preserve">accommodating the specific needs of pregnant employees, </w:t>
      </w:r>
      <w:r>
        <w:t xml:space="preserve">managing </w:t>
      </w:r>
      <w:r w:rsidRPr="001224B7">
        <w:t xml:space="preserve">return to work </w:t>
      </w:r>
      <w:r>
        <w:t xml:space="preserve">for parents </w:t>
      </w:r>
      <w:r w:rsidRPr="001224B7">
        <w:t xml:space="preserve">after parental leave (such as managing flexible work), </w:t>
      </w:r>
      <w:r w:rsidRPr="001224B7">
        <w:rPr>
          <w:rFonts w:cs="Arial"/>
        </w:rPr>
        <w:t>and shifting ingrained stereotypes and attitudes that can impede the successful implementation of policy for</w:t>
      </w:r>
      <w:r>
        <w:rPr>
          <w:rFonts w:cs="Arial"/>
        </w:rPr>
        <w:t>,</w:t>
      </w:r>
      <w:r w:rsidRPr="001224B7">
        <w:rPr>
          <w:rFonts w:cs="Arial"/>
        </w:rPr>
        <w:t xml:space="preserve"> and management of</w:t>
      </w:r>
      <w:r>
        <w:rPr>
          <w:rFonts w:cs="Arial"/>
        </w:rPr>
        <w:t>,</w:t>
      </w:r>
      <w:r w:rsidRPr="001224B7">
        <w:rPr>
          <w:rFonts w:cs="Arial"/>
        </w:rPr>
        <w:t xml:space="preserve"> working parents</w:t>
      </w:r>
      <w:r>
        <w:rPr>
          <w:rFonts w:cs="Arial"/>
        </w:rPr>
        <w:t>.</w:t>
      </w:r>
      <w:r w:rsidR="00102AB4">
        <w:rPr>
          <w:rFonts w:cs="Arial"/>
        </w:rPr>
        <w:t xml:space="preserve"> </w:t>
      </w:r>
      <w:r w:rsidR="00237589">
        <w:rPr>
          <w:rFonts w:cs="Arial"/>
        </w:rPr>
        <w:t xml:space="preserve">Pregnant workers and working parents also shared the challenges they faced in locating clear and consistent information on their rights and entitlements. </w:t>
      </w:r>
    </w:p>
    <w:p w:rsidR="00A7390B" w:rsidRDefault="00D51D92" w:rsidP="00A7390B">
      <w:r>
        <w:t xml:space="preserve">The National Review identified </w:t>
      </w:r>
      <w:r w:rsidR="00FF57C7">
        <w:t xml:space="preserve">that employers and employees need clear, comprehensive and consistent information that will assist them to increase and enhance their understanding of their obligations and their rights and how they should be applied in the workplace. </w:t>
      </w:r>
      <w:r w:rsidR="00C43406">
        <w:t xml:space="preserve"> T</w:t>
      </w:r>
      <w:r w:rsidR="00A7390B">
        <w:t>h</w:t>
      </w:r>
      <w:r w:rsidR="00E43E59">
        <w:t xml:space="preserve">e </w:t>
      </w:r>
      <w:r w:rsidR="00C43406">
        <w:t xml:space="preserve">National Review also identified that the </w:t>
      </w:r>
      <w:r w:rsidR="00A7390B">
        <w:t xml:space="preserve">information needs to cover all relevant jurisdictions and explain the interaction of obligations under different laws </w:t>
      </w:r>
    </w:p>
    <w:p w:rsidR="00A77289" w:rsidRDefault="00A77289" w:rsidP="00A77289">
      <w:pPr>
        <w:spacing w:before="0" w:after="0"/>
        <w:rPr>
          <w:rFonts w:eastAsia="Times New Roman"/>
          <w:color w:val="548DD4"/>
          <w:sz w:val="36"/>
          <w:szCs w:val="36"/>
        </w:rPr>
      </w:pPr>
      <w:r w:rsidRPr="00301E9E">
        <w:rPr>
          <w:rFonts w:eastAsia="Times New Roman"/>
          <w:color w:val="548DD4"/>
          <w:sz w:val="36"/>
          <w:szCs w:val="36"/>
        </w:rPr>
        <w:t xml:space="preserve">Aims </w:t>
      </w:r>
      <w:r>
        <w:rPr>
          <w:rFonts w:eastAsia="Times New Roman"/>
          <w:color w:val="548DD4"/>
          <w:sz w:val="36"/>
          <w:szCs w:val="36"/>
        </w:rPr>
        <w:t xml:space="preserve">of the </w:t>
      </w:r>
      <w:r w:rsidR="006D7F25">
        <w:rPr>
          <w:rFonts w:eastAsia="Times New Roman"/>
          <w:color w:val="548DD4"/>
          <w:sz w:val="36"/>
          <w:szCs w:val="36"/>
        </w:rPr>
        <w:t>Project</w:t>
      </w:r>
    </w:p>
    <w:p w:rsidR="00A77289" w:rsidRPr="00301E9E" w:rsidRDefault="00A77289" w:rsidP="00A77289">
      <w:pPr>
        <w:spacing w:before="0" w:after="0"/>
        <w:rPr>
          <w:rFonts w:eastAsia="Times New Roman"/>
          <w:color w:val="365F91"/>
          <w:sz w:val="16"/>
          <w:szCs w:val="16"/>
        </w:rPr>
      </w:pPr>
    </w:p>
    <w:p w:rsidR="00A77289" w:rsidRDefault="006D7F25" w:rsidP="00E358A9">
      <w:pPr>
        <w:spacing w:before="0" w:after="0"/>
        <w:rPr>
          <w:rFonts w:eastAsia="Times New Roman"/>
        </w:rPr>
      </w:pPr>
      <w:r w:rsidRPr="009F3263">
        <w:rPr>
          <w:rFonts w:cs="Arial"/>
        </w:rPr>
        <w:t>This project aims to maximise the par</w:t>
      </w:r>
      <w:r>
        <w:rPr>
          <w:rFonts w:cs="Arial"/>
        </w:rPr>
        <w:t>ticipation of women in the work</w:t>
      </w:r>
      <w:r w:rsidRPr="009F3263">
        <w:rPr>
          <w:rFonts w:cs="Arial"/>
        </w:rPr>
        <w:t>force, through development of a practical resource on employers’ legal obligations, employees’ rights and leading strategies on how to best manage and support working parents through pregnancy, parental leave, and on return to work after parental leave</w:t>
      </w:r>
      <w:r>
        <w:rPr>
          <w:rFonts w:cs="Arial"/>
        </w:rPr>
        <w:t xml:space="preserve">. </w:t>
      </w:r>
    </w:p>
    <w:p w:rsidR="00E358A9" w:rsidRDefault="00E358A9" w:rsidP="00E358A9">
      <w:pPr>
        <w:spacing w:before="0" w:after="0"/>
        <w:rPr>
          <w:rFonts w:eastAsia="Times New Roman"/>
        </w:rPr>
      </w:pPr>
    </w:p>
    <w:p w:rsidR="00A77289" w:rsidRDefault="00A77289" w:rsidP="00A77289">
      <w:pPr>
        <w:spacing w:before="0" w:after="0"/>
        <w:rPr>
          <w:rFonts w:eastAsia="Times New Roman"/>
          <w:color w:val="548DD4"/>
          <w:sz w:val="36"/>
          <w:szCs w:val="36"/>
        </w:rPr>
      </w:pPr>
      <w:r>
        <w:rPr>
          <w:rFonts w:eastAsia="Times New Roman"/>
          <w:color w:val="548DD4"/>
          <w:sz w:val="36"/>
          <w:szCs w:val="36"/>
        </w:rPr>
        <w:t>Methodology</w:t>
      </w:r>
    </w:p>
    <w:p w:rsidR="00A77289" w:rsidRPr="009E2D97" w:rsidRDefault="00A77289" w:rsidP="00A77289">
      <w:pPr>
        <w:spacing w:before="0" w:after="0"/>
        <w:rPr>
          <w:rFonts w:eastAsia="Times New Roman"/>
          <w:szCs w:val="36"/>
        </w:rPr>
      </w:pPr>
    </w:p>
    <w:p w:rsidR="00A77289" w:rsidRDefault="00391F79" w:rsidP="00A77289">
      <w:pPr>
        <w:spacing w:before="0" w:after="0"/>
        <w:rPr>
          <w:rFonts w:eastAsia="Times New Roman"/>
          <w:szCs w:val="36"/>
        </w:rPr>
      </w:pPr>
      <w:r>
        <w:rPr>
          <w:rFonts w:eastAsia="Times New Roman"/>
          <w:szCs w:val="36"/>
        </w:rPr>
        <w:t>Drawing on the work of the National Review, t</w:t>
      </w:r>
      <w:r w:rsidR="00A77289">
        <w:rPr>
          <w:rFonts w:eastAsia="Times New Roman"/>
          <w:szCs w:val="36"/>
        </w:rPr>
        <w:t xml:space="preserve">he </w:t>
      </w:r>
      <w:r w:rsidR="00A7390B">
        <w:rPr>
          <w:rFonts w:eastAsia="Times New Roman"/>
          <w:szCs w:val="36"/>
        </w:rPr>
        <w:t>project</w:t>
      </w:r>
      <w:r w:rsidR="00A77289">
        <w:rPr>
          <w:rFonts w:eastAsia="Times New Roman"/>
          <w:szCs w:val="36"/>
        </w:rPr>
        <w:t xml:space="preserve"> will </w:t>
      </w:r>
      <w:r w:rsidR="00A7390B">
        <w:rPr>
          <w:rFonts w:eastAsia="Times New Roman"/>
          <w:szCs w:val="36"/>
        </w:rPr>
        <w:t>identify existing resources and leadings practices and strategies for supporting working parents</w:t>
      </w:r>
      <w:r w:rsidR="00A77289">
        <w:rPr>
          <w:rFonts w:eastAsia="Times New Roman"/>
          <w:szCs w:val="36"/>
        </w:rPr>
        <w:t xml:space="preserve">. </w:t>
      </w:r>
    </w:p>
    <w:p w:rsidR="00FF57C7" w:rsidRDefault="00FF57C7" w:rsidP="00FF57C7">
      <w:pPr>
        <w:spacing w:after="120"/>
      </w:pPr>
      <w:r>
        <w:t xml:space="preserve">The Commission will collaborate with the following government and statutory agencies to produce and disseminate this information and guidance material: </w:t>
      </w:r>
    </w:p>
    <w:p w:rsidR="00FF57C7" w:rsidRDefault="00FF57C7" w:rsidP="00FF57C7">
      <w:pPr>
        <w:pStyle w:val="ListParagraph"/>
        <w:numPr>
          <w:ilvl w:val="0"/>
          <w:numId w:val="42"/>
        </w:numPr>
        <w:spacing w:before="120"/>
        <w:contextualSpacing/>
      </w:pPr>
      <w:r>
        <w:t xml:space="preserve">Department of Social Services </w:t>
      </w:r>
    </w:p>
    <w:p w:rsidR="00FF57C7" w:rsidRDefault="00FF57C7" w:rsidP="00FF57C7">
      <w:pPr>
        <w:pStyle w:val="ListParagraph"/>
        <w:numPr>
          <w:ilvl w:val="0"/>
          <w:numId w:val="42"/>
        </w:numPr>
        <w:contextualSpacing/>
      </w:pPr>
      <w:r>
        <w:t xml:space="preserve">Fair Work Ombudsman </w:t>
      </w:r>
    </w:p>
    <w:p w:rsidR="00FF57C7" w:rsidRDefault="00FF57C7" w:rsidP="00FF57C7">
      <w:pPr>
        <w:pStyle w:val="ListParagraph"/>
        <w:numPr>
          <w:ilvl w:val="0"/>
          <w:numId w:val="42"/>
        </w:numPr>
        <w:contextualSpacing/>
      </w:pPr>
      <w:r>
        <w:t xml:space="preserve">Fair Work Commission </w:t>
      </w:r>
    </w:p>
    <w:p w:rsidR="00FF57C7" w:rsidRDefault="00FF57C7" w:rsidP="00FF57C7">
      <w:pPr>
        <w:pStyle w:val="ListParagraph"/>
        <w:numPr>
          <w:ilvl w:val="0"/>
          <w:numId w:val="42"/>
        </w:numPr>
        <w:contextualSpacing/>
      </w:pPr>
      <w:r>
        <w:t xml:space="preserve">Safe Work Australia and relevant state and territory regulators </w:t>
      </w:r>
    </w:p>
    <w:p w:rsidR="00FF57C7" w:rsidRDefault="00FF57C7" w:rsidP="00FF57C7">
      <w:pPr>
        <w:pStyle w:val="ListParagraph"/>
        <w:numPr>
          <w:ilvl w:val="0"/>
          <w:numId w:val="42"/>
        </w:numPr>
        <w:contextualSpacing/>
      </w:pPr>
      <w:r>
        <w:t xml:space="preserve">state and territory anti-discrimination and equal opportunity authorities. </w:t>
      </w:r>
    </w:p>
    <w:p w:rsidR="00391F79" w:rsidRDefault="00FF57C7" w:rsidP="00A77289">
      <w:pPr>
        <w:spacing w:before="0" w:after="0"/>
        <w:rPr>
          <w:rFonts w:eastAsia="Times New Roman"/>
          <w:szCs w:val="36"/>
        </w:rPr>
      </w:pPr>
      <w:r>
        <w:t xml:space="preserve">The Commission will also consult with other key stakeholders including business and industry and unions, to </w:t>
      </w:r>
      <w:r w:rsidR="00391F79">
        <w:rPr>
          <w:rFonts w:eastAsia="Times New Roman"/>
          <w:szCs w:val="36"/>
        </w:rPr>
        <w:t xml:space="preserve">develop and test </w:t>
      </w:r>
      <w:r>
        <w:rPr>
          <w:rFonts w:eastAsia="Times New Roman"/>
          <w:szCs w:val="36"/>
        </w:rPr>
        <w:t xml:space="preserve">the </w:t>
      </w:r>
      <w:r w:rsidR="00391F79">
        <w:rPr>
          <w:rFonts w:eastAsia="Times New Roman"/>
          <w:szCs w:val="36"/>
        </w:rPr>
        <w:t xml:space="preserve">resources for supporting working parents in the workplace. </w:t>
      </w:r>
    </w:p>
    <w:p w:rsidR="00A77289" w:rsidRDefault="00A77289" w:rsidP="00A77289">
      <w:pPr>
        <w:spacing w:before="0" w:after="0"/>
      </w:pPr>
    </w:p>
    <w:p w:rsidR="00CC3A77" w:rsidRDefault="00CC3A77" w:rsidP="00A77289">
      <w:pPr>
        <w:spacing w:before="0" w:after="0"/>
        <w:rPr>
          <w:rFonts w:eastAsia="Times New Roman"/>
          <w:color w:val="548DD4"/>
          <w:sz w:val="36"/>
          <w:szCs w:val="36"/>
        </w:rPr>
      </w:pPr>
    </w:p>
    <w:p w:rsidR="00A77289" w:rsidRDefault="00A77289" w:rsidP="00A77289">
      <w:pPr>
        <w:spacing w:before="0" w:after="0"/>
        <w:rPr>
          <w:rFonts w:eastAsia="Times New Roman"/>
          <w:color w:val="548DD4"/>
          <w:sz w:val="36"/>
          <w:szCs w:val="36"/>
        </w:rPr>
      </w:pPr>
      <w:r>
        <w:rPr>
          <w:rFonts w:eastAsia="Times New Roman"/>
          <w:color w:val="548DD4"/>
          <w:sz w:val="36"/>
          <w:szCs w:val="36"/>
        </w:rPr>
        <w:lastRenderedPageBreak/>
        <w:t>Timeframe</w:t>
      </w:r>
    </w:p>
    <w:p w:rsidR="00A77289" w:rsidRDefault="00A77289" w:rsidP="00A77289">
      <w:pPr>
        <w:spacing w:before="0" w:after="0"/>
        <w:rPr>
          <w:rFonts w:eastAsia="Times New Roman"/>
          <w:szCs w:val="36"/>
        </w:rPr>
      </w:pPr>
    </w:p>
    <w:p w:rsidR="00A77289" w:rsidRDefault="0054501F" w:rsidP="00A77289">
      <w:pPr>
        <w:spacing w:before="0" w:after="0"/>
        <w:rPr>
          <w:rFonts w:eastAsia="Times New Roman"/>
          <w:szCs w:val="36"/>
        </w:rPr>
      </w:pPr>
      <w:r>
        <w:rPr>
          <w:rFonts w:eastAsia="Times New Roman"/>
          <w:szCs w:val="36"/>
        </w:rPr>
        <w:t>Mapping of existing resources</w:t>
      </w:r>
      <w:r>
        <w:rPr>
          <w:rFonts w:eastAsia="Times New Roman"/>
          <w:szCs w:val="36"/>
        </w:rPr>
        <w:tab/>
      </w:r>
      <w:r>
        <w:rPr>
          <w:rFonts w:eastAsia="Times New Roman"/>
          <w:szCs w:val="36"/>
        </w:rPr>
        <w:tab/>
      </w:r>
      <w:r w:rsidR="00A77289">
        <w:rPr>
          <w:rFonts w:eastAsia="Times New Roman"/>
          <w:szCs w:val="36"/>
        </w:rPr>
        <w:t>201</w:t>
      </w:r>
      <w:r w:rsidR="00E81B86">
        <w:rPr>
          <w:rFonts w:eastAsia="Times New Roman"/>
          <w:szCs w:val="36"/>
        </w:rPr>
        <w:t>4</w:t>
      </w:r>
    </w:p>
    <w:p w:rsidR="00A77289" w:rsidRDefault="00A77289" w:rsidP="00A77289">
      <w:pPr>
        <w:spacing w:before="0" w:after="0"/>
        <w:ind w:left="6480" w:hanging="6480"/>
        <w:rPr>
          <w:rFonts w:eastAsia="Times New Roman"/>
          <w:szCs w:val="36"/>
        </w:rPr>
      </w:pPr>
      <w:r>
        <w:rPr>
          <w:rFonts w:eastAsia="Times New Roman"/>
          <w:szCs w:val="36"/>
        </w:rPr>
        <w:t>Consultations</w:t>
      </w:r>
      <w:r w:rsidR="00BF3198">
        <w:rPr>
          <w:rFonts w:eastAsia="Times New Roman"/>
          <w:szCs w:val="36"/>
        </w:rPr>
        <w:t xml:space="preserve"> and testing</w:t>
      </w:r>
      <w:r>
        <w:rPr>
          <w:rFonts w:eastAsia="Times New Roman"/>
          <w:szCs w:val="36"/>
        </w:rPr>
        <w:t xml:space="preserve">                        201</w:t>
      </w:r>
      <w:r w:rsidR="00E81B86">
        <w:rPr>
          <w:rFonts w:eastAsia="Times New Roman"/>
          <w:szCs w:val="36"/>
        </w:rPr>
        <w:t>4 - 2015</w:t>
      </w:r>
    </w:p>
    <w:p w:rsidR="00A77289" w:rsidRDefault="00BF3198" w:rsidP="00A77289">
      <w:pPr>
        <w:spacing w:before="0" w:after="0"/>
        <w:ind w:left="6480" w:hanging="6480"/>
        <w:rPr>
          <w:rFonts w:eastAsia="Times New Roman"/>
          <w:szCs w:val="36"/>
        </w:rPr>
      </w:pPr>
      <w:r>
        <w:rPr>
          <w:rFonts w:eastAsia="Times New Roman"/>
          <w:szCs w:val="36"/>
        </w:rPr>
        <w:t>Launch of Resources</w:t>
      </w:r>
      <w:r w:rsidR="00A77289">
        <w:rPr>
          <w:rFonts w:eastAsia="Times New Roman"/>
          <w:szCs w:val="36"/>
        </w:rPr>
        <w:t xml:space="preserve">                              June 2014</w:t>
      </w:r>
    </w:p>
    <w:p w:rsidR="00A77289" w:rsidRDefault="00A77289" w:rsidP="00A77289">
      <w:pPr>
        <w:spacing w:before="0" w:after="0"/>
        <w:rPr>
          <w:rFonts w:eastAsia="Times New Roman"/>
          <w:szCs w:val="36"/>
        </w:rPr>
      </w:pPr>
      <w:r>
        <w:rPr>
          <w:rFonts w:eastAsia="Times New Roman"/>
          <w:szCs w:val="36"/>
        </w:rPr>
        <w:tab/>
      </w:r>
      <w:r>
        <w:rPr>
          <w:rFonts w:eastAsia="Times New Roman"/>
          <w:szCs w:val="36"/>
        </w:rPr>
        <w:tab/>
      </w:r>
      <w:r>
        <w:rPr>
          <w:rFonts w:eastAsia="Times New Roman"/>
          <w:szCs w:val="36"/>
        </w:rPr>
        <w:tab/>
      </w:r>
      <w:r>
        <w:rPr>
          <w:rFonts w:eastAsia="Times New Roman"/>
          <w:szCs w:val="36"/>
        </w:rPr>
        <w:tab/>
      </w:r>
      <w:r>
        <w:rPr>
          <w:rFonts w:eastAsia="Times New Roman"/>
          <w:szCs w:val="36"/>
        </w:rPr>
        <w:tab/>
      </w:r>
      <w:r>
        <w:rPr>
          <w:rFonts w:eastAsia="Times New Roman"/>
          <w:szCs w:val="36"/>
        </w:rPr>
        <w:tab/>
      </w:r>
      <w:r>
        <w:rPr>
          <w:rFonts w:eastAsia="Times New Roman"/>
          <w:szCs w:val="36"/>
        </w:rPr>
        <w:tab/>
      </w:r>
      <w:r>
        <w:rPr>
          <w:rFonts w:eastAsia="Times New Roman"/>
          <w:szCs w:val="36"/>
        </w:rPr>
        <w:tab/>
      </w:r>
      <w:r>
        <w:rPr>
          <w:rFonts w:eastAsia="Times New Roman"/>
          <w:szCs w:val="36"/>
        </w:rPr>
        <w:tab/>
      </w:r>
    </w:p>
    <w:p w:rsidR="00A77289" w:rsidRDefault="00A77289" w:rsidP="00A77289">
      <w:pPr>
        <w:spacing w:before="0" w:after="0"/>
        <w:rPr>
          <w:rFonts w:eastAsia="Times New Roman"/>
          <w:color w:val="548DD4"/>
          <w:sz w:val="36"/>
          <w:szCs w:val="36"/>
        </w:rPr>
      </w:pPr>
      <w:r>
        <w:rPr>
          <w:rFonts w:eastAsia="Times New Roman"/>
          <w:color w:val="548DD4"/>
          <w:sz w:val="36"/>
          <w:szCs w:val="36"/>
        </w:rPr>
        <w:t>Contact details</w:t>
      </w:r>
    </w:p>
    <w:p w:rsidR="00A77289" w:rsidRDefault="00A256A7" w:rsidP="00690D6E">
      <w:pPr>
        <w:rPr>
          <w:rStyle w:val="Hyperlink"/>
          <w:lang w:val="en"/>
        </w:rPr>
      </w:pPr>
      <w:r>
        <w:t xml:space="preserve">If </w:t>
      </w:r>
      <w:r w:rsidR="00A77289">
        <w:rPr>
          <w:lang w:val="en"/>
        </w:rPr>
        <w:t xml:space="preserve">you have any queries or would like to contact the </w:t>
      </w:r>
      <w:r>
        <w:rPr>
          <w:lang w:val="en"/>
        </w:rPr>
        <w:t>Commission about this project</w:t>
      </w:r>
      <w:r w:rsidR="00A77289">
        <w:rPr>
          <w:lang w:val="en"/>
        </w:rPr>
        <w:t xml:space="preserve"> please email: </w:t>
      </w:r>
      <w:hyperlink r:id="rId13" w:history="1">
        <w:r w:rsidR="00450944" w:rsidRPr="00450944">
          <w:rPr>
            <w:rStyle w:val="Hyperlink"/>
            <w:lang w:val="en"/>
          </w:rPr>
          <w:t>info@humanrights.gov.au</w:t>
        </w:r>
      </w:hyperlink>
    </w:p>
    <w:p w:rsidR="00A77289" w:rsidRDefault="00690D6E" w:rsidP="00A77289">
      <w:pPr>
        <w:spacing w:before="0" w:after="0"/>
        <w:rPr>
          <w:rStyle w:val="Hyperlink"/>
          <w:lang w:val="en"/>
        </w:rPr>
      </w:pPr>
      <w:r>
        <w:rPr>
          <w:noProof/>
        </w:rPr>
        <mc:AlternateContent>
          <mc:Choice Requires="wps">
            <w:drawing>
              <wp:anchor distT="0" distB="0" distL="114300" distR="114300" simplePos="0" relativeHeight="251660288" behindDoc="0" locked="0" layoutInCell="1" allowOverlap="1" wp14:anchorId="1D74E22F" wp14:editId="2815F3AD">
                <wp:simplePos x="0" y="0"/>
                <wp:positionH relativeFrom="column">
                  <wp:align>center</wp:align>
                </wp:positionH>
                <wp:positionV relativeFrom="paragraph">
                  <wp:posOffset>0</wp:posOffset>
                </wp:positionV>
                <wp:extent cx="5953125" cy="3124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124200"/>
                        </a:xfrm>
                        <a:prstGeom prst="rect">
                          <a:avLst/>
                        </a:prstGeom>
                        <a:solidFill>
                          <a:srgbClr val="FFFFFF"/>
                        </a:solidFill>
                        <a:ln w="9525">
                          <a:solidFill>
                            <a:srgbClr val="000000"/>
                          </a:solidFill>
                          <a:miter lim="800000"/>
                          <a:headEnd/>
                          <a:tailEnd/>
                        </a:ln>
                      </wps:spPr>
                      <wps:txbx>
                        <w:txbxContent>
                          <w:p w:rsidR="00EE2B7D" w:rsidRPr="00A72BAD" w:rsidRDefault="00EE2B7D" w:rsidP="00A77289">
                            <w:pPr>
                              <w:shd w:val="clear" w:color="auto" w:fill="FFFFFF"/>
                              <w:rPr>
                                <w:sz w:val="22"/>
                                <w:szCs w:val="22"/>
                                <w:lang w:val="en"/>
                              </w:rPr>
                            </w:pPr>
                            <w:proofErr w:type="gramStart"/>
                            <w:r w:rsidRPr="00B42EE3">
                              <w:rPr>
                                <w:sz w:val="22"/>
                                <w:szCs w:val="22"/>
                                <w:lang w:val="en"/>
                              </w:rPr>
                              <w:t xml:space="preserve">The </w:t>
                            </w:r>
                            <w:r w:rsidRPr="00B42EE3">
                              <w:rPr>
                                <w:rStyle w:val="Emphasis"/>
                                <w:sz w:val="22"/>
                                <w:szCs w:val="22"/>
                                <w:lang w:val="en"/>
                              </w:rPr>
                              <w:t xml:space="preserve">Sex Discrimination Act 1984 </w:t>
                            </w:r>
                            <w:r w:rsidRPr="00B42EE3">
                              <w:rPr>
                                <w:sz w:val="22"/>
                                <w:szCs w:val="22"/>
                                <w:lang w:val="en"/>
                              </w:rPr>
                              <w:t>(</w:t>
                            </w:r>
                            <w:proofErr w:type="spellStart"/>
                            <w:r w:rsidRPr="00B42EE3">
                              <w:rPr>
                                <w:sz w:val="22"/>
                                <w:szCs w:val="22"/>
                                <w:lang w:val="en"/>
                              </w:rPr>
                              <w:t>Cth</w:t>
                            </w:r>
                            <w:proofErr w:type="spellEnd"/>
                            <w:r w:rsidRPr="00B42EE3">
                              <w:rPr>
                                <w:sz w:val="22"/>
                                <w:szCs w:val="22"/>
                                <w:lang w:val="en"/>
                              </w:rPr>
                              <w:t>) (the SDA) makes it unlawful to treat a person unfairly because of their sex, family responsibilities or because they are pregnant.</w:t>
                            </w:r>
                            <w:proofErr w:type="gramEnd"/>
                            <w:r w:rsidRPr="00B42EE3">
                              <w:rPr>
                                <w:sz w:val="22"/>
                                <w:szCs w:val="22"/>
                                <w:lang w:val="en"/>
                              </w:rPr>
                              <w:t xml:space="preserve"> The SDA can also provide some protections to people wanting to return to work after parental leave. If you would like more information about what might be covered by the SDA or you would like to make a complaint to the Australian Human Rights Commission, you can contact our Complaint Information Service on:</w:t>
                            </w:r>
                          </w:p>
                          <w:p w:rsidR="00EE2B7D" w:rsidRPr="00B42EE3" w:rsidRDefault="00EE2B7D" w:rsidP="00A77289">
                            <w:pPr>
                              <w:shd w:val="clear" w:color="auto" w:fill="FFFFFF"/>
                              <w:ind w:left="720"/>
                              <w:rPr>
                                <w:sz w:val="22"/>
                                <w:szCs w:val="22"/>
                                <w:lang w:val="en"/>
                              </w:rPr>
                            </w:pPr>
                            <w:r w:rsidRPr="00B42EE3">
                              <w:rPr>
                                <w:sz w:val="22"/>
                                <w:szCs w:val="22"/>
                                <w:lang w:val="en"/>
                              </w:rPr>
                              <w:t>Complaint Info Line: 1300 656 419</w:t>
                            </w:r>
                            <w:r w:rsidRPr="00B42EE3">
                              <w:rPr>
                                <w:sz w:val="22"/>
                                <w:szCs w:val="22"/>
                                <w:lang w:val="en"/>
                              </w:rPr>
                              <w:br/>
                              <w:t xml:space="preserve">Email: </w:t>
                            </w:r>
                            <w:hyperlink r:id="rId14" w:history="1">
                              <w:r w:rsidRPr="00B42EE3">
                                <w:rPr>
                                  <w:rStyle w:val="Hyperlink"/>
                                  <w:sz w:val="22"/>
                                  <w:szCs w:val="22"/>
                                  <w:lang w:val="en"/>
                                </w:rPr>
                                <w:t>complaintsinfo@humanrights.gov.au</w:t>
                              </w:r>
                            </w:hyperlink>
                            <w:r w:rsidRPr="00B42EE3">
                              <w:rPr>
                                <w:sz w:val="22"/>
                                <w:szCs w:val="22"/>
                                <w:lang w:val="en"/>
                              </w:rPr>
                              <w:br/>
                              <w:t>Fax: 02 9284 9611</w:t>
                            </w:r>
                            <w:r w:rsidRPr="00B42EE3">
                              <w:rPr>
                                <w:sz w:val="22"/>
                                <w:szCs w:val="22"/>
                                <w:lang w:val="en"/>
                              </w:rPr>
                              <w:br/>
                              <w:t>TTY: 1800 620 241</w:t>
                            </w:r>
                            <w:r w:rsidRPr="00B42EE3">
                              <w:rPr>
                                <w:sz w:val="22"/>
                                <w:szCs w:val="22"/>
                                <w:lang w:val="en"/>
                              </w:rPr>
                              <w:br/>
                              <w:t>NRS: 133 677</w:t>
                            </w:r>
                          </w:p>
                          <w:p w:rsidR="00EE2B7D" w:rsidRPr="00B42EE3" w:rsidRDefault="00EE2B7D" w:rsidP="00A77289">
                            <w:pPr>
                              <w:shd w:val="clear" w:color="auto" w:fill="FFFFFF"/>
                              <w:ind w:left="720"/>
                              <w:rPr>
                                <w:sz w:val="22"/>
                                <w:szCs w:val="22"/>
                                <w:lang w:val="en"/>
                              </w:rPr>
                            </w:pPr>
                            <w:r w:rsidRPr="00B42EE3">
                              <w:rPr>
                                <w:sz w:val="22"/>
                                <w:szCs w:val="22"/>
                                <w:lang w:val="en"/>
                              </w:rPr>
                              <w:t>If you need an interpreter you can call 131 450 and ask to be connect to the Australian Human Rights Commission.</w:t>
                            </w:r>
                          </w:p>
                          <w:p w:rsidR="00EE2B7D" w:rsidRDefault="00EE2B7D" w:rsidP="00A77289">
                            <w:pPr>
                              <w:shd w:val="clear" w:color="auto" w:fill="FFFFFF"/>
                              <w:ind w:left="720"/>
                              <w:rPr>
                                <w:sz w:val="22"/>
                                <w:szCs w:val="22"/>
                                <w:lang w:val="en"/>
                              </w:rPr>
                            </w:pPr>
                            <w:r w:rsidRPr="00B42EE3">
                              <w:rPr>
                                <w:sz w:val="22"/>
                                <w:szCs w:val="22"/>
                                <w:lang w:val="en"/>
                              </w:rPr>
                              <w:t xml:space="preserve">You can make a complaint online by going to </w:t>
                            </w:r>
                            <w:hyperlink r:id="rId15" w:history="1">
                              <w:r w:rsidRPr="00B42EE3">
                                <w:rPr>
                                  <w:rStyle w:val="Hyperlink"/>
                                  <w:sz w:val="22"/>
                                  <w:szCs w:val="22"/>
                                  <w:lang w:val="en"/>
                                </w:rPr>
                                <w:t>http://www.humanrights.gov.au/complaints/lodging-your-complaint.</w:t>
                              </w:r>
                            </w:hyperlink>
                          </w:p>
                          <w:p w:rsidR="00EE2B7D" w:rsidRPr="00B42EE3" w:rsidRDefault="00EE2B7D" w:rsidP="00A77289">
                            <w:pPr>
                              <w:shd w:val="clear" w:color="auto" w:fill="FFFFFF"/>
                              <w:ind w:left="720"/>
                              <w:rPr>
                                <w:sz w:val="22"/>
                                <w:szCs w:val="22"/>
                                <w:lang w:val="en"/>
                              </w:rPr>
                            </w:pPr>
                            <w:r w:rsidRPr="00B42EE3">
                              <w:rPr>
                                <w:sz w:val="22"/>
                                <w:szCs w:val="22"/>
                                <w:lang w:val="en"/>
                              </w:rPr>
                              <w:t>More information is also available at the Complaints</w:t>
                            </w:r>
                            <w:r w:rsidRPr="00564937">
                              <w:rPr>
                                <w:lang w:val="en"/>
                              </w:rPr>
                              <w:t xml:space="preserve"> </w:t>
                            </w:r>
                            <w:r w:rsidRPr="00B42EE3">
                              <w:rPr>
                                <w:sz w:val="22"/>
                                <w:szCs w:val="22"/>
                                <w:lang w:val="en"/>
                              </w:rPr>
                              <w:t xml:space="preserve">Section of this </w:t>
                            </w:r>
                            <w:hyperlink r:id="rId16" w:history="1">
                              <w:r w:rsidRPr="00B42EE3">
                                <w:rPr>
                                  <w:rStyle w:val="Hyperlink"/>
                                  <w:sz w:val="22"/>
                                  <w:szCs w:val="22"/>
                                </w:rPr>
                                <w:t>website</w:t>
                              </w:r>
                            </w:hyperlink>
                            <w:r w:rsidRPr="00B42EE3">
                              <w:rPr>
                                <w:sz w:val="22"/>
                                <w:szCs w:val="22"/>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468.75pt;height:24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">
                <v:textbox>
                  <w:txbxContent>
                    <w:p w:rsidR="00EE2B7D" w:rsidRPr="00A72BAD" w:rsidRDefault="00EE2B7D" w:rsidP="00A77289">
                      <w:pPr>
                        <w:shd w:val="clear" w:color="auto" w:fill="FFFFFF"/>
                        <w:rPr>
                          <w:sz w:val="22"/>
                          <w:szCs w:val="22"/>
                          <w:lang w:val="en"/>
                        </w:rPr>
                      </w:pPr>
                      <w:r w:rsidRPr="00B42EE3">
                        <w:rPr>
                          <w:sz w:val="22"/>
                          <w:szCs w:val="22"/>
                          <w:lang w:val="en"/>
                        </w:rPr>
                        <w:t xml:space="preserve">The </w:t>
                      </w:r>
                      <w:r w:rsidRPr="00B42EE3">
                        <w:rPr>
                          <w:rStyle w:val="Emphasis"/>
                          <w:sz w:val="22"/>
                          <w:szCs w:val="22"/>
                          <w:lang w:val="en"/>
                        </w:rPr>
                        <w:t xml:space="preserve">Sex Discrimination Act 1984 </w:t>
                      </w:r>
                      <w:r w:rsidRPr="00B42EE3">
                        <w:rPr>
                          <w:sz w:val="22"/>
                          <w:szCs w:val="22"/>
                          <w:lang w:val="en"/>
                        </w:rPr>
                        <w:t>(Cth) (the SDA) makes it unlawful to treat a person unfairly because of their sex, family responsibilities or because they are pregnant. The SDA can also provide some protections to people wanting to return to work after parental leave. If you would like more information about what might be covered by the SDA or you would like to make a complaint to the Australian Human Rights Commission, you can contact our Complaint Information Service on:</w:t>
                      </w:r>
                    </w:p>
                    <w:p w:rsidR="00EE2B7D" w:rsidRPr="00B42EE3" w:rsidRDefault="00EE2B7D" w:rsidP="00A77289">
                      <w:pPr>
                        <w:shd w:val="clear" w:color="auto" w:fill="FFFFFF"/>
                        <w:ind w:left="720"/>
                        <w:rPr>
                          <w:sz w:val="22"/>
                          <w:szCs w:val="22"/>
                          <w:lang w:val="en"/>
                        </w:rPr>
                      </w:pPr>
                      <w:r w:rsidRPr="00B42EE3">
                        <w:rPr>
                          <w:sz w:val="22"/>
                          <w:szCs w:val="22"/>
                          <w:lang w:val="en"/>
                        </w:rPr>
                        <w:t>Complaint Info Line: 1300 656 419</w:t>
                      </w:r>
                      <w:r w:rsidRPr="00B42EE3">
                        <w:rPr>
                          <w:sz w:val="22"/>
                          <w:szCs w:val="22"/>
                          <w:lang w:val="en"/>
                        </w:rPr>
                        <w:br/>
                        <w:t xml:space="preserve">Email: </w:t>
                      </w:r>
                      <w:hyperlink r:id="rId17" w:history="1">
                        <w:r w:rsidRPr="00B42EE3">
                          <w:rPr>
                            <w:rStyle w:val="Hyperlink"/>
                            <w:sz w:val="22"/>
                            <w:szCs w:val="22"/>
                            <w:lang w:val="en"/>
                          </w:rPr>
                          <w:t>complaintsinfo@humanrights.gov.au</w:t>
                        </w:r>
                      </w:hyperlink>
                      <w:r w:rsidRPr="00B42EE3">
                        <w:rPr>
                          <w:sz w:val="22"/>
                          <w:szCs w:val="22"/>
                          <w:lang w:val="en"/>
                        </w:rPr>
                        <w:br/>
                        <w:t>Fax: 02 9284 9611</w:t>
                      </w:r>
                      <w:r w:rsidRPr="00B42EE3">
                        <w:rPr>
                          <w:sz w:val="22"/>
                          <w:szCs w:val="22"/>
                          <w:lang w:val="en"/>
                        </w:rPr>
                        <w:br/>
                        <w:t>TTY: 1800 620 241</w:t>
                      </w:r>
                      <w:r w:rsidRPr="00B42EE3">
                        <w:rPr>
                          <w:sz w:val="22"/>
                          <w:szCs w:val="22"/>
                          <w:lang w:val="en"/>
                        </w:rPr>
                        <w:br/>
                        <w:t>NRS: 133 677</w:t>
                      </w:r>
                    </w:p>
                    <w:p w:rsidR="00EE2B7D" w:rsidRPr="00B42EE3" w:rsidRDefault="00EE2B7D" w:rsidP="00A77289">
                      <w:pPr>
                        <w:shd w:val="clear" w:color="auto" w:fill="FFFFFF"/>
                        <w:ind w:left="720"/>
                        <w:rPr>
                          <w:sz w:val="22"/>
                          <w:szCs w:val="22"/>
                          <w:lang w:val="en"/>
                        </w:rPr>
                      </w:pPr>
                      <w:r w:rsidRPr="00B42EE3">
                        <w:rPr>
                          <w:sz w:val="22"/>
                          <w:szCs w:val="22"/>
                          <w:lang w:val="en"/>
                        </w:rPr>
                        <w:t>If you need an interpreter you can call 131 450 and ask to be connect to the Australian Human Rights Commission.</w:t>
                      </w:r>
                    </w:p>
                    <w:p w:rsidR="00EE2B7D" w:rsidRDefault="00EE2B7D" w:rsidP="00A77289">
                      <w:pPr>
                        <w:shd w:val="clear" w:color="auto" w:fill="FFFFFF"/>
                        <w:ind w:left="720"/>
                        <w:rPr>
                          <w:sz w:val="22"/>
                          <w:szCs w:val="22"/>
                          <w:lang w:val="en"/>
                        </w:rPr>
                      </w:pPr>
                      <w:r w:rsidRPr="00B42EE3">
                        <w:rPr>
                          <w:sz w:val="22"/>
                          <w:szCs w:val="22"/>
                          <w:lang w:val="en"/>
                        </w:rPr>
                        <w:t xml:space="preserve">You can make a complaint online by going to </w:t>
                      </w:r>
                      <w:hyperlink r:id="rId18" w:history="1">
                        <w:r w:rsidRPr="00B42EE3">
                          <w:rPr>
                            <w:rStyle w:val="Hyperlink"/>
                            <w:sz w:val="22"/>
                            <w:szCs w:val="22"/>
                            <w:lang w:val="en"/>
                          </w:rPr>
                          <w:t>http://www.humanrights.gov.au/complaints/lodging-your-complaint.</w:t>
                        </w:r>
                      </w:hyperlink>
                    </w:p>
                    <w:p w:rsidR="00EE2B7D" w:rsidRPr="00B42EE3" w:rsidRDefault="00EE2B7D" w:rsidP="00A77289">
                      <w:pPr>
                        <w:shd w:val="clear" w:color="auto" w:fill="FFFFFF"/>
                        <w:ind w:left="720"/>
                        <w:rPr>
                          <w:sz w:val="22"/>
                          <w:szCs w:val="22"/>
                          <w:lang w:val="en"/>
                        </w:rPr>
                      </w:pPr>
                      <w:r w:rsidRPr="00B42EE3">
                        <w:rPr>
                          <w:sz w:val="22"/>
                          <w:szCs w:val="22"/>
                          <w:lang w:val="en"/>
                        </w:rPr>
                        <w:t>More information is also available at the Complaints</w:t>
                      </w:r>
                      <w:r w:rsidRPr="00564937">
                        <w:rPr>
                          <w:lang w:val="en"/>
                        </w:rPr>
                        <w:t xml:space="preserve"> </w:t>
                      </w:r>
                      <w:r w:rsidRPr="00B42EE3">
                        <w:rPr>
                          <w:sz w:val="22"/>
                          <w:szCs w:val="22"/>
                          <w:lang w:val="en"/>
                        </w:rPr>
                        <w:t xml:space="preserve">Section of this </w:t>
                      </w:r>
                      <w:hyperlink r:id="rId19" w:history="1">
                        <w:r w:rsidRPr="00B42EE3">
                          <w:rPr>
                            <w:rStyle w:val="Hyperlink"/>
                            <w:sz w:val="22"/>
                            <w:szCs w:val="22"/>
                          </w:rPr>
                          <w:t>website</w:t>
                        </w:r>
                      </w:hyperlink>
                      <w:r w:rsidRPr="00B42EE3">
                        <w:rPr>
                          <w:sz w:val="22"/>
                          <w:szCs w:val="22"/>
                          <w:lang w:val="en"/>
                        </w:rPr>
                        <w:t>.</w:t>
                      </w:r>
                    </w:p>
                  </w:txbxContent>
                </v:textbox>
              </v:shape>
            </w:pict>
          </mc:Fallback>
        </mc:AlternateContent>
      </w: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p w:rsidR="00A77289" w:rsidRDefault="00A77289" w:rsidP="00A77289">
      <w:pPr>
        <w:spacing w:before="0" w:after="0"/>
        <w:rPr>
          <w:rFonts w:eastAsia="Times New Roman"/>
        </w:rPr>
      </w:pPr>
    </w:p>
    <w:sectPr w:rsidR="00A77289" w:rsidSect="004459F3">
      <w:headerReference w:type="even" r:id="rId20"/>
      <w:headerReference w:type="default" r:id="rId21"/>
      <w:footerReference w:type="default" r:id="rId22"/>
      <w:headerReference w:type="first" r:id="rId23"/>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7D" w:rsidRDefault="00EE2B7D" w:rsidP="00F14C6D">
      <w:r>
        <w:separator/>
      </w:r>
    </w:p>
  </w:endnote>
  <w:endnote w:type="continuationSeparator" w:id="0">
    <w:p w:rsidR="00EE2B7D" w:rsidRDefault="00EE2B7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D" w:rsidRPr="0090165F" w:rsidRDefault="00EE2B7D"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D" w:rsidRPr="00AB2E8D" w:rsidRDefault="00EE2B7D" w:rsidP="00162A8D">
    <w:pPr>
      <w:pStyle w:val="Footer"/>
      <w:jc w:val="right"/>
      <w:rPr>
        <w:szCs w:val="18"/>
      </w:rPr>
    </w:pPr>
    <w:r w:rsidRPr="00AB2E8D">
      <w:rPr>
        <w:rStyle w:val="PageNumber"/>
        <w:szCs w:val="18"/>
      </w:rPr>
      <w:fldChar w:fldCharType="begin"/>
    </w:r>
    <w:r w:rsidRPr="00AB2E8D">
      <w:rPr>
        <w:rStyle w:val="PageNumber"/>
        <w:szCs w:val="18"/>
      </w:rPr>
      <w:instrText xml:space="preserve"> PAGE </w:instrText>
    </w:r>
    <w:r w:rsidRPr="00AB2E8D">
      <w:rPr>
        <w:rStyle w:val="PageNumber"/>
        <w:szCs w:val="18"/>
      </w:rPr>
      <w:fldChar w:fldCharType="separate"/>
    </w:r>
    <w:r w:rsidR="000A4BCB">
      <w:rPr>
        <w:rStyle w:val="PageNumber"/>
        <w:noProof/>
        <w:szCs w:val="18"/>
      </w:rPr>
      <w:t>2</w:t>
    </w:r>
    <w:r w:rsidRPr="00AB2E8D">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7D" w:rsidRDefault="00EE2B7D" w:rsidP="00F14C6D">
      <w:r>
        <w:separator/>
      </w:r>
    </w:p>
  </w:footnote>
  <w:footnote w:type="continuationSeparator" w:id="0">
    <w:p w:rsidR="00EE2B7D" w:rsidRDefault="00EE2B7D"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D" w:rsidRDefault="000A4B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59776;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D" w:rsidRPr="00D27262" w:rsidRDefault="000A4BCB"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8752;mso-position-horizontal:center;mso-position-horizontal-relative:margin;mso-position-vertical:center;mso-position-vertical-relative:margin" o:allowincell="f">
          <v:imagedata r:id="rId1" o:title="MS word cover1"/>
          <w10:wrap anchorx="margin" anchory="margin"/>
        </v:shape>
      </w:pict>
    </w:r>
    <w:r w:rsidR="00EE2B7D" w:rsidRPr="00D27262">
      <w:rPr>
        <w:sz w:val="22"/>
        <w:szCs w:val="22"/>
      </w:rPr>
      <w:t>Au</w:t>
    </w:r>
    <w:r w:rsidR="00EE2B7D">
      <w:rPr>
        <w:sz w:val="22"/>
        <w:szCs w:val="22"/>
      </w:rPr>
      <w:t>stralian Human Rights Commission</w:t>
    </w:r>
  </w:p>
  <w:p w:rsidR="00EE2B7D" w:rsidRDefault="00EE2B7D"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EE2B7D" w:rsidRPr="00B85DD4" w:rsidTr="00165E3C">
      <w:trPr>
        <w:trHeight w:val="1276"/>
      </w:trPr>
      <w:tc>
        <w:tcPr>
          <w:tcW w:w="1508" w:type="dxa"/>
        </w:tcPr>
        <w:p w:rsidR="00EE2B7D" w:rsidRPr="00B85DD4" w:rsidRDefault="000A4BCB"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0800;mso-position-horizontal-relative:margin;mso-position-vertical-relative:margin" o:allowincell="f">
                <v:imagedata r:id="rId1" o:title="MS word cover1"/>
                <w10:wrap anchorx="margin" anchory="margin"/>
              </v:shape>
            </w:pict>
          </w:r>
        </w:p>
      </w:tc>
      <w:tc>
        <w:tcPr>
          <w:tcW w:w="2688" w:type="dxa"/>
          <w:vAlign w:val="center"/>
        </w:tcPr>
        <w:p w:rsidR="00EE2B7D" w:rsidRPr="00B85DD4" w:rsidRDefault="00EE2B7D" w:rsidP="002B1B65">
          <w:pPr>
            <w:spacing w:before="0" w:after="0"/>
            <w:rPr>
              <w:rFonts w:cs="ArialMT"/>
              <w:i/>
              <w:color w:val="808080"/>
              <w:sz w:val="17"/>
            </w:rPr>
          </w:pPr>
        </w:p>
      </w:tc>
      <w:tc>
        <w:tcPr>
          <w:tcW w:w="2302" w:type="dxa"/>
        </w:tcPr>
        <w:p w:rsidR="00EE2B7D" w:rsidRPr="00B85DD4" w:rsidRDefault="00EE2B7D" w:rsidP="00B520BC">
          <w:pPr>
            <w:pStyle w:val="HeaderFooter"/>
            <w:rPr>
              <w:b/>
              <w:spacing w:val="-20"/>
              <w:sz w:val="40"/>
            </w:rPr>
          </w:pPr>
        </w:p>
      </w:tc>
      <w:tc>
        <w:tcPr>
          <w:tcW w:w="2130" w:type="dxa"/>
        </w:tcPr>
        <w:p w:rsidR="00EE2B7D" w:rsidRPr="00B85DD4" w:rsidRDefault="00EE2B7D" w:rsidP="00B520BC">
          <w:pPr>
            <w:pStyle w:val="HeaderFooter"/>
            <w:rPr>
              <w:b/>
              <w:spacing w:val="-20"/>
              <w:sz w:val="40"/>
            </w:rPr>
          </w:pPr>
        </w:p>
      </w:tc>
      <w:tc>
        <w:tcPr>
          <w:tcW w:w="1721" w:type="dxa"/>
        </w:tcPr>
        <w:p w:rsidR="00EE2B7D" w:rsidRPr="00B85DD4" w:rsidRDefault="00EE2B7D" w:rsidP="00B520BC">
          <w:pPr>
            <w:pStyle w:val="HeaderFooter"/>
            <w:spacing w:before="227" w:after="340"/>
            <w:rPr>
              <w:b/>
              <w:spacing w:val="-20"/>
              <w:sz w:val="40"/>
            </w:rPr>
          </w:pPr>
        </w:p>
      </w:tc>
    </w:tr>
  </w:tbl>
  <w:p w:rsidR="00EE2B7D" w:rsidRDefault="00EE2B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D" w:rsidRDefault="000A4B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6704;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D" w:rsidRPr="00D27262" w:rsidRDefault="00EE2B7D" w:rsidP="00B34946">
    <w:pPr>
      <w:spacing w:before="0" w:after="60"/>
      <w:jc w:val="right"/>
      <w:rPr>
        <w:sz w:val="22"/>
        <w:szCs w:val="22"/>
      </w:rPr>
    </w:pPr>
    <w:r w:rsidRPr="00D27262">
      <w:rPr>
        <w:sz w:val="22"/>
        <w:szCs w:val="22"/>
      </w:rPr>
      <w:t>Au</w:t>
    </w:r>
    <w:r>
      <w:rPr>
        <w:sz w:val="22"/>
        <w:szCs w:val="22"/>
      </w:rPr>
      <w:t>stralian Human Rights Commission</w:t>
    </w:r>
  </w:p>
  <w:p w:rsidR="00EE2B7D" w:rsidRPr="00AB2E8D" w:rsidRDefault="00EE2B7D" w:rsidP="002F4CE1">
    <w:pPr>
      <w:pStyle w:val="Footer"/>
      <w:spacing w:after="240"/>
      <w:jc w:val="right"/>
      <w:rPr>
        <w:i/>
        <w:szCs w:val="18"/>
      </w:rPr>
    </w:pPr>
    <w:r>
      <w:rPr>
        <w:b/>
        <w:i/>
        <w:szCs w:val="18"/>
      </w:rPr>
      <w:t xml:space="preserve">National Review Factsheet </w:t>
    </w:r>
    <w:r w:rsidRPr="00BE4E43">
      <w:rPr>
        <w:i/>
        <w:szCs w:val="18"/>
      </w:rPr>
      <w:t xml:space="preserve">– </w:t>
    </w:r>
    <w:r w:rsidR="00B73A40">
      <w:rPr>
        <w:i/>
        <w:szCs w:val="18"/>
      </w:rPr>
      <w:t>October</w:t>
    </w:r>
    <w:r w:rsidRPr="00BE4E43">
      <w:rPr>
        <w:i/>
        <w:szCs w:val="18"/>
      </w:rPr>
      <w:t xml:space="preserve"> 201</w:t>
    </w:r>
    <w:r w:rsidR="00B73A40">
      <w:rPr>
        <w:i/>
        <w:szCs w:val="18"/>
      </w:rP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EE2B7D" w:rsidRPr="00B85DD4" w:rsidTr="002B1B65">
      <w:trPr>
        <w:trHeight w:val="1603"/>
      </w:trPr>
      <w:tc>
        <w:tcPr>
          <w:tcW w:w="1508" w:type="dxa"/>
        </w:tcPr>
        <w:p w:rsidR="00EE2B7D" w:rsidRPr="00B85DD4" w:rsidRDefault="000A4BCB"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7728;mso-position-horizontal:center;mso-position-horizontal-relative:margin;mso-position-vertical:center;mso-position-vertical-relative:margin" o:allowincell="f">
                <v:imagedata r:id="rId1" o:title="MS word cover1"/>
                <w10:wrap anchorx="margin" anchory="margin"/>
              </v:shape>
            </w:pict>
          </w:r>
          <w:r w:rsidR="00EE2B7D">
            <w:rPr>
              <w:rFonts w:cs="ArialMT"/>
              <w:b/>
              <w:noProof/>
              <w:spacing w:val="-20"/>
            </w:rPr>
            <w:drawing>
              <wp:inline distT="0" distB="0" distL="0" distR="0" wp14:anchorId="164CA592" wp14:editId="15789747">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EE2B7D" w:rsidRPr="00D36BB2" w:rsidRDefault="00EE2B7D" w:rsidP="002B1B65">
          <w:pPr>
            <w:pStyle w:val="LogoType"/>
            <w:pBdr>
              <w:bottom w:val="single" w:sz="4" w:space="1" w:color="808080"/>
            </w:pBdr>
            <w:spacing w:line="240" w:lineRule="auto"/>
          </w:pPr>
          <w:r w:rsidRPr="00D36BB2">
            <w:t>Australian</w:t>
          </w:r>
        </w:p>
        <w:p w:rsidR="00EE2B7D" w:rsidRPr="00D36BB2" w:rsidRDefault="00EE2B7D" w:rsidP="002B1B65">
          <w:pPr>
            <w:pStyle w:val="LogoType"/>
            <w:pBdr>
              <w:bottom w:val="single" w:sz="4" w:space="1" w:color="808080"/>
            </w:pBdr>
            <w:spacing w:line="240" w:lineRule="auto"/>
          </w:pPr>
          <w:r w:rsidRPr="00D36BB2">
            <w:t>Human Rights</w:t>
          </w:r>
        </w:p>
        <w:p w:rsidR="00EE2B7D" w:rsidRPr="00D36BB2" w:rsidRDefault="00EE2B7D" w:rsidP="002B1B65">
          <w:pPr>
            <w:pStyle w:val="LogoType"/>
            <w:pBdr>
              <w:bottom w:val="single" w:sz="4" w:space="1" w:color="808080"/>
            </w:pBdr>
            <w:spacing w:line="240" w:lineRule="auto"/>
          </w:pPr>
          <w:r w:rsidRPr="00D36BB2">
            <w:t>Commission</w:t>
          </w:r>
        </w:p>
        <w:p w:rsidR="00EE2B7D" w:rsidRPr="00B85DD4" w:rsidRDefault="00EE2B7D"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EE2B7D" w:rsidRPr="00B85DD4" w:rsidRDefault="00EE2B7D" w:rsidP="00B520BC">
          <w:pPr>
            <w:pStyle w:val="HeaderFooter"/>
            <w:rPr>
              <w:b/>
              <w:spacing w:val="-20"/>
              <w:sz w:val="40"/>
            </w:rPr>
          </w:pPr>
        </w:p>
      </w:tc>
      <w:tc>
        <w:tcPr>
          <w:tcW w:w="2130" w:type="dxa"/>
        </w:tcPr>
        <w:p w:rsidR="00EE2B7D" w:rsidRPr="00B85DD4" w:rsidRDefault="00EE2B7D" w:rsidP="00B520BC">
          <w:pPr>
            <w:pStyle w:val="HeaderFooter"/>
            <w:rPr>
              <w:b/>
              <w:spacing w:val="-20"/>
              <w:sz w:val="40"/>
            </w:rPr>
          </w:pPr>
        </w:p>
      </w:tc>
      <w:tc>
        <w:tcPr>
          <w:tcW w:w="1721" w:type="dxa"/>
        </w:tcPr>
        <w:p w:rsidR="00EE2B7D" w:rsidRPr="00B85DD4" w:rsidRDefault="00EE2B7D" w:rsidP="00B520BC">
          <w:pPr>
            <w:pStyle w:val="HeaderFooter"/>
            <w:spacing w:before="227" w:after="340"/>
            <w:rPr>
              <w:b/>
              <w:spacing w:val="-20"/>
              <w:sz w:val="40"/>
            </w:rPr>
          </w:pPr>
        </w:p>
      </w:tc>
    </w:tr>
  </w:tbl>
  <w:p w:rsidR="00EE2B7D" w:rsidRDefault="00EE2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C8038B"/>
    <w:multiLevelType w:val="hybridMultilevel"/>
    <w:tmpl w:val="50846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812749"/>
    <w:multiLevelType w:val="hybridMultilevel"/>
    <w:tmpl w:val="A24A7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2711456"/>
    <w:multiLevelType w:val="hybridMultilevel"/>
    <w:tmpl w:val="CEB2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C41ADF"/>
    <w:multiLevelType w:val="hybridMultilevel"/>
    <w:tmpl w:val="15F6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358023B7"/>
    <w:multiLevelType w:val="multilevel"/>
    <w:tmpl w:val="92D210E4"/>
    <w:lvl w:ilvl="0">
      <w:start w:val="1"/>
      <w:numFmt w:val="bullet"/>
      <w:pStyle w:val="BriefTalkingPoint"/>
      <w:lvlText w:val=""/>
      <w:lvlJc w:val="left"/>
      <w:pPr>
        <w:ind w:left="360" w:hanging="360"/>
      </w:pPr>
      <w:rPr>
        <w:rFonts w:ascii="Symbol" w:hAnsi="Symbol" w:hint="default"/>
        <w:color w:val="auto"/>
      </w:rPr>
    </w:lvl>
    <w:lvl w:ilvl="1">
      <w:numFmt w:val="bullet"/>
      <w:lvlText w:val="–"/>
      <w:lvlJc w:val="left"/>
      <w:pPr>
        <w:ind w:left="720" w:hanging="360"/>
      </w:pPr>
      <w:rPr>
        <w:rFonts w:ascii="Times New Roman" w:hAnsi="Times New Roman" w:cs="Times New Roman" w:hint="default"/>
      </w:rPr>
    </w:lvl>
    <w:lvl w:ilvl="2">
      <w:start w:val="1"/>
      <w:numFmt w:val="none"/>
      <w:lvlRestart w:val="0"/>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9"/>
  </w:num>
  <w:num w:numId="3">
    <w:abstractNumId w:val="34"/>
  </w:num>
  <w:num w:numId="4">
    <w:abstractNumId w:val="1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2"/>
  </w:num>
  <w:num w:numId="18">
    <w:abstractNumId w:val="25"/>
  </w:num>
  <w:num w:numId="19">
    <w:abstractNumId w:val="16"/>
  </w:num>
  <w:num w:numId="20">
    <w:abstractNumId w:val="36"/>
  </w:num>
  <w:num w:numId="21">
    <w:abstractNumId w:val="27"/>
  </w:num>
  <w:num w:numId="22">
    <w:abstractNumId w:val="26"/>
  </w:num>
  <w:num w:numId="23">
    <w:abstractNumId w:val="38"/>
  </w:num>
  <w:num w:numId="24">
    <w:abstractNumId w:val="11"/>
  </w:num>
  <w:num w:numId="25">
    <w:abstractNumId w:val="37"/>
  </w:num>
  <w:num w:numId="26">
    <w:abstractNumId w:val="28"/>
  </w:num>
  <w:num w:numId="27">
    <w:abstractNumId w:val="13"/>
  </w:num>
  <w:num w:numId="28">
    <w:abstractNumId w:val="18"/>
  </w:num>
  <w:num w:numId="29">
    <w:abstractNumId w:val="31"/>
  </w:num>
  <w:num w:numId="30">
    <w:abstractNumId w:val="3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5"/>
  </w:num>
  <w:num w:numId="36">
    <w:abstractNumId w:val="15"/>
  </w:num>
  <w:num w:numId="37">
    <w:abstractNumId w:val="10"/>
  </w:num>
  <w:num w:numId="38">
    <w:abstractNumId w:val="24"/>
  </w:num>
  <w:num w:numId="39">
    <w:abstractNumId w:val="12"/>
  </w:num>
  <w:num w:numId="40">
    <w:abstractNumId w:val="17"/>
  </w:num>
  <w:num w:numId="41">
    <w:abstractNumId w:val="2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2C"/>
    <w:rsid w:val="00006E2D"/>
    <w:rsid w:val="000228C0"/>
    <w:rsid w:val="000458DE"/>
    <w:rsid w:val="000579B1"/>
    <w:rsid w:val="00092B94"/>
    <w:rsid w:val="000A1DB8"/>
    <w:rsid w:val="000A48AC"/>
    <w:rsid w:val="000A4BCB"/>
    <w:rsid w:val="000A7287"/>
    <w:rsid w:val="000B0A5D"/>
    <w:rsid w:val="000E130A"/>
    <w:rsid w:val="00102AB4"/>
    <w:rsid w:val="00103B03"/>
    <w:rsid w:val="0013280C"/>
    <w:rsid w:val="00134774"/>
    <w:rsid w:val="00140274"/>
    <w:rsid w:val="00151263"/>
    <w:rsid w:val="00162A8D"/>
    <w:rsid w:val="00165E3C"/>
    <w:rsid w:val="00173FB5"/>
    <w:rsid w:val="001B0353"/>
    <w:rsid w:val="001C1F8B"/>
    <w:rsid w:val="001E7525"/>
    <w:rsid w:val="001F16A5"/>
    <w:rsid w:val="001F2BBB"/>
    <w:rsid w:val="00200677"/>
    <w:rsid w:val="00212D77"/>
    <w:rsid w:val="00226094"/>
    <w:rsid w:val="00231ED1"/>
    <w:rsid w:val="00237589"/>
    <w:rsid w:val="00242624"/>
    <w:rsid w:val="0024557E"/>
    <w:rsid w:val="002863D7"/>
    <w:rsid w:val="002A35D3"/>
    <w:rsid w:val="002B1B65"/>
    <w:rsid w:val="002C1866"/>
    <w:rsid w:val="002C66D6"/>
    <w:rsid w:val="002D6F45"/>
    <w:rsid w:val="002F4CE1"/>
    <w:rsid w:val="00300F22"/>
    <w:rsid w:val="00304A37"/>
    <w:rsid w:val="00310ED4"/>
    <w:rsid w:val="00312301"/>
    <w:rsid w:val="0031492A"/>
    <w:rsid w:val="00316C1A"/>
    <w:rsid w:val="00331141"/>
    <w:rsid w:val="00344758"/>
    <w:rsid w:val="00347142"/>
    <w:rsid w:val="00350247"/>
    <w:rsid w:val="003565A8"/>
    <w:rsid w:val="003566EA"/>
    <w:rsid w:val="003577F1"/>
    <w:rsid w:val="00372C79"/>
    <w:rsid w:val="00391F79"/>
    <w:rsid w:val="00422417"/>
    <w:rsid w:val="00424233"/>
    <w:rsid w:val="004353AC"/>
    <w:rsid w:val="004459F3"/>
    <w:rsid w:val="00450944"/>
    <w:rsid w:val="00472EFF"/>
    <w:rsid w:val="00474063"/>
    <w:rsid w:val="00476793"/>
    <w:rsid w:val="004A187B"/>
    <w:rsid w:val="004A2D3C"/>
    <w:rsid w:val="004C7412"/>
    <w:rsid w:val="004D04BF"/>
    <w:rsid w:val="004E0DFF"/>
    <w:rsid w:val="004F1C7C"/>
    <w:rsid w:val="005123F0"/>
    <w:rsid w:val="00513540"/>
    <w:rsid w:val="00513941"/>
    <w:rsid w:val="0053051D"/>
    <w:rsid w:val="00531ED0"/>
    <w:rsid w:val="0054501F"/>
    <w:rsid w:val="00554DCC"/>
    <w:rsid w:val="00564208"/>
    <w:rsid w:val="00571CEB"/>
    <w:rsid w:val="00591951"/>
    <w:rsid w:val="005C5D41"/>
    <w:rsid w:val="005D1F34"/>
    <w:rsid w:val="005D383D"/>
    <w:rsid w:val="005E0EB4"/>
    <w:rsid w:val="00654793"/>
    <w:rsid w:val="00674338"/>
    <w:rsid w:val="00690D6E"/>
    <w:rsid w:val="006A6BB3"/>
    <w:rsid w:val="006A6CB5"/>
    <w:rsid w:val="006D2930"/>
    <w:rsid w:val="006D5EE5"/>
    <w:rsid w:val="006D7F25"/>
    <w:rsid w:val="006F29C6"/>
    <w:rsid w:val="00735F97"/>
    <w:rsid w:val="00742BF2"/>
    <w:rsid w:val="00751918"/>
    <w:rsid w:val="007540BF"/>
    <w:rsid w:val="00760B20"/>
    <w:rsid w:val="00770DCB"/>
    <w:rsid w:val="00775485"/>
    <w:rsid w:val="00797A20"/>
    <w:rsid w:val="007D60E1"/>
    <w:rsid w:val="007D655C"/>
    <w:rsid w:val="007E303F"/>
    <w:rsid w:val="007E5B88"/>
    <w:rsid w:val="007F0D0B"/>
    <w:rsid w:val="008007A8"/>
    <w:rsid w:val="008042D9"/>
    <w:rsid w:val="00804DC9"/>
    <w:rsid w:val="00814FC0"/>
    <w:rsid w:val="008724DE"/>
    <w:rsid w:val="00897C94"/>
    <w:rsid w:val="008A3D57"/>
    <w:rsid w:val="008B23BC"/>
    <w:rsid w:val="008C2AC1"/>
    <w:rsid w:val="008C5387"/>
    <w:rsid w:val="008E3D60"/>
    <w:rsid w:val="008E3E46"/>
    <w:rsid w:val="008E3F4C"/>
    <w:rsid w:val="008E5637"/>
    <w:rsid w:val="0090165F"/>
    <w:rsid w:val="00901B82"/>
    <w:rsid w:val="00912B09"/>
    <w:rsid w:val="00966C2F"/>
    <w:rsid w:val="0097512B"/>
    <w:rsid w:val="00992347"/>
    <w:rsid w:val="009A6E2C"/>
    <w:rsid w:val="009D67F6"/>
    <w:rsid w:val="009E0FE1"/>
    <w:rsid w:val="00A0406E"/>
    <w:rsid w:val="00A11307"/>
    <w:rsid w:val="00A13AF3"/>
    <w:rsid w:val="00A256A7"/>
    <w:rsid w:val="00A270EF"/>
    <w:rsid w:val="00A27791"/>
    <w:rsid w:val="00A32AEE"/>
    <w:rsid w:val="00A41355"/>
    <w:rsid w:val="00A43B92"/>
    <w:rsid w:val="00A54251"/>
    <w:rsid w:val="00A56428"/>
    <w:rsid w:val="00A6179E"/>
    <w:rsid w:val="00A64316"/>
    <w:rsid w:val="00A7390B"/>
    <w:rsid w:val="00A77289"/>
    <w:rsid w:val="00A804D9"/>
    <w:rsid w:val="00A8353F"/>
    <w:rsid w:val="00A92F92"/>
    <w:rsid w:val="00A96892"/>
    <w:rsid w:val="00AA2051"/>
    <w:rsid w:val="00AB2E8D"/>
    <w:rsid w:val="00AD5053"/>
    <w:rsid w:val="00B21D1C"/>
    <w:rsid w:val="00B24B1D"/>
    <w:rsid w:val="00B277E0"/>
    <w:rsid w:val="00B34946"/>
    <w:rsid w:val="00B519FD"/>
    <w:rsid w:val="00B520BC"/>
    <w:rsid w:val="00B63D24"/>
    <w:rsid w:val="00B73A40"/>
    <w:rsid w:val="00B924E6"/>
    <w:rsid w:val="00BA262D"/>
    <w:rsid w:val="00BA5698"/>
    <w:rsid w:val="00BC79EB"/>
    <w:rsid w:val="00BD7FCF"/>
    <w:rsid w:val="00BE4E43"/>
    <w:rsid w:val="00BF3198"/>
    <w:rsid w:val="00C01BB2"/>
    <w:rsid w:val="00C12F36"/>
    <w:rsid w:val="00C153B7"/>
    <w:rsid w:val="00C25BDA"/>
    <w:rsid w:val="00C33104"/>
    <w:rsid w:val="00C41305"/>
    <w:rsid w:val="00C43406"/>
    <w:rsid w:val="00C854D4"/>
    <w:rsid w:val="00C90556"/>
    <w:rsid w:val="00CA0D78"/>
    <w:rsid w:val="00CA4855"/>
    <w:rsid w:val="00CB24FE"/>
    <w:rsid w:val="00CC3A77"/>
    <w:rsid w:val="00CD58FD"/>
    <w:rsid w:val="00D343FA"/>
    <w:rsid w:val="00D418FF"/>
    <w:rsid w:val="00D46396"/>
    <w:rsid w:val="00D51D92"/>
    <w:rsid w:val="00D65C76"/>
    <w:rsid w:val="00D734C7"/>
    <w:rsid w:val="00D73FC4"/>
    <w:rsid w:val="00DA2F73"/>
    <w:rsid w:val="00DB2E48"/>
    <w:rsid w:val="00DC462F"/>
    <w:rsid w:val="00DD6A21"/>
    <w:rsid w:val="00DE60CA"/>
    <w:rsid w:val="00E1448A"/>
    <w:rsid w:val="00E24FA3"/>
    <w:rsid w:val="00E26B28"/>
    <w:rsid w:val="00E31465"/>
    <w:rsid w:val="00E328CD"/>
    <w:rsid w:val="00E358A9"/>
    <w:rsid w:val="00E36B95"/>
    <w:rsid w:val="00E4003F"/>
    <w:rsid w:val="00E43E59"/>
    <w:rsid w:val="00E458F6"/>
    <w:rsid w:val="00E45954"/>
    <w:rsid w:val="00E54819"/>
    <w:rsid w:val="00E701A7"/>
    <w:rsid w:val="00E81B86"/>
    <w:rsid w:val="00EA44D9"/>
    <w:rsid w:val="00EA6D58"/>
    <w:rsid w:val="00EB6A76"/>
    <w:rsid w:val="00EE11D4"/>
    <w:rsid w:val="00EE2B7D"/>
    <w:rsid w:val="00F14C6D"/>
    <w:rsid w:val="00F23403"/>
    <w:rsid w:val="00F47B24"/>
    <w:rsid w:val="00FA2C07"/>
    <w:rsid w:val="00FA4916"/>
    <w:rsid w:val="00FD01B5"/>
    <w:rsid w:val="00FD685C"/>
    <w:rsid w:val="00FF5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E701A7"/>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E701A7"/>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semiHidden/>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0458DE"/>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0458DE"/>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bolderyeartitle">
    <w:name w:val="bolder year title"/>
    <w:basedOn w:val="MainTitle"/>
    <w:qFormat/>
    <w:rsid w:val="004459F3"/>
    <w:rPr>
      <w:rFonts w:ascii="Arial Black" w:hAnsi="Arial Black"/>
      <w:sz w:val="64"/>
    </w:rPr>
  </w:style>
  <w:style w:type="paragraph" w:customStyle="1" w:styleId="BriefTalkingPoint">
    <w:name w:val="Brief Talking Point"/>
    <w:basedOn w:val="ListParagraph"/>
    <w:qFormat/>
    <w:rsid w:val="00006E2D"/>
    <w:pPr>
      <w:numPr>
        <w:numId w:val="38"/>
      </w:numPr>
      <w:tabs>
        <w:tab w:val="num" w:pos="851"/>
        <w:tab w:val="num" w:pos="926"/>
      </w:tabs>
      <w:spacing w:before="0" w:after="120"/>
      <w:ind w:left="851" w:hanging="851"/>
    </w:pPr>
    <w:rPr>
      <w:rFonts w:ascii="Calibri" w:eastAsia="Times New Roman" w:hAnsi="Calibri"/>
      <w:lang w:eastAsia="zh-CN"/>
    </w:rPr>
  </w:style>
  <w:style w:type="paragraph" w:styleId="ListParagraph">
    <w:name w:val="List Paragraph"/>
    <w:basedOn w:val="Normal"/>
    <w:link w:val="ListParagraphChar"/>
    <w:uiPriority w:val="34"/>
    <w:qFormat/>
    <w:rsid w:val="00006E2D"/>
    <w:pPr>
      <w:ind w:left="720"/>
    </w:pPr>
  </w:style>
  <w:style w:type="character" w:customStyle="1" w:styleId="ListParagraphChar">
    <w:name w:val="List Paragraph Char"/>
    <w:link w:val="ListParagraph"/>
    <w:uiPriority w:val="34"/>
    <w:rsid w:val="00D51D92"/>
    <w:rPr>
      <w:rFonts w:ascii="Arial" w:eastAsia="MS Mincho" w:hAnsi="Arial"/>
      <w:sz w:val="24"/>
      <w:szCs w:val="24"/>
    </w:rPr>
  </w:style>
  <w:style w:type="paragraph" w:styleId="CommentText">
    <w:name w:val="annotation text"/>
    <w:basedOn w:val="Normal"/>
    <w:link w:val="CommentTextChar"/>
    <w:uiPriority w:val="99"/>
    <w:locked/>
    <w:rsid w:val="00DB2E48"/>
    <w:rPr>
      <w:rFonts w:eastAsia="Times New Roman"/>
      <w:sz w:val="20"/>
      <w:szCs w:val="20"/>
    </w:rPr>
  </w:style>
  <w:style w:type="character" w:customStyle="1" w:styleId="CommentTextChar">
    <w:name w:val="Comment Text Char"/>
    <w:basedOn w:val="DefaultParagraphFont"/>
    <w:link w:val="CommentText"/>
    <w:uiPriority w:val="99"/>
    <w:rsid w:val="00DB2E4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E701A7"/>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E701A7"/>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semiHidden/>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0458DE"/>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0458DE"/>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bolderyeartitle">
    <w:name w:val="bolder year title"/>
    <w:basedOn w:val="MainTitle"/>
    <w:qFormat/>
    <w:rsid w:val="004459F3"/>
    <w:rPr>
      <w:rFonts w:ascii="Arial Black" w:hAnsi="Arial Black"/>
      <w:sz w:val="64"/>
    </w:rPr>
  </w:style>
  <w:style w:type="paragraph" w:customStyle="1" w:styleId="BriefTalkingPoint">
    <w:name w:val="Brief Talking Point"/>
    <w:basedOn w:val="ListParagraph"/>
    <w:qFormat/>
    <w:rsid w:val="00006E2D"/>
    <w:pPr>
      <w:numPr>
        <w:numId w:val="38"/>
      </w:numPr>
      <w:tabs>
        <w:tab w:val="num" w:pos="851"/>
        <w:tab w:val="num" w:pos="926"/>
      </w:tabs>
      <w:spacing w:before="0" w:after="120"/>
      <w:ind w:left="851" w:hanging="851"/>
    </w:pPr>
    <w:rPr>
      <w:rFonts w:ascii="Calibri" w:eastAsia="Times New Roman" w:hAnsi="Calibri"/>
      <w:lang w:eastAsia="zh-CN"/>
    </w:rPr>
  </w:style>
  <w:style w:type="paragraph" w:styleId="ListParagraph">
    <w:name w:val="List Paragraph"/>
    <w:basedOn w:val="Normal"/>
    <w:link w:val="ListParagraphChar"/>
    <w:uiPriority w:val="34"/>
    <w:qFormat/>
    <w:rsid w:val="00006E2D"/>
    <w:pPr>
      <w:ind w:left="720"/>
    </w:pPr>
  </w:style>
  <w:style w:type="character" w:customStyle="1" w:styleId="ListParagraphChar">
    <w:name w:val="List Paragraph Char"/>
    <w:link w:val="ListParagraph"/>
    <w:uiPriority w:val="34"/>
    <w:rsid w:val="00D51D92"/>
    <w:rPr>
      <w:rFonts w:ascii="Arial" w:eastAsia="MS Mincho" w:hAnsi="Arial"/>
      <w:sz w:val="24"/>
      <w:szCs w:val="24"/>
    </w:rPr>
  </w:style>
  <w:style w:type="paragraph" w:styleId="CommentText">
    <w:name w:val="annotation text"/>
    <w:basedOn w:val="Normal"/>
    <w:link w:val="CommentTextChar"/>
    <w:uiPriority w:val="99"/>
    <w:locked/>
    <w:rsid w:val="00DB2E48"/>
    <w:rPr>
      <w:rFonts w:eastAsia="Times New Roman"/>
      <w:sz w:val="20"/>
      <w:szCs w:val="20"/>
    </w:rPr>
  </w:style>
  <w:style w:type="character" w:customStyle="1" w:styleId="CommentTextChar">
    <w:name w:val="Comment Text Char"/>
    <w:basedOn w:val="DefaultParagraphFont"/>
    <w:link w:val="CommentText"/>
    <w:uiPriority w:val="99"/>
    <w:rsid w:val="00DB2E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humanrights.gov.au" TargetMode="External"/><Relationship Id="rId18" Type="http://schemas.openxmlformats.org/officeDocument/2006/relationships/hyperlink" Target="http://www.humanrights.gov.au/complaints/lodging-your-complaint"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complaintsinfo@humanrights.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umanrights.gov.au/complaints-informatio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umanrights.gov.au/complaints/lodging-your-complaint"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humanrights.gov.au/complaints-informat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mplaintsinfo@humanrights.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8D912-6216-4E55-8141-8CDAC362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Document.dot</Template>
  <TotalTime>1</TotalTime>
  <Pages>3</Pages>
  <Words>714</Words>
  <Characters>4495</Characters>
  <Application>Microsoft Office Word</Application>
  <DocSecurity>4</DocSecurity>
  <Lines>83</Lines>
  <Paragraphs>26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Angela Zaballa</dc:creator>
  <cp:lastModifiedBy>Leon Wild</cp:lastModifiedBy>
  <cp:revision>2</cp:revision>
  <cp:lastPrinted>2014-10-27T06:06:00Z</cp:lastPrinted>
  <dcterms:created xsi:type="dcterms:W3CDTF">2014-10-31T03:20:00Z</dcterms:created>
  <dcterms:modified xsi:type="dcterms:W3CDTF">2014-10-31T03:20:00Z</dcterms:modified>
</cp:coreProperties>
</file>