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8F" w:rsidRDefault="00C36DFE">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0" o:spid="_x0000_s1046" type="#_x0000_t202" style="position:absolute;margin-left:56.9pt;margin-top:158.7pt;width:180.95pt;height:56.8pt;z-index:-251664384;mso-wrap-distance-left:0;mso-wrap-distance-right:0;mso-position-horizontal-relative:page;mso-position-vertical-relative:page" filled="f" stroked="f">
            <v:textbox inset="0,0,0,0">
              <w:txbxContent>
                <w:p w:rsidR="00FB788F" w:rsidRDefault="00C36DFE">
                  <w:pPr>
                    <w:spacing w:line="272" w:lineRule="exact"/>
                    <w:textAlignment w:val="baseline"/>
                    <w:rPr>
                      <w:rFonts w:ascii="Tahoma" w:eastAsia="Tahoma" w:hAnsi="Tahoma"/>
                      <w:color w:val="000000"/>
                      <w:sz w:val="21"/>
                    </w:rPr>
                  </w:pPr>
                  <w:r>
                    <w:rPr>
                      <w:rFonts w:ascii="Tahoma" w:eastAsia="Tahoma" w:hAnsi="Tahoma"/>
                      <w:color w:val="000000"/>
                      <w:sz w:val="21"/>
                    </w:rPr>
                    <w:t>Australian Human Rights Commission Level 3,</w:t>
                  </w:r>
                </w:p>
                <w:p w:rsidR="00FB788F" w:rsidRDefault="00C36DFE">
                  <w:pPr>
                    <w:spacing w:before="39" w:line="254" w:lineRule="exact"/>
                    <w:textAlignment w:val="baseline"/>
                    <w:rPr>
                      <w:rFonts w:ascii="Tahoma" w:eastAsia="Tahoma" w:hAnsi="Tahoma"/>
                      <w:color w:val="000000"/>
                      <w:sz w:val="21"/>
                    </w:rPr>
                  </w:pPr>
                  <w:r>
                    <w:rPr>
                      <w:rFonts w:ascii="Tahoma" w:eastAsia="Tahoma" w:hAnsi="Tahoma"/>
                      <w:color w:val="000000"/>
                      <w:sz w:val="21"/>
                    </w:rPr>
                    <w:t>175 Pitt St</w:t>
                  </w:r>
                </w:p>
                <w:p w:rsidR="00FB788F" w:rsidRDefault="00C36DFE">
                  <w:pPr>
                    <w:spacing w:before="38" w:line="256" w:lineRule="exact"/>
                    <w:textAlignment w:val="baseline"/>
                    <w:rPr>
                      <w:rFonts w:ascii="Tahoma" w:eastAsia="Tahoma" w:hAnsi="Tahoma"/>
                      <w:color w:val="000000"/>
                      <w:spacing w:val="3"/>
                      <w:sz w:val="21"/>
                    </w:rPr>
                  </w:pPr>
                  <w:r>
                    <w:rPr>
                      <w:rFonts w:ascii="Tahoma" w:eastAsia="Tahoma" w:hAnsi="Tahoma"/>
                      <w:color w:val="000000"/>
                      <w:spacing w:val="3"/>
                      <w:sz w:val="21"/>
                    </w:rPr>
                    <w:t>Sydney NSW 2000</w:t>
                  </w:r>
                </w:p>
              </w:txbxContent>
            </v:textbox>
            <w10:wrap type="square" anchorx="page" anchory="page"/>
          </v:shape>
        </w:pict>
      </w:r>
      <w:r>
        <w:pict>
          <v:shape id="_x0000_s1045" type="#_x0000_t202" style="position:absolute;margin-left:56.4pt;margin-top:242.5pt;width:119.5pt;height:12.85pt;z-index:-251663360;mso-wrap-distance-left:0;mso-wrap-distance-right:0;mso-position-horizontal-relative:page;mso-position-vertical-relative:page" filled="f" stroked="f">
            <v:textbox inset="0,0,0,0">
              <w:txbxContent>
                <w:p w:rsidR="00FB788F" w:rsidRDefault="00C36DFE">
                  <w:pPr>
                    <w:spacing w:line="247" w:lineRule="exact"/>
                    <w:textAlignment w:val="baseline"/>
                    <w:rPr>
                      <w:rFonts w:ascii="Tahoma" w:eastAsia="Tahoma" w:hAnsi="Tahoma"/>
                      <w:color w:val="000000"/>
                      <w:spacing w:val="-1"/>
                      <w:sz w:val="21"/>
                    </w:rPr>
                  </w:pPr>
                  <w:r>
                    <w:rPr>
                      <w:rFonts w:ascii="Tahoma" w:eastAsia="Tahoma" w:hAnsi="Tahoma"/>
                      <w:color w:val="000000"/>
                      <w:spacing w:val="-1"/>
                      <w:sz w:val="21"/>
                    </w:rPr>
                    <w:t>To whom it may concern</w:t>
                  </w:r>
                </w:p>
              </w:txbxContent>
            </v:textbox>
            <w10:wrap type="square" anchorx="page" anchory="page"/>
          </v:shape>
        </w:pict>
      </w:r>
      <w:r>
        <w:pict>
          <v:shape id="_x0000_s1044" type="#_x0000_t202" style="position:absolute;margin-left:341.3pt;margin-top:52pt;width:218pt;height:238.55pt;z-index:-25166233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176"/>
                    <w:gridCol w:w="345"/>
                    <w:gridCol w:w="388"/>
                    <w:gridCol w:w="2449"/>
                  </w:tblGrid>
                  <w:tr w:rsidR="00FB788F">
                    <w:tblPrEx>
                      <w:tblCellMar>
                        <w:top w:w="0" w:type="dxa"/>
                        <w:bottom w:w="0" w:type="dxa"/>
                      </w:tblCellMar>
                    </w:tblPrEx>
                    <w:trPr>
                      <w:trHeight w:hRule="exact" w:val="827"/>
                    </w:trPr>
                    <w:tc>
                      <w:tcPr>
                        <w:tcW w:w="1176" w:type="dxa"/>
                        <w:vMerge w:val="restart"/>
                        <w:tcBorders>
                          <w:top w:val="none" w:sz="0" w:space="0" w:color="000000"/>
                          <w:left w:val="none" w:sz="0" w:space="0" w:color="000000"/>
                          <w:bottom w:val="single" w:sz="0" w:space="0" w:color="000000"/>
                          <w:right w:val="none" w:sz="0" w:space="0" w:color="000000"/>
                        </w:tcBorders>
                      </w:tcPr>
                      <w:p w:rsidR="00FB788F" w:rsidRDefault="00C36DFE">
                        <w:pPr>
                          <w:spacing w:before="2" w:after="13"/>
                          <w:jc w:val="center"/>
                          <w:textAlignment w:val="baseline"/>
                        </w:pPr>
                        <w:r>
                          <w:rPr>
                            <w:noProof/>
                            <w:lang w:val="en-AU" w:eastAsia="en-AU"/>
                          </w:rPr>
                          <w:drawing>
                            <wp:inline distT="0" distB="0" distL="0" distR="0">
                              <wp:extent cx="746760" cy="7797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746760" cy="779780"/>
                                      </a:xfrm>
                                      <a:prstGeom prst="rect">
                                        <a:avLst/>
                                      </a:prstGeom>
                                    </pic:spPr>
                                  </pic:pic>
                                </a:graphicData>
                              </a:graphic>
                            </wp:inline>
                          </w:drawing>
                        </w:r>
                      </w:p>
                    </w:tc>
                    <w:tc>
                      <w:tcPr>
                        <w:tcW w:w="3182" w:type="dxa"/>
                        <w:gridSpan w:val="3"/>
                        <w:vMerge w:val="restart"/>
                        <w:tcBorders>
                          <w:top w:val="none" w:sz="0" w:space="0" w:color="000000"/>
                          <w:left w:val="none" w:sz="0" w:space="0" w:color="000000"/>
                          <w:bottom w:val="single" w:sz="0" w:space="0" w:color="000000"/>
                          <w:right w:val="none" w:sz="0" w:space="0" w:color="000000"/>
                        </w:tcBorders>
                      </w:tcPr>
                      <w:p w:rsidR="00FB788F" w:rsidRDefault="00C36DFE">
                        <w:pPr>
                          <w:spacing w:line="891" w:lineRule="exact"/>
                          <w:ind w:right="5"/>
                          <w:jc w:val="right"/>
                          <w:textAlignment w:val="baseline"/>
                          <w:rPr>
                            <w:rFonts w:eastAsia="Times New Roman"/>
                            <w:b/>
                            <w:color w:val="000000"/>
                            <w:w w:val="85"/>
                            <w:sz w:val="85"/>
                            <w:u w:val="single"/>
                          </w:rPr>
                        </w:pPr>
                        <w:r>
                          <w:rPr>
                            <w:rFonts w:eastAsia="Times New Roman"/>
                            <w:b/>
                            <w:color w:val="000000"/>
                            <w:w w:val="85"/>
                            <w:sz w:val="85"/>
                            <w:u w:val="single"/>
                          </w:rPr>
                          <w:t>ADACAS</w:t>
                        </w:r>
                      </w:p>
                      <w:p w:rsidR="00FB788F" w:rsidRDefault="00C36DFE" w:rsidP="00C36DFE">
                        <w:pPr>
                          <w:tabs>
                            <w:tab w:val="right" w:leader="underscore" w:pos="3168"/>
                          </w:tabs>
                          <w:spacing w:after="15" w:line="214" w:lineRule="exact"/>
                          <w:ind w:right="5"/>
                          <w:textAlignment w:val="baseline"/>
                          <w:rPr>
                            <w:rFonts w:ascii="Tahoma" w:eastAsia="Tahoma" w:hAnsi="Tahoma"/>
                            <w:color w:val="000000"/>
                            <w:sz w:val="21"/>
                            <w:u w:val="single"/>
                          </w:rPr>
                        </w:pPr>
                        <w:r>
                          <w:rPr>
                            <w:rFonts w:ascii="Tahoma" w:eastAsia="Tahoma" w:hAnsi="Tahoma"/>
                            <w:color w:val="000000"/>
                            <w:sz w:val="21"/>
                            <w:u w:val="single"/>
                          </w:rPr>
                          <w:t>AD</w:t>
                        </w:r>
                        <w:r>
                          <w:rPr>
                            <w:rFonts w:ascii="Tahoma" w:eastAsia="Tahoma" w:hAnsi="Tahoma"/>
                            <w:color w:val="000000"/>
                            <w:sz w:val="21"/>
                            <w:u w:val="single"/>
                          </w:rPr>
                          <w:t>V 0 C A C Y</w:t>
                        </w:r>
                      </w:p>
                    </w:tc>
                  </w:tr>
                  <w:tr w:rsidR="00FB788F">
                    <w:tblPrEx>
                      <w:tblCellMar>
                        <w:top w:w="0" w:type="dxa"/>
                        <w:bottom w:w="0" w:type="dxa"/>
                      </w:tblCellMar>
                    </w:tblPrEx>
                    <w:trPr>
                      <w:trHeight w:hRule="exact" w:val="298"/>
                    </w:trPr>
                    <w:tc>
                      <w:tcPr>
                        <w:tcW w:w="1176" w:type="dxa"/>
                        <w:vMerge/>
                        <w:tcBorders>
                          <w:top w:val="single" w:sz="0" w:space="0" w:color="000000"/>
                          <w:left w:val="none" w:sz="0" w:space="0" w:color="000000"/>
                          <w:bottom w:val="single" w:sz="0" w:space="0" w:color="000000"/>
                          <w:right w:val="none" w:sz="0" w:space="0" w:color="000000"/>
                        </w:tcBorders>
                      </w:tcPr>
                      <w:p w:rsidR="00FB788F" w:rsidRDefault="00FB788F"/>
                    </w:tc>
                    <w:tc>
                      <w:tcPr>
                        <w:tcW w:w="3182" w:type="dxa"/>
                        <w:gridSpan w:val="3"/>
                        <w:vMerge/>
                        <w:tcBorders>
                          <w:top w:val="single" w:sz="0" w:space="0" w:color="000000"/>
                          <w:left w:val="none" w:sz="0" w:space="0" w:color="000000"/>
                          <w:bottom w:val="none" w:sz="0" w:space="0" w:color="000000"/>
                          <w:right w:val="none" w:sz="0" w:space="0" w:color="000000"/>
                        </w:tcBorders>
                      </w:tcPr>
                      <w:p w:rsidR="00FB788F" w:rsidRDefault="00FB788F"/>
                    </w:tc>
                  </w:tr>
                  <w:tr w:rsidR="00FB788F">
                    <w:tblPrEx>
                      <w:tblCellMar>
                        <w:top w:w="0" w:type="dxa"/>
                        <w:bottom w:w="0" w:type="dxa"/>
                      </w:tblCellMar>
                    </w:tblPrEx>
                    <w:trPr>
                      <w:trHeight w:hRule="exact" w:val="118"/>
                    </w:trPr>
                    <w:tc>
                      <w:tcPr>
                        <w:tcW w:w="1176" w:type="dxa"/>
                        <w:vMerge/>
                        <w:tcBorders>
                          <w:top w:val="single" w:sz="0" w:space="0" w:color="000000"/>
                          <w:left w:val="none" w:sz="0" w:space="0" w:color="000000"/>
                          <w:bottom w:val="none" w:sz="0" w:space="0" w:color="000000"/>
                          <w:right w:val="none" w:sz="0" w:space="0" w:color="000000"/>
                        </w:tcBorders>
                      </w:tcPr>
                      <w:p w:rsidR="00FB788F" w:rsidRDefault="00FB788F"/>
                    </w:tc>
                    <w:tc>
                      <w:tcPr>
                        <w:tcW w:w="345" w:type="dxa"/>
                        <w:tcBorders>
                          <w:top w:val="none" w:sz="0" w:space="0" w:color="000000"/>
                          <w:left w:val="none" w:sz="0" w:space="0" w:color="000000"/>
                          <w:bottom w:val="none" w:sz="0" w:space="0" w:color="000000"/>
                          <w:right w:val="none" w:sz="0" w:space="0" w:color="000000"/>
                        </w:tcBorders>
                      </w:tcPr>
                      <w:p w:rsidR="00FB788F" w:rsidRDefault="00FB788F"/>
                    </w:tc>
                    <w:tc>
                      <w:tcPr>
                        <w:tcW w:w="388" w:type="dxa"/>
                        <w:tcBorders>
                          <w:top w:val="single" w:sz="5" w:space="0" w:color="000000"/>
                          <w:left w:val="none" w:sz="0" w:space="0" w:color="000000"/>
                          <w:bottom w:val="none" w:sz="0" w:space="0" w:color="000000"/>
                          <w:right w:val="none" w:sz="0" w:space="0" w:color="000000"/>
                        </w:tcBorders>
                      </w:tcPr>
                      <w:p w:rsidR="00FB788F" w:rsidRDefault="00FB788F"/>
                    </w:tc>
                    <w:tc>
                      <w:tcPr>
                        <w:tcW w:w="2449" w:type="dxa"/>
                        <w:tcBorders>
                          <w:top w:val="single" w:sz="5" w:space="0" w:color="000000"/>
                          <w:left w:val="none" w:sz="0" w:space="0" w:color="000000"/>
                          <w:bottom w:val="none" w:sz="0" w:space="0" w:color="000000"/>
                          <w:right w:val="none" w:sz="0" w:space="0" w:color="000000"/>
                        </w:tcBorders>
                      </w:tcPr>
                      <w:p w:rsidR="00FB788F" w:rsidRDefault="00FB788F"/>
                    </w:tc>
                  </w:tr>
                </w:tbl>
                <w:p w:rsidR="00FB788F" w:rsidRDefault="00FB788F">
                  <w:pPr>
                    <w:spacing w:after="3508" w:line="20" w:lineRule="exact"/>
                  </w:pPr>
                </w:p>
              </w:txbxContent>
            </v:textbox>
            <w10:wrap type="square" anchorx="page" anchory="page"/>
          </v:shape>
        </w:pict>
      </w:r>
      <w:r>
        <w:pict>
          <v:shape id="_x0000_s1043" type="#_x0000_t202" style="position:absolute;margin-left:21.6pt;margin-top:290.55pt;width:7in;height:64.65pt;z-index:-25166131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42"/>
                    <w:gridCol w:w="9538"/>
                  </w:tblGrid>
                  <w:tr w:rsidR="00FB788F">
                    <w:tblPrEx>
                      <w:tblCellMar>
                        <w:top w:w="0" w:type="dxa"/>
                        <w:bottom w:w="0" w:type="dxa"/>
                      </w:tblCellMar>
                    </w:tblPrEx>
                    <w:trPr>
                      <w:trHeight w:hRule="exact" w:val="789"/>
                    </w:trPr>
                    <w:tc>
                      <w:tcPr>
                        <w:tcW w:w="542" w:type="dxa"/>
                        <w:tcBorders>
                          <w:top w:val="none" w:sz="0" w:space="0" w:color="000000"/>
                          <w:left w:val="none" w:sz="0" w:space="0" w:color="000000"/>
                          <w:bottom w:val="none" w:sz="0" w:space="0" w:color="000000"/>
                          <w:right w:val="none" w:sz="0" w:space="0" w:color="000000"/>
                        </w:tcBorders>
                      </w:tcPr>
                      <w:p w:rsidR="00FB788F" w:rsidRDefault="00C36DFE">
                        <w:pPr>
                          <w:spacing w:before="26"/>
                          <w:jc w:val="center"/>
                          <w:textAlignment w:val="baseline"/>
                        </w:pPr>
                        <w:r>
                          <w:rPr>
                            <w:noProof/>
                            <w:lang w:val="en-AU" w:eastAsia="en-AU"/>
                          </w:rPr>
                          <w:drawing>
                            <wp:inline distT="0" distB="0" distL="0" distR="0">
                              <wp:extent cx="344170" cy="46926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344170" cy="469265"/>
                                      </a:xfrm>
                                      <a:prstGeom prst="rect">
                                        <a:avLst/>
                                      </a:prstGeom>
                                    </pic:spPr>
                                  </pic:pic>
                                </a:graphicData>
                              </a:graphic>
                            </wp:inline>
                          </w:drawing>
                        </w:r>
                      </w:p>
                    </w:tc>
                    <w:tc>
                      <w:tcPr>
                        <w:tcW w:w="9538" w:type="dxa"/>
                        <w:tcBorders>
                          <w:top w:val="none" w:sz="0" w:space="0" w:color="000000"/>
                          <w:left w:val="none" w:sz="0" w:space="0" w:color="000000"/>
                          <w:bottom w:val="none" w:sz="0" w:space="0" w:color="000000"/>
                          <w:right w:val="none" w:sz="0" w:space="0" w:color="000000"/>
                        </w:tcBorders>
                      </w:tcPr>
                      <w:p w:rsidR="00FB788F" w:rsidRDefault="00C36DFE">
                        <w:pPr>
                          <w:spacing w:after="241" w:line="271" w:lineRule="exact"/>
                          <w:ind w:left="180"/>
                          <w:jc w:val="center"/>
                          <w:textAlignment w:val="baseline"/>
                          <w:rPr>
                            <w:rFonts w:ascii="Tahoma" w:eastAsia="Tahoma" w:hAnsi="Tahoma"/>
                            <w:b/>
                            <w:color w:val="000000"/>
                            <w:sz w:val="18"/>
                          </w:rPr>
                        </w:pPr>
                        <w:r>
                          <w:rPr>
                            <w:rFonts w:ascii="Tahoma" w:eastAsia="Tahoma" w:hAnsi="Tahoma"/>
                            <w:b/>
                            <w:color w:val="000000"/>
                            <w:sz w:val="18"/>
                          </w:rPr>
                          <w:t xml:space="preserve">Submission on application for an exemption under the </w:t>
                        </w:r>
                        <w:r>
                          <w:rPr>
                            <w:rFonts w:ascii="Tahoma" w:eastAsia="Tahoma" w:hAnsi="Tahoma"/>
                            <w:b/>
                            <w:color w:val="000000"/>
                            <w:sz w:val="18"/>
                          </w:rPr>
                          <w:br/>
                        </w:r>
                        <w:r>
                          <w:rPr>
                            <w:rFonts w:ascii="Arial" w:eastAsia="Arial" w:hAnsi="Arial"/>
                            <w:b/>
                            <w:i/>
                            <w:color w:val="000000"/>
                            <w:sz w:val="21"/>
                          </w:rPr>
                          <w:t xml:space="preserve">Disability Discrimination Act 1992 </w:t>
                        </w:r>
                        <w:r>
                          <w:rPr>
                            <w:rFonts w:ascii="Tahoma" w:eastAsia="Tahoma" w:hAnsi="Tahoma"/>
                            <w:b/>
                            <w:color w:val="000000"/>
                            <w:sz w:val="18"/>
                          </w:rPr>
                          <w:t>(</w:t>
                        </w:r>
                        <w:proofErr w:type="spellStart"/>
                        <w:r>
                          <w:rPr>
                            <w:rFonts w:ascii="Tahoma" w:eastAsia="Tahoma" w:hAnsi="Tahoma"/>
                            <w:b/>
                            <w:color w:val="000000"/>
                            <w:sz w:val="18"/>
                          </w:rPr>
                          <w:t>Cth</w:t>
                        </w:r>
                        <w:proofErr w:type="spellEnd"/>
                        <w:r>
                          <w:rPr>
                            <w:rFonts w:ascii="Tahoma" w:eastAsia="Tahoma" w:hAnsi="Tahoma"/>
                            <w:b/>
                            <w:color w:val="000000"/>
                            <w:sz w:val="18"/>
                          </w:rPr>
                          <w:t>)</w:t>
                        </w:r>
                      </w:p>
                    </w:tc>
                  </w:tr>
                </w:tbl>
                <w:p w:rsidR="00FB788F" w:rsidRDefault="00FB788F">
                  <w:pPr>
                    <w:spacing w:after="484" w:line="20" w:lineRule="exact"/>
                  </w:pPr>
                </w:p>
              </w:txbxContent>
            </v:textbox>
            <w10:wrap type="square" anchorx="page" anchory="page"/>
          </v:shape>
        </w:pict>
      </w:r>
      <w:r>
        <w:pict>
          <v:shape id="_x0000_s1042" type="#_x0000_t202" style="position:absolute;margin-left:21.6pt;margin-top:355.2pt;width:7in;height:77.6pt;z-index:-251660288;mso-wrap-distance-left:0;mso-wrap-distance-right:0;mso-position-horizontal-relative:page;mso-position-vertical-relative:page" filled="f" stroked="f">
            <v:textbox inset="0,0,0,0">
              <w:txbxContent>
                <w:p w:rsidR="00FB788F" w:rsidRDefault="00C36DFE">
                  <w:pPr>
                    <w:spacing w:after="285" w:line="316" w:lineRule="exact"/>
                    <w:ind w:left="648" w:right="144"/>
                    <w:textAlignment w:val="baseline"/>
                    <w:rPr>
                      <w:rFonts w:ascii="Tahoma" w:eastAsia="Tahoma" w:hAnsi="Tahoma"/>
                      <w:color w:val="000000"/>
                      <w:spacing w:val="3"/>
                      <w:sz w:val="21"/>
                    </w:rPr>
                  </w:pPr>
                  <w:r>
                    <w:rPr>
                      <w:rFonts w:ascii="Tahoma" w:eastAsia="Tahoma" w:hAnsi="Tahoma"/>
                      <w:color w:val="000000"/>
                      <w:spacing w:val="3"/>
                      <w:sz w:val="21"/>
                    </w:rPr>
                    <w:t xml:space="preserve">The ACT Disability, Aged and </w:t>
                  </w:r>
                  <w:proofErr w:type="spellStart"/>
                  <w:r>
                    <w:rPr>
                      <w:rFonts w:ascii="Tahoma" w:eastAsia="Tahoma" w:hAnsi="Tahoma"/>
                      <w:color w:val="000000"/>
                      <w:spacing w:val="3"/>
                      <w:sz w:val="21"/>
                    </w:rPr>
                    <w:t>Carer</w:t>
                  </w:r>
                  <w:proofErr w:type="spellEnd"/>
                  <w:r>
                    <w:rPr>
                      <w:rFonts w:ascii="Tahoma" w:eastAsia="Tahoma" w:hAnsi="Tahoma"/>
                      <w:color w:val="000000"/>
                      <w:spacing w:val="3"/>
                      <w:sz w:val="21"/>
                    </w:rPr>
                    <w:t xml:space="preserve"> Advocacy Service (ADACAS), advocates for people with disability living in the ACT and surrounding region. Our client group includes individuals whose place of work is an ADE and who experience a range of issues and concer</w:t>
                  </w:r>
                  <w:r>
                    <w:rPr>
                      <w:rFonts w:ascii="Tahoma" w:eastAsia="Tahoma" w:hAnsi="Tahoma"/>
                      <w:color w:val="000000"/>
                      <w:spacing w:val="3"/>
                      <w:sz w:val="21"/>
                    </w:rPr>
                    <w:t>ns with regard to their work.</w:t>
                  </w:r>
                </w:p>
              </w:txbxContent>
            </v:textbox>
            <w10:wrap type="square" anchorx="page" anchory="page"/>
          </v:shape>
        </w:pict>
      </w:r>
      <w:r>
        <w:pict>
          <v:shape id="_x0000_s1041" type="#_x0000_t202" style="position:absolute;margin-left:21.6pt;margin-top:526.8pt;width:25.45pt;height:28.3pt;z-index:-251659264;mso-wrap-distance-left:0;mso-wrap-distance-right:0;mso-position-horizontal-relative:page;mso-position-vertical-relative:page" filled="f" stroked="f">
            <v:textbox inset="0,0,0,0">
              <w:txbxContent>
                <w:p w:rsidR="00FB788F" w:rsidRDefault="00C36DFE">
                  <w:pPr>
                    <w:textAlignment w:val="baseline"/>
                  </w:pPr>
                  <w:r>
                    <w:rPr>
                      <w:noProof/>
                      <w:lang w:val="en-AU" w:eastAsia="en-AU"/>
                    </w:rPr>
                    <w:drawing>
                      <wp:inline distT="0" distB="0" distL="0" distR="0">
                        <wp:extent cx="323215" cy="35941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323215" cy="359410"/>
                                </a:xfrm>
                                <a:prstGeom prst="rect">
                                  <a:avLst/>
                                </a:prstGeom>
                              </pic:spPr>
                            </pic:pic>
                          </a:graphicData>
                        </a:graphic>
                      </wp:inline>
                    </w:drawing>
                  </w:r>
                </w:p>
              </w:txbxContent>
            </v:textbox>
            <w10:wrap type="square" anchorx="page" anchory="page"/>
          </v:shape>
        </w:pict>
      </w:r>
      <w:r>
        <w:pict>
          <v:shape id="_x0000_s1040" type="#_x0000_t202" style="position:absolute;margin-left:47.05pt;margin-top:432.8pt;width:522.45pt;height:333.1pt;z-index:-251658240;mso-wrap-distance-left:0;mso-wrap-distance-right:0;mso-position-horizontal-relative:page;mso-position-vertical-relative:page" filled="f" stroked="f">
            <v:textbox inset="0,0,0,0">
              <w:txbxContent>
                <w:p w:rsidR="00FB788F" w:rsidRDefault="00C36DFE">
                  <w:pPr>
                    <w:spacing w:line="287" w:lineRule="exact"/>
                    <w:ind w:left="144" w:right="864"/>
                    <w:jc w:val="both"/>
                    <w:textAlignment w:val="baseline"/>
                    <w:rPr>
                      <w:rFonts w:ascii="Tahoma" w:eastAsia="Tahoma" w:hAnsi="Tahoma"/>
                      <w:color w:val="000000"/>
                      <w:spacing w:val="4"/>
                      <w:sz w:val="21"/>
                    </w:rPr>
                  </w:pPr>
                  <w:r>
                    <w:rPr>
                      <w:rFonts w:ascii="Tahoma" w:eastAsia="Tahoma" w:hAnsi="Tahoma"/>
                      <w:color w:val="000000"/>
                      <w:spacing w:val="4"/>
                      <w:sz w:val="21"/>
                    </w:rPr>
                    <w:t xml:space="preserve">ADACAS submits that the Australian Human Rights Commission should not grant the three year exemption from crucial sections of the </w:t>
                  </w:r>
                  <w:r>
                    <w:rPr>
                      <w:rFonts w:ascii="Tahoma" w:eastAsia="Tahoma" w:hAnsi="Tahoma"/>
                      <w:i/>
                      <w:color w:val="000000"/>
                      <w:spacing w:val="4"/>
                      <w:sz w:val="21"/>
                    </w:rPr>
                    <w:t xml:space="preserve">Disability Discrimination Act 1992 </w:t>
                  </w:r>
                  <w:r>
                    <w:rPr>
                      <w:rFonts w:ascii="Tahoma" w:eastAsia="Tahoma" w:hAnsi="Tahoma"/>
                      <w:color w:val="000000"/>
                      <w:spacing w:val="4"/>
                      <w:sz w:val="21"/>
                    </w:rPr>
                    <w:t>(</w:t>
                  </w:r>
                  <w:proofErr w:type="spellStart"/>
                  <w:r>
                    <w:rPr>
                      <w:rFonts w:ascii="Tahoma" w:eastAsia="Tahoma" w:hAnsi="Tahoma"/>
                      <w:color w:val="000000"/>
                      <w:spacing w:val="4"/>
                      <w:sz w:val="21"/>
                    </w:rPr>
                    <w:t>Cth</w:t>
                  </w:r>
                  <w:proofErr w:type="spellEnd"/>
                  <w:r>
                    <w:rPr>
                      <w:rFonts w:ascii="Tahoma" w:eastAsia="Tahoma" w:hAnsi="Tahoma"/>
                      <w:color w:val="000000"/>
                      <w:spacing w:val="4"/>
                      <w:sz w:val="21"/>
                    </w:rPr>
                    <w:t xml:space="preserve">) that is sought by the Department of Social Services (DSS). We believe that granting an exemption for the Commonwealth and Australian Disability Enterprises (ADEs) permitting the use of a wage assessment tool that was found in </w:t>
                  </w:r>
                  <w:proofErr w:type="spellStart"/>
                  <w:r>
                    <w:rPr>
                      <w:rFonts w:ascii="Tahoma" w:eastAsia="Tahoma" w:hAnsi="Tahoma"/>
                      <w:i/>
                      <w:color w:val="000000"/>
                      <w:spacing w:val="4"/>
                      <w:sz w:val="21"/>
                    </w:rPr>
                    <w:t>Nojin</w:t>
                  </w:r>
                  <w:proofErr w:type="spellEnd"/>
                  <w:r>
                    <w:rPr>
                      <w:rFonts w:ascii="Tahoma" w:eastAsia="Tahoma" w:hAnsi="Tahoma"/>
                      <w:i/>
                      <w:color w:val="000000"/>
                      <w:spacing w:val="4"/>
                      <w:sz w:val="21"/>
                    </w:rPr>
                    <w:t xml:space="preserve"> &amp; Prior v Commonwe</w:t>
                  </w:r>
                  <w:r>
                    <w:rPr>
                      <w:rFonts w:ascii="Tahoma" w:eastAsia="Tahoma" w:hAnsi="Tahoma"/>
                      <w:i/>
                      <w:color w:val="000000"/>
                      <w:spacing w:val="4"/>
                      <w:sz w:val="21"/>
                    </w:rPr>
                    <w:t xml:space="preserve">alth 120121 FCAFC 192 </w:t>
                  </w:r>
                  <w:r>
                    <w:rPr>
                      <w:rFonts w:ascii="Tahoma" w:eastAsia="Tahoma" w:hAnsi="Tahoma"/>
                      <w:color w:val="000000"/>
                      <w:spacing w:val="4"/>
                      <w:sz w:val="21"/>
                    </w:rPr>
                    <w:t xml:space="preserve">to operate in an unlawful and discriminatory manner towards people with intellectual disability, would be inconsistent with the objects of the </w:t>
                  </w:r>
                  <w:r>
                    <w:rPr>
                      <w:rFonts w:ascii="Tahoma" w:eastAsia="Tahoma" w:hAnsi="Tahoma"/>
                      <w:i/>
                      <w:color w:val="000000"/>
                      <w:spacing w:val="4"/>
                      <w:sz w:val="21"/>
                    </w:rPr>
                    <w:t xml:space="preserve">Disability Discrimination Act </w:t>
                  </w:r>
                  <w:r>
                    <w:rPr>
                      <w:rFonts w:ascii="Tahoma" w:eastAsia="Tahoma" w:hAnsi="Tahoma"/>
                      <w:color w:val="000000"/>
                      <w:spacing w:val="4"/>
                      <w:sz w:val="21"/>
                    </w:rPr>
                    <w:t xml:space="preserve">(or DDA) and contrary to the advancement of the human rights </w:t>
                  </w:r>
                  <w:r>
                    <w:rPr>
                      <w:rFonts w:ascii="Tahoma" w:eastAsia="Tahoma" w:hAnsi="Tahoma"/>
                      <w:color w:val="000000"/>
                      <w:spacing w:val="4"/>
                      <w:sz w:val="21"/>
                    </w:rPr>
                    <w:t>of people with disabilities.</w:t>
                  </w:r>
                </w:p>
                <w:p w:rsidR="00FB788F" w:rsidRDefault="00C36DFE">
                  <w:pPr>
                    <w:spacing w:before="181" w:line="292" w:lineRule="exact"/>
                    <w:ind w:left="144" w:right="864"/>
                    <w:jc w:val="both"/>
                    <w:textAlignment w:val="baseline"/>
                    <w:rPr>
                      <w:rFonts w:ascii="Tahoma" w:eastAsia="Tahoma" w:hAnsi="Tahoma"/>
                      <w:color w:val="000000"/>
                      <w:spacing w:val="5"/>
                      <w:sz w:val="21"/>
                    </w:rPr>
                  </w:pPr>
                  <w:r>
                    <w:rPr>
                      <w:rFonts w:ascii="Tahoma" w:eastAsia="Tahoma" w:hAnsi="Tahoma"/>
                      <w:color w:val="000000"/>
                      <w:spacing w:val="5"/>
                      <w:sz w:val="21"/>
                    </w:rPr>
                    <w:t>Article 27 (1)(b) of the United Nations Convention on the Rights of Persons with Disabilities (CRPD) requires state parties to take appropriate steps, including through legislation, to protect the rights of persons with disabil</w:t>
                  </w:r>
                  <w:r>
                    <w:rPr>
                      <w:rFonts w:ascii="Tahoma" w:eastAsia="Tahoma" w:hAnsi="Tahoma"/>
                      <w:color w:val="000000"/>
                      <w:spacing w:val="5"/>
                      <w:sz w:val="21"/>
                    </w:rPr>
                    <w:t>ities on an equal basis with others to equal remuneration for work of equal value. At the conclusion of its tenth session, the United Nations Committee on the Rights of Persons with Disabilities expressed concern that employees with disabilities in ADEs ar</w:t>
                  </w:r>
                  <w:r>
                    <w:rPr>
                      <w:rFonts w:ascii="Tahoma" w:eastAsia="Tahoma" w:hAnsi="Tahoma"/>
                      <w:color w:val="000000"/>
                      <w:spacing w:val="5"/>
                      <w:sz w:val="21"/>
                    </w:rPr>
                    <w:t>e still being paid wages based on the BSWAT and recommended its use be immediately discontinued.</w:t>
                  </w:r>
                  <w:r>
                    <w:rPr>
                      <w:rFonts w:ascii="Tahoma" w:eastAsia="Tahoma" w:hAnsi="Tahoma"/>
                      <w:color w:val="000000"/>
                      <w:spacing w:val="5"/>
                      <w:sz w:val="21"/>
                      <w:vertAlign w:val="superscript"/>
                    </w:rPr>
                    <w:t>1</w:t>
                  </w:r>
                </w:p>
                <w:p w:rsidR="00FB788F" w:rsidRDefault="00C36DFE">
                  <w:pPr>
                    <w:spacing w:before="190" w:after="182" w:line="292" w:lineRule="exact"/>
                    <w:ind w:left="144" w:right="864"/>
                    <w:jc w:val="both"/>
                    <w:textAlignment w:val="baseline"/>
                    <w:rPr>
                      <w:rFonts w:ascii="Tahoma" w:eastAsia="Tahoma" w:hAnsi="Tahoma"/>
                      <w:color w:val="000000"/>
                      <w:spacing w:val="4"/>
                      <w:sz w:val="21"/>
                    </w:rPr>
                  </w:pPr>
                  <w:r>
                    <w:rPr>
                      <w:rFonts w:ascii="Tahoma" w:eastAsia="Tahoma" w:hAnsi="Tahoma"/>
                      <w:color w:val="000000"/>
                      <w:spacing w:val="4"/>
                      <w:sz w:val="21"/>
                    </w:rPr>
                    <w:t>The exemption and continued use of the BSWAT tool is not necessary or reasonable. People with disability experience many barriers to equal inclusion in societ</w:t>
                  </w:r>
                  <w:r>
                    <w:rPr>
                      <w:rFonts w:ascii="Tahoma" w:eastAsia="Tahoma" w:hAnsi="Tahoma"/>
                      <w:color w:val="000000"/>
                      <w:spacing w:val="4"/>
                      <w:sz w:val="21"/>
                    </w:rPr>
                    <w:t>y and the BSWAT is one of those barriers. It is not reasonable for the Australian Government to have this exemption when there are other assessment tools which are not similarly discriminatory already in use around Australia. That said</w:t>
                  </w:r>
                  <w:proofErr w:type="gramStart"/>
                  <w:r>
                    <w:rPr>
                      <w:rFonts w:ascii="Tahoma" w:eastAsia="Tahoma" w:hAnsi="Tahoma"/>
                      <w:color w:val="000000"/>
                      <w:spacing w:val="4"/>
                      <w:sz w:val="21"/>
                    </w:rPr>
                    <w:t>,</w:t>
                  </w:r>
                  <w:proofErr w:type="gramEnd"/>
                  <w:r>
                    <w:rPr>
                      <w:rFonts w:ascii="Tahoma" w:eastAsia="Tahoma" w:hAnsi="Tahoma"/>
                      <w:color w:val="000000"/>
                      <w:spacing w:val="4"/>
                      <w:sz w:val="21"/>
                    </w:rPr>
                    <w:t xml:space="preserve"> ADACAS believes tha</w:t>
                  </w:r>
                  <w:r>
                    <w:rPr>
                      <w:rFonts w:ascii="Tahoma" w:eastAsia="Tahoma" w:hAnsi="Tahoma"/>
                      <w:color w:val="000000"/>
                      <w:spacing w:val="4"/>
                      <w:sz w:val="21"/>
                    </w:rPr>
                    <w:t>t the significant work the Government proposes to undertake continues to be essential as reform of the ADE sector is urgently needed.</w:t>
                  </w:r>
                </w:p>
              </w:txbxContent>
            </v:textbox>
            <w10:wrap type="square" anchorx="page" anchory="page"/>
          </v:shape>
        </w:pict>
      </w:r>
      <w:r>
        <w:pict>
          <v:shape id="_x0000_s1039" type="#_x0000_t202" style="position:absolute;margin-left:47.05pt;margin-top:765.9pt;width:522.45pt;height:36.6pt;z-index:-251657216;mso-wrap-distance-left:0;mso-wrap-distance-right:0;mso-position-horizontal-relative:page;mso-position-vertical-relative:page" filled="f" stroked="f">
            <v:textbox inset="0,0,0,0">
              <w:txbxContent>
                <w:p w:rsidR="00FB788F" w:rsidRDefault="00C36DFE">
                  <w:pPr>
                    <w:spacing w:before="125" w:after="112" w:line="243" w:lineRule="exact"/>
                    <w:ind w:left="144" w:right="2016"/>
                    <w:textAlignment w:val="baseline"/>
                    <w:rPr>
                      <w:rFonts w:ascii="Tahoma" w:eastAsia="Tahoma" w:hAnsi="Tahoma"/>
                      <w:color w:val="000000"/>
                      <w:sz w:val="13"/>
                      <w:vertAlign w:val="superscript"/>
                    </w:rPr>
                  </w:pPr>
                  <w:r>
                    <w:rPr>
                      <w:rFonts w:ascii="Tahoma" w:eastAsia="Tahoma" w:hAnsi="Tahoma"/>
                      <w:color w:val="000000"/>
                      <w:sz w:val="13"/>
                      <w:vertAlign w:val="superscript"/>
                    </w:rPr>
                    <w:t>1</w:t>
                  </w:r>
                  <w:r>
                    <w:rPr>
                      <w:rFonts w:ascii="Tahoma" w:eastAsia="Tahoma" w:hAnsi="Tahoma"/>
                      <w:color w:val="000000"/>
                      <w:sz w:val="18"/>
                    </w:rPr>
                    <w:t xml:space="preserve"> Concluding observations on the Australia, adopted by the Committee at its tenth session 4/10/2013. </w:t>
                  </w:r>
                  <w:proofErr w:type="gramStart"/>
                  <w:r>
                    <w:rPr>
                      <w:rFonts w:ascii="Tahoma" w:eastAsia="Tahoma" w:hAnsi="Tahoma"/>
                      <w:color w:val="000000"/>
                      <w:sz w:val="18"/>
                    </w:rPr>
                    <w:t>CRPD/C/AUS/CO/1.</w:t>
                  </w:r>
                  <w:proofErr w:type="gramEnd"/>
                  <w:r>
                    <w:rPr>
                      <w:rFonts w:ascii="Tahoma" w:eastAsia="Tahoma" w:hAnsi="Tahoma"/>
                      <w:color w:val="000000"/>
                      <w:sz w:val="18"/>
                    </w:rPr>
                    <w:t xml:space="preserve"> </w:t>
                  </w:r>
                  <w:proofErr w:type="gramStart"/>
                  <w:r>
                    <w:rPr>
                      <w:rFonts w:ascii="Tahoma" w:eastAsia="Tahoma" w:hAnsi="Tahoma"/>
                      <w:color w:val="000000"/>
                      <w:sz w:val="18"/>
                    </w:rPr>
                    <w:t>49-50.</w:t>
                  </w:r>
                  <w:proofErr w:type="gramEnd"/>
                </w:p>
              </w:txbxContent>
            </v:textbox>
            <w10:wrap type="square" anchorx="page" anchory="page"/>
          </v:shape>
        </w:pict>
      </w:r>
      <w:r>
        <w:pict>
          <v:shape id="_x0000_s1038" type="#_x0000_t202" style="position:absolute;margin-left:11.5pt;margin-top:802.5pt;width:558pt;height:33.5pt;z-index:-251656192;mso-wrap-distance-left:0;mso-wrap-distance-right:0;mso-position-horizontal-relative:page;mso-position-vertical-relative:page" filled="f" stroked="f">
            <v:textbox inset="0,0,0,0">
              <w:txbxContent>
                <w:p w:rsidR="00FB788F" w:rsidRDefault="00C36DFE">
                  <w:pPr>
                    <w:tabs>
                      <w:tab w:val="left" w:pos="6480"/>
                    </w:tabs>
                    <w:spacing w:before="198" w:line="216" w:lineRule="exact"/>
                    <w:textAlignment w:val="baseline"/>
                    <w:rPr>
                      <w:rFonts w:ascii="Tahoma" w:eastAsia="Tahoma" w:hAnsi="Tahoma"/>
                      <w:color w:val="000000"/>
                      <w:spacing w:val="3"/>
                      <w:sz w:val="18"/>
                    </w:rPr>
                  </w:pPr>
                  <w:r>
                    <w:rPr>
                      <w:rFonts w:ascii="Tahoma" w:eastAsia="Tahoma" w:hAnsi="Tahoma"/>
                      <w:color w:val="000000"/>
                      <w:spacing w:val="3"/>
                      <w:sz w:val="18"/>
                    </w:rPr>
                    <w:t xml:space="preserve">A.C.T. Disability, Aged and </w:t>
                  </w:r>
                  <w:proofErr w:type="spellStart"/>
                  <w:r>
                    <w:rPr>
                      <w:rFonts w:ascii="Tahoma" w:eastAsia="Tahoma" w:hAnsi="Tahoma"/>
                      <w:color w:val="000000"/>
                      <w:spacing w:val="3"/>
                      <w:sz w:val="18"/>
                    </w:rPr>
                    <w:t>Carer</w:t>
                  </w:r>
                  <w:proofErr w:type="spellEnd"/>
                  <w:r>
                    <w:rPr>
                      <w:rFonts w:ascii="Tahoma" w:eastAsia="Tahoma" w:hAnsi="Tahoma"/>
                      <w:color w:val="000000"/>
                      <w:spacing w:val="3"/>
                      <w:sz w:val="18"/>
                    </w:rPr>
                    <w:t xml:space="preserve"> Advocacy Service Inc.</w:t>
                  </w:r>
                  <w:r>
                    <w:rPr>
                      <w:rFonts w:ascii="Tahoma" w:eastAsia="Tahoma" w:hAnsi="Tahoma"/>
                      <w:color w:val="000000"/>
                      <w:spacing w:val="3"/>
                      <w:sz w:val="18"/>
                    </w:rPr>
                    <w:tab/>
                    <w:t>ABN 15 750 251 576</w:t>
                  </w:r>
                </w:p>
                <w:p w:rsidR="00FB788F" w:rsidRDefault="00C36DFE">
                  <w:pPr>
                    <w:tabs>
                      <w:tab w:val="left" w:pos="6480"/>
                    </w:tabs>
                    <w:spacing w:before="35" w:after="12" w:line="207" w:lineRule="exact"/>
                    <w:textAlignment w:val="baseline"/>
                    <w:rPr>
                      <w:rFonts w:ascii="Tahoma" w:eastAsia="Tahoma" w:hAnsi="Tahoma"/>
                      <w:color w:val="000000"/>
                      <w:sz w:val="18"/>
                    </w:rPr>
                  </w:pPr>
                  <w:r>
                    <w:rPr>
                      <w:rFonts w:ascii="Tahoma" w:eastAsia="Tahoma" w:hAnsi="Tahoma"/>
                      <w:color w:val="000000"/>
                      <w:sz w:val="18"/>
                    </w:rPr>
                    <w:t xml:space="preserve">Suite 104, Block C, Canberra Technology Park, Phillip </w:t>
                  </w:r>
                  <w:r>
                    <w:rPr>
                      <w:rFonts w:ascii="Tahoma" w:eastAsia="Tahoma" w:hAnsi="Tahoma"/>
                      <w:color w:val="000000"/>
                      <w:sz w:val="18"/>
                    </w:rPr>
                    <w:t>Ave, Watson</w:t>
                  </w:r>
                  <w:r>
                    <w:rPr>
                      <w:rFonts w:ascii="Tahoma" w:eastAsia="Tahoma" w:hAnsi="Tahoma"/>
                      <w:color w:val="000000"/>
                      <w:sz w:val="18"/>
                    </w:rPr>
                    <w:tab/>
                    <w:t>PO Box 144 Dickson, ACT 2602</w:t>
                  </w:r>
                </w:p>
              </w:txbxContent>
            </v:textbox>
            <w10:wrap type="square" anchorx="page" anchory="page"/>
          </v:shape>
        </w:pict>
      </w:r>
      <w:r>
        <w:pict>
          <v:line id="_x0000_s1037" style="position:absolute;z-index:251646976;mso-position-horizontal-relative:page;mso-position-vertical-relative:page" from="53.5pt,766.3pt" to="198.3pt,766.3pt" strokeweight=".7pt">
            <w10:wrap anchorx="page" anchory="page"/>
          </v:line>
        </w:pict>
      </w:r>
      <w:r>
        <w:pict>
          <v:line id="_x0000_s1036" style="position:absolute;z-index:251648000;mso-position-horizontal-relative:page;mso-position-vertical-relative:page" from="11.5pt,802.8pt" to="563.8pt,802.8pt" strokeweight=".5pt">
            <w10:wrap anchorx="page" anchory="page"/>
          </v:line>
        </w:pict>
      </w:r>
    </w:p>
    <w:p w:rsidR="00FB788F" w:rsidRDefault="00FB788F">
      <w:pPr>
        <w:sectPr w:rsidR="00FB788F">
          <w:pgSz w:w="11914" w:h="16848"/>
          <w:pgMar w:top="752" w:right="524" w:bottom="34" w:left="230" w:header="720" w:footer="720" w:gutter="0"/>
          <w:cols w:space="720"/>
        </w:sectPr>
      </w:pPr>
      <w:bookmarkStart w:id="0" w:name="_GoBack"/>
      <w:bookmarkEnd w:id="0"/>
    </w:p>
    <w:p w:rsidR="00FB788F" w:rsidRDefault="00C36DFE">
      <w:pPr>
        <w:textAlignment w:val="baseline"/>
        <w:rPr>
          <w:rFonts w:eastAsia="Times New Roman"/>
          <w:color w:val="000000"/>
          <w:sz w:val="24"/>
        </w:rPr>
      </w:pPr>
      <w:r>
        <w:lastRenderedPageBreak/>
        <w:pict>
          <v:shape id="_x0000_s1035" type="#_x0000_t202" style="position:absolute;margin-left:56.15pt;margin-top:134pt;width:471pt;height:617.3pt;z-index:-251655168;mso-wrap-distance-left:0;mso-wrap-distance-right:0;mso-position-horizontal-relative:page;mso-position-vertical-relative:page" filled="f" stroked="f">
            <v:textbox inset="0,0,0,0">
              <w:txbxContent>
                <w:p w:rsidR="00FB788F" w:rsidRDefault="00C36DFE">
                  <w:pPr>
                    <w:spacing w:line="333" w:lineRule="exact"/>
                    <w:ind w:left="72" w:right="144"/>
                    <w:textAlignment w:val="baseline"/>
                    <w:rPr>
                      <w:rFonts w:ascii="Tahoma" w:eastAsia="Tahoma" w:hAnsi="Tahoma"/>
                      <w:color w:val="000000"/>
                      <w:sz w:val="21"/>
                    </w:rPr>
                  </w:pPr>
                  <w:r>
                    <w:rPr>
                      <w:rFonts w:ascii="Tahoma" w:eastAsia="Tahoma" w:hAnsi="Tahoma"/>
                      <w:color w:val="000000"/>
                      <w:sz w:val="21"/>
                    </w:rPr>
                    <w:t>Granting an exemption from disability discrimination law would be inconsistent with explicit statements of international human rights law and with the objects of the DDA itself. The DDA aims to e</w:t>
                  </w:r>
                  <w:r>
                    <w:rPr>
                      <w:rFonts w:ascii="Tahoma" w:eastAsia="Tahoma" w:hAnsi="Tahoma"/>
                      <w:color w:val="000000"/>
                      <w:sz w:val="21"/>
                    </w:rPr>
                    <w:t>liminate, as far as possible, discrimination against persons on the ground of disability, including in the area of work.</w:t>
                  </w:r>
                  <w:r>
                    <w:rPr>
                      <w:rFonts w:ascii="Tahoma" w:eastAsia="Tahoma" w:hAnsi="Tahoma"/>
                      <w:color w:val="000000"/>
                      <w:sz w:val="21"/>
                      <w:vertAlign w:val="superscript"/>
                    </w:rPr>
                    <w:t>2</w:t>
                  </w:r>
                </w:p>
                <w:p w:rsidR="00FB788F" w:rsidRDefault="00C36DFE">
                  <w:pPr>
                    <w:spacing w:before="216" w:line="334" w:lineRule="exact"/>
                    <w:ind w:left="72" w:right="144"/>
                    <w:textAlignment w:val="baseline"/>
                    <w:rPr>
                      <w:rFonts w:ascii="Tahoma" w:eastAsia="Tahoma" w:hAnsi="Tahoma"/>
                      <w:color w:val="000000"/>
                      <w:sz w:val="21"/>
                    </w:rPr>
                  </w:pPr>
                  <w:r>
                    <w:rPr>
                      <w:rFonts w:ascii="Tahoma" w:eastAsia="Tahoma" w:hAnsi="Tahoma"/>
                      <w:color w:val="000000"/>
                      <w:sz w:val="21"/>
                    </w:rPr>
                    <w:t>We advocate for individuals who are unable to obtain the amount and kind of work that they are seeking. They are given very little choice with regard to their work and are unable to seek alternative employment when they are unhappy with their workplace. Th</w:t>
                  </w:r>
                  <w:r>
                    <w:rPr>
                      <w:rFonts w:ascii="Tahoma" w:eastAsia="Tahoma" w:hAnsi="Tahoma"/>
                      <w:color w:val="000000"/>
                      <w:sz w:val="21"/>
                    </w:rPr>
                    <w:t>is contrasts strongly with the rest of the population most of whom will have many employers and indeed numerous 'careers' during their working life.</w:t>
                  </w:r>
                </w:p>
                <w:p w:rsidR="00FB788F" w:rsidRDefault="00C36DFE">
                  <w:pPr>
                    <w:spacing w:before="217" w:line="334" w:lineRule="exact"/>
                    <w:ind w:left="72" w:right="72"/>
                    <w:textAlignment w:val="baseline"/>
                    <w:rPr>
                      <w:rFonts w:ascii="Tahoma" w:eastAsia="Tahoma" w:hAnsi="Tahoma"/>
                      <w:color w:val="000000"/>
                      <w:sz w:val="21"/>
                    </w:rPr>
                  </w:pPr>
                  <w:r>
                    <w:rPr>
                      <w:rFonts w:ascii="Tahoma" w:eastAsia="Tahoma" w:hAnsi="Tahoma"/>
                      <w:color w:val="000000"/>
                      <w:sz w:val="21"/>
                    </w:rPr>
                    <w:t xml:space="preserve">The DDA also aims to ensure, as far as practicable, that persons with disabilities have the same rights to </w:t>
                  </w:r>
                  <w:r>
                    <w:rPr>
                      <w:rFonts w:ascii="Tahoma" w:eastAsia="Tahoma" w:hAnsi="Tahoma"/>
                      <w:color w:val="000000"/>
                      <w:sz w:val="21"/>
                    </w:rPr>
                    <w:t>equality before the law</w:t>
                  </w:r>
                  <w:r>
                    <w:rPr>
                      <w:rFonts w:ascii="Tahoma" w:eastAsia="Tahoma" w:hAnsi="Tahoma"/>
                      <w:color w:val="000000"/>
                      <w:sz w:val="21"/>
                      <w:vertAlign w:val="superscript"/>
                    </w:rPr>
                    <w:t>3</w:t>
                  </w:r>
                  <w:r>
                    <w:rPr>
                      <w:rFonts w:ascii="Tahoma" w:eastAsia="Tahoma" w:hAnsi="Tahoma"/>
                      <w:color w:val="000000"/>
                      <w:sz w:val="21"/>
                    </w:rPr>
                    <w:t xml:space="preserve"> ADACAS notes that a number of other processes are underway which focus on the right of people with disabilities to have equality under the law. To grant an exemption in this case would be to establish another instance of inequality</w:t>
                  </w:r>
                  <w:r>
                    <w:rPr>
                      <w:rFonts w:ascii="Tahoma" w:eastAsia="Tahoma" w:hAnsi="Tahoma"/>
                      <w:color w:val="000000"/>
                      <w:sz w:val="21"/>
                    </w:rPr>
                    <w:t xml:space="preserve"> under the law for people with disability.</w:t>
                  </w:r>
                </w:p>
                <w:p w:rsidR="00FB788F" w:rsidRDefault="00C36DFE">
                  <w:pPr>
                    <w:spacing w:before="266" w:line="291" w:lineRule="exact"/>
                    <w:ind w:left="72"/>
                    <w:jc w:val="both"/>
                    <w:textAlignment w:val="baseline"/>
                    <w:rPr>
                      <w:rFonts w:ascii="Tahoma" w:eastAsia="Tahoma" w:hAnsi="Tahoma"/>
                      <w:color w:val="000000"/>
                      <w:sz w:val="21"/>
                    </w:rPr>
                  </w:pPr>
                  <w:r>
                    <w:rPr>
                      <w:rFonts w:ascii="Tahoma" w:eastAsia="Tahoma" w:hAnsi="Tahoma"/>
                      <w:color w:val="000000"/>
                      <w:sz w:val="21"/>
                    </w:rPr>
                    <w:t>The DDA aims to promote recognition and acceptance within the community of the principle that persons with disabilities have the same fundamental rights as the rest of the community.</w:t>
                  </w:r>
                  <w:r>
                    <w:rPr>
                      <w:rFonts w:ascii="Tahoma" w:eastAsia="Tahoma" w:hAnsi="Tahoma"/>
                      <w:color w:val="000000"/>
                      <w:sz w:val="21"/>
                      <w:vertAlign w:val="superscript"/>
                    </w:rPr>
                    <w:t>4</w:t>
                  </w:r>
                  <w:r>
                    <w:rPr>
                      <w:rFonts w:ascii="Tahoma" w:eastAsia="Tahoma" w:hAnsi="Tahoma"/>
                      <w:color w:val="000000"/>
                      <w:sz w:val="21"/>
                    </w:rPr>
                    <w:t xml:space="preserve"> </w:t>
                  </w:r>
                  <w:proofErr w:type="spellStart"/>
                  <w:r>
                    <w:rPr>
                      <w:rFonts w:ascii="Tahoma" w:eastAsia="Tahoma" w:hAnsi="Tahoma"/>
                      <w:color w:val="000000"/>
                      <w:sz w:val="21"/>
                    </w:rPr>
                    <w:t>Recognising</w:t>
                  </w:r>
                  <w:proofErr w:type="spellEnd"/>
                  <w:r>
                    <w:rPr>
                      <w:rFonts w:ascii="Tahoma" w:eastAsia="Tahoma" w:hAnsi="Tahoma"/>
                      <w:color w:val="000000"/>
                      <w:sz w:val="21"/>
                    </w:rPr>
                    <w:t xml:space="preserve"> the right to fair</w:t>
                  </w:r>
                  <w:r>
                    <w:rPr>
                      <w:rFonts w:ascii="Tahoma" w:eastAsia="Tahoma" w:hAnsi="Tahoma"/>
                      <w:color w:val="000000"/>
                      <w:sz w:val="21"/>
                    </w:rPr>
                    <w:t xml:space="preserve"> wages in ADEs contributes to achievement of human rights and improved wellbeing and outcomes for people with disabilities generally.</w:t>
                  </w:r>
                </w:p>
                <w:p w:rsidR="00FB788F" w:rsidRDefault="00C36DFE">
                  <w:pPr>
                    <w:spacing w:before="181" w:line="290" w:lineRule="exact"/>
                    <w:ind w:left="72"/>
                    <w:jc w:val="both"/>
                    <w:textAlignment w:val="baseline"/>
                    <w:rPr>
                      <w:rFonts w:ascii="Tahoma" w:eastAsia="Tahoma" w:hAnsi="Tahoma"/>
                      <w:color w:val="000000"/>
                      <w:sz w:val="21"/>
                    </w:rPr>
                  </w:pPr>
                  <w:r>
                    <w:rPr>
                      <w:rFonts w:ascii="Tahoma" w:eastAsia="Tahoma" w:hAnsi="Tahoma"/>
                      <w:color w:val="000000"/>
                      <w:sz w:val="21"/>
                    </w:rPr>
                    <w:t xml:space="preserve">Therefore, the advancement of DDA objects, of non-discrimination, equality before the law and promoting community recognition of fundamental rights, will necessarily be undermined by </w:t>
                  </w:r>
                  <w:proofErr w:type="spellStart"/>
                  <w:r>
                    <w:rPr>
                      <w:rFonts w:ascii="Tahoma" w:eastAsia="Tahoma" w:hAnsi="Tahoma"/>
                      <w:color w:val="000000"/>
                      <w:sz w:val="21"/>
                    </w:rPr>
                    <w:t>legitimising</w:t>
                  </w:r>
                  <w:proofErr w:type="spellEnd"/>
                  <w:r>
                    <w:rPr>
                      <w:rFonts w:ascii="Tahoma" w:eastAsia="Tahoma" w:hAnsi="Tahoma"/>
                      <w:color w:val="000000"/>
                      <w:sz w:val="21"/>
                    </w:rPr>
                    <w:t xml:space="preserve"> the continued use of the BSWAT for any period of time.</w:t>
                  </w:r>
                </w:p>
                <w:p w:rsidR="00FB788F" w:rsidRDefault="00C36DFE">
                  <w:pPr>
                    <w:spacing w:before="159" w:after="585" w:line="334" w:lineRule="exact"/>
                    <w:ind w:left="72"/>
                    <w:textAlignment w:val="baseline"/>
                    <w:rPr>
                      <w:rFonts w:ascii="Tahoma" w:eastAsia="Tahoma" w:hAnsi="Tahoma"/>
                      <w:color w:val="000000"/>
                      <w:spacing w:val="6"/>
                      <w:sz w:val="21"/>
                    </w:rPr>
                  </w:pPr>
                  <w:r>
                    <w:rPr>
                      <w:rFonts w:ascii="Tahoma" w:eastAsia="Tahoma" w:hAnsi="Tahoma"/>
                      <w:color w:val="000000"/>
                      <w:spacing w:val="6"/>
                      <w:sz w:val="21"/>
                    </w:rPr>
                    <w:t>While</w:t>
                  </w:r>
                  <w:r>
                    <w:rPr>
                      <w:rFonts w:ascii="Tahoma" w:eastAsia="Tahoma" w:hAnsi="Tahoma"/>
                      <w:color w:val="000000"/>
                      <w:spacing w:val="6"/>
                      <w:sz w:val="21"/>
                    </w:rPr>
                    <w:t xml:space="preserve"> the focus of your consideration is with regard to whether an exemption is given or not, there would be value in the Commission providing some guidance to the Government with regard to the process of reforming the ADE system. Issues such as the connection </w:t>
                  </w:r>
                  <w:r>
                    <w:rPr>
                      <w:rFonts w:ascii="Tahoma" w:eastAsia="Tahoma" w:hAnsi="Tahoma"/>
                      <w:color w:val="000000"/>
                      <w:spacing w:val="6"/>
                      <w:sz w:val="21"/>
                    </w:rPr>
                    <w:t xml:space="preserve">between wage rates and 'protecting the pension' provide an incentive to keep wages low which is completely contrary to the Governments broader policy objective regarding the contribution that people with disability can make to the Australian community and </w:t>
                  </w:r>
                  <w:r>
                    <w:rPr>
                      <w:rFonts w:ascii="Tahoma" w:eastAsia="Tahoma" w:hAnsi="Tahoma"/>
                      <w:color w:val="000000"/>
                      <w:spacing w:val="6"/>
                      <w:sz w:val="21"/>
                    </w:rPr>
                    <w:t xml:space="preserve">economy. Broader reform, including rules surrounding pensions needs to be included in this process. Unlinking the health care card from the pension would go some way to removing the incentive to keep wages low, </w:t>
                  </w:r>
                  <w:proofErr w:type="spellStart"/>
                  <w:r>
                    <w:rPr>
                      <w:rFonts w:ascii="Tahoma" w:eastAsia="Tahoma" w:hAnsi="Tahoma"/>
                      <w:color w:val="000000"/>
                      <w:spacing w:val="6"/>
                      <w:sz w:val="21"/>
                    </w:rPr>
                    <w:t>recognising</w:t>
                  </w:r>
                  <w:proofErr w:type="spellEnd"/>
                  <w:r>
                    <w:rPr>
                      <w:rFonts w:ascii="Tahoma" w:eastAsia="Tahoma" w:hAnsi="Tahoma"/>
                      <w:color w:val="000000"/>
                      <w:spacing w:val="6"/>
                      <w:sz w:val="21"/>
                    </w:rPr>
                    <w:t xml:space="preserve"> that many people with disability </w:t>
                  </w:r>
                  <w:r>
                    <w:rPr>
                      <w:rFonts w:ascii="Tahoma" w:eastAsia="Tahoma" w:hAnsi="Tahoma"/>
                      <w:color w:val="000000"/>
                      <w:spacing w:val="6"/>
                      <w:sz w:val="21"/>
                    </w:rPr>
                    <w:t>require the benefits of a health care card regardless of their employment status. The NDIS presents an opportunity for people who have traditionally been compelled to remain in ADEs to access the support that they need to participate in open employment.</w:t>
                  </w:r>
                </w:p>
              </w:txbxContent>
            </v:textbox>
            <w10:wrap type="square" anchorx="page" anchory="page"/>
          </v:shape>
        </w:pict>
      </w:r>
      <w:r>
        <w:pict>
          <v:shape id="_x0000_s1034" type="#_x0000_t202" style="position:absolute;margin-left:56.15pt;margin-top:751.3pt;width:471pt;height:49.7pt;z-index:-251654144;mso-wrap-distance-left:0;mso-wrap-distance-right:0;mso-position-horizontal-relative:page;mso-position-vertical-relative:page" filled="f" stroked="f">
            <v:textbox inset="0,0,0,0">
              <w:txbxContent>
                <w:p w:rsidR="00FB788F" w:rsidRDefault="00C36DFE">
                  <w:pPr>
                    <w:spacing w:before="113" w:line="97" w:lineRule="exact"/>
                    <w:ind w:left="72"/>
                    <w:textAlignment w:val="baseline"/>
                    <w:rPr>
                      <w:rFonts w:ascii="Tahoma" w:eastAsia="Tahoma" w:hAnsi="Tahoma"/>
                      <w:color w:val="000000"/>
                      <w:sz w:val="12"/>
                    </w:rPr>
                  </w:pPr>
                  <w:r>
                    <w:rPr>
                      <w:rFonts w:ascii="Tahoma" w:eastAsia="Tahoma" w:hAnsi="Tahoma"/>
                      <w:color w:val="000000"/>
                      <w:sz w:val="12"/>
                    </w:rPr>
                    <w:t>2</w:t>
                  </w:r>
                </w:p>
                <w:p w:rsidR="00FB788F" w:rsidRDefault="00C36DFE">
                  <w:pPr>
                    <w:spacing w:line="157" w:lineRule="exact"/>
                    <w:ind w:left="72"/>
                    <w:textAlignment w:val="baseline"/>
                    <w:rPr>
                      <w:rFonts w:ascii="Tahoma" w:eastAsia="Tahoma" w:hAnsi="Tahoma"/>
                      <w:i/>
                      <w:color w:val="000000"/>
                      <w:sz w:val="18"/>
                    </w:rPr>
                  </w:pPr>
                  <w:r>
                    <w:rPr>
                      <w:rFonts w:ascii="Tahoma" w:eastAsia="Tahoma" w:hAnsi="Tahoma"/>
                      <w:i/>
                      <w:color w:val="000000"/>
                      <w:sz w:val="18"/>
                    </w:rPr>
                    <w:t xml:space="preserve">Disability Discrimination Act 1992 </w:t>
                  </w:r>
                  <w:r>
                    <w:rPr>
                      <w:rFonts w:ascii="Tahoma" w:eastAsia="Tahoma" w:hAnsi="Tahoma"/>
                      <w:color w:val="000000"/>
                      <w:sz w:val="18"/>
                    </w:rPr>
                    <w:t>(</w:t>
                  </w:r>
                  <w:proofErr w:type="spellStart"/>
                  <w:r>
                    <w:rPr>
                      <w:rFonts w:ascii="Tahoma" w:eastAsia="Tahoma" w:hAnsi="Tahoma"/>
                      <w:color w:val="000000"/>
                      <w:sz w:val="18"/>
                    </w:rPr>
                    <w:t>Cth</w:t>
                  </w:r>
                  <w:proofErr w:type="spellEnd"/>
                  <w:r>
                    <w:rPr>
                      <w:rFonts w:ascii="Tahoma" w:eastAsia="Tahoma" w:hAnsi="Tahoma"/>
                      <w:color w:val="000000"/>
                      <w:sz w:val="18"/>
                    </w:rPr>
                    <w:t>), Section 3(a</w:t>
                  </w:r>
                  <w:proofErr w:type="gramStart"/>
                  <w:r>
                    <w:rPr>
                      <w:rFonts w:ascii="Tahoma" w:eastAsia="Tahoma" w:hAnsi="Tahoma"/>
                      <w:color w:val="000000"/>
                      <w:sz w:val="18"/>
                    </w:rPr>
                    <w:t>)(</w:t>
                  </w:r>
                  <w:proofErr w:type="gramEnd"/>
                  <w:r>
                    <w:rPr>
                      <w:rFonts w:ascii="Tahoma" w:eastAsia="Tahoma" w:hAnsi="Tahoma"/>
                      <w:color w:val="000000"/>
                      <w:sz w:val="18"/>
                    </w:rPr>
                    <w:t>i).</w:t>
                  </w:r>
                </w:p>
                <w:p w:rsidR="00FB788F" w:rsidRDefault="00C36DFE">
                  <w:pPr>
                    <w:spacing w:line="87" w:lineRule="exact"/>
                    <w:ind w:left="72"/>
                    <w:textAlignment w:val="baseline"/>
                    <w:rPr>
                      <w:rFonts w:ascii="Tahoma" w:eastAsia="Tahoma" w:hAnsi="Tahoma"/>
                      <w:color w:val="000000"/>
                      <w:sz w:val="12"/>
                    </w:rPr>
                  </w:pPr>
                  <w:r>
                    <w:rPr>
                      <w:rFonts w:ascii="Tahoma" w:eastAsia="Tahoma" w:hAnsi="Tahoma"/>
                      <w:color w:val="000000"/>
                      <w:sz w:val="12"/>
                    </w:rPr>
                    <w:t>3</w:t>
                  </w:r>
                </w:p>
                <w:p w:rsidR="00FB788F" w:rsidRDefault="00C36DFE">
                  <w:pPr>
                    <w:spacing w:line="168" w:lineRule="exact"/>
                    <w:ind w:left="72"/>
                    <w:textAlignment w:val="baseline"/>
                    <w:rPr>
                      <w:rFonts w:ascii="Tahoma" w:eastAsia="Tahoma" w:hAnsi="Tahoma"/>
                      <w:i/>
                      <w:color w:val="000000"/>
                      <w:sz w:val="18"/>
                    </w:rPr>
                  </w:pPr>
                  <w:proofErr w:type="gramStart"/>
                  <w:r>
                    <w:rPr>
                      <w:rFonts w:ascii="Tahoma" w:eastAsia="Tahoma" w:hAnsi="Tahoma"/>
                      <w:i/>
                      <w:color w:val="000000"/>
                      <w:sz w:val="18"/>
                    </w:rPr>
                    <w:t xml:space="preserve">Disability Discrimination Act 1992 </w:t>
                  </w:r>
                  <w:r>
                    <w:rPr>
                      <w:rFonts w:ascii="Tahoma" w:eastAsia="Tahoma" w:hAnsi="Tahoma"/>
                      <w:color w:val="000000"/>
                      <w:sz w:val="18"/>
                    </w:rPr>
                    <w:t>(</w:t>
                  </w:r>
                  <w:proofErr w:type="spellStart"/>
                  <w:r>
                    <w:rPr>
                      <w:rFonts w:ascii="Tahoma" w:eastAsia="Tahoma" w:hAnsi="Tahoma"/>
                      <w:color w:val="000000"/>
                      <w:sz w:val="18"/>
                    </w:rPr>
                    <w:t>Cth</w:t>
                  </w:r>
                  <w:proofErr w:type="spellEnd"/>
                  <w:r>
                    <w:rPr>
                      <w:rFonts w:ascii="Tahoma" w:eastAsia="Tahoma" w:hAnsi="Tahoma"/>
                      <w:color w:val="000000"/>
                      <w:sz w:val="18"/>
                    </w:rPr>
                    <w:t>), Section 3(b).</w:t>
                  </w:r>
                  <w:proofErr w:type="gramEnd"/>
                </w:p>
                <w:p w:rsidR="00FB788F" w:rsidRDefault="00C36DFE">
                  <w:pPr>
                    <w:spacing w:before="10" w:after="123" w:line="231" w:lineRule="exact"/>
                    <w:ind w:left="72"/>
                    <w:textAlignment w:val="baseline"/>
                    <w:rPr>
                      <w:rFonts w:ascii="Tahoma" w:eastAsia="Tahoma" w:hAnsi="Tahoma"/>
                      <w:color w:val="000000"/>
                      <w:sz w:val="12"/>
                      <w:vertAlign w:val="superscript"/>
                    </w:rPr>
                  </w:pPr>
                  <w:proofErr w:type="gramStart"/>
                  <w:r>
                    <w:rPr>
                      <w:rFonts w:ascii="Tahoma" w:eastAsia="Tahoma" w:hAnsi="Tahoma"/>
                      <w:color w:val="000000"/>
                      <w:sz w:val="12"/>
                      <w:vertAlign w:val="superscript"/>
                    </w:rPr>
                    <w:t>4</w:t>
                  </w:r>
                  <w:r>
                    <w:rPr>
                      <w:rFonts w:ascii="Tahoma" w:eastAsia="Tahoma" w:hAnsi="Tahoma"/>
                      <w:i/>
                      <w:color w:val="000000"/>
                      <w:sz w:val="18"/>
                    </w:rPr>
                    <w:t xml:space="preserve"> Disability Discrimination Act 1992 </w:t>
                  </w:r>
                  <w:r>
                    <w:rPr>
                      <w:rFonts w:ascii="Tahoma" w:eastAsia="Tahoma" w:hAnsi="Tahoma"/>
                      <w:color w:val="000000"/>
                      <w:sz w:val="18"/>
                    </w:rPr>
                    <w:t>(</w:t>
                  </w:r>
                  <w:proofErr w:type="spellStart"/>
                  <w:r>
                    <w:rPr>
                      <w:rFonts w:ascii="Tahoma" w:eastAsia="Tahoma" w:hAnsi="Tahoma"/>
                      <w:color w:val="000000"/>
                      <w:sz w:val="18"/>
                    </w:rPr>
                    <w:t>Cth</w:t>
                  </w:r>
                  <w:proofErr w:type="spellEnd"/>
                  <w:r>
                    <w:rPr>
                      <w:rFonts w:ascii="Tahoma" w:eastAsia="Tahoma" w:hAnsi="Tahoma"/>
                      <w:color w:val="000000"/>
                      <w:sz w:val="18"/>
                    </w:rPr>
                    <w:t>), Section 3(c).</w:t>
                  </w:r>
                  <w:proofErr w:type="gramEnd"/>
                </w:p>
              </w:txbxContent>
            </v:textbox>
            <w10:wrap type="square" anchorx="page" anchory="page"/>
          </v:shape>
        </w:pict>
      </w:r>
      <w:r>
        <w:pict>
          <v:line id="_x0000_s1033" style="position:absolute;z-index:251649024;mso-position-horizontal-relative:page;mso-position-vertical-relative:page" from="56.15pt,751.7pt" to="200.7pt,751.7pt" strokeweight=".7pt">
            <w10:wrap anchorx="page" anchory="page"/>
          </v:line>
        </w:pict>
      </w:r>
    </w:p>
    <w:p w:rsidR="00FB788F" w:rsidRDefault="00FB788F">
      <w:pPr>
        <w:sectPr w:rsidR="00FB788F">
          <w:pgSz w:w="11914" w:h="16848"/>
          <w:pgMar w:top="1152" w:right="1371" w:bottom="432" w:left="1123" w:header="720" w:footer="720" w:gutter="0"/>
          <w:cols w:space="720"/>
        </w:sectPr>
      </w:pPr>
    </w:p>
    <w:p w:rsidR="00FB788F" w:rsidRDefault="00C36DFE">
      <w:pPr>
        <w:textAlignment w:val="baseline"/>
        <w:rPr>
          <w:rFonts w:eastAsia="Times New Roman"/>
          <w:color w:val="000000"/>
          <w:sz w:val="24"/>
        </w:rPr>
      </w:pPr>
      <w:r>
        <w:rPr>
          <w:noProof/>
          <w:lang w:val="en-AU" w:eastAsia="en-AU"/>
        </w:rPr>
        <w:lastRenderedPageBreak/>
        <w:drawing>
          <wp:anchor distT="0" distB="0" distL="0" distR="0" simplePos="0" relativeHeight="251651072" behindDoc="1" locked="0" layoutInCell="1" allowOverlap="1">
            <wp:simplePos x="0" y="0"/>
            <wp:positionH relativeFrom="page">
              <wp:posOffset>1012190</wp:posOffset>
            </wp:positionH>
            <wp:positionV relativeFrom="page">
              <wp:posOffset>2225040</wp:posOffset>
            </wp:positionV>
            <wp:extent cx="1483995" cy="883920"/>
            <wp:effectExtent l="0" t="0" r="0" b="0"/>
            <wp:wrapThrough wrapText="bothSides">
              <wp:wrapPolygon edited="0">
                <wp:start x="0" y="0"/>
                <wp:lineTo x="0" y="14368"/>
                <wp:lineTo x="5765" y="14368"/>
                <wp:lineTo x="5765" y="21600"/>
                <wp:lineTo x="21594" y="21600"/>
                <wp:lineTo x="21594" y="0"/>
                <wp:lineTo x="0" y="0"/>
              </wp:wrapPolygon>
            </wp:wrapThrough>
            <wp:docPr id="7" name="Irregular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8"/>
                    <a:stretch>
                      <a:fillRect/>
                    </a:stretch>
                  </pic:blipFill>
                  <pic:spPr>
                    <a:xfrm>
                      <a:off x="0" y="0"/>
                      <a:ext cx="1483995" cy="883920"/>
                    </a:xfrm>
                    <a:prstGeom prst="rect">
                      <a:avLst/>
                    </a:prstGeom>
                  </pic:spPr>
                </pic:pic>
              </a:graphicData>
            </a:graphic>
          </wp:anchor>
        </w:drawing>
      </w:r>
      <w:r>
        <w:pict>
          <v:shape id="_x0000_s1032" type="#_x0000_t202" style="position:absolute;margin-left:60.25pt;margin-top:113pt;width:336pt;height:39.9pt;z-index:-251653120;mso-wrap-distance-left:0;mso-wrap-distance-right:0;mso-position-horizontal-relative:page;mso-position-vertical-relative:page" filled="f" stroked="f">
            <v:textbox inset="0,0,0,0">
              <w:txbxContent>
                <w:p w:rsidR="00FB788F" w:rsidRDefault="00C36DFE">
                  <w:pPr>
                    <w:spacing w:after="1367" w:line="396" w:lineRule="exact"/>
                    <w:jc w:val="both"/>
                    <w:textAlignment w:val="baseline"/>
                    <w:rPr>
                      <w:rFonts w:ascii="Tahoma" w:eastAsia="Tahoma" w:hAnsi="Tahoma"/>
                      <w:color w:val="000000"/>
                      <w:sz w:val="21"/>
                    </w:rPr>
                  </w:pPr>
                  <w:r>
                    <w:rPr>
                      <w:rFonts w:ascii="Tahoma" w:eastAsia="Tahoma" w:hAnsi="Tahoma"/>
                      <w:color w:val="000000"/>
                      <w:sz w:val="21"/>
                    </w:rPr>
                    <w:t>Thank you for the opportunity to provide input to this important case Yours Sincerely</w:t>
                  </w:r>
                </w:p>
              </w:txbxContent>
            </v:textbox>
            <w10:wrap type="square" anchorx="page" anchory="page"/>
          </v:shape>
        </w:pict>
      </w:r>
      <w:r>
        <w:pict>
          <v:shape id="_x0000_s1031" type="#_x0000_t202" style="position:absolute;margin-left:60.25pt;margin-top:152.9pt;width:19.45pt;height:68.6pt;z-index:-251652096;mso-wrap-distance-left:0;mso-wrap-distance-right:0;mso-position-horizontal-relative:page;mso-position-vertical-relative:page" filled="f" stroked="f">
            <v:textbox inset="0,0,0,0">
              <w:txbxContent>
                <w:p w:rsidR="00FB788F" w:rsidRDefault="00FB788F"/>
              </w:txbxContent>
            </v:textbox>
            <w10:wrap type="square" anchorx="page" anchory="page"/>
          </v:shape>
        </w:pict>
      </w:r>
      <w:r>
        <w:pict>
          <v:shape id="_x0000_s1030" type="#_x0000_t202" style="position:absolute;margin-left:60pt;margin-top:221.5pt;width:50.9pt;height:54.25pt;z-index:-251651072;mso-wrap-distance-left:0;mso-wrap-distance-right:0;mso-position-horizontal-relative:page;mso-position-vertical-relative:page" filled="f" stroked="f">
            <v:textbox inset="0,0,0,0">
              <w:txbxContent>
                <w:p w:rsidR="00FB788F" w:rsidRDefault="00C36DFE">
                  <w:pPr>
                    <w:spacing w:line="383" w:lineRule="exact"/>
                    <w:textAlignment w:val="baseline"/>
                    <w:rPr>
                      <w:rFonts w:ascii="Tahoma" w:eastAsia="Tahoma" w:hAnsi="Tahoma"/>
                      <w:color w:val="000000"/>
                      <w:sz w:val="21"/>
                    </w:rPr>
                  </w:pPr>
                  <w:r>
                    <w:rPr>
                      <w:rFonts w:ascii="Tahoma" w:eastAsia="Tahoma" w:hAnsi="Tahoma"/>
                      <w:color w:val="000000"/>
                      <w:sz w:val="21"/>
                    </w:rPr>
                    <w:t>Fiona May CEO</w:t>
                  </w:r>
                </w:p>
              </w:txbxContent>
            </v:textbox>
            <w10:wrap type="square" anchorx="page" anchory="page"/>
          </v:shape>
        </w:pict>
      </w:r>
      <w:r>
        <w:pict>
          <v:shape id="_x0000_s1029" type="#_x0000_t202" style="position:absolute;margin-left:60pt;margin-top:275.75pt;width:81pt;height:11.25pt;z-index:-251650048;mso-wrap-distance-left:0;mso-wrap-distance-right:0;mso-position-horizontal-relative:page;mso-position-vertical-relative:page" filled="f" stroked="f">
            <v:textbox inset="0,0,0,0">
              <w:txbxContent>
                <w:p w:rsidR="00FB788F" w:rsidRDefault="00C36DFE">
                  <w:pPr>
                    <w:spacing w:before="5" w:line="246" w:lineRule="exact"/>
                    <w:textAlignment w:val="baseline"/>
                    <w:rPr>
                      <w:rFonts w:ascii="Tahoma" w:eastAsia="Tahoma" w:hAnsi="Tahoma"/>
                      <w:color w:val="000000"/>
                      <w:spacing w:val="-3"/>
                      <w:sz w:val="21"/>
                    </w:rPr>
                  </w:pPr>
                  <w:r>
                    <w:rPr>
                      <w:rFonts w:ascii="Tahoma" w:eastAsia="Tahoma" w:hAnsi="Tahoma"/>
                      <w:color w:val="000000"/>
                      <w:spacing w:val="-3"/>
                      <w:sz w:val="21"/>
                    </w:rPr>
                    <w:t>25 October 2013</w:t>
                  </w:r>
                </w:p>
              </w:txbxContent>
            </v:textbox>
            <w10:wrap type="square" anchorx="page" anchory="page"/>
          </v:shape>
        </w:pict>
      </w:r>
    </w:p>
    <w:p w:rsidR="00FB788F" w:rsidRDefault="00FB788F">
      <w:pPr>
        <w:sectPr w:rsidR="00FB788F">
          <w:pgSz w:w="11914" w:h="16848"/>
          <w:pgMar w:top="1152" w:right="3989" w:bottom="1044" w:left="1200" w:header="720" w:footer="720" w:gutter="0"/>
          <w:cols w:space="720"/>
        </w:sectPr>
      </w:pPr>
    </w:p>
    <w:p w:rsidR="00FB788F" w:rsidRDefault="00C36DFE">
      <w:pPr>
        <w:textAlignment w:val="baseline"/>
        <w:rPr>
          <w:rFonts w:eastAsia="Times New Roman"/>
          <w:color w:val="000000"/>
          <w:sz w:val="24"/>
        </w:rPr>
      </w:pPr>
      <w:r>
        <w:lastRenderedPageBreak/>
        <w:pict>
          <v:shape id="_x0000_s1028" type="#_x0000_t202" style="position:absolute;margin-left:544.8pt;margin-top:3.6pt;width:36pt;height:522.95pt;z-index:-251649024;mso-wrap-distance-left:0;mso-wrap-distance-right:0;mso-position-horizontal-relative:page;mso-position-vertical-relative:page" filled="f" stroked="f">
            <v:textbox inset="0,0,0,0">
              <w:txbxContent>
                <w:p w:rsidR="00FB788F" w:rsidRDefault="00C36DFE">
                  <w:pPr>
                    <w:spacing w:before="5914" w:after="3945"/>
                    <w:ind w:right="134"/>
                    <w:textAlignment w:val="baseline"/>
                  </w:pPr>
                  <w:r>
                    <w:rPr>
                      <w:noProof/>
                      <w:lang w:val="en-AU" w:eastAsia="en-AU"/>
                    </w:rPr>
                    <w:drawing>
                      <wp:inline distT="0" distB="0" distL="0" distR="0">
                        <wp:extent cx="372110" cy="38100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a:stretch>
                                  <a:fillRect/>
                                </a:stretch>
                              </pic:blipFill>
                              <pic:spPr>
                                <a:xfrm>
                                  <a:off x="0" y="0"/>
                                  <a:ext cx="372110" cy="381000"/>
                                </a:xfrm>
                                <a:prstGeom prst="rect">
                                  <a:avLst/>
                                </a:prstGeom>
                              </pic:spPr>
                            </pic:pic>
                          </a:graphicData>
                        </a:graphic>
                      </wp:inline>
                    </w:drawing>
                  </w:r>
                </w:p>
              </w:txbxContent>
            </v:textbox>
            <w10:wrap type="square" anchorx="page" anchory="page"/>
          </v:shape>
        </w:pict>
      </w:r>
      <w:r>
        <w:pict>
          <v:shape id="_x0000_s1027" type="#_x0000_t202" style="position:absolute;margin-left:546pt;margin-top:526.55pt;width:39pt;height:30.45pt;z-index:-251648000;mso-wrap-distance-left:0;mso-wrap-distance-right:0;mso-position-horizontal-relative:page;mso-position-vertical-relative:page" filled="f" stroked="f">
            <v:textbox inset="0,0,0,0">
              <w:txbxContent>
                <w:p w:rsidR="00FB788F" w:rsidRDefault="00C36DFE">
                  <w:pPr>
                    <w:spacing w:after="14"/>
                    <w:ind w:right="7"/>
                    <w:textAlignment w:val="baseline"/>
                  </w:pPr>
                  <w:r>
                    <w:rPr>
                      <w:noProof/>
                      <w:lang w:val="en-AU" w:eastAsia="en-AU"/>
                    </w:rPr>
                    <w:drawing>
                      <wp:inline distT="0" distB="0" distL="0" distR="0">
                        <wp:extent cx="490855" cy="37782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0"/>
                                <a:stretch>
                                  <a:fillRect/>
                                </a:stretch>
                              </pic:blipFill>
                              <pic:spPr>
                                <a:xfrm>
                                  <a:off x="0" y="0"/>
                                  <a:ext cx="490855" cy="377825"/>
                                </a:xfrm>
                                <a:prstGeom prst="rect">
                                  <a:avLst/>
                                </a:prstGeom>
                              </pic:spPr>
                            </pic:pic>
                          </a:graphicData>
                        </a:graphic>
                      </wp:inline>
                    </w:drawing>
                  </w:r>
                </w:p>
              </w:txbxContent>
            </v:textbox>
            <w10:wrap type="square" anchorx="page" anchory="page"/>
          </v:shape>
        </w:pict>
      </w:r>
      <w:r>
        <w:pict>
          <v:line id="_x0000_s1026" style="position:absolute;z-index:251650048;mso-position-horizontal-relative:page;mso-position-vertical-relative:page" from="296.5pt,1.7pt" to="296.5pt,3.65pt" strokeweight=".7pt">
            <w10:wrap anchorx="page" anchory="page"/>
          </v:line>
        </w:pict>
      </w:r>
    </w:p>
    <w:sectPr w:rsidR="00FB788F">
      <w:pgSz w:w="11914" w:h="16848"/>
      <w:pgMar w:top="72" w:right="214" w:bottom="324" w:left="108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Tahoma">
    <w:charset w:val="00"/>
    <w:pitch w:val="variable"/>
    <w:family w:val="swiss"/>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FB788F"/>
    <w:rsid w:val="00C36DFE"/>
    <w:rsid w:val="00FB78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DFE"/>
    <w:rPr>
      <w:rFonts w:ascii="Tahoma" w:hAnsi="Tahoma" w:cs="Tahoma"/>
      <w:sz w:val="16"/>
      <w:szCs w:val="16"/>
    </w:rPr>
  </w:style>
  <w:style w:type="character" w:customStyle="1" w:styleId="BalloonTextChar">
    <w:name w:val="Balloon Text Char"/>
    <w:basedOn w:val="DefaultParagraphFont"/>
    <w:link w:val="BalloonText"/>
    <w:uiPriority w:val="99"/>
    <w:semiHidden/>
    <w:rsid w:val="00C36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DFE"/>
    <w:rPr>
      <w:rFonts w:ascii="Tahoma" w:hAnsi="Tahoma" w:cs="Tahoma"/>
      <w:sz w:val="16"/>
      <w:szCs w:val="16"/>
    </w:rPr>
  </w:style>
  <w:style w:type="character" w:customStyle="1" w:styleId="BalloonTextChar">
    <w:name w:val="Balloon Text Char"/>
    <w:basedOn w:val="DefaultParagraphFont"/>
    <w:link w:val="BalloonText"/>
    <w:uiPriority w:val="99"/>
    <w:semiHidden/>
    <w:rsid w:val="00C36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Words>
  <Characters>25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Emery</dc:creator>
  <cp:lastModifiedBy>Lara Emery</cp:lastModifiedBy>
  <cp:revision>2</cp:revision>
  <dcterms:created xsi:type="dcterms:W3CDTF">2013-12-03T05:38:00Z</dcterms:created>
  <dcterms:modified xsi:type="dcterms:W3CDTF">2013-12-03T05:38:00Z</dcterms:modified>
</cp:coreProperties>
</file>