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CC" w:rsidRDefault="00BF59BC">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0" o:spid="_x0000_s1046" type="#_x0000_t202" style="position:absolute;margin-left:72.95pt;margin-top:69pt;width:479pt;height:655.4pt;z-index:-251668992;mso-wrap-distance-left:0;mso-wrap-distance-right:0;mso-position-horizontal-relative:page;mso-position-vertical-relative:page" filled="f" stroked="f">
            <v:textbox inset="0,0,0,0">
              <w:txbxContent>
                <w:p w:rsidR="002958CC" w:rsidRDefault="00BF59BC">
                  <w:pPr>
                    <w:spacing w:before="3" w:line="252" w:lineRule="exact"/>
                    <w:textAlignment w:val="baseline"/>
                    <w:rPr>
                      <w:rFonts w:ascii="Arial" w:eastAsia="Arial" w:hAnsi="Arial"/>
                      <w:b/>
                      <w:color w:val="000000"/>
                    </w:rPr>
                  </w:pPr>
                  <w:r>
                    <w:rPr>
                      <w:rFonts w:ascii="Arial" w:eastAsia="Arial" w:hAnsi="Arial"/>
                      <w:b/>
                      <w:color w:val="000000"/>
                    </w:rPr>
                    <w:t>IN THE AUSTRALIAN HUMAN RIGHTS COMMISSION</w:t>
                  </w:r>
                </w:p>
                <w:p w:rsidR="002958CC" w:rsidRDefault="00BF59BC">
                  <w:pPr>
                    <w:spacing w:before="259" w:line="250" w:lineRule="exact"/>
                    <w:ind w:right="576"/>
                    <w:textAlignment w:val="baseline"/>
                    <w:rPr>
                      <w:rFonts w:ascii="Arial" w:eastAsia="Arial" w:hAnsi="Arial"/>
                      <w:b/>
                      <w:color w:val="000000"/>
                    </w:rPr>
                  </w:pPr>
                  <w:r>
                    <w:rPr>
                      <w:rFonts w:ascii="Arial" w:eastAsia="Arial" w:hAnsi="Arial"/>
                      <w:b/>
                      <w:color w:val="000000"/>
                    </w:rPr>
                    <w:t>IN THE MATTER OF AN APPLICATION FOR AN EXEMPTION PURSUANT TO SECTION 55 OF THE DISABILITY DISCRIMINATION ACT 1992</w:t>
                  </w:r>
                </w:p>
                <w:p w:rsidR="002958CC" w:rsidRDefault="00BF59BC">
                  <w:pPr>
                    <w:spacing w:before="1270" w:line="251" w:lineRule="exact"/>
                    <w:jc w:val="center"/>
                    <w:textAlignment w:val="baseline"/>
                    <w:rPr>
                      <w:rFonts w:ascii="Arial" w:eastAsia="Arial" w:hAnsi="Arial"/>
                      <w:b/>
                      <w:color w:val="000000"/>
                    </w:rPr>
                  </w:pPr>
                  <w:r>
                    <w:rPr>
                      <w:rFonts w:ascii="Arial" w:eastAsia="Arial" w:hAnsi="Arial"/>
                      <w:b/>
                      <w:color w:val="000000"/>
                    </w:rPr>
                    <w:t xml:space="preserve">SUBMISSION ON BEHALF OF THE AED LEGAL CENTRE IN </w:t>
                  </w:r>
                  <w:r>
                    <w:rPr>
                      <w:rFonts w:ascii="Arial" w:eastAsia="Arial" w:hAnsi="Arial"/>
                      <w:b/>
                      <w:color w:val="000000"/>
                    </w:rPr>
                    <w:br/>
                    <w:t>OPPOSITION TO THE APPLICATION</w:t>
                  </w:r>
                </w:p>
                <w:p w:rsidR="002958CC" w:rsidRDefault="00BF59BC">
                  <w:pPr>
                    <w:spacing w:before="499" w:line="252" w:lineRule="exact"/>
                    <w:textAlignment w:val="baseline"/>
                    <w:rPr>
                      <w:rFonts w:ascii="Arial" w:eastAsia="Arial" w:hAnsi="Arial"/>
                      <w:b/>
                      <w:color w:val="000000"/>
                    </w:rPr>
                  </w:pPr>
                  <w:r>
                    <w:rPr>
                      <w:rFonts w:ascii="Arial" w:eastAsia="Arial" w:hAnsi="Arial"/>
                      <w:b/>
                      <w:color w:val="000000"/>
                    </w:rPr>
                    <w:t>INTRODUCTION</w:t>
                  </w:r>
                </w:p>
                <w:p w:rsidR="002958CC" w:rsidRDefault="00BF59BC">
                  <w:pPr>
                    <w:numPr>
                      <w:ilvl w:val="0"/>
                      <w:numId w:val="1"/>
                    </w:numPr>
                    <w:spacing w:before="249" w:line="379" w:lineRule="exact"/>
                    <w:ind w:right="504" w:hanging="720"/>
                    <w:textAlignment w:val="baseline"/>
                    <w:rPr>
                      <w:rFonts w:ascii="Arial" w:eastAsia="Arial" w:hAnsi="Arial"/>
                      <w:color w:val="000000"/>
                    </w:rPr>
                  </w:pPr>
                  <w:r>
                    <w:rPr>
                      <w:rFonts w:ascii="Arial" w:eastAsia="Arial" w:hAnsi="Arial"/>
                      <w:color w:val="000000"/>
                    </w:rPr>
                    <w:t xml:space="preserve">This submission is made by AED Legal Centre in opposition to the application for temporary exemption </w:t>
                  </w:r>
                  <w:r>
                    <w:rPr>
                      <w:rFonts w:ascii="Arial" w:eastAsia="Arial" w:hAnsi="Arial"/>
                      <w:b/>
                      <w:color w:val="000000"/>
                    </w:rPr>
                    <w:t xml:space="preserve">(Application) </w:t>
                  </w:r>
                  <w:r>
                    <w:rPr>
                      <w:rFonts w:ascii="Arial" w:eastAsia="Arial" w:hAnsi="Arial"/>
                      <w:color w:val="000000"/>
                    </w:rPr>
                    <w:t xml:space="preserve">made by the Department of Families, Housing, Community Services and Indigenous Affairs </w:t>
                  </w:r>
                  <w:r>
                    <w:rPr>
                      <w:rFonts w:ascii="Arial" w:eastAsia="Arial" w:hAnsi="Arial"/>
                      <w:b/>
                      <w:color w:val="000000"/>
                    </w:rPr>
                    <w:t xml:space="preserve">(Commonwealth) </w:t>
                  </w:r>
                  <w:r>
                    <w:rPr>
                      <w:rFonts w:ascii="Arial" w:eastAsia="Arial" w:hAnsi="Arial"/>
                      <w:color w:val="000000"/>
                    </w:rPr>
                    <w:t>on 5 September 2013 to exempt the use o</w:t>
                  </w:r>
                  <w:r>
                    <w:rPr>
                      <w:rFonts w:ascii="Arial" w:eastAsia="Arial" w:hAnsi="Arial"/>
                      <w:color w:val="000000"/>
                    </w:rPr>
                    <w:t xml:space="preserve">f BSWAT in Australian Disability Enterprises </w:t>
                  </w:r>
                  <w:r>
                    <w:rPr>
                      <w:rFonts w:ascii="Arial" w:eastAsia="Arial" w:hAnsi="Arial"/>
                      <w:b/>
                      <w:color w:val="000000"/>
                    </w:rPr>
                    <w:t xml:space="preserve">(ADEs) </w:t>
                  </w:r>
                  <w:r>
                    <w:rPr>
                      <w:rFonts w:ascii="Arial" w:eastAsia="Arial" w:hAnsi="Arial"/>
                      <w:color w:val="000000"/>
                    </w:rPr>
                    <w:t>from the application of the DDA.</w:t>
                  </w:r>
                </w:p>
                <w:p w:rsidR="002958CC" w:rsidRDefault="00BF59BC">
                  <w:pPr>
                    <w:spacing w:before="365" w:line="252" w:lineRule="exact"/>
                    <w:ind w:left="720"/>
                    <w:textAlignment w:val="baseline"/>
                    <w:rPr>
                      <w:rFonts w:ascii="Arial" w:eastAsia="Arial" w:hAnsi="Arial"/>
                      <w:b/>
                      <w:color w:val="000000"/>
                      <w:spacing w:val="1"/>
                    </w:rPr>
                  </w:pPr>
                  <w:r>
                    <w:rPr>
                      <w:rFonts w:ascii="Arial" w:eastAsia="Arial" w:hAnsi="Arial"/>
                      <w:b/>
                      <w:color w:val="000000"/>
                      <w:spacing w:val="1"/>
                    </w:rPr>
                    <w:t>AED Legal Centre</w:t>
                  </w:r>
                </w:p>
                <w:p w:rsidR="002958CC" w:rsidRDefault="00BF59BC">
                  <w:pPr>
                    <w:numPr>
                      <w:ilvl w:val="0"/>
                      <w:numId w:val="1"/>
                    </w:numPr>
                    <w:spacing w:before="245" w:line="380" w:lineRule="exact"/>
                    <w:ind w:right="504" w:hanging="720"/>
                    <w:textAlignment w:val="baseline"/>
                    <w:rPr>
                      <w:rFonts w:ascii="Arial" w:eastAsia="Arial" w:hAnsi="Arial"/>
                      <w:color w:val="000000"/>
                    </w:rPr>
                  </w:pPr>
                  <w:r>
                    <w:rPr>
                      <w:rFonts w:ascii="Arial" w:eastAsia="Arial" w:hAnsi="Arial"/>
                      <w:color w:val="000000"/>
                    </w:rPr>
                    <w:t xml:space="preserve">AED Legal Centre </w:t>
                  </w:r>
                  <w:r>
                    <w:rPr>
                      <w:rFonts w:ascii="Arial" w:eastAsia="Arial" w:hAnsi="Arial"/>
                      <w:b/>
                      <w:color w:val="000000"/>
                    </w:rPr>
                    <w:t xml:space="preserve">(AED) </w:t>
                  </w:r>
                  <w:r>
                    <w:rPr>
                      <w:rFonts w:ascii="Arial" w:eastAsia="Arial" w:hAnsi="Arial"/>
                      <w:color w:val="000000"/>
                    </w:rPr>
                    <w:t>was established in 2008 by the Association of Employees with Disability Inc. AED provides legal advocacy to people with a disabilit</w:t>
                  </w:r>
                  <w:r>
                    <w:rPr>
                      <w:rFonts w:ascii="Arial" w:eastAsia="Arial" w:hAnsi="Arial"/>
                      <w:color w:val="000000"/>
                    </w:rPr>
                    <w:t>y in the areas of employment and education. Its main objective is to protect and advance the rights of people with disability who experience difficulties and/or discrimination in employment or education because of the disability.</w:t>
                  </w:r>
                </w:p>
                <w:p w:rsidR="002958CC" w:rsidRDefault="00BF59BC">
                  <w:pPr>
                    <w:numPr>
                      <w:ilvl w:val="0"/>
                      <w:numId w:val="1"/>
                    </w:numPr>
                    <w:spacing w:before="369" w:line="250" w:lineRule="exact"/>
                    <w:ind w:hanging="720"/>
                    <w:textAlignment w:val="baseline"/>
                    <w:rPr>
                      <w:rFonts w:ascii="Arial" w:eastAsia="Arial" w:hAnsi="Arial"/>
                      <w:color w:val="000000"/>
                    </w:rPr>
                  </w:pPr>
                  <w:r>
                    <w:rPr>
                      <w:rFonts w:ascii="Arial" w:eastAsia="Arial" w:hAnsi="Arial"/>
                      <w:color w:val="000000"/>
                    </w:rPr>
                    <w:t>AED is a member of the Fed</w:t>
                  </w:r>
                  <w:r>
                    <w:rPr>
                      <w:rFonts w:ascii="Arial" w:eastAsia="Arial" w:hAnsi="Arial"/>
                      <w:color w:val="000000"/>
                    </w:rPr>
                    <w:t xml:space="preserve">eration of Community Legal </w:t>
                  </w:r>
                  <w:proofErr w:type="spellStart"/>
                  <w:r>
                    <w:rPr>
                      <w:rFonts w:ascii="Arial" w:eastAsia="Arial" w:hAnsi="Arial"/>
                      <w:color w:val="000000"/>
                    </w:rPr>
                    <w:t>Centres</w:t>
                  </w:r>
                  <w:proofErr w:type="spellEnd"/>
                  <w:r>
                    <w:rPr>
                      <w:rFonts w:ascii="Arial" w:eastAsia="Arial" w:hAnsi="Arial"/>
                      <w:color w:val="000000"/>
                    </w:rPr>
                    <w:t xml:space="preserve"> of Victoria.</w:t>
                  </w:r>
                </w:p>
                <w:p w:rsidR="002958CC" w:rsidRDefault="00BF59BC">
                  <w:pPr>
                    <w:numPr>
                      <w:ilvl w:val="0"/>
                      <w:numId w:val="1"/>
                    </w:numPr>
                    <w:spacing w:before="242" w:line="378" w:lineRule="exact"/>
                    <w:ind w:right="504" w:hanging="720"/>
                    <w:textAlignment w:val="baseline"/>
                    <w:rPr>
                      <w:rFonts w:ascii="Arial" w:eastAsia="Arial" w:hAnsi="Arial"/>
                      <w:color w:val="000000"/>
                    </w:rPr>
                  </w:pPr>
                  <w:r>
                    <w:rPr>
                      <w:rFonts w:ascii="Arial" w:eastAsia="Arial" w:hAnsi="Arial"/>
                      <w:color w:val="000000"/>
                    </w:rPr>
                    <w:t>It is funded by the Australian Government through the Department of Families, Housing, Community Services and Indigenous Affairs, now known as the Department of Social Services (DSS).</w:t>
                  </w:r>
                </w:p>
                <w:p w:rsidR="002958CC" w:rsidRDefault="00BF59BC">
                  <w:pPr>
                    <w:numPr>
                      <w:ilvl w:val="0"/>
                      <w:numId w:val="1"/>
                    </w:numPr>
                    <w:spacing w:before="243" w:line="378" w:lineRule="exact"/>
                    <w:ind w:right="1440" w:hanging="720"/>
                    <w:textAlignment w:val="baseline"/>
                    <w:rPr>
                      <w:rFonts w:ascii="Arial" w:eastAsia="Arial" w:hAnsi="Arial"/>
                      <w:color w:val="000000"/>
                    </w:rPr>
                  </w:pPr>
                  <w:r>
                    <w:rPr>
                      <w:rFonts w:ascii="Arial" w:eastAsia="Arial" w:hAnsi="Arial"/>
                      <w:color w:val="000000"/>
                    </w:rPr>
                    <w:t>AED works in partnership with service users, other disability and community agencies, trade unions, employers and governments to:</w:t>
                  </w:r>
                </w:p>
                <w:p w:rsidR="002958CC" w:rsidRDefault="00BF59BC">
                  <w:pPr>
                    <w:numPr>
                      <w:ilvl w:val="0"/>
                      <w:numId w:val="2"/>
                    </w:numPr>
                    <w:tabs>
                      <w:tab w:val="clear" w:pos="576"/>
                      <w:tab w:val="left" w:pos="1296"/>
                    </w:tabs>
                    <w:spacing w:before="363" w:after="1034" w:line="272" w:lineRule="exact"/>
                    <w:textAlignment w:val="baseline"/>
                    <w:rPr>
                      <w:rFonts w:ascii="Arial" w:eastAsia="Arial" w:hAnsi="Arial"/>
                      <w:color w:val="000000"/>
                    </w:rPr>
                  </w:pPr>
                  <w:r>
                    <w:rPr>
                      <w:rFonts w:ascii="Arial" w:eastAsia="Arial" w:hAnsi="Arial"/>
                      <w:color w:val="000000"/>
                    </w:rPr>
                    <w:t>protect the human, civil and legal rights of people with disabilities;</w:t>
                  </w:r>
                </w:p>
              </w:txbxContent>
            </v:textbox>
            <w10:wrap type="square" anchorx="page" anchory="page"/>
          </v:shape>
        </w:pict>
      </w:r>
      <w:r>
        <w:pict>
          <v:shape id="_x0000_s1045" type="#_x0000_t202" style="position:absolute;margin-left:72.95pt;margin-top:724.4pt;width:479pt;height:66.6pt;z-index:-251667968;mso-wrap-distance-left:0;mso-wrap-distance-right:0;mso-position-horizontal-relative:page;mso-position-vertical-relative:page" filled="f" stroked="f">
            <v:textbox inset="0,0,0,0">
              <w:txbxContent>
                <w:p w:rsidR="002958CC" w:rsidRDefault="00BF59BC">
                  <w:pPr>
                    <w:tabs>
                      <w:tab w:val="left" w:pos="1944"/>
                    </w:tabs>
                    <w:spacing w:before="22" w:line="255" w:lineRule="exact"/>
                    <w:textAlignment w:val="baseline"/>
                    <w:rPr>
                      <w:rFonts w:ascii="Arial" w:eastAsia="Arial" w:hAnsi="Arial"/>
                      <w:color w:val="000000"/>
                      <w:spacing w:val="-3"/>
                    </w:rPr>
                  </w:pPr>
                  <w:r>
                    <w:rPr>
                      <w:rFonts w:ascii="Arial" w:eastAsia="Arial" w:hAnsi="Arial"/>
                      <w:color w:val="000000"/>
                      <w:spacing w:val="-3"/>
                    </w:rPr>
                    <w:t>Filed on behalf of</w:t>
                  </w:r>
                  <w:r>
                    <w:rPr>
                      <w:rFonts w:ascii="Arial" w:eastAsia="Arial" w:hAnsi="Arial"/>
                      <w:color w:val="000000"/>
                      <w:spacing w:val="-3"/>
                    </w:rPr>
                    <w:tab/>
                    <w:t>AED Legal Centre</w:t>
                  </w:r>
                </w:p>
                <w:p w:rsidR="002958CC" w:rsidRDefault="00BF59BC">
                  <w:pPr>
                    <w:tabs>
                      <w:tab w:val="left" w:pos="1944"/>
                    </w:tabs>
                    <w:spacing w:before="4" w:line="256" w:lineRule="exact"/>
                    <w:textAlignment w:val="baseline"/>
                    <w:rPr>
                      <w:rFonts w:ascii="Arial" w:eastAsia="Arial" w:hAnsi="Arial"/>
                      <w:color w:val="000000"/>
                      <w:spacing w:val="-6"/>
                    </w:rPr>
                  </w:pPr>
                  <w:r>
                    <w:rPr>
                      <w:rFonts w:ascii="Arial" w:eastAsia="Arial" w:hAnsi="Arial"/>
                      <w:color w:val="000000"/>
                      <w:spacing w:val="-6"/>
                    </w:rPr>
                    <w:t>Law firm</w:t>
                  </w:r>
                  <w:r>
                    <w:rPr>
                      <w:rFonts w:ascii="Arial" w:eastAsia="Arial" w:hAnsi="Arial"/>
                      <w:color w:val="000000"/>
                      <w:spacing w:val="-6"/>
                    </w:rPr>
                    <w:tab/>
                  </w:r>
                  <w:r>
                    <w:rPr>
                      <w:rFonts w:ascii="Arial" w:eastAsia="Arial" w:hAnsi="Arial"/>
                      <w:color w:val="000000"/>
                      <w:spacing w:val="-6"/>
                    </w:rPr>
                    <w:t>Maurice Blackburn Lawyers</w:t>
                  </w:r>
                </w:p>
                <w:p w:rsidR="002958CC" w:rsidRDefault="00BF59BC">
                  <w:pPr>
                    <w:tabs>
                      <w:tab w:val="left" w:pos="1944"/>
                    </w:tabs>
                    <w:spacing w:before="5" w:line="257" w:lineRule="exact"/>
                    <w:textAlignment w:val="baseline"/>
                    <w:rPr>
                      <w:rFonts w:ascii="Arial" w:eastAsia="Arial" w:hAnsi="Arial"/>
                      <w:color w:val="000000"/>
                      <w:spacing w:val="-8"/>
                    </w:rPr>
                  </w:pPr>
                  <w:r>
                    <w:rPr>
                      <w:rFonts w:ascii="Arial" w:eastAsia="Arial" w:hAnsi="Arial"/>
                      <w:color w:val="000000"/>
                      <w:spacing w:val="-8"/>
                    </w:rPr>
                    <w:t>Tel</w:t>
                  </w:r>
                  <w:r>
                    <w:rPr>
                      <w:rFonts w:ascii="Arial" w:eastAsia="Arial" w:hAnsi="Arial"/>
                      <w:color w:val="000000"/>
                      <w:spacing w:val="-8"/>
                    </w:rPr>
                    <w:tab/>
                  </w:r>
                  <w:r>
                    <w:rPr>
                      <w:rFonts w:ascii="Arial" w:eastAsia="Arial" w:hAnsi="Arial"/>
                      <w:color w:val="000000"/>
                      <w:spacing w:val="-8"/>
                    </w:rPr>
                    <w:t>(03) 9605 2827</w:t>
                  </w:r>
                </w:p>
                <w:p w:rsidR="002958CC" w:rsidRDefault="00BF59BC">
                  <w:pPr>
                    <w:tabs>
                      <w:tab w:val="left" w:pos="1944"/>
                    </w:tabs>
                    <w:spacing w:line="250" w:lineRule="exact"/>
                    <w:textAlignment w:val="baseline"/>
                    <w:rPr>
                      <w:rFonts w:ascii="Arial" w:eastAsia="Arial" w:hAnsi="Arial"/>
                      <w:color w:val="000000"/>
                      <w:spacing w:val="-5"/>
                    </w:rPr>
                  </w:pPr>
                  <w:r>
                    <w:rPr>
                      <w:rFonts w:ascii="Arial" w:eastAsia="Arial" w:hAnsi="Arial"/>
                      <w:color w:val="000000"/>
                      <w:spacing w:val="-5"/>
                    </w:rPr>
                    <w:t>Email</w:t>
                  </w:r>
                  <w:r>
                    <w:rPr>
                      <w:rFonts w:ascii="Arial" w:eastAsia="Arial" w:hAnsi="Arial"/>
                      <w:color w:val="000000"/>
                      <w:spacing w:val="-5"/>
                    </w:rPr>
                    <w:tab/>
                    <w:t>egaske@mauriceblackburn.com.au</w:t>
                  </w:r>
                </w:p>
                <w:p w:rsidR="002958CC" w:rsidRDefault="00BF59BC">
                  <w:pPr>
                    <w:tabs>
                      <w:tab w:val="left" w:pos="1944"/>
                    </w:tabs>
                    <w:spacing w:before="28" w:line="246" w:lineRule="exact"/>
                    <w:textAlignment w:val="baseline"/>
                    <w:rPr>
                      <w:rFonts w:ascii="Arial" w:eastAsia="Arial" w:hAnsi="Arial"/>
                      <w:color w:val="000000"/>
                      <w:spacing w:val="-7"/>
                    </w:rPr>
                  </w:pPr>
                  <w:r>
                    <w:rPr>
                      <w:rFonts w:ascii="Arial" w:eastAsia="Arial" w:hAnsi="Arial"/>
                      <w:color w:val="000000"/>
                      <w:spacing w:val="-7"/>
                    </w:rPr>
                    <w:t>Address</w:t>
                  </w:r>
                  <w:r>
                    <w:rPr>
                      <w:rFonts w:ascii="Arial" w:eastAsia="Arial" w:hAnsi="Arial"/>
                      <w:color w:val="000000"/>
                      <w:spacing w:val="-7"/>
                    </w:rPr>
                    <w:tab/>
                    <w:t>Level 10, 456 Lonsdale Street, Melbourne Victoria 3000</w:t>
                  </w:r>
                </w:p>
              </w:txbxContent>
            </v:textbox>
            <w10:wrap type="square" anchorx="page" anchory="page"/>
          </v:shape>
        </w:pict>
      </w:r>
      <w:r>
        <w:pict>
          <v:line id="_x0000_s1044" style="position:absolute;z-index:251662848;mso-position-horizontal-relative:page;mso-position-vertical-relative:page" from="72.95pt,724.8pt" to="552pt,724.8pt" strokeweight=".7pt">
            <w10:wrap anchorx="page" anchory="page"/>
          </v:line>
        </w:pict>
      </w:r>
      <w:r>
        <w:pict>
          <v:line id="_x0000_s1043" style="position:absolute;z-index:251663872;mso-position-horizontal-relative:page;mso-position-vertical-relative:page" from="528.95pt,750.95pt" to="550.85pt,750.95pt" strokeweight=".7pt">
            <w10:wrap anchorx="page" anchory="page"/>
          </v:line>
        </w:pict>
      </w:r>
      <w:r>
        <w:pict>
          <v:line id="_x0000_s1042" style="position:absolute;z-index:251664896;mso-position-horizontal-relative:page;mso-position-vertical-relative:page" from="527.05pt,737.75pt" to="550.85pt,737.75pt" strokeweight=".95pt">
            <w10:wrap anchorx="page" anchory="page"/>
          </v:line>
        </w:pict>
      </w:r>
      <w:r>
        <w:pict>
          <v:line id="_x0000_s1041" style="position:absolute;z-index:251665920;mso-position-horizontal-relative:page;mso-position-vertical-relative:page" from="443.3pt,750.7pt" to="470.7pt,750.7pt" strokeweight=".7pt">
            <w10:wrap anchorx="page" anchory="page"/>
          </v:line>
        </w:pict>
      </w:r>
      <w:r>
        <w:pict>
          <v:line id="_x0000_s1040" style="position:absolute;z-index:251666944;mso-position-horizontal-relative:page;mso-position-vertical-relative:page" from="442.3pt,776.65pt" to="472.6pt,776.65pt" strokeweight=".95pt">
            <w10:wrap anchorx="page" anchory="page"/>
          </v:line>
        </w:pict>
      </w:r>
    </w:p>
    <w:p w:rsidR="002958CC" w:rsidRDefault="002958CC">
      <w:pPr>
        <w:sectPr w:rsidR="002958CC">
          <w:pgSz w:w="11914" w:h="16848"/>
          <w:pgMar w:top="1092" w:right="875" w:bottom="632" w:left="1459" w:header="720" w:footer="720" w:gutter="0"/>
          <w:cols w:space="720"/>
        </w:sectPr>
      </w:pPr>
    </w:p>
    <w:p w:rsidR="002958CC" w:rsidRDefault="00BF59BC">
      <w:pPr>
        <w:textAlignment w:val="baseline"/>
        <w:rPr>
          <w:rFonts w:eastAsia="Times New Roman"/>
          <w:color w:val="000000"/>
          <w:sz w:val="24"/>
        </w:rPr>
      </w:pPr>
      <w:r>
        <w:lastRenderedPageBreak/>
        <w:pict>
          <v:shape id="_x0000_s1039" type="#_x0000_t202" style="position:absolute;margin-left:72.9pt;margin-top:38pt;width:454pt;height:707pt;z-index:-251666944;mso-wrap-distance-left:0;mso-wrap-distance-right:0;mso-position-horizontal-relative:page;mso-position-vertical-relative:page" filled="f" stroked="f">
            <v:textbox inset="0,0,0,0">
              <w:txbxContent>
                <w:p w:rsidR="002958CC" w:rsidRDefault="00BF59BC">
                  <w:pPr>
                    <w:spacing w:before="3" w:line="250" w:lineRule="exact"/>
                    <w:jc w:val="center"/>
                    <w:textAlignment w:val="baseline"/>
                    <w:rPr>
                      <w:rFonts w:ascii="Arial" w:eastAsia="Arial" w:hAnsi="Arial"/>
                      <w:color w:val="000000"/>
                    </w:rPr>
                  </w:pPr>
                  <w:r>
                    <w:rPr>
                      <w:rFonts w:ascii="Arial" w:eastAsia="Arial" w:hAnsi="Arial"/>
                      <w:color w:val="000000"/>
                    </w:rPr>
                    <w:t>2</w:t>
                  </w:r>
                </w:p>
                <w:p w:rsidR="002958CC" w:rsidRDefault="00BF59BC">
                  <w:pPr>
                    <w:numPr>
                      <w:ilvl w:val="0"/>
                      <w:numId w:val="2"/>
                    </w:numPr>
                    <w:tabs>
                      <w:tab w:val="clear" w:pos="576"/>
                      <w:tab w:val="left" w:pos="1296"/>
                    </w:tabs>
                    <w:spacing w:before="342" w:line="375" w:lineRule="exact"/>
                    <w:ind w:left="1296" w:right="144" w:hanging="576"/>
                    <w:textAlignment w:val="baseline"/>
                    <w:rPr>
                      <w:rFonts w:ascii="Arial" w:eastAsia="Arial" w:hAnsi="Arial"/>
                      <w:color w:val="000000"/>
                    </w:rPr>
                  </w:pPr>
                  <w:r>
                    <w:rPr>
                      <w:rFonts w:ascii="Arial" w:eastAsia="Arial" w:hAnsi="Arial"/>
                      <w:color w:val="000000"/>
                    </w:rPr>
                    <w:t>empower employees with a disability who experience workplace discrimination or disadvantage;</w:t>
                  </w:r>
                </w:p>
                <w:p w:rsidR="002958CC" w:rsidRDefault="00BF59BC">
                  <w:pPr>
                    <w:numPr>
                      <w:ilvl w:val="0"/>
                      <w:numId w:val="2"/>
                    </w:numPr>
                    <w:tabs>
                      <w:tab w:val="clear" w:pos="576"/>
                      <w:tab w:val="left" w:pos="1296"/>
                    </w:tabs>
                    <w:spacing w:before="256" w:line="377" w:lineRule="exact"/>
                    <w:ind w:left="1296" w:right="1296" w:hanging="576"/>
                    <w:textAlignment w:val="baseline"/>
                    <w:rPr>
                      <w:rFonts w:ascii="Arial" w:eastAsia="Arial" w:hAnsi="Arial"/>
                      <w:color w:val="000000"/>
                    </w:rPr>
                  </w:pPr>
                  <w:r>
                    <w:rPr>
                      <w:rFonts w:ascii="Arial" w:eastAsia="Arial" w:hAnsi="Arial"/>
                      <w:color w:val="000000"/>
                    </w:rPr>
                    <w:t>promote the inclusion and participation of people with a disability in employment, education and training;</w:t>
                  </w:r>
                </w:p>
                <w:p w:rsidR="002958CC" w:rsidRDefault="00BF59BC">
                  <w:pPr>
                    <w:numPr>
                      <w:ilvl w:val="0"/>
                      <w:numId w:val="2"/>
                    </w:numPr>
                    <w:tabs>
                      <w:tab w:val="clear" w:pos="576"/>
                      <w:tab w:val="left" w:pos="1296"/>
                    </w:tabs>
                    <w:spacing w:before="363" w:line="272" w:lineRule="exact"/>
                    <w:ind w:left="1296" w:hanging="576"/>
                    <w:textAlignment w:val="baseline"/>
                    <w:rPr>
                      <w:rFonts w:ascii="Arial" w:eastAsia="Arial" w:hAnsi="Arial"/>
                      <w:color w:val="000000"/>
                    </w:rPr>
                  </w:pPr>
                  <w:r>
                    <w:rPr>
                      <w:rFonts w:ascii="Arial" w:eastAsia="Arial" w:hAnsi="Arial"/>
                      <w:color w:val="000000"/>
                    </w:rPr>
                    <w:t>empower students and their families in addressing barrie</w:t>
                  </w:r>
                  <w:r>
                    <w:rPr>
                      <w:rFonts w:ascii="Arial" w:eastAsia="Arial" w:hAnsi="Arial"/>
                      <w:color w:val="000000"/>
                    </w:rPr>
                    <w:t>rs to education; and</w:t>
                  </w:r>
                </w:p>
                <w:p w:rsidR="002958CC" w:rsidRDefault="00BF59BC">
                  <w:pPr>
                    <w:numPr>
                      <w:ilvl w:val="0"/>
                      <w:numId w:val="2"/>
                    </w:numPr>
                    <w:tabs>
                      <w:tab w:val="clear" w:pos="576"/>
                      <w:tab w:val="left" w:pos="1296"/>
                    </w:tabs>
                    <w:spacing w:before="256" w:line="377" w:lineRule="exact"/>
                    <w:ind w:left="1296" w:right="720" w:hanging="576"/>
                    <w:textAlignment w:val="baseline"/>
                    <w:rPr>
                      <w:rFonts w:ascii="Arial" w:eastAsia="Arial" w:hAnsi="Arial"/>
                      <w:color w:val="000000"/>
                    </w:rPr>
                  </w:pPr>
                  <w:proofErr w:type="gramStart"/>
                  <w:r>
                    <w:rPr>
                      <w:rFonts w:ascii="Arial" w:eastAsia="Arial" w:hAnsi="Arial"/>
                      <w:color w:val="000000"/>
                    </w:rPr>
                    <w:t>increase</w:t>
                  </w:r>
                  <w:proofErr w:type="gramEnd"/>
                  <w:r>
                    <w:rPr>
                      <w:rFonts w:ascii="Arial" w:eastAsia="Arial" w:hAnsi="Arial"/>
                      <w:color w:val="000000"/>
                    </w:rPr>
                    <w:t xml:space="preserve"> community awareness and promote better community attitudes towards people with a disability.</w:t>
                  </w:r>
                </w:p>
                <w:p w:rsidR="002958CC" w:rsidRDefault="00BF59BC">
                  <w:pPr>
                    <w:spacing w:before="363" w:line="253" w:lineRule="exact"/>
                    <w:textAlignment w:val="baseline"/>
                    <w:rPr>
                      <w:rFonts w:ascii="Arial" w:eastAsia="Arial" w:hAnsi="Arial"/>
                      <w:b/>
                      <w:color w:val="000000"/>
                      <w:spacing w:val="-1"/>
                    </w:rPr>
                  </w:pPr>
                  <w:r>
                    <w:rPr>
                      <w:rFonts w:ascii="Arial" w:eastAsia="Arial" w:hAnsi="Arial"/>
                      <w:b/>
                      <w:color w:val="000000"/>
                      <w:spacing w:val="-1"/>
                    </w:rPr>
                    <w:t>PRELIMINARY</w:t>
                  </w:r>
                </w:p>
                <w:p w:rsidR="002958CC" w:rsidRDefault="00BF59BC">
                  <w:pPr>
                    <w:numPr>
                      <w:ilvl w:val="0"/>
                      <w:numId w:val="3"/>
                    </w:numPr>
                    <w:spacing w:before="376" w:line="250" w:lineRule="exact"/>
                    <w:ind w:hanging="720"/>
                    <w:textAlignment w:val="baseline"/>
                    <w:rPr>
                      <w:rFonts w:ascii="Arial" w:eastAsia="Arial" w:hAnsi="Arial"/>
                      <w:color w:val="000000"/>
                    </w:rPr>
                  </w:pPr>
                  <w:r>
                    <w:rPr>
                      <w:rFonts w:ascii="Arial" w:eastAsia="Arial" w:hAnsi="Arial"/>
                      <w:color w:val="000000"/>
                    </w:rPr>
                    <w:t>The Application is seriously deficient in both form and substance.</w:t>
                  </w:r>
                </w:p>
                <w:p w:rsidR="002958CC" w:rsidRDefault="00BF59BC">
                  <w:pPr>
                    <w:numPr>
                      <w:ilvl w:val="0"/>
                      <w:numId w:val="3"/>
                    </w:numPr>
                    <w:spacing w:before="240" w:line="378" w:lineRule="exact"/>
                    <w:ind w:right="1224" w:hanging="720"/>
                    <w:textAlignment w:val="baseline"/>
                    <w:rPr>
                      <w:rFonts w:ascii="Arial" w:eastAsia="Arial" w:hAnsi="Arial"/>
                      <w:color w:val="000000"/>
                    </w:rPr>
                  </w:pPr>
                  <w:r>
                    <w:rPr>
                      <w:rFonts w:ascii="Arial" w:eastAsia="Arial" w:hAnsi="Arial"/>
                      <w:color w:val="000000"/>
                    </w:rPr>
                    <w:t>The grounds for the exemption sought are in the form o</w:t>
                  </w:r>
                  <w:r>
                    <w:rPr>
                      <w:rFonts w:ascii="Arial" w:eastAsia="Arial" w:hAnsi="Arial"/>
                      <w:color w:val="000000"/>
                    </w:rPr>
                    <w:t>f broad assertions unsupported by any data or reference to supporting facts.</w:t>
                  </w:r>
                </w:p>
                <w:p w:rsidR="002958CC" w:rsidRDefault="00BF59BC">
                  <w:pPr>
                    <w:numPr>
                      <w:ilvl w:val="0"/>
                      <w:numId w:val="3"/>
                    </w:numPr>
                    <w:spacing w:before="246" w:line="375" w:lineRule="exact"/>
                    <w:ind w:right="576" w:hanging="720"/>
                    <w:textAlignment w:val="baseline"/>
                    <w:rPr>
                      <w:rFonts w:ascii="Arial" w:eastAsia="Arial" w:hAnsi="Arial"/>
                      <w:color w:val="000000"/>
                    </w:rPr>
                  </w:pPr>
                  <w:r>
                    <w:rPr>
                      <w:rFonts w:ascii="Arial" w:eastAsia="Arial" w:hAnsi="Arial"/>
                      <w:color w:val="000000"/>
                    </w:rPr>
                    <w:t xml:space="preserve">There is no attempt to address the Commission Guidelines for dealing with such applications dated 16 February 2010 and published on the Commission website </w:t>
                  </w:r>
                  <w:r>
                    <w:rPr>
                      <w:rFonts w:ascii="Arial" w:eastAsia="Arial" w:hAnsi="Arial"/>
                      <w:b/>
                      <w:color w:val="000000"/>
                    </w:rPr>
                    <w:t>(Guidelines).</w:t>
                  </w:r>
                </w:p>
                <w:p w:rsidR="002958CC" w:rsidRDefault="00BF59BC">
                  <w:pPr>
                    <w:numPr>
                      <w:ilvl w:val="0"/>
                      <w:numId w:val="3"/>
                    </w:numPr>
                    <w:spacing w:before="244" w:line="379" w:lineRule="exact"/>
                    <w:ind w:right="288" w:hanging="720"/>
                    <w:textAlignment w:val="baseline"/>
                    <w:rPr>
                      <w:rFonts w:ascii="Arial" w:eastAsia="Arial" w:hAnsi="Arial"/>
                      <w:color w:val="000000"/>
                    </w:rPr>
                  </w:pPr>
                  <w:r>
                    <w:rPr>
                      <w:rFonts w:ascii="Arial" w:eastAsia="Arial" w:hAnsi="Arial"/>
                      <w:color w:val="000000"/>
                    </w:rPr>
                    <w:t>Section 3 of the Guidelines, titled "What criteria does the Commission apply in deciding whether to grant an exemption?" includes a section titled "Is granting an exemption consistent with the objects of the Disability Discrimination Act?</w:t>
                  </w:r>
                  <w:proofErr w:type="gramStart"/>
                  <w:r>
                    <w:rPr>
                      <w:rFonts w:ascii="Arial" w:eastAsia="Arial" w:hAnsi="Arial"/>
                      <w:color w:val="000000"/>
                    </w:rPr>
                    <w:t>".</w:t>
                  </w:r>
                  <w:proofErr w:type="gramEnd"/>
                  <w:r>
                    <w:rPr>
                      <w:rFonts w:ascii="Arial" w:eastAsia="Arial" w:hAnsi="Arial"/>
                      <w:color w:val="000000"/>
                    </w:rPr>
                    <w:t xml:space="preserve"> Under that sect</w:t>
                  </w:r>
                  <w:r>
                    <w:rPr>
                      <w:rFonts w:ascii="Arial" w:eastAsia="Arial" w:hAnsi="Arial"/>
                      <w:color w:val="000000"/>
                    </w:rPr>
                    <w:t>ion, the Guidelines state:</w:t>
                  </w:r>
                </w:p>
                <w:p w:rsidR="002958CC" w:rsidRDefault="00BF59BC">
                  <w:pPr>
                    <w:spacing w:before="244" w:line="378" w:lineRule="exact"/>
                    <w:ind w:left="1440" w:right="216"/>
                    <w:textAlignment w:val="baseline"/>
                    <w:rPr>
                      <w:rFonts w:ascii="Arial" w:eastAsia="Arial" w:hAnsi="Arial"/>
                      <w:color w:val="000000"/>
                    </w:rPr>
                  </w:pPr>
                  <w:r>
                    <w:rPr>
                      <w:rFonts w:ascii="Arial" w:eastAsia="Arial" w:hAnsi="Arial"/>
                      <w:color w:val="000000"/>
                    </w:rPr>
                    <w:t>"If an exemption is sought that would allow conduct that is inconsistent with, or would undermine, the objects of the Disability Discrimination Act, this would be a significant reason not to grant an exemption."</w:t>
                  </w:r>
                </w:p>
                <w:p w:rsidR="002958CC" w:rsidRDefault="00BF59BC">
                  <w:pPr>
                    <w:numPr>
                      <w:ilvl w:val="0"/>
                      <w:numId w:val="3"/>
                    </w:numPr>
                    <w:spacing w:before="363" w:line="250" w:lineRule="exact"/>
                    <w:ind w:hanging="720"/>
                    <w:textAlignment w:val="baseline"/>
                    <w:rPr>
                      <w:rFonts w:ascii="Arial" w:eastAsia="Arial" w:hAnsi="Arial"/>
                      <w:color w:val="000000"/>
                    </w:rPr>
                  </w:pPr>
                  <w:r>
                    <w:rPr>
                      <w:rFonts w:ascii="Arial" w:eastAsia="Arial" w:hAnsi="Arial"/>
                      <w:color w:val="000000"/>
                    </w:rPr>
                    <w:t>It goes on:</w:t>
                  </w:r>
                </w:p>
                <w:p w:rsidR="002958CC" w:rsidRDefault="00BF59BC">
                  <w:pPr>
                    <w:spacing w:before="244" w:line="378" w:lineRule="exact"/>
                    <w:ind w:left="1440" w:right="72"/>
                    <w:textAlignment w:val="baseline"/>
                    <w:rPr>
                      <w:rFonts w:ascii="Arial" w:eastAsia="Arial" w:hAnsi="Arial"/>
                      <w:color w:val="000000"/>
                    </w:rPr>
                  </w:pPr>
                  <w:r>
                    <w:rPr>
                      <w:rFonts w:ascii="Arial" w:eastAsia="Arial" w:hAnsi="Arial"/>
                      <w:color w:val="000000"/>
                    </w:rPr>
                    <w:t>"Where an exemption is sought for reasons wholly unrelated to the objects of the Disability Discrimination Act (such as to gain commercial advantage) this may be a factor weighing against the grant of an exemption."</w:t>
                  </w:r>
                </w:p>
                <w:p w:rsidR="002958CC" w:rsidRDefault="00BF59BC">
                  <w:pPr>
                    <w:numPr>
                      <w:ilvl w:val="0"/>
                      <w:numId w:val="3"/>
                    </w:numPr>
                    <w:spacing w:before="238" w:after="13" w:line="380" w:lineRule="exact"/>
                    <w:ind w:hanging="720"/>
                    <w:textAlignment w:val="baseline"/>
                    <w:rPr>
                      <w:rFonts w:ascii="Arial" w:eastAsia="Arial" w:hAnsi="Arial"/>
                      <w:color w:val="000000"/>
                      <w:spacing w:val="-1"/>
                    </w:rPr>
                  </w:pPr>
                  <w:r>
                    <w:rPr>
                      <w:rFonts w:ascii="Arial" w:eastAsia="Arial" w:hAnsi="Arial"/>
                      <w:color w:val="000000"/>
                      <w:spacing w:val="-1"/>
                    </w:rPr>
                    <w:t>The deficiencies in the Application make</w:t>
                  </w:r>
                  <w:r>
                    <w:rPr>
                      <w:rFonts w:ascii="Arial" w:eastAsia="Arial" w:hAnsi="Arial"/>
                      <w:color w:val="000000"/>
                      <w:spacing w:val="-1"/>
                    </w:rPr>
                    <w:t xml:space="preserve"> it difficult to provide a response in other than equally broad generalities. AED anticipates that the Commonwealth will seek to put its real case in reply to the submissions received from objectors. AED foreshadows</w:t>
                  </w:r>
                </w:p>
              </w:txbxContent>
            </v:textbox>
            <w10:wrap type="square" anchorx="page" anchory="page"/>
          </v:shape>
        </w:pict>
      </w:r>
    </w:p>
    <w:p w:rsidR="002958CC" w:rsidRDefault="002958CC">
      <w:pPr>
        <w:sectPr w:rsidR="002958CC">
          <w:pgSz w:w="11914" w:h="16848"/>
          <w:pgMar w:top="760" w:right="1376" w:bottom="324" w:left="1458" w:header="720" w:footer="720" w:gutter="0"/>
          <w:cols w:space="720"/>
        </w:sectPr>
      </w:pPr>
    </w:p>
    <w:p w:rsidR="002958CC" w:rsidRDefault="00BF59BC">
      <w:pPr>
        <w:textAlignment w:val="baseline"/>
        <w:rPr>
          <w:rFonts w:eastAsia="Times New Roman"/>
          <w:color w:val="000000"/>
          <w:sz w:val="24"/>
        </w:rPr>
      </w:pPr>
      <w:r>
        <w:lastRenderedPageBreak/>
        <w:pict>
          <v:shape id="_x0000_s1038" type="#_x0000_t202" style="position:absolute;margin-left:72.25pt;margin-top:34pt;width:454pt;height:707pt;z-index:-251665920;mso-wrap-distance-left:0;mso-wrap-distance-right:0;mso-position-horizontal-relative:page;mso-position-vertical-relative:page" filled="f" stroked="f">
            <v:textbox inset="0,0,0,0">
              <w:txbxContent>
                <w:p w:rsidR="002958CC" w:rsidRDefault="00BF59BC">
                  <w:pPr>
                    <w:spacing w:before="1" w:line="251" w:lineRule="exact"/>
                    <w:jc w:val="center"/>
                    <w:textAlignment w:val="baseline"/>
                    <w:rPr>
                      <w:rFonts w:ascii="Arial" w:eastAsia="Arial" w:hAnsi="Arial"/>
                      <w:color w:val="000000"/>
                    </w:rPr>
                  </w:pPr>
                  <w:r>
                    <w:rPr>
                      <w:rFonts w:ascii="Arial" w:eastAsia="Arial" w:hAnsi="Arial"/>
                      <w:color w:val="000000"/>
                    </w:rPr>
                    <w:t>3</w:t>
                  </w:r>
                </w:p>
                <w:p w:rsidR="002958CC" w:rsidRDefault="00BF59BC">
                  <w:pPr>
                    <w:spacing w:before="329" w:line="377" w:lineRule="exact"/>
                    <w:ind w:left="720" w:right="864"/>
                    <w:textAlignment w:val="baseline"/>
                    <w:rPr>
                      <w:rFonts w:ascii="Arial" w:eastAsia="Arial" w:hAnsi="Arial"/>
                      <w:color w:val="000000"/>
                    </w:rPr>
                  </w:pPr>
                  <w:proofErr w:type="gramStart"/>
                  <w:r>
                    <w:rPr>
                      <w:rFonts w:ascii="Arial" w:eastAsia="Arial" w:hAnsi="Arial"/>
                      <w:color w:val="000000"/>
                    </w:rPr>
                    <w:t>that</w:t>
                  </w:r>
                  <w:proofErr w:type="gramEnd"/>
                  <w:r>
                    <w:rPr>
                      <w:rFonts w:ascii="Arial" w:eastAsia="Arial" w:hAnsi="Arial"/>
                      <w:color w:val="000000"/>
                    </w:rPr>
                    <w:t xml:space="preserve"> if that occurs,</w:t>
                  </w:r>
                  <w:r>
                    <w:rPr>
                      <w:rFonts w:ascii="Arial" w:eastAsia="Arial" w:hAnsi="Arial"/>
                      <w:color w:val="000000"/>
                    </w:rPr>
                    <w:t xml:space="preserve"> it will seek an opportunity to respond to the case which the Commonwealth then seeks to advance.</w:t>
                  </w:r>
                </w:p>
                <w:p w:rsidR="002958CC" w:rsidRDefault="00BF59BC">
                  <w:pPr>
                    <w:spacing w:before="365" w:line="249" w:lineRule="exact"/>
                    <w:textAlignment w:val="baseline"/>
                    <w:rPr>
                      <w:rFonts w:ascii="Arial" w:eastAsia="Arial" w:hAnsi="Arial"/>
                      <w:b/>
                      <w:color w:val="000000"/>
                    </w:rPr>
                  </w:pPr>
                  <w:r>
                    <w:rPr>
                      <w:rFonts w:ascii="Arial" w:eastAsia="Arial" w:hAnsi="Arial"/>
                      <w:b/>
                      <w:color w:val="000000"/>
                    </w:rPr>
                    <w:t>BUSINESS SERVICES WAGE ASSESSMENT TOOL</w:t>
                  </w:r>
                </w:p>
                <w:p w:rsidR="002958CC" w:rsidRDefault="00BF59BC">
                  <w:pPr>
                    <w:numPr>
                      <w:ilvl w:val="0"/>
                      <w:numId w:val="4"/>
                    </w:numPr>
                    <w:spacing w:before="252" w:line="376" w:lineRule="exact"/>
                    <w:ind w:right="288" w:hanging="720"/>
                    <w:jc w:val="both"/>
                    <w:textAlignment w:val="baseline"/>
                    <w:rPr>
                      <w:rFonts w:ascii="Arial" w:eastAsia="Arial" w:hAnsi="Arial"/>
                      <w:color w:val="000000"/>
                    </w:rPr>
                  </w:pPr>
                  <w:r>
                    <w:rPr>
                      <w:rFonts w:ascii="Arial" w:eastAsia="Arial" w:hAnsi="Arial"/>
                      <w:color w:val="000000"/>
                    </w:rPr>
                    <w:t xml:space="preserve">The Business Services Wage Assessment Tool </w:t>
                  </w:r>
                  <w:r>
                    <w:rPr>
                      <w:rFonts w:ascii="Arial" w:eastAsia="Arial" w:hAnsi="Arial"/>
                      <w:b/>
                      <w:color w:val="000000"/>
                    </w:rPr>
                    <w:t xml:space="preserve">(BSWAT) </w:t>
                  </w:r>
                  <w:r>
                    <w:rPr>
                      <w:rFonts w:ascii="Arial" w:eastAsia="Arial" w:hAnsi="Arial"/>
                      <w:color w:val="000000"/>
                    </w:rPr>
                    <w:t>is a test which is used to determine the appropriate wage rates to be paid to employees with disabilities who work in ADEs.</w:t>
                  </w:r>
                </w:p>
                <w:p w:rsidR="002958CC" w:rsidRDefault="00BF59BC">
                  <w:pPr>
                    <w:numPr>
                      <w:ilvl w:val="0"/>
                      <w:numId w:val="4"/>
                    </w:numPr>
                    <w:spacing w:before="255" w:line="375" w:lineRule="exact"/>
                    <w:ind w:right="72" w:hanging="720"/>
                    <w:textAlignment w:val="baseline"/>
                    <w:rPr>
                      <w:rFonts w:ascii="Arial" w:eastAsia="Arial" w:hAnsi="Arial"/>
                      <w:color w:val="000000"/>
                    </w:rPr>
                  </w:pPr>
                  <w:r>
                    <w:rPr>
                      <w:rFonts w:ascii="Arial" w:eastAsia="Arial" w:hAnsi="Arial"/>
                      <w:color w:val="000000"/>
                    </w:rPr>
                    <w:t xml:space="preserve">Its use arises under clause 14.4 of the Supported Employment Services Award 2010 </w:t>
                  </w:r>
                  <w:r>
                    <w:rPr>
                      <w:rFonts w:ascii="Arial" w:eastAsia="Arial" w:hAnsi="Arial"/>
                      <w:b/>
                      <w:color w:val="000000"/>
                    </w:rPr>
                    <w:t xml:space="preserve">(Award), </w:t>
                  </w:r>
                  <w:r>
                    <w:rPr>
                      <w:rFonts w:ascii="Arial" w:eastAsia="Arial" w:hAnsi="Arial"/>
                      <w:color w:val="000000"/>
                    </w:rPr>
                    <w:t>which is a modern award made under the Fai</w:t>
                  </w:r>
                  <w:r>
                    <w:rPr>
                      <w:rFonts w:ascii="Arial" w:eastAsia="Arial" w:hAnsi="Arial"/>
                      <w:color w:val="000000"/>
                    </w:rPr>
                    <w:t>r Work Act and which came into operation on 1 July 2010.</w:t>
                  </w:r>
                </w:p>
                <w:p w:rsidR="002958CC" w:rsidRDefault="00BF59BC">
                  <w:pPr>
                    <w:numPr>
                      <w:ilvl w:val="0"/>
                      <w:numId w:val="4"/>
                    </w:numPr>
                    <w:spacing w:before="260" w:line="368" w:lineRule="exact"/>
                    <w:ind w:right="144" w:hanging="720"/>
                    <w:jc w:val="both"/>
                    <w:textAlignment w:val="baseline"/>
                    <w:rPr>
                      <w:rFonts w:ascii="Arial" w:eastAsia="Arial" w:hAnsi="Arial"/>
                      <w:color w:val="000000"/>
                    </w:rPr>
                  </w:pPr>
                  <w:r>
                    <w:rPr>
                      <w:rFonts w:ascii="Arial" w:eastAsia="Arial" w:hAnsi="Arial"/>
                      <w:color w:val="000000"/>
                    </w:rPr>
                    <w:t>Clause 14.4 is headed "Wage Assessment — Employees with a Disability" and reads as follows:</w:t>
                  </w:r>
                </w:p>
                <w:p w:rsidR="002958CC" w:rsidRDefault="00BF59BC">
                  <w:pPr>
                    <w:tabs>
                      <w:tab w:val="left" w:pos="2160"/>
                    </w:tabs>
                    <w:spacing w:before="379" w:line="254" w:lineRule="exact"/>
                    <w:ind w:left="1440"/>
                    <w:textAlignment w:val="baseline"/>
                    <w:rPr>
                      <w:rFonts w:ascii="Arial" w:eastAsia="Arial" w:hAnsi="Arial"/>
                      <w:color w:val="000000"/>
                    </w:rPr>
                  </w:pPr>
                  <w:r>
                    <w:rPr>
                      <w:rFonts w:ascii="Arial" w:eastAsia="Arial" w:hAnsi="Arial"/>
                      <w:color w:val="000000"/>
                    </w:rPr>
                    <w:t>"(</w:t>
                  </w:r>
                  <w:proofErr w:type="gramStart"/>
                  <w:r>
                    <w:rPr>
                      <w:rFonts w:ascii="Arial" w:eastAsia="Arial" w:hAnsi="Arial"/>
                      <w:color w:val="000000"/>
                    </w:rPr>
                    <w:t>a</w:t>
                  </w:r>
                  <w:proofErr w:type="gramEnd"/>
                  <w:r>
                    <w:rPr>
                      <w:rFonts w:ascii="Arial" w:eastAsia="Arial" w:hAnsi="Arial"/>
                      <w:color w:val="000000"/>
                    </w:rPr>
                    <w:t>)</w:t>
                  </w:r>
                  <w:r>
                    <w:rPr>
                      <w:rFonts w:ascii="Arial" w:eastAsia="Arial" w:hAnsi="Arial"/>
                      <w:color w:val="000000"/>
                    </w:rPr>
                    <w:tab/>
                    <w:t>An employee with a disability will be paid such percentage of the rate</w:t>
                  </w:r>
                </w:p>
                <w:p w:rsidR="002958CC" w:rsidRDefault="00BF59BC">
                  <w:pPr>
                    <w:spacing w:line="377" w:lineRule="exact"/>
                    <w:ind w:left="2160" w:right="144"/>
                    <w:textAlignment w:val="baseline"/>
                    <w:rPr>
                      <w:rFonts w:ascii="Arial" w:eastAsia="Arial" w:hAnsi="Arial"/>
                      <w:color w:val="000000"/>
                    </w:rPr>
                  </w:pPr>
                  <w:proofErr w:type="gramStart"/>
                  <w:r>
                    <w:rPr>
                      <w:rFonts w:ascii="Arial" w:eastAsia="Arial" w:hAnsi="Arial"/>
                      <w:color w:val="000000"/>
                    </w:rPr>
                    <w:t>of</w:t>
                  </w:r>
                  <w:proofErr w:type="gramEnd"/>
                  <w:r>
                    <w:rPr>
                      <w:rFonts w:ascii="Arial" w:eastAsia="Arial" w:hAnsi="Arial"/>
                      <w:color w:val="000000"/>
                    </w:rPr>
                    <w:t xml:space="preserve"> pay of the relevant grade in</w:t>
                  </w:r>
                  <w:r>
                    <w:rPr>
                      <w:rFonts w:ascii="Arial" w:eastAsia="Arial" w:hAnsi="Arial"/>
                      <w:color w:val="000000"/>
                    </w:rPr>
                    <w:t xml:space="preserve"> clause 14.2 as assessed under an approved wage assessment tool chosen by a supported employment service.</w:t>
                  </w:r>
                </w:p>
                <w:p w:rsidR="002958CC" w:rsidRDefault="00BF59BC">
                  <w:pPr>
                    <w:tabs>
                      <w:tab w:val="left" w:pos="2160"/>
                    </w:tabs>
                    <w:spacing w:before="372" w:line="251" w:lineRule="exact"/>
                    <w:ind w:left="1440"/>
                    <w:textAlignment w:val="baseline"/>
                    <w:rPr>
                      <w:rFonts w:ascii="Arial" w:eastAsia="Arial" w:hAnsi="Arial"/>
                      <w:color w:val="000000"/>
                    </w:rPr>
                  </w:pPr>
                  <w:r>
                    <w:rPr>
                      <w:rFonts w:ascii="Arial" w:eastAsia="Arial" w:hAnsi="Arial"/>
                      <w:color w:val="000000"/>
                    </w:rPr>
                    <w:t>(b)</w:t>
                  </w:r>
                  <w:r>
                    <w:rPr>
                      <w:rFonts w:ascii="Arial" w:eastAsia="Arial" w:hAnsi="Arial"/>
                      <w:color w:val="000000"/>
                    </w:rPr>
                    <w:tab/>
                    <w:t>For the purposes of this clause an approved wage assessment tool</w:t>
                  </w:r>
                </w:p>
                <w:p w:rsidR="002958CC" w:rsidRDefault="00BF59BC">
                  <w:pPr>
                    <w:spacing w:before="10" w:line="375" w:lineRule="exact"/>
                    <w:ind w:left="2160" w:right="432"/>
                    <w:textAlignment w:val="baseline"/>
                    <w:rPr>
                      <w:rFonts w:ascii="Arial" w:eastAsia="Arial" w:hAnsi="Arial"/>
                      <w:color w:val="000000"/>
                    </w:rPr>
                  </w:pPr>
                  <w:proofErr w:type="gramStart"/>
                  <w:r>
                    <w:rPr>
                      <w:rFonts w:ascii="Arial" w:eastAsia="Arial" w:hAnsi="Arial"/>
                      <w:color w:val="000000"/>
                    </w:rPr>
                    <w:t>means</w:t>
                  </w:r>
                  <w:proofErr w:type="gramEnd"/>
                  <w:r>
                    <w:rPr>
                      <w:rFonts w:ascii="Arial" w:eastAsia="Arial" w:hAnsi="Arial"/>
                      <w:color w:val="000000"/>
                    </w:rPr>
                    <w:t xml:space="preserve"> and is limited to: </w:t>
                  </w:r>
                  <w:r>
                    <w:rPr>
                      <w:rFonts w:ascii="Arial" w:eastAsia="Arial" w:hAnsi="Arial"/>
                      <w:i/>
                      <w:color w:val="000000"/>
                    </w:rPr>
                    <w:t>[the clause then identifies 30 wage assessment tools, wh</w:t>
                  </w:r>
                  <w:r>
                    <w:rPr>
                      <w:rFonts w:ascii="Arial" w:eastAsia="Arial" w:hAnsi="Arial"/>
                      <w:i/>
                      <w:color w:val="000000"/>
                    </w:rPr>
                    <w:t>ich include the Supported Wage System and BSWAT]"</w:t>
                  </w:r>
                </w:p>
                <w:p w:rsidR="002958CC" w:rsidRDefault="00BF59BC">
                  <w:pPr>
                    <w:numPr>
                      <w:ilvl w:val="0"/>
                      <w:numId w:val="4"/>
                    </w:numPr>
                    <w:spacing w:before="247" w:line="375" w:lineRule="exact"/>
                    <w:ind w:right="504" w:hanging="720"/>
                    <w:textAlignment w:val="baseline"/>
                    <w:rPr>
                      <w:rFonts w:ascii="Arial" w:eastAsia="Arial" w:hAnsi="Arial"/>
                      <w:color w:val="000000"/>
                    </w:rPr>
                  </w:pPr>
                  <w:r>
                    <w:rPr>
                      <w:rFonts w:ascii="Arial" w:eastAsia="Arial" w:hAnsi="Arial"/>
                      <w:color w:val="000000"/>
                    </w:rPr>
                    <w:t xml:space="preserve">As was noted by Justice Buchanan at [11] of his judgment in the Full Court in the </w:t>
                  </w:r>
                  <w:proofErr w:type="spellStart"/>
                  <w:r>
                    <w:rPr>
                      <w:rFonts w:ascii="Arial" w:eastAsia="Arial" w:hAnsi="Arial"/>
                      <w:i/>
                      <w:color w:val="000000"/>
                    </w:rPr>
                    <w:t>Nojin</w:t>
                  </w:r>
                  <w:proofErr w:type="spellEnd"/>
                  <w:r>
                    <w:rPr>
                      <w:rFonts w:ascii="Arial" w:eastAsia="Arial" w:hAnsi="Arial"/>
                      <w:i/>
                      <w:color w:val="000000"/>
                    </w:rPr>
                    <w:t xml:space="preserve"> &amp; Prior </w:t>
                  </w:r>
                  <w:r>
                    <w:rPr>
                      <w:rFonts w:ascii="Arial" w:eastAsia="Arial" w:hAnsi="Arial"/>
                      <w:color w:val="000000"/>
                    </w:rPr>
                    <w:t>(2012) 208 FCR 1 case:</w:t>
                  </w:r>
                </w:p>
                <w:p w:rsidR="002958CC" w:rsidRDefault="00BF59BC">
                  <w:pPr>
                    <w:spacing w:before="248" w:line="379" w:lineRule="exact"/>
                    <w:ind w:left="1440" w:right="72"/>
                    <w:textAlignment w:val="baseline"/>
                    <w:rPr>
                      <w:rFonts w:ascii="Arial" w:eastAsia="Arial" w:hAnsi="Arial"/>
                      <w:color w:val="000000"/>
                      <w:spacing w:val="-1"/>
                    </w:rPr>
                  </w:pPr>
                  <w:r>
                    <w:rPr>
                      <w:rFonts w:ascii="Arial" w:eastAsia="Arial" w:hAnsi="Arial"/>
                      <w:color w:val="000000"/>
                      <w:spacing w:val="-1"/>
                    </w:rPr>
                    <w:t>"BSWAT examined both a disabled worker's "productivity" (by reference to work actually performed) and also the extent to which a disabled worker possessed identified "competencies". An assessment of competencies (as the term is here used) does not relate n</w:t>
                  </w:r>
                  <w:r>
                    <w:rPr>
                      <w:rFonts w:ascii="Arial" w:eastAsia="Arial" w:hAnsi="Arial"/>
                      <w:color w:val="000000"/>
                      <w:spacing w:val="-1"/>
                    </w:rPr>
                    <w:t>ecessarily, and often will not relate, to work actually carried out, or the way it is performed. Rather, an assessment of competencies tests more general knowledge, and perhaps aptitude."</w:t>
                  </w:r>
                </w:p>
                <w:p w:rsidR="002958CC" w:rsidRDefault="00BF59BC">
                  <w:pPr>
                    <w:numPr>
                      <w:ilvl w:val="0"/>
                      <w:numId w:val="4"/>
                    </w:numPr>
                    <w:spacing w:before="242" w:after="19" w:line="376" w:lineRule="exact"/>
                    <w:ind w:hanging="720"/>
                    <w:textAlignment w:val="baseline"/>
                    <w:rPr>
                      <w:rFonts w:ascii="Arial" w:eastAsia="Arial" w:hAnsi="Arial"/>
                      <w:color w:val="000000"/>
                    </w:rPr>
                  </w:pPr>
                  <w:r>
                    <w:rPr>
                      <w:rFonts w:ascii="Arial" w:eastAsia="Arial" w:hAnsi="Arial"/>
                      <w:color w:val="000000"/>
                    </w:rPr>
                    <w:t xml:space="preserve">His </w:t>
                  </w:r>
                  <w:proofErr w:type="spellStart"/>
                  <w:r>
                    <w:rPr>
                      <w:rFonts w:ascii="Arial" w:eastAsia="Arial" w:hAnsi="Arial"/>
                      <w:color w:val="000000"/>
                    </w:rPr>
                    <w:t>Honour</w:t>
                  </w:r>
                  <w:proofErr w:type="spellEnd"/>
                  <w:r>
                    <w:rPr>
                      <w:rFonts w:ascii="Arial" w:eastAsia="Arial" w:hAnsi="Arial"/>
                      <w:color w:val="000000"/>
                    </w:rPr>
                    <w:t xml:space="preserve"> also noted at [12] of the judgment that "the challenge made in the present proceedings was that examination of competencies proceeded by reference to questions involving abstract concepts, which intellectually disabled persons would</w:t>
                  </w:r>
                </w:p>
              </w:txbxContent>
            </v:textbox>
            <w10:wrap type="square" anchorx="page" anchory="page"/>
          </v:shape>
        </w:pict>
      </w:r>
    </w:p>
    <w:p w:rsidR="002958CC" w:rsidRDefault="002958CC">
      <w:pPr>
        <w:sectPr w:rsidR="002958CC">
          <w:pgSz w:w="11914" w:h="16848"/>
          <w:pgMar w:top="680" w:right="1389" w:bottom="324" w:left="1445" w:header="720" w:footer="720" w:gutter="0"/>
          <w:cols w:space="720"/>
        </w:sectPr>
      </w:pPr>
    </w:p>
    <w:p w:rsidR="002958CC" w:rsidRDefault="00BF59BC">
      <w:pPr>
        <w:textAlignment w:val="baseline"/>
        <w:rPr>
          <w:rFonts w:eastAsia="Times New Roman"/>
          <w:color w:val="000000"/>
          <w:sz w:val="24"/>
        </w:rPr>
      </w:pPr>
      <w:r>
        <w:lastRenderedPageBreak/>
        <w:pict>
          <v:shape id="_x0000_s1037" type="#_x0000_t202" style="position:absolute;margin-left:73.75pt;margin-top:38pt;width:454pt;height:723pt;z-index:-251664896;mso-wrap-distance-left:0;mso-wrap-distance-right:0;mso-position-horizontal-relative:page;mso-position-vertical-relative:page" filled="f" stroked="f">
            <v:textbox inset="0,0,0,0">
              <w:txbxContent>
                <w:p w:rsidR="002958CC" w:rsidRDefault="00BF59BC">
                  <w:pPr>
                    <w:spacing w:before="12" w:line="251" w:lineRule="exact"/>
                    <w:jc w:val="center"/>
                    <w:textAlignment w:val="baseline"/>
                    <w:rPr>
                      <w:rFonts w:ascii="Arial" w:eastAsia="Arial" w:hAnsi="Arial"/>
                      <w:color w:val="000000"/>
                    </w:rPr>
                  </w:pPr>
                  <w:r>
                    <w:rPr>
                      <w:rFonts w:ascii="Arial" w:eastAsia="Arial" w:hAnsi="Arial"/>
                      <w:color w:val="000000"/>
                    </w:rPr>
                    <w:t>4</w:t>
                  </w:r>
                </w:p>
                <w:p w:rsidR="002958CC" w:rsidRDefault="00BF59BC">
                  <w:pPr>
                    <w:spacing w:before="327" w:line="379" w:lineRule="exact"/>
                    <w:ind w:left="720" w:right="216"/>
                    <w:textAlignment w:val="baseline"/>
                    <w:rPr>
                      <w:rFonts w:ascii="Arial" w:eastAsia="Arial" w:hAnsi="Arial"/>
                      <w:color w:val="000000"/>
                    </w:rPr>
                  </w:pPr>
                  <w:proofErr w:type="gramStart"/>
                  <w:r>
                    <w:rPr>
                      <w:rFonts w:ascii="Arial" w:eastAsia="Arial" w:hAnsi="Arial"/>
                      <w:color w:val="000000"/>
                    </w:rPr>
                    <w:t>find</w:t>
                  </w:r>
                  <w:proofErr w:type="gramEnd"/>
                  <w:r>
                    <w:rPr>
                      <w:rFonts w:ascii="Arial" w:eastAsia="Arial" w:hAnsi="Arial"/>
                      <w:color w:val="000000"/>
                    </w:rPr>
                    <w:t xml:space="preserve"> more difficult to answer correctly or successfully than disabled persons who are not intellectually disabled".</w:t>
                  </w:r>
                </w:p>
                <w:p w:rsidR="002958CC" w:rsidRDefault="00BF59BC">
                  <w:pPr>
                    <w:numPr>
                      <w:ilvl w:val="0"/>
                      <w:numId w:val="5"/>
                    </w:numPr>
                    <w:spacing w:before="238" w:line="378" w:lineRule="exact"/>
                    <w:ind w:right="288" w:hanging="720"/>
                    <w:jc w:val="both"/>
                    <w:textAlignment w:val="baseline"/>
                    <w:rPr>
                      <w:rFonts w:ascii="Arial" w:eastAsia="Arial" w:hAnsi="Arial"/>
                      <w:color w:val="000000"/>
                    </w:rPr>
                  </w:pPr>
                  <w:r>
                    <w:rPr>
                      <w:rFonts w:ascii="Arial" w:eastAsia="Arial" w:hAnsi="Arial"/>
                      <w:color w:val="000000"/>
                    </w:rPr>
                    <w:t xml:space="preserve">The challenge to BSWAT in the </w:t>
                  </w:r>
                  <w:proofErr w:type="spellStart"/>
                  <w:r>
                    <w:rPr>
                      <w:rFonts w:ascii="Arial" w:eastAsia="Arial" w:hAnsi="Arial"/>
                      <w:i/>
                      <w:color w:val="000000"/>
                    </w:rPr>
                    <w:t>Nojin</w:t>
                  </w:r>
                  <w:proofErr w:type="spellEnd"/>
                  <w:r>
                    <w:rPr>
                      <w:rFonts w:ascii="Arial" w:eastAsia="Arial" w:hAnsi="Arial"/>
                      <w:i/>
                      <w:color w:val="000000"/>
                    </w:rPr>
                    <w:t xml:space="preserve"> &amp; Prior </w:t>
                  </w:r>
                  <w:r>
                    <w:rPr>
                      <w:rFonts w:ascii="Arial" w:eastAsia="Arial" w:hAnsi="Arial"/>
                      <w:color w:val="000000"/>
                    </w:rPr>
                    <w:t>case also included a challenge to the assessment methodology. That methodolo</w:t>
                  </w:r>
                  <w:r>
                    <w:rPr>
                      <w:rFonts w:ascii="Arial" w:eastAsia="Arial" w:hAnsi="Arial"/>
                      <w:color w:val="000000"/>
                    </w:rPr>
                    <w:t>gy is described by Justice Buchanan at paragraph [60] to [64] of his judgment.</w:t>
                  </w:r>
                </w:p>
                <w:p w:rsidR="002958CC" w:rsidRDefault="00BF59BC">
                  <w:pPr>
                    <w:numPr>
                      <w:ilvl w:val="0"/>
                      <w:numId w:val="5"/>
                    </w:numPr>
                    <w:spacing w:before="242" w:line="377" w:lineRule="exact"/>
                    <w:ind w:right="72" w:hanging="720"/>
                    <w:textAlignment w:val="baseline"/>
                    <w:rPr>
                      <w:rFonts w:ascii="Arial" w:eastAsia="Arial" w:hAnsi="Arial"/>
                      <w:color w:val="000000"/>
                    </w:rPr>
                  </w:pPr>
                  <w:r>
                    <w:rPr>
                      <w:rFonts w:ascii="Arial" w:eastAsia="Arial" w:hAnsi="Arial"/>
                      <w:color w:val="000000"/>
                    </w:rPr>
                    <w:t>In summary, the assessment under BSWAT is in two parts, each accounting for 50% of the final assessment.</w:t>
                  </w:r>
                </w:p>
                <w:p w:rsidR="002958CC" w:rsidRDefault="00BF59BC">
                  <w:pPr>
                    <w:numPr>
                      <w:ilvl w:val="0"/>
                      <w:numId w:val="5"/>
                    </w:numPr>
                    <w:spacing w:before="239" w:line="380" w:lineRule="exact"/>
                    <w:ind w:right="72" w:hanging="720"/>
                    <w:textAlignment w:val="baseline"/>
                    <w:rPr>
                      <w:rFonts w:ascii="Arial" w:eastAsia="Arial" w:hAnsi="Arial"/>
                      <w:color w:val="000000"/>
                    </w:rPr>
                  </w:pPr>
                  <w:r>
                    <w:rPr>
                      <w:rFonts w:ascii="Arial" w:eastAsia="Arial" w:hAnsi="Arial"/>
                      <w:color w:val="000000"/>
                    </w:rPr>
                    <w:t>The assessment of a worker's productivity is done by setting given tasks</w:t>
                  </w:r>
                  <w:r>
                    <w:rPr>
                      <w:rFonts w:ascii="Arial" w:eastAsia="Arial" w:hAnsi="Arial"/>
                      <w:color w:val="000000"/>
                    </w:rPr>
                    <w:t xml:space="preserve"> for the worker to perform and comparing that performance (usually measured in terms of output and/or time taken) against the performance of the same task or tasks by an employee (usually a supervisor) without any disability. The comparison is reduced to a</w:t>
                  </w:r>
                  <w:r>
                    <w:rPr>
                      <w:rFonts w:ascii="Arial" w:eastAsia="Arial" w:hAnsi="Arial"/>
                      <w:color w:val="000000"/>
                    </w:rPr>
                    <w:t xml:space="preserve"> percentage score. AED makes no challenge to the productivity component of the BSWAT assessment process in the present submissions.</w:t>
                  </w:r>
                </w:p>
                <w:p w:rsidR="002958CC" w:rsidRDefault="00BF59BC">
                  <w:pPr>
                    <w:numPr>
                      <w:ilvl w:val="0"/>
                      <w:numId w:val="5"/>
                    </w:numPr>
                    <w:spacing w:before="232" w:line="382" w:lineRule="exact"/>
                    <w:ind w:right="936" w:hanging="720"/>
                    <w:textAlignment w:val="baseline"/>
                    <w:rPr>
                      <w:rFonts w:ascii="Arial" w:eastAsia="Arial" w:hAnsi="Arial"/>
                      <w:color w:val="000000"/>
                    </w:rPr>
                  </w:pPr>
                  <w:r>
                    <w:rPr>
                      <w:rFonts w:ascii="Arial" w:eastAsia="Arial" w:hAnsi="Arial"/>
                      <w:color w:val="000000"/>
                    </w:rPr>
                    <w:t>With regard to the process for testing competencies, we set out the following description from Justice Buchanan's judgment:</w:t>
                  </w:r>
                </w:p>
                <w:p w:rsidR="002958CC" w:rsidRDefault="00BF59BC">
                  <w:pPr>
                    <w:tabs>
                      <w:tab w:val="left" w:pos="2160"/>
                    </w:tabs>
                    <w:spacing w:before="547" w:line="251" w:lineRule="exact"/>
                    <w:ind w:left="1440"/>
                    <w:textAlignment w:val="baseline"/>
                    <w:rPr>
                      <w:rFonts w:ascii="Arial" w:eastAsia="Arial" w:hAnsi="Arial"/>
                      <w:color w:val="000000"/>
                    </w:rPr>
                  </w:pPr>
                  <w:r>
                    <w:rPr>
                      <w:rFonts w:ascii="Arial" w:eastAsia="Arial" w:hAnsi="Arial"/>
                      <w:color w:val="000000"/>
                    </w:rPr>
                    <w:t>61</w:t>
                  </w:r>
                  <w:r>
                    <w:rPr>
                      <w:rFonts w:ascii="Arial" w:eastAsia="Arial" w:hAnsi="Arial"/>
                      <w:color w:val="000000"/>
                    </w:rPr>
                    <w:tab/>
                    <w:t>So far as it measured competencies, BSWAT dealt with two areas of</w:t>
                  </w:r>
                </w:p>
                <w:p w:rsidR="002958CC" w:rsidRDefault="00BF59BC">
                  <w:pPr>
                    <w:spacing w:line="378" w:lineRule="exact"/>
                    <w:ind w:left="1440"/>
                    <w:jc w:val="both"/>
                    <w:textAlignment w:val="baseline"/>
                    <w:rPr>
                      <w:rFonts w:ascii="Arial" w:eastAsia="Arial" w:hAnsi="Arial"/>
                      <w:color w:val="000000"/>
                    </w:rPr>
                  </w:pPr>
                  <w:proofErr w:type="gramStart"/>
                  <w:r>
                    <w:rPr>
                      <w:rFonts w:ascii="Arial" w:eastAsia="Arial" w:hAnsi="Arial"/>
                      <w:color w:val="000000"/>
                    </w:rPr>
                    <w:t>competencies</w:t>
                  </w:r>
                  <w:proofErr w:type="gramEnd"/>
                  <w:r>
                    <w:rPr>
                      <w:rFonts w:ascii="Arial" w:eastAsia="Arial" w:hAnsi="Arial"/>
                      <w:color w:val="000000"/>
                    </w:rPr>
                    <w:t>: core competencies and industry competencies. There were four core competencies and four industry competencies. For each unit of competency questions were provided to the ass</w:t>
                  </w:r>
                  <w:r>
                    <w:rPr>
                      <w:rFonts w:ascii="Arial" w:eastAsia="Arial" w:hAnsi="Arial"/>
                      <w:color w:val="000000"/>
                    </w:rPr>
                    <w:t>essor, together with indicative areas of acceptable response. The details will be appreciated from a study of the relevant forms, which will be set out shortly.</w:t>
                  </w:r>
                </w:p>
                <w:p w:rsidR="002958CC" w:rsidRDefault="00BF59BC">
                  <w:pPr>
                    <w:tabs>
                      <w:tab w:val="left" w:pos="2160"/>
                    </w:tabs>
                    <w:spacing w:before="488" w:line="251" w:lineRule="exact"/>
                    <w:ind w:left="1440"/>
                    <w:jc w:val="both"/>
                    <w:textAlignment w:val="baseline"/>
                    <w:rPr>
                      <w:rFonts w:ascii="Arial" w:eastAsia="Arial" w:hAnsi="Arial"/>
                      <w:color w:val="000000"/>
                      <w:spacing w:val="17"/>
                    </w:rPr>
                  </w:pPr>
                  <w:r>
                    <w:rPr>
                      <w:rFonts w:ascii="Arial" w:eastAsia="Arial" w:hAnsi="Arial"/>
                      <w:color w:val="000000"/>
                      <w:spacing w:val="17"/>
                    </w:rPr>
                    <w:t>62</w:t>
                  </w:r>
                  <w:r>
                    <w:rPr>
                      <w:rFonts w:ascii="Arial" w:eastAsia="Arial" w:hAnsi="Arial"/>
                      <w:color w:val="000000"/>
                      <w:spacing w:val="17"/>
                    </w:rPr>
                    <w:tab/>
                    <w:t>All the questions and assessment criteria under each core</w:t>
                  </w:r>
                </w:p>
                <w:p w:rsidR="002958CC" w:rsidRDefault="00BF59BC">
                  <w:pPr>
                    <w:spacing w:before="6" w:line="378" w:lineRule="exact"/>
                    <w:ind w:left="1440"/>
                    <w:jc w:val="both"/>
                    <w:textAlignment w:val="baseline"/>
                    <w:rPr>
                      <w:rFonts w:ascii="Arial" w:eastAsia="Arial" w:hAnsi="Arial"/>
                      <w:color w:val="000000"/>
                    </w:rPr>
                  </w:pPr>
                  <w:proofErr w:type="gramStart"/>
                  <w:r>
                    <w:rPr>
                      <w:rFonts w:ascii="Arial" w:eastAsia="Arial" w:hAnsi="Arial"/>
                      <w:color w:val="000000"/>
                    </w:rPr>
                    <w:t>competency</w:t>
                  </w:r>
                  <w:proofErr w:type="gramEnd"/>
                  <w:r>
                    <w:rPr>
                      <w:rFonts w:ascii="Arial" w:eastAsia="Arial" w:hAnsi="Arial"/>
                      <w:color w:val="000000"/>
                    </w:rPr>
                    <w:t xml:space="preserve"> were classified as "critical". The significance of this was that an incorrect response to any of those questions or criteria resulted in an assessment of "not yet competent" ("NYC") for that core competency. In other words, an incorrect response</w:t>
                  </w:r>
                  <w:r>
                    <w:rPr>
                      <w:rFonts w:ascii="Arial" w:eastAsia="Arial" w:hAnsi="Arial"/>
                      <w:color w:val="000000"/>
                    </w:rPr>
                    <w:t xml:space="preserve"> to a single question or criterion under any of the core competencies would result in a score of 0 for that competency, irrespective of how many of the remaining questions were answered correctly. This aspect of BSWAT was referred to in the evidence as "al</w:t>
                  </w:r>
                  <w:r>
                    <w:rPr>
                      <w:rFonts w:ascii="Arial" w:eastAsia="Arial" w:hAnsi="Arial"/>
                      <w:color w:val="000000"/>
                    </w:rPr>
                    <w:t>l or nothing". Having regard to the fact that there were eight competencies to be scored, and that the competency component comprised 50% of a worker's overall score, each competency carried a final value of 6.25%.</w:t>
                  </w:r>
                </w:p>
              </w:txbxContent>
            </v:textbox>
            <w10:wrap type="square" anchorx="page" anchory="page"/>
          </v:shape>
        </w:pict>
      </w:r>
    </w:p>
    <w:p w:rsidR="002958CC" w:rsidRDefault="002958CC">
      <w:pPr>
        <w:sectPr w:rsidR="002958CC">
          <w:pgSz w:w="11914" w:h="16848"/>
          <w:pgMar w:top="760" w:right="1359" w:bottom="324" w:left="1475" w:header="720" w:footer="720" w:gutter="0"/>
          <w:cols w:space="720"/>
        </w:sectPr>
      </w:pPr>
      <w:bookmarkStart w:id="0" w:name="_GoBack"/>
      <w:bookmarkEnd w:id="0"/>
    </w:p>
    <w:p w:rsidR="002958CC" w:rsidRDefault="00BF59BC">
      <w:pPr>
        <w:textAlignment w:val="baseline"/>
        <w:rPr>
          <w:rFonts w:eastAsia="Times New Roman"/>
          <w:color w:val="000000"/>
          <w:sz w:val="24"/>
        </w:rPr>
      </w:pPr>
      <w:r>
        <w:lastRenderedPageBreak/>
        <w:pict>
          <v:shape id="_x0000_s1036" type="#_x0000_t202" style="position:absolute;margin-left:73.25pt;margin-top:35pt;width:454pt;height:708pt;z-index:-251663872;mso-wrap-distance-left:0;mso-wrap-distance-right:0;mso-position-horizontal-relative:page;mso-position-vertical-relative:page" filled="f" stroked="f">
            <v:textbox inset="0,0,0,0">
              <w:txbxContent>
                <w:p w:rsidR="002958CC" w:rsidRDefault="00BF59BC">
                  <w:pPr>
                    <w:spacing w:before="15" w:line="250" w:lineRule="exact"/>
                    <w:jc w:val="center"/>
                    <w:textAlignment w:val="baseline"/>
                    <w:rPr>
                      <w:rFonts w:ascii="Arial" w:eastAsia="Arial" w:hAnsi="Arial"/>
                      <w:color w:val="000000"/>
                    </w:rPr>
                  </w:pPr>
                  <w:r>
                    <w:rPr>
                      <w:rFonts w:ascii="Arial" w:eastAsia="Arial" w:hAnsi="Arial"/>
                      <w:color w:val="000000"/>
                    </w:rPr>
                    <w:t>5</w:t>
                  </w:r>
                </w:p>
                <w:p w:rsidR="002958CC" w:rsidRDefault="00BF59BC">
                  <w:pPr>
                    <w:tabs>
                      <w:tab w:val="left" w:pos="2160"/>
                    </w:tabs>
                    <w:spacing w:before="456" w:line="250" w:lineRule="exact"/>
                    <w:ind w:left="1440"/>
                    <w:textAlignment w:val="baseline"/>
                    <w:rPr>
                      <w:rFonts w:ascii="Arial" w:eastAsia="Arial" w:hAnsi="Arial"/>
                      <w:color w:val="000000"/>
                      <w:spacing w:val="15"/>
                    </w:rPr>
                  </w:pPr>
                  <w:r>
                    <w:rPr>
                      <w:rFonts w:ascii="Arial" w:eastAsia="Arial" w:hAnsi="Arial"/>
                      <w:color w:val="000000"/>
                      <w:spacing w:val="15"/>
                    </w:rPr>
                    <w:t>63</w:t>
                  </w:r>
                  <w:r>
                    <w:rPr>
                      <w:rFonts w:ascii="Arial" w:eastAsia="Arial" w:hAnsi="Arial"/>
                      <w:color w:val="000000"/>
                      <w:spacing w:val="15"/>
                    </w:rPr>
                    <w:tab/>
                    <w:t>In relation to ind</w:t>
                  </w:r>
                  <w:r>
                    <w:rPr>
                      <w:rFonts w:ascii="Arial" w:eastAsia="Arial" w:hAnsi="Arial"/>
                      <w:color w:val="000000"/>
                      <w:spacing w:val="15"/>
                    </w:rPr>
                    <w:t>ustry competencies, the position was more</w:t>
                  </w:r>
                </w:p>
                <w:p w:rsidR="002958CC" w:rsidRDefault="00BF59BC">
                  <w:pPr>
                    <w:spacing w:line="379" w:lineRule="exact"/>
                    <w:ind w:left="1440"/>
                    <w:jc w:val="both"/>
                    <w:textAlignment w:val="baseline"/>
                    <w:rPr>
                      <w:rFonts w:ascii="Arial" w:eastAsia="Arial" w:hAnsi="Arial"/>
                      <w:color w:val="000000"/>
                      <w:spacing w:val="1"/>
                    </w:rPr>
                  </w:pPr>
                  <w:proofErr w:type="gramStart"/>
                  <w:r>
                    <w:rPr>
                      <w:rFonts w:ascii="Arial" w:eastAsia="Arial" w:hAnsi="Arial"/>
                      <w:color w:val="000000"/>
                      <w:spacing w:val="1"/>
                    </w:rPr>
                    <w:t>complicated</w:t>
                  </w:r>
                  <w:proofErr w:type="gramEnd"/>
                  <w:r>
                    <w:rPr>
                      <w:rFonts w:ascii="Arial" w:eastAsia="Arial" w:hAnsi="Arial"/>
                      <w:color w:val="000000"/>
                      <w:spacing w:val="1"/>
                    </w:rPr>
                    <w:t>. First, it was assumed that every job done by a disabled worker could be measured against at least four "industry" competencies. An industry competency could be applicable provided at least one person i</w:t>
                  </w:r>
                  <w:r>
                    <w:rPr>
                      <w:rFonts w:ascii="Arial" w:eastAsia="Arial" w:hAnsi="Arial"/>
                      <w:color w:val="000000"/>
                      <w:spacing w:val="1"/>
                    </w:rPr>
                    <w:t xml:space="preserve">n the workplace was required to exercise it, whether or not the employee in question was required to do so. If four industry competencies could not be identified and tested in this way, any shortfall (i.e. 6.25% each time) was simply scored 0. </w:t>
                  </w:r>
                  <w:proofErr w:type="spellStart"/>
                  <w:r>
                    <w:rPr>
                      <w:rFonts w:ascii="Arial" w:eastAsia="Arial" w:hAnsi="Arial"/>
                      <w:color w:val="000000"/>
                      <w:spacing w:val="1"/>
                    </w:rPr>
                    <w:t>Mr</w:t>
                  </w:r>
                  <w:proofErr w:type="spellEnd"/>
                  <w:r>
                    <w:rPr>
                      <w:rFonts w:ascii="Arial" w:eastAsia="Arial" w:hAnsi="Arial"/>
                      <w:color w:val="000000"/>
                      <w:spacing w:val="1"/>
                    </w:rPr>
                    <w:t xml:space="preserve"> </w:t>
                  </w:r>
                  <w:proofErr w:type="spellStart"/>
                  <w:r>
                    <w:rPr>
                      <w:rFonts w:ascii="Arial" w:eastAsia="Arial" w:hAnsi="Arial"/>
                      <w:color w:val="000000"/>
                      <w:spacing w:val="1"/>
                    </w:rPr>
                    <w:t>Nojin</w:t>
                  </w:r>
                  <w:proofErr w:type="spellEnd"/>
                  <w:r>
                    <w:rPr>
                      <w:rFonts w:ascii="Arial" w:eastAsia="Arial" w:hAnsi="Arial"/>
                      <w:color w:val="000000"/>
                      <w:spacing w:val="1"/>
                    </w:rPr>
                    <w:t xml:space="preserve"> was</w:t>
                  </w:r>
                  <w:r>
                    <w:rPr>
                      <w:rFonts w:ascii="Arial" w:eastAsia="Arial" w:hAnsi="Arial"/>
                      <w:color w:val="000000"/>
                      <w:spacing w:val="1"/>
                    </w:rPr>
                    <w:t xml:space="preserve"> assessed against only three identified industry competencies (losing 6.25% from his final score at the outset). </w:t>
                  </w:r>
                  <w:proofErr w:type="spellStart"/>
                  <w:r>
                    <w:rPr>
                      <w:rFonts w:ascii="Arial" w:eastAsia="Arial" w:hAnsi="Arial"/>
                      <w:color w:val="000000"/>
                      <w:spacing w:val="1"/>
                    </w:rPr>
                    <w:t>Mr</w:t>
                  </w:r>
                  <w:proofErr w:type="spellEnd"/>
                  <w:r>
                    <w:rPr>
                      <w:rFonts w:ascii="Arial" w:eastAsia="Arial" w:hAnsi="Arial"/>
                      <w:color w:val="000000"/>
                      <w:spacing w:val="1"/>
                    </w:rPr>
                    <w:t xml:space="preserve"> Prior was tested against only one identified industry competency (losing 18.75% from his final score at the outset).</w:t>
                  </w:r>
                </w:p>
                <w:p w:rsidR="002958CC" w:rsidRDefault="00BF59BC">
                  <w:pPr>
                    <w:tabs>
                      <w:tab w:val="left" w:pos="2160"/>
                    </w:tabs>
                    <w:spacing w:before="315" w:line="250" w:lineRule="exact"/>
                    <w:ind w:left="1440"/>
                    <w:textAlignment w:val="baseline"/>
                    <w:rPr>
                      <w:rFonts w:ascii="Arial" w:eastAsia="Arial" w:hAnsi="Arial"/>
                      <w:color w:val="000000"/>
                    </w:rPr>
                  </w:pPr>
                  <w:r>
                    <w:rPr>
                      <w:rFonts w:ascii="Arial" w:eastAsia="Arial" w:hAnsi="Arial"/>
                      <w:color w:val="000000"/>
                    </w:rPr>
                    <w:t>64</w:t>
                  </w:r>
                  <w:r>
                    <w:rPr>
                      <w:rFonts w:ascii="Arial" w:eastAsia="Arial" w:hAnsi="Arial"/>
                      <w:color w:val="000000"/>
                    </w:rPr>
                    <w:tab/>
                    <w:t>The second complicat</w:t>
                  </w:r>
                  <w:r>
                    <w:rPr>
                      <w:rFonts w:ascii="Arial" w:eastAsia="Arial" w:hAnsi="Arial"/>
                      <w:color w:val="000000"/>
                    </w:rPr>
                    <w:t>ion was that not every question or assessment</w:t>
                  </w:r>
                </w:p>
                <w:p w:rsidR="002958CC" w:rsidRDefault="00BF59BC">
                  <w:pPr>
                    <w:spacing w:before="128" w:line="250" w:lineRule="exact"/>
                    <w:ind w:left="1440"/>
                    <w:textAlignment w:val="baseline"/>
                    <w:rPr>
                      <w:rFonts w:ascii="Arial" w:eastAsia="Arial" w:hAnsi="Arial"/>
                      <w:color w:val="000000"/>
                    </w:rPr>
                  </w:pPr>
                  <w:proofErr w:type="gramStart"/>
                  <w:r>
                    <w:rPr>
                      <w:rFonts w:ascii="Arial" w:eastAsia="Arial" w:hAnsi="Arial"/>
                      <w:color w:val="000000"/>
                    </w:rPr>
                    <w:t>criterion</w:t>
                  </w:r>
                  <w:proofErr w:type="gramEnd"/>
                  <w:r>
                    <w:rPr>
                      <w:rFonts w:ascii="Arial" w:eastAsia="Arial" w:hAnsi="Arial"/>
                      <w:color w:val="000000"/>
                    </w:rPr>
                    <w:t xml:space="preserve"> under each industry competency was classified as "critical".</w:t>
                  </w:r>
                </w:p>
                <w:p w:rsidR="002958CC" w:rsidRDefault="00BF59BC">
                  <w:pPr>
                    <w:spacing w:before="5" w:line="379" w:lineRule="exact"/>
                    <w:ind w:left="1440" w:right="504"/>
                    <w:textAlignment w:val="baseline"/>
                    <w:rPr>
                      <w:rFonts w:ascii="Arial" w:eastAsia="Arial" w:hAnsi="Arial"/>
                      <w:color w:val="000000"/>
                      <w:spacing w:val="-1"/>
                    </w:rPr>
                  </w:pPr>
                  <w:r>
                    <w:rPr>
                      <w:rFonts w:ascii="Arial" w:eastAsia="Arial" w:hAnsi="Arial"/>
                      <w:color w:val="000000"/>
                      <w:spacing w:val="-1"/>
                    </w:rPr>
                    <w:t>Although most questions and criteria were regarded as critical, a number were classified as "non-critical". An assessment of NYC for a non-critical component would not prevent the worker from being assessed as</w:t>
                  </w:r>
                </w:p>
                <w:p w:rsidR="002958CC" w:rsidRDefault="00BF59BC">
                  <w:pPr>
                    <w:spacing w:line="379" w:lineRule="exact"/>
                    <w:ind w:left="1440"/>
                    <w:textAlignment w:val="baseline"/>
                    <w:rPr>
                      <w:rFonts w:ascii="Arial" w:eastAsia="Arial" w:hAnsi="Arial"/>
                      <w:color w:val="000000"/>
                    </w:rPr>
                  </w:pPr>
                  <w:r>
                    <w:rPr>
                      <w:rFonts w:ascii="Arial" w:eastAsia="Arial" w:hAnsi="Arial"/>
                      <w:color w:val="000000"/>
                    </w:rPr>
                    <w:t>"</w:t>
                  </w:r>
                  <w:proofErr w:type="gramStart"/>
                  <w:r>
                    <w:rPr>
                      <w:rFonts w:ascii="Arial" w:eastAsia="Arial" w:hAnsi="Arial"/>
                      <w:color w:val="000000"/>
                    </w:rPr>
                    <w:t>competent</w:t>
                  </w:r>
                  <w:proofErr w:type="gramEnd"/>
                  <w:r>
                    <w:rPr>
                      <w:rFonts w:ascii="Arial" w:eastAsia="Arial" w:hAnsi="Arial"/>
                      <w:color w:val="000000"/>
                    </w:rPr>
                    <w:t>" ("C") overall for that unit of competency. Nevertheless, in order to score at all for an industry competency, it was necessary to be scored C on every "critical" element of an industry competency.</w:t>
                  </w:r>
                </w:p>
                <w:p w:rsidR="002958CC" w:rsidRDefault="00BF59BC">
                  <w:pPr>
                    <w:numPr>
                      <w:ilvl w:val="0"/>
                      <w:numId w:val="6"/>
                    </w:numPr>
                    <w:spacing w:before="622" w:line="379" w:lineRule="exact"/>
                    <w:ind w:right="72" w:hanging="720"/>
                    <w:textAlignment w:val="baseline"/>
                    <w:rPr>
                      <w:rFonts w:ascii="Arial" w:eastAsia="Arial" w:hAnsi="Arial"/>
                      <w:color w:val="000000"/>
                    </w:rPr>
                  </w:pPr>
                  <w:r>
                    <w:rPr>
                      <w:rFonts w:ascii="Arial" w:eastAsia="Arial" w:hAnsi="Arial"/>
                      <w:color w:val="000000"/>
                    </w:rPr>
                    <w:t xml:space="preserve">There was much discussion in the </w:t>
                  </w:r>
                  <w:proofErr w:type="spellStart"/>
                  <w:r>
                    <w:rPr>
                      <w:rFonts w:ascii="Arial" w:eastAsia="Arial" w:hAnsi="Arial"/>
                      <w:i/>
                      <w:color w:val="000000"/>
                    </w:rPr>
                    <w:t>Nojin</w:t>
                  </w:r>
                  <w:proofErr w:type="spellEnd"/>
                  <w:r>
                    <w:rPr>
                      <w:rFonts w:ascii="Arial" w:eastAsia="Arial" w:hAnsi="Arial"/>
                      <w:i/>
                      <w:color w:val="000000"/>
                    </w:rPr>
                    <w:t xml:space="preserve"> &amp; Prior </w:t>
                  </w:r>
                  <w:r>
                    <w:rPr>
                      <w:rFonts w:ascii="Arial" w:eastAsia="Arial" w:hAnsi="Arial"/>
                      <w:color w:val="000000"/>
                    </w:rPr>
                    <w:t>case about the propriety of testing industry competencies which were set at the AQTF Certificate II level. That setting was adopted after the first trials of BSWAT using a lower competency level produced results that were regarded as being too high. The ch</w:t>
                  </w:r>
                  <w:r>
                    <w:rPr>
                      <w:rFonts w:ascii="Arial" w:eastAsia="Arial" w:hAnsi="Arial"/>
                      <w:color w:val="000000"/>
                    </w:rPr>
                    <w:t>ange to a Certificate II level resulted in a dramatic reduction in the test results and consequentially in the remuneration of the tested employees. The information about this can be found at [84] of Justice Buchanan's judgment in the Full Court.</w:t>
                  </w:r>
                </w:p>
                <w:p w:rsidR="002958CC" w:rsidRDefault="00BF59BC">
                  <w:pPr>
                    <w:numPr>
                      <w:ilvl w:val="0"/>
                      <w:numId w:val="6"/>
                    </w:numPr>
                    <w:spacing w:before="236" w:line="378" w:lineRule="exact"/>
                    <w:ind w:hanging="720"/>
                    <w:textAlignment w:val="baseline"/>
                    <w:rPr>
                      <w:rFonts w:ascii="Arial" w:eastAsia="Arial" w:hAnsi="Arial"/>
                      <w:color w:val="000000"/>
                    </w:rPr>
                  </w:pPr>
                  <w:r>
                    <w:rPr>
                      <w:rFonts w:ascii="Arial" w:eastAsia="Arial" w:hAnsi="Arial"/>
                      <w:color w:val="000000"/>
                    </w:rPr>
                    <w:t>The start</w:t>
                  </w:r>
                  <w:r>
                    <w:rPr>
                      <w:rFonts w:ascii="Arial" w:eastAsia="Arial" w:hAnsi="Arial"/>
                      <w:color w:val="000000"/>
                    </w:rPr>
                    <w:t xml:space="preserve">ling incongruity of setting the competency testing at Certificate II level is that it is above the competency level required of the Grade 1 employee under the Award, whose award wage is used as the base to which the test results are applied in calculating </w:t>
                  </w:r>
                  <w:r>
                    <w:rPr>
                      <w:rFonts w:ascii="Arial" w:eastAsia="Arial" w:hAnsi="Arial"/>
                      <w:color w:val="000000"/>
                    </w:rPr>
                    <w:t>the wage of the disabled workers. Indeed, Richard Giles (who played a central role in the development of BSWAT) conceded in his evidence that if the non-disabled Grade 1 worker under the Award were to be paid on the basis of a BSWAT assessment, that worker</w:t>
                  </w:r>
                  <w:r>
                    <w:rPr>
                      <w:rFonts w:ascii="Arial" w:eastAsia="Arial" w:hAnsi="Arial"/>
                      <w:color w:val="000000"/>
                    </w:rPr>
                    <w:t>'s wage would be reduced below the minimum level</w:t>
                  </w:r>
                </w:p>
              </w:txbxContent>
            </v:textbox>
            <w10:wrap type="square" anchorx="page" anchory="page"/>
          </v:shape>
        </w:pict>
      </w:r>
    </w:p>
    <w:p w:rsidR="002958CC" w:rsidRDefault="002958CC">
      <w:pPr>
        <w:sectPr w:rsidR="002958CC">
          <w:pgSz w:w="11914" w:h="16848"/>
          <w:pgMar w:top="700" w:right="1369" w:bottom="324" w:left="1465" w:header="720" w:footer="720" w:gutter="0"/>
          <w:cols w:space="720"/>
        </w:sectPr>
      </w:pPr>
    </w:p>
    <w:p w:rsidR="002958CC" w:rsidRDefault="00BF59BC">
      <w:pPr>
        <w:textAlignment w:val="baseline"/>
        <w:rPr>
          <w:rFonts w:eastAsia="Times New Roman"/>
          <w:color w:val="000000"/>
          <w:sz w:val="24"/>
        </w:rPr>
      </w:pPr>
      <w:r>
        <w:lastRenderedPageBreak/>
        <w:pict>
          <v:shape id="_x0000_s1035" type="#_x0000_t202" style="position:absolute;margin-left:75.2pt;margin-top:39pt;width:453pt;height:731pt;z-index:-251662848;mso-wrap-distance-left:0;mso-wrap-distance-right:0;mso-position-horizontal-relative:page;mso-position-vertical-relative:page" filled="f" stroked="f">
            <v:textbox inset="0,0,0,0">
              <w:txbxContent>
                <w:p w:rsidR="002958CC" w:rsidRDefault="00BF59BC">
                  <w:pPr>
                    <w:spacing w:before="7" w:line="251" w:lineRule="exact"/>
                    <w:jc w:val="center"/>
                    <w:textAlignment w:val="baseline"/>
                    <w:rPr>
                      <w:rFonts w:ascii="Arial" w:eastAsia="Arial" w:hAnsi="Arial"/>
                      <w:color w:val="000000"/>
                    </w:rPr>
                  </w:pPr>
                  <w:r>
                    <w:rPr>
                      <w:rFonts w:ascii="Arial" w:eastAsia="Arial" w:hAnsi="Arial"/>
                      <w:color w:val="000000"/>
                    </w:rPr>
                    <w:t>6</w:t>
                  </w:r>
                </w:p>
                <w:p w:rsidR="002958CC" w:rsidRDefault="00BF59BC">
                  <w:pPr>
                    <w:spacing w:before="321" w:line="382" w:lineRule="exact"/>
                    <w:ind w:left="720" w:right="360"/>
                    <w:textAlignment w:val="baseline"/>
                    <w:rPr>
                      <w:rFonts w:ascii="Arial" w:eastAsia="Arial" w:hAnsi="Arial"/>
                      <w:color w:val="000000"/>
                    </w:rPr>
                  </w:pPr>
                  <w:proofErr w:type="gramStart"/>
                  <w:r>
                    <w:rPr>
                      <w:rFonts w:ascii="Arial" w:eastAsia="Arial" w:hAnsi="Arial"/>
                      <w:color w:val="000000"/>
                    </w:rPr>
                    <w:t>prescribed</w:t>
                  </w:r>
                  <w:proofErr w:type="gramEnd"/>
                  <w:r>
                    <w:rPr>
                      <w:rFonts w:ascii="Arial" w:eastAsia="Arial" w:hAnsi="Arial"/>
                      <w:color w:val="000000"/>
                    </w:rPr>
                    <w:t xml:space="preserve"> by the Award. His evidence is recorded at [105] of Justice Buchanan's judgment.</w:t>
                  </w:r>
                </w:p>
                <w:p w:rsidR="002958CC" w:rsidRDefault="00BF59BC">
                  <w:pPr>
                    <w:spacing w:before="358" w:line="252" w:lineRule="exact"/>
                    <w:ind w:left="1440" w:right="720"/>
                    <w:jc w:val="both"/>
                    <w:textAlignment w:val="baseline"/>
                    <w:rPr>
                      <w:rFonts w:ascii="Arial" w:eastAsia="Arial" w:hAnsi="Arial"/>
                      <w:color w:val="000000"/>
                      <w:spacing w:val="1"/>
                    </w:rPr>
                  </w:pPr>
                  <w:r>
                    <w:rPr>
                      <w:rFonts w:ascii="Arial" w:eastAsia="Arial" w:hAnsi="Arial"/>
                      <w:color w:val="000000"/>
                      <w:spacing w:val="1"/>
                    </w:rPr>
                    <w:t xml:space="preserve">"DR HANSCOMBE: </w:t>
                  </w:r>
                  <w:r>
                    <w:rPr>
                      <w:rFonts w:ascii="Arial" w:eastAsia="Arial" w:hAnsi="Arial"/>
                      <w:i/>
                      <w:color w:val="000000"/>
                      <w:spacing w:val="1"/>
                    </w:rPr>
                    <w:t>So it is the case that non-disabled workers in open employment have on average 2.</w:t>
                  </w:r>
                  <w:r>
                    <w:rPr>
                      <w:rFonts w:ascii="Arial" w:eastAsia="Arial" w:hAnsi="Arial"/>
                      <w:i/>
                      <w:color w:val="000000"/>
                      <w:spacing w:val="1"/>
                    </w:rPr>
                    <w:t>8 industry competencies, is it not?</w:t>
                  </w:r>
                </w:p>
                <w:p w:rsidR="002958CC" w:rsidRDefault="00BF59BC">
                  <w:pPr>
                    <w:spacing w:before="257" w:line="251" w:lineRule="exact"/>
                    <w:ind w:left="1440"/>
                    <w:textAlignment w:val="baseline"/>
                    <w:rPr>
                      <w:rFonts w:ascii="Arial" w:eastAsia="Arial" w:hAnsi="Arial"/>
                      <w:color w:val="000000"/>
                      <w:spacing w:val="1"/>
                    </w:rPr>
                  </w:pPr>
                  <w:r>
                    <w:rPr>
                      <w:rFonts w:ascii="Arial" w:eastAsia="Arial" w:hAnsi="Arial"/>
                      <w:color w:val="000000"/>
                      <w:spacing w:val="1"/>
                    </w:rPr>
                    <w:t>MR GILES: Yes.</w:t>
                  </w:r>
                </w:p>
                <w:p w:rsidR="002958CC" w:rsidRDefault="00BF59BC">
                  <w:pPr>
                    <w:spacing w:before="248" w:line="252" w:lineRule="exact"/>
                    <w:ind w:left="1440" w:right="720"/>
                    <w:jc w:val="both"/>
                    <w:textAlignment w:val="baseline"/>
                    <w:rPr>
                      <w:rFonts w:ascii="Arial" w:eastAsia="Arial" w:hAnsi="Arial"/>
                      <w:color w:val="000000"/>
                    </w:rPr>
                  </w:pPr>
                  <w:r>
                    <w:rPr>
                      <w:rFonts w:ascii="Arial" w:eastAsia="Arial" w:hAnsi="Arial"/>
                      <w:color w:val="000000"/>
                    </w:rPr>
                    <w:t xml:space="preserve">DR HANSCOMBE: </w:t>
                  </w:r>
                  <w:r>
                    <w:rPr>
                      <w:rFonts w:ascii="Arial" w:eastAsia="Arial" w:hAnsi="Arial"/>
                      <w:i/>
                      <w:color w:val="000000"/>
                    </w:rPr>
                    <w:t>That means, does it not, that if you required the non-disabled worker to do the BSWAT, that their wage would be reduced.</w:t>
                  </w:r>
                </w:p>
                <w:p w:rsidR="002958CC" w:rsidRDefault="00BF59BC">
                  <w:pPr>
                    <w:spacing w:before="257" w:line="251" w:lineRule="exact"/>
                    <w:ind w:left="1440"/>
                    <w:textAlignment w:val="baseline"/>
                    <w:rPr>
                      <w:rFonts w:ascii="Arial" w:eastAsia="Arial" w:hAnsi="Arial"/>
                      <w:color w:val="000000"/>
                      <w:spacing w:val="2"/>
                    </w:rPr>
                  </w:pPr>
                  <w:r>
                    <w:rPr>
                      <w:rFonts w:ascii="Arial" w:eastAsia="Arial" w:hAnsi="Arial"/>
                      <w:color w:val="000000"/>
                      <w:spacing w:val="2"/>
                    </w:rPr>
                    <w:t>MR GILES: Yes.</w:t>
                  </w:r>
                </w:p>
                <w:p w:rsidR="002958CC" w:rsidRDefault="00BF59BC">
                  <w:pPr>
                    <w:spacing w:before="762" w:line="252" w:lineRule="exact"/>
                    <w:ind w:left="1440" w:right="720"/>
                    <w:jc w:val="both"/>
                    <w:textAlignment w:val="baseline"/>
                    <w:rPr>
                      <w:rFonts w:ascii="Arial" w:eastAsia="Arial" w:hAnsi="Arial"/>
                      <w:color w:val="000000"/>
                    </w:rPr>
                  </w:pPr>
                  <w:r>
                    <w:rPr>
                      <w:rFonts w:ascii="Arial" w:eastAsia="Arial" w:hAnsi="Arial"/>
                      <w:color w:val="000000"/>
                    </w:rPr>
                    <w:t xml:space="preserve">DR HANSCOMBE: </w:t>
                  </w:r>
                  <w:r>
                    <w:rPr>
                      <w:rFonts w:ascii="Arial" w:eastAsia="Arial" w:hAnsi="Arial"/>
                      <w:i/>
                      <w:color w:val="000000"/>
                    </w:rPr>
                    <w:t xml:space="preserve">If the non-disabled worker performed three competencies, and had as a matter of fact about their training, three competencies, and they were assessed on the BSWAT, their wage would fall, would it not because they wouldn't be assessed against four industry </w:t>
                  </w:r>
                  <w:r>
                    <w:rPr>
                      <w:rFonts w:ascii="Arial" w:eastAsia="Arial" w:hAnsi="Arial"/>
                      <w:i/>
                      <w:color w:val="000000"/>
                    </w:rPr>
                    <w:t>competencies?</w:t>
                  </w:r>
                </w:p>
                <w:p w:rsidR="002958CC" w:rsidRDefault="00BF59BC">
                  <w:pPr>
                    <w:spacing w:before="252" w:line="251" w:lineRule="exact"/>
                    <w:ind w:left="1440"/>
                    <w:textAlignment w:val="baseline"/>
                    <w:rPr>
                      <w:rFonts w:ascii="Arial" w:eastAsia="Arial" w:hAnsi="Arial"/>
                      <w:color w:val="000000"/>
                      <w:spacing w:val="2"/>
                    </w:rPr>
                  </w:pPr>
                  <w:r>
                    <w:rPr>
                      <w:rFonts w:ascii="Arial" w:eastAsia="Arial" w:hAnsi="Arial"/>
                      <w:color w:val="000000"/>
                      <w:spacing w:val="2"/>
                    </w:rPr>
                    <w:t>MR GILES: Yes.</w:t>
                  </w:r>
                </w:p>
                <w:p w:rsidR="002958CC" w:rsidRDefault="00BF59BC">
                  <w:pPr>
                    <w:spacing w:before="253" w:line="252" w:lineRule="exact"/>
                    <w:ind w:left="1440" w:right="720"/>
                    <w:jc w:val="both"/>
                    <w:textAlignment w:val="baseline"/>
                    <w:rPr>
                      <w:rFonts w:ascii="Arial" w:eastAsia="Arial" w:hAnsi="Arial"/>
                      <w:color w:val="000000"/>
                    </w:rPr>
                  </w:pPr>
                  <w:r>
                    <w:rPr>
                      <w:rFonts w:ascii="Arial" w:eastAsia="Arial" w:hAnsi="Arial"/>
                      <w:color w:val="000000"/>
                    </w:rPr>
                    <w:t xml:space="preserve">DR HANSCOMBE: </w:t>
                  </w:r>
                  <w:r>
                    <w:rPr>
                      <w:rFonts w:ascii="Arial" w:eastAsia="Arial" w:hAnsi="Arial"/>
                      <w:i/>
                      <w:color w:val="000000"/>
                    </w:rPr>
                    <w:t>And if that person were the average worker, and in fact only had 2.8, so they only passed two, their wage would be again reduced, wouldn't it?</w:t>
                  </w:r>
                </w:p>
                <w:p w:rsidR="002958CC" w:rsidRDefault="00BF59BC">
                  <w:pPr>
                    <w:spacing w:before="260" w:line="252" w:lineRule="exact"/>
                    <w:ind w:left="1440"/>
                    <w:textAlignment w:val="baseline"/>
                    <w:rPr>
                      <w:rFonts w:ascii="Arial" w:eastAsia="Arial" w:hAnsi="Arial"/>
                      <w:color w:val="000000"/>
                    </w:rPr>
                  </w:pPr>
                  <w:r>
                    <w:rPr>
                      <w:rFonts w:ascii="Arial" w:eastAsia="Arial" w:hAnsi="Arial"/>
                      <w:color w:val="000000"/>
                    </w:rPr>
                    <w:t xml:space="preserve">MR GILES: </w:t>
                  </w:r>
                  <w:r>
                    <w:rPr>
                      <w:rFonts w:ascii="Arial" w:eastAsia="Arial" w:hAnsi="Arial"/>
                      <w:i/>
                      <w:color w:val="000000"/>
                    </w:rPr>
                    <w:t>If that was the way it happened, yes.</w:t>
                  </w:r>
                </w:p>
                <w:p w:rsidR="002958CC" w:rsidRDefault="00BF59BC">
                  <w:pPr>
                    <w:spacing w:line="504" w:lineRule="exact"/>
                    <w:ind w:left="1440" w:right="1440"/>
                    <w:textAlignment w:val="baseline"/>
                    <w:rPr>
                      <w:rFonts w:ascii="Arial" w:eastAsia="Arial" w:hAnsi="Arial"/>
                      <w:color w:val="000000"/>
                    </w:rPr>
                  </w:pPr>
                  <w:r>
                    <w:rPr>
                      <w:rFonts w:ascii="Arial" w:eastAsia="Arial" w:hAnsi="Arial"/>
                      <w:color w:val="000000"/>
                    </w:rPr>
                    <w:t xml:space="preserve">DR HANSCOMBE: We//, </w:t>
                  </w:r>
                  <w:r>
                    <w:rPr>
                      <w:rFonts w:ascii="Arial" w:eastAsia="Arial" w:hAnsi="Arial"/>
                      <w:i/>
                      <w:color w:val="000000"/>
                    </w:rPr>
                    <w:t>th</w:t>
                  </w:r>
                  <w:r>
                    <w:rPr>
                      <w:rFonts w:ascii="Arial" w:eastAsia="Arial" w:hAnsi="Arial"/>
                      <w:i/>
                      <w:color w:val="000000"/>
                    </w:rPr>
                    <w:t xml:space="preserve">at's how the BSWAT works, isn't it? </w:t>
                  </w:r>
                  <w:r>
                    <w:rPr>
                      <w:rFonts w:ascii="Arial" w:eastAsia="Arial" w:hAnsi="Arial"/>
                      <w:color w:val="000000"/>
                    </w:rPr>
                    <w:t>MR GILES: Yes."</w:t>
                  </w:r>
                </w:p>
                <w:p w:rsidR="002958CC" w:rsidRDefault="00BF59BC">
                  <w:pPr>
                    <w:tabs>
                      <w:tab w:val="right" w:pos="8928"/>
                    </w:tabs>
                    <w:spacing w:before="620" w:line="252" w:lineRule="exact"/>
                    <w:textAlignment w:val="baseline"/>
                    <w:rPr>
                      <w:rFonts w:ascii="Arial" w:eastAsia="Arial" w:hAnsi="Arial"/>
                      <w:color w:val="000000"/>
                    </w:rPr>
                  </w:pPr>
                  <w:r>
                    <w:rPr>
                      <w:rFonts w:ascii="Arial" w:eastAsia="Arial" w:hAnsi="Arial"/>
                      <w:color w:val="000000"/>
                    </w:rPr>
                    <w:t>23.</w:t>
                  </w:r>
                  <w:r>
                    <w:rPr>
                      <w:rFonts w:ascii="Arial" w:eastAsia="Arial" w:hAnsi="Arial"/>
                      <w:color w:val="000000"/>
                    </w:rPr>
                    <w:tab/>
                    <w:t xml:space="preserve">Although the </w:t>
                  </w:r>
                  <w:proofErr w:type="spellStart"/>
                  <w:r>
                    <w:rPr>
                      <w:rFonts w:ascii="Arial" w:eastAsia="Arial" w:hAnsi="Arial"/>
                      <w:i/>
                      <w:color w:val="000000"/>
                    </w:rPr>
                    <w:t>Nojin</w:t>
                  </w:r>
                  <w:proofErr w:type="spellEnd"/>
                  <w:r>
                    <w:rPr>
                      <w:rFonts w:ascii="Arial" w:eastAsia="Arial" w:hAnsi="Arial"/>
                      <w:i/>
                      <w:color w:val="000000"/>
                    </w:rPr>
                    <w:t xml:space="preserve"> &amp; Prior </w:t>
                  </w:r>
                  <w:r>
                    <w:rPr>
                      <w:rFonts w:ascii="Arial" w:eastAsia="Arial" w:hAnsi="Arial"/>
                      <w:color w:val="000000"/>
                    </w:rPr>
                    <w:t>case was conducted by reference to the circumstances of</w:t>
                  </w:r>
                </w:p>
                <w:p w:rsidR="002958CC" w:rsidRDefault="00BF59BC">
                  <w:pPr>
                    <w:spacing w:before="1" w:line="377" w:lineRule="exact"/>
                    <w:ind w:left="720" w:right="72"/>
                    <w:textAlignment w:val="baseline"/>
                    <w:rPr>
                      <w:rFonts w:ascii="Arial" w:eastAsia="Arial" w:hAnsi="Arial"/>
                      <w:color w:val="000000"/>
                    </w:rPr>
                  </w:pPr>
                  <w:proofErr w:type="gramStart"/>
                  <w:r>
                    <w:rPr>
                      <w:rFonts w:ascii="Arial" w:eastAsia="Arial" w:hAnsi="Arial"/>
                      <w:color w:val="000000"/>
                    </w:rPr>
                    <w:t>those</w:t>
                  </w:r>
                  <w:proofErr w:type="gramEnd"/>
                  <w:r>
                    <w:rPr>
                      <w:rFonts w:ascii="Arial" w:eastAsia="Arial" w:hAnsi="Arial"/>
                      <w:color w:val="000000"/>
                    </w:rPr>
                    <w:t xml:space="preserve"> two men, a reading of the judgments makes clear that the findings of the Court apply to the application of BSWA</w:t>
                  </w:r>
                  <w:r>
                    <w:rPr>
                      <w:rFonts w:ascii="Arial" w:eastAsia="Arial" w:hAnsi="Arial"/>
                      <w:color w:val="000000"/>
                    </w:rPr>
                    <w:t>T to all ADE employees with intellectual disabilities. See for example the following passages from Buchanan J's judgment at [110] and [111]:</w:t>
                  </w:r>
                </w:p>
                <w:p w:rsidR="002958CC" w:rsidRDefault="00BF59BC">
                  <w:pPr>
                    <w:spacing w:before="428" w:after="5" w:line="378" w:lineRule="exact"/>
                    <w:ind w:left="1440"/>
                    <w:jc w:val="both"/>
                    <w:textAlignment w:val="baseline"/>
                    <w:rPr>
                      <w:rFonts w:ascii="Arial" w:eastAsia="Arial" w:hAnsi="Arial"/>
                      <w:color w:val="000000"/>
                    </w:rPr>
                  </w:pPr>
                  <w:r>
                    <w:rPr>
                      <w:rFonts w:ascii="Arial" w:eastAsia="Arial" w:hAnsi="Arial"/>
                      <w:color w:val="000000"/>
                    </w:rPr>
                    <w:t xml:space="preserve">"110 In the extracts set out above, apart from </w:t>
                  </w:r>
                  <w:proofErr w:type="spellStart"/>
                  <w:r>
                    <w:rPr>
                      <w:rFonts w:ascii="Arial" w:eastAsia="Arial" w:hAnsi="Arial"/>
                      <w:color w:val="000000"/>
                    </w:rPr>
                    <w:t>criticising</w:t>
                  </w:r>
                  <w:proofErr w:type="spellEnd"/>
                  <w:r>
                    <w:rPr>
                      <w:rFonts w:ascii="Arial" w:eastAsia="Arial" w:hAnsi="Arial"/>
                      <w:color w:val="000000"/>
                    </w:rPr>
                    <w:t xml:space="preserve"> the artificiality of an assessment of competencies in relation to process-based work, both </w:t>
                  </w:r>
                  <w:proofErr w:type="spellStart"/>
                  <w:r>
                    <w:rPr>
                      <w:rFonts w:ascii="Arial" w:eastAsia="Arial" w:hAnsi="Arial"/>
                      <w:color w:val="000000"/>
                    </w:rPr>
                    <w:t>Mr</w:t>
                  </w:r>
                  <w:proofErr w:type="spellEnd"/>
                  <w:r>
                    <w:rPr>
                      <w:rFonts w:ascii="Arial" w:eastAsia="Arial" w:hAnsi="Arial"/>
                      <w:color w:val="000000"/>
                    </w:rPr>
                    <w:t xml:space="preserve"> Cain and </w:t>
                  </w:r>
                  <w:proofErr w:type="spellStart"/>
                  <w:r>
                    <w:rPr>
                      <w:rFonts w:ascii="Arial" w:eastAsia="Arial" w:hAnsi="Arial"/>
                      <w:color w:val="000000"/>
                    </w:rPr>
                    <w:t>Mr</w:t>
                  </w:r>
                  <w:proofErr w:type="spellEnd"/>
                  <w:r>
                    <w:rPr>
                      <w:rFonts w:ascii="Arial" w:eastAsia="Arial" w:hAnsi="Arial"/>
                      <w:color w:val="000000"/>
                    </w:rPr>
                    <w:t xml:space="preserve"> Tuckerman [expert witnesses for the applicants] referred to the difficulty presented to int</w:t>
                  </w:r>
                  <w:r>
                    <w:rPr>
                      <w:rFonts w:ascii="Arial" w:eastAsia="Arial" w:hAnsi="Arial"/>
                      <w:color w:val="000000"/>
                    </w:rPr>
                    <w:t>ellectually disabled workers, who inherently have problems comprehending abstract concepts and expressing themselves, by the need to respond to questions involving abstract concepts in a formal</w:t>
                  </w:r>
                </w:p>
              </w:txbxContent>
            </v:textbox>
            <w10:wrap type="square" anchorx="page" anchory="page"/>
          </v:shape>
        </w:pict>
      </w:r>
    </w:p>
    <w:p w:rsidR="002958CC" w:rsidRDefault="002958CC">
      <w:pPr>
        <w:sectPr w:rsidR="002958CC">
          <w:pgSz w:w="11914" w:h="16848"/>
          <w:pgMar w:top="780" w:right="1350" w:bottom="324" w:left="1504" w:header="720" w:footer="720" w:gutter="0"/>
          <w:cols w:space="720"/>
        </w:sectPr>
      </w:pPr>
    </w:p>
    <w:p w:rsidR="002958CC" w:rsidRDefault="00BF59BC">
      <w:pPr>
        <w:textAlignment w:val="baseline"/>
        <w:rPr>
          <w:rFonts w:eastAsia="Times New Roman"/>
          <w:color w:val="000000"/>
          <w:sz w:val="24"/>
        </w:rPr>
      </w:pPr>
      <w:r>
        <w:lastRenderedPageBreak/>
        <w:pict>
          <v:shape id="_x0000_s1034" type="#_x0000_t202" style="position:absolute;margin-left:73.9pt;margin-top:34pt;width:453pt;height:721pt;z-index:-251661824;mso-wrap-distance-left:0;mso-wrap-distance-right:0;mso-position-horizontal-relative:page;mso-position-vertical-relative:page" filled="f" stroked="f">
            <v:textbox inset="0,0,0,0">
              <w:txbxContent>
                <w:p w:rsidR="002958CC" w:rsidRDefault="00BF59BC">
                  <w:pPr>
                    <w:spacing w:before="1" w:line="249" w:lineRule="exact"/>
                    <w:jc w:val="center"/>
                    <w:textAlignment w:val="baseline"/>
                    <w:rPr>
                      <w:rFonts w:ascii="Arial" w:eastAsia="Arial" w:hAnsi="Arial"/>
                      <w:color w:val="000000"/>
                    </w:rPr>
                  </w:pPr>
                  <w:r>
                    <w:rPr>
                      <w:rFonts w:ascii="Arial" w:eastAsia="Arial" w:hAnsi="Arial"/>
                      <w:color w:val="000000"/>
                    </w:rPr>
                    <w:t>7</w:t>
                  </w:r>
                </w:p>
                <w:p w:rsidR="002958CC" w:rsidRDefault="00BF59BC">
                  <w:pPr>
                    <w:spacing w:before="329" w:line="379" w:lineRule="exact"/>
                    <w:ind w:left="1440"/>
                    <w:jc w:val="both"/>
                    <w:textAlignment w:val="baseline"/>
                    <w:rPr>
                      <w:rFonts w:ascii="Arial" w:eastAsia="Arial" w:hAnsi="Arial"/>
                      <w:color w:val="000000"/>
                    </w:rPr>
                  </w:pPr>
                  <w:proofErr w:type="gramStart"/>
                  <w:r>
                    <w:rPr>
                      <w:rFonts w:ascii="Arial" w:eastAsia="Arial" w:hAnsi="Arial"/>
                      <w:color w:val="000000"/>
                    </w:rPr>
                    <w:t>interview</w:t>
                  </w:r>
                  <w:proofErr w:type="gramEnd"/>
                  <w:r>
                    <w:rPr>
                      <w:rFonts w:ascii="Arial" w:eastAsia="Arial" w:hAnsi="Arial"/>
                      <w:color w:val="000000"/>
                    </w:rPr>
                    <w:t xml:space="preserve"> environment. Evidence to a simil</w:t>
                  </w:r>
                  <w:r>
                    <w:rPr>
                      <w:rFonts w:ascii="Arial" w:eastAsia="Arial" w:hAnsi="Arial"/>
                      <w:color w:val="000000"/>
                    </w:rPr>
                    <w:t xml:space="preserve">ar effect was given by the fourth expert, </w:t>
                  </w:r>
                  <w:proofErr w:type="spellStart"/>
                  <w:r>
                    <w:rPr>
                      <w:rFonts w:ascii="Arial" w:eastAsia="Arial" w:hAnsi="Arial"/>
                      <w:color w:val="000000"/>
                    </w:rPr>
                    <w:t>Ms</w:t>
                  </w:r>
                  <w:proofErr w:type="spellEnd"/>
                  <w:r>
                    <w:rPr>
                      <w:rFonts w:ascii="Arial" w:eastAsia="Arial" w:hAnsi="Arial"/>
                      <w:color w:val="000000"/>
                    </w:rPr>
                    <w:t xml:space="preserve"> Louise </w:t>
                  </w:r>
                  <w:proofErr w:type="spellStart"/>
                  <w:r>
                    <w:rPr>
                      <w:rFonts w:ascii="Arial" w:eastAsia="Arial" w:hAnsi="Arial"/>
                      <w:color w:val="000000"/>
                    </w:rPr>
                    <w:t>Boin</w:t>
                  </w:r>
                  <w:proofErr w:type="spellEnd"/>
                  <w:r>
                    <w:rPr>
                      <w:rFonts w:ascii="Arial" w:eastAsia="Arial" w:hAnsi="Arial"/>
                      <w:color w:val="000000"/>
                    </w:rPr>
                    <w:t xml:space="preserve">, a neuropsychologist. </w:t>
                  </w:r>
                  <w:proofErr w:type="spellStart"/>
                  <w:r>
                    <w:rPr>
                      <w:rFonts w:ascii="Arial" w:eastAsia="Arial" w:hAnsi="Arial"/>
                      <w:color w:val="000000"/>
                    </w:rPr>
                    <w:t>Ms</w:t>
                  </w:r>
                  <w:proofErr w:type="spellEnd"/>
                  <w:r>
                    <w:rPr>
                      <w:rFonts w:ascii="Arial" w:eastAsia="Arial" w:hAnsi="Arial"/>
                      <w:color w:val="000000"/>
                    </w:rPr>
                    <w:t xml:space="preserve"> </w:t>
                  </w:r>
                  <w:proofErr w:type="spellStart"/>
                  <w:r>
                    <w:rPr>
                      <w:rFonts w:ascii="Arial" w:eastAsia="Arial" w:hAnsi="Arial"/>
                      <w:color w:val="000000"/>
                    </w:rPr>
                    <w:t>Boin</w:t>
                  </w:r>
                  <w:proofErr w:type="spellEnd"/>
                  <w:r>
                    <w:rPr>
                      <w:rFonts w:ascii="Arial" w:eastAsia="Arial" w:hAnsi="Arial"/>
                      <w:color w:val="000000"/>
                    </w:rPr>
                    <w:t xml:space="preserve"> went through the questions administered by BSWAT and explained the difficulties which would arise and the source of those difficulties.</w:t>
                  </w:r>
                </w:p>
                <w:p w:rsidR="002958CC" w:rsidRDefault="00BF59BC">
                  <w:pPr>
                    <w:tabs>
                      <w:tab w:val="left" w:pos="2160"/>
                    </w:tabs>
                    <w:spacing w:before="491" w:line="249" w:lineRule="exact"/>
                    <w:ind w:left="1440"/>
                    <w:textAlignment w:val="baseline"/>
                    <w:rPr>
                      <w:rFonts w:ascii="Arial" w:eastAsia="Arial" w:hAnsi="Arial"/>
                      <w:color w:val="000000"/>
                    </w:rPr>
                  </w:pPr>
                  <w:r>
                    <w:rPr>
                      <w:rFonts w:ascii="Arial" w:eastAsia="Arial" w:hAnsi="Arial"/>
                      <w:color w:val="000000"/>
                    </w:rPr>
                    <w:t>111</w:t>
                  </w:r>
                  <w:r>
                    <w:rPr>
                      <w:rFonts w:ascii="Arial" w:eastAsia="Arial" w:hAnsi="Arial"/>
                      <w:color w:val="000000"/>
                    </w:rPr>
                    <w:tab/>
                    <w:t xml:space="preserve">The trial judge accepted </w:t>
                  </w:r>
                  <w:proofErr w:type="spellStart"/>
                  <w:r>
                    <w:rPr>
                      <w:rFonts w:ascii="Arial" w:eastAsia="Arial" w:hAnsi="Arial"/>
                      <w:color w:val="000000"/>
                    </w:rPr>
                    <w:t>Ms</w:t>
                  </w:r>
                  <w:proofErr w:type="spellEnd"/>
                  <w:r>
                    <w:rPr>
                      <w:rFonts w:ascii="Arial" w:eastAsia="Arial" w:hAnsi="Arial"/>
                      <w:color w:val="000000"/>
                    </w:rPr>
                    <w:t xml:space="preserve"> </w:t>
                  </w:r>
                  <w:proofErr w:type="spellStart"/>
                  <w:r>
                    <w:rPr>
                      <w:rFonts w:ascii="Arial" w:eastAsia="Arial" w:hAnsi="Arial"/>
                      <w:color w:val="000000"/>
                    </w:rPr>
                    <w:t>B</w:t>
                  </w:r>
                  <w:r>
                    <w:rPr>
                      <w:rFonts w:ascii="Arial" w:eastAsia="Arial" w:hAnsi="Arial"/>
                      <w:color w:val="000000"/>
                    </w:rPr>
                    <w:t>oin's</w:t>
                  </w:r>
                  <w:proofErr w:type="spellEnd"/>
                  <w:r>
                    <w:rPr>
                      <w:rFonts w:ascii="Arial" w:eastAsia="Arial" w:hAnsi="Arial"/>
                      <w:color w:val="000000"/>
                    </w:rPr>
                    <w:t xml:space="preserve"> evidence, saying (at [79]):</w:t>
                  </w:r>
                </w:p>
                <w:p w:rsidR="002958CC" w:rsidRDefault="00BF59BC">
                  <w:pPr>
                    <w:tabs>
                      <w:tab w:val="left" w:pos="2880"/>
                    </w:tabs>
                    <w:spacing w:before="313" w:line="249" w:lineRule="exact"/>
                    <w:ind w:left="2160"/>
                    <w:textAlignment w:val="baseline"/>
                    <w:rPr>
                      <w:rFonts w:ascii="Arial" w:eastAsia="Arial" w:hAnsi="Arial"/>
                      <w:color w:val="000000"/>
                    </w:rPr>
                  </w:pPr>
                  <w:r>
                    <w:rPr>
                      <w:rFonts w:ascii="Arial" w:eastAsia="Arial" w:hAnsi="Arial"/>
                      <w:color w:val="000000"/>
                    </w:rPr>
                    <w:t>79</w:t>
                  </w:r>
                  <w:r>
                    <w:rPr>
                      <w:rFonts w:ascii="Arial" w:eastAsia="Arial" w:hAnsi="Arial"/>
                      <w:color w:val="000000"/>
                    </w:rPr>
                    <w:tab/>
                    <w:t>It is clear that persons with intellectual disabilities are more</w:t>
                  </w:r>
                </w:p>
                <w:p w:rsidR="002958CC" w:rsidRDefault="00BF59BC">
                  <w:pPr>
                    <w:spacing w:line="378" w:lineRule="exact"/>
                    <w:ind w:left="2160" w:right="72"/>
                    <w:textAlignment w:val="baseline"/>
                    <w:rPr>
                      <w:rFonts w:ascii="Arial" w:eastAsia="Arial" w:hAnsi="Arial"/>
                      <w:color w:val="000000"/>
                    </w:rPr>
                  </w:pPr>
                  <w:proofErr w:type="gramStart"/>
                  <w:r>
                    <w:rPr>
                      <w:rFonts w:ascii="Arial" w:eastAsia="Arial" w:hAnsi="Arial"/>
                      <w:color w:val="000000"/>
                    </w:rPr>
                    <w:t>likely</w:t>
                  </w:r>
                  <w:proofErr w:type="gramEnd"/>
                  <w:r>
                    <w:rPr>
                      <w:rFonts w:ascii="Arial" w:eastAsia="Arial" w:hAnsi="Arial"/>
                      <w:color w:val="000000"/>
                    </w:rPr>
                    <w:t xml:space="preserve"> to have difficulty demonstrating understanding of competencies, for the purposes of the BSWAT, than persons without intellectual disabilities. The </w:t>
                  </w:r>
                  <w:r>
                    <w:rPr>
                      <w:rFonts w:ascii="Arial" w:eastAsia="Arial" w:hAnsi="Arial"/>
                      <w:color w:val="000000"/>
                    </w:rPr>
                    <w:t xml:space="preserve">expert evidence of Louise </w:t>
                  </w:r>
                  <w:proofErr w:type="spellStart"/>
                  <w:r>
                    <w:rPr>
                      <w:rFonts w:ascii="Arial" w:eastAsia="Arial" w:hAnsi="Arial"/>
                      <w:color w:val="000000"/>
                    </w:rPr>
                    <w:t>Boin</w:t>
                  </w:r>
                  <w:proofErr w:type="spellEnd"/>
                  <w:r>
                    <w:rPr>
                      <w:rFonts w:ascii="Arial" w:eastAsia="Arial" w:hAnsi="Arial"/>
                      <w:color w:val="000000"/>
                    </w:rPr>
                    <w:t>, a clinical neuropsychologist, to this effect was unchallenged."</w:t>
                  </w:r>
                </w:p>
                <w:p w:rsidR="002958CC" w:rsidRDefault="00BF59BC">
                  <w:pPr>
                    <w:numPr>
                      <w:ilvl w:val="0"/>
                      <w:numId w:val="7"/>
                    </w:numPr>
                    <w:spacing w:before="617" w:line="380" w:lineRule="exact"/>
                    <w:ind w:right="72" w:hanging="720"/>
                    <w:textAlignment w:val="baseline"/>
                    <w:rPr>
                      <w:rFonts w:ascii="Arial" w:eastAsia="Arial" w:hAnsi="Arial"/>
                      <w:color w:val="000000"/>
                    </w:rPr>
                  </w:pPr>
                  <w:r>
                    <w:rPr>
                      <w:rFonts w:ascii="Arial" w:eastAsia="Arial" w:hAnsi="Arial"/>
                      <w:color w:val="000000"/>
                    </w:rPr>
                    <w:t>According to the evidence in the case, ADE employees with an intellectual disability represent over 70% of employees in ADEs, and a much higher percentage in pa</w:t>
                  </w:r>
                  <w:r>
                    <w:rPr>
                      <w:rFonts w:ascii="Arial" w:eastAsia="Arial" w:hAnsi="Arial"/>
                      <w:color w:val="000000"/>
                    </w:rPr>
                    <w:t xml:space="preserve">rticular enterprises. Thus, for example, </w:t>
                  </w:r>
                  <w:proofErr w:type="spellStart"/>
                  <w:r>
                    <w:rPr>
                      <w:rFonts w:ascii="Arial" w:eastAsia="Arial" w:hAnsi="Arial"/>
                      <w:color w:val="000000"/>
                    </w:rPr>
                    <w:t>Mr</w:t>
                  </w:r>
                  <w:proofErr w:type="spellEnd"/>
                  <w:r>
                    <w:rPr>
                      <w:rFonts w:ascii="Arial" w:eastAsia="Arial" w:hAnsi="Arial"/>
                      <w:color w:val="000000"/>
                    </w:rPr>
                    <w:t xml:space="preserve"> Prior's employer, </w:t>
                  </w:r>
                  <w:proofErr w:type="spellStart"/>
                  <w:r>
                    <w:rPr>
                      <w:rFonts w:ascii="Arial" w:eastAsia="Arial" w:hAnsi="Arial"/>
                      <w:color w:val="000000"/>
                    </w:rPr>
                    <w:t>Stawell</w:t>
                  </w:r>
                  <w:proofErr w:type="spellEnd"/>
                  <w:r>
                    <w:rPr>
                      <w:rFonts w:ascii="Arial" w:eastAsia="Arial" w:hAnsi="Arial"/>
                      <w:color w:val="000000"/>
                    </w:rPr>
                    <w:t xml:space="preserve"> Intertwine Services </w:t>
                  </w:r>
                  <w:proofErr w:type="spellStart"/>
                  <w:r>
                    <w:rPr>
                      <w:rFonts w:ascii="Arial" w:eastAsia="Arial" w:hAnsi="Arial"/>
                      <w:color w:val="000000"/>
                    </w:rPr>
                    <w:t>Inc</w:t>
                  </w:r>
                  <w:proofErr w:type="spellEnd"/>
                  <w:r>
                    <w:rPr>
                      <w:rFonts w:ascii="Arial" w:eastAsia="Arial" w:hAnsi="Arial"/>
                      <w:color w:val="000000"/>
                    </w:rPr>
                    <w:t xml:space="preserve"> had 95% of its employees with an intellectual disability (see evidence at [116] of Justice Buchanan's judgment).</w:t>
                  </w:r>
                </w:p>
                <w:p w:rsidR="002958CC" w:rsidRDefault="00BF59BC">
                  <w:pPr>
                    <w:numPr>
                      <w:ilvl w:val="0"/>
                      <w:numId w:val="7"/>
                    </w:numPr>
                    <w:spacing w:before="244" w:line="379" w:lineRule="exact"/>
                    <w:ind w:right="72" w:hanging="720"/>
                    <w:textAlignment w:val="baseline"/>
                    <w:rPr>
                      <w:rFonts w:ascii="Arial" w:eastAsia="Arial" w:hAnsi="Arial"/>
                      <w:color w:val="000000"/>
                    </w:rPr>
                  </w:pPr>
                  <w:r>
                    <w:rPr>
                      <w:rFonts w:ascii="Arial" w:eastAsia="Arial" w:hAnsi="Arial"/>
                      <w:color w:val="000000"/>
                    </w:rPr>
                    <w:t xml:space="preserve">Interestingly, in a speech delivered by Graeme </w:t>
                  </w:r>
                  <w:proofErr w:type="spellStart"/>
                  <w:r>
                    <w:rPr>
                      <w:rFonts w:ascii="Arial" w:eastAsia="Arial" w:hAnsi="Arial"/>
                      <w:color w:val="000000"/>
                    </w:rPr>
                    <w:t>ln</w:t>
                  </w:r>
                  <w:r>
                    <w:rPr>
                      <w:rFonts w:ascii="Arial" w:eastAsia="Arial" w:hAnsi="Arial"/>
                      <w:color w:val="000000"/>
                    </w:rPr>
                    <w:t>nes</w:t>
                  </w:r>
                  <w:proofErr w:type="spellEnd"/>
                  <w:r>
                    <w:rPr>
                      <w:rFonts w:ascii="Arial" w:eastAsia="Arial" w:hAnsi="Arial"/>
                      <w:color w:val="000000"/>
                    </w:rPr>
                    <w:t xml:space="preserve">, Disability Discrimination Commissioner, to the NDS conference on 9 October 2013, he said about the </w:t>
                  </w:r>
                  <w:proofErr w:type="spellStart"/>
                  <w:r>
                    <w:rPr>
                      <w:rFonts w:ascii="Arial" w:eastAsia="Arial" w:hAnsi="Arial"/>
                      <w:i/>
                      <w:color w:val="000000"/>
                    </w:rPr>
                    <w:t>Nojin</w:t>
                  </w:r>
                  <w:proofErr w:type="spellEnd"/>
                  <w:r>
                    <w:rPr>
                      <w:rFonts w:ascii="Arial" w:eastAsia="Arial" w:hAnsi="Arial"/>
                      <w:i/>
                      <w:color w:val="000000"/>
                    </w:rPr>
                    <w:t xml:space="preserve"> v Prior </w:t>
                  </w:r>
                  <w:r>
                    <w:rPr>
                      <w:rFonts w:ascii="Arial" w:eastAsia="Arial" w:hAnsi="Arial"/>
                      <w:color w:val="000000"/>
                    </w:rPr>
                    <w:t>decision:</w:t>
                  </w:r>
                </w:p>
                <w:p w:rsidR="002958CC" w:rsidRDefault="00BF59BC">
                  <w:pPr>
                    <w:spacing w:before="241" w:line="378" w:lineRule="exact"/>
                    <w:ind w:left="1440"/>
                    <w:textAlignment w:val="baseline"/>
                    <w:rPr>
                      <w:rFonts w:ascii="Arial" w:eastAsia="Arial" w:hAnsi="Arial"/>
                      <w:color w:val="000000"/>
                    </w:rPr>
                  </w:pPr>
                  <w:r>
                    <w:rPr>
                      <w:rFonts w:ascii="Arial" w:eastAsia="Arial" w:hAnsi="Arial"/>
                      <w:color w:val="000000"/>
                    </w:rPr>
                    <w:t>"I was not surprised by this decision. A decade ago, when BSWAT was being developed, staff at the Commission advised the Commonwealth and the ADEs that it probably breached the DDA."</w:t>
                  </w:r>
                </w:p>
                <w:p w:rsidR="002958CC" w:rsidRDefault="00BF59BC">
                  <w:pPr>
                    <w:spacing w:before="986" w:line="252" w:lineRule="exact"/>
                    <w:textAlignment w:val="baseline"/>
                    <w:rPr>
                      <w:rFonts w:ascii="Arial" w:eastAsia="Arial" w:hAnsi="Arial"/>
                      <w:b/>
                      <w:color w:val="000000"/>
                    </w:rPr>
                  </w:pPr>
                  <w:r>
                    <w:rPr>
                      <w:rFonts w:ascii="Arial" w:eastAsia="Arial" w:hAnsi="Arial"/>
                      <w:b/>
                      <w:color w:val="000000"/>
                    </w:rPr>
                    <w:t>Grounds of objection</w:t>
                  </w:r>
                </w:p>
                <w:p w:rsidR="002958CC" w:rsidRDefault="00BF59BC">
                  <w:pPr>
                    <w:numPr>
                      <w:ilvl w:val="0"/>
                      <w:numId w:val="7"/>
                    </w:numPr>
                    <w:spacing w:before="247" w:line="375" w:lineRule="exact"/>
                    <w:ind w:right="216" w:hanging="720"/>
                    <w:textAlignment w:val="baseline"/>
                    <w:rPr>
                      <w:rFonts w:ascii="Arial" w:eastAsia="Arial" w:hAnsi="Arial"/>
                      <w:color w:val="000000"/>
                    </w:rPr>
                  </w:pPr>
                  <w:r>
                    <w:rPr>
                      <w:rFonts w:ascii="Arial" w:eastAsia="Arial" w:hAnsi="Arial"/>
                      <w:color w:val="000000"/>
                    </w:rPr>
                    <w:t>The grant of the exemption is inconsistent with the objects of the DDA as set out in section 3 of the Act.</w:t>
                  </w:r>
                </w:p>
                <w:p w:rsidR="002958CC" w:rsidRDefault="00BF59BC">
                  <w:pPr>
                    <w:numPr>
                      <w:ilvl w:val="0"/>
                      <w:numId w:val="7"/>
                    </w:numPr>
                    <w:spacing w:before="243" w:line="377" w:lineRule="exact"/>
                    <w:ind w:right="216" w:hanging="720"/>
                    <w:textAlignment w:val="baseline"/>
                    <w:rPr>
                      <w:rFonts w:ascii="Arial" w:eastAsia="Arial" w:hAnsi="Arial"/>
                      <w:color w:val="000000"/>
                    </w:rPr>
                  </w:pPr>
                  <w:r>
                    <w:rPr>
                      <w:rFonts w:ascii="Arial" w:eastAsia="Arial" w:hAnsi="Arial"/>
                      <w:color w:val="000000"/>
                    </w:rPr>
                    <w:t>The Commonwealth makes no attempt to justify the Application by reference to the objects.</w:t>
                  </w:r>
                </w:p>
                <w:p w:rsidR="002958CC" w:rsidRDefault="00BF59BC">
                  <w:pPr>
                    <w:numPr>
                      <w:ilvl w:val="0"/>
                      <w:numId w:val="7"/>
                    </w:numPr>
                    <w:spacing w:before="238" w:line="378" w:lineRule="exact"/>
                    <w:ind w:right="432" w:hanging="720"/>
                    <w:textAlignment w:val="baseline"/>
                    <w:rPr>
                      <w:rFonts w:ascii="Arial" w:eastAsia="Arial" w:hAnsi="Arial"/>
                      <w:color w:val="000000"/>
                    </w:rPr>
                  </w:pPr>
                  <w:r>
                    <w:rPr>
                      <w:rFonts w:ascii="Arial" w:eastAsia="Arial" w:hAnsi="Arial"/>
                      <w:color w:val="000000"/>
                    </w:rPr>
                    <w:t>Clearly, to relieve the Commonwealth and ADEs from complian</w:t>
                  </w:r>
                  <w:r>
                    <w:rPr>
                      <w:rFonts w:ascii="Arial" w:eastAsia="Arial" w:hAnsi="Arial"/>
                      <w:color w:val="000000"/>
                    </w:rPr>
                    <w:t>ce with the Act in relation to a matter that has been held to be discriminatory by the Federal Court,</w:t>
                  </w:r>
                </w:p>
              </w:txbxContent>
            </v:textbox>
            <w10:wrap type="square" anchorx="page" anchory="page"/>
          </v:shape>
        </w:pict>
      </w:r>
    </w:p>
    <w:p w:rsidR="002958CC" w:rsidRDefault="002958CC">
      <w:pPr>
        <w:sectPr w:rsidR="002958CC">
          <w:pgSz w:w="11914" w:h="16848"/>
          <w:pgMar w:top="680" w:right="1376" w:bottom="324" w:left="1478" w:header="720" w:footer="720" w:gutter="0"/>
          <w:cols w:space="720"/>
        </w:sectPr>
      </w:pPr>
    </w:p>
    <w:p w:rsidR="002958CC" w:rsidRDefault="00BF59BC">
      <w:pPr>
        <w:textAlignment w:val="baseline"/>
        <w:rPr>
          <w:rFonts w:eastAsia="Times New Roman"/>
          <w:color w:val="000000"/>
          <w:sz w:val="24"/>
        </w:rPr>
      </w:pPr>
      <w:r>
        <w:lastRenderedPageBreak/>
        <w:pict>
          <v:shape id="_x0000_s1033" type="#_x0000_t202" style="position:absolute;margin-left:71.95pt;margin-top:73pt;width:455.7pt;height:689pt;z-index:-251660800;mso-wrap-distance-left:0;mso-wrap-distance-right:0;mso-position-horizontal-relative:page;mso-position-vertical-relative:page" filled="f" stroked="f">
            <v:textbox inset="0,0,0,0">
              <w:txbxContent>
                <w:p w:rsidR="002958CC" w:rsidRDefault="00BF59BC">
                  <w:pPr>
                    <w:spacing w:line="313" w:lineRule="exact"/>
                    <w:ind w:left="792" w:right="936"/>
                    <w:textAlignment w:val="baseline"/>
                    <w:rPr>
                      <w:rFonts w:ascii="Arial" w:eastAsia="Arial" w:hAnsi="Arial"/>
                      <w:color w:val="000000"/>
                    </w:rPr>
                  </w:pPr>
                  <w:proofErr w:type="gramStart"/>
                  <w:r>
                    <w:rPr>
                      <w:rFonts w:ascii="Arial" w:eastAsia="Arial" w:hAnsi="Arial"/>
                      <w:color w:val="000000"/>
                    </w:rPr>
                    <w:t>upheld</w:t>
                  </w:r>
                  <w:proofErr w:type="gramEnd"/>
                  <w:r>
                    <w:rPr>
                      <w:rFonts w:ascii="Arial" w:eastAsia="Arial" w:hAnsi="Arial"/>
                      <w:color w:val="000000"/>
                    </w:rPr>
                    <w:t xml:space="preserve"> by the High Court, with an impact on a most vulnerable section of the community, is grossly inconsistent with the objects.</w:t>
                  </w:r>
                </w:p>
                <w:p w:rsidR="002958CC" w:rsidRDefault="00BF59BC">
                  <w:pPr>
                    <w:numPr>
                      <w:ilvl w:val="0"/>
                      <w:numId w:val="8"/>
                    </w:numPr>
                    <w:tabs>
                      <w:tab w:val="clear" w:pos="720"/>
                      <w:tab w:val="left" w:pos="792"/>
                    </w:tabs>
                    <w:spacing w:before="241" w:line="378" w:lineRule="exact"/>
                    <w:ind w:left="792" w:right="72" w:hanging="720"/>
                    <w:jc w:val="both"/>
                    <w:textAlignment w:val="baseline"/>
                    <w:rPr>
                      <w:rFonts w:ascii="Arial" w:eastAsia="Arial" w:hAnsi="Arial"/>
                      <w:color w:val="000000"/>
                      <w:spacing w:val="-1"/>
                    </w:rPr>
                  </w:pPr>
                  <w:r>
                    <w:rPr>
                      <w:rFonts w:ascii="Arial" w:eastAsia="Arial" w:hAnsi="Arial"/>
                      <w:color w:val="000000"/>
                      <w:spacing w:val="-1"/>
                    </w:rPr>
                    <w:t>And th</w:t>
                  </w:r>
                  <w:r>
                    <w:rPr>
                      <w:rFonts w:ascii="Arial" w:eastAsia="Arial" w:hAnsi="Arial"/>
                      <w:color w:val="000000"/>
                      <w:spacing w:val="-1"/>
                    </w:rPr>
                    <w:t>is is especially so where the exemption is proposed not to assist some other group of workers who are collaterally harmed by the decision of the Courts. Indeed no reason for seeking the exemption is proposed other than vague references to the need to consu</w:t>
                  </w:r>
                  <w:r>
                    <w:rPr>
                      <w:rFonts w:ascii="Arial" w:eastAsia="Arial" w:hAnsi="Arial"/>
                      <w:color w:val="000000"/>
                      <w:spacing w:val="-1"/>
                    </w:rPr>
                    <w:t>lt for three years. In the absence of any other concrete reason being given, it is fair to infer that it is sought in order to relieve the Commonwealth and or the ADEs of the cost of meeting the lawful wage entitlements of the ADE workers.</w:t>
                  </w:r>
                </w:p>
                <w:p w:rsidR="002958CC" w:rsidRDefault="00BF59BC">
                  <w:pPr>
                    <w:numPr>
                      <w:ilvl w:val="0"/>
                      <w:numId w:val="8"/>
                    </w:numPr>
                    <w:tabs>
                      <w:tab w:val="clear" w:pos="720"/>
                      <w:tab w:val="left" w:pos="792"/>
                    </w:tabs>
                    <w:spacing w:before="240" w:line="379" w:lineRule="exact"/>
                    <w:ind w:left="792" w:right="432" w:hanging="720"/>
                    <w:textAlignment w:val="baseline"/>
                    <w:rPr>
                      <w:rFonts w:ascii="Arial" w:eastAsia="Arial" w:hAnsi="Arial"/>
                      <w:color w:val="000000"/>
                    </w:rPr>
                  </w:pPr>
                  <w:r>
                    <w:rPr>
                      <w:rFonts w:ascii="Arial" w:eastAsia="Arial" w:hAnsi="Arial"/>
                      <w:color w:val="000000"/>
                    </w:rPr>
                    <w:t>The exemption would have the effect of leaving those workers to languish on pay rates that have been fixed under a discriminatory tool. The Commission is being asked to have them carry the burden of the discrimination rather than the perpetrators, when the</w:t>
                  </w:r>
                  <w:r>
                    <w:rPr>
                      <w:rFonts w:ascii="Arial" w:eastAsia="Arial" w:hAnsi="Arial"/>
                      <w:color w:val="000000"/>
                    </w:rPr>
                    <w:t xml:space="preserve"> latter are far better able to bear that burden.</w:t>
                  </w:r>
                </w:p>
                <w:p w:rsidR="002958CC" w:rsidRDefault="00BF59BC">
                  <w:pPr>
                    <w:numPr>
                      <w:ilvl w:val="0"/>
                      <w:numId w:val="8"/>
                    </w:numPr>
                    <w:tabs>
                      <w:tab w:val="clear" w:pos="720"/>
                      <w:tab w:val="left" w:pos="792"/>
                    </w:tabs>
                    <w:spacing w:before="241" w:line="379" w:lineRule="exact"/>
                    <w:ind w:left="792" w:right="72" w:hanging="720"/>
                    <w:textAlignment w:val="baseline"/>
                    <w:rPr>
                      <w:rFonts w:ascii="Arial" w:eastAsia="Arial" w:hAnsi="Arial"/>
                      <w:color w:val="000000"/>
                    </w:rPr>
                  </w:pPr>
                  <w:r>
                    <w:rPr>
                      <w:rFonts w:ascii="Arial" w:eastAsia="Arial" w:hAnsi="Arial"/>
                      <w:color w:val="000000"/>
                    </w:rPr>
                    <w:t>The reasons, such as they are, that are advanced in support of the exemption do not come close to matching the burden of the continuation of the discrimination. And the assessment of the application should a</w:t>
                  </w:r>
                  <w:r>
                    <w:rPr>
                      <w:rFonts w:ascii="Arial" w:eastAsia="Arial" w:hAnsi="Arial"/>
                      <w:color w:val="000000"/>
                    </w:rPr>
                    <w:t>lso take account of the fact that the Commonwealth was forewarned of the illegality of BSWAT at the outset, as disclosed by Commissioner Innes.</w:t>
                  </w:r>
                </w:p>
                <w:p w:rsidR="002958CC" w:rsidRDefault="00BF59BC">
                  <w:pPr>
                    <w:numPr>
                      <w:ilvl w:val="0"/>
                      <w:numId w:val="8"/>
                    </w:numPr>
                    <w:tabs>
                      <w:tab w:val="clear" w:pos="720"/>
                      <w:tab w:val="left" w:pos="792"/>
                    </w:tabs>
                    <w:spacing w:before="245" w:line="375" w:lineRule="exact"/>
                    <w:ind w:left="792" w:right="72" w:hanging="720"/>
                    <w:jc w:val="both"/>
                    <w:textAlignment w:val="baseline"/>
                    <w:rPr>
                      <w:rFonts w:ascii="Arial" w:eastAsia="Arial" w:hAnsi="Arial"/>
                      <w:color w:val="000000"/>
                    </w:rPr>
                  </w:pPr>
                  <w:r>
                    <w:rPr>
                      <w:rFonts w:ascii="Arial" w:eastAsia="Arial" w:hAnsi="Arial"/>
                      <w:color w:val="000000"/>
                    </w:rPr>
                    <w:t>Thus, it appears that the exemption is being sought to gain a financial advantage, not for any reasons related t</w:t>
                  </w:r>
                  <w:r>
                    <w:rPr>
                      <w:rFonts w:ascii="Arial" w:eastAsia="Arial" w:hAnsi="Arial"/>
                      <w:color w:val="000000"/>
                    </w:rPr>
                    <w:t>o the objects of the DDA and this weighs strongly against the grant.</w:t>
                  </w:r>
                </w:p>
                <w:p w:rsidR="002958CC" w:rsidRDefault="00BF59BC">
                  <w:pPr>
                    <w:numPr>
                      <w:ilvl w:val="0"/>
                      <w:numId w:val="8"/>
                    </w:numPr>
                    <w:tabs>
                      <w:tab w:val="clear" w:pos="720"/>
                      <w:tab w:val="left" w:pos="792"/>
                    </w:tabs>
                    <w:spacing w:before="243" w:line="379" w:lineRule="exact"/>
                    <w:ind w:left="792" w:right="576" w:hanging="720"/>
                    <w:textAlignment w:val="baseline"/>
                    <w:rPr>
                      <w:rFonts w:ascii="Arial" w:eastAsia="Arial" w:hAnsi="Arial"/>
                      <w:color w:val="000000"/>
                    </w:rPr>
                  </w:pPr>
                  <w:r>
                    <w:rPr>
                      <w:rFonts w:ascii="Arial" w:eastAsia="Arial" w:hAnsi="Arial"/>
                      <w:color w:val="000000"/>
                    </w:rPr>
                    <w:t>So far as the researches of AED have been able to establish, such a purpose is unprecedented and inconsistent with all other reported cases.</w:t>
                  </w:r>
                </w:p>
                <w:p w:rsidR="002958CC" w:rsidRDefault="00BF59BC">
                  <w:pPr>
                    <w:numPr>
                      <w:ilvl w:val="0"/>
                      <w:numId w:val="8"/>
                    </w:numPr>
                    <w:tabs>
                      <w:tab w:val="clear" w:pos="720"/>
                      <w:tab w:val="left" w:pos="792"/>
                    </w:tabs>
                    <w:spacing w:before="238" w:line="380" w:lineRule="exact"/>
                    <w:ind w:left="792" w:right="72" w:hanging="720"/>
                    <w:textAlignment w:val="baseline"/>
                    <w:rPr>
                      <w:rFonts w:ascii="Arial" w:eastAsia="Arial" w:hAnsi="Arial"/>
                      <w:color w:val="000000"/>
                    </w:rPr>
                  </w:pPr>
                  <w:r>
                    <w:rPr>
                      <w:rFonts w:ascii="Arial" w:eastAsia="Arial" w:hAnsi="Arial"/>
                      <w:color w:val="000000"/>
                    </w:rPr>
                    <w:t xml:space="preserve">Further, the discontinuance of BSWAT has been </w:t>
                  </w:r>
                  <w:r>
                    <w:rPr>
                      <w:rFonts w:ascii="Arial" w:eastAsia="Arial" w:hAnsi="Arial"/>
                      <w:color w:val="000000"/>
                    </w:rPr>
                    <w:t>called for by the United Nations Committee on the Rights of Persons with Disabilities in its Report in September 2013 (copy attached). At item 49 the Committee states:</w:t>
                  </w:r>
                </w:p>
                <w:p w:rsidR="002958CC" w:rsidRDefault="00BF59BC">
                  <w:pPr>
                    <w:spacing w:before="239" w:line="380" w:lineRule="exact"/>
                    <w:ind w:left="1440" w:right="432"/>
                    <w:textAlignment w:val="baseline"/>
                    <w:rPr>
                      <w:rFonts w:ascii="Arial" w:eastAsia="Arial" w:hAnsi="Arial"/>
                      <w:color w:val="000000"/>
                    </w:rPr>
                  </w:pPr>
                  <w:r>
                    <w:rPr>
                      <w:rFonts w:ascii="Arial" w:eastAsia="Arial" w:hAnsi="Arial"/>
                      <w:color w:val="000000"/>
                    </w:rPr>
                    <w:t>The Committee is concerned that employees with disabilities in Australian Disability Ent</w:t>
                  </w:r>
                  <w:r>
                    <w:rPr>
                      <w:rFonts w:ascii="Arial" w:eastAsia="Arial" w:hAnsi="Arial"/>
                      <w:color w:val="000000"/>
                    </w:rPr>
                    <w:t>erprises are still being paid wages based on the BSWAT.</w:t>
                  </w:r>
                </w:p>
                <w:p w:rsidR="002958CC" w:rsidRDefault="00BF59BC">
                  <w:pPr>
                    <w:spacing w:before="245" w:line="374" w:lineRule="exact"/>
                    <w:ind w:left="792" w:right="288"/>
                    <w:jc w:val="both"/>
                    <w:textAlignment w:val="baseline"/>
                    <w:rPr>
                      <w:rFonts w:ascii="Arial" w:eastAsia="Arial" w:hAnsi="Arial"/>
                      <w:color w:val="000000"/>
                    </w:rPr>
                  </w:pPr>
                  <w:r>
                    <w:rPr>
                      <w:rFonts w:ascii="Arial" w:eastAsia="Arial" w:hAnsi="Arial"/>
                      <w:color w:val="000000"/>
                    </w:rPr>
                    <w:t>The Committee goes on at item 50 to recommend the immediate discontinuance of use of BSWAT.</w:t>
                  </w:r>
                </w:p>
                <w:p w:rsidR="002958CC" w:rsidRDefault="00BF59BC">
                  <w:pPr>
                    <w:numPr>
                      <w:ilvl w:val="0"/>
                      <w:numId w:val="8"/>
                    </w:numPr>
                    <w:tabs>
                      <w:tab w:val="clear" w:pos="720"/>
                      <w:tab w:val="left" w:pos="792"/>
                    </w:tabs>
                    <w:spacing w:before="244" w:after="13" w:line="375" w:lineRule="exact"/>
                    <w:ind w:left="792" w:right="432" w:hanging="720"/>
                    <w:textAlignment w:val="baseline"/>
                    <w:rPr>
                      <w:rFonts w:ascii="Arial" w:eastAsia="Arial" w:hAnsi="Arial"/>
                      <w:color w:val="000000"/>
                      <w:spacing w:val="-1"/>
                    </w:rPr>
                  </w:pPr>
                  <w:r>
                    <w:rPr>
                      <w:rFonts w:ascii="Arial" w:eastAsia="Arial" w:hAnsi="Arial"/>
                      <w:color w:val="000000"/>
                      <w:spacing w:val="-1"/>
                    </w:rPr>
                    <w:t>The Commission should approach the submissions in support with some caution, The Commonwealth has published documents in the sector encouraging</w:t>
                  </w:r>
                </w:p>
              </w:txbxContent>
            </v:textbox>
            <w10:wrap type="square" anchorx="page" anchory="page"/>
          </v:shape>
        </w:pict>
      </w:r>
    </w:p>
    <w:p w:rsidR="002958CC" w:rsidRDefault="002958CC">
      <w:pPr>
        <w:sectPr w:rsidR="002958CC">
          <w:pgSz w:w="11914" w:h="16848"/>
          <w:pgMar w:top="1152" w:right="1361" w:bottom="1044" w:left="1439" w:header="720" w:footer="720" w:gutter="0"/>
          <w:cols w:space="720"/>
        </w:sectPr>
      </w:pPr>
    </w:p>
    <w:p w:rsidR="002958CC" w:rsidRDefault="00BF59BC">
      <w:pPr>
        <w:textAlignment w:val="baseline"/>
        <w:rPr>
          <w:rFonts w:eastAsia="Times New Roman"/>
          <w:color w:val="000000"/>
          <w:sz w:val="24"/>
        </w:rPr>
      </w:pPr>
      <w:r>
        <w:lastRenderedPageBreak/>
        <w:pict>
          <v:shape id="_x0000_s1032" type="#_x0000_t202" style="position:absolute;margin-left:69.65pt;margin-top:34pt;width:455.7pt;height:708.95pt;z-index:-251659776;mso-wrap-distance-left:0;mso-wrap-distance-right:0;mso-position-horizontal-relative:page;mso-position-vertical-relative:page" filled="f" stroked="f">
            <v:textbox inset="0,0,0,0">
              <w:txbxContent>
                <w:p w:rsidR="002958CC" w:rsidRDefault="00BF59BC">
                  <w:pPr>
                    <w:spacing w:before="16" w:line="250" w:lineRule="exact"/>
                    <w:ind w:left="72"/>
                    <w:jc w:val="center"/>
                    <w:textAlignment w:val="baseline"/>
                    <w:rPr>
                      <w:rFonts w:ascii="Arial" w:eastAsia="Arial" w:hAnsi="Arial"/>
                      <w:color w:val="000000"/>
                    </w:rPr>
                  </w:pPr>
                  <w:r>
                    <w:rPr>
                      <w:rFonts w:ascii="Arial" w:eastAsia="Arial" w:hAnsi="Arial"/>
                      <w:color w:val="000000"/>
                    </w:rPr>
                    <w:t>9</w:t>
                  </w:r>
                </w:p>
                <w:p w:rsidR="002958CC" w:rsidRDefault="00BF59BC">
                  <w:pPr>
                    <w:spacing w:before="327" w:line="379" w:lineRule="exact"/>
                    <w:ind w:left="792"/>
                    <w:textAlignment w:val="baseline"/>
                    <w:rPr>
                      <w:rFonts w:ascii="Arial" w:eastAsia="Arial" w:hAnsi="Arial"/>
                      <w:color w:val="000000"/>
                    </w:rPr>
                  </w:pPr>
                  <w:proofErr w:type="gramStart"/>
                  <w:r>
                    <w:rPr>
                      <w:rFonts w:ascii="Arial" w:eastAsia="Arial" w:hAnsi="Arial"/>
                      <w:color w:val="000000"/>
                    </w:rPr>
                    <w:t>submissions</w:t>
                  </w:r>
                  <w:proofErr w:type="gramEnd"/>
                  <w:r>
                    <w:rPr>
                      <w:rFonts w:ascii="Arial" w:eastAsia="Arial" w:hAnsi="Arial"/>
                      <w:color w:val="000000"/>
                    </w:rPr>
                    <w:t xml:space="preserve"> in support (copies attached) and declining to provide recipients with any inform</w:t>
                  </w:r>
                  <w:r>
                    <w:rPr>
                      <w:rFonts w:ascii="Arial" w:eastAsia="Arial" w:hAnsi="Arial"/>
                      <w:color w:val="000000"/>
                    </w:rPr>
                    <w:t>ation about AED or any other groups which are opposing the Application. AED has asked the Commonwealth to include such information in its publications but it has declined, thereby denying the sector, and the Commission when assessing the application, a bal</w:t>
                  </w:r>
                  <w:r>
                    <w:rPr>
                      <w:rFonts w:ascii="Arial" w:eastAsia="Arial" w:hAnsi="Arial"/>
                      <w:color w:val="000000"/>
                    </w:rPr>
                    <w:t>anced picture of attitudes to the Application.</w:t>
                  </w:r>
                </w:p>
                <w:p w:rsidR="002958CC" w:rsidRDefault="00BF59BC">
                  <w:pPr>
                    <w:numPr>
                      <w:ilvl w:val="0"/>
                      <w:numId w:val="9"/>
                    </w:numPr>
                    <w:tabs>
                      <w:tab w:val="clear" w:pos="720"/>
                      <w:tab w:val="left" w:pos="792"/>
                    </w:tabs>
                    <w:spacing w:before="251" w:line="377" w:lineRule="exact"/>
                    <w:ind w:left="792" w:hanging="720"/>
                    <w:textAlignment w:val="baseline"/>
                    <w:rPr>
                      <w:rFonts w:ascii="Arial" w:eastAsia="Arial" w:hAnsi="Arial"/>
                      <w:color w:val="000000"/>
                    </w:rPr>
                  </w:pPr>
                  <w:r>
                    <w:rPr>
                      <w:rFonts w:ascii="Arial" w:eastAsia="Arial" w:hAnsi="Arial"/>
                      <w:color w:val="000000"/>
                    </w:rPr>
                    <w:t xml:space="preserve">Further, the Commonwealth has offered to provide substantial funds, in the order of 4 million dollars, to the ADEs to </w:t>
                  </w:r>
                  <w:r>
                    <w:rPr>
                      <w:rFonts w:ascii="Arial" w:eastAsia="Arial" w:hAnsi="Arial"/>
                      <w:i/>
                      <w:color w:val="000000"/>
                    </w:rPr>
                    <w:t xml:space="preserve">"access expert advice, including developing strategies to help them navigate a changing industrial landscape following the outcome of the recent decisions by the courts relating to the Business Services Wages Assessment Tool ',' </w:t>
                  </w:r>
                  <w:r>
                    <w:rPr>
                      <w:rFonts w:ascii="Arial" w:eastAsia="Arial" w:hAnsi="Arial"/>
                      <w:color w:val="000000"/>
                    </w:rPr>
                    <w:t>but again, has not afforded</w:t>
                  </w:r>
                  <w:r>
                    <w:rPr>
                      <w:rFonts w:ascii="Arial" w:eastAsia="Arial" w:hAnsi="Arial"/>
                      <w:color w:val="000000"/>
                    </w:rPr>
                    <w:t xml:space="preserve"> the same facility to the disabled workers (or their representatives) who would be directly affected by the proposed exemption to obtain independent advice on the application.</w:t>
                  </w:r>
                </w:p>
                <w:p w:rsidR="002958CC" w:rsidRDefault="00BF59BC">
                  <w:pPr>
                    <w:numPr>
                      <w:ilvl w:val="0"/>
                      <w:numId w:val="9"/>
                    </w:numPr>
                    <w:tabs>
                      <w:tab w:val="clear" w:pos="720"/>
                      <w:tab w:val="left" w:pos="792"/>
                    </w:tabs>
                    <w:spacing w:before="255" w:line="379" w:lineRule="exact"/>
                    <w:ind w:left="792" w:hanging="720"/>
                    <w:textAlignment w:val="baseline"/>
                    <w:rPr>
                      <w:rFonts w:ascii="Arial" w:eastAsia="Arial" w:hAnsi="Arial"/>
                      <w:color w:val="000000"/>
                      <w:spacing w:val="-1"/>
                    </w:rPr>
                  </w:pPr>
                  <w:r>
                    <w:rPr>
                      <w:rFonts w:ascii="Arial" w:eastAsia="Arial" w:hAnsi="Arial"/>
                      <w:color w:val="000000"/>
                      <w:spacing w:val="-1"/>
                    </w:rPr>
                    <w:t>Despite many months having elapsed between the Full Federal Court handing down i</w:t>
                  </w:r>
                  <w:r>
                    <w:rPr>
                      <w:rFonts w:ascii="Arial" w:eastAsia="Arial" w:hAnsi="Arial"/>
                      <w:color w:val="000000"/>
                      <w:spacing w:val="-1"/>
                    </w:rPr>
                    <w:t>ts decision, and nearly half a year since the affirmation of that decision by the High Court, the Commonwealth has countenanced the continuation of the use of BSWAT. In particular it has instructed the agency which carries out the accreditation of ADEs for</w:t>
                  </w:r>
                  <w:r>
                    <w:rPr>
                      <w:rFonts w:ascii="Arial" w:eastAsia="Arial" w:hAnsi="Arial"/>
                      <w:color w:val="000000"/>
                      <w:spacing w:val="-1"/>
                    </w:rPr>
                    <w:t xml:space="preserve"> compliance with the Disability Services Standards mandated by the Disability Services </w:t>
                  </w:r>
                  <w:proofErr w:type="gramStart"/>
                  <w:r>
                    <w:rPr>
                      <w:rFonts w:ascii="Arial" w:eastAsia="Arial" w:hAnsi="Arial"/>
                      <w:color w:val="000000"/>
                      <w:spacing w:val="-1"/>
                    </w:rPr>
                    <w:t>Act, that</w:t>
                  </w:r>
                  <w:proofErr w:type="gramEnd"/>
                  <w:r>
                    <w:rPr>
                      <w:rFonts w:ascii="Arial" w:eastAsia="Arial" w:hAnsi="Arial"/>
                      <w:color w:val="000000"/>
                      <w:spacing w:val="-1"/>
                    </w:rPr>
                    <w:t xml:space="preserve"> continued use of BSWAT is not to be regarded as non-compliance.</w:t>
                  </w:r>
                </w:p>
                <w:p w:rsidR="002958CC" w:rsidRDefault="00BF59BC">
                  <w:pPr>
                    <w:numPr>
                      <w:ilvl w:val="0"/>
                      <w:numId w:val="9"/>
                    </w:numPr>
                    <w:tabs>
                      <w:tab w:val="clear" w:pos="720"/>
                      <w:tab w:val="left" w:pos="792"/>
                    </w:tabs>
                    <w:spacing w:before="233" w:line="379" w:lineRule="exact"/>
                    <w:ind w:left="792" w:right="72" w:hanging="720"/>
                    <w:textAlignment w:val="baseline"/>
                    <w:rPr>
                      <w:rFonts w:ascii="Arial" w:eastAsia="Arial" w:hAnsi="Arial"/>
                      <w:color w:val="000000"/>
                    </w:rPr>
                  </w:pPr>
                  <w:r>
                    <w:rPr>
                      <w:rFonts w:ascii="Arial" w:eastAsia="Arial" w:hAnsi="Arial"/>
                      <w:color w:val="000000"/>
                    </w:rPr>
                    <w:t>By the conduct set out above, the Commonwealth has shown that it has no intention, unless compe</w:t>
                  </w:r>
                  <w:r>
                    <w:rPr>
                      <w:rFonts w:ascii="Arial" w:eastAsia="Arial" w:hAnsi="Arial"/>
                      <w:color w:val="000000"/>
                    </w:rPr>
                    <w:t>lled to do so, of implementing a non-discriminatory productivity based wage assessment tool for use in ADEs. The disabled workers who rely on those enterprises for employment are thus entirely dependent on the Commission applying its own guidelines and ref</w:t>
                  </w:r>
                  <w:r>
                    <w:rPr>
                      <w:rFonts w:ascii="Arial" w:eastAsia="Arial" w:hAnsi="Arial"/>
                      <w:color w:val="000000"/>
                    </w:rPr>
                    <w:t>using the exemption sought to achieve a fair and lawful wage outcome.</w:t>
                  </w:r>
                </w:p>
                <w:p w:rsidR="002958CC" w:rsidRDefault="00BF59BC">
                  <w:pPr>
                    <w:spacing w:before="3" w:line="618" w:lineRule="exact"/>
                    <w:ind w:left="72" w:right="6768"/>
                    <w:textAlignment w:val="baseline"/>
                    <w:rPr>
                      <w:rFonts w:ascii="Arial" w:eastAsia="Arial" w:hAnsi="Arial"/>
                      <w:b/>
                      <w:color w:val="000000"/>
                      <w:spacing w:val="-2"/>
                    </w:rPr>
                  </w:pPr>
                  <w:r>
                    <w:rPr>
                      <w:rFonts w:ascii="Arial" w:eastAsia="Arial" w:hAnsi="Arial"/>
                      <w:b/>
                      <w:color w:val="000000"/>
                      <w:spacing w:val="-2"/>
                    </w:rPr>
                    <w:t xml:space="preserve">The Guideline Criteria </w:t>
                  </w:r>
                  <w:r>
                    <w:rPr>
                      <w:rFonts w:ascii="Arial" w:eastAsia="Arial" w:hAnsi="Arial"/>
                      <w:b/>
                      <w:i/>
                      <w:color w:val="000000"/>
                      <w:spacing w:val="-2"/>
                    </w:rPr>
                    <w:t>Necessity</w:t>
                  </w:r>
                </w:p>
                <w:p w:rsidR="002958CC" w:rsidRDefault="00BF59BC">
                  <w:pPr>
                    <w:numPr>
                      <w:ilvl w:val="0"/>
                      <w:numId w:val="9"/>
                    </w:numPr>
                    <w:tabs>
                      <w:tab w:val="clear" w:pos="720"/>
                      <w:tab w:val="left" w:pos="792"/>
                    </w:tabs>
                    <w:spacing w:before="235" w:after="762" w:line="379" w:lineRule="exact"/>
                    <w:ind w:left="792" w:right="216" w:hanging="720"/>
                    <w:textAlignment w:val="baseline"/>
                    <w:rPr>
                      <w:rFonts w:ascii="Arial" w:eastAsia="Arial" w:hAnsi="Arial"/>
                      <w:color w:val="000000"/>
                    </w:rPr>
                  </w:pPr>
                  <w:r>
                    <w:rPr>
                      <w:rFonts w:ascii="Arial" w:eastAsia="Arial" w:hAnsi="Arial"/>
                      <w:color w:val="000000"/>
                    </w:rPr>
                    <w:t>There is no material whatever to show that the exemption is necessary. All that is said is that time is sought for consultation. In the absence of material, the Commission should assess the application on the basis that necessity has not been demonstrated.</w:t>
                  </w:r>
                </w:p>
              </w:txbxContent>
            </v:textbox>
            <w10:wrap type="square" anchorx="page" anchory="page"/>
          </v:shape>
        </w:pict>
      </w:r>
      <w:r>
        <w:pict>
          <v:shape id="_x0000_s1031" type="#_x0000_t202" style="position:absolute;margin-left:70.8pt;margin-top:742.95pt;width:449.5pt;height:24.1pt;z-index:-251658752;mso-wrap-distance-left:0;mso-wrap-distance-right:0;mso-position-horizontal-relative:page;mso-position-vertical-relative:page" filled="f" stroked="f">
            <v:textbox inset="0,0,0,0">
              <w:txbxContent>
                <w:p w:rsidR="002958CC" w:rsidRDefault="00BF59BC">
                  <w:pPr>
                    <w:spacing w:before="38" w:line="219" w:lineRule="exact"/>
                    <w:ind w:firstLine="144"/>
                    <w:jc w:val="both"/>
                    <w:textAlignment w:val="baseline"/>
                    <w:rPr>
                      <w:rFonts w:ascii="Arial" w:eastAsia="Arial" w:hAnsi="Arial"/>
                      <w:color w:val="000000"/>
                    </w:rPr>
                  </w:pPr>
                  <w:proofErr w:type="gramStart"/>
                  <w:r>
                    <w:rPr>
                      <w:rFonts w:ascii="Arial" w:eastAsia="Arial" w:hAnsi="Arial"/>
                      <w:color w:val="000000"/>
                    </w:rPr>
                    <w:t xml:space="preserve">Department of Families, Housing, Community Services and Indigenous Affairs, </w:t>
                  </w:r>
                  <w:r>
                    <w:rPr>
                      <w:rFonts w:ascii="Arial" w:eastAsia="Arial" w:hAnsi="Arial"/>
                      <w:i/>
                      <w:color w:val="000000"/>
                    </w:rPr>
                    <w:t xml:space="preserve">disability e-news, </w:t>
                  </w:r>
                  <w:r>
                    <w:rPr>
                      <w:rFonts w:ascii="Arial" w:eastAsia="Arial" w:hAnsi="Arial"/>
                      <w:color w:val="000000"/>
                    </w:rPr>
                    <w:t>13 June 2013.</w:t>
                  </w:r>
                  <w:proofErr w:type="gramEnd"/>
                </w:p>
              </w:txbxContent>
            </v:textbox>
            <w10:wrap type="square" anchorx="page" anchory="page"/>
          </v:shape>
        </w:pict>
      </w:r>
      <w:r>
        <w:pict>
          <v:line id="_x0000_s1030" style="position:absolute;z-index:251667968;mso-position-horizontal-relative:page;mso-position-vertical-relative:page" from="69.65pt,738.95pt" to="216.55pt,738.95pt" strokeweight=".7pt">
            <w10:wrap anchorx="page" anchory="page"/>
          </v:line>
        </w:pict>
      </w:r>
    </w:p>
    <w:p w:rsidR="002958CC" w:rsidRDefault="002958CC">
      <w:pPr>
        <w:sectPr w:rsidR="002958CC">
          <w:pgSz w:w="11914" w:h="16848"/>
          <w:pgMar w:top="680" w:right="1407" w:bottom="324" w:left="1393" w:header="720" w:footer="720" w:gutter="0"/>
          <w:cols w:space="720"/>
        </w:sectPr>
      </w:pPr>
    </w:p>
    <w:p w:rsidR="002958CC" w:rsidRDefault="00BF59BC">
      <w:pPr>
        <w:textAlignment w:val="baseline"/>
        <w:rPr>
          <w:rFonts w:eastAsia="Times New Roman"/>
          <w:color w:val="000000"/>
          <w:sz w:val="24"/>
        </w:rPr>
      </w:pPr>
      <w:r>
        <w:lastRenderedPageBreak/>
        <w:pict>
          <v:shape id="_x0000_s1029" type="#_x0000_t202" style="position:absolute;margin-left:72.15pt;margin-top:39pt;width:455.7pt;height:12.35pt;z-index:-251657728;mso-wrap-distance-left:0;mso-wrap-distance-right:0;mso-wrap-distance-bottom:23.2pt;mso-position-horizontal-relative:page;mso-position-vertical-relative:page" filled="f" stroked="f">
            <v:textbox inset="0,0,0,0">
              <w:txbxContent>
                <w:p w:rsidR="002958CC" w:rsidRDefault="00BF59BC">
                  <w:pPr>
                    <w:spacing w:line="242" w:lineRule="exact"/>
                    <w:ind w:left="72"/>
                    <w:jc w:val="center"/>
                    <w:textAlignment w:val="baseline"/>
                    <w:rPr>
                      <w:rFonts w:ascii="Arial" w:eastAsia="Arial" w:hAnsi="Arial"/>
                      <w:color w:val="000000"/>
                      <w:spacing w:val="29"/>
                    </w:rPr>
                  </w:pPr>
                  <w:r>
                    <w:rPr>
                      <w:rFonts w:ascii="Arial" w:eastAsia="Arial" w:hAnsi="Arial"/>
                      <w:color w:val="000000"/>
                      <w:spacing w:val="29"/>
                    </w:rPr>
                    <w:t>10</w:t>
                  </w:r>
                </w:p>
              </w:txbxContent>
            </v:textbox>
            <w10:wrap type="square" anchorx="page" anchory="page"/>
          </v:shape>
        </w:pict>
      </w:r>
      <w:r>
        <w:pict>
          <v:shape id="_x0000_s1028" type="#_x0000_t202" style="position:absolute;margin-left:72.15pt;margin-top:74.55pt;width:455.7pt;height:683.45pt;z-index:-251656704;mso-wrap-distance-left:0;mso-wrap-distance-right:0;mso-position-horizontal-relative:page;mso-position-vertical-relative:page" filled="f" stroked="f">
            <v:textbox inset="0,0,0,0">
              <w:txbxContent>
                <w:p w:rsidR="002958CC" w:rsidRDefault="00BF59BC">
                  <w:pPr>
                    <w:spacing w:line="249" w:lineRule="exact"/>
                    <w:ind w:left="72"/>
                    <w:textAlignment w:val="baseline"/>
                    <w:rPr>
                      <w:rFonts w:ascii="Arial" w:eastAsia="Arial" w:hAnsi="Arial"/>
                      <w:b/>
                      <w:i/>
                      <w:color w:val="000000"/>
                      <w:spacing w:val="-3"/>
                    </w:rPr>
                  </w:pPr>
                  <w:r>
                    <w:rPr>
                      <w:rFonts w:ascii="Arial" w:eastAsia="Arial" w:hAnsi="Arial"/>
                      <w:b/>
                      <w:i/>
                      <w:color w:val="000000"/>
                      <w:spacing w:val="-3"/>
                    </w:rPr>
                    <w:t>Objects of the DDA</w:t>
                  </w:r>
                </w:p>
                <w:p w:rsidR="002958CC" w:rsidRDefault="00BF59BC">
                  <w:pPr>
                    <w:numPr>
                      <w:ilvl w:val="0"/>
                      <w:numId w:val="10"/>
                    </w:numPr>
                    <w:tabs>
                      <w:tab w:val="clear" w:pos="648"/>
                      <w:tab w:val="left" w:pos="720"/>
                    </w:tabs>
                    <w:spacing w:before="230" w:line="380" w:lineRule="exact"/>
                    <w:ind w:right="432" w:hanging="648"/>
                    <w:textAlignment w:val="baseline"/>
                    <w:rPr>
                      <w:rFonts w:ascii="Arial" w:eastAsia="Arial" w:hAnsi="Arial"/>
                      <w:color w:val="000000"/>
                    </w:rPr>
                  </w:pPr>
                  <w:r>
                    <w:rPr>
                      <w:rFonts w:ascii="Arial" w:eastAsia="Arial" w:hAnsi="Arial"/>
                      <w:color w:val="000000"/>
                    </w:rPr>
                    <w:t>AED relies on the matters set out above in support of the proposition that the application not only does not further the objects of the DDA, but it is antithetical to them.</w:t>
                  </w:r>
                </w:p>
                <w:p w:rsidR="002958CC" w:rsidRDefault="00BF59BC">
                  <w:pPr>
                    <w:spacing w:before="365" w:line="252" w:lineRule="exact"/>
                    <w:ind w:left="72"/>
                    <w:textAlignment w:val="baseline"/>
                    <w:rPr>
                      <w:rFonts w:ascii="Arial" w:eastAsia="Arial" w:hAnsi="Arial"/>
                      <w:b/>
                      <w:i/>
                      <w:color w:val="000000"/>
                      <w:spacing w:val="-1"/>
                    </w:rPr>
                  </w:pPr>
                  <w:r>
                    <w:rPr>
                      <w:rFonts w:ascii="Arial" w:eastAsia="Arial" w:hAnsi="Arial"/>
                      <w:b/>
                      <w:i/>
                      <w:color w:val="000000"/>
                      <w:spacing w:val="-1"/>
                    </w:rPr>
                    <w:t>Reason exemption is sought</w:t>
                  </w:r>
                </w:p>
                <w:p w:rsidR="002958CC" w:rsidRDefault="00BF59BC">
                  <w:pPr>
                    <w:numPr>
                      <w:ilvl w:val="0"/>
                      <w:numId w:val="10"/>
                    </w:numPr>
                    <w:tabs>
                      <w:tab w:val="clear" w:pos="648"/>
                      <w:tab w:val="left" w:pos="720"/>
                    </w:tabs>
                    <w:spacing w:before="228" w:line="380" w:lineRule="exact"/>
                    <w:ind w:right="72" w:hanging="648"/>
                    <w:textAlignment w:val="baseline"/>
                    <w:rPr>
                      <w:rFonts w:ascii="Arial" w:eastAsia="Arial" w:hAnsi="Arial"/>
                      <w:color w:val="000000"/>
                    </w:rPr>
                  </w:pPr>
                  <w:r>
                    <w:rPr>
                      <w:rFonts w:ascii="Arial" w:eastAsia="Arial" w:hAnsi="Arial"/>
                      <w:color w:val="000000"/>
                    </w:rPr>
                    <w:t>As above, the only reason advanced with any force is that the Commonwealth seeks time to consult. However, there is no need for consultation. The way to redress the discriminatory effect of the use of BSWAT is clear; use the SWS or a similar productivity t</w:t>
                  </w:r>
                  <w:r>
                    <w:rPr>
                      <w:rFonts w:ascii="Arial" w:eastAsia="Arial" w:hAnsi="Arial"/>
                      <w:color w:val="000000"/>
                    </w:rPr>
                    <w:t>est to assess wages for employees in ADEs. The Commonwealth has given no reason at all that this cannot be done, and done now. This is all the more so now that it is revealed that the Commonwealth was advised by the Commission a decade ago that BSWAT was p</w:t>
                  </w:r>
                  <w:r>
                    <w:rPr>
                      <w:rFonts w:ascii="Arial" w:eastAsia="Arial" w:hAnsi="Arial"/>
                      <w:color w:val="000000"/>
                    </w:rPr>
                    <w:t xml:space="preserve">robably discriminatory. It apparently ignored that advice then; it should not gain a benefit by that </w:t>
                  </w:r>
                  <w:proofErr w:type="spellStart"/>
                  <w:r>
                    <w:rPr>
                      <w:rFonts w:ascii="Arial" w:eastAsia="Arial" w:hAnsi="Arial"/>
                      <w:color w:val="000000"/>
                    </w:rPr>
                    <w:t>wilful</w:t>
                  </w:r>
                  <w:proofErr w:type="spellEnd"/>
                  <w:r>
                    <w:rPr>
                      <w:rFonts w:ascii="Arial" w:eastAsia="Arial" w:hAnsi="Arial"/>
                      <w:color w:val="000000"/>
                    </w:rPr>
                    <w:t xml:space="preserve"> action.</w:t>
                  </w:r>
                </w:p>
                <w:p w:rsidR="002958CC" w:rsidRDefault="00BF59BC">
                  <w:pPr>
                    <w:numPr>
                      <w:ilvl w:val="0"/>
                      <w:numId w:val="10"/>
                    </w:numPr>
                    <w:tabs>
                      <w:tab w:val="clear" w:pos="648"/>
                      <w:tab w:val="left" w:pos="720"/>
                    </w:tabs>
                    <w:spacing w:before="234" w:line="380" w:lineRule="exact"/>
                    <w:ind w:right="72" w:hanging="648"/>
                    <w:textAlignment w:val="baseline"/>
                    <w:rPr>
                      <w:rFonts w:ascii="Arial" w:eastAsia="Arial" w:hAnsi="Arial"/>
                      <w:color w:val="000000"/>
                    </w:rPr>
                  </w:pPr>
                  <w:r>
                    <w:rPr>
                      <w:rFonts w:ascii="Arial" w:eastAsia="Arial" w:hAnsi="Arial"/>
                      <w:color w:val="000000"/>
                    </w:rPr>
                    <w:t>The suggestion at page 3 of the Application that moving to a productivity-based assessment model would take time to develop and implement, i</w:t>
                  </w:r>
                  <w:r>
                    <w:rPr>
                      <w:rFonts w:ascii="Arial" w:eastAsia="Arial" w:hAnsi="Arial"/>
                      <w:color w:val="000000"/>
                    </w:rPr>
                    <w:t>s unexplained. The SWS exists and is one of the available assessment tools approved by the Award. Further, there is no explanation why, as an interim measure in keeping with the thrust of the Court's ruling, the wages of workers previously assessed under B</w:t>
                  </w:r>
                  <w:r>
                    <w:rPr>
                      <w:rFonts w:ascii="Arial" w:eastAsia="Arial" w:hAnsi="Arial"/>
                      <w:color w:val="000000"/>
                    </w:rPr>
                    <w:t>SWAT cannot be recalculated using the results of the productivity testing carried out in the BSWAT assessment. Therefore this basis for exemption cannot be given any weight by the Commission.</w:t>
                  </w:r>
                </w:p>
                <w:p w:rsidR="002958CC" w:rsidRDefault="00BF59BC">
                  <w:pPr>
                    <w:numPr>
                      <w:ilvl w:val="0"/>
                      <w:numId w:val="10"/>
                    </w:numPr>
                    <w:tabs>
                      <w:tab w:val="clear" w:pos="648"/>
                      <w:tab w:val="left" w:pos="720"/>
                    </w:tabs>
                    <w:spacing w:before="237" w:line="380" w:lineRule="exact"/>
                    <w:ind w:right="72" w:hanging="648"/>
                    <w:textAlignment w:val="baseline"/>
                    <w:rPr>
                      <w:rFonts w:ascii="Arial" w:eastAsia="Arial" w:hAnsi="Arial"/>
                      <w:color w:val="000000"/>
                    </w:rPr>
                  </w:pPr>
                  <w:r>
                    <w:rPr>
                      <w:rFonts w:ascii="Arial" w:eastAsia="Arial" w:hAnsi="Arial"/>
                      <w:color w:val="000000"/>
                    </w:rPr>
                    <w:t>The further suggestion that the change of assessment tool may re</w:t>
                  </w:r>
                  <w:r>
                    <w:rPr>
                      <w:rFonts w:ascii="Arial" w:eastAsia="Arial" w:hAnsi="Arial"/>
                      <w:color w:val="000000"/>
                    </w:rPr>
                    <w:t>sult in ADE closure is also unexplained and unsupported by any evidence. This basis for exemption must therefore also be rejected by the Commission.</w:t>
                  </w:r>
                </w:p>
                <w:p w:rsidR="002958CC" w:rsidRDefault="00BF59BC">
                  <w:pPr>
                    <w:numPr>
                      <w:ilvl w:val="0"/>
                      <w:numId w:val="10"/>
                    </w:numPr>
                    <w:tabs>
                      <w:tab w:val="clear" w:pos="648"/>
                      <w:tab w:val="left" w:pos="720"/>
                    </w:tabs>
                    <w:spacing w:before="228" w:line="380" w:lineRule="exact"/>
                    <w:ind w:right="72" w:hanging="648"/>
                    <w:textAlignment w:val="baseline"/>
                    <w:rPr>
                      <w:rFonts w:ascii="Arial" w:eastAsia="Arial" w:hAnsi="Arial"/>
                      <w:color w:val="000000"/>
                      <w:spacing w:val="-2"/>
                    </w:rPr>
                  </w:pPr>
                  <w:r>
                    <w:rPr>
                      <w:rFonts w:ascii="Arial" w:eastAsia="Arial" w:hAnsi="Arial"/>
                      <w:color w:val="000000"/>
                      <w:spacing w:val="-2"/>
                    </w:rPr>
                    <w:t>In any event, there is no indication from the Commonwealth that the purpose of the consultations is to bring itself and the ADEs into compliance with the decision of the Full Court. Compare, for example, the Commission's decision to grant a temporary exemp</w:t>
                  </w:r>
                  <w:r>
                    <w:rPr>
                      <w:rFonts w:ascii="Arial" w:eastAsia="Arial" w:hAnsi="Arial"/>
                      <w:color w:val="000000"/>
                      <w:spacing w:val="-2"/>
                    </w:rPr>
                    <w:t>tion to Brisbane Transport on 16 April 2013 (Gazette Notice — C2013G00636).</w:t>
                  </w:r>
                </w:p>
                <w:p w:rsidR="002958CC" w:rsidRDefault="00BF59BC">
                  <w:pPr>
                    <w:numPr>
                      <w:ilvl w:val="0"/>
                      <w:numId w:val="10"/>
                    </w:numPr>
                    <w:tabs>
                      <w:tab w:val="clear" w:pos="648"/>
                      <w:tab w:val="left" w:pos="720"/>
                    </w:tabs>
                    <w:spacing w:before="240" w:line="378" w:lineRule="exact"/>
                    <w:ind w:hanging="648"/>
                    <w:textAlignment w:val="baseline"/>
                    <w:rPr>
                      <w:rFonts w:ascii="Arial" w:eastAsia="Arial" w:hAnsi="Arial"/>
                      <w:color w:val="000000"/>
                    </w:rPr>
                  </w:pPr>
                  <w:r>
                    <w:rPr>
                      <w:rFonts w:ascii="Arial" w:eastAsia="Arial" w:hAnsi="Arial"/>
                      <w:color w:val="000000"/>
                    </w:rPr>
                    <w:t>An application for the grant of an extended exemption to allow for the development of new mechanisms to achieve the same discriminatory ends (as seems to be the case here) is compl</w:t>
                  </w:r>
                  <w:r>
                    <w:rPr>
                      <w:rFonts w:ascii="Arial" w:eastAsia="Arial" w:hAnsi="Arial"/>
                      <w:color w:val="000000"/>
                    </w:rPr>
                    <w:t>etely inimical to the objects of the DDA and inconsistent with purpose of the exemption power.</w:t>
                  </w:r>
                </w:p>
              </w:txbxContent>
            </v:textbox>
            <w10:wrap type="square" anchorx="page" anchory="page"/>
          </v:shape>
        </w:pict>
      </w:r>
    </w:p>
    <w:p w:rsidR="002958CC" w:rsidRDefault="002958CC">
      <w:pPr>
        <w:sectPr w:rsidR="002958CC">
          <w:pgSz w:w="11914" w:h="16848"/>
          <w:pgMar w:top="780" w:right="1357" w:bottom="324" w:left="1443" w:header="720" w:footer="720" w:gutter="0"/>
          <w:cols w:space="720"/>
        </w:sectPr>
      </w:pPr>
    </w:p>
    <w:p w:rsidR="002958CC" w:rsidRDefault="00BF59BC">
      <w:pPr>
        <w:textAlignment w:val="baseline"/>
        <w:rPr>
          <w:rFonts w:eastAsia="Times New Roman"/>
          <w:color w:val="000000"/>
          <w:sz w:val="24"/>
        </w:rPr>
      </w:pPr>
      <w:r>
        <w:lastRenderedPageBreak/>
        <w:pict>
          <v:shape id="_x0000_s1027" type="#_x0000_t202" style="position:absolute;margin-left:71.05pt;margin-top:35pt;width:455.7pt;height:731pt;z-index:-251655680;mso-wrap-distance-left:0;mso-wrap-distance-right:0;mso-position-horizontal-relative:page;mso-position-vertical-relative:page" filled="f" stroked="f">
            <v:textbox inset="0,0,0,0">
              <w:txbxContent>
                <w:p w:rsidR="002958CC" w:rsidRDefault="00BF59BC">
                  <w:pPr>
                    <w:spacing w:before="5" w:line="249" w:lineRule="exact"/>
                    <w:jc w:val="center"/>
                    <w:textAlignment w:val="baseline"/>
                    <w:rPr>
                      <w:rFonts w:ascii="Arial" w:eastAsia="Arial" w:hAnsi="Arial"/>
                      <w:color w:val="000000"/>
                      <w:spacing w:val="23"/>
                    </w:rPr>
                  </w:pPr>
                  <w:r>
                    <w:rPr>
                      <w:rFonts w:ascii="Arial" w:eastAsia="Arial" w:hAnsi="Arial"/>
                      <w:color w:val="000000"/>
                      <w:spacing w:val="23"/>
                    </w:rPr>
                    <w:t>11</w:t>
                  </w:r>
                </w:p>
                <w:p w:rsidR="002958CC" w:rsidRDefault="00BF59BC">
                  <w:pPr>
                    <w:numPr>
                      <w:ilvl w:val="0"/>
                      <w:numId w:val="11"/>
                    </w:numPr>
                    <w:tabs>
                      <w:tab w:val="clear" w:pos="720"/>
                      <w:tab w:val="left" w:pos="792"/>
                    </w:tabs>
                    <w:spacing w:before="335" w:line="378" w:lineRule="exact"/>
                    <w:ind w:left="792" w:right="72" w:hanging="720"/>
                    <w:textAlignment w:val="baseline"/>
                    <w:rPr>
                      <w:rFonts w:ascii="Arial" w:eastAsia="Arial" w:hAnsi="Arial"/>
                      <w:color w:val="000000"/>
                    </w:rPr>
                  </w:pPr>
                  <w:r>
                    <w:rPr>
                      <w:rFonts w:ascii="Arial" w:eastAsia="Arial" w:hAnsi="Arial"/>
                      <w:color w:val="000000"/>
                    </w:rPr>
                    <w:t>Its invocation of the document referred to as the Vision is of little help; not only is this document the product of the previous government, with little indication that the present government intends to be bound by it, but more importantly, it contains no</w:t>
                  </w:r>
                  <w:r>
                    <w:rPr>
                      <w:rFonts w:ascii="Arial" w:eastAsia="Arial" w:hAnsi="Arial"/>
                      <w:color w:val="000000"/>
                    </w:rPr>
                    <w:t xml:space="preserve"> specifics in respect of wages. If wages need to be adjusted for some reason after the implementation of the NDIS, though it is not clear why they might need to be, then that can occur then. That is no reason meanwhile to keep employees out of proper wages</w:t>
                  </w:r>
                  <w:r>
                    <w:rPr>
                      <w:rFonts w:ascii="Arial" w:eastAsia="Arial" w:hAnsi="Arial"/>
                      <w:color w:val="000000"/>
                    </w:rPr>
                    <w:t xml:space="preserve"> now.</w:t>
                  </w:r>
                </w:p>
                <w:p w:rsidR="002958CC" w:rsidRDefault="00BF59BC">
                  <w:pPr>
                    <w:spacing w:before="370" w:line="253" w:lineRule="exact"/>
                    <w:textAlignment w:val="baseline"/>
                    <w:rPr>
                      <w:rFonts w:ascii="Arial" w:eastAsia="Arial" w:hAnsi="Arial"/>
                      <w:b/>
                      <w:i/>
                      <w:color w:val="000000"/>
                    </w:rPr>
                  </w:pPr>
                  <w:r>
                    <w:rPr>
                      <w:rFonts w:ascii="Arial" w:eastAsia="Arial" w:hAnsi="Arial"/>
                      <w:b/>
                      <w:i/>
                      <w:color w:val="000000"/>
                    </w:rPr>
                    <w:t>Submissions by interested parties</w:t>
                  </w:r>
                </w:p>
                <w:p w:rsidR="002958CC" w:rsidRDefault="00BF59BC">
                  <w:pPr>
                    <w:numPr>
                      <w:ilvl w:val="0"/>
                      <w:numId w:val="11"/>
                    </w:numPr>
                    <w:tabs>
                      <w:tab w:val="clear" w:pos="720"/>
                      <w:tab w:val="left" w:pos="792"/>
                    </w:tabs>
                    <w:spacing w:before="244" w:line="378" w:lineRule="exact"/>
                    <w:ind w:left="792" w:right="360" w:hanging="720"/>
                    <w:textAlignment w:val="baseline"/>
                    <w:rPr>
                      <w:rFonts w:ascii="Arial" w:eastAsia="Arial" w:hAnsi="Arial"/>
                      <w:color w:val="000000"/>
                    </w:rPr>
                  </w:pPr>
                  <w:r>
                    <w:rPr>
                      <w:rFonts w:ascii="Arial" w:eastAsia="Arial" w:hAnsi="Arial"/>
                      <w:color w:val="000000"/>
                    </w:rPr>
                    <w:t>At the time of these submissions, AED is unaware of any other party having made submissions in support of the application. However, as above, should any submissions be made by any party, and in particular the Commonw</w:t>
                  </w:r>
                  <w:r>
                    <w:rPr>
                      <w:rFonts w:ascii="Arial" w:eastAsia="Arial" w:hAnsi="Arial"/>
                      <w:color w:val="000000"/>
                    </w:rPr>
                    <w:t xml:space="preserve">ealth, with any substance affecting the interests of AED's clients, AED will seek an opportunity to </w:t>
                  </w:r>
                  <w:proofErr w:type="gramStart"/>
                  <w:r>
                    <w:rPr>
                      <w:rFonts w:ascii="Arial" w:eastAsia="Arial" w:hAnsi="Arial"/>
                      <w:color w:val="000000"/>
                    </w:rPr>
                    <w:t>respond.</w:t>
                  </w:r>
                  <w:proofErr w:type="gramEnd"/>
                </w:p>
                <w:p w:rsidR="002958CC" w:rsidRDefault="00BF59BC">
                  <w:pPr>
                    <w:spacing w:before="371" w:line="253" w:lineRule="exact"/>
                    <w:textAlignment w:val="baseline"/>
                    <w:rPr>
                      <w:rFonts w:ascii="Arial" w:eastAsia="Arial" w:hAnsi="Arial"/>
                      <w:b/>
                      <w:i/>
                      <w:color w:val="000000"/>
                    </w:rPr>
                  </w:pPr>
                  <w:r>
                    <w:rPr>
                      <w:rFonts w:ascii="Arial" w:eastAsia="Arial" w:hAnsi="Arial"/>
                      <w:b/>
                      <w:i/>
                      <w:color w:val="000000"/>
                    </w:rPr>
                    <w:t>Relevant provisions of the Disability Discrimination Act</w:t>
                  </w:r>
                </w:p>
                <w:p w:rsidR="002958CC" w:rsidRDefault="00BF59BC">
                  <w:pPr>
                    <w:numPr>
                      <w:ilvl w:val="0"/>
                      <w:numId w:val="11"/>
                    </w:numPr>
                    <w:tabs>
                      <w:tab w:val="clear" w:pos="720"/>
                      <w:tab w:val="left" w:pos="792"/>
                    </w:tabs>
                    <w:spacing w:before="243" w:line="378" w:lineRule="exact"/>
                    <w:ind w:left="792" w:right="72" w:hanging="720"/>
                    <w:textAlignment w:val="baseline"/>
                    <w:rPr>
                      <w:rFonts w:ascii="Arial" w:eastAsia="Arial" w:hAnsi="Arial"/>
                      <w:color w:val="000000"/>
                    </w:rPr>
                  </w:pPr>
                  <w:r>
                    <w:rPr>
                      <w:rFonts w:ascii="Arial" w:eastAsia="Arial" w:hAnsi="Arial"/>
                      <w:color w:val="000000"/>
                    </w:rPr>
                    <w:t>AED submits that all relevant provisions of the DDA were canvassed in the Full Court judgm</w:t>
                  </w:r>
                  <w:r>
                    <w:rPr>
                      <w:rFonts w:ascii="Arial" w:eastAsia="Arial" w:hAnsi="Arial"/>
                      <w:color w:val="000000"/>
                    </w:rPr>
                    <w:t xml:space="preserve">ent, and relies upon that judgment. In particular it relies upon the Full Court's rejection of the attempt by the Commonwealth to raise a </w:t>
                  </w:r>
                  <w:proofErr w:type="spellStart"/>
                  <w:r>
                    <w:rPr>
                      <w:rFonts w:ascii="Arial" w:eastAsia="Arial" w:hAnsi="Arial"/>
                      <w:color w:val="000000"/>
                    </w:rPr>
                    <w:t>defence</w:t>
                  </w:r>
                  <w:proofErr w:type="spellEnd"/>
                  <w:r>
                    <w:rPr>
                      <w:rFonts w:ascii="Arial" w:eastAsia="Arial" w:hAnsi="Arial"/>
                      <w:color w:val="000000"/>
                    </w:rPr>
                    <w:t xml:space="preserve"> under s 45 of the DDA.</w:t>
                  </w:r>
                </w:p>
                <w:p w:rsidR="002958CC" w:rsidRDefault="00BF59BC">
                  <w:pPr>
                    <w:spacing w:before="367" w:line="248" w:lineRule="exact"/>
                    <w:textAlignment w:val="baseline"/>
                    <w:rPr>
                      <w:rFonts w:ascii="Arial" w:eastAsia="Arial" w:hAnsi="Arial"/>
                      <w:b/>
                      <w:color w:val="000000"/>
                    </w:rPr>
                  </w:pPr>
                  <w:r>
                    <w:rPr>
                      <w:rFonts w:ascii="Arial" w:eastAsia="Arial" w:hAnsi="Arial"/>
                      <w:b/>
                      <w:color w:val="000000"/>
                    </w:rPr>
                    <w:t>CONCLUSION</w:t>
                  </w:r>
                </w:p>
                <w:p w:rsidR="002958CC" w:rsidRDefault="00BF59BC">
                  <w:pPr>
                    <w:numPr>
                      <w:ilvl w:val="0"/>
                      <w:numId w:val="11"/>
                    </w:numPr>
                    <w:tabs>
                      <w:tab w:val="clear" w:pos="720"/>
                      <w:tab w:val="left" w:pos="792"/>
                    </w:tabs>
                    <w:spacing w:before="250" w:line="378" w:lineRule="exact"/>
                    <w:ind w:left="792" w:right="72" w:hanging="720"/>
                    <w:textAlignment w:val="baseline"/>
                    <w:rPr>
                      <w:rFonts w:ascii="Arial" w:eastAsia="Arial" w:hAnsi="Arial"/>
                      <w:color w:val="000000"/>
                    </w:rPr>
                  </w:pPr>
                  <w:r>
                    <w:rPr>
                      <w:rFonts w:ascii="Arial" w:eastAsia="Arial" w:hAnsi="Arial"/>
                      <w:color w:val="000000"/>
                    </w:rPr>
                    <w:t>AED has examined over fifty exemption applications made to the Commission, some of them successful, some not. Those which the Commission has granted have the following characteristics in common:</w:t>
                  </w:r>
                </w:p>
                <w:p w:rsidR="002958CC" w:rsidRDefault="00BF59BC">
                  <w:pPr>
                    <w:numPr>
                      <w:ilvl w:val="0"/>
                      <w:numId w:val="12"/>
                    </w:numPr>
                    <w:tabs>
                      <w:tab w:val="clear" w:pos="648"/>
                      <w:tab w:val="left" w:pos="1440"/>
                    </w:tabs>
                    <w:spacing w:before="373" w:line="250" w:lineRule="exact"/>
                    <w:ind w:left="1440" w:hanging="648"/>
                    <w:textAlignment w:val="baseline"/>
                    <w:rPr>
                      <w:rFonts w:ascii="Arial" w:eastAsia="Arial" w:hAnsi="Arial"/>
                      <w:color w:val="000000"/>
                    </w:rPr>
                  </w:pPr>
                  <w:r>
                    <w:rPr>
                      <w:rFonts w:ascii="Arial" w:eastAsia="Arial" w:hAnsi="Arial"/>
                      <w:color w:val="000000"/>
                    </w:rPr>
                    <w:t xml:space="preserve">they set out why the applicant is presently unable to comply </w:t>
                  </w:r>
                  <w:r>
                    <w:rPr>
                      <w:rFonts w:ascii="Arial" w:eastAsia="Arial" w:hAnsi="Arial"/>
                      <w:color w:val="000000"/>
                    </w:rPr>
                    <w:t>with the DDA;</w:t>
                  </w:r>
                </w:p>
                <w:p w:rsidR="002958CC" w:rsidRDefault="00BF59BC">
                  <w:pPr>
                    <w:numPr>
                      <w:ilvl w:val="0"/>
                      <w:numId w:val="12"/>
                    </w:numPr>
                    <w:tabs>
                      <w:tab w:val="clear" w:pos="648"/>
                      <w:tab w:val="left" w:pos="1440"/>
                    </w:tabs>
                    <w:spacing w:before="245" w:line="377" w:lineRule="exact"/>
                    <w:ind w:left="1440" w:right="360" w:hanging="648"/>
                    <w:textAlignment w:val="baseline"/>
                    <w:rPr>
                      <w:rFonts w:ascii="Arial" w:eastAsia="Arial" w:hAnsi="Arial"/>
                      <w:color w:val="000000"/>
                    </w:rPr>
                  </w:pPr>
                  <w:r>
                    <w:rPr>
                      <w:rFonts w:ascii="Arial" w:eastAsia="Arial" w:hAnsi="Arial"/>
                      <w:color w:val="000000"/>
                    </w:rPr>
                    <w:t>they set out a program to be implemented within the term of the exemption sought; and then most importantly</w:t>
                  </w:r>
                </w:p>
                <w:p w:rsidR="002958CC" w:rsidRDefault="00BF59BC">
                  <w:pPr>
                    <w:numPr>
                      <w:ilvl w:val="0"/>
                      <w:numId w:val="12"/>
                    </w:numPr>
                    <w:tabs>
                      <w:tab w:val="clear" w:pos="648"/>
                      <w:tab w:val="left" w:pos="1440"/>
                    </w:tabs>
                    <w:spacing w:before="239" w:line="379" w:lineRule="exact"/>
                    <w:ind w:left="1440" w:right="504" w:hanging="648"/>
                    <w:textAlignment w:val="baseline"/>
                    <w:rPr>
                      <w:rFonts w:ascii="Arial" w:eastAsia="Arial" w:hAnsi="Arial"/>
                      <w:color w:val="000000"/>
                    </w:rPr>
                  </w:pPr>
                  <w:proofErr w:type="gramStart"/>
                  <w:r>
                    <w:rPr>
                      <w:rFonts w:ascii="Arial" w:eastAsia="Arial" w:hAnsi="Arial"/>
                      <w:color w:val="000000"/>
                    </w:rPr>
                    <w:t>they</w:t>
                  </w:r>
                  <w:proofErr w:type="gramEnd"/>
                  <w:r>
                    <w:rPr>
                      <w:rFonts w:ascii="Arial" w:eastAsia="Arial" w:hAnsi="Arial"/>
                      <w:color w:val="000000"/>
                    </w:rPr>
                    <w:t xml:space="preserve"> show how that program is expected to result in </w:t>
                  </w:r>
                  <w:r>
                    <w:rPr>
                      <w:rFonts w:ascii="Arial" w:eastAsia="Arial" w:hAnsi="Arial"/>
                      <w:b/>
                      <w:color w:val="000000"/>
                    </w:rPr>
                    <w:t xml:space="preserve">compliance </w:t>
                  </w:r>
                  <w:r>
                    <w:rPr>
                      <w:rFonts w:ascii="Arial" w:eastAsia="Arial" w:hAnsi="Arial"/>
                      <w:color w:val="000000"/>
                    </w:rPr>
                    <w:t>with the DDA by the end of that term.</w:t>
                  </w:r>
                </w:p>
                <w:p w:rsidR="002958CC" w:rsidRDefault="00BF59BC">
                  <w:pPr>
                    <w:spacing w:before="367" w:line="249" w:lineRule="exact"/>
                    <w:ind w:left="792"/>
                    <w:textAlignment w:val="baseline"/>
                    <w:rPr>
                      <w:rFonts w:ascii="Arial" w:eastAsia="Arial" w:hAnsi="Arial"/>
                      <w:color w:val="000000"/>
                    </w:rPr>
                  </w:pPr>
                  <w:r>
                    <w:rPr>
                      <w:rFonts w:ascii="Arial" w:eastAsia="Arial" w:hAnsi="Arial"/>
                      <w:color w:val="000000"/>
                    </w:rPr>
                    <w:t>The present application is in stark contrast to these characteristics:</w:t>
                  </w:r>
                </w:p>
                <w:p w:rsidR="002958CC" w:rsidRDefault="00BF59BC">
                  <w:pPr>
                    <w:tabs>
                      <w:tab w:val="left" w:pos="1440"/>
                    </w:tabs>
                    <w:spacing w:before="365" w:line="253" w:lineRule="exact"/>
                    <w:ind w:left="792"/>
                    <w:textAlignment w:val="baseline"/>
                    <w:rPr>
                      <w:rFonts w:ascii="Arial" w:eastAsia="Arial" w:hAnsi="Arial"/>
                      <w:color w:val="000000"/>
                    </w:rPr>
                  </w:pPr>
                  <w:r>
                    <w:rPr>
                      <w:rFonts w:ascii="Arial" w:eastAsia="Arial" w:hAnsi="Arial"/>
                      <w:color w:val="000000"/>
                    </w:rPr>
                    <w:t>(a)</w:t>
                  </w:r>
                  <w:r>
                    <w:rPr>
                      <w:rFonts w:ascii="Arial" w:eastAsia="Arial" w:hAnsi="Arial"/>
                      <w:color w:val="000000"/>
                    </w:rPr>
                    <w:tab/>
                  </w:r>
                  <w:proofErr w:type="gramStart"/>
                  <w:r>
                    <w:rPr>
                      <w:rFonts w:ascii="Arial" w:eastAsia="Arial" w:hAnsi="Arial"/>
                      <w:color w:val="000000"/>
                    </w:rPr>
                    <w:t>it</w:t>
                  </w:r>
                  <w:proofErr w:type="gramEnd"/>
                  <w:r>
                    <w:rPr>
                      <w:rFonts w:ascii="Arial" w:eastAsia="Arial" w:hAnsi="Arial"/>
                      <w:color w:val="000000"/>
                    </w:rPr>
                    <w:t xml:space="preserve"> does </w:t>
                  </w:r>
                  <w:r>
                    <w:rPr>
                      <w:rFonts w:ascii="Arial" w:eastAsia="Arial" w:hAnsi="Arial"/>
                      <w:b/>
                      <w:color w:val="000000"/>
                    </w:rPr>
                    <w:t xml:space="preserve">not </w:t>
                  </w:r>
                  <w:r>
                    <w:rPr>
                      <w:rFonts w:ascii="Arial" w:eastAsia="Arial" w:hAnsi="Arial"/>
                      <w:color w:val="000000"/>
                    </w:rPr>
                    <w:t>state that the Commonwealth or the ADEs are not presently able</w:t>
                  </w:r>
                </w:p>
                <w:p w:rsidR="002958CC" w:rsidRDefault="00BF59BC">
                  <w:pPr>
                    <w:spacing w:before="125" w:after="10" w:line="249" w:lineRule="exact"/>
                    <w:ind w:left="1440"/>
                    <w:textAlignment w:val="baseline"/>
                    <w:rPr>
                      <w:rFonts w:ascii="Arial" w:eastAsia="Arial" w:hAnsi="Arial"/>
                      <w:color w:val="000000"/>
                      <w:spacing w:val="-1"/>
                    </w:rPr>
                  </w:pPr>
                  <w:proofErr w:type="gramStart"/>
                  <w:r>
                    <w:rPr>
                      <w:rFonts w:ascii="Arial" w:eastAsia="Arial" w:hAnsi="Arial"/>
                      <w:color w:val="000000"/>
                      <w:spacing w:val="-1"/>
                    </w:rPr>
                    <w:t>to</w:t>
                  </w:r>
                  <w:proofErr w:type="gramEnd"/>
                  <w:r>
                    <w:rPr>
                      <w:rFonts w:ascii="Arial" w:eastAsia="Arial" w:hAnsi="Arial"/>
                      <w:color w:val="000000"/>
                      <w:spacing w:val="-1"/>
                    </w:rPr>
                    <w:t xml:space="preserve"> comply;</w:t>
                  </w:r>
                </w:p>
              </w:txbxContent>
            </v:textbox>
            <w10:wrap type="square" anchorx="page" anchory="page"/>
          </v:shape>
        </w:pict>
      </w:r>
    </w:p>
    <w:p w:rsidR="002958CC" w:rsidRDefault="002958CC">
      <w:pPr>
        <w:sectPr w:rsidR="002958CC">
          <w:pgSz w:w="11914" w:h="16848"/>
          <w:pgMar w:top="700" w:right="1379" w:bottom="324" w:left="1421" w:header="720" w:footer="720" w:gutter="0"/>
          <w:cols w:space="720"/>
        </w:sectPr>
      </w:pPr>
    </w:p>
    <w:p w:rsidR="002958CC" w:rsidRDefault="00BF59BC">
      <w:pPr>
        <w:textAlignment w:val="baseline"/>
        <w:rPr>
          <w:rFonts w:eastAsia="Times New Roman"/>
          <w:color w:val="000000"/>
          <w:sz w:val="24"/>
        </w:rPr>
      </w:pPr>
      <w:r>
        <w:lastRenderedPageBreak/>
        <w:pict>
          <v:shape id="_x0000_s1026" type="#_x0000_t202" style="position:absolute;margin-left:72.15pt;margin-top:39pt;width:455.7pt;height:398pt;z-index:-251654656;mso-wrap-distance-left:0;mso-wrap-distance-right:0;mso-position-horizontal-relative:page;mso-position-vertical-relative:page" filled="f" stroked="f">
            <v:textbox inset="0,0,0,0">
              <w:txbxContent>
                <w:p w:rsidR="002958CC" w:rsidRDefault="00BF59BC">
                  <w:pPr>
                    <w:spacing w:line="247" w:lineRule="exact"/>
                    <w:jc w:val="center"/>
                    <w:textAlignment w:val="baseline"/>
                    <w:rPr>
                      <w:rFonts w:ascii="Arial" w:eastAsia="Arial" w:hAnsi="Arial"/>
                      <w:color w:val="000000"/>
                      <w:spacing w:val="29"/>
                    </w:rPr>
                  </w:pPr>
                  <w:r>
                    <w:rPr>
                      <w:rFonts w:ascii="Arial" w:eastAsia="Arial" w:hAnsi="Arial"/>
                      <w:color w:val="000000"/>
                      <w:spacing w:val="29"/>
                    </w:rPr>
                    <w:t>12</w:t>
                  </w:r>
                </w:p>
                <w:p w:rsidR="002958CC" w:rsidRDefault="00BF59BC">
                  <w:pPr>
                    <w:numPr>
                      <w:ilvl w:val="0"/>
                      <w:numId w:val="13"/>
                    </w:numPr>
                    <w:tabs>
                      <w:tab w:val="clear" w:pos="720"/>
                      <w:tab w:val="left" w:pos="1440"/>
                    </w:tabs>
                    <w:spacing w:before="323" w:line="380" w:lineRule="exact"/>
                    <w:ind w:left="1440" w:right="288" w:hanging="720"/>
                    <w:textAlignment w:val="baseline"/>
                    <w:rPr>
                      <w:rFonts w:ascii="Arial" w:eastAsia="Arial" w:hAnsi="Arial"/>
                      <w:color w:val="000000"/>
                    </w:rPr>
                  </w:pPr>
                  <w:r>
                    <w:rPr>
                      <w:rFonts w:ascii="Arial" w:eastAsia="Arial" w:hAnsi="Arial"/>
                      <w:color w:val="000000"/>
                    </w:rPr>
                    <w:t xml:space="preserve">it does </w:t>
                  </w:r>
                  <w:r>
                    <w:rPr>
                      <w:rFonts w:ascii="Arial" w:eastAsia="Arial" w:hAnsi="Arial"/>
                      <w:b/>
                      <w:color w:val="000000"/>
                    </w:rPr>
                    <w:t xml:space="preserve">not </w:t>
                  </w:r>
                  <w:r>
                    <w:rPr>
                      <w:rFonts w:ascii="Arial" w:eastAsia="Arial" w:hAnsi="Arial"/>
                      <w:color w:val="000000"/>
                    </w:rPr>
                    <w:t>set out any sort of program to be implemented beyond consultation, nor for that matter does it even explain what has been done in the six months since the High Court affirmed the Full Court's decision;</w:t>
                  </w:r>
                </w:p>
                <w:p w:rsidR="002958CC" w:rsidRDefault="00BF59BC">
                  <w:pPr>
                    <w:numPr>
                      <w:ilvl w:val="0"/>
                      <w:numId w:val="13"/>
                    </w:numPr>
                    <w:tabs>
                      <w:tab w:val="clear" w:pos="720"/>
                      <w:tab w:val="left" w:pos="1440"/>
                    </w:tabs>
                    <w:spacing w:before="236" w:line="377" w:lineRule="exact"/>
                    <w:ind w:left="1440" w:right="144" w:hanging="720"/>
                    <w:textAlignment w:val="baseline"/>
                    <w:rPr>
                      <w:rFonts w:ascii="Arial" w:eastAsia="Arial" w:hAnsi="Arial"/>
                      <w:color w:val="000000"/>
                    </w:rPr>
                  </w:pPr>
                  <w:proofErr w:type="gramStart"/>
                  <w:r>
                    <w:rPr>
                      <w:rFonts w:ascii="Arial" w:eastAsia="Arial" w:hAnsi="Arial"/>
                      <w:color w:val="000000"/>
                    </w:rPr>
                    <w:t>and</w:t>
                  </w:r>
                  <w:proofErr w:type="gramEnd"/>
                  <w:r>
                    <w:rPr>
                      <w:rFonts w:ascii="Arial" w:eastAsia="Arial" w:hAnsi="Arial"/>
                      <w:color w:val="000000"/>
                    </w:rPr>
                    <w:t xml:space="preserve"> most importantly, it does </w:t>
                  </w:r>
                  <w:r>
                    <w:rPr>
                      <w:rFonts w:ascii="Arial" w:eastAsia="Arial" w:hAnsi="Arial"/>
                      <w:b/>
                      <w:color w:val="000000"/>
                    </w:rPr>
                    <w:t xml:space="preserve">not </w:t>
                  </w:r>
                  <w:r>
                    <w:rPr>
                      <w:rFonts w:ascii="Arial" w:eastAsia="Arial" w:hAnsi="Arial"/>
                      <w:color w:val="000000"/>
                    </w:rPr>
                    <w:t>say that at the end of the exemption term sought, and presumably at the end of the consultation, that whatever wage fixing tool it seeks to construct will comply with the DDA as interpreted by the highest court in the country.</w:t>
                  </w:r>
                </w:p>
                <w:p w:rsidR="002958CC" w:rsidRDefault="00BF59BC">
                  <w:pPr>
                    <w:spacing w:before="375" w:line="258" w:lineRule="exact"/>
                    <w:ind w:left="720"/>
                    <w:textAlignment w:val="baseline"/>
                    <w:rPr>
                      <w:rFonts w:ascii="Arial" w:eastAsia="Arial" w:hAnsi="Arial"/>
                      <w:color w:val="000000"/>
                    </w:rPr>
                  </w:pPr>
                  <w:r>
                    <w:rPr>
                      <w:rFonts w:ascii="Arial" w:eastAsia="Arial" w:hAnsi="Arial"/>
                      <w:color w:val="000000"/>
                    </w:rPr>
                    <w:t>In truth, the proposed exempt</w:t>
                  </w:r>
                  <w:r>
                    <w:rPr>
                      <w:rFonts w:ascii="Arial" w:eastAsia="Arial" w:hAnsi="Arial"/>
                      <w:color w:val="000000"/>
                    </w:rPr>
                    <w:t>ion could achieve nothing but more delay.</w:t>
                  </w:r>
                </w:p>
                <w:p w:rsidR="002958CC" w:rsidRDefault="00BF59BC">
                  <w:pPr>
                    <w:tabs>
                      <w:tab w:val="left" w:pos="720"/>
                    </w:tabs>
                    <w:spacing w:before="361" w:line="250" w:lineRule="exact"/>
                    <w:textAlignment w:val="baseline"/>
                    <w:rPr>
                      <w:rFonts w:ascii="Arial" w:eastAsia="Arial" w:hAnsi="Arial"/>
                      <w:color w:val="000000"/>
                    </w:rPr>
                  </w:pPr>
                  <w:r>
                    <w:rPr>
                      <w:rFonts w:ascii="Arial" w:eastAsia="Arial" w:hAnsi="Arial"/>
                      <w:color w:val="000000"/>
                    </w:rPr>
                    <w:t>48.</w:t>
                  </w:r>
                  <w:r>
                    <w:rPr>
                      <w:rFonts w:ascii="Arial" w:eastAsia="Arial" w:hAnsi="Arial"/>
                      <w:color w:val="000000"/>
                    </w:rPr>
                    <w:tab/>
                    <w:t>AED submits that applying the criteria set out in the Guidelines results in the clear</w:t>
                  </w:r>
                </w:p>
                <w:p w:rsidR="002958CC" w:rsidRDefault="00BF59BC">
                  <w:pPr>
                    <w:spacing w:before="3" w:line="377" w:lineRule="exact"/>
                    <w:ind w:left="720" w:right="72"/>
                    <w:textAlignment w:val="baseline"/>
                    <w:rPr>
                      <w:rFonts w:ascii="Arial" w:eastAsia="Arial" w:hAnsi="Arial"/>
                      <w:color w:val="000000"/>
                    </w:rPr>
                  </w:pPr>
                  <w:proofErr w:type="gramStart"/>
                  <w:r>
                    <w:rPr>
                      <w:rFonts w:ascii="Arial" w:eastAsia="Arial" w:hAnsi="Arial"/>
                      <w:color w:val="000000"/>
                    </w:rPr>
                    <w:t>conclusion</w:t>
                  </w:r>
                  <w:proofErr w:type="gramEnd"/>
                  <w:r>
                    <w:rPr>
                      <w:rFonts w:ascii="Arial" w:eastAsia="Arial" w:hAnsi="Arial"/>
                      <w:color w:val="000000"/>
                    </w:rPr>
                    <w:t xml:space="preserve"> that the exemption application should be refused. There is nothing of any substance advanced in its support, and </w:t>
                  </w:r>
                  <w:r>
                    <w:rPr>
                      <w:rFonts w:ascii="Arial" w:eastAsia="Arial" w:hAnsi="Arial"/>
                      <w:color w:val="000000"/>
                    </w:rPr>
                    <w:t xml:space="preserve">there is a strong balance in </w:t>
                  </w:r>
                  <w:proofErr w:type="spellStart"/>
                  <w:r>
                    <w:rPr>
                      <w:rFonts w:ascii="Arial" w:eastAsia="Arial" w:hAnsi="Arial"/>
                      <w:color w:val="000000"/>
                    </w:rPr>
                    <w:t>favour</w:t>
                  </w:r>
                  <w:proofErr w:type="spellEnd"/>
                  <w:r>
                    <w:rPr>
                      <w:rFonts w:ascii="Arial" w:eastAsia="Arial" w:hAnsi="Arial"/>
                      <w:color w:val="000000"/>
                    </w:rPr>
                    <w:t xml:space="preserve"> of (finally) allowing the employees working in ADEs to have the benefit of the Act.</w:t>
                  </w:r>
                </w:p>
                <w:p w:rsidR="002958CC" w:rsidRDefault="00BF59BC">
                  <w:pPr>
                    <w:spacing w:before="360" w:line="250" w:lineRule="exact"/>
                    <w:ind w:left="720"/>
                    <w:textAlignment w:val="baseline"/>
                    <w:rPr>
                      <w:rFonts w:ascii="Arial" w:eastAsia="Arial" w:hAnsi="Arial"/>
                      <w:color w:val="000000"/>
                    </w:rPr>
                  </w:pPr>
                  <w:r>
                    <w:rPr>
                      <w:rFonts w:ascii="Arial" w:eastAsia="Arial" w:hAnsi="Arial"/>
                      <w:color w:val="000000"/>
                    </w:rPr>
                    <w:t>DATED 29 October 2013</w:t>
                  </w:r>
                </w:p>
                <w:p w:rsidR="002958CC" w:rsidRDefault="00BF59BC">
                  <w:pPr>
                    <w:spacing w:before="1005" w:line="249" w:lineRule="exact"/>
                    <w:ind w:left="5400"/>
                    <w:textAlignment w:val="baseline"/>
                    <w:rPr>
                      <w:rFonts w:ascii="Arial" w:eastAsia="Arial" w:hAnsi="Arial"/>
                      <w:b/>
                      <w:color w:val="000000"/>
                    </w:rPr>
                  </w:pPr>
                  <w:r>
                    <w:rPr>
                      <w:rFonts w:ascii="Arial" w:eastAsia="Arial" w:hAnsi="Arial"/>
                      <w:b/>
                      <w:color w:val="000000"/>
                    </w:rPr>
                    <w:t>MAURICE BLACKBURN LAWYERS Solicitors for the AED Legal Centre</w:t>
                  </w:r>
                </w:p>
              </w:txbxContent>
            </v:textbox>
            <w10:wrap type="square" anchorx="page" anchory="page"/>
          </v:shape>
        </w:pict>
      </w:r>
    </w:p>
    <w:sectPr w:rsidR="002958CC">
      <w:pgSz w:w="11914" w:h="16848"/>
      <w:pgMar w:top="780" w:right="1357" w:bottom="324" w:left="14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074"/>
    <w:multiLevelType w:val="multilevel"/>
    <w:tmpl w:val="754AF15E"/>
    <w:lvl w:ilvl="0">
      <w:start w:val="21"/>
      <w:numFmt w:val="decimal"/>
      <w:lvlText w:val="%1."/>
      <w:lvlJc w:val="left"/>
      <w:pPr>
        <w:tabs>
          <w:tab w:val="left"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860461"/>
    <w:multiLevelType w:val="multilevel"/>
    <w:tmpl w:val="6540CF4E"/>
    <w:lvl w:ilvl="0">
      <w:start w:val="40"/>
      <w:numFmt w:val="decimal"/>
      <w:lvlText w:val="%1."/>
      <w:lvlJc w:val="left"/>
      <w:pPr>
        <w:tabs>
          <w:tab w:val="left" w:pos="64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6835C7"/>
    <w:multiLevelType w:val="multilevel"/>
    <w:tmpl w:val="99222982"/>
    <w:lvl w:ilvl="0">
      <w:start w:val="12"/>
      <w:numFmt w:val="decimal"/>
      <w:lvlText w:val="%1."/>
      <w:lvlJc w:val="left"/>
      <w:pPr>
        <w:tabs>
          <w:tab w:val="left"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CD54C1"/>
    <w:multiLevelType w:val="multilevel"/>
    <w:tmpl w:val="94AE3AEC"/>
    <w:lvl w:ilvl="0">
      <w:start w:val="2"/>
      <w:numFmt w:val="lowerLetter"/>
      <w:lvlText w:val="(%1)"/>
      <w:lvlJc w:val="left"/>
      <w:pPr>
        <w:tabs>
          <w:tab w:val="left"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840653"/>
    <w:multiLevelType w:val="multilevel"/>
    <w:tmpl w:val="8AE0385A"/>
    <w:lvl w:ilvl="0">
      <w:start w:val="1"/>
      <w:numFmt w:val="lowerLetter"/>
      <w:lvlText w:val="(%1)"/>
      <w:lvlJc w:val="left"/>
      <w:pPr>
        <w:tabs>
          <w:tab w:val="left" w:pos="64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155563"/>
    <w:multiLevelType w:val="multilevel"/>
    <w:tmpl w:val="D9D09A8A"/>
    <w:lvl w:ilvl="0">
      <w:start w:val="1"/>
      <w:numFmt w:val="bullet"/>
      <w:lvlText w:val="·"/>
      <w:lvlJc w:val="left"/>
      <w:pPr>
        <w:tabs>
          <w:tab w:val="left" w:pos="576"/>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07259"/>
    <w:multiLevelType w:val="multilevel"/>
    <w:tmpl w:val="3B2EDB32"/>
    <w:lvl w:ilvl="0">
      <w:start w:val="24"/>
      <w:numFmt w:val="decimal"/>
      <w:lvlText w:val="%1."/>
      <w:lvlJc w:val="left"/>
      <w:pPr>
        <w:tabs>
          <w:tab w:val="left"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732D5C"/>
    <w:multiLevelType w:val="multilevel"/>
    <w:tmpl w:val="CD663DB0"/>
    <w:lvl w:ilvl="0">
      <w:start w:val="6"/>
      <w:numFmt w:val="decimal"/>
      <w:lvlText w:val="%1."/>
      <w:lvlJc w:val="left"/>
      <w:pPr>
        <w:tabs>
          <w:tab w:val="left"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30736D"/>
    <w:multiLevelType w:val="multilevel"/>
    <w:tmpl w:val="E8A82734"/>
    <w:lvl w:ilvl="0">
      <w:start w:val="1"/>
      <w:numFmt w:val="decimal"/>
      <w:lvlText w:val="%1."/>
      <w:lvlJc w:val="left"/>
      <w:pPr>
        <w:tabs>
          <w:tab w:val="left"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8600B7"/>
    <w:multiLevelType w:val="multilevel"/>
    <w:tmpl w:val="197279B8"/>
    <w:lvl w:ilvl="0">
      <w:start w:val="46"/>
      <w:numFmt w:val="decimal"/>
      <w:lvlText w:val="%1."/>
      <w:lvlJc w:val="left"/>
      <w:pPr>
        <w:tabs>
          <w:tab w:val="left"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295214"/>
    <w:multiLevelType w:val="multilevel"/>
    <w:tmpl w:val="31D05E96"/>
    <w:lvl w:ilvl="0">
      <w:start w:val="36"/>
      <w:numFmt w:val="decimal"/>
      <w:lvlText w:val="%1."/>
      <w:lvlJc w:val="left"/>
      <w:pPr>
        <w:tabs>
          <w:tab w:val="left"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0E2DBD"/>
    <w:multiLevelType w:val="multilevel"/>
    <w:tmpl w:val="E644856E"/>
    <w:lvl w:ilvl="0">
      <w:start w:val="29"/>
      <w:numFmt w:val="decimal"/>
      <w:lvlText w:val="%1."/>
      <w:lvlJc w:val="left"/>
      <w:pPr>
        <w:tabs>
          <w:tab w:val="left" w:pos="720"/>
        </w:tabs>
        <w:ind w:left="720"/>
      </w:pPr>
      <w:rPr>
        <w:rFonts w:ascii="Arial" w:eastAsia="Arial" w:hAnsi="Aria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5B4656"/>
    <w:multiLevelType w:val="multilevel"/>
    <w:tmpl w:val="1A94F77C"/>
    <w:lvl w:ilvl="0">
      <w:start w:val="17"/>
      <w:numFmt w:val="decimal"/>
      <w:lvlText w:val="%1."/>
      <w:lvlJc w:val="left"/>
      <w:pPr>
        <w:tabs>
          <w:tab w:val="left"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7"/>
  </w:num>
  <w:num w:numId="4">
    <w:abstractNumId w:val="2"/>
  </w:num>
  <w:num w:numId="5">
    <w:abstractNumId w:val="12"/>
  </w:num>
  <w:num w:numId="6">
    <w:abstractNumId w:val="0"/>
  </w:num>
  <w:num w:numId="7">
    <w:abstractNumId w:val="6"/>
  </w:num>
  <w:num w:numId="8">
    <w:abstractNumId w:val="11"/>
  </w:num>
  <w:num w:numId="9">
    <w:abstractNumId w:val="10"/>
  </w:num>
  <w:num w:numId="10">
    <w:abstractNumId w:val="1"/>
  </w:num>
  <w:num w:numId="11">
    <w:abstractNumId w:val="9"/>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958CC"/>
    <w:rsid w:val="002958CC"/>
    <w:rsid w:val="00BF1A50"/>
    <w:rsid w:val="00BF59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Emery</dc:creator>
  <cp:lastModifiedBy>Lara Emery</cp:lastModifiedBy>
  <cp:revision>3</cp:revision>
  <dcterms:created xsi:type="dcterms:W3CDTF">2013-12-03T23:25:00Z</dcterms:created>
  <dcterms:modified xsi:type="dcterms:W3CDTF">2013-12-03T23:35:00Z</dcterms:modified>
</cp:coreProperties>
</file>