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BB" w:rsidRPr="007E52C0" w:rsidRDefault="00575A6A" w:rsidP="00ED5CBB">
      <w:pPr>
        <w:pStyle w:val="Heading1"/>
        <w:spacing w:before="0"/>
        <w:ind w:left="1440" w:firstLine="720"/>
        <w:rPr>
          <w:rFonts w:ascii="Arial" w:hAnsi="Arial" w:cs="Arial"/>
        </w:rPr>
      </w:pPr>
      <w:bookmarkStart w:id="0" w:name="_GoBack"/>
      <w:bookmarkEnd w:id="0"/>
      <w:r w:rsidRPr="004170CF">
        <w:rPr>
          <w:rFonts w:ascii="Arial" w:hAnsi="Arial" w:cs="Arial"/>
          <w:noProof/>
        </w:rPr>
        <mc:AlternateContent>
          <mc:Choice Requires="wps">
            <w:drawing>
              <wp:anchor distT="0" distB="0" distL="114300" distR="114300" simplePos="0" relativeHeight="251661312" behindDoc="0" locked="0" layoutInCell="1" allowOverlap="1" wp14:anchorId="4986D89A" wp14:editId="553062A3">
                <wp:simplePos x="0" y="0"/>
                <wp:positionH relativeFrom="column">
                  <wp:posOffset>4695825</wp:posOffset>
                </wp:positionH>
                <wp:positionV relativeFrom="paragraph">
                  <wp:posOffset>-581025</wp:posOffset>
                </wp:positionV>
                <wp:extent cx="1514475" cy="1095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95375"/>
                        </a:xfrm>
                        <a:prstGeom prst="rect">
                          <a:avLst/>
                        </a:prstGeom>
                        <a:solidFill>
                          <a:srgbClr val="FFFFFF"/>
                        </a:solidFill>
                        <a:ln w="9525">
                          <a:noFill/>
                          <a:miter lim="800000"/>
                          <a:headEnd/>
                          <a:tailEnd/>
                        </a:ln>
                      </wps:spPr>
                      <wps:txbx>
                        <w:txbxContent>
                          <w:p w:rsidR="002922AD" w:rsidRDefault="004170CF">
                            <w:r>
                              <w:t xml:space="preserve">All Aboard Network </w:t>
                            </w:r>
                            <w:r>
                              <w:br/>
                            </w:r>
                            <w:r w:rsidR="002922AD">
                              <w:t>Postal address:</w:t>
                            </w:r>
                            <w:r w:rsidR="002922AD">
                              <w:br/>
                              <w:t>86 Barry St</w:t>
                            </w:r>
                            <w:r w:rsidR="002922AD">
                              <w:br/>
                              <w:t>Reservoir</w:t>
                            </w:r>
                          </w:p>
                          <w:p w:rsidR="004170CF" w:rsidRDefault="002922AD">
                            <w:r>
                              <w:t>VIC 3073</w:t>
                            </w:r>
                            <w:r>
                              <w:br/>
                            </w:r>
                            <w:r w:rsidR="004170CF">
                              <w:t>0411 612457</w:t>
                            </w:r>
                            <w:r w:rsidR="004170CF">
                              <w:br/>
                              <w:t>rrev@optusnet.com.au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D89A" id="_x0000_t202" coordsize="21600,21600" o:spt="202" path="m,l,21600r21600,l21600,xe">
                <v:stroke joinstyle="miter"/>
                <v:path gradientshapeok="t" o:connecttype="rect"/>
              </v:shapetype>
              <v:shape id="Text Box 2" o:spid="_x0000_s1026" type="#_x0000_t202" style="position:absolute;left:0;text-align:left;margin-left:369.75pt;margin-top:-45.75pt;width:119.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CaIAIAAB4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SKmXEzn8+sFZ4Js03y5uCIl5oDiObxzPnyQaFgUSu5o+Ake&#10;Dg8+jK7PLjGbR63qrdI6KW5XbbRjB6BF2aZzQv/NTVvWl3y5mC0SssUYT9BQGBVokbUyJb/J44nh&#10;UEQ63ts6yQGUHmUqWtsTP5GSkZwwVAM5RtIqrI/ElMNxYemDkdCi+8lZT8tacv9jD05ypj9aYntJ&#10;3MTtTsp8cT0jxV1aqksLWEFQJQ+cjeImpB8R67V4R1NpVOLrpZJTrbSEifHTh4lbfqknr5dvvf4F&#10;AAD//wMAUEsDBBQABgAIAAAAIQASj/YZ3wAAAAoBAAAPAAAAZHJzL2Rvd25yZXYueG1sTI/LTsMw&#10;EEX3SPyDNUhsUOsEaPNonAqQQGxb+gFOPE2ixuModpv07xlWdDejObpzbrGdbS8uOPrOkYJ4GYFA&#10;qp3pqFFw+PlcpCB80GR07wgVXNHDtry/K3Ru3EQ7vOxDIziEfK4VtCEMuZS+btFqv3QDEt+ObrQ6&#10;8Do20ox64nDby+coWkurO+IPrR7wo8X6tD9bBcfv6WmVTdVXOCS71/W77pLKXZV6fJjfNiACzuEf&#10;hj99VoeSnSp3JuNFryB5yVaMKlhkMQ9MZEnK7SoFaRyBLAt5W6H8BQAA//8DAFBLAQItABQABgAI&#10;AAAAIQC2gziS/gAAAOEBAAATAAAAAAAAAAAAAAAAAAAAAABbQ29udGVudF9UeXBlc10ueG1sUEsB&#10;Ai0AFAAGAAgAAAAhADj9If/WAAAAlAEAAAsAAAAAAAAAAAAAAAAALwEAAF9yZWxzLy5yZWxzUEsB&#10;Ai0AFAAGAAgAAAAhAGxpQJogAgAAHgQAAA4AAAAAAAAAAAAAAAAALgIAAGRycy9lMm9Eb2MueG1s&#10;UEsBAi0AFAAGAAgAAAAhABKP9hnfAAAACgEAAA8AAAAAAAAAAAAAAAAAegQAAGRycy9kb3ducmV2&#10;LnhtbFBLBQYAAAAABAAEAPMAAACGBQAAAAA=&#10;" stroked="f">
                <v:textbox>
                  <w:txbxContent>
                    <w:p w:rsidR="002922AD" w:rsidRDefault="004170CF">
                      <w:r>
                        <w:t xml:space="preserve">All Aboard Network </w:t>
                      </w:r>
                      <w:r>
                        <w:br/>
                      </w:r>
                      <w:r w:rsidR="002922AD">
                        <w:t>Postal address:</w:t>
                      </w:r>
                      <w:r w:rsidR="002922AD">
                        <w:br/>
                        <w:t>86 Barry St</w:t>
                      </w:r>
                      <w:r w:rsidR="002922AD">
                        <w:br/>
                        <w:t>Reservoir</w:t>
                      </w:r>
                    </w:p>
                    <w:p w:rsidR="004170CF" w:rsidRDefault="002922AD">
                      <w:r>
                        <w:t>VIC 3073</w:t>
                      </w:r>
                      <w:r>
                        <w:br/>
                      </w:r>
                      <w:r w:rsidR="004170CF">
                        <w:t>0411 612457</w:t>
                      </w:r>
                      <w:r w:rsidR="004170CF">
                        <w:br/>
                        <w:t>rrev@optusnet.com.au</w:t>
                      </w:r>
                    </w:p>
                  </w:txbxContent>
                </v:textbox>
              </v:shape>
            </w:pict>
          </mc:Fallback>
        </mc:AlternateContent>
      </w:r>
      <w:r>
        <w:rPr>
          <w:rFonts w:ascii="Arial" w:hAnsi="Arial" w:cs="Arial"/>
          <w:noProof/>
        </w:rPr>
        <w:drawing>
          <wp:anchor distT="0" distB="0" distL="114300" distR="114300" simplePos="0" relativeHeight="251659264" behindDoc="0" locked="0" layoutInCell="1" allowOverlap="1" wp14:anchorId="7F8726A3" wp14:editId="7EE2453B">
            <wp:simplePos x="0" y="0"/>
            <wp:positionH relativeFrom="column">
              <wp:posOffset>-9525</wp:posOffset>
            </wp:positionH>
            <wp:positionV relativeFrom="paragraph">
              <wp:posOffset>-637540</wp:posOffset>
            </wp:positionV>
            <wp:extent cx="1457325" cy="1152525"/>
            <wp:effectExtent l="0" t="0" r="9525" b="9525"/>
            <wp:wrapNone/>
            <wp:docPr id="2" name="Picture 2" descr="AllAboardLogo_Colour_CMYK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AboardLogo_Colour_CMYK_tiny"/>
                    <pic:cNvPicPr>
                      <a:picLocks noChangeAspect="1" noChangeArrowheads="1"/>
                    </pic:cNvPicPr>
                  </pic:nvPicPr>
                  <pic:blipFill>
                    <a:blip r:embed="rId8"/>
                    <a:srcRect/>
                    <a:stretch>
                      <a:fillRect/>
                    </a:stretch>
                  </pic:blipFill>
                  <pic:spPr bwMode="auto">
                    <a:xfrm>
                      <a:off x="0" y="0"/>
                      <a:ext cx="1457325" cy="1152525"/>
                    </a:xfrm>
                    <a:prstGeom prst="rect">
                      <a:avLst/>
                    </a:prstGeom>
                    <a:noFill/>
                    <a:ln w="9525">
                      <a:noFill/>
                      <a:miter lim="800000"/>
                      <a:headEnd/>
                      <a:tailEnd/>
                    </a:ln>
                  </pic:spPr>
                </pic:pic>
              </a:graphicData>
            </a:graphic>
          </wp:anchor>
        </w:drawing>
      </w:r>
    </w:p>
    <w:p w:rsidR="00ED5CBB" w:rsidRPr="0090429C" w:rsidRDefault="00ED5CBB" w:rsidP="00ED5CBB">
      <w:pPr>
        <w:rPr>
          <w:rFonts w:ascii="Arial" w:hAnsi="Arial" w:cs="Arial"/>
        </w:rPr>
      </w:pPr>
    </w:p>
    <w:p w:rsidR="009C268D" w:rsidRDefault="009C268D" w:rsidP="002C62AD">
      <w:pPr>
        <w:rPr>
          <w:rFonts w:ascii="Arial" w:hAnsi="Arial" w:cs="Arial"/>
          <w:bCs/>
          <w:sz w:val="24"/>
          <w:szCs w:val="24"/>
        </w:rPr>
      </w:pPr>
    </w:p>
    <w:p w:rsidR="003C2264" w:rsidRDefault="00825204" w:rsidP="0082490D">
      <w:pPr>
        <w:spacing w:before="40" w:after="40"/>
        <w:rPr>
          <w:rFonts w:ascii="Arial" w:hAnsi="Arial" w:cs="Arial"/>
          <w:bCs/>
          <w:sz w:val="24"/>
          <w:szCs w:val="24"/>
        </w:rPr>
      </w:pPr>
      <w:r>
        <w:rPr>
          <w:rFonts w:ascii="Arial" w:hAnsi="Arial" w:cs="Arial"/>
          <w:bCs/>
          <w:sz w:val="24"/>
          <w:szCs w:val="24"/>
        </w:rPr>
        <w:t>12 July</w:t>
      </w:r>
      <w:r w:rsidR="003C2264">
        <w:rPr>
          <w:rFonts w:ascii="Arial" w:hAnsi="Arial" w:cs="Arial"/>
          <w:bCs/>
          <w:sz w:val="24"/>
          <w:szCs w:val="24"/>
        </w:rPr>
        <w:t xml:space="preserve"> 201</w:t>
      </w:r>
      <w:r w:rsidR="009E7D2D">
        <w:rPr>
          <w:rFonts w:ascii="Arial" w:hAnsi="Arial" w:cs="Arial"/>
          <w:bCs/>
          <w:sz w:val="24"/>
          <w:szCs w:val="24"/>
        </w:rPr>
        <w:t>5</w:t>
      </w:r>
    </w:p>
    <w:p w:rsidR="0082490D" w:rsidRDefault="0082490D" w:rsidP="0082490D">
      <w:pPr>
        <w:spacing w:before="40" w:after="40"/>
        <w:rPr>
          <w:rFonts w:ascii="Arial" w:hAnsi="Arial" w:cs="Arial"/>
          <w:bCs/>
          <w:sz w:val="24"/>
          <w:szCs w:val="24"/>
        </w:rPr>
      </w:pPr>
    </w:p>
    <w:p w:rsidR="003C2264" w:rsidRDefault="00BE500E" w:rsidP="0082490D">
      <w:pPr>
        <w:spacing w:before="40" w:after="40"/>
        <w:rPr>
          <w:rFonts w:ascii="Arial" w:hAnsi="Arial" w:cs="Arial"/>
          <w:bCs/>
          <w:sz w:val="24"/>
          <w:szCs w:val="24"/>
        </w:rPr>
      </w:pPr>
      <w:r>
        <w:rPr>
          <w:rFonts w:ascii="Arial" w:hAnsi="Arial" w:cs="Arial"/>
          <w:bCs/>
          <w:sz w:val="24"/>
          <w:szCs w:val="24"/>
        </w:rPr>
        <w:t>The Legal Section</w:t>
      </w:r>
    </w:p>
    <w:p w:rsidR="003C2264" w:rsidRDefault="00BE500E" w:rsidP="0082490D">
      <w:pPr>
        <w:spacing w:before="40" w:after="40"/>
        <w:rPr>
          <w:rFonts w:ascii="Arial" w:hAnsi="Arial" w:cs="Arial"/>
          <w:bCs/>
          <w:sz w:val="24"/>
          <w:szCs w:val="24"/>
        </w:rPr>
      </w:pPr>
      <w:r>
        <w:rPr>
          <w:rFonts w:ascii="Arial" w:hAnsi="Arial" w:cs="Arial"/>
          <w:bCs/>
          <w:sz w:val="24"/>
          <w:szCs w:val="24"/>
        </w:rPr>
        <w:t>legal@humanrights.gov.au</w:t>
      </w:r>
    </w:p>
    <w:p w:rsidR="003C2264" w:rsidRDefault="003C2264" w:rsidP="0082490D">
      <w:pPr>
        <w:spacing w:before="40" w:after="40"/>
        <w:rPr>
          <w:rFonts w:ascii="Arial" w:hAnsi="Arial" w:cs="Arial"/>
          <w:bCs/>
          <w:sz w:val="24"/>
          <w:szCs w:val="24"/>
        </w:rPr>
      </w:pPr>
      <w:r>
        <w:rPr>
          <w:rFonts w:ascii="Arial" w:hAnsi="Arial" w:cs="Arial"/>
          <w:bCs/>
          <w:sz w:val="24"/>
          <w:szCs w:val="24"/>
        </w:rPr>
        <w:t>Australian Human Rights Commission</w:t>
      </w:r>
    </w:p>
    <w:p w:rsidR="00C60A34" w:rsidRPr="00C60A34" w:rsidRDefault="00C60A34" w:rsidP="00C60A34">
      <w:pPr>
        <w:spacing w:before="40" w:after="40"/>
        <w:rPr>
          <w:rFonts w:ascii="Arial" w:hAnsi="Arial" w:cs="Arial"/>
          <w:bCs/>
          <w:sz w:val="24"/>
          <w:szCs w:val="24"/>
        </w:rPr>
      </w:pPr>
      <w:r w:rsidRPr="00C60A34">
        <w:rPr>
          <w:rFonts w:ascii="Arial" w:hAnsi="Arial" w:cs="Arial"/>
          <w:bCs/>
          <w:sz w:val="24"/>
          <w:szCs w:val="24"/>
        </w:rPr>
        <w:t>Level 3, 175 Pitt Street</w:t>
      </w:r>
    </w:p>
    <w:p w:rsidR="00C60A34" w:rsidRDefault="00C60A34" w:rsidP="00C60A34">
      <w:pPr>
        <w:spacing w:before="40" w:after="40"/>
        <w:rPr>
          <w:rFonts w:ascii="Arial" w:hAnsi="Arial" w:cs="Arial"/>
          <w:bCs/>
          <w:sz w:val="24"/>
          <w:szCs w:val="24"/>
        </w:rPr>
      </w:pPr>
      <w:r w:rsidRPr="00C60A34">
        <w:rPr>
          <w:rFonts w:ascii="Arial" w:hAnsi="Arial" w:cs="Arial"/>
          <w:bCs/>
          <w:sz w:val="24"/>
          <w:szCs w:val="24"/>
        </w:rPr>
        <w:t xml:space="preserve">SYDNEY </w:t>
      </w:r>
    </w:p>
    <w:p w:rsidR="00C60A34" w:rsidRPr="00C60A34" w:rsidRDefault="00C60A34" w:rsidP="00C60A34">
      <w:pPr>
        <w:spacing w:before="40" w:after="40"/>
        <w:rPr>
          <w:rFonts w:ascii="Arial" w:hAnsi="Arial" w:cs="Arial"/>
          <w:bCs/>
          <w:sz w:val="24"/>
          <w:szCs w:val="24"/>
        </w:rPr>
      </w:pPr>
      <w:r w:rsidRPr="00C60A34">
        <w:rPr>
          <w:rFonts w:ascii="Arial" w:hAnsi="Arial" w:cs="Arial"/>
          <w:bCs/>
          <w:sz w:val="24"/>
          <w:szCs w:val="24"/>
        </w:rPr>
        <w:t>NSW 2000</w:t>
      </w:r>
    </w:p>
    <w:p w:rsidR="003C2264" w:rsidRDefault="003C2264" w:rsidP="003C2264">
      <w:pPr>
        <w:rPr>
          <w:rFonts w:ascii="Arial" w:hAnsi="Arial" w:cs="Arial"/>
          <w:bCs/>
          <w:sz w:val="24"/>
          <w:szCs w:val="24"/>
        </w:rPr>
      </w:pPr>
    </w:p>
    <w:p w:rsidR="002D7419" w:rsidRPr="002D7419" w:rsidRDefault="009E7D2D" w:rsidP="002D7419">
      <w:pPr>
        <w:rPr>
          <w:rFonts w:ascii="Arial" w:hAnsi="Arial" w:cs="Arial"/>
          <w:b/>
          <w:bCs/>
          <w:sz w:val="24"/>
          <w:szCs w:val="24"/>
        </w:rPr>
      </w:pPr>
      <w:r>
        <w:rPr>
          <w:rFonts w:ascii="Arial" w:hAnsi="Arial" w:cs="Arial"/>
          <w:b/>
          <w:bCs/>
          <w:sz w:val="24"/>
          <w:szCs w:val="24"/>
        </w:rPr>
        <w:t>Submission on the application by the</w:t>
      </w:r>
      <w:r w:rsidR="002D7419" w:rsidRPr="002D7419">
        <w:rPr>
          <w:rFonts w:ascii="Arial" w:hAnsi="Arial" w:cs="Arial"/>
          <w:b/>
          <w:bCs/>
          <w:sz w:val="24"/>
          <w:szCs w:val="24"/>
        </w:rPr>
        <w:t xml:space="preserve"> Australasian Railway Association (ARA)</w:t>
      </w:r>
      <w:r>
        <w:rPr>
          <w:rFonts w:ascii="Arial" w:hAnsi="Arial" w:cs="Arial"/>
          <w:b/>
          <w:bCs/>
          <w:sz w:val="24"/>
          <w:szCs w:val="24"/>
        </w:rPr>
        <w:t xml:space="preserve"> for temporary exemptions from Parts of the Disability Standards for Accessible Public Transport (DSAPT)</w:t>
      </w:r>
    </w:p>
    <w:p w:rsidR="006A72A1" w:rsidRDefault="006A72A1" w:rsidP="003C2264">
      <w:pPr>
        <w:rPr>
          <w:rFonts w:ascii="Arial" w:hAnsi="Arial" w:cs="Arial"/>
          <w:bCs/>
          <w:sz w:val="24"/>
          <w:szCs w:val="24"/>
        </w:rPr>
      </w:pPr>
    </w:p>
    <w:p w:rsidR="00FC5739" w:rsidRDefault="00FC5739" w:rsidP="00FC5739">
      <w:pPr>
        <w:pStyle w:val="Heading1"/>
      </w:pPr>
      <w:r>
        <w:t>Introduction</w:t>
      </w:r>
    </w:p>
    <w:p w:rsidR="00FC5739" w:rsidRDefault="00FC5739" w:rsidP="003C2264">
      <w:pPr>
        <w:rPr>
          <w:rFonts w:ascii="Arial" w:hAnsi="Arial" w:cs="Arial"/>
          <w:bCs/>
          <w:sz w:val="24"/>
          <w:szCs w:val="24"/>
        </w:rPr>
      </w:pPr>
    </w:p>
    <w:p w:rsidR="006A72A1" w:rsidRDefault="006A72A1" w:rsidP="003C2264">
      <w:pPr>
        <w:rPr>
          <w:rFonts w:ascii="Arial" w:hAnsi="Arial" w:cs="Arial"/>
          <w:bCs/>
          <w:sz w:val="24"/>
          <w:szCs w:val="24"/>
        </w:rPr>
      </w:pPr>
      <w:r>
        <w:rPr>
          <w:rFonts w:ascii="Arial" w:hAnsi="Arial" w:cs="Arial"/>
          <w:bCs/>
          <w:sz w:val="24"/>
          <w:szCs w:val="24"/>
        </w:rPr>
        <w:t>All Aboard</w:t>
      </w:r>
      <w:r w:rsidR="009E7D2D">
        <w:rPr>
          <w:rFonts w:ascii="Arial" w:hAnsi="Arial" w:cs="Arial"/>
          <w:bCs/>
          <w:sz w:val="24"/>
          <w:szCs w:val="24"/>
        </w:rPr>
        <w:t xml:space="preserve"> </w:t>
      </w:r>
      <w:r w:rsidR="00715D2E">
        <w:rPr>
          <w:rFonts w:ascii="Arial" w:hAnsi="Arial" w:cs="Arial"/>
          <w:bCs/>
          <w:sz w:val="24"/>
          <w:szCs w:val="24"/>
        </w:rPr>
        <w:t>is</w:t>
      </w:r>
      <w:r>
        <w:rPr>
          <w:rFonts w:ascii="Arial" w:hAnsi="Arial" w:cs="Arial"/>
          <w:bCs/>
          <w:sz w:val="24"/>
          <w:szCs w:val="24"/>
        </w:rPr>
        <w:t xml:space="preserve"> a network of individuals and representatives of community </w:t>
      </w:r>
      <w:r w:rsidR="00EC2037">
        <w:rPr>
          <w:rFonts w:ascii="Arial" w:hAnsi="Arial" w:cs="Arial"/>
          <w:bCs/>
          <w:sz w:val="24"/>
          <w:szCs w:val="24"/>
        </w:rPr>
        <w:t xml:space="preserve">and local government </w:t>
      </w:r>
      <w:r>
        <w:rPr>
          <w:rFonts w:ascii="Arial" w:hAnsi="Arial" w:cs="Arial"/>
          <w:bCs/>
          <w:sz w:val="24"/>
          <w:szCs w:val="24"/>
        </w:rPr>
        <w:t>organisations</w:t>
      </w:r>
      <w:r w:rsidR="0062742E">
        <w:rPr>
          <w:rFonts w:ascii="Arial" w:hAnsi="Arial" w:cs="Arial"/>
          <w:bCs/>
          <w:sz w:val="24"/>
          <w:szCs w:val="24"/>
        </w:rPr>
        <w:t>, primarily in Victoria,</w:t>
      </w:r>
      <w:r>
        <w:rPr>
          <w:rFonts w:ascii="Arial" w:hAnsi="Arial" w:cs="Arial"/>
          <w:bCs/>
          <w:sz w:val="24"/>
          <w:szCs w:val="24"/>
        </w:rPr>
        <w:t xml:space="preserve"> who have an interest in the accessibility of public transport </w:t>
      </w:r>
      <w:r w:rsidR="00715D2E">
        <w:rPr>
          <w:rFonts w:ascii="Arial" w:hAnsi="Arial" w:cs="Arial"/>
          <w:bCs/>
          <w:sz w:val="24"/>
          <w:szCs w:val="24"/>
        </w:rPr>
        <w:t>for</w:t>
      </w:r>
      <w:r>
        <w:rPr>
          <w:rFonts w:ascii="Arial" w:hAnsi="Arial" w:cs="Arial"/>
          <w:bCs/>
          <w:sz w:val="24"/>
          <w:szCs w:val="24"/>
        </w:rPr>
        <w:t xml:space="preserve"> all people who wish to use it.</w:t>
      </w:r>
    </w:p>
    <w:p w:rsidR="006A72A1" w:rsidRDefault="006A72A1" w:rsidP="003C2264">
      <w:pPr>
        <w:rPr>
          <w:rFonts w:ascii="Arial" w:hAnsi="Arial" w:cs="Arial"/>
          <w:bCs/>
          <w:sz w:val="24"/>
          <w:szCs w:val="24"/>
        </w:rPr>
      </w:pPr>
    </w:p>
    <w:p w:rsidR="00825204" w:rsidRDefault="005D0DA4" w:rsidP="005D0DA4">
      <w:pPr>
        <w:rPr>
          <w:rFonts w:ascii="Arial" w:hAnsi="Arial" w:cs="Arial"/>
          <w:bCs/>
          <w:sz w:val="24"/>
          <w:szCs w:val="24"/>
        </w:rPr>
      </w:pPr>
      <w:r w:rsidRPr="00ED0B62">
        <w:rPr>
          <w:rFonts w:ascii="Arial" w:hAnsi="Arial" w:cs="Arial"/>
          <w:b/>
          <w:bCs/>
          <w:sz w:val="24"/>
          <w:szCs w:val="24"/>
        </w:rPr>
        <w:t xml:space="preserve">All Aboard is of the opinion that the Australasian Railway Association should </w:t>
      </w:r>
      <w:r w:rsidRPr="009A31E3">
        <w:rPr>
          <w:rFonts w:ascii="Arial" w:hAnsi="Arial" w:cs="Arial"/>
          <w:b/>
          <w:bCs/>
          <w:sz w:val="24"/>
          <w:szCs w:val="24"/>
          <w:u w:val="single"/>
        </w:rPr>
        <w:t>not</w:t>
      </w:r>
      <w:r w:rsidRPr="00ED0B62">
        <w:rPr>
          <w:rFonts w:ascii="Arial" w:hAnsi="Arial" w:cs="Arial"/>
          <w:b/>
          <w:bCs/>
          <w:sz w:val="24"/>
          <w:szCs w:val="24"/>
        </w:rPr>
        <w:t xml:space="preserve"> be granted </w:t>
      </w:r>
      <w:r w:rsidRPr="009A31E3">
        <w:rPr>
          <w:rFonts w:ascii="Arial" w:hAnsi="Arial" w:cs="Arial"/>
          <w:b/>
          <w:bCs/>
          <w:sz w:val="24"/>
          <w:szCs w:val="24"/>
          <w:u w:val="single"/>
        </w:rPr>
        <w:t>any</w:t>
      </w:r>
      <w:r w:rsidRPr="00ED0B62">
        <w:rPr>
          <w:rFonts w:ascii="Arial" w:hAnsi="Arial" w:cs="Arial"/>
          <w:b/>
          <w:bCs/>
          <w:sz w:val="24"/>
          <w:szCs w:val="24"/>
        </w:rPr>
        <w:t xml:space="preserve"> temporary exemptions from the DSAPT on behalf of its members.</w:t>
      </w:r>
      <w:r>
        <w:rPr>
          <w:rFonts w:ascii="Arial" w:hAnsi="Arial" w:cs="Arial"/>
          <w:bCs/>
          <w:sz w:val="24"/>
          <w:szCs w:val="24"/>
        </w:rPr>
        <w:t xml:space="preserve"> </w:t>
      </w:r>
      <w:r w:rsidR="00825204">
        <w:rPr>
          <w:rFonts w:ascii="Arial" w:hAnsi="Arial" w:cs="Arial"/>
          <w:bCs/>
          <w:sz w:val="24"/>
          <w:szCs w:val="24"/>
        </w:rPr>
        <w:t>There are a number of reasons</w:t>
      </w:r>
      <w:r w:rsidR="003C77C1">
        <w:rPr>
          <w:rFonts w:ascii="Arial" w:hAnsi="Arial" w:cs="Arial"/>
          <w:bCs/>
          <w:sz w:val="24"/>
          <w:szCs w:val="24"/>
        </w:rPr>
        <w:t>, including but not limited to</w:t>
      </w:r>
      <w:r w:rsidR="00825204">
        <w:rPr>
          <w:rFonts w:ascii="Arial" w:hAnsi="Arial" w:cs="Arial"/>
          <w:bCs/>
          <w:sz w:val="24"/>
          <w:szCs w:val="24"/>
        </w:rPr>
        <w:t>:</w:t>
      </w:r>
    </w:p>
    <w:p w:rsidR="00825204" w:rsidRDefault="00825204" w:rsidP="00825204">
      <w:pPr>
        <w:pStyle w:val="ListParagraph"/>
        <w:numPr>
          <w:ilvl w:val="0"/>
          <w:numId w:val="26"/>
        </w:numPr>
        <w:rPr>
          <w:rFonts w:ascii="Arial" w:hAnsi="Arial" w:cs="Arial"/>
          <w:bCs/>
          <w:sz w:val="24"/>
          <w:szCs w:val="24"/>
        </w:rPr>
      </w:pPr>
      <w:r>
        <w:rPr>
          <w:rFonts w:ascii="Arial" w:hAnsi="Arial" w:cs="Arial"/>
          <w:bCs/>
          <w:sz w:val="24"/>
          <w:szCs w:val="24"/>
        </w:rPr>
        <w:t>The ARA itself is not directly responsible for fulfilling obligations under the DSAPT – this is the responsibility of each individual provider or operator.</w:t>
      </w:r>
    </w:p>
    <w:p w:rsidR="005D0DA4" w:rsidRDefault="005D0DA4" w:rsidP="00825204">
      <w:pPr>
        <w:pStyle w:val="ListParagraph"/>
        <w:numPr>
          <w:ilvl w:val="0"/>
          <w:numId w:val="26"/>
        </w:numPr>
        <w:rPr>
          <w:rFonts w:ascii="Arial" w:hAnsi="Arial" w:cs="Arial"/>
          <w:bCs/>
          <w:sz w:val="24"/>
          <w:szCs w:val="24"/>
        </w:rPr>
      </w:pPr>
      <w:r w:rsidRPr="00825204">
        <w:rPr>
          <w:rFonts w:ascii="Arial" w:hAnsi="Arial" w:cs="Arial"/>
          <w:bCs/>
          <w:sz w:val="24"/>
          <w:szCs w:val="24"/>
        </w:rPr>
        <w:t xml:space="preserve">Temporary exemptions that cover an entire industry may send the wrong signal to those members that are </w:t>
      </w:r>
      <w:r w:rsidR="00825204">
        <w:rPr>
          <w:rFonts w:ascii="Arial" w:hAnsi="Arial" w:cs="Arial"/>
          <w:bCs/>
          <w:sz w:val="24"/>
          <w:szCs w:val="24"/>
        </w:rPr>
        <w:t>fulfilling their obligations under the DSAPT and</w:t>
      </w:r>
      <w:r w:rsidRPr="00825204">
        <w:rPr>
          <w:rFonts w:ascii="Arial" w:hAnsi="Arial" w:cs="Arial"/>
          <w:bCs/>
          <w:sz w:val="24"/>
          <w:szCs w:val="24"/>
        </w:rPr>
        <w:t xml:space="preserve"> providing good access. </w:t>
      </w:r>
      <w:r w:rsidR="00825204">
        <w:rPr>
          <w:rFonts w:ascii="Arial" w:hAnsi="Arial" w:cs="Arial"/>
          <w:bCs/>
          <w:sz w:val="24"/>
          <w:szCs w:val="24"/>
        </w:rPr>
        <w:t xml:space="preserve">For example, </w:t>
      </w:r>
      <w:r w:rsidRPr="00825204">
        <w:rPr>
          <w:rFonts w:ascii="Arial" w:hAnsi="Arial" w:cs="Arial"/>
          <w:bCs/>
          <w:sz w:val="24"/>
          <w:szCs w:val="24"/>
        </w:rPr>
        <w:t>a</w:t>
      </w:r>
      <w:r w:rsidR="00825204">
        <w:rPr>
          <w:rFonts w:ascii="Arial" w:hAnsi="Arial" w:cs="Arial"/>
          <w:bCs/>
          <w:sz w:val="24"/>
          <w:szCs w:val="24"/>
        </w:rPr>
        <w:t>n industry-wide</w:t>
      </w:r>
      <w:r w:rsidRPr="00825204">
        <w:rPr>
          <w:rFonts w:ascii="Arial" w:hAnsi="Arial" w:cs="Arial"/>
          <w:bCs/>
          <w:sz w:val="24"/>
          <w:szCs w:val="24"/>
        </w:rPr>
        <w:t xml:space="preserve"> five year temporary exemption from DSAPT Part 2</w:t>
      </w:r>
      <w:r w:rsidR="00825204">
        <w:rPr>
          <w:rFonts w:ascii="Arial" w:hAnsi="Arial" w:cs="Arial"/>
          <w:bCs/>
          <w:sz w:val="24"/>
          <w:szCs w:val="24"/>
        </w:rPr>
        <w:t>1.2</w:t>
      </w:r>
      <w:r w:rsidRPr="00825204">
        <w:rPr>
          <w:rFonts w:ascii="Arial" w:hAnsi="Arial" w:cs="Arial"/>
          <w:bCs/>
          <w:sz w:val="24"/>
          <w:szCs w:val="24"/>
        </w:rPr>
        <w:t xml:space="preserve"> (2) </w:t>
      </w:r>
      <w:r w:rsidR="00825204">
        <w:rPr>
          <w:rFonts w:ascii="Arial" w:hAnsi="Arial" w:cs="Arial"/>
          <w:bCs/>
          <w:sz w:val="24"/>
          <w:szCs w:val="24"/>
        </w:rPr>
        <w:t>may be used as a reason by a currently compliant operator to revert to discriminatory service booking practices.</w:t>
      </w:r>
    </w:p>
    <w:p w:rsidR="00825204" w:rsidRPr="00825204" w:rsidRDefault="00825204" w:rsidP="00825204">
      <w:pPr>
        <w:pStyle w:val="ListParagraph"/>
        <w:numPr>
          <w:ilvl w:val="0"/>
          <w:numId w:val="26"/>
        </w:numPr>
        <w:rPr>
          <w:rFonts w:ascii="Arial" w:hAnsi="Arial" w:cs="Arial"/>
          <w:bCs/>
          <w:sz w:val="24"/>
          <w:szCs w:val="24"/>
        </w:rPr>
      </w:pPr>
      <w:r>
        <w:rPr>
          <w:rFonts w:ascii="Arial" w:hAnsi="Arial" w:cs="Arial"/>
          <w:bCs/>
          <w:sz w:val="24"/>
          <w:szCs w:val="24"/>
        </w:rPr>
        <w:t xml:space="preserve">Some temporary exemptions or conditions may be </w:t>
      </w:r>
      <w:r w:rsidR="001E1968">
        <w:rPr>
          <w:rFonts w:ascii="Arial" w:hAnsi="Arial" w:cs="Arial"/>
          <w:bCs/>
          <w:sz w:val="24"/>
          <w:szCs w:val="24"/>
        </w:rPr>
        <w:t>relevant in only one jurisdiction</w:t>
      </w:r>
      <w:r w:rsidR="002335EA">
        <w:rPr>
          <w:rFonts w:ascii="Arial" w:hAnsi="Arial" w:cs="Arial"/>
          <w:bCs/>
          <w:sz w:val="24"/>
          <w:szCs w:val="24"/>
        </w:rPr>
        <w:t xml:space="preserve"> or limited circumstances such as narrow gauge rail.</w:t>
      </w:r>
      <w:r w:rsidR="001E1968">
        <w:rPr>
          <w:rFonts w:ascii="Arial" w:hAnsi="Arial" w:cs="Arial"/>
          <w:bCs/>
          <w:sz w:val="24"/>
          <w:szCs w:val="24"/>
        </w:rPr>
        <w:t xml:space="preserve"> Whilst this may have no effect at all in other jurisdictions or transport environments, a blanket exemption may lead to regressive accessibility </w:t>
      </w:r>
      <w:r w:rsidR="00C83EC8">
        <w:rPr>
          <w:rFonts w:ascii="Arial" w:hAnsi="Arial" w:cs="Arial"/>
          <w:bCs/>
          <w:sz w:val="24"/>
          <w:szCs w:val="24"/>
        </w:rPr>
        <w:t xml:space="preserve">practices </w:t>
      </w:r>
      <w:r w:rsidR="001E1968">
        <w:rPr>
          <w:rFonts w:ascii="Arial" w:hAnsi="Arial" w:cs="Arial"/>
          <w:bCs/>
          <w:sz w:val="24"/>
          <w:szCs w:val="24"/>
        </w:rPr>
        <w:t xml:space="preserve">in some cases. </w:t>
      </w:r>
    </w:p>
    <w:p w:rsidR="005D0DA4" w:rsidRDefault="005D0DA4" w:rsidP="005D0DA4">
      <w:pPr>
        <w:rPr>
          <w:rFonts w:ascii="Arial" w:hAnsi="Arial" w:cs="Arial"/>
          <w:bCs/>
          <w:sz w:val="24"/>
          <w:szCs w:val="24"/>
        </w:rPr>
      </w:pPr>
    </w:p>
    <w:p w:rsidR="005D0DA4" w:rsidRDefault="005D0DA4" w:rsidP="005D0DA4">
      <w:pPr>
        <w:rPr>
          <w:rFonts w:ascii="Arial" w:hAnsi="Arial" w:cs="Arial"/>
          <w:bCs/>
          <w:sz w:val="24"/>
          <w:szCs w:val="24"/>
        </w:rPr>
      </w:pPr>
      <w:r w:rsidRPr="009A31E3">
        <w:rPr>
          <w:rFonts w:ascii="Arial" w:hAnsi="Arial" w:cs="Arial"/>
          <w:b/>
          <w:bCs/>
          <w:sz w:val="24"/>
          <w:szCs w:val="24"/>
        </w:rPr>
        <w:t>All Aboard believes that each rail operator and provider should apply individually</w:t>
      </w:r>
      <w:r>
        <w:rPr>
          <w:rFonts w:ascii="Arial" w:hAnsi="Arial" w:cs="Arial"/>
          <w:bCs/>
          <w:sz w:val="24"/>
          <w:szCs w:val="24"/>
        </w:rPr>
        <w:t xml:space="preserve"> for any temporary exemptions that may be applicable in that particular jurisdiction or </w:t>
      </w:r>
      <w:r w:rsidR="003C77C1">
        <w:rPr>
          <w:rFonts w:ascii="Arial" w:hAnsi="Arial" w:cs="Arial"/>
          <w:bCs/>
          <w:sz w:val="24"/>
          <w:szCs w:val="24"/>
        </w:rPr>
        <w:t xml:space="preserve">transport </w:t>
      </w:r>
      <w:r>
        <w:rPr>
          <w:rFonts w:ascii="Arial" w:hAnsi="Arial" w:cs="Arial"/>
          <w:bCs/>
          <w:sz w:val="24"/>
          <w:szCs w:val="24"/>
        </w:rPr>
        <w:t xml:space="preserve">environment. </w:t>
      </w:r>
    </w:p>
    <w:p w:rsidR="005D0DA4" w:rsidRDefault="005D0DA4" w:rsidP="005D0DA4">
      <w:pPr>
        <w:rPr>
          <w:rFonts w:ascii="Arial" w:hAnsi="Arial" w:cs="Arial"/>
          <w:bCs/>
          <w:sz w:val="24"/>
          <w:szCs w:val="24"/>
        </w:rPr>
      </w:pPr>
    </w:p>
    <w:p w:rsidR="00825204" w:rsidRPr="00C765C5" w:rsidRDefault="00825204" w:rsidP="00825204">
      <w:pPr>
        <w:rPr>
          <w:rFonts w:ascii="Arial" w:hAnsi="Arial" w:cs="Arial"/>
          <w:b/>
          <w:bCs/>
          <w:sz w:val="24"/>
          <w:szCs w:val="24"/>
        </w:rPr>
      </w:pPr>
      <w:r w:rsidRPr="00C765C5">
        <w:rPr>
          <w:rFonts w:ascii="Arial" w:hAnsi="Arial" w:cs="Arial"/>
          <w:b/>
          <w:bCs/>
          <w:sz w:val="24"/>
          <w:szCs w:val="24"/>
        </w:rPr>
        <w:t xml:space="preserve">This submission from All Aboard is based on the assumption that the Commission will, at least for the time being, continue to accept </w:t>
      </w:r>
      <w:r>
        <w:rPr>
          <w:rFonts w:ascii="Arial" w:hAnsi="Arial" w:cs="Arial"/>
          <w:b/>
          <w:bCs/>
          <w:sz w:val="24"/>
          <w:szCs w:val="24"/>
        </w:rPr>
        <w:t xml:space="preserve">applications for temporary exemptions from </w:t>
      </w:r>
      <w:r w:rsidRPr="00C765C5">
        <w:rPr>
          <w:rFonts w:ascii="Arial" w:hAnsi="Arial" w:cs="Arial"/>
          <w:b/>
          <w:bCs/>
          <w:sz w:val="24"/>
          <w:szCs w:val="24"/>
        </w:rPr>
        <w:t>the ARA as the representative of all the rail operators and providers affected by the DSAPT.</w:t>
      </w:r>
    </w:p>
    <w:p w:rsidR="00825204" w:rsidRDefault="00825204" w:rsidP="00825204">
      <w:pPr>
        <w:rPr>
          <w:rFonts w:ascii="Arial" w:hAnsi="Arial" w:cs="Arial"/>
          <w:bCs/>
          <w:sz w:val="24"/>
          <w:szCs w:val="24"/>
        </w:rPr>
      </w:pPr>
    </w:p>
    <w:p w:rsidR="00594CC1" w:rsidRDefault="00594CC1" w:rsidP="005D0DA4">
      <w:pPr>
        <w:rPr>
          <w:rFonts w:ascii="Arial" w:hAnsi="Arial" w:cs="Arial"/>
          <w:bCs/>
          <w:sz w:val="24"/>
          <w:szCs w:val="24"/>
        </w:rPr>
      </w:pPr>
    </w:p>
    <w:p w:rsidR="003F63DA" w:rsidRDefault="003A4C6A" w:rsidP="009E7D2D">
      <w:pPr>
        <w:rPr>
          <w:rFonts w:ascii="Arial" w:hAnsi="Arial" w:cs="Arial"/>
          <w:bCs/>
          <w:sz w:val="24"/>
          <w:szCs w:val="24"/>
        </w:rPr>
      </w:pPr>
      <w:r>
        <w:rPr>
          <w:rFonts w:ascii="Arial" w:hAnsi="Arial" w:cs="Arial"/>
          <w:bCs/>
          <w:sz w:val="24"/>
          <w:szCs w:val="24"/>
        </w:rPr>
        <w:lastRenderedPageBreak/>
        <w:t xml:space="preserve">All Aboard recognises the need, from time to time, for public transport operators and providers to be granted temporary exemptions from the DSAPT. It is important that these organisations are provided with fair opportunity to bring older rolling stock, infrastructure, procedures and services into compliance. </w:t>
      </w:r>
    </w:p>
    <w:p w:rsidR="003F63DA" w:rsidRDefault="003F63DA" w:rsidP="009E7D2D">
      <w:pPr>
        <w:rPr>
          <w:rFonts w:ascii="Arial" w:hAnsi="Arial" w:cs="Arial"/>
          <w:bCs/>
          <w:sz w:val="24"/>
          <w:szCs w:val="24"/>
        </w:rPr>
      </w:pPr>
    </w:p>
    <w:p w:rsidR="00715D2E" w:rsidRPr="003C77C1" w:rsidRDefault="00715D2E" w:rsidP="009E7D2D">
      <w:pPr>
        <w:rPr>
          <w:rFonts w:ascii="Arial" w:hAnsi="Arial" w:cs="Arial"/>
          <w:b/>
          <w:bCs/>
          <w:sz w:val="24"/>
          <w:szCs w:val="24"/>
        </w:rPr>
      </w:pPr>
      <w:r w:rsidRPr="003C77C1">
        <w:rPr>
          <w:rFonts w:ascii="Arial" w:hAnsi="Arial" w:cs="Arial"/>
          <w:b/>
          <w:bCs/>
          <w:sz w:val="24"/>
          <w:szCs w:val="24"/>
        </w:rPr>
        <w:t xml:space="preserve">Temporary exemptions should </w:t>
      </w:r>
      <w:r w:rsidRPr="003C77C1">
        <w:rPr>
          <w:rFonts w:ascii="Arial" w:hAnsi="Arial" w:cs="Arial"/>
          <w:b/>
          <w:bCs/>
          <w:sz w:val="24"/>
          <w:szCs w:val="24"/>
          <w:u w:val="single"/>
        </w:rPr>
        <w:t>never</w:t>
      </w:r>
      <w:r w:rsidRPr="003C77C1">
        <w:rPr>
          <w:rFonts w:ascii="Arial" w:hAnsi="Arial" w:cs="Arial"/>
          <w:b/>
          <w:bCs/>
          <w:sz w:val="24"/>
          <w:szCs w:val="24"/>
        </w:rPr>
        <w:t xml:space="preserve"> be granted in relation to, or to include, new (built or brought into service after October 2002) services, rolling stock or infrastructure. </w:t>
      </w:r>
    </w:p>
    <w:p w:rsidR="00844804" w:rsidRDefault="00844804" w:rsidP="009E7D2D">
      <w:pPr>
        <w:rPr>
          <w:rFonts w:ascii="Arial" w:hAnsi="Arial" w:cs="Arial"/>
          <w:bCs/>
          <w:sz w:val="24"/>
          <w:szCs w:val="24"/>
        </w:rPr>
      </w:pPr>
    </w:p>
    <w:p w:rsidR="00CA6679" w:rsidRDefault="003A4C6A" w:rsidP="009E7D2D">
      <w:pPr>
        <w:rPr>
          <w:rFonts w:ascii="Arial" w:hAnsi="Arial" w:cs="Arial"/>
          <w:bCs/>
          <w:sz w:val="24"/>
          <w:szCs w:val="24"/>
        </w:rPr>
      </w:pPr>
      <w:r>
        <w:rPr>
          <w:rFonts w:ascii="Arial" w:hAnsi="Arial" w:cs="Arial"/>
          <w:bCs/>
          <w:sz w:val="24"/>
          <w:szCs w:val="24"/>
        </w:rPr>
        <w:t xml:space="preserve">Compliance with the DSAPT is the </w:t>
      </w:r>
      <w:r w:rsidRPr="00CA6679">
        <w:rPr>
          <w:rFonts w:ascii="Arial" w:hAnsi="Arial" w:cs="Arial"/>
          <w:bCs/>
          <w:sz w:val="24"/>
          <w:szCs w:val="24"/>
          <w:u w:val="single"/>
        </w:rPr>
        <w:t xml:space="preserve">minimum </w:t>
      </w:r>
      <w:r w:rsidR="00CA6679" w:rsidRPr="00CA6679">
        <w:rPr>
          <w:rFonts w:ascii="Arial" w:hAnsi="Arial" w:cs="Arial"/>
          <w:bCs/>
          <w:sz w:val="24"/>
          <w:szCs w:val="24"/>
          <w:u w:val="single"/>
        </w:rPr>
        <w:t>standard</w:t>
      </w:r>
      <w:r w:rsidR="00CA6679">
        <w:rPr>
          <w:rFonts w:ascii="Arial" w:hAnsi="Arial" w:cs="Arial"/>
          <w:bCs/>
          <w:sz w:val="24"/>
          <w:szCs w:val="24"/>
        </w:rPr>
        <w:t xml:space="preserve"> required to ensure all people have acce</w:t>
      </w:r>
      <w:r w:rsidR="00715D2E">
        <w:rPr>
          <w:rFonts w:ascii="Arial" w:hAnsi="Arial" w:cs="Arial"/>
          <w:bCs/>
          <w:sz w:val="24"/>
          <w:szCs w:val="24"/>
        </w:rPr>
        <w:t xml:space="preserve">ss to public transport services. </w:t>
      </w:r>
      <w:r w:rsidR="00CA6679">
        <w:rPr>
          <w:rFonts w:ascii="Arial" w:hAnsi="Arial" w:cs="Arial"/>
          <w:bCs/>
          <w:sz w:val="24"/>
          <w:szCs w:val="24"/>
        </w:rPr>
        <w:t xml:space="preserve">In Australia, All Aboard has observed that these minimum standards are </w:t>
      </w:r>
      <w:r w:rsidR="000870F1">
        <w:rPr>
          <w:rFonts w:ascii="Arial" w:hAnsi="Arial" w:cs="Arial"/>
          <w:bCs/>
          <w:sz w:val="24"/>
          <w:szCs w:val="24"/>
        </w:rPr>
        <w:t xml:space="preserve">often </w:t>
      </w:r>
      <w:r w:rsidR="00CA6679">
        <w:rPr>
          <w:rFonts w:ascii="Arial" w:hAnsi="Arial" w:cs="Arial"/>
          <w:bCs/>
          <w:sz w:val="24"/>
          <w:szCs w:val="24"/>
        </w:rPr>
        <w:t xml:space="preserve">at best used as an aspirational target by many transport operators and providers, and at worst, </w:t>
      </w:r>
      <w:r w:rsidR="0009238D">
        <w:rPr>
          <w:rFonts w:ascii="Arial" w:hAnsi="Arial" w:cs="Arial"/>
          <w:bCs/>
          <w:sz w:val="24"/>
          <w:szCs w:val="24"/>
        </w:rPr>
        <w:t>simply</w:t>
      </w:r>
      <w:r w:rsidR="00CA6679">
        <w:rPr>
          <w:rFonts w:ascii="Arial" w:hAnsi="Arial" w:cs="Arial"/>
          <w:bCs/>
          <w:sz w:val="24"/>
          <w:szCs w:val="24"/>
        </w:rPr>
        <w:t xml:space="preserve"> ignored.</w:t>
      </w:r>
    </w:p>
    <w:p w:rsidR="00BD04BB" w:rsidRDefault="00BD04BB" w:rsidP="009E7D2D">
      <w:pPr>
        <w:rPr>
          <w:rFonts w:ascii="Arial" w:hAnsi="Arial" w:cs="Arial"/>
          <w:bCs/>
          <w:sz w:val="24"/>
          <w:szCs w:val="24"/>
        </w:rPr>
      </w:pPr>
    </w:p>
    <w:p w:rsidR="00BD04BB" w:rsidRDefault="00BD04BB" w:rsidP="00BD04BB">
      <w:pPr>
        <w:outlineLvl w:val="2"/>
        <w:rPr>
          <w:rFonts w:ascii="Arial" w:hAnsi="Arial" w:cs="Arial"/>
          <w:color w:val="000000"/>
          <w:sz w:val="24"/>
          <w:szCs w:val="24"/>
        </w:rPr>
      </w:pPr>
      <w:r>
        <w:rPr>
          <w:rFonts w:ascii="Arial" w:hAnsi="Arial" w:cs="Arial"/>
          <w:color w:val="000000"/>
          <w:sz w:val="24"/>
          <w:szCs w:val="24"/>
        </w:rPr>
        <w:t>All Aboard requests t</w:t>
      </w:r>
      <w:r w:rsidRPr="009D17E0">
        <w:rPr>
          <w:rFonts w:ascii="Arial" w:hAnsi="Arial" w:cs="Arial"/>
          <w:color w:val="000000"/>
          <w:sz w:val="24"/>
          <w:szCs w:val="24"/>
        </w:rPr>
        <w:t xml:space="preserve">he Commission </w:t>
      </w:r>
      <w:r>
        <w:rPr>
          <w:rFonts w:ascii="Arial" w:hAnsi="Arial" w:cs="Arial"/>
          <w:color w:val="000000"/>
          <w:sz w:val="24"/>
          <w:szCs w:val="24"/>
        </w:rPr>
        <w:t>take into account what, if any progress has been made by</w:t>
      </w:r>
      <w:r w:rsidRPr="009D17E0">
        <w:rPr>
          <w:rFonts w:ascii="Arial" w:hAnsi="Arial" w:cs="Arial"/>
          <w:color w:val="000000"/>
          <w:sz w:val="24"/>
          <w:szCs w:val="24"/>
        </w:rPr>
        <w:t xml:space="preserve"> </w:t>
      </w:r>
      <w:r w:rsidR="00F5291B">
        <w:rPr>
          <w:rFonts w:ascii="Arial" w:hAnsi="Arial" w:cs="Arial"/>
          <w:color w:val="000000"/>
          <w:sz w:val="24"/>
          <w:szCs w:val="24"/>
        </w:rPr>
        <w:t xml:space="preserve">individual </w:t>
      </w:r>
      <w:r w:rsidRPr="009D17E0">
        <w:rPr>
          <w:rFonts w:ascii="Arial" w:hAnsi="Arial" w:cs="Arial"/>
          <w:color w:val="000000"/>
          <w:sz w:val="24"/>
          <w:szCs w:val="24"/>
        </w:rPr>
        <w:t>ARA</w:t>
      </w:r>
      <w:r>
        <w:rPr>
          <w:rFonts w:ascii="Arial" w:hAnsi="Arial" w:cs="Arial"/>
          <w:color w:val="000000"/>
          <w:sz w:val="24"/>
          <w:szCs w:val="24"/>
        </w:rPr>
        <w:t xml:space="preserve"> members </w:t>
      </w:r>
      <w:r w:rsidRPr="009D17E0">
        <w:rPr>
          <w:rFonts w:ascii="Arial" w:hAnsi="Arial" w:cs="Arial"/>
          <w:color w:val="000000"/>
          <w:sz w:val="24"/>
          <w:szCs w:val="24"/>
        </w:rPr>
        <w:t>towards compliance with the DSAPT</w:t>
      </w:r>
      <w:r>
        <w:rPr>
          <w:rFonts w:ascii="Arial" w:hAnsi="Arial" w:cs="Arial"/>
          <w:color w:val="000000"/>
          <w:sz w:val="24"/>
          <w:szCs w:val="24"/>
        </w:rPr>
        <w:t xml:space="preserve"> since 2007 and whether temporary exemptions have contributed to this progress</w:t>
      </w:r>
      <w:r w:rsidRPr="009D17E0">
        <w:rPr>
          <w:rFonts w:ascii="Arial" w:hAnsi="Arial" w:cs="Arial"/>
          <w:color w:val="000000"/>
          <w:sz w:val="24"/>
          <w:szCs w:val="24"/>
        </w:rPr>
        <w:t xml:space="preserve">. </w:t>
      </w:r>
    </w:p>
    <w:p w:rsidR="00DF468C" w:rsidRDefault="00DF468C" w:rsidP="009E7D2D">
      <w:pPr>
        <w:rPr>
          <w:rFonts w:ascii="Arial" w:hAnsi="Arial" w:cs="Arial"/>
          <w:bCs/>
          <w:sz w:val="24"/>
          <w:szCs w:val="24"/>
        </w:rPr>
      </w:pPr>
    </w:p>
    <w:p w:rsidR="00DF468C" w:rsidRDefault="00DF468C" w:rsidP="009E7D2D">
      <w:pPr>
        <w:rPr>
          <w:rFonts w:ascii="Arial" w:hAnsi="Arial" w:cs="Arial"/>
          <w:bCs/>
          <w:sz w:val="24"/>
          <w:szCs w:val="24"/>
        </w:rPr>
      </w:pPr>
      <w:r>
        <w:rPr>
          <w:rFonts w:ascii="Arial" w:hAnsi="Arial" w:cs="Arial"/>
          <w:bCs/>
          <w:sz w:val="24"/>
          <w:szCs w:val="24"/>
        </w:rPr>
        <w:t xml:space="preserve">The experience of All Aboard members in </w:t>
      </w:r>
      <w:r w:rsidR="00844804">
        <w:rPr>
          <w:rFonts w:ascii="Arial" w:hAnsi="Arial" w:cs="Arial"/>
          <w:bCs/>
          <w:sz w:val="24"/>
          <w:szCs w:val="24"/>
        </w:rPr>
        <w:t>Melbourne</w:t>
      </w:r>
      <w:r>
        <w:rPr>
          <w:rFonts w:ascii="Arial" w:hAnsi="Arial" w:cs="Arial"/>
          <w:bCs/>
          <w:sz w:val="24"/>
          <w:szCs w:val="24"/>
        </w:rPr>
        <w:t xml:space="preserve"> is that the rail transport operators and providers are still, at the date of this submission thirteen years after the introduction of the DSAPT, purchasing new rolling stock that does not </w:t>
      </w:r>
      <w:r w:rsidR="00143B2E">
        <w:rPr>
          <w:rFonts w:ascii="Arial" w:hAnsi="Arial" w:cs="Arial"/>
          <w:bCs/>
          <w:sz w:val="24"/>
          <w:szCs w:val="24"/>
        </w:rPr>
        <w:t xml:space="preserve">fully </w:t>
      </w:r>
      <w:r>
        <w:rPr>
          <w:rFonts w:ascii="Arial" w:hAnsi="Arial" w:cs="Arial"/>
          <w:bCs/>
          <w:sz w:val="24"/>
          <w:szCs w:val="24"/>
        </w:rPr>
        <w:t>comply</w:t>
      </w:r>
      <w:r w:rsidR="00F20FF8">
        <w:rPr>
          <w:rFonts w:ascii="Arial" w:hAnsi="Arial" w:cs="Arial"/>
          <w:bCs/>
          <w:sz w:val="24"/>
          <w:szCs w:val="24"/>
        </w:rPr>
        <w:t xml:space="preserve"> (</w:t>
      </w:r>
      <w:r w:rsidR="00DB3B8B">
        <w:rPr>
          <w:rFonts w:ascii="Arial" w:hAnsi="Arial" w:cs="Arial"/>
          <w:bCs/>
          <w:sz w:val="24"/>
          <w:szCs w:val="24"/>
        </w:rPr>
        <w:t xml:space="preserve">DSAPT </w:t>
      </w:r>
      <w:r w:rsidR="00F20FF8">
        <w:rPr>
          <w:rFonts w:ascii="Arial" w:hAnsi="Arial" w:cs="Arial"/>
          <w:bCs/>
          <w:sz w:val="24"/>
          <w:szCs w:val="24"/>
        </w:rPr>
        <w:t>Part 33.1)</w:t>
      </w:r>
      <w:r>
        <w:rPr>
          <w:rFonts w:ascii="Arial" w:hAnsi="Arial" w:cs="Arial"/>
          <w:bCs/>
          <w:sz w:val="24"/>
          <w:szCs w:val="24"/>
        </w:rPr>
        <w:t>.</w:t>
      </w:r>
    </w:p>
    <w:p w:rsidR="003A4C6A" w:rsidRDefault="003A4C6A" w:rsidP="009E7D2D">
      <w:pPr>
        <w:rPr>
          <w:rFonts w:ascii="Arial" w:hAnsi="Arial" w:cs="Arial"/>
          <w:bCs/>
          <w:sz w:val="24"/>
          <w:szCs w:val="24"/>
        </w:rPr>
      </w:pPr>
    </w:p>
    <w:p w:rsidR="00995FF0" w:rsidRDefault="00993298" w:rsidP="009E7D2D">
      <w:pPr>
        <w:rPr>
          <w:rFonts w:ascii="Arial" w:hAnsi="Arial" w:cs="Arial"/>
          <w:bCs/>
          <w:sz w:val="24"/>
          <w:szCs w:val="24"/>
        </w:rPr>
      </w:pPr>
      <w:r>
        <w:rPr>
          <w:rFonts w:ascii="Arial" w:hAnsi="Arial" w:cs="Arial"/>
          <w:bCs/>
          <w:sz w:val="24"/>
          <w:szCs w:val="24"/>
        </w:rPr>
        <w:t>Thirteen years after its introduction, after several</w:t>
      </w:r>
      <w:r w:rsidR="00496629">
        <w:rPr>
          <w:rFonts w:ascii="Arial" w:hAnsi="Arial" w:cs="Arial"/>
          <w:bCs/>
          <w:sz w:val="24"/>
          <w:szCs w:val="24"/>
        </w:rPr>
        <w:t xml:space="preserve"> </w:t>
      </w:r>
      <w:r w:rsidR="009E39F9">
        <w:rPr>
          <w:rFonts w:ascii="Arial" w:hAnsi="Arial" w:cs="Arial"/>
          <w:bCs/>
          <w:sz w:val="24"/>
          <w:szCs w:val="24"/>
        </w:rPr>
        <w:t xml:space="preserve">past </w:t>
      </w:r>
      <w:r w:rsidR="00496629">
        <w:rPr>
          <w:rFonts w:ascii="Arial" w:hAnsi="Arial" w:cs="Arial"/>
          <w:bCs/>
          <w:sz w:val="24"/>
          <w:szCs w:val="24"/>
        </w:rPr>
        <w:t xml:space="preserve">applications </w:t>
      </w:r>
      <w:r w:rsidR="00F57365">
        <w:rPr>
          <w:rFonts w:ascii="Arial" w:hAnsi="Arial" w:cs="Arial"/>
          <w:bCs/>
          <w:sz w:val="24"/>
          <w:szCs w:val="24"/>
        </w:rPr>
        <w:t xml:space="preserve">by the ARA </w:t>
      </w:r>
      <w:r w:rsidR="00496629">
        <w:rPr>
          <w:rFonts w:ascii="Arial" w:hAnsi="Arial" w:cs="Arial"/>
          <w:bCs/>
          <w:sz w:val="24"/>
          <w:szCs w:val="24"/>
        </w:rPr>
        <w:t xml:space="preserve">for </w:t>
      </w:r>
      <w:r w:rsidR="00995FF0">
        <w:rPr>
          <w:rFonts w:ascii="Arial" w:hAnsi="Arial" w:cs="Arial"/>
          <w:bCs/>
          <w:sz w:val="24"/>
          <w:szCs w:val="24"/>
        </w:rPr>
        <w:t>t</w:t>
      </w:r>
      <w:r w:rsidR="00496629">
        <w:rPr>
          <w:rFonts w:ascii="Arial" w:hAnsi="Arial" w:cs="Arial"/>
          <w:bCs/>
          <w:sz w:val="24"/>
          <w:szCs w:val="24"/>
        </w:rPr>
        <w:t xml:space="preserve">emporary </w:t>
      </w:r>
      <w:r w:rsidR="00995FF0">
        <w:rPr>
          <w:rFonts w:ascii="Arial" w:hAnsi="Arial" w:cs="Arial"/>
          <w:bCs/>
          <w:sz w:val="24"/>
          <w:szCs w:val="24"/>
        </w:rPr>
        <w:t>e</w:t>
      </w:r>
      <w:r w:rsidR="00496629">
        <w:rPr>
          <w:rFonts w:ascii="Arial" w:hAnsi="Arial" w:cs="Arial"/>
          <w:bCs/>
          <w:sz w:val="24"/>
          <w:szCs w:val="24"/>
        </w:rPr>
        <w:t>xemptions from various Parts of the DSAP</w:t>
      </w:r>
      <w:r>
        <w:rPr>
          <w:rFonts w:ascii="Arial" w:hAnsi="Arial" w:cs="Arial"/>
          <w:bCs/>
          <w:sz w:val="24"/>
          <w:szCs w:val="24"/>
        </w:rPr>
        <w:t xml:space="preserve">T, </w:t>
      </w:r>
      <w:r w:rsidR="00995FF0">
        <w:rPr>
          <w:rFonts w:ascii="Arial" w:hAnsi="Arial" w:cs="Arial"/>
          <w:bCs/>
          <w:sz w:val="24"/>
          <w:szCs w:val="24"/>
        </w:rPr>
        <w:t>relatively little progress has been made</w:t>
      </w:r>
      <w:r>
        <w:rPr>
          <w:rFonts w:ascii="Arial" w:hAnsi="Arial" w:cs="Arial"/>
          <w:bCs/>
          <w:sz w:val="24"/>
          <w:szCs w:val="24"/>
        </w:rPr>
        <w:t xml:space="preserve"> to</w:t>
      </w:r>
      <w:r w:rsidR="00995FF0">
        <w:rPr>
          <w:rFonts w:ascii="Arial" w:hAnsi="Arial" w:cs="Arial"/>
          <w:bCs/>
          <w:sz w:val="24"/>
          <w:szCs w:val="24"/>
        </w:rPr>
        <w:t>wards</w:t>
      </w:r>
      <w:r>
        <w:rPr>
          <w:rFonts w:ascii="Arial" w:hAnsi="Arial" w:cs="Arial"/>
          <w:bCs/>
          <w:sz w:val="24"/>
          <w:szCs w:val="24"/>
        </w:rPr>
        <w:t xml:space="preserve"> proper access to public transport. </w:t>
      </w:r>
      <w:r w:rsidR="00995FF0">
        <w:rPr>
          <w:rFonts w:ascii="Arial" w:hAnsi="Arial" w:cs="Arial"/>
          <w:bCs/>
          <w:sz w:val="24"/>
          <w:szCs w:val="24"/>
        </w:rPr>
        <w:t>This is shown by the large number of temporary exemptions being applied for in this application by the ARA.</w:t>
      </w:r>
    </w:p>
    <w:p w:rsidR="00995FF0" w:rsidRDefault="00995FF0" w:rsidP="009E7D2D">
      <w:pPr>
        <w:rPr>
          <w:rFonts w:ascii="Arial" w:hAnsi="Arial" w:cs="Arial"/>
          <w:bCs/>
          <w:sz w:val="24"/>
          <w:szCs w:val="24"/>
        </w:rPr>
      </w:pPr>
    </w:p>
    <w:p w:rsidR="005D665D" w:rsidRDefault="00993298" w:rsidP="009E7D2D">
      <w:pPr>
        <w:rPr>
          <w:rFonts w:ascii="Arial" w:hAnsi="Arial" w:cs="Arial"/>
          <w:bCs/>
          <w:sz w:val="24"/>
          <w:szCs w:val="24"/>
        </w:rPr>
      </w:pPr>
      <w:r>
        <w:rPr>
          <w:rFonts w:ascii="Arial" w:hAnsi="Arial" w:cs="Arial"/>
          <w:bCs/>
          <w:sz w:val="24"/>
          <w:szCs w:val="24"/>
        </w:rPr>
        <w:t xml:space="preserve">Many of the </w:t>
      </w:r>
      <w:r w:rsidR="00F20FF8">
        <w:rPr>
          <w:rFonts w:ascii="Arial" w:hAnsi="Arial" w:cs="Arial"/>
          <w:bCs/>
          <w:sz w:val="24"/>
          <w:szCs w:val="24"/>
        </w:rPr>
        <w:t>targets stipulate</w:t>
      </w:r>
      <w:r w:rsidR="009675D8">
        <w:rPr>
          <w:rFonts w:ascii="Arial" w:hAnsi="Arial" w:cs="Arial"/>
          <w:bCs/>
          <w:sz w:val="24"/>
          <w:szCs w:val="24"/>
        </w:rPr>
        <w:t xml:space="preserve">d in DSAPT Schedule 1 have been, or will be </w:t>
      </w:r>
      <w:r w:rsidR="00F20FF8">
        <w:rPr>
          <w:rFonts w:ascii="Arial" w:hAnsi="Arial" w:cs="Arial"/>
          <w:bCs/>
          <w:sz w:val="24"/>
          <w:szCs w:val="24"/>
        </w:rPr>
        <w:t xml:space="preserve">missed by many years. </w:t>
      </w:r>
      <w:r w:rsidR="009675D8">
        <w:rPr>
          <w:rFonts w:ascii="Arial" w:hAnsi="Arial" w:cs="Arial"/>
          <w:bCs/>
          <w:sz w:val="24"/>
          <w:szCs w:val="24"/>
        </w:rPr>
        <w:t xml:space="preserve">This is an indication that not only </w:t>
      </w:r>
      <w:r w:rsidR="00B45F96">
        <w:rPr>
          <w:rFonts w:ascii="Arial" w:hAnsi="Arial" w:cs="Arial"/>
          <w:bCs/>
          <w:sz w:val="24"/>
          <w:szCs w:val="24"/>
        </w:rPr>
        <w:t>do we have</w:t>
      </w:r>
      <w:r w:rsidR="009675D8">
        <w:rPr>
          <w:rFonts w:ascii="Arial" w:hAnsi="Arial" w:cs="Arial"/>
          <w:bCs/>
          <w:sz w:val="24"/>
          <w:szCs w:val="24"/>
        </w:rPr>
        <w:t xml:space="preserve"> a problem of rolling stock and infrastructure, </w:t>
      </w:r>
      <w:r w:rsidR="00B45F96">
        <w:rPr>
          <w:rFonts w:ascii="Arial" w:hAnsi="Arial" w:cs="Arial"/>
          <w:bCs/>
          <w:sz w:val="24"/>
          <w:szCs w:val="24"/>
        </w:rPr>
        <w:t>we have</w:t>
      </w:r>
      <w:r w:rsidR="009675D8">
        <w:rPr>
          <w:rFonts w:ascii="Arial" w:hAnsi="Arial" w:cs="Arial"/>
          <w:bCs/>
          <w:sz w:val="24"/>
          <w:szCs w:val="24"/>
        </w:rPr>
        <w:t xml:space="preserve"> a problem of culture and a historical </w:t>
      </w:r>
      <w:r w:rsidR="00C765C5">
        <w:rPr>
          <w:rFonts w:ascii="Arial" w:hAnsi="Arial" w:cs="Arial"/>
          <w:bCs/>
          <w:sz w:val="24"/>
          <w:szCs w:val="24"/>
        </w:rPr>
        <w:t>lack of the</w:t>
      </w:r>
      <w:r w:rsidR="009675D8">
        <w:rPr>
          <w:rFonts w:ascii="Arial" w:hAnsi="Arial" w:cs="Arial"/>
          <w:bCs/>
          <w:sz w:val="24"/>
          <w:szCs w:val="24"/>
        </w:rPr>
        <w:t xml:space="preserve"> will within organisations to make the necessary changes.</w:t>
      </w:r>
    </w:p>
    <w:p w:rsidR="000D3AD7" w:rsidRDefault="000D3AD7" w:rsidP="009E7D2D">
      <w:pPr>
        <w:rPr>
          <w:rFonts w:ascii="Arial" w:hAnsi="Arial" w:cs="Arial"/>
          <w:bCs/>
          <w:sz w:val="24"/>
          <w:szCs w:val="24"/>
        </w:rPr>
      </w:pPr>
    </w:p>
    <w:p w:rsidR="00CA23CB" w:rsidRDefault="000D3AD7" w:rsidP="009E7D2D">
      <w:pPr>
        <w:rPr>
          <w:rFonts w:ascii="Arial" w:hAnsi="Arial" w:cs="Arial"/>
          <w:bCs/>
          <w:sz w:val="24"/>
          <w:szCs w:val="24"/>
        </w:rPr>
      </w:pPr>
      <w:r>
        <w:rPr>
          <w:rFonts w:ascii="Arial" w:hAnsi="Arial" w:cs="Arial"/>
          <w:bCs/>
          <w:sz w:val="24"/>
          <w:szCs w:val="24"/>
        </w:rPr>
        <w:t>The ARA application refers in several places to Accessibility Reference Groups. In one such example (page 15, third paragraph) it is stated that “</w:t>
      </w:r>
      <w:r w:rsidRPr="00410EBD">
        <w:rPr>
          <w:rFonts w:ascii="Arial" w:hAnsi="Arial" w:cs="Arial"/>
          <w:bCs/>
          <w:i/>
          <w:sz w:val="24"/>
          <w:szCs w:val="24"/>
        </w:rPr>
        <w:t>ARA members consult with their Accessibility Reference Groups on all major station upgrades</w:t>
      </w:r>
      <w:r>
        <w:rPr>
          <w:rFonts w:ascii="Arial" w:hAnsi="Arial" w:cs="Arial"/>
          <w:bCs/>
          <w:sz w:val="24"/>
          <w:szCs w:val="24"/>
        </w:rPr>
        <w:t xml:space="preserve">”. </w:t>
      </w:r>
      <w:r w:rsidR="00CA23CB">
        <w:rPr>
          <w:rFonts w:ascii="Arial" w:hAnsi="Arial" w:cs="Arial"/>
          <w:bCs/>
          <w:sz w:val="24"/>
          <w:szCs w:val="24"/>
        </w:rPr>
        <w:t>This quoted statement leads the reader to assume that all ARA members have an Accessibility Reference Group. All Aboard believes that this is not the case.</w:t>
      </w:r>
    </w:p>
    <w:p w:rsidR="00CA23CB" w:rsidRDefault="00CA23CB" w:rsidP="009E7D2D">
      <w:pPr>
        <w:rPr>
          <w:rFonts w:ascii="Arial" w:hAnsi="Arial" w:cs="Arial"/>
          <w:bCs/>
          <w:sz w:val="24"/>
          <w:szCs w:val="24"/>
        </w:rPr>
      </w:pPr>
    </w:p>
    <w:p w:rsidR="00C229B7" w:rsidRPr="000C7BA1" w:rsidRDefault="000D3AD7" w:rsidP="000C7BA1">
      <w:pPr>
        <w:rPr>
          <w:rFonts w:ascii="Arial" w:hAnsi="Arial" w:cs="Arial"/>
          <w:bCs/>
          <w:sz w:val="24"/>
          <w:szCs w:val="24"/>
        </w:rPr>
      </w:pPr>
      <w:r>
        <w:rPr>
          <w:rFonts w:ascii="Arial" w:hAnsi="Arial" w:cs="Arial"/>
          <w:bCs/>
          <w:sz w:val="24"/>
          <w:szCs w:val="24"/>
        </w:rPr>
        <w:t>All Aboard is aware that on</w:t>
      </w:r>
      <w:r w:rsidR="00410EBD">
        <w:rPr>
          <w:rFonts w:ascii="Arial" w:hAnsi="Arial" w:cs="Arial"/>
          <w:bCs/>
          <w:sz w:val="24"/>
          <w:szCs w:val="24"/>
        </w:rPr>
        <w:t xml:space="preserve"> occasion, some </w:t>
      </w:r>
      <w:r>
        <w:rPr>
          <w:rFonts w:ascii="Arial" w:hAnsi="Arial" w:cs="Arial"/>
          <w:bCs/>
          <w:sz w:val="24"/>
          <w:szCs w:val="24"/>
        </w:rPr>
        <w:t>ARA member</w:t>
      </w:r>
      <w:r w:rsidR="00410EBD">
        <w:rPr>
          <w:rFonts w:ascii="Arial" w:hAnsi="Arial" w:cs="Arial"/>
          <w:bCs/>
          <w:sz w:val="24"/>
          <w:szCs w:val="24"/>
        </w:rPr>
        <w:t>s</w:t>
      </w:r>
      <w:r>
        <w:rPr>
          <w:rFonts w:ascii="Arial" w:hAnsi="Arial" w:cs="Arial"/>
          <w:bCs/>
          <w:sz w:val="24"/>
          <w:szCs w:val="24"/>
        </w:rPr>
        <w:t xml:space="preserve"> </w:t>
      </w:r>
      <w:r w:rsidR="00365781">
        <w:rPr>
          <w:rFonts w:ascii="Arial" w:hAnsi="Arial" w:cs="Arial"/>
          <w:bCs/>
          <w:sz w:val="24"/>
          <w:szCs w:val="24"/>
        </w:rPr>
        <w:t xml:space="preserve">in Victoria </w:t>
      </w:r>
      <w:r w:rsidR="00410EBD">
        <w:rPr>
          <w:rFonts w:ascii="Arial" w:hAnsi="Arial" w:cs="Arial"/>
          <w:bCs/>
          <w:sz w:val="24"/>
          <w:szCs w:val="24"/>
        </w:rPr>
        <w:t xml:space="preserve">consult with various disability </w:t>
      </w:r>
      <w:r w:rsidR="00CA23CB">
        <w:rPr>
          <w:rFonts w:ascii="Arial" w:hAnsi="Arial" w:cs="Arial"/>
          <w:bCs/>
          <w:sz w:val="24"/>
          <w:szCs w:val="24"/>
        </w:rPr>
        <w:t xml:space="preserve">(and other) </w:t>
      </w:r>
      <w:r w:rsidR="00410EBD">
        <w:rPr>
          <w:rFonts w:ascii="Arial" w:hAnsi="Arial" w:cs="Arial"/>
          <w:bCs/>
          <w:sz w:val="24"/>
          <w:szCs w:val="24"/>
        </w:rPr>
        <w:t xml:space="preserve">groups on some issues. But this is irregular and generally ad-hoc. All Aboard knows of only one ARA member in Victoria that </w:t>
      </w:r>
      <w:r>
        <w:rPr>
          <w:rFonts w:ascii="Arial" w:hAnsi="Arial" w:cs="Arial"/>
          <w:bCs/>
          <w:sz w:val="24"/>
          <w:szCs w:val="24"/>
        </w:rPr>
        <w:t xml:space="preserve">has </w:t>
      </w:r>
      <w:r w:rsidR="00365781">
        <w:rPr>
          <w:rFonts w:ascii="Arial" w:hAnsi="Arial" w:cs="Arial"/>
          <w:bCs/>
          <w:sz w:val="24"/>
          <w:szCs w:val="24"/>
        </w:rPr>
        <w:t>a regular forum that might be called an Accessibility Reference Group</w:t>
      </w:r>
      <w:r w:rsidR="00410EBD">
        <w:rPr>
          <w:rFonts w:ascii="Arial" w:hAnsi="Arial" w:cs="Arial"/>
          <w:bCs/>
          <w:sz w:val="24"/>
          <w:szCs w:val="24"/>
        </w:rPr>
        <w:t xml:space="preserve">. </w:t>
      </w:r>
      <w:r w:rsidR="00CA23CB">
        <w:rPr>
          <w:rFonts w:ascii="Arial" w:hAnsi="Arial" w:cs="Arial"/>
          <w:bCs/>
          <w:sz w:val="24"/>
          <w:szCs w:val="24"/>
        </w:rPr>
        <w:t xml:space="preserve"> </w:t>
      </w:r>
    </w:p>
    <w:p w:rsidR="009D17E0" w:rsidRDefault="009D17E0" w:rsidP="009E7D2D">
      <w:pPr>
        <w:rPr>
          <w:rFonts w:ascii="Arial" w:hAnsi="Arial" w:cs="Arial"/>
          <w:bCs/>
          <w:sz w:val="24"/>
          <w:szCs w:val="24"/>
        </w:rPr>
      </w:pPr>
    </w:p>
    <w:p w:rsidR="003C77C1" w:rsidRDefault="003C77C1" w:rsidP="003C77C1">
      <w:pPr>
        <w:rPr>
          <w:rFonts w:ascii="Arial" w:hAnsi="Arial" w:cs="Arial"/>
          <w:bCs/>
          <w:sz w:val="24"/>
          <w:szCs w:val="24"/>
        </w:rPr>
      </w:pPr>
      <w:r>
        <w:rPr>
          <w:rFonts w:ascii="Arial" w:hAnsi="Arial" w:cs="Arial"/>
          <w:bCs/>
          <w:sz w:val="24"/>
          <w:szCs w:val="24"/>
        </w:rPr>
        <w:t xml:space="preserve">All Aboard wishes to draw attention to current temporary exemptions where a condition is that </w:t>
      </w:r>
      <w:r w:rsidRPr="005D0DA4">
        <w:rPr>
          <w:rFonts w:ascii="Arial" w:hAnsi="Arial" w:cs="Arial"/>
          <w:bCs/>
          <w:i/>
          <w:sz w:val="24"/>
          <w:szCs w:val="24"/>
        </w:rPr>
        <w:t xml:space="preserve">“the </w:t>
      </w:r>
      <w:r w:rsidRPr="00632FD1">
        <w:rPr>
          <w:rFonts w:ascii="Arial" w:hAnsi="Arial" w:cs="Arial"/>
          <w:bCs/>
          <w:i/>
          <w:sz w:val="24"/>
          <w:szCs w:val="24"/>
          <w:u w:val="single"/>
        </w:rPr>
        <w:t>ARA member concerned</w:t>
      </w:r>
      <w:r w:rsidRPr="005D0DA4">
        <w:rPr>
          <w:rFonts w:ascii="Arial" w:hAnsi="Arial" w:cs="Arial"/>
          <w:bCs/>
          <w:i/>
          <w:sz w:val="24"/>
          <w:szCs w:val="24"/>
        </w:rPr>
        <w:t xml:space="preserve"> reports to the Commission every 12 months during the period of this exemption on measures taken</w:t>
      </w:r>
      <w:r>
        <w:rPr>
          <w:rFonts w:ascii="Arial" w:hAnsi="Arial" w:cs="Arial"/>
          <w:bCs/>
          <w:i/>
          <w:sz w:val="24"/>
          <w:szCs w:val="24"/>
        </w:rPr>
        <w:t>…</w:t>
      </w:r>
      <w:r w:rsidRPr="005D0DA4">
        <w:rPr>
          <w:rFonts w:ascii="Arial" w:hAnsi="Arial" w:cs="Arial"/>
          <w:bCs/>
          <w:i/>
          <w:sz w:val="24"/>
          <w:szCs w:val="24"/>
        </w:rPr>
        <w:t>”</w:t>
      </w:r>
      <w:r>
        <w:rPr>
          <w:rFonts w:ascii="Arial" w:hAnsi="Arial" w:cs="Arial"/>
          <w:bCs/>
          <w:i/>
          <w:sz w:val="24"/>
          <w:szCs w:val="24"/>
        </w:rPr>
        <w:t xml:space="preserve"> </w:t>
      </w:r>
      <w:r>
        <w:rPr>
          <w:rFonts w:ascii="Arial" w:hAnsi="Arial" w:cs="Arial"/>
          <w:bCs/>
          <w:sz w:val="24"/>
          <w:szCs w:val="24"/>
        </w:rPr>
        <w:t>It is our understanding that the ARA has been relying on the Commission’s observer status to the RISSB Code development process as an alternative to the required reporting. We believe that the Commission should require reporting “</w:t>
      </w:r>
      <w:r w:rsidRPr="00452423">
        <w:rPr>
          <w:rFonts w:ascii="Arial" w:hAnsi="Arial" w:cs="Arial"/>
          <w:bCs/>
          <w:i/>
          <w:sz w:val="24"/>
          <w:szCs w:val="24"/>
        </w:rPr>
        <w:t>by the member concerned</w:t>
      </w:r>
      <w:r>
        <w:rPr>
          <w:rFonts w:ascii="Arial" w:hAnsi="Arial" w:cs="Arial"/>
          <w:bCs/>
          <w:sz w:val="24"/>
          <w:szCs w:val="24"/>
        </w:rPr>
        <w:t xml:space="preserve">” so that more relevant information is obtained in a format that can be acted upon and distributed as necessary. </w:t>
      </w:r>
    </w:p>
    <w:p w:rsidR="009E7D2D" w:rsidRPr="007C5C27" w:rsidRDefault="007C5C27" w:rsidP="00FC5739">
      <w:pPr>
        <w:pStyle w:val="Heading1"/>
      </w:pPr>
      <w:r w:rsidRPr="007C5C27">
        <w:lastRenderedPageBreak/>
        <w:t>Comment on the Attachments to the ARA Application</w:t>
      </w:r>
    </w:p>
    <w:p w:rsidR="007C5C27" w:rsidRDefault="007C5C27" w:rsidP="009E7D2D">
      <w:pPr>
        <w:rPr>
          <w:rFonts w:ascii="Arial" w:hAnsi="Arial" w:cs="Arial"/>
          <w:bCs/>
          <w:sz w:val="24"/>
          <w:szCs w:val="24"/>
        </w:rPr>
      </w:pPr>
    </w:p>
    <w:p w:rsidR="00AE37DD" w:rsidRPr="002938BD" w:rsidRDefault="002938BD" w:rsidP="009E7D2D">
      <w:pPr>
        <w:rPr>
          <w:rFonts w:ascii="Arial" w:hAnsi="Arial" w:cs="Arial"/>
          <w:b/>
          <w:bCs/>
          <w:sz w:val="24"/>
          <w:szCs w:val="24"/>
        </w:rPr>
      </w:pPr>
      <w:r w:rsidRPr="002938BD">
        <w:rPr>
          <w:rFonts w:ascii="Arial" w:hAnsi="Arial" w:cs="Arial"/>
          <w:b/>
          <w:bCs/>
          <w:sz w:val="24"/>
          <w:szCs w:val="24"/>
        </w:rPr>
        <w:t>Attachment 1</w:t>
      </w:r>
      <w:r w:rsidR="003A4C6A">
        <w:rPr>
          <w:rFonts w:ascii="Arial" w:hAnsi="Arial" w:cs="Arial"/>
          <w:b/>
          <w:bCs/>
          <w:sz w:val="24"/>
          <w:szCs w:val="24"/>
        </w:rPr>
        <w:t>:</w:t>
      </w:r>
      <w:r w:rsidRPr="002938BD">
        <w:rPr>
          <w:rFonts w:ascii="Arial" w:hAnsi="Arial" w:cs="Arial"/>
          <w:b/>
          <w:bCs/>
          <w:sz w:val="24"/>
          <w:szCs w:val="24"/>
        </w:rPr>
        <w:t xml:space="preserve"> Improving Rail Station Access in Australia</w:t>
      </w:r>
    </w:p>
    <w:p w:rsidR="002938BD" w:rsidRDefault="002938BD" w:rsidP="009E7D2D">
      <w:pPr>
        <w:rPr>
          <w:rFonts w:ascii="Arial" w:hAnsi="Arial" w:cs="Arial"/>
          <w:bCs/>
          <w:sz w:val="24"/>
          <w:szCs w:val="24"/>
        </w:rPr>
      </w:pPr>
    </w:p>
    <w:p w:rsidR="00DC472E" w:rsidRDefault="00DC472E" w:rsidP="009E7D2D">
      <w:pPr>
        <w:rPr>
          <w:rFonts w:ascii="Arial" w:hAnsi="Arial" w:cs="Arial"/>
          <w:bCs/>
          <w:sz w:val="24"/>
          <w:szCs w:val="24"/>
        </w:rPr>
      </w:pPr>
      <w:r>
        <w:rPr>
          <w:rFonts w:ascii="Arial" w:hAnsi="Arial" w:cs="Arial"/>
          <w:bCs/>
          <w:sz w:val="24"/>
          <w:szCs w:val="24"/>
        </w:rPr>
        <w:t>Publication - 2013</w:t>
      </w:r>
    </w:p>
    <w:p w:rsidR="002938BD" w:rsidRDefault="00F8257F" w:rsidP="009E7D2D">
      <w:pPr>
        <w:rPr>
          <w:rFonts w:ascii="Arial" w:hAnsi="Arial" w:cs="Arial"/>
          <w:bCs/>
          <w:sz w:val="24"/>
          <w:szCs w:val="24"/>
        </w:rPr>
      </w:pPr>
      <w:r>
        <w:rPr>
          <w:rFonts w:ascii="Arial" w:hAnsi="Arial" w:cs="Arial"/>
          <w:bCs/>
          <w:sz w:val="24"/>
          <w:szCs w:val="24"/>
        </w:rPr>
        <w:t>This is a</w:t>
      </w:r>
      <w:r w:rsidR="00CE5D30">
        <w:rPr>
          <w:rFonts w:ascii="Arial" w:hAnsi="Arial" w:cs="Arial"/>
          <w:bCs/>
          <w:sz w:val="24"/>
          <w:szCs w:val="24"/>
        </w:rPr>
        <w:t xml:space="preserve"> very informative document which provides a good insight into the future designs of rail stations in Australia.</w:t>
      </w:r>
      <w:r w:rsidR="0084688A">
        <w:rPr>
          <w:rFonts w:ascii="Arial" w:hAnsi="Arial" w:cs="Arial"/>
          <w:bCs/>
          <w:sz w:val="24"/>
          <w:szCs w:val="24"/>
        </w:rPr>
        <w:t xml:space="preserve"> Disability access is given a high priority.</w:t>
      </w:r>
    </w:p>
    <w:p w:rsidR="006B64AF" w:rsidRDefault="006B64AF" w:rsidP="009E7D2D">
      <w:pPr>
        <w:rPr>
          <w:rFonts w:ascii="Arial" w:hAnsi="Arial" w:cs="Arial"/>
          <w:bCs/>
          <w:sz w:val="24"/>
          <w:szCs w:val="24"/>
        </w:rPr>
      </w:pPr>
      <w:r>
        <w:rPr>
          <w:rFonts w:ascii="Arial" w:hAnsi="Arial" w:cs="Arial"/>
          <w:bCs/>
          <w:sz w:val="24"/>
          <w:szCs w:val="24"/>
        </w:rPr>
        <w:t>Table 10 is missing</w:t>
      </w:r>
    </w:p>
    <w:p w:rsidR="00AE37DD" w:rsidRDefault="00AE37DD" w:rsidP="009E7D2D">
      <w:pPr>
        <w:rPr>
          <w:rFonts w:ascii="Arial" w:hAnsi="Arial" w:cs="Arial"/>
          <w:bCs/>
          <w:sz w:val="24"/>
          <w:szCs w:val="24"/>
        </w:rPr>
      </w:pPr>
    </w:p>
    <w:p w:rsidR="00AE37DD" w:rsidRDefault="00AE37DD" w:rsidP="009E7D2D">
      <w:pPr>
        <w:rPr>
          <w:rFonts w:ascii="Arial" w:hAnsi="Arial" w:cs="Arial"/>
          <w:bCs/>
          <w:sz w:val="24"/>
          <w:szCs w:val="24"/>
        </w:rPr>
      </w:pPr>
    </w:p>
    <w:p w:rsidR="00DC472E" w:rsidRDefault="009E7D2D" w:rsidP="009E7D2D">
      <w:pPr>
        <w:rPr>
          <w:rFonts w:ascii="Arial" w:hAnsi="Arial" w:cs="Arial"/>
          <w:b/>
          <w:bCs/>
          <w:sz w:val="24"/>
          <w:szCs w:val="24"/>
        </w:rPr>
      </w:pPr>
      <w:r w:rsidRPr="00475BD9">
        <w:rPr>
          <w:rFonts w:ascii="Arial" w:hAnsi="Arial" w:cs="Arial"/>
          <w:b/>
          <w:bCs/>
          <w:sz w:val="24"/>
          <w:szCs w:val="24"/>
        </w:rPr>
        <w:t>Attachment 2</w:t>
      </w:r>
      <w:r w:rsidR="003A4C6A" w:rsidRPr="00475BD9">
        <w:rPr>
          <w:rFonts w:ascii="Arial" w:hAnsi="Arial" w:cs="Arial"/>
          <w:b/>
          <w:bCs/>
          <w:sz w:val="24"/>
          <w:szCs w:val="24"/>
        </w:rPr>
        <w:t>:</w:t>
      </w:r>
      <w:r w:rsidRPr="00475BD9">
        <w:rPr>
          <w:rFonts w:ascii="Arial" w:hAnsi="Arial" w:cs="Arial"/>
          <w:b/>
          <w:bCs/>
          <w:sz w:val="24"/>
          <w:szCs w:val="24"/>
        </w:rPr>
        <w:t xml:space="preserve"> Platform</w:t>
      </w:r>
      <w:r w:rsidR="00AE37DD" w:rsidRPr="00475BD9">
        <w:rPr>
          <w:rFonts w:ascii="Arial" w:hAnsi="Arial" w:cs="Arial"/>
          <w:b/>
          <w:bCs/>
          <w:sz w:val="24"/>
          <w:szCs w:val="24"/>
        </w:rPr>
        <w:t>–train interface for rail passengers – a technology review</w:t>
      </w:r>
      <w:r w:rsidR="00AF60AC" w:rsidRPr="00475BD9">
        <w:rPr>
          <w:rFonts w:ascii="Arial" w:hAnsi="Arial" w:cs="Arial"/>
          <w:b/>
          <w:bCs/>
          <w:sz w:val="24"/>
          <w:szCs w:val="24"/>
        </w:rPr>
        <w:t xml:space="preserve"> </w:t>
      </w:r>
    </w:p>
    <w:p w:rsidR="00DC472E" w:rsidRDefault="00DC472E" w:rsidP="009E7D2D">
      <w:pPr>
        <w:rPr>
          <w:rFonts w:ascii="Arial" w:hAnsi="Arial" w:cs="Arial"/>
          <w:b/>
          <w:bCs/>
          <w:sz w:val="24"/>
          <w:szCs w:val="24"/>
        </w:rPr>
      </w:pPr>
    </w:p>
    <w:p w:rsidR="00475BD9" w:rsidRPr="00DC472E" w:rsidRDefault="00DC472E" w:rsidP="009E7D2D">
      <w:pPr>
        <w:rPr>
          <w:rFonts w:ascii="Arial" w:hAnsi="Arial" w:cs="Arial"/>
          <w:bCs/>
          <w:sz w:val="24"/>
          <w:szCs w:val="24"/>
        </w:rPr>
      </w:pPr>
      <w:r w:rsidRPr="00DC472E">
        <w:rPr>
          <w:rFonts w:ascii="Arial" w:hAnsi="Arial" w:cs="Arial"/>
          <w:bCs/>
          <w:sz w:val="24"/>
          <w:szCs w:val="24"/>
        </w:rPr>
        <w:t xml:space="preserve">Publication </w:t>
      </w:r>
      <w:r>
        <w:rPr>
          <w:rFonts w:ascii="Arial" w:hAnsi="Arial" w:cs="Arial"/>
          <w:bCs/>
          <w:sz w:val="24"/>
          <w:szCs w:val="24"/>
        </w:rPr>
        <w:t xml:space="preserve">- </w:t>
      </w:r>
      <w:r w:rsidR="00475BD9" w:rsidRPr="00DC472E">
        <w:rPr>
          <w:rFonts w:ascii="Arial" w:hAnsi="Arial" w:cs="Arial"/>
          <w:bCs/>
          <w:sz w:val="24"/>
          <w:szCs w:val="24"/>
        </w:rPr>
        <w:t xml:space="preserve">2012 </w:t>
      </w:r>
    </w:p>
    <w:p w:rsidR="009E7D2D" w:rsidRDefault="00475BD9" w:rsidP="009E7D2D">
      <w:pPr>
        <w:rPr>
          <w:rFonts w:ascii="Arial" w:hAnsi="Arial" w:cs="Arial"/>
          <w:bCs/>
          <w:sz w:val="24"/>
          <w:szCs w:val="24"/>
        </w:rPr>
      </w:pPr>
      <w:r>
        <w:rPr>
          <w:rFonts w:ascii="Arial" w:hAnsi="Arial" w:cs="Arial"/>
          <w:bCs/>
          <w:sz w:val="24"/>
          <w:szCs w:val="24"/>
        </w:rPr>
        <w:t>This document has many broken, out of date</w:t>
      </w:r>
      <w:r w:rsidR="00270396">
        <w:rPr>
          <w:rFonts w:ascii="Arial" w:hAnsi="Arial" w:cs="Arial"/>
          <w:bCs/>
          <w:sz w:val="24"/>
          <w:szCs w:val="24"/>
        </w:rPr>
        <w:t xml:space="preserve"> web links</w:t>
      </w:r>
      <w:r w:rsidR="00AF60AC">
        <w:rPr>
          <w:rFonts w:ascii="Arial" w:hAnsi="Arial" w:cs="Arial"/>
          <w:bCs/>
          <w:sz w:val="24"/>
          <w:szCs w:val="24"/>
        </w:rPr>
        <w:t>)</w:t>
      </w:r>
    </w:p>
    <w:p w:rsidR="009E7D2D" w:rsidRDefault="009E7D2D" w:rsidP="009E7D2D">
      <w:pPr>
        <w:rPr>
          <w:rFonts w:ascii="Arial" w:hAnsi="Arial" w:cs="Arial"/>
          <w:bCs/>
          <w:sz w:val="24"/>
          <w:szCs w:val="24"/>
        </w:rPr>
      </w:pPr>
      <w:r>
        <w:rPr>
          <w:rFonts w:ascii="Arial" w:hAnsi="Arial" w:cs="Arial"/>
          <w:bCs/>
          <w:sz w:val="24"/>
          <w:szCs w:val="24"/>
        </w:rPr>
        <w:t xml:space="preserve">Page 3, a conclusion from a study by Atkins Rail (2004) is quoted. This study apparently included 120 people, some with disabilities. It says that an acceptable combined stepping distance parameter (horizontal and vertical added together) should not exceed 200mm. All Aboard challenges the validity of that study and any </w:t>
      </w:r>
      <w:r w:rsidR="00AE37DD">
        <w:rPr>
          <w:rFonts w:ascii="Arial" w:hAnsi="Arial" w:cs="Arial"/>
          <w:bCs/>
          <w:sz w:val="24"/>
          <w:szCs w:val="24"/>
        </w:rPr>
        <w:t>reference to it in the Platform–train interface</w:t>
      </w:r>
      <w:r>
        <w:rPr>
          <w:rFonts w:ascii="Arial" w:hAnsi="Arial" w:cs="Arial"/>
          <w:bCs/>
          <w:sz w:val="24"/>
          <w:szCs w:val="24"/>
        </w:rPr>
        <w:t xml:space="preserve"> document. The assumption that a person with disability, say who uses a mobility device, could traverse a gap of stepping distance parameter 200mm is absurd. This is almost four times the </w:t>
      </w:r>
      <w:r w:rsidR="00637B7D">
        <w:rPr>
          <w:rFonts w:ascii="Arial" w:hAnsi="Arial" w:cs="Arial"/>
          <w:bCs/>
          <w:sz w:val="24"/>
          <w:szCs w:val="24"/>
        </w:rPr>
        <w:t>minimum requirement</w:t>
      </w:r>
      <w:r>
        <w:rPr>
          <w:rFonts w:ascii="Arial" w:hAnsi="Arial" w:cs="Arial"/>
          <w:bCs/>
          <w:sz w:val="24"/>
          <w:szCs w:val="24"/>
        </w:rPr>
        <w:t xml:space="preserve"> of the DSAPT.</w:t>
      </w:r>
    </w:p>
    <w:p w:rsidR="00AB365C" w:rsidRDefault="00AB365C" w:rsidP="009E7D2D">
      <w:pPr>
        <w:rPr>
          <w:rFonts w:ascii="Arial" w:hAnsi="Arial" w:cs="Arial"/>
          <w:bCs/>
          <w:sz w:val="24"/>
          <w:szCs w:val="24"/>
        </w:rPr>
      </w:pPr>
    </w:p>
    <w:p w:rsidR="00AB365C" w:rsidRDefault="00AB365C" w:rsidP="009E7D2D">
      <w:pPr>
        <w:rPr>
          <w:rFonts w:ascii="Arial" w:hAnsi="Arial" w:cs="Arial"/>
          <w:bCs/>
          <w:sz w:val="24"/>
          <w:szCs w:val="24"/>
        </w:rPr>
      </w:pPr>
      <w:r>
        <w:rPr>
          <w:rFonts w:ascii="Arial" w:hAnsi="Arial" w:cs="Arial"/>
          <w:bCs/>
          <w:sz w:val="24"/>
          <w:szCs w:val="24"/>
        </w:rPr>
        <w:t>In several places, including pages 1 and 4, the document refers</w:t>
      </w:r>
      <w:r w:rsidR="00A7184D">
        <w:rPr>
          <w:rFonts w:ascii="Arial" w:hAnsi="Arial" w:cs="Arial"/>
          <w:bCs/>
          <w:sz w:val="24"/>
          <w:szCs w:val="24"/>
        </w:rPr>
        <w:t xml:space="preserve"> to an incorrect DSAPT (Part 8.2</w:t>
      </w:r>
      <w:r>
        <w:rPr>
          <w:rFonts w:ascii="Arial" w:hAnsi="Arial" w:cs="Arial"/>
          <w:bCs/>
          <w:sz w:val="24"/>
          <w:szCs w:val="24"/>
        </w:rPr>
        <w:t>) vertical step height of 15mm. This should be 12mm.</w:t>
      </w:r>
    </w:p>
    <w:p w:rsidR="00AB365C" w:rsidRDefault="00AB365C" w:rsidP="009E7D2D">
      <w:pPr>
        <w:rPr>
          <w:rFonts w:ascii="Arial" w:hAnsi="Arial" w:cs="Arial"/>
          <w:bCs/>
          <w:sz w:val="24"/>
          <w:szCs w:val="24"/>
        </w:rPr>
      </w:pPr>
    </w:p>
    <w:p w:rsidR="005929B0" w:rsidRDefault="00A2537F" w:rsidP="009E7D2D">
      <w:pPr>
        <w:rPr>
          <w:rFonts w:ascii="Arial" w:hAnsi="Arial" w:cs="Arial"/>
          <w:bCs/>
          <w:sz w:val="24"/>
          <w:szCs w:val="24"/>
        </w:rPr>
      </w:pPr>
      <w:r>
        <w:rPr>
          <w:rFonts w:ascii="Arial" w:hAnsi="Arial" w:cs="Arial"/>
          <w:bCs/>
          <w:sz w:val="24"/>
          <w:szCs w:val="24"/>
        </w:rPr>
        <w:t xml:space="preserve">2.1.2 – In practice, the gaps on new US rail systems tend to be close to 0 vertically and around </w:t>
      </w:r>
      <w:r w:rsidR="005929B0">
        <w:rPr>
          <w:rFonts w:ascii="Arial" w:hAnsi="Arial" w:cs="Arial"/>
          <w:bCs/>
          <w:sz w:val="24"/>
          <w:szCs w:val="24"/>
        </w:rPr>
        <w:t>25 to 40mm horizontally</w:t>
      </w:r>
      <w:r w:rsidR="005E3E88">
        <w:rPr>
          <w:rFonts w:ascii="Arial" w:hAnsi="Arial" w:cs="Arial"/>
          <w:bCs/>
          <w:sz w:val="24"/>
          <w:szCs w:val="24"/>
        </w:rPr>
        <w:t xml:space="preserve"> (personal testimony and photographs can be provided)</w:t>
      </w:r>
      <w:r w:rsidR="005929B0">
        <w:rPr>
          <w:rFonts w:ascii="Arial" w:hAnsi="Arial" w:cs="Arial"/>
          <w:bCs/>
          <w:sz w:val="24"/>
          <w:szCs w:val="24"/>
        </w:rPr>
        <w:t>.</w:t>
      </w:r>
    </w:p>
    <w:p w:rsidR="008948BD" w:rsidRDefault="008948BD" w:rsidP="009E7D2D">
      <w:pPr>
        <w:rPr>
          <w:rFonts w:ascii="Arial" w:hAnsi="Arial" w:cs="Arial"/>
          <w:bCs/>
          <w:sz w:val="24"/>
          <w:szCs w:val="24"/>
        </w:rPr>
      </w:pPr>
    </w:p>
    <w:p w:rsidR="008948BD" w:rsidRDefault="008948BD" w:rsidP="009E7D2D">
      <w:pPr>
        <w:rPr>
          <w:rFonts w:ascii="Arial" w:hAnsi="Arial" w:cs="Arial"/>
          <w:bCs/>
          <w:sz w:val="24"/>
          <w:szCs w:val="24"/>
        </w:rPr>
      </w:pPr>
      <w:r>
        <w:rPr>
          <w:rFonts w:ascii="Arial" w:hAnsi="Arial" w:cs="Arial"/>
          <w:bCs/>
          <w:sz w:val="24"/>
          <w:szCs w:val="24"/>
        </w:rPr>
        <w:t xml:space="preserve">The </w:t>
      </w:r>
      <w:r w:rsidR="00735E38">
        <w:rPr>
          <w:rFonts w:ascii="Arial" w:hAnsi="Arial" w:cs="Arial"/>
          <w:bCs/>
          <w:sz w:val="24"/>
          <w:szCs w:val="24"/>
        </w:rPr>
        <w:t xml:space="preserve">“Glidelok” ramp, coincidentally originating in same state as the writers of this paper (Queensland), ranked highest out of all gap-bridging solutions investigated. However, a search of the internet yields very little information. </w:t>
      </w:r>
    </w:p>
    <w:p w:rsidR="005929B0" w:rsidRDefault="005929B0" w:rsidP="009E7D2D">
      <w:pPr>
        <w:rPr>
          <w:rFonts w:ascii="Arial" w:hAnsi="Arial" w:cs="Arial"/>
          <w:bCs/>
          <w:sz w:val="24"/>
          <w:szCs w:val="24"/>
        </w:rPr>
      </w:pPr>
    </w:p>
    <w:p w:rsidR="00AB365C" w:rsidRDefault="00AB365C" w:rsidP="009E7D2D">
      <w:pPr>
        <w:rPr>
          <w:rFonts w:ascii="Arial" w:hAnsi="Arial" w:cs="Arial"/>
          <w:bCs/>
          <w:sz w:val="24"/>
          <w:szCs w:val="24"/>
        </w:rPr>
      </w:pPr>
      <w:r>
        <w:rPr>
          <w:rFonts w:ascii="Arial" w:hAnsi="Arial" w:cs="Arial"/>
          <w:bCs/>
          <w:sz w:val="24"/>
          <w:szCs w:val="24"/>
        </w:rPr>
        <w:t xml:space="preserve"> </w:t>
      </w:r>
    </w:p>
    <w:p w:rsidR="009E7D2D" w:rsidRPr="003A4C6A" w:rsidRDefault="002938BD" w:rsidP="009E7D2D">
      <w:pPr>
        <w:rPr>
          <w:rFonts w:ascii="Arial" w:hAnsi="Arial" w:cs="Arial"/>
          <w:b/>
          <w:bCs/>
          <w:sz w:val="24"/>
          <w:szCs w:val="24"/>
        </w:rPr>
      </w:pPr>
      <w:r w:rsidRPr="003A4C6A">
        <w:rPr>
          <w:rFonts w:ascii="Arial" w:hAnsi="Arial" w:cs="Arial"/>
          <w:b/>
          <w:bCs/>
          <w:sz w:val="24"/>
          <w:szCs w:val="24"/>
        </w:rPr>
        <w:t>Attachment 3: Wayfinding in the Rail Environment</w:t>
      </w:r>
      <w:r w:rsidR="003A4C6A" w:rsidRPr="003A4C6A">
        <w:rPr>
          <w:rFonts w:ascii="Arial" w:hAnsi="Arial" w:cs="Arial"/>
          <w:b/>
          <w:bCs/>
          <w:sz w:val="24"/>
          <w:szCs w:val="24"/>
        </w:rPr>
        <w:t xml:space="preserve">: </w:t>
      </w:r>
      <w:r w:rsidRPr="003A4C6A">
        <w:rPr>
          <w:rFonts w:ascii="Arial" w:hAnsi="Arial" w:cs="Arial"/>
          <w:b/>
          <w:bCs/>
          <w:sz w:val="24"/>
          <w:szCs w:val="24"/>
        </w:rPr>
        <w:t xml:space="preserve">Technology </w:t>
      </w:r>
      <w:r w:rsidR="003A4C6A" w:rsidRPr="003A4C6A">
        <w:rPr>
          <w:rFonts w:ascii="Arial" w:hAnsi="Arial" w:cs="Arial"/>
          <w:b/>
          <w:bCs/>
          <w:sz w:val="24"/>
          <w:szCs w:val="24"/>
        </w:rPr>
        <w:t xml:space="preserve">and Behaviour </w:t>
      </w:r>
      <w:r w:rsidRPr="003A4C6A">
        <w:rPr>
          <w:rFonts w:ascii="Arial" w:hAnsi="Arial" w:cs="Arial"/>
          <w:b/>
          <w:bCs/>
          <w:sz w:val="24"/>
          <w:szCs w:val="24"/>
        </w:rPr>
        <w:t>Review</w:t>
      </w:r>
    </w:p>
    <w:p w:rsidR="009E7D2D" w:rsidRDefault="009E7D2D" w:rsidP="009E7D2D">
      <w:pPr>
        <w:rPr>
          <w:rFonts w:ascii="Arial" w:hAnsi="Arial" w:cs="Arial"/>
          <w:bCs/>
          <w:sz w:val="24"/>
          <w:szCs w:val="24"/>
        </w:rPr>
      </w:pPr>
    </w:p>
    <w:p w:rsidR="00127530" w:rsidRDefault="00127530" w:rsidP="009E7D2D">
      <w:pPr>
        <w:rPr>
          <w:rFonts w:ascii="Arial" w:hAnsi="Arial" w:cs="Arial"/>
          <w:bCs/>
          <w:sz w:val="24"/>
          <w:szCs w:val="24"/>
        </w:rPr>
      </w:pPr>
      <w:r>
        <w:rPr>
          <w:rFonts w:ascii="Arial" w:hAnsi="Arial" w:cs="Arial"/>
          <w:bCs/>
          <w:sz w:val="24"/>
          <w:szCs w:val="24"/>
        </w:rPr>
        <w:t>Publication - 201</w:t>
      </w:r>
      <w:r w:rsidR="004F17AC">
        <w:rPr>
          <w:rFonts w:ascii="Arial" w:hAnsi="Arial" w:cs="Arial"/>
          <w:bCs/>
          <w:sz w:val="24"/>
          <w:szCs w:val="24"/>
        </w:rPr>
        <w:t>1</w:t>
      </w:r>
    </w:p>
    <w:p w:rsidR="00E9491B" w:rsidRDefault="00F8257F" w:rsidP="009E7D2D">
      <w:pPr>
        <w:rPr>
          <w:rFonts w:ascii="Arial" w:hAnsi="Arial" w:cs="Arial"/>
          <w:bCs/>
          <w:sz w:val="24"/>
          <w:szCs w:val="24"/>
        </w:rPr>
      </w:pPr>
      <w:r>
        <w:rPr>
          <w:rFonts w:ascii="Arial" w:hAnsi="Arial" w:cs="Arial"/>
          <w:bCs/>
          <w:sz w:val="24"/>
          <w:szCs w:val="24"/>
        </w:rPr>
        <w:t>This is a very informative document that investigates wayfinding in the rail environment. It shows old and new technology and how it can be used to enhance the experience of all people who use public transport.</w:t>
      </w:r>
      <w:r w:rsidR="00616E1A">
        <w:rPr>
          <w:rFonts w:ascii="Arial" w:hAnsi="Arial" w:cs="Arial"/>
          <w:bCs/>
          <w:sz w:val="24"/>
          <w:szCs w:val="24"/>
        </w:rPr>
        <w:t xml:space="preserve"> </w:t>
      </w:r>
    </w:p>
    <w:p w:rsidR="008308AC" w:rsidRDefault="008308AC" w:rsidP="009E7D2D">
      <w:pPr>
        <w:rPr>
          <w:rFonts w:ascii="Arial" w:hAnsi="Arial" w:cs="Arial"/>
          <w:bCs/>
          <w:sz w:val="24"/>
          <w:szCs w:val="24"/>
        </w:rPr>
      </w:pPr>
    </w:p>
    <w:p w:rsidR="008308AC" w:rsidRDefault="008308AC" w:rsidP="009E7D2D">
      <w:pPr>
        <w:rPr>
          <w:rFonts w:ascii="Arial" w:hAnsi="Arial" w:cs="Arial"/>
          <w:bCs/>
          <w:sz w:val="24"/>
          <w:szCs w:val="24"/>
        </w:rPr>
      </w:pPr>
      <w:r>
        <w:rPr>
          <w:rFonts w:ascii="Arial" w:hAnsi="Arial" w:cs="Arial"/>
          <w:bCs/>
          <w:sz w:val="24"/>
          <w:szCs w:val="24"/>
        </w:rPr>
        <w:t xml:space="preserve">All Aboard </w:t>
      </w:r>
      <w:r w:rsidR="00101CD7">
        <w:rPr>
          <w:rFonts w:ascii="Arial" w:hAnsi="Arial" w:cs="Arial"/>
          <w:bCs/>
          <w:sz w:val="24"/>
          <w:szCs w:val="24"/>
        </w:rPr>
        <w:t xml:space="preserve">wishes to </w:t>
      </w:r>
      <w:r>
        <w:rPr>
          <w:rFonts w:ascii="Arial" w:hAnsi="Arial" w:cs="Arial"/>
          <w:bCs/>
          <w:sz w:val="24"/>
          <w:szCs w:val="24"/>
        </w:rPr>
        <w:t>comment on the following passage from page 61:</w:t>
      </w:r>
    </w:p>
    <w:p w:rsidR="008308AC" w:rsidRDefault="008308AC" w:rsidP="009E7D2D">
      <w:pPr>
        <w:rPr>
          <w:rFonts w:ascii="Arial" w:hAnsi="Arial" w:cs="Arial"/>
          <w:bCs/>
          <w:sz w:val="24"/>
          <w:szCs w:val="24"/>
        </w:rPr>
      </w:pPr>
    </w:p>
    <w:p w:rsidR="008308AC" w:rsidRPr="008308AC" w:rsidRDefault="008308AC" w:rsidP="008308AC">
      <w:pPr>
        <w:pStyle w:val="Default"/>
        <w:ind w:left="720"/>
        <w:rPr>
          <w:rFonts w:ascii="Arial" w:hAnsi="Arial" w:cs="Arial"/>
          <w:i/>
        </w:rPr>
      </w:pPr>
      <w:r w:rsidRPr="008308AC">
        <w:rPr>
          <w:rFonts w:ascii="Arial" w:hAnsi="Arial" w:cs="Arial"/>
          <w:i/>
        </w:rPr>
        <w:t xml:space="preserve">Disabled customers are entitled to use the rail system as much as the general public. However, insufficient information is available on: </w:t>
      </w:r>
    </w:p>
    <w:p w:rsidR="008308AC" w:rsidRPr="008308AC" w:rsidRDefault="008308AC" w:rsidP="008308AC">
      <w:pPr>
        <w:pStyle w:val="Default"/>
        <w:spacing w:after="30"/>
        <w:ind w:left="720"/>
        <w:rPr>
          <w:rFonts w:ascii="Arial" w:hAnsi="Arial" w:cs="Arial"/>
          <w:i/>
        </w:rPr>
      </w:pPr>
      <w:r w:rsidRPr="008308AC">
        <w:rPr>
          <w:rFonts w:ascii="Arial" w:hAnsi="Arial" w:cs="Arial"/>
          <w:i/>
        </w:rPr>
        <w:t xml:space="preserve"> the number of disabled customers </w:t>
      </w:r>
    </w:p>
    <w:p w:rsidR="008308AC" w:rsidRPr="008308AC" w:rsidRDefault="008308AC" w:rsidP="008308AC">
      <w:pPr>
        <w:pStyle w:val="Default"/>
        <w:spacing w:after="30"/>
        <w:ind w:left="720"/>
        <w:rPr>
          <w:rFonts w:ascii="Arial" w:hAnsi="Arial" w:cs="Arial"/>
          <w:i/>
        </w:rPr>
      </w:pPr>
      <w:r w:rsidRPr="008308AC">
        <w:rPr>
          <w:rFonts w:ascii="Arial" w:hAnsi="Arial" w:cs="Arial"/>
          <w:i/>
        </w:rPr>
        <w:t xml:space="preserve"> the disabilities they experience </w:t>
      </w:r>
    </w:p>
    <w:p w:rsidR="008308AC" w:rsidRPr="008308AC" w:rsidRDefault="008308AC" w:rsidP="008308AC">
      <w:pPr>
        <w:pStyle w:val="Default"/>
        <w:spacing w:after="30"/>
        <w:ind w:left="720"/>
        <w:rPr>
          <w:rFonts w:ascii="Arial" w:hAnsi="Arial" w:cs="Arial"/>
          <w:i/>
        </w:rPr>
      </w:pPr>
      <w:r w:rsidRPr="008308AC">
        <w:rPr>
          <w:rFonts w:ascii="Arial" w:hAnsi="Arial" w:cs="Arial"/>
          <w:i/>
        </w:rPr>
        <w:t xml:space="preserve"> the types of stations they use </w:t>
      </w:r>
    </w:p>
    <w:p w:rsidR="008308AC" w:rsidRPr="008308AC" w:rsidRDefault="008308AC" w:rsidP="008308AC">
      <w:pPr>
        <w:pStyle w:val="Default"/>
        <w:ind w:left="720"/>
        <w:rPr>
          <w:rFonts w:ascii="Arial" w:hAnsi="Arial" w:cs="Arial"/>
          <w:i/>
        </w:rPr>
      </w:pPr>
      <w:r w:rsidRPr="008308AC">
        <w:rPr>
          <w:rFonts w:ascii="Arial" w:hAnsi="Arial" w:cs="Arial"/>
          <w:i/>
        </w:rPr>
        <w:t xml:space="preserve"> the periods of the day or week they prefer to travel. </w:t>
      </w:r>
    </w:p>
    <w:p w:rsidR="008308AC" w:rsidRPr="008308AC" w:rsidRDefault="008308AC" w:rsidP="008308AC">
      <w:pPr>
        <w:pStyle w:val="Default"/>
        <w:ind w:left="720"/>
        <w:rPr>
          <w:rFonts w:ascii="Arial" w:hAnsi="Arial" w:cs="Arial"/>
          <w:i/>
        </w:rPr>
      </w:pPr>
    </w:p>
    <w:p w:rsidR="008308AC" w:rsidRPr="008308AC" w:rsidRDefault="008308AC" w:rsidP="008308AC">
      <w:pPr>
        <w:ind w:left="720"/>
        <w:rPr>
          <w:rFonts w:ascii="Arial" w:hAnsi="Arial" w:cs="Arial"/>
          <w:bCs/>
          <w:i/>
          <w:sz w:val="24"/>
          <w:szCs w:val="24"/>
        </w:rPr>
      </w:pPr>
      <w:r w:rsidRPr="008308AC">
        <w:rPr>
          <w:rFonts w:ascii="Arial" w:hAnsi="Arial" w:cs="Arial"/>
          <w:i/>
          <w:sz w:val="24"/>
          <w:szCs w:val="24"/>
        </w:rPr>
        <w:t>This information is important because the locations with high concentrations of disabled customers may need more assistive aids than areas that experience no disabled customers. This is also important when scheduling trained rail personnel to be present at times at which more disabled customers use the station.</w:t>
      </w:r>
    </w:p>
    <w:p w:rsidR="005C5144" w:rsidRDefault="005C5144" w:rsidP="008308AC">
      <w:pPr>
        <w:ind w:left="720"/>
        <w:rPr>
          <w:rFonts w:ascii="Arial" w:hAnsi="Arial" w:cs="Arial"/>
          <w:bCs/>
          <w:i/>
          <w:sz w:val="24"/>
          <w:szCs w:val="24"/>
        </w:rPr>
      </w:pPr>
    </w:p>
    <w:p w:rsidR="008308AC" w:rsidRPr="008308AC" w:rsidRDefault="008308AC" w:rsidP="008308AC">
      <w:pPr>
        <w:rPr>
          <w:rFonts w:ascii="Arial" w:hAnsi="Arial" w:cs="Arial"/>
          <w:bCs/>
          <w:sz w:val="24"/>
          <w:szCs w:val="24"/>
        </w:rPr>
      </w:pPr>
      <w:r>
        <w:rPr>
          <w:rFonts w:ascii="Arial" w:hAnsi="Arial" w:cs="Arial"/>
          <w:bCs/>
          <w:sz w:val="24"/>
          <w:szCs w:val="24"/>
        </w:rPr>
        <w:t xml:space="preserve">The number of disabled customers that use particular locations will likely be affected by the current level of access. Therefore a railway station with poor access may experience no disabled customers. As accessibility is enhanced by applying appropriate </w:t>
      </w:r>
      <w:r w:rsidR="00436658">
        <w:rPr>
          <w:rFonts w:ascii="Arial" w:hAnsi="Arial" w:cs="Arial"/>
          <w:bCs/>
          <w:sz w:val="24"/>
          <w:szCs w:val="24"/>
        </w:rPr>
        <w:t>wayfinding and other technologies, a station with low patronage by people with disabilities may become one with a high concentration.</w:t>
      </w:r>
      <w:r w:rsidR="00254E71">
        <w:rPr>
          <w:rFonts w:ascii="Arial" w:hAnsi="Arial" w:cs="Arial"/>
          <w:bCs/>
          <w:sz w:val="24"/>
          <w:szCs w:val="24"/>
        </w:rPr>
        <w:t xml:space="preserve"> Likewise, the times at which certain types of cust</w:t>
      </w:r>
      <w:r w:rsidR="00841D10">
        <w:rPr>
          <w:rFonts w:ascii="Arial" w:hAnsi="Arial" w:cs="Arial"/>
          <w:bCs/>
          <w:sz w:val="24"/>
          <w:szCs w:val="24"/>
        </w:rPr>
        <w:t>omers travel may also change as accessibility is increased.</w:t>
      </w:r>
    </w:p>
    <w:p w:rsidR="008308AC" w:rsidRPr="008308AC" w:rsidRDefault="008308AC" w:rsidP="008308AC">
      <w:pPr>
        <w:ind w:left="720"/>
        <w:rPr>
          <w:rFonts w:ascii="Arial" w:hAnsi="Arial" w:cs="Arial"/>
          <w:bCs/>
          <w:i/>
          <w:sz w:val="24"/>
          <w:szCs w:val="24"/>
        </w:rPr>
      </w:pPr>
    </w:p>
    <w:p w:rsidR="009E7D2D" w:rsidRDefault="009E7D2D" w:rsidP="009E7D2D">
      <w:pPr>
        <w:rPr>
          <w:rFonts w:ascii="Arial" w:hAnsi="Arial" w:cs="Arial"/>
          <w:bCs/>
          <w:sz w:val="24"/>
          <w:szCs w:val="24"/>
        </w:rPr>
      </w:pPr>
    </w:p>
    <w:p w:rsidR="009E7D2D" w:rsidRPr="003A4C6A" w:rsidRDefault="003A4C6A" w:rsidP="009E7D2D">
      <w:pPr>
        <w:rPr>
          <w:rFonts w:ascii="Arial" w:hAnsi="Arial" w:cs="Arial"/>
          <w:b/>
          <w:bCs/>
          <w:sz w:val="24"/>
          <w:szCs w:val="24"/>
        </w:rPr>
      </w:pPr>
      <w:r w:rsidRPr="003A4C6A">
        <w:rPr>
          <w:rFonts w:ascii="Arial" w:hAnsi="Arial" w:cs="Arial"/>
          <w:b/>
          <w:bCs/>
          <w:sz w:val="24"/>
          <w:szCs w:val="24"/>
        </w:rPr>
        <w:t>Attachment 4: Lighting of Station Environment to Comply with Disability Standards for Accessible Public Transport</w:t>
      </w:r>
    </w:p>
    <w:p w:rsidR="009E7D2D" w:rsidRPr="009E7D2D" w:rsidRDefault="009E7D2D" w:rsidP="009E7D2D">
      <w:pPr>
        <w:rPr>
          <w:rFonts w:ascii="Arial" w:hAnsi="Arial" w:cs="Arial"/>
          <w:bCs/>
          <w:sz w:val="24"/>
          <w:szCs w:val="24"/>
        </w:rPr>
      </w:pPr>
    </w:p>
    <w:p w:rsidR="0035217D" w:rsidRDefault="0034608C" w:rsidP="005D665D">
      <w:pPr>
        <w:outlineLvl w:val="2"/>
        <w:rPr>
          <w:rFonts w:ascii="Arial" w:hAnsi="Arial" w:cs="Arial"/>
          <w:color w:val="000000"/>
          <w:sz w:val="24"/>
          <w:szCs w:val="24"/>
        </w:rPr>
      </w:pPr>
      <w:r>
        <w:rPr>
          <w:rFonts w:ascii="Arial" w:hAnsi="Arial" w:cs="Arial"/>
          <w:color w:val="000000"/>
          <w:sz w:val="24"/>
          <w:szCs w:val="24"/>
        </w:rPr>
        <w:t>All Aboard does not have a comment on this document at this time.</w:t>
      </w:r>
    </w:p>
    <w:p w:rsidR="003A4C6A" w:rsidRDefault="003A4C6A" w:rsidP="005D665D">
      <w:pPr>
        <w:outlineLvl w:val="2"/>
        <w:rPr>
          <w:rFonts w:ascii="Arial" w:hAnsi="Arial" w:cs="Arial"/>
          <w:color w:val="000000"/>
          <w:sz w:val="24"/>
          <w:szCs w:val="24"/>
        </w:rPr>
      </w:pPr>
    </w:p>
    <w:p w:rsidR="00A40D8D" w:rsidRDefault="00A40D8D" w:rsidP="005D665D">
      <w:pPr>
        <w:outlineLvl w:val="2"/>
        <w:rPr>
          <w:rFonts w:ascii="Arial" w:hAnsi="Arial" w:cs="Arial"/>
          <w:color w:val="000000"/>
          <w:sz w:val="24"/>
          <w:szCs w:val="24"/>
        </w:rPr>
      </w:pPr>
    </w:p>
    <w:p w:rsidR="003A4C6A" w:rsidRPr="003A4C6A" w:rsidRDefault="00043C72" w:rsidP="00043C72">
      <w:pPr>
        <w:pStyle w:val="Heading1"/>
      </w:pPr>
      <w:r>
        <w:t>Comment on the Submission by the Australasian Railway Association</w:t>
      </w:r>
    </w:p>
    <w:p w:rsidR="003A4C6A" w:rsidRDefault="003A4C6A" w:rsidP="005D665D">
      <w:pPr>
        <w:outlineLvl w:val="2"/>
        <w:rPr>
          <w:rFonts w:ascii="Arial" w:hAnsi="Arial" w:cs="Arial"/>
          <w:color w:val="000000"/>
          <w:sz w:val="24"/>
          <w:szCs w:val="24"/>
        </w:rPr>
      </w:pPr>
    </w:p>
    <w:p w:rsidR="003A4C6A" w:rsidRDefault="003A4C6A" w:rsidP="005D665D">
      <w:pPr>
        <w:outlineLvl w:val="2"/>
        <w:rPr>
          <w:rFonts w:ascii="Arial" w:hAnsi="Arial" w:cs="Arial"/>
          <w:color w:val="000000"/>
          <w:sz w:val="24"/>
          <w:szCs w:val="24"/>
        </w:rPr>
      </w:pPr>
    </w:p>
    <w:p w:rsidR="003A4C6A" w:rsidRPr="00E80E61" w:rsidRDefault="00043C72" w:rsidP="005D665D">
      <w:pPr>
        <w:outlineLvl w:val="2"/>
        <w:rPr>
          <w:rFonts w:ascii="Arial" w:hAnsi="Arial" w:cs="Arial"/>
          <w:b/>
          <w:color w:val="000000"/>
          <w:sz w:val="24"/>
          <w:szCs w:val="24"/>
        </w:rPr>
      </w:pPr>
      <w:r w:rsidRPr="00E80E61">
        <w:rPr>
          <w:rFonts w:ascii="Arial" w:hAnsi="Arial" w:cs="Arial"/>
          <w:b/>
          <w:color w:val="000000"/>
          <w:sz w:val="24"/>
          <w:szCs w:val="24"/>
        </w:rPr>
        <w:t xml:space="preserve">Group 1 </w:t>
      </w:r>
      <w:r w:rsidR="00E80E61">
        <w:rPr>
          <w:rFonts w:ascii="Arial" w:hAnsi="Arial" w:cs="Arial"/>
          <w:b/>
          <w:color w:val="000000"/>
          <w:sz w:val="24"/>
          <w:szCs w:val="24"/>
        </w:rPr>
        <w:t xml:space="preserve">  </w:t>
      </w:r>
      <w:r w:rsidRPr="00E80E61">
        <w:rPr>
          <w:rFonts w:ascii="Arial" w:hAnsi="Arial" w:cs="Arial"/>
          <w:b/>
          <w:color w:val="000000"/>
          <w:sz w:val="24"/>
          <w:szCs w:val="24"/>
        </w:rPr>
        <w:t>Application for temporary exemptions from the Transport Standards</w:t>
      </w:r>
    </w:p>
    <w:p w:rsidR="00C225C6" w:rsidRDefault="00C225C6" w:rsidP="005D665D">
      <w:pPr>
        <w:outlineLvl w:val="2"/>
        <w:rPr>
          <w:rFonts w:ascii="Arial" w:hAnsi="Arial" w:cs="Arial"/>
          <w:color w:val="000000"/>
          <w:sz w:val="24"/>
          <w:szCs w:val="24"/>
        </w:rPr>
      </w:pPr>
    </w:p>
    <w:p w:rsidR="003A4C6A" w:rsidRPr="00DB227B" w:rsidRDefault="009518B4"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 xml:space="preserve">2.1 Access Paths – Unhindered </w:t>
      </w:r>
      <w:r w:rsidR="000460DA" w:rsidRPr="00DB227B">
        <w:rPr>
          <w:rFonts w:ascii="Arial" w:hAnsi="Arial" w:cs="Arial"/>
          <w:color w:val="000000"/>
          <w:sz w:val="24"/>
          <w:szCs w:val="24"/>
          <w:u w:val="single"/>
        </w:rPr>
        <w:t>p</w:t>
      </w:r>
      <w:r w:rsidRPr="00DB227B">
        <w:rPr>
          <w:rFonts w:ascii="Arial" w:hAnsi="Arial" w:cs="Arial"/>
          <w:color w:val="000000"/>
          <w:sz w:val="24"/>
          <w:szCs w:val="24"/>
          <w:u w:val="single"/>
        </w:rPr>
        <w:t>assage</w:t>
      </w:r>
    </w:p>
    <w:p w:rsidR="00C479E1" w:rsidRDefault="00C479E1" w:rsidP="005D665D">
      <w:pPr>
        <w:outlineLvl w:val="2"/>
        <w:rPr>
          <w:rFonts w:ascii="Arial" w:hAnsi="Arial" w:cs="Arial"/>
          <w:color w:val="000000"/>
          <w:sz w:val="24"/>
          <w:szCs w:val="24"/>
        </w:rPr>
      </w:pPr>
    </w:p>
    <w:p w:rsidR="00800A72" w:rsidRDefault="00800A72" w:rsidP="005D665D">
      <w:pPr>
        <w:outlineLvl w:val="2"/>
        <w:rPr>
          <w:rFonts w:ascii="Arial" w:hAnsi="Arial" w:cs="Arial"/>
          <w:color w:val="000000"/>
          <w:sz w:val="24"/>
          <w:szCs w:val="24"/>
        </w:rPr>
      </w:pPr>
      <w:r>
        <w:rPr>
          <w:rFonts w:ascii="Arial" w:hAnsi="Arial" w:cs="Arial"/>
          <w:color w:val="000000"/>
          <w:sz w:val="24"/>
          <w:szCs w:val="24"/>
        </w:rPr>
        <w:t xml:space="preserve">If the Commission were to grant a temporary exemption to Part 2.1, All Aboard </w:t>
      </w:r>
      <w:r w:rsidR="00607421">
        <w:rPr>
          <w:rFonts w:ascii="Arial" w:hAnsi="Arial" w:cs="Arial"/>
          <w:color w:val="000000"/>
          <w:sz w:val="24"/>
          <w:szCs w:val="24"/>
        </w:rPr>
        <w:t xml:space="preserve">suggests that </w:t>
      </w:r>
      <w:r w:rsidR="004273BF">
        <w:rPr>
          <w:rFonts w:ascii="Arial" w:hAnsi="Arial" w:cs="Arial"/>
          <w:color w:val="000000"/>
          <w:sz w:val="24"/>
          <w:szCs w:val="24"/>
        </w:rPr>
        <w:t>any</w:t>
      </w:r>
      <w:r w:rsidR="00607421">
        <w:rPr>
          <w:rFonts w:ascii="Arial" w:hAnsi="Arial" w:cs="Arial"/>
          <w:color w:val="000000"/>
          <w:sz w:val="24"/>
          <w:szCs w:val="24"/>
        </w:rPr>
        <w:t xml:space="preserve"> </w:t>
      </w:r>
      <w:r w:rsidR="00607421" w:rsidRPr="004273BF">
        <w:rPr>
          <w:rFonts w:ascii="Arial" w:hAnsi="Arial" w:cs="Arial"/>
          <w:color w:val="000000"/>
          <w:sz w:val="24"/>
          <w:szCs w:val="24"/>
        </w:rPr>
        <w:t>conditions</w:t>
      </w:r>
      <w:r w:rsidR="00607421">
        <w:rPr>
          <w:rFonts w:ascii="Arial" w:hAnsi="Arial" w:cs="Arial"/>
          <w:color w:val="000000"/>
          <w:sz w:val="24"/>
          <w:szCs w:val="24"/>
        </w:rPr>
        <w:t xml:space="preserve"> to the current exemption be retained subject to the following:</w:t>
      </w:r>
    </w:p>
    <w:p w:rsidR="00116C37" w:rsidRDefault="00116C37" w:rsidP="005D665D">
      <w:pPr>
        <w:outlineLvl w:val="2"/>
        <w:rPr>
          <w:rFonts w:ascii="Arial" w:hAnsi="Arial" w:cs="Arial"/>
          <w:color w:val="000000"/>
          <w:sz w:val="24"/>
          <w:szCs w:val="24"/>
        </w:rPr>
      </w:pPr>
    </w:p>
    <w:p w:rsidR="00116C37" w:rsidRDefault="00116C37" w:rsidP="005D665D">
      <w:pPr>
        <w:outlineLvl w:val="2"/>
        <w:rPr>
          <w:rFonts w:ascii="Arial" w:hAnsi="Arial" w:cs="Arial"/>
          <w:color w:val="000000"/>
          <w:sz w:val="24"/>
          <w:szCs w:val="24"/>
        </w:rPr>
      </w:pPr>
      <w:r>
        <w:rPr>
          <w:rFonts w:ascii="Arial" w:hAnsi="Arial" w:cs="Arial"/>
          <w:color w:val="000000"/>
          <w:sz w:val="24"/>
          <w:szCs w:val="24"/>
        </w:rPr>
        <w:t>All Aboard re</w:t>
      </w:r>
      <w:r w:rsidR="000D3AD7">
        <w:rPr>
          <w:rFonts w:ascii="Arial" w:hAnsi="Arial" w:cs="Arial"/>
          <w:color w:val="000000"/>
          <w:sz w:val="24"/>
          <w:szCs w:val="24"/>
        </w:rPr>
        <w:t>commends</w:t>
      </w:r>
      <w:r>
        <w:rPr>
          <w:rFonts w:ascii="Arial" w:hAnsi="Arial" w:cs="Arial"/>
          <w:color w:val="000000"/>
          <w:sz w:val="24"/>
          <w:szCs w:val="24"/>
        </w:rPr>
        <w:t xml:space="preserve"> the following conditions be attached:</w:t>
      </w:r>
    </w:p>
    <w:p w:rsidR="005E6EB3" w:rsidRPr="002F689B" w:rsidRDefault="005E6EB3" w:rsidP="002F689B">
      <w:pPr>
        <w:pStyle w:val="ListParagraph"/>
        <w:numPr>
          <w:ilvl w:val="0"/>
          <w:numId w:val="24"/>
        </w:numPr>
        <w:rPr>
          <w:rFonts w:ascii="Arial" w:hAnsi="Arial" w:cs="Arial"/>
          <w:color w:val="000000"/>
          <w:sz w:val="24"/>
          <w:szCs w:val="24"/>
        </w:rPr>
      </w:pPr>
      <w:r w:rsidRPr="005E6EB3">
        <w:rPr>
          <w:rFonts w:ascii="Arial" w:hAnsi="Arial" w:cs="Arial"/>
          <w:color w:val="000000"/>
          <w:sz w:val="24"/>
          <w:szCs w:val="24"/>
        </w:rPr>
        <w:t xml:space="preserve">For a period of </w:t>
      </w:r>
      <w:r w:rsidR="00607421">
        <w:rPr>
          <w:rFonts w:ascii="Arial" w:hAnsi="Arial" w:cs="Arial"/>
          <w:color w:val="000000"/>
          <w:sz w:val="24"/>
          <w:szCs w:val="24"/>
        </w:rPr>
        <w:t xml:space="preserve">(three or) </w:t>
      </w:r>
      <w:r>
        <w:rPr>
          <w:rFonts w:ascii="Arial" w:hAnsi="Arial" w:cs="Arial"/>
          <w:color w:val="000000"/>
          <w:sz w:val="24"/>
          <w:szCs w:val="24"/>
        </w:rPr>
        <w:t>five</w:t>
      </w:r>
      <w:r w:rsidRPr="005E6EB3">
        <w:rPr>
          <w:rFonts w:ascii="Arial" w:hAnsi="Arial" w:cs="Arial"/>
          <w:color w:val="000000"/>
          <w:sz w:val="24"/>
          <w:szCs w:val="24"/>
        </w:rPr>
        <w:t xml:space="preserve"> years, flange gaps of up to 75mm are permitted where a level crossing forms part of an access path on rail premises or rail infrastructure. This exemption is subject to the condition that the member of the ARA concerned reports to the Commission every 12 months during the period of this exemption on measures taken to reduce the use of level crossings as part of access paths and on research undertaken into possible technical solutions for bridging flange gaps.</w:t>
      </w:r>
      <w:r>
        <w:rPr>
          <w:rFonts w:ascii="Arial" w:hAnsi="Arial" w:cs="Arial"/>
          <w:color w:val="000000"/>
          <w:sz w:val="24"/>
          <w:szCs w:val="24"/>
        </w:rPr>
        <w:t xml:space="preserve"> That report should be a formal report and should also be made available to the public via the ARA and the AHRC website.</w:t>
      </w:r>
    </w:p>
    <w:p w:rsidR="00DB227B" w:rsidRDefault="00116C37" w:rsidP="00116C37">
      <w:pPr>
        <w:pStyle w:val="ListParagraph"/>
        <w:numPr>
          <w:ilvl w:val="0"/>
          <w:numId w:val="24"/>
        </w:numPr>
        <w:outlineLvl w:val="2"/>
        <w:rPr>
          <w:rFonts w:ascii="Arial" w:hAnsi="Arial" w:cs="Arial"/>
          <w:color w:val="000000"/>
          <w:sz w:val="24"/>
          <w:szCs w:val="24"/>
        </w:rPr>
      </w:pPr>
      <w:r w:rsidRPr="00116C37">
        <w:rPr>
          <w:rFonts w:ascii="Arial" w:hAnsi="Arial" w:cs="Arial"/>
          <w:color w:val="000000"/>
          <w:sz w:val="24"/>
          <w:szCs w:val="24"/>
        </w:rPr>
        <w:t>A</w:t>
      </w:r>
      <w:r w:rsidR="00DB0527" w:rsidRPr="00116C37">
        <w:rPr>
          <w:rFonts w:ascii="Arial" w:hAnsi="Arial" w:cs="Arial"/>
          <w:color w:val="000000"/>
          <w:sz w:val="24"/>
          <w:szCs w:val="24"/>
        </w:rPr>
        <w:t>ll new entrances and exits should be accessible as defined by Standards.</w:t>
      </w:r>
      <w:r w:rsidRPr="00116C37">
        <w:rPr>
          <w:rFonts w:ascii="Arial" w:hAnsi="Arial" w:cs="Arial"/>
          <w:color w:val="000000"/>
          <w:sz w:val="24"/>
          <w:szCs w:val="24"/>
        </w:rPr>
        <w:t xml:space="preserve"> (Reason – every access point is a potential emergency exit and people with disability should not be excluded from being able to use them as such).</w:t>
      </w:r>
    </w:p>
    <w:p w:rsidR="00116C37" w:rsidRDefault="00116C37" w:rsidP="00116C37">
      <w:pPr>
        <w:pStyle w:val="ListParagraph"/>
        <w:numPr>
          <w:ilvl w:val="0"/>
          <w:numId w:val="24"/>
        </w:numPr>
        <w:outlineLvl w:val="2"/>
        <w:rPr>
          <w:rFonts w:ascii="Arial" w:hAnsi="Arial" w:cs="Arial"/>
          <w:color w:val="000000"/>
          <w:sz w:val="24"/>
          <w:szCs w:val="24"/>
        </w:rPr>
      </w:pPr>
      <w:r>
        <w:rPr>
          <w:rFonts w:ascii="Arial" w:hAnsi="Arial" w:cs="Arial"/>
          <w:color w:val="000000"/>
          <w:sz w:val="24"/>
          <w:szCs w:val="24"/>
        </w:rPr>
        <w:t xml:space="preserve">Any premises or infrastructure built after October 2002 that is not in compliance with this Part should be </w:t>
      </w:r>
      <w:r w:rsidR="00FC4C3D">
        <w:rPr>
          <w:rFonts w:ascii="Arial" w:hAnsi="Arial" w:cs="Arial"/>
          <w:color w:val="000000"/>
          <w:sz w:val="24"/>
          <w:szCs w:val="24"/>
        </w:rPr>
        <w:t>reported immediately the AHRC along with a plan for rectification</w:t>
      </w:r>
      <w:r>
        <w:rPr>
          <w:rFonts w:ascii="Arial" w:hAnsi="Arial" w:cs="Arial"/>
          <w:color w:val="000000"/>
          <w:sz w:val="24"/>
          <w:szCs w:val="24"/>
        </w:rPr>
        <w:t>.</w:t>
      </w:r>
    </w:p>
    <w:p w:rsidR="00DB227B" w:rsidRDefault="00DB227B" w:rsidP="005D665D">
      <w:pPr>
        <w:outlineLvl w:val="2"/>
        <w:rPr>
          <w:rFonts w:ascii="Arial" w:hAnsi="Arial" w:cs="Arial"/>
          <w:color w:val="000000"/>
          <w:sz w:val="24"/>
          <w:szCs w:val="24"/>
        </w:rPr>
      </w:pPr>
    </w:p>
    <w:p w:rsidR="007664B2" w:rsidRDefault="007664B2" w:rsidP="005D665D">
      <w:pPr>
        <w:outlineLvl w:val="2"/>
        <w:rPr>
          <w:rFonts w:ascii="Arial" w:hAnsi="Arial" w:cs="Arial"/>
          <w:color w:val="000000"/>
          <w:sz w:val="24"/>
          <w:szCs w:val="24"/>
          <w:u w:val="single"/>
        </w:rPr>
      </w:pPr>
    </w:p>
    <w:p w:rsidR="00607421" w:rsidRDefault="00607421" w:rsidP="005D665D">
      <w:pPr>
        <w:outlineLvl w:val="2"/>
        <w:rPr>
          <w:rFonts w:ascii="Arial" w:hAnsi="Arial" w:cs="Arial"/>
          <w:color w:val="000000"/>
          <w:sz w:val="24"/>
          <w:szCs w:val="24"/>
          <w:u w:val="single"/>
        </w:rPr>
      </w:pPr>
    </w:p>
    <w:p w:rsidR="007664B2" w:rsidRDefault="007664B2" w:rsidP="005D665D">
      <w:pPr>
        <w:outlineLvl w:val="2"/>
        <w:rPr>
          <w:rFonts w:ascii="Arial" w:hAnsi="Arial" w:cs="Arial"/>
          <w:color w:val="000000"/>
          <w:sz w:val="24"/>
          <w:szCs w:val="24"/>
          <w:u w:val="single"/>
        </w:rPr>
      </w:pPr>
      <w:r>
        <w:rPr>
          <w:rFonts w:ascii="Arial" w:hAnsi="Arial" w:cs="Arial"/>
          <w:color w:val="000000"/>
          <w:sz w:val="24"/>
          <w:szCs w:val="24"/>
          <w:u w:val="single"/>
        </w:rPr>
        <w:lastRenderedPageBreak/>
        <w:t>2.4 Access Paths – minimum unobstructed width</w:t>
      </w:r>
    </w:p>
    <w:p w:rsidR="007664B2" w:rsidRPr="007664B2" w:rsidRDefault="007664B2" w:rsidP="005D665D">
      <w:pPr>
        <w:outlineLvl w:val="2"/>
        <w:rPr>
          <w:rFonts w:ascii="Arial" w:hAnsi="Arial" w:cs="Arial"/>
          <w:color w:val="000000"/>
          <w:sz w:val="24"/>
          <w:szCs w:val="24"/>
        </w:rPr>
      </w:pPr>
    </w:p>
    <w:p w:rsidR="0065277F" w:rsidRDefault="00607421" w:rsidP="005D665D">
      <w:pPr>
        <w:outlineLvl w:val="2"/>
        <w:rPr>
          <w:rFonts w:ascii="Arial" w:hAnsi="Arial" w:cs="Arial"/>
          <w:color w:val="000000"/>
          <w:sz w:val="24"/>
          <w:szCs w:val="24"/>
        </w:rPr>
      </w:pPr>
      <w:r w:rsidRPr="00607421">
        <w:rPr>
          <w:rFonts w:ascii="Arial" w:hAnsi="Arial" w:cs="Arial"/>
          <w:color w:val="000000"/>
          <w:sz w:val="24"/>
          <w:szCs w:val="24"/>
        </w:rPr>
        <w:t>If the Commission were to grant a temporary exemption to Part 2.</w:t>
      </w:r>
      <w:r>
        <w:rPr>
          <w:rFonts w:ascii="Arial" w:hAnsi="Arial" w:cs="Arial"/>
          <w:color w:val="000000"/>
          <w:sz w:val="24"/>
          <w:szCs w:val="24"/>
        </w:rPr>
        <w:t>4</w:t>
      </w:r>
      <w:r w:rsidRPr="00607421">
        <w:rPr>
          <w:rFonts w:ascii="Arial" w:hAnsi="Arial" w:cs="Arial"/>
          <w:color w:val="000000"/>
          <w:sz w:val="24"/>
          <w:szCs w:val="24"/>
        </w:rPr>
        <w:t xml:space="preserve">, All Aboard suggests that </w:t>
      </w:r>
      <w:r w:rsidR="004273BF">
        <w:rPr>
          <w:rFonts w:ascii="Arial" w:hAnsi="Arial" w:cs="Arial"/>
          <w:color w:val="000000"/>
          <w:sz w:val="24"/>
          <w:szCs w:val="24"/>
        </w:rPr>
        <w:t>any</w:t>
      </w:r>
      <w:r w:rsidRPr="00607421">
        <w:rPr>
          <w:rFonts w:ascii="Arial" w:hAnsi="Arial" w:cs="Arial"/>
          <w:color w:val="000000"/>
          <w:sz w:val="24"/>
          <w:szCs w:val="24"/>
        </w:rPr>
        <w:t xml:space="preserve"> conditions to the current exemption be retained subject to the following:</w:t>
      </w:r>
    </w:p>
    <w:p w:rsidR="0065277F" w:rsidRDefault="0065277F" w:rsidP="005D665D">
      <w:pPr>
        <w:outlineLvl w:val="2"/>
        <w:rPr>
          <w:rFonts w:ascii="Arial" w:hAnsi="Arial" w:cs="Arial"/>
          <w:color w:val="000000"/>
          <w:sz w:val="24"/>
          <w:szCs w:val="24"/>
        </w:rPr>
      </w:pPr>
    </w:p>
    <w:p w:rsidR="007664B2" w:rsidRDefault="004757C9" w:rsidP="005D665D">
      <w:pPr>
        <w:outlineLvl w:val="2"/>
        <w:rPr>
          <w:rFonts w:ascii="Arial" w:hAnsi="Arial" w:cs="Arial"/>
          <w:color w:val="000000"/>
          <w:sz w:val="24"/>
          <w:szCs w:val="24"/>
        </w:rPr>
      </w:pPr>
      <w:r>
        <w:rPr>
          <w:rFonts w:ascii="Arial" w:hAnsi="Arial" w:cs="Arial"/>
          <w:color w:val="000000"/>
          <w:sz w:val="24"/>
          <w:szCs w:val="24"/>
        </w:rPr>
        <w:t>One reason that pathways of minimum 1200mm width are necessary for public transport premises and infrastructure is for the safety of large numbers of people simultaneously moving in more than one direction, making their way to or from, or boarding and alighting conveyances.</w:t>
      </w:r>
    </w:p>
    <w:p w:rsidR="004757C9" w:rsidRDefault="004757C9" w:rsidP="005D665D">
      <w:pPr>
        <w:outlineLvl w:val="2"/>
        <w:rPr>
          <w:rFonts w:ascii="Arial" w:hAnsi="Arial" w:cs="Arial"/>
          <w:color w:val="000000"/>
          <w:sz w:val="24"/>
          <w:szCs w:val="24"/>
        </w:rPr>
      </w:pPr>
    </w:p>
    <w:p w:rsidR="00604320" w:rsidRDefault="004757C9" w:rsidP="005D665D">
      <w:pPr>
        <w:outlineLvl w:val="2"/>
        <w:rPr>
          <w:rFonts w:ascii="Arial" w:hAnsi="Arial" w:cs="Arial"/>
          <w:color w:val="000000"/>
          <w:sz w:val="24"/>
          <w:szCs w:val="24"/>
        </w:rPr>
      </w:pPr>
      <w:r>
        <w:rPr>
          <w:rFonts w:ascii="Arial" w:hAnsi="Arial" w:cs="Arial"/>
          <w:color w:val="000000"/>
          <w:sz w:val="24"/>
          <w:szCs w:val="24"/>
        </w:rPr>
        <w:t>If the Commission grants this exemption, All Aboard recommends that the current condition</w:t>
      </w:r>
      <w:r w:rsidR="00304EC1">
        <w:rPr>
          <w:rFonts w:ascii="Arial" w:hAnsi="Arial" w:cs="Arial"/>
          <w:color w:val="000000"/>
          <w:sz w:val="24"/>
          <w:szCs w:val="24"/>
        </w:rPr>
        <w:t xml:space="preserve"> be retained</w:t>
      </w:r>
      <w:r w:rsidR="00604320">
        <w:rPr>
          <w:rFonts w:ascii="Arial" w:hAnsi="Arial" w:cs="Arial"/>
          <w:color w:val="000000"/>
          <w:sz w:val="24"/>
          <w:szCs w:val="24"/>
        </w:rPr>
        <w:t xml:space="preserve">: </w:t>
      </w:r>
    </w:p>
    <w:p w:rsidR="00604320" w:rsidRPr="00604320" w:rsidRDefault="00604320" w:rsidP="00604320">
      <w:pPr>
        <w:ind w:left="720"/>
        <w:outlineLvl w:val="2"/>
        <w:rPr>
          <w:rFonts w:ascii="Arial" w:hAnsi="Arial" w:cs="Arial"/>
          <w:i/>
          <w:color w:val="000000"/>
          <w:sz w:val="24"/>
          <w:szCs w:val="24"/>
        </w:rPr>
      </w:pPr>
      <w:r w:rsidRPr="00604320">
        <w:rPr>
          <w:rFonts w:ascii="Arial" w:hAnsi="Arial" w:cs="Arial"/>
          <w:i/>
          <w:color w:val="000000"/>
          <w:sz w:val="24"/>
          <w:szCs w:val="24"/>
        </w:rPr>
        <w:t xml:space="preserve">platform edge warning TGSIs are permitted to intrude into access paths, </w:t>
      </w:r>
      <w:r w:rsidRPr="00CB4150">
        <w:rPr>
          <w:rFonts w:ascii="Arial" w:hAnsi="Arial" w:cs="Arial"/>
          <w:i/>
          <w:color w:val="000000"/>
          <w:sz w:val="24"/>
          <w:szCs w:val="24"/>
        </w:rPr>
        <w:t>subject to the condition</w:t>
      </w:r>
      <w:r w:rsidRPr="00604320">
        <w:rPr>
          <w:rFonts w:ascii="Arial" w:hAnsi="Arial" w:cs="Arial"/>
          <w:i/>
          <w:color w:val="000000"/>
          <w:sz w:val="24"/>
          <w:szCs w:val="24"/>
        </w:rPr>
        <w:t xml:space="preserve"> that where site constraints permit an access path with a minimum unobstructed width of 1000mm </w:t>
      </w:r>
      <w:r w:rsidRPr="00304EC1">
        <w:rPr>
          <w:rFonts w:ascii="Arial" w:hAnsi="Arial" w:cs="Arial"/>
          <w:i/>
          <w:strike/>
          <w:color w:val="000000"/>
          <w:sz w:val="24"/>
          <w:szCs w:val="24"/>
        </w:rPr>
        <w:t>is provided</w:t>
      </w:r>
      <w:r w:rsidRPr="00604320">
        <w:rPr>
          <w:rFonts w:ascii="Arial" w:hAnsi="Arial" w:cs="Arial"/>
          <w:i/>
          <w:color w:val="000000"/>
          <w:sz w:val="24"/>
          <w:szCs w:val="24"/>
        </w:rPr>
        <w:t>, and where site constraints require further intrusion of TGSIs into the access path such intrusion is the minimum required.</w:t>
      </w:r>
    </w:p>
    <w:p w:rsidR="003C544E" w:rsidRDefault="003C544E" w:rsidP="005D665D">
      <w:pPr>
        <w:outlineLvl w:val="2"/>
        <w:rPr>
          <w:rFonts w:ascii="Arial" w:hAnsi="Arial" w:cs="Arial"/>
          <w:color w:val="000000"/>
          <w:sz w:val="24"/>
          <w:szCs w:val="24"/>
        </w:rPr>
      </w:pPr>
    </w:p>
    <w:p w:rsidR="003C544E" w:rsidRDefault="003C544E" w:rsidP="00604320">
      <w:pPr>
        <w:outlineLvl w:val="2"/>
        <w:rPr>
          <w:rFonts w:ascii="Arial" w:hAnsi="Arial" w:cs="Arial"/>
          <w:color w:val="000000"/>
          <w:sz w:val="24"/>
          <w:szCs w:val="24"/>
        </w:rPr>
      </w:pPr>
      <w:r>
        <w:rPr>
          <w:rFonts w:ascii="Arial" w:hAnsi="Arial" w:cs="Arial"/>
          <w:color w:val="000000"/>
          <w:sz w:val="24"/>
          <w:szCs w:val="24"/>
        </w:rPr>
        <w:t>All Aboard is of the view that platform edge warning TGSIs</w:t>
      </w:r>
      <w:r w:rsidR="00304EC1">
        <w:rPr>
          <w:rFonts w:ascii="Arial" w:hAnsi="Arial" w:cs="Arial"/>
          <w:color w:val="000000"/>
          <w:sz w:val="24"/>
          <w:szCs w:val="24"/>
        </w:rPr>
        <w:t>, wherever possible and subject to AS1428.</w:t>
      </w:r>
      <w:r w:rsidR="002E1284">
        <w:rPr>
          <w:rFonts w:ascii="Arial" w:hAnsi="Arial" w:cs="Arial"/>
          <w:color w:val="000000"/>
          <w:sz w:val="24"/>
          <w:szCs w:val="24"/>
        </w:rPr>
        <w:t>4</w:t>
      </w:r>
      <w:r w:rsidR="00304EC1">
        <w:rPr>
          <w:rFonts w:ascii="Arial" w:hAnsi="Arial" w:cs="Arial"/>
          <w:color w:val="000000"/>
          <w:sz w:val="24"/>
          <w:szCs w:val="24"/>
        </w:rPr>
        <w:t xml:space="preserve"> </w:t>
      </w:r>
      <w:r w:rsidR="00107309">
        <w:rPr>
          <w:rFonts w:ascii="Arial" w:hAnsi="Arial" w:cs="Arial"/>
          <w:color w:val="000000"/>
          <w:sz w:val="24"/>
          <w:szCs w:val="24"/>
        </w:rPr>
        <w:t xml:space="preserve">Cl </w:t>
      </w:r>
      <w:r w:rsidR="00304EC1">
        <w:rPr>
          <w:rFonts w:ascii="Arial" w:hAnsi="Arial" w:cs="Arial"/>
          <w:color w:val="000000"/>
          <w:sz w:val="24"/>
          <w:szCs w:val="24"/>
        </w:rPr>
        <w:t>6.7,</w:t>
      </w:r>
      <w:r>
        <w:rPr>
          <w:rFonts w:ascii="Arial" w:hAnsi="Arial" w:cs="Arial"/>
          <w:color w:val="000000"/>
          <w:sz w:val="24"/>
          <w:szCs w:val="24"/>
        </w:rPr>
        <w:t xml:space="preserve"> should not form any part of an access path</w:t>
      </w:r>
      <w:r w:rsidR="00604320">
        <w:rPr>
          <w:rFonts w:ascii="Arial" w:hAnsi="Arial" w:cs="Arial"/>
          <w:color w:val="000000"/>
          <w:sz w:val="24"/>
          <w:szCs w:val="24"/>
        </w:rPr>
        <w:t xml:space="preserve"> on a platform</w:t>
      </w:r>
      <w:r>
        <w:rPr>
          <w:rFonts w:ascii="Arial" w:hAnsi="Arial" w:cs="Arial"/>
          <w:color w:val="000000"/>
          <w:sz w:val="24"/>
          <w:szCs w:val="24"/>
        </w:rPr>
        <w:t>. They should be a</w:t>
      </w:r>
      <w:r w:rsidR="00604320">
        <w:rPr>
          <w:rFonts w:ascii="Arial" w:hAnsi="Arial" w:cs="Arial"/>
          <w:color w:val="000000"/>
          <w:sz w:val="24"/>
          <w:szCs w:val="24"/>
        </w:rPr>
        <w:t>ligned along</w:t>
      </w:r>
      <w:r>
        <w:rPr>
          <w:rFonts w:ascii="Arial" w:hAnsi="Arial" w:cs="Arial"/>
          <w:color w:val="000000"/>
          <w:sz w:val="24"/>
          <w:szCs w:val="24"/>
        </w:rPr>
        <w:t xml:space="preserve"> the platform edge</w:t>
      </w:r>
      <w:r w:rsidR="00604320">
        <w:rPr>
          <w:rFonts w:ascii="Arial" w:hAnsi="Arial" w:cs="Arial"/>
          <w:color w:val="000000"/>
          <w:sz w:val="24"/>
          <w:szCs w:val="24"/>
        </w:rPr>
        <w:t xml:space="preserve"> side </w:t>
      </w:r>
      <w:r>
        <w:rPr>
          <w:rFonts w:ascii="Arial" w:hAnsi="Arial" w:cs="Arial"/>
          <w:color w:val="000000"/>
          <w:sz w:val="24"/>
          <w:szCs w:val="24"/>
        </w:rPr>
        <w:t>of</w:t>
      </w:r>
      <w:r w:rsidR="00604320">
        <w:rPr>
          <w:rFonts w:ascii="Arial" w:hAnsi="Arial" w:cs="Arial"/>
          <w:color w:val="000000"/>
          <w:sz w:val="24"/>
          <w:szCs w:val="24"/>
        </w:rPr>
        <w:t xml:space="preserve"> the access path so as to give a correct indication of the location of the platform edge. </w:t>
      </w:r>
    </w:p>
    <w:p w:rsidR="00924AA1" w:rsidRDefault="00924AA1" w:rsidP="00604320">
      <w:pPr>
        <w:outlineLvl w:val="2"/>
        <w:rPr>
          <w:rFonts w:ascii="Arial" w:hAnsi="Arial" w:cs="Arial"/>
          <w:color w:val="000000"/>
          <w:sz w:val="24"/>
          <w:szCs w:val="24"/>
        </w:rPr>
      </w:pPr>
    </w:p>
    <w:p w:rsidR="007664B2" w:rsidRPr="007664B2" w:rsidRDefault="007664B2"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2.6</w:t>
      </w:r>
      <w:r w:rsidR="000460DA" w:rsidRPr="00DB227B">
        <w:rPr>
          <w:rFonts w:ascii="Arial" w:hAnsi="Arial" w:cs="Arial"/>
          <w:color w:val="000000"/>
          <w:sz w:val="24"/>
          <w:szCs w:val="24"/>
          <w:u w:val="single"/>
        </w:rPr>
        <w:t xml:space="preserve"> Access Paths - conveyances</w:t>
      </w:r>
    </w:p>
    <w:p w:rsidR="00C479E1" w:rsidRDefault="00C479E1" w:rsidP="005D665D">
      <w:pPr>
        <w:outlineLvl w:val="2"/>
        <w:rPr>
          <w:rFonts w:ascii="Arial" w:hAnsi="Arial" w:cs="Arial"/>
          <w:color w:val="000000"/>
          <w:sz w:val="24"/>
          <w:szCs w:val="24"/>
        </w:rPr>
      </w:pPr>
    </w:p>
    <w:p w:rsidR="0065277F" w:rsidRDefault="004273BF" w:rsidP="005D665D">
      <w:pPr>
        <w:outlineLvl w:val="2"/>
        <w:rPr>
          <w:rFonts w:ascii="Arial" w:hAnsi="Arial" w:cs="Arial"/>
          <w:color w:val="000000"/>
          <w:sz w:val="24"/>
          <w:szCs w:val="24"/>
        </w:rPr>
      </w:pPr>
      <w:r w:rsidRPr="004273BF">
        <w:rPr>
          <w:rFonts w:ascii="Arial" w:hAnsi="Arial" w:cs="Arial"/>
          <w:color w:val="000000"/>
          <w:sz w:val="24"/>
          <w:szCs w:val="24"/>
        </w:rPr>
        <w:t>If the Commission were to grant a</w:t>
      </w:r>
      <w:r>
        <w:rPr>
          <w:rFonts w:ascii="Arial" w:hAnsi="Arial" w:cs="Arial"/>
          <w:color w:val="000000"/>
          <w:sz w:val="24"/>
          <w:szCs w:val="24"/>
        </w:rPr>
        <w:t xml:space="preserve"> temporary exemption to Part 2.6</w:t>
      </w:r>
      <w:r w:rsidRPr="004273BF">
        <w:rPr>
          <w:rFonts w:ascii="Arial" w:hAnsi="Arial" w:cs="Arial"/>
          <w:color w:val="000000"/>
          <w:sz w:val="24"/>
          <w:szCs w:val="24"/>
        </w:rPr>
        <w:t xml:space="preserve">, All Aboard suggests that </w:t>
      </w:r>
      <w:r>
        <w:rPr>
          <w:rFonts w:ascii="Arial" w:hAnsi="Arial" w:cs="Arial"/>
          <w:color w:val="000000"/>
          <w:sz w:val="24"/>
          <w:szCs w:val="24"/>
        </w:rPr>
        <w:t>any</w:t>
      </w:r>
      <w:r w:rsidRPr="004273BF">
        <w:rPr>
          <w:rFonts w:ascii="Arial" w:hAnsi="Arial" w:cs="Arial"/>
          <w:color w:val="000000"/>
          <w:sz w:val="24"/>
          <w:szCs w:val="24"/>
        </w:rPr>
        <w:t xml:space="preserve"> conditions to the current exemption be retained subject to the following:</w:t>
      </w:r>
    </w:p>
    <w:p w:rsidR="004273BF" w:rsidRDefault="004273BF" w:rsidP="005D665D">
      <w:pPr>
        <w:outlineLvl w:val="2"/>
        <w:rPr>
          <w:rFonts w:ascii="Arial" w:hAnsi="Arial" w:cs="Arial"/>
          <w:color w:val="000000"/>
          <w:sz w:val="24"/>
          <w:szCs w:val="24"/>
        </w:rPr>
      </w:pPr>
    </w:p>
    <w:p w:rsidR="00D626D3" w:rsidRDefault="00FF48A4" w:rsidP="005D665D">
      <w:pPr>
        <w:outlineLvl w:val="2"/>
        <w:rPr>
          <w:rFonts w:ascii="Arial" w:hAnsi="Arial" w:cs="Arial"/>
          <w:color w:val="000000"/>
          <w:sz w:val="24"/>
          <w:szCs w:val="24"/>
        </w:rPr>
      </w:pPr>
      <w:r>
        <w:rPr>
          <w:rFonts w:ascii="Arial" w:hAnsi="Arial" w:cs="Arial"/>
          <w:color w:val="000000"/>
          <w:sz w:val="24"/>
          <w:szCs w:val="24"/>
        </w:rPr>
        <w:t>Since October 2002, the Melbourne metropolitan rail operator has been in breach of sub-sectio</w:t>
      </w:r>
      <w:r w:rsidR="00D626D3">
        <w:rPr>
          <w:rFonts w:ascii="Arial" w:hAnsi="Arial" w:cs="Arial"/>
          <w:color w:val="000000"/>
          <w:sz w:val="24"/>
          <w:szCs w:val="24"/>
        </w:rPr>
        <w:t xml:space="preserve">ns (1), (2) and (3) of Part 2.6 with respect to both old (purchased prior to October 2002) and new (purchased after October 2002) conveyances. </w:t>
      </w:r>
    </w:p>
    <w:p w:rsidR="00D626D3" w:rsidRDefault="00D626D3" w:rsidP="005D665D">
      <w:pPr>
        <w:outlineLvl w:val="2"/>
        <w:rPr>
          <w:rFonts w:ascii="Arial" w:hAnsi="Arial" w:cs="Arial"/>
          <w:color w:val="000000"/>
          <w:sz w:val="24"/>
          <w:szCs w:val="24"/>
        </w:rPr>
      </w:pPr>
    </w:p>
    <w:p w:rsidR="00DB227B" w:rsidRDefault="00D626D3" w:rsidP="005D665D">
      <w:pPr>
        <w:outlineLvl w:val="2"/>
        <w:rPr>
          <w:rFonts w:ascii="Arial" w:hAnsi="Arial" w:cs="Arial"/>
          <w:color w:val="000000"/>
          <w:sz w:val="24"/>
          <w:szCs w:val="24"/>
        </w:rPr>
      </w:pPr>
      <w:r>
        <w:rPr>
          <w:rFonts w:ascii="Arial" w:hAnsi="Arial" w:cs="Arial"/>
          <w:color w:val="000000"/>
          <w:sz w:val="24"/>
          <w:szCs w:val="24"/>
        </w:rPr>
        <w:t>Since temporary exemptions were first granted by the Commission in January 2007, the Melbourne metropolitan train operator has been in breach of the following conditions</w:t>
      </w:r>
      <w:r w:rsidR="007A0180">
        <w:rPr>
          <w:rFonts w:ascii="Arial" w:hAnsi="Arial" w:cs="Arial"/>
          <w:color w:val="000000"/>
          <w:sz w:val="24"/>
          <w:szCs w:val="24"/>
        </w:rPr>
        <w:t xml:space="preserve"> (highlighted in </w:t>
      </w:r>
      <w:r w:rsidR="007A0180" w:rsidRPr="007A0180">
        <w:rPr>
          <w:rFonts w:ascii="Arial" w:hAnsi="Arial" w:cs="Arial"/>
          <w:b/>
          <w:color w:val="000000"/>
          <w:sz w:val="24"/>
          <w:szCs w:val="24"/>
        </w:rPr>
        <w:t>bold</w:t>
      </w:r>
      <w:r w:rsidR="007A0180">
        <w:rPr>
          <w:rFonts w:ascii="Arial" w:hAnsi="Arial" w:cs="Arial"/>
          <w:color w:val="000000"/>
          <w:sz w:val="24"/>
          <w:szCs w:val="24"/>
        </w:rPr>
        <w:t xml:space="preserve"> type)</w:t>
      </w:r>
      <w:r>
        <w:rPr>
          <w:rFonts w:ascii="Arial" w:hAnsi="Arial" w:cs="Arial"/>
          <w:color w:val="000000"/>
          <w:sz w:val="24"/>
          <w:szCs w:val="24"/>
        </w:rPr>
        <w:t xml:space="preserve"> to the temporary exemption for Part 2.6</w:t>
      </w:r>
      <w:r w:rsidR="001D0766">
        <w:rPr>
          <w:rFonts w:ascii="Arial" w:hAnsi="Arial" w:cs="Arial"/>
          <w:color w:val="000000"/>
          <w:sz w:val="24"/>
          <w:szCs w:val="24"/>
        </w:rPr>
        <w:t xml:space="preserve"> for both old and new conveyances</w:t>
      </w:r>
      <w:r>
        <w:rPr>
          <w:rFonts w:ascii="Arial" w:hAnsi="Arial" w:cs="Arial"/>
          <w:color w:val="000000"/>
          <w:sz w:val="24"/>
          <w:szCs w:val="24"/>
        </w:rPr>
        <w:t>:</w:t>
      </w:r>
    </w:p>
    <w:p w:rsidR="00D626D3" w:rsidRDefault="00D626D3" w:rsidP="00D626D3">
      <w:pPr>
        <w:outlineLvl w:val="2"/>
        <w:rPr>
          <w:rFonts w:ascii="Arial" w:hAnsi="Arial" w:cs="Arial"/>
          <w:color w:val="000000"/>
          <w:sz w:val="24"/>
          <w:szCs w:val="24"/>
        </w:rPr>
      </w:pPr>
    </w:p>
    <w:p w:rsidR="00D626D3" w:rsidRPr="00D626D3" w:rsidRDefault="00D626D3" w:rsidP="001D0766">
      <w:pPr>
        <w:ind w:left="720"/>
        <w:outlineLvl w:val="2"/>
        <w:rPr>
          <w:rFonts w:ascii="Arial" w:hAnsi="Arial" w:cs="Arial"/>
          <w:color w:val="000000"/>
          <w:sz w:val="24"/>
          <w:szCs w:val="24"/>
        </w:rPr>
      </w:pPr>
      <w:r w:rsidRPr="00D626D3">
        <w:rPr>
          <w:rFonts w:ascii="Arial" w:hAnsi="Arial" w:cs="Arial"/>
          <w:color w:val="000000"/>
          <w:sz w:val="24"/>
          <w:szCs w:val="24"/>
        </w:rPr>
        <w:t>For a period of three years for existing rail conveyance external doors, and for a period of two years for existing rail conveyance internal doors, the width of the access path may be reduced to a minimum of 760mm, subject to the following conditions:</w:t>
      </w:r>
    </w:p>
    <w:p w:rsidR="00D626D3" w:rsidRPr="00D626D3" w:rsidRDefault="00D626D3" w:rsidP="001D0766">
      <w:pPr>
        <w:ind w:left="720"/>
        <w:outlineLvl w:val="2"/>
        <w:rPr>
          <w:rFonts w:ascii="Arial" w:hAnsi="Arial" w:cs="Arial"/>
          <w:color w:val="000000"/>
          <w:sz w:val="24"/>
          <w:szCs w:val="24"/>
        </w:rPr>
      </w:pPr>
      <w:r w:rsidRPr="00D626D3">
        <w:rPr>
          <w:rFonts w:ascii="Arial" w:hAnsi="Arial" w:cs="Arial"/>
          <w:color w:val="000000"/>
          <w:sz w:val="24"/>
          <w:szCs w:val="24"/>
        </w:rPr>
        <w:t xml:space="preserve">• </w:t>
      </w:r>
      <w:r w:rsidRPr="00D626D3">
        <w:rPr>
          <w:rFonts w:ascii="Arial" w:hAnsi="Arial" w:cs="Arial"/>
          <w:color w:val="000000"/>
          <w:sz w:val="24"/>
          <w:szCs w:val="24"/>
        </w:rPr>
        <w:tab/>
      </w:r>
      <w:r w:rsidRPr="007A0180">
        <w:rPr>
          <w:rFonts w:ascii="Arial" w:hAnsi="Arial" w:cs="Arial"/>
          <w:b/>
          <w:color w:val="000000"/>
          <w:sz w:val="24"/>
          <w:szCs w:val="24"/>
        </w:rPr>
        <w:t>direct assistance is available</w:t>
      </w:r>
      <w:r w:rsidRPr="00D626D3">
        <w:rPr>
          <w:rFonts w:ascii="Arial" w:hAnsi="Arial" w:cs="Arial"/>
          <w:color w:val="000000"/>
          <w:sz w:val="24"/>
          <w:szCs w:val="24"/>
        </w:rPr>
        <w:t>;</w:t>
      </w:r>
    </w:p>
    <w:p w:rsidR="00D626D3" w:rsidRPr="00D626D3" w:rsidRDefault="00D626D3" w:rsidP="001D0766">
      <w:pPr>
        <w:ind w:left="1440" w:hanging="720"/>
        <w:outlineLvl w:val="2"/>
        <w:rPr>
          <w:rFonts w:ascii="Arial" w:hAnsi="Arial" w:cs="Arial"/>
          <w:color w:val="000000"/>
          <w:sz w:val="24"/>
          <w:szCs w:val="24"/>
        </w:rPr>
      </w:pPr>
      <w:r w:rsidRPr="00D626D3">
        <w:rPr>
          <w:rFonts w:ascii="Arial" w:hAnsi="Arial" w:cs="Arial"/>
          <w:color w:val="000000"/>
          <w:sz w:val="24"/>
          <w:szCs w:val="24"/>
        </w:rPr>
        <w:t xml:space="preserve">• </w:t>
      </w:r>
      <w:r w:rsidRPr="00D626D3">
        <w:rPr>
          <w:rFonts w:ascii="Arial" w:hAnsi="Arial" w:cs="Arial"/>
          <w:color w:val="000000"/>
          <w:sz w:val="24"/>
          <w:szCs w:val="24"/>
        </w:rPr>
        <w:tab/>
      </w:r>
      <w:r w:rsidRPr="007A0180">
        <w:rPr>
          <w:rFonts w:ascii="Arial" w:hAnsi="Arial" w:cs="Arial"/>
          <w:b/>
          <w:color w:val="000000"/>
          <w:sz w:val="24"/>
          <w:szCs w:val="24"/>
        </w:rPr>
        <w:t>the ARA member concerned ensures that information is available to passengers in advance of travel of instances where the width of the access path has been reduced</w:t>
      </w:r>
      <w:r w:rsidRPr="00D626D3">
        <w:rPr>
          <w:rFonts w:ascii="Arial" w:hAnsi="Arial" w:cs="Arial"/>
          <w:color w:val="000000"/>
          <w:sz w:val="24"/>
          <w:szCs w:val="24"/>
        </w:rPr>
        <w:t>; and</w:t>
      </w:r>
    </w:p>
    <w:p w:rsidR="00D626D3" w:rsidRPr="00D626D3" w:rsidRDefault="00D626D3" w:rsidP="001D0766">
      <w:pPr>
        <w:ind w:left="1440" w:hanging="720"/>
        <w:outlineLvl w:val="2"/>
        <w:rPr>
          <w:rFonts w:ascii="Arial" w:hAnsi="Arial" w:cs="Arial"/>
          <w:color w:val="000000"/>
          <w:sz w:val="24"/>
          <w:szCs w:val="24"/>
        </w:rPr>
      </w:pPr>
      <w:r w:rsidRPr="00D626D3">
        <w:rPr>
          <w:rFonts w:ascii="Arial" w:hAnsi="Arial" w:cs="Arial"/>
          <w:color w:val="000000"/>
          <w:sz w:val="24"/>
          <w:szCs w:val="24"/>
        </w:rPr>
        <w:t xml:space="preserve">• </w:t>
      </w:r>
      <w:r w:rsidRPr="00D626D3">
        <w:rPr>
          <w:rFonts w:ascii="Arial" w:hAnsi="Arial" w:cs="Arial"/>
          <w:color w:val="000000"/>
          <w:sz w:val="24"/>
          <w:szCs w:val="24"/>
        </w:rPr>
        <w:tab/>
        <w:t>the ARA member concerned reports to the Commission within 12 months of this decision on technical options for the widening of access paths on existing rail conveyance external and internal doors and proposals for the implementation of these options.</w:t>
      </w:r>
      <w:r w:rsidR="007A0180">
        <w:rPr>
          <w:rFonts w:ascii="Arial" w:hAnsi="Arial" w:cs="Arial"/>
          <w:color w:val="000000"/>
          <w:sz w:val="24"/>
          <w:szCs w:val="24"/>
        </w:rPr>
        <w:t xml:space="preserve"> </w:t>
      </w:r>
      <w:r w:rsidR="007A0180" w:rsidRPr="00DB5E0F">
        <w:rPr>
          <w:rFonts w:ascii="Arial" w:hAnsi="Arial" w:cs="Arial"/>
          <w:b/>
          <w:color w:val="000000"/>
          <w:sz w:val="24"/>
          <w:szCs w:val="24"/>
        </w:rPr>
        <w:t>Note: All Aboard is un</w:t>
      </w:r>
      <w:r w:rsidR="00DB5E0F" w:rsidRPr="00DB5E0F">
        <w:rPr>
          <w:rFonts w:ascii="Arial" w:hAnsi="Arial" w:cs="Arial"/>
          <w:b/>
          <w:color w:val="000000"/>
          <w:sz w:val="24"/>
          <w:szCs w:val="24"/>
        </w:rPr>
        <w:t>able to determine whether this condition has been met because of the ad-hoc method that the Commission has apparently accepted as reporting from the ARA</w:t>
      </w:r>
      <w:r w:rsidR="0021488E">
        <w:rPr>
          <w:rFonts w:ascii="Arial" w:hAnsi="Arial" w:cs="Arial"/>
          <w:b/>
          <w:color w:val="000000"/>
          <w:sz w:val="24"/>
          <w:szCs w:val="24"/>
        </w:rPr>
        <w:t xml:space="preserve"> member</w:t>
      </w:r>
      <w:r w:rsidR="00DB5E0F" w:rsidRPr="00DB5E0F">
        <w:rPr>
          <w:rFonts w:ascii="Arial" w:hAnsi="Arial" w:cs="Arial"/>
          <w:b/>
          <w:color w:val="000000"/>
          <w:sz w:val="24"/>
          <w:szCs w:val="24"/>
        </w:rPr>
        <w:t>.</w:t>
      </w:r>
    </w:p>
    <w:p w:rsidR="00D626D3" w:rsidRPr="00D626D3" w:rsidRDefault="00D626D3" w:rsidP="001D0766">
      <w:pPr>
        <w:ind w:left="720"/>
        <w:outlineLvl w:val="2"/>
        <w:rPr>
          <w:rFonts w:ascii="Arial" w:hAnsi="Arial" w:cs="Arial"/>
          <w:color w:val="000000"/>
          <w:sz w:val="24"/>
          <w:szCs w:val="24"/>
        </w:rPr>
      </w:pPr>
      <w:r w:rsidRPr="00D626D3">
        <w:rPr>
          <w:rFonts w:ascii="Arial" w:hAnsi="Arial" w:cs="Arial"/>
          <w:color w:val="000000"/>
          <w:sz w:val="24"/>
          <w:szCs w:val="24"/>
        </w:rPr>
        <w:t>For a period of three years, access may be provided only by means of stairs to upper and lower decks of double deck existing rail cars, subject to the condition that access to unique facilities is assured.</w:t>
      </w:r>
    </w:p>
    <w:p w:rsidR="00D626D3" w:rsidRPr="00D626D3" w:rsidRDefault="00D626D3" w:rsidP="001D0766">
      <w:pPr>
        <w:ind w:left="720"/>
        <w:outlineLvl w:val="2"/>
        <w:rPr>
          <w:rFonts w:ascii="Arial" w:hAnsi="Arial" w:cs="Arial"/>
          <w:color w:val="000000"/>
          <w:sz w:val="24"/>
          <w:szCs w:val="24"/>
        </w:rPr>
      </w:pPr>
      <w:r w:rsidRPr="00D626D3">
        <w:rPr>
          <w:rFonts w:ascii="Arial" w:hAnsi="Arial" w:cs="Arial"/>
          <w:color w:val="000000"/>
          <w:sz w:val="24"/>
          <w:szCs w:val="24"/>
        </w:rPr>
        <w:t>For a period of three years, an access path is only required at a single door rather than all doors of existing rail conveyances, subject to the following conditions:</w:t>
      </w:r>
    </w:p>
    <w:p w:rsidR="00D626D3" w:rsidRPr="00D626D3" w:rsidRDefault="00D626D3" w:rsidP="001D0766">
      <w:pPr>
        <w:ind w:left="1440" w:hanging="720"/>
        <w:outlineLvl w:val="2"/>
        <w:rPr>
          <w:rFonts w:ascii="Arial" w:hAnsi="Arial" w:cs="Arial"/>
          <w:color w:val="000000"/>
          <w:sz w:val="24"/>
          <w:szCs w:val="24"/>
        </w:rPr>
      </w:pPr>
      <w:r w:rsidRPr="00D626D3">
        <w:rPr>
          <w:rFonts w:ascii="Arial" w:hAnsi="Arial" w:cs="Arial"/>
          <w:color w:val="000000"/>
          <w:sz w:val="24"/>
          <w:szCs w:val="24"/>
        </w:rPr>
        <w:t xml:space="preserve">• </w:t>
      </w:r>
      <w:r w:rsidRPr="00D626D3">
        <w:rPr>
          <w:rFonts w:ascii="Arial" w:hAnsi="Arial" w:cs="Arial"/>
          <w:color w:val="000000"/>
          <w:sz w:val="24"/>
          <w:szCs w:val="24"/>
        </w:rPr>
        <w:tab/>
      </w:r>
      <w:r w:rsidRPr="00DB5E0F">
        <w:rPr>
          <w:rFonts w:ascii="Arial" w:hAnsi="Arial" w:cs="Arial"/>
          <w:b/>
          <w:color w:val="000000"/>
          <w:sz w:val="24"/>
          <w:szCs w:val="24"/>
        </w:rPr>
        <w:t>equivalent access is provided at an alternative door of the rail conveyance in the following circumstances</w:t>
      </w:r>
      <w:r w:rsidRPr="00D626D3">
        <w:rPr>
          <w:rFonts w:ascii="Arial" w:hAnsi="Arial" w:cs="Arial"/>
          <w:color w:val="000000"/>
          <w:sz w:val="24"/>
          <w:szCs w:val="24"/>
        </w:rPr>
        <w:t>:</w:t>
      </w:r>
    </w:p>
    <w:p w:rsidR="00D626D3" w:rsidRPr="00D626D3" w:rsidRDefault="00D626D3" w:rsidP="001D0766">
      <w:pPr>
        <w:ind w:left="720" w:firstLine="720"/>
        <w:outlineLvl w:val="2"/>
        <w:rPr>
          <w:rFonts w:ascii="Arial" w:hAnsi="Arial" w:cs="Arial"/>
          <w:color w:val="000000"/>
          <w:sz w:val="24"/>
          <w:szCs w:val="24"/>
        </w:rPr>
      </w:pPr>
      <w:r w:rsidRPr="00D626D3">
        <w:rPr>
          <w:rFonts w:ascii="Arial" w:hAnsi="Arial" w:cs="Arial"/>
          <w:color w:val="000000"/>
          <w:sz w:val="24"/>
          <w:szCs w:val="24"/>
        </w:rPr>
        <w:t>o</w:t>
      </w:r>
      <w:r w:rsidRPr="00D626D3">
        <w:rPr>
          <w:rFonts w:ascii="Arial" w:hAnsi="Arial" w:cs="Arial"/>
          <w:color w:val="000000"/>
          <w:sz w:val="24"/>
          <w:szCs w:val="24"/>
        </w:rPr>
        <w:tab/>
      </w:r>
      <w:r w:rsidRPr="00DB5E0F">
        <w:rPr>
          <w:rFonts w:ascii="Arial" w:hAnsi="Arial" w:cs="Arial"/>
          <w:b/>
          <w:color w:val="000000"/>
          <w:sz w:val="24"/>
          <w:szCs w:val="24"/>
        </w:rPr>
        <w:t>if an allocated space is not available</w:t>
      </w:r>
      <w:r w:rsidRPr="00D626D3">
        <w:rPr>
          <w:rFonts w:ascii="Arial" w:hAnsi="Arial" w:cs="Arial"/>
          <w:color w:val="000000"/>
          <w:sz w:val="24"/>
          <w:szCs w:val="24"/>
        </w:rPr>
        <w:t xml:space="preserve">; </w:t>
      </w:r>
    </w:p>
    <w:p w:rsidR="00D626D3" w:rsidRPr="00D626D3" w:rsidRDefault="00D626D3" w:rsidP="001D0766">
      <w:pPr>
        <w:ind w:left="720" w:firstLine="720"/>
        <w:outlineLvl w:val="2"/>
        <w:rPr>
          <w:rFonts w:ascii="Arial" w:hAnsi="Arial" w:cs="Arial"/>
          <w:color w:val="000000"/>
          <w:sz w:val="24"/>
          <w:szCs w:val="24"/>
        </w:rPr>
      </w:pPr>
      <w:r w:rsidRPr="00D626D3">
        <w:rPr>
          <w:rFonts w:ascii="Arial" w:hAnsi="Arial" w:cs="Arial"/>
          <w:color w:val="000000"/>
          <w:sz w:val="24"/>
          <w:szCs w:val="24"/>
        </w:rPr>
        <w:t>o</w:t>
      </w:r>
      <w:r w:rsidRPr="00D626D3">
        <w:rPr>
          <w:rFonts w:ascii="Arial" w:hAnsi="Arial" w:cs="Arial"/>
          <w:color w:val="000000"/>
          <w:sz w:val="24"/>
          <w:szCs w:val="24"/>
        </w:rPr>
        <w:tab/>
        <w:t>to ensure access to unique facilities; or</w:t>
      </w:r>
    </w:p>
    <w:p w:rsidR="00D626D3" w:rsidRPr="00D626D3" w:rsidRDefault="00D626D3" w:rsidP="001D0766">
      <w:pPr>
        <w:ind w:left="720" w:firstLine="720"/>
        <w:outlineLvl w:val="2"/>
        <w:rPr>
          <w:rFonts w:ascii="Arial" w:hAnsi="Arial" w:cs="Arial"/>
          <w:color w:val="000000"/>
          <w:sz w:val="24"/>
          <w:szCs w:val="24"/>
        </w:rPr>
      </w:pPr>
      <w:r w:rsidRPr="00D626D3">
        <w:rPr>
          <w:rFonts w:ascii="Arial" w:hAnsi="Arial" w:cs="Arial"/>
          <w:color w:val="000000"/>
          <w:sz w:val="24"/>
          <w:szCs w:val="24"/>
        </w:rPr>
        <w:t>o</w:t>
      </w:r>
      <w:r w:rsidRPr="00D626D3">
        <w:rPr>
          <w:rFonts w:ascii="Arial" w:hAnsi="Arial" w:cs="Arial"/>
          <w:color w:val="000000"/>
          <w:sz w:val="24"/>
          <w:szCs w:val="24"/>
        </w:rPr>
        <w:tab/>
      </w:r>
      <w:r w:rsidRPr="00DB5E0F">
        <w:rPr>
          <w:rFonts w:ascii="Arial" w:hAnsi="Arial" w:cs="Arial"/>
          <w:b/>
          <w:color w:val="000000"/>
          <w:sz w:val="24"/>
          <w:szCs w:val="24"/>
        </w:rPr>
        <w:t>to ensure a passenger can both board and alight the rail conveyance</w:t>
      </w:r>
      <w:r w:rsidRPr="00D626D3">
        <w:rPr>
          <w:rFonts w:ascii="Arial" w:hAnsi="Arial" w:cs="Arial"/>
          <w:color w:val="000000"/>
          <w:sz w:val="24"/>
          <w:szCs w:val="24"/>
        </w:rPr>
        <w:t>; and</w:t>
      </w:r>
    </w:p>
    <w:p w:rsidR="00D626D3" w:rsidRDefault="00D626D3" w:rsidP="001D0766">
      <w:pPr>
        <w:ind w:left="720"/>
        <w:outlineLvl w:val="2"/>
        <w:rPr>
          <w:rFonts w:ascii="Arial" w:hAnsi="Arial" w:cs="Arial"/>
          <w:color w:val="000000"/>
          <w:sz w:val="24"/>
          <w:szCs w:val="24"/>
        </w:rPr>
      </w:pPr>
      <w:r w:rsidRPr="00D626D3">
        <w:rPr>
          <w:rFonts w:ascii="Arial" w:hAnsi="Arial" w:cs="Arial"/>
          <w:color w:val="000000"/>
          <w:sz w:val="24"/>
          <w:szCs w:val="24"/>
        </w:rPr>
        <w:t xml:space="preserve">• </w:t>
      </w:r>
      <w:r w:rsidRPr="00D626D3">
        <w:rPr>
          <w:rFonts w:ascii="Arial" w:hAnsi="Arial" w:cs="Arial"/>
          <w:color w:val="000000"/>
          <w:sz w:val="24"/>
          <w:szCs w:val="24"/>
        </w:rPr>
        <w:tab/>
        <w:t>the ARA member concerned reports to the Commission every 12 months during the period of this exemption on measures taken to ensure that staff and passengers are adequately informed of both the access paths available at the doors of existing rail conveyances and the equivalent access measures available.</w:t>
      </w:r>
      <w:r w:rsidR="005D6DAC">
        <w:rPr>
          <w:rFonts w:ascii="Arial" w:hAnsi="Arial" w:cs="Arial"/>
          <w:color w:val="000000"/>
          <w:sz w:val="24"/>
          <w:szCs w:val="24"/>
        </w:rPr>
        <w:t xml:space="preserve"> </w:t>
      </w:r>
    </w:p>
    <w:p w:rsidR="001D0766" w:rsidRDefault="001D0766" w:rsidP="00D626D3">
      <w:pPr>
        <w:outlineLvl w:val="2"/>
        <w:rPr>
          <w:rFonts w:ascii="Arial" w:hAnsi="Arial" w:cs="Arial"/>
          <w:color w:val="000000"/>
          <w:sz w:val="24"/>
          <w:szCs w:val="24"/>
        </w:rPr>
      </w:pPr>
    </w:p>
    <w:p w:rsidR="001D0766" w:rsidRDefault="006A05B4" w:rsidP="00D626D3">
      <w:pPr>
        <w:outlineLvl w:val="2"/>
        <w:rPr>
          <w:rFonts w:ascii="Arial" w:hAnsi="Arial" w:cs="Arial"/>
          <w:color w:val="000000"/>
          <w:sz w:val="24"/>
          <w:szCs w:val="24"/>
        </w:rPr>
      </w:pPr>
      <w:r>
        <w:rPr>
          <w:rFonts w:ascii="Arial" w:hAnsi="Arial" w:cs="Arial"/>
          <w:color w:val="000000"/>
          <w:sz w:val="24"/>
          <w:szCs w:val="24"/>
        </w:rPr>
        <w:t>B</w:t>
      </w:r>
      <w:r w:rsidR="001D0766">
        <w:rPr>
          <w:rFonts w:ascii="Arial" w:hAnsi="Arial" w:cs="Arial"/>
          <w:color w:val="000000"/>
          <w:sz w:val="24"/>
          <w:szCs w:val="24"/>
        </w:rPr>
        <w:t xml:space="preserve">reaches </w:t>
      </w:r>
      <w:r>
        <w:rPr>
          <w:rFonts w:ascii="Arial" w:hAnsi="Arial" w:cs="Arial"/>
          <w:color w:val="000000"/>
          <w:sz w:val="24"/>
          <w:szCs w:val="24"/>
        </w:rPr>
        <w:t>of Part 2.</w:t>
      </w:r>
      <w:r w:rsidR="00193943">
        <w:rPr>
          <w:rFonts w:ascii="Arial" w:hAnsi="Arial" w:cs="Arial"/>
          <w:color w:val="000000"/>
          <w:sz w:val="24"/>
          <w:szCs w:val="24"/>
        </w:rPr>
        <w:t>6</w:t>
      </w:r>
      <w:r>
        <w:rPr>
          <w:rFonts w:ascii="Arial" w:hAnsi="Arial" w:cs="Arial"/>
          <w:color w:val="000000"/>
          <w:sz w:val="24"/>
          <w:szCs w:val="24"/>
        </w:rPr>
        <w:t xml:space="preserve"> and attached conditions (along with others relating to Part 8.2 and Part 9.6) </w:t>
      </w:r>
      <w:r w:rsidR="001D0766">
        <w:rPr>
          <w:rFonts w:ascii="Arial" w:hAnsi="Arial" w:cs="Arial"/>
          <w:color w:val="000000"/>
          <w:sz w:val="24"/>
          <w:szCs w:val="24"/>
        </w:rPr>
        <w:t xml:space="preserve">have been the subject of at least one </w:t>
      </w:r>
      <w:r>
        <w:rPr>
          <w:rFonts w:ascii="Arial" w:hAnsi="Arial" w:cs="Arial"/>
          <w:color w:val="000000"/>
          <w:sz w:val="24"/>
          <w:szCs w:val="24"/>
        </w:rPr>
        <w:t xml:space="preserve">discrimination </w:t>
      </w:r>
      <w:r w:rsidR="001D0766">
        <w:rPr>
          <w:rFonts w:ascii="Arial" w:hAnsi="Arial" w:cs="Arial"/>
          <w:color w:val="000000"/>
          <w:sz w:val="24"/>
          <w:szCs w:val="24"/>
        </w:rPr>
        <w:t>complaint to the Commission</w:t>
      </w:r>
      <w:r>
        <w:rPr>
          <w:rFonts w:ascii="Arial" w:hAnsi="Arial" w:cs="Arial"/>
          <w:color w:val="000000"/>
          <w:sz w:val="24"/>
          <w:szCs w:val="24"/>
        </w:rPr>
        <w:t>. The operator concerned has since taken no discernible action to comply with either Part 2.</w:t>
      </w:r>
      <w:r w:rsidR="00193943">
        <w:rPr>
          <w:rFonts w:ascii="Arial" w:hAnsi="Arial" w:cs="Arial"/>
          <w:color w:val="000000"/>
          <w:sz w:val="24"/>
          <w:szCs w:val="24"/>
        </w:rPr>
        <w:t>6</w:t>
      </w:r>
      <w:r>
        <w:rPr>
          <w:rFonts w:ascii="Arial" w:hAnsi="Arial" w:cs="Arial"/>
          <w:color w:val="000000"/>
          <w:sz w:val="24"/>
          <w:szCs w:val="24"/>
        </w:rPr>
        <w:t xml:space="preserve"> or the conditions and therefore continues to discriminate against people with disabilities.</w:t>
      </w:r>
    </w:p>
    <w:p w:rsidR="006A05B4" w:rsidRDefault="006A05B4" w:rsidP="00D626D3">
      <w:pPr>
        <w:outlineLvl w:val="2"/>
        <w:rPr>
          <w:rFonts w:ascii="Arial" w:hAnsi="Arial" w:cs="Arial"/>
          <w:color w:val="000000"/>
          <w:sz w:val="24"/>
          <w:szCs w:val="24"/>
        </w:rPr>
      </w:pPr>
    </w:p>
    <w:p w:rsidR="006A05B4" w:rsidRDefault="006A05B4" w:rsidP="00D626D3">
      <w:pPr>
        <w:outlineLvl w:val="2"/>
        <w:rPr>
          <w:rFonts w:ascii="Arial" w:hAnsi="Arial" w:cs="Arial"/>
          <w:color w:val="000000"/>
          <w:sz w:val="24"/>
          <w:szCs w:val="24"/>
        </w:rPr>
      </w:pPr>
      <w:r>
        <w:rPr>
          <w:rFonts w:ascii="Arial" w:hAnsi="Arial" w:cs="Arial"/>
          <w:color w:val="000000"/>
          <w:sz w:val="24"/>
          <w:szCs w:val="24"/>
        </w:rPr>
        <w:t xml:space="preserve">All Aboard recommends that if the Commission grants this temporary exemption, that the current conditions be </w:t>
      </w:r>
      <w:r w:rsidR="00145081">
        <w:rPr>
          <w:rFonts w:ascii="Arial" w:hAnsi="Arial" w:cs="Arial"/>
          <w:color w:val="000000"/>
          <w:sz w:val="24"/>
          <w:szCs w:val="24"/>
        </w:rPr>
        <w:t>continued</w:t>
      </w:r>
      <w:r w:rsidR="00E472D4">
        <w:rPr>
          <w:rFonts w:ascii="Arial" w:hAnsi="Arial" w:cs="Arial"/>
          <w:color w:val="000000"/>
          <w:sz w:val="24"/>
          <w:szCs w:val="24"/>
        </w:rPr>
        <w:t xml:space="preserve"> and compliance monitored</w:t>
      </w:r>
      <w:r>
        <w:rPr>
          <w:rFonts w:ascii="Arial" w:hAnsi="Arial" w:cs="Arial"/>
          <w:color w:val="000000"/>
          <w:sz w:val="24"/>
          <w:szCs w:val="24"/>
        </w:rPr>
        <w:t xml:space="preserve">. </w:t>
      </w:r>
    </w:p>
    <w:p w:rsidR="006A05B4" w:rsidRDefault="006A05B4" w:rsidP="00D626D3">
      <w:pPr>
        <w:outlineLvl w:val="2"/>
        <w:rPr>
          <w:rFonts w:ascii="Arial" w:hAnsi="Arial" w:cs="Arial"/>
          <w:color w:val="000000"/>
          <w:sz w:val="24"/>
          <w:szCs w:val="24"/>
        </w:rPr>
      </w:pPr>
    </w:p>
    <w:p w:rsidR="006A05B4" w:rsidRDefault="006A05B4" w:rsidP="00D626D3">
      <w:pPr>
        <w:outlineLvl w:val="2"/>
        <w:rPr>
          <w:rFonts w:ascii="Arial" w:hAnsi="Arial" w:cs="Arial"/>
          <w:color w:val="000000"/>
          <w:sz w:val="24"/>
          <w:szCs w:val="24"/>
        </w:rPr>
      </w:pPr>
      <w:r>
        <w:rPr>
          <w:rFonts w:ascii="Arial" w:hAnsi="Arial" w:cs="Arial"/>
          <w:color w:val="000000"/>
          <w:sz w:val="24"/>
          <w:szCs w:val="24"/>
        </w:rPr>
        <w:t>All Aboard also recommends a further condition:</w:t>
      </w:r>
    </w:p>
    <w:p w:rsidR="006A05B4" w:rsidRDefault="006A05B4" w:rsidP="00D626D3">
      <w:pPr>
        <w:outlineLvl w:val="2"/>
        <w:rPr>
          <w:rFonts w:ascii="Arial" w:hAnsi="Arial" w:cs="Arial"/>
          <w:color w:val="000000"/>
          <w:sz w:val="24"/>
          <w:szCs w:val="24"/>
        </w:rPr>
      </w:pPr>
      <w:r>
        <w:rPr>
          <w:rFonts w:ascii="Arial" w:hAnsi="Arial" w:cs="Arial"/>
          <w:color w:val="000000"/>
          <w:sz w:val="24"/>
          <w:szCs w:val="24"/>
        </w:rPr>
        <w:t xml:space="preserve">That the operator or provider concerned submit a detailed plan to the Commission, to also be made publicly available, to ensure that all conveyances (subject to the </w:t>
      </w:r>
      <w:r w:rsidR="00101506">
        <w:rPr>
          <w:rFonts w:ascii="Arial" w:hAnsi="Arial" w:cs="Arial"/>
          <w:color w:val="000000"/>
          <w:sz w:val="24"/>
          <w:szCs w:val="24"/>
        </w:rPr>
        <w:t>timetable set out in Part 33 for older conveyances) will be compliant with Part 2.</w:t>
      </w:r>
      <w:r w:rsidR="00193943">
        <w:rPr>
          <w:rFonts w:ascii="Arial" w:hAnsi="Arial" w:cs="Arial"/>
          <w:color w:val="000000"/>
          <w:sz w:val="24"/>
          <w:szCs w:val="24"/>
        </w:rPr>
        <w:t>6</w:t>
      </w:r>
      <w:r w:rsidR="00101506">
        <w:rPr>
          <w:rFonts w:ascii="Arial" w:hAnsi="Arial" w:cs="Arial"/>
          <w:color w:val="000000"/>
          <w:sz w:val="24"/>
          <w:szCs w:val="24"/>
        </w:rPr>
        <w:t xml:space="preserve"> by the end of the temporary exemption period. The Commission may also consider any penalties that are within its power to impose.</w:t>
      </w:r>
    </w:p>
    <w:p w:rsidR="009D17E0" w:rsidRDefault="009D17E0" w:rsidP="00D626D3">
      <w:pPr>
        <w:outlineLvl w:val="2"/>
        <w:rPr>
          <w:rFonts w:ascii="Arial" w:hAnsi="Arial" w:cs="Arial"/>
          <w:color w:val="000000"/>
          <w:sz w:val="24"/>
          <w:szCs w:val="24"/>
        </w:rPr>
      </w:pPr>
    </w:p>
    <w:p w:rsidR="00C225C6" w:rsidRDefault="00C225C6"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3.1</w:t>
      </w:r>
      <w:r w:rsidR="000460DA" w:rsidRPr="00DB227B">
        <w:rPr>
          <w:rFonts w:ascii="Arial" w:hAnsi="Arial" w:cs="Arial"/>
          <w:color w:val="000000"/>
          <w:sz w:val="24"/>
          <w:szCs w:val="24"/>
          <w:u w:val="single"/>
        </w:rPr>
        <w:t xml:space="preserve"> Circulation spaces for wheelchairs to turn in</w:t>
      </w:r>
    </w:p>
    <w:p w:rsidR="003A4C6A" w:rsidRDefault="003A4C6A" w:rsidP="005D665D">
      <w:pPr>
        <w:outlineLvl w:val="2"/>
        <w:rPr>
          <w:rFonts w:ascii="Arial" w:hAnsi="Arial" w:cs="Arial"/>
          <w:color w:val="000000"/>
          <w:sz w:val="24"/>
          <w:szCs w:val="24"/>
        </w:rPr>
      </w:pPr>
    </w:p>
    <w:p w:rsidR="00824B8C" w:rsidRDefault="00021F88" w:rsidP="00021F88">
      <w:pPr>
        <w:rPr>
          <w:rFonts w:ascii="Arial" w:hAnsi="Arial" w:cs="Arial"/>
          <w:color w:val="000000"/>
          <w:sz w:val="24"/>
          <w:szCs w:val="24"/>
        </w:rPr>
      </w:pPr>
      <w:r w:rsidRPr="00021F88">
        <w:rPr>
          <w:rFonts w:ascii="Arial" w:hAnsi="Arial" w:cs="Arial"/>
          <w:color w:val="000000"/>
          <w:sz w:val="24"/>
          <w:szCs w:val="24"/>
        </w:rPr>
        <w:t xml:space="preserve">If the Commission were to grant a temporary exemption to Part </w:t>
      </w:r>
      <w:r>
        <w:rPr>
          <w:rFonts w:ascii="Arial" w:hAnsi="Arial" w:cs="Arial"/>
          <w:color w:val="000000"/>
          <w:sz w:val="24"/>
          <w:szCs w:val="24"/>
        </w:rPr>
        <w:t>3.1</w:t>
      </w:r>
      <w:r w:rsidRPr="00021F88">
        <w:rPr>
          <w:rFonts w:ascii="Arial" w:hAnsi="Arial" w:cs="Arial"/>
          <w:color w:val="000000"/>
          <w:sz w:val="24"/>
          <w:szCs w:val="24"/>
        </w:rPr>
        <w:t>, All Aboard suggests that any conditions to the current exemption be retained</w:t>
      </w:r>
      <w:r w:rsidR="00681E9D">
        <w:rPr>
          <w:rFonts w:ascii="Arial" w:hAnsi="Arial" w:cs="Arial"/>
          <w:color w:val="000000"/>
          <w:sz w:val="24"/>
          <w:szCs w:val="24"/>
        </w:rPr>
        <w:t xml:space="preserve"> and compliance monitored</w:t>
      </w:r>
      <w:r>
        <w:rPr>
          <w:rFonts w:ascii="Arial" w:hAnsi="Arial" w:cs="Arial"/>
          <w:color w:val="000000"/>
          <w:sz w:val="24"/>
          <w:szCs w:val="24"/>
        </w:rPr>
        <w:t>.</w:t>
      </w:r>
    </w:p>
    <w:p w:rsidR="0098618E" w:rsidRDefault="0098618E" w:rsidP="005D665D">
      <w:pPr>
        <w:outlineLvl w:val="2"/>
        <w:rPr>
          <w:rFonts w:ascii="Arial" w:hAnsi="Arial" w:cs="Arial"/>
          <w:color w:val="000000"/>
          <w:sz w:val="24"/>
          <w:szCs w:val="24"/>
        </w:rPr>
      </w:pPr>
    </w:p>
    <w:p w:rsidR="00C225C6" w:rsidRDefault="00C225C6" w:rsidP="005D665D">
      <w:pPr>
        <w:outlineLvl w:val="2"/>
        <w:rPr>
          <w:rFonts w:ascii="Arial" w:hAnsi="Arial" w:cs="Arial"/>
          <w:color w:val="000000"/>
          <w:sz w:val="24"/>
          <w:szCs w:val="24"/>
        </w:rPr>
      </w:pPr>
    </w:p>
    <w:p w:rsidR="003A4C6A"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4.2</w:t>
      </w:r>
      <w:r w:rsidR="000460DA" w:rsidRPr="00DB227B">
        <w:rPr>
          <w:rFonts w:ascii="Arial" w:hAnsi="Arial" w:cs="Arial"/>
          <w:color w:val="000000"/>
          <w:sz w:val="24"/>
          <w:szCs w:val="24"/>
          <w:u w:val="single"/>
        </w:rPr>
        <w:t xml:space="preserve"> Passing areas – Two-way access paths and aerobridges</w:t>
      </w:r>
    </w:p>
    <w:p w:rsidR="00C479E1" w:rsidRDefault="00C479E1" w:rsidP="005D665D">
      <w:pPr>
        <w:outlineLvl w:val="2"/>
        <w:rPr>
          <w:rFonts w:ascii="Arial" w:hAnsi="Arial" w:cs="Arial"/>
          <w:color w:val="000000"/>
          <w:sz w:val="24"/>
          <w:szCs w:val="24"/>
        </w:rPr>
      </w:pPr>
    </w:p>
    <w:p w:rsidR="00021F88" w:rsidRPr="00021F88" w:rsidRDefault="00021F88" w:rsidP="00021F88">
      <w:pPr>
        <w:rPr>
          <w:rFonts w:ascii="Arial" w:hAnsi="Arial" w:cs="Arial"/>
          <w:color w:val="000000"/>
          <w:sz w:val="24"/>
          <w:szCs w:val="24"/>
        </w:rPr>
      </w:pPr>
      <w:r w:rsidRPr="00021F88">
        <w:rPr>
          <w:rFonts w:ascii="Arial" w:hAnsi="Arial" w:cs="Arial"/>
          <w:color w:val="000000"/>
          <w:sz w:val="24"/>
          <w:szCs w:val="24"/>
        </w:rPr>
        <w:t xml:space="preserve">If the Commission were to grant a temporary exemption to Part </w:t>
      </w:r>
      <w:r>
        <w:rPr>
          <w:rFonts w:ascii="Arial" w:hAnsi="Arial" w:cs="Arial"/>
          <w:color w:val="000000"/>
          <w:sz w:val="24"/>
          <w:szCs w:val="24"/>
        </w:rPr>
        <w:t>4.2</w:t>
      </w:r>
      <w:r w:rsidRPr="00021F88">
        <w:rPr>
          <w:rFonts w:ascii="Arial" w:hAnsi="Arial" w:cs="Arial"/>
          <w:color w:val="000000"/>
          <w:sz w:val="24"/>
          <w:szCs w:val="24"/>
        </w:rPr>
        <w:t>, All Aboard suggests that any conditions to the current exemption be re</w:t>
      </w:r>
      <w:r>
        <w:rPr>
          <w:rFonts w:ascii="Arial" w:hAnsi="Arial" w:cs="Arial"/>
          <w:color w:val="000000"/>
          <w:sz w:val="24"/>
          <w:szCs w:val="24"/>
        </w:rPr>
        <w:t>tained</w:t>
      </w:r>
      <w:r w:rsidR="00681E9D">
        <w:rPr>
          <w:rFonts w:ascii="Arial" w:hAnsi="Arial" w:cs="Arial"/>
          <w:color w:val="000000"/>
          <w:sz w:val="24"/>
          <w:szCs w:val="24"/>
        </w:rPr>
        <w:t xml:space="preserve"> and compliance monitored.</w:t>
      </w:r>
    </w:p>
    <w:p w:rsidR="0098618E" w:rsidRDefault="0098618E" w:rsidP="005D665D">
      <w:pPr>
        <w:outlineLvl w:val="2"/>
        <w:rPr>
          <w:rFonts w:ascii="Arial" w:hAnsi="Arial" w:cs="Arial"/>
          <w:color w:val="000000"/>
          <w:sz w:val="24"/>
          <w:szCs w:val="24"/>
        </w:rPr>
      </w:pPr>
    </w:p>
    <w:p w:rsidR="00C225C6" w:rsidRDefault="00C225C6"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5.1</w:t>
      </w:r>
      <w:r w:rsidR="000460DA" w:rsidRPr="00DB227B">
        <w:rPr>
          <w:rFonts w:ascii="Arial" w:hAnsi="Arial" w:cs="Arial"/>
          <w:color w:val="000000"/>
          <w:sz w:val="24"/>
          <w:szCs w:val="24"/>
          <w:u w:val="single"/>
        </w:rPr>
        <w:t xml:space="preserve"> Resting Points – Where resting points must be provided</w:t>
      </w:r>
    </w:p>
    <w:p w:rsidR="00DB227B" w:rsidRDefault="00DB227B" w:rsidP="005D665D">
      <w:pPr>
        <w:outlineLvl w:val="2"/>
        <w:rPr>
          <w:rFonts w:ascii="Arial" w:hAnsi="Arial" w:cs="Arial"/>
          <w:color w:val="000000"/>
          <w:sz w:val="24"/>
          <w:szCs w:val="24"/>
        </w:rPr>
      </w:pPr>
    </w:p>
    <w:p w:rsidR="00021F88" w:rsidRPr="00021F88" w:rsidRDefault="00021F88" w:rsidP="00021F88">
      <w:pPr>
        <w:rPr>
          <w:rFonts w:ascii="Arial" w:hAnsi="Arial" w:cs="Arial"/>
          <w:color w:val="000000"/>
          <w:sz w:val="24"/>
          <w:szCs w:val="24"/>
        </w:rPr>
      </w:pPr>
      <w:r w:rsidRPr="00021F88">
        <w:rPr>
          <w:rFonts w:ascii="Arial" w:hAnsi="Arial" w:cs="Arial"/>
          <w:color w:val="000000"/>
          <w:sz w:val="24"/>
          <w:szCs w:val="24"/>
        </w:rPr>
        <w:t xml:space="preserve">If the Commission were to grant a temporary exemption to Part </w:t>
      </w:r>
      <w:r>
        <w:rPr>
          <w:rFonts w:ascii="Arial" w:hAnsi="Arial" w:cs="Arial"/>
          <w:color w:val="000000"/>
          <w:sz w:val="24"/>
          <w:szCs w:val="24"/>
        </w:rPr>
        <w:t>5.1</w:t>
      </w:r>
      <w:r w:rsidRPr="00021F88">
        <w:rPr>
          <w:rFonts w:ascii="Arial" w:hAnsi="Arial" w:cs="Arial"/>
          <w:color w:val="000000"/>
          <w:sz w:val="24"/>
          <w:szCs w:val="24"/>
        </w:rPr>
        <w:t>, All Aboard suggests that any conditions to the current exemption be re</w:t>
      </w:r>
      <w:r>
        <w:rPr>
          <w:rFonts w:ascii="Arial" w:hAnsi="Arial" w:cs="Arial"/>
          <w:color w:val="000000"/>
          <w:sz w:val="24"/>
          <w:szCs w:val="24"/>
        </w:rPr>
        <w:t>tained</w:t>
      </w:r>
      <w:r w:rsidR="00681E9D">
        <w:rPr>
          <w:rFonts w:ascii="Arial" w:hAnsi="Arial" w:cs="Arial"/>
          <w:color w:val="000000"/>
          <w:sz w:val="24"/>
          <w:szCs w:val="24"/>
        </w:rPr>
        <w:t xml:space="preserve"> and compliance monitored</w:t>
      </w:r>
      <w:r>
        <w:rPr>
          <w:rFonts w:ascii="Arial" w:hAnsi="Arial" w:cs="Arial"/>
          <w:color w:val="000000"/>
          <w:sz w:val="24"/>
          <w:szCs w:val="24"/>
        </w:rPr>
        <w:t>.</w:t>
      </w: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6.4</w:t>
      </w:r>
      <w:r w:rsidR="00DC107D" w:rsidRPr="00DB227B">
        <w:rPr>
          <w:rFonts w:ascii="Arial" w:hAnsi="Arial" w:cs="Arial"/>
          <w:color w:val="000000"/>
          <w:sz w:val="24"/>
          <w:szCs w:val="24"/>
          <w:u w:val="single"/>
        </w:rPr>
        <w:t xml:space="preserve"> Slope of external boarding ramps</w:t>
      </w:r>
    </w:p>
    <w:p w:rsidR="00C479E1" w:rsidRDefault="00C479E1" w:rsidP="005D665D">
      <w:pPr>
        <w:outlineLvl w:val="2"/>
        <w:rPr>
          <w:rFonts w:ascii="Arial" w:hAnsi="Arial" w:cs="Arial"/>
          <w:color w:val="000000"/>
          <w:sz w:val="24"/>
          <w:szCs w:val="24"/>
        </w:rPr>
      </w:pPr>
    </w:p>
    <w:p w:rsidR="000B43AC" w:rsidRDefault="001F7C67" w:rsidP="005D665D">
      <w:pPr>
        <w:outlineLvl w:val="2"/>
        <w:rPr>
          <w:rFonts w:ascii="Arial" w:hAnsi="Arial" w:cs="Arial"/>
          <w:color w:val="000000"/>
          <w:sz w:val="24"/>
          <w:szCs w:val="24"/>
        </w:rPr>
      </w:pPr>
      <w:r>
        <w:rPr>
          <w:rFonts w:ascii="Arial" w:hAnsi="Arial" w:cs="Arial"/>
          <w:color w:val="000000"/>
          <w:sz w:val="24"/>
          <w:szCs w:val="24"/>
        </w:rPr>
        <w:t xml:space="preserve">All Aboard </w:t>
      </w:r>
      <w:r w:rsidR="0065277F" w:rsidRPr="00824B8C">
        <w:rPr>
          <w:rFonts w:ascii="Arial" w:hAnsi="Arial" w:cs="Arial"/>
          <w:color w:val="000000"/>
          <w:sz w:val="24"/>
          <w:szCs w:val="24"/>
          <w:u w:val="single"/>
        </w:rPr>
        <w:t>does not</w:t>
      </w:r>
      <w:r w:rsidR="0065277F">
        <w:rPr>
          <w:rFonts w:ascii="Arial" w:hAnsi="Arial" w:cs="Arial"/>
          <w:color w:val="000000"/>
          <w:sz w:val="24"/>
          <w:szCs w:val="24"/>
        </w:rPr>
        <w:t xml:space="preserve"> support a temporary exemption from Part 6.4</w:t>
      </w:r>
      <w:r w:rsidR="000B43AC">
        <w:rPr>
          <w:rFonts w:ascii="Arial" w:hAnsi="Arial" w:cs="Arial"/>
          <w:color w:val="000000"/>
          <w:sz w:val="24"/>
          <w:szCs w:val="24"/>
        </w:rPr>
        <w:t xml:space="preserve"> </w:t>
      </w:r>
    </w:p>
    <w:p w:rsidR="000B43AC" w:rsidRDefault="000B43AC" w:rsidP="005D665D">
      <w:pPr>
        <w:outlineLvl w:val="2"/>
        <w:rPr>
          <w:rFonts w:ascii="Arial" w:hAnsi="Arial" w:cs="Arial"/>
          <w:color w:val="000000"/>
          <w:sz w:val="24"/>
          <w:szCs w:val="24"/>
        </w:rPr>
      </w:pPr>
    </w:p>
    <w:p w:rsidR="000B43AC" w:rsidRDefault="000B43AC" w:rsidP="005D665D">
      <w:pPr>
        <w:outlineLvl w:val="2"/>
        <w:rPr>
          <w:rFonts w:ascii="Arial" w:hAnsi="Arial" w:cs="Arial"/>
          <w:color w:val="000000"/>
          <w:sz w:val="24"/>
          <w:szCs w:val="24"/>
        </w:rPr>
      </w:pPr>
      <w:r>
        <w:rPr>
          <w:rFonts w:ascii="Arial" w:hAnsi="Arial" w:cs="Arial"/>
          <w:color w:val="000000"/>
          <w:sz w:val="24"/>
          <w:szCs w:val="24"/>
        </w:rPr>
        <w:t>Rail operators should provide assistance if required where the slop</w:t>
      </w:r>
      <w:r w:rsidR="00922109">
        <w:rPr>
          <w:rFonts w:ascii="Arial" w:hAnsi="Arial" w:cs="Arial"/>
          <w:color w:val="000000"/>
          <w:sz w:val="24"/>
          <w:szCs w:val="24"/>
        </w:rPr>
        <w:t>e</w:t>
      </w:r>
      <w:r>
        <w:rPr>
          <w:rFonts w:ascii="Arial" w:hAnsi="Arial" w:cs="Arial"/>
          <w:color w:val="000000"/>
          <w:sz w:val="24"/>
          <w:szCs w:val="24"/>
        </w:rPr>
        <w:t xml:space="preserve"> of a boarding ramp is greater than 1 in 8. In the </w:t>
      </w:r>
      <w:r w:rsidR="00943B49">
        <w:rPr>
          <w:rFonts w:ascii="Arial" w:hAnsi="Arial" w:cs="Arial"/>
          <w:color w:val="000000"/>
          <w:sz w:val="24"/>
          <w:szCs w:val="24"/>
        </w:rPr>
        <w:t xml:space="preserve">13 years since the introduction of the DSAPT and </w:t>
      </w:r>
      <w:r>
        <w:rPr>
          <w:rFonts w:ascii="Arial" w:hAnsi="Arial" w:cs="Arial"/>
          <w:color w:val="000000"/>
          <w:sz w:val="24"/>
          <w:szCs w:val="24"/>
        </w:rPr>
        <w:t>8 years since the 2007 exemptions were granted, sufficient progress should have been made such that instances where the slope of a boarding ramp is greater than 1 in 8 should have been eliminated.</w:t>
      </w:r>
    </w:p>
    <w:p w:rsidR="000B43AC" w:rsidRDefault="000B43AC" w:rsidP="005D665D">
      <w:pPr>
        <w:outlineLvl w:val="2"/>
        <w:rPr>
          <w:rFonts w:ascii="Arial" w:hAnsi="Arial" w:cs="Arial"/>
          <w:color w:val="000000"/>
          <w:sz w:val="24"/>
          <w:szCs w:val="24"/>
        </w:rPr>
      </w:pPr>
    </w:p>
    <w:p w:rsidR="00DB227B" w:rsidRDefault="000B43AC" w:rsidP="005D665D">
      <w:pPr>
        <w:outlineLvl w:val="2"/>
        <w:rPr>
          <w:rFonts w:ascii="Arial" w:hAnsi="Arial" w:cs="Arial"/>
          <w:color w:val="000000"/>
          <w:sz w:val="24"/>
          <w:szCs w:val="24"/>
        </w:rPr>
      </w:pPr>
      <w:r>
        <w:rPr>
          <w:rFonts w:ascii="Arial" w:hAnsi="Arial" w:cs="Arial"/>
          <w:color w:val="000000"/>
          <w:sz w:val="24"/>
          <w:szCs w:val="24"/>
        </w:rPr>
        <w:t>Further, contrary to the reasoning put forward by the ARA that staff may have a disability or injury, it must be understood that providing direct assistance is required by the DSAPT</w:t>
      </w:r>
      <w:r w:rsidR="00AD66F8">
        <w:rPr>
          <w:rFonts w:ascii="Arial" w:hAnsi="Arial" w:cs="Arial"/>
          <w:color w:val="000000"/>
          <w:sz w:val="24"/>
          <w:szCs w:val="24"/>
        </w:rPr>
        <w:t>. T</w:t>
      </w:r>
      <w:r>
        <w:rPr>
          <w:rFonts w:ascii="Arial" w:hAnsi="Arial" w:cs="Arial"/>
          <w:color w:val="000000"/>
          <w:sz w:val="24"/>
          <w:szCs w:val="24"/>
        </w:rPr>
        <w:t>herefore any staff member in a position that may require</w:t>
      </w:r>
      <w:r w:rsidR="00AD66F8">
        <w:rPr>
          <w:rFonts w:ascii="Arial" w:hAnsi="Arial" w:cs="Arial"/>
          <w:color w:val="000000"/>
          <w:sz w:val="24"/>
          <w:szCs w:val="24"/>
        </w:rPr>
        <w:t xml:space="preserve"> them</w:t>
      </w:r>
      <w:r>
        <w:rPr>
          <w:rFonts w:ascii="Arial" w:hAnsi="Arial" w:cs="Arial"/>
          <w:color w:val="000000"/>
          <w:sz w:val="24"/>
          <w:szCs w:val="24"/>
        </w:rPr>
        <w:t xml:space="preserve"> to provide direct assistance should be capable of doing so.   </w:t>
      </w:r>
    </w:p>
    <w:p w:rsidR="004C576D" w:rsidRDefault="004C576D" w:rsidP="005D665D">
      <w:pPr>
        <w:outlineLvl w:val="2"/>
        <w:rPr>
          <w:rFonts w:ascii="Arial" w:hAnsi="Arial" w:cs="Arial"/>
          <w:color w:val="000000"/>
          <w:sz w:val="24"/>
          <w:szCs w:val="24"/>
        </w:rPr>
      </w:pPr>
    </w:p>
    <w:p w:rsidR="004C576D" w:rsidRDefault="004C576D" w:rsidP="005D665D">
      <w:pPr>
        <w:outlineLvl w:val="2"/>
        <w:rPr>
          <w:rFonts w:ascii="Arial" w:hAnsi="Arial" w:cs="Arial"/>
          <w:color w:val="000000"/>
          <w:sz w:val="24"/>
          <w:szCs w:val="24"/>
        </w:rPr>
      </w:pPr>
    </w:p>
    <w:p w:rsidR="004C576D" w:rsidRPr="004C576D" w:rsidRDefault="004C576D" w:rsidP="005D665D">
      <w:pPr>
        <w:outlineLvl w:val="2"/>
        <w:rPr>
          <w:rFonts w:ascii="Arial" w:hAnsi="Arial" w:cs="Arial"/>
          <w:color w:val="000000"/>
          <w:sz w:val="24"/>
          <w:szCs w:val="24"/>
          <w:u w:val="single"/>
        </w:rPr>
      </w:pPr>
      <w:r w:rsidRPr="004C576D">
        <w:rPr>
          <w:rFonts w:ascii="Arial" w:hAnsi="Arial" w:cs="Arial"/>
          <w:color w:val="000000"/>
          <w:sz w:val="24"/>
          <w:szCs w:val="24"/>
          <w:u w:val="single"/>
        </w:rPr>
        <w:t>8.2 Boarding – When boarding devices must be provided</w:t>
      </w:r>
    </w:p>
    <w:p w:rsidR="004C576D" w:rsidRDefault="004C576D" w:rsidP="005D665D">
      <w:pPr>
        <w:outlineLvl w:val="2"/>
        <w:rPr>
          <w:rFonts w:ascii="Arial" w:hAnsi="Arial" w:cs="Arial"/>
          <w:color w:val="000000"/>
          <w:sz w:val="24"/>
          <w:szCs w:val="24"/>
        </w:rPr>
      </w:pPr>
    </w:p>
    <w:p w:rsidR="00723E29" w:rsidRPr="00723E29" w:rsidRDefault="00723E29" w:rsidP="00723E29">
      <w:pPr>
        <w:rPr>
          <w:rFonts w:ascii="Arial" w:hAnsi="Arial" w:cs="Arial"/>
          <w:color w:val="000000"/>
          <w:sz w:val="24"/>
          <w:szCs w:val="24"/>
        </w:rPr>
      </w:pPr>
      <w:r w:rsidRPr="00723E29">
        <w:rPr>
          <w:rFonts w:ascii="Arial" w:hAnsi="Arial" w:cs="Arial"/>
          <w:color w:val="000000"/>
          <w:sz w:val="24"/>
          <w:szCs w:val="24"/>
        </w:rPr>
        <w:t xml:space="preserve">If the Commission were to grant a temporary exemption to Part </w:t>
      </w:r>
      <w:r>
        <w:rPr>
          <w:rFonts w:ascii="Arial" w:hAnsi="Arial" w:cs="Arial"/>
          <w:color w:val="000000"/>
          <w:sz w:val="24"/>
          <w:szCs w:val="24"/>
        </w:rPr>
        <w:t>8.2</w:t>
      </w:r>
      <w:r w:rsidRPr="00723E29">
        <w:rPr>
          <w:rFonts w:ascii="Arial" w:hAnsi="Arial" w:cs="Arial"/>
          <w:color w:val="000000"/>
          <w:sz w:val="24"/>
          <w:szCs w:val="24"/>
        </w:rPr>
        <w:t>, All Aboard suggests that any conditions to the current exemption be retained subject to the following:</w:t>
      </w:r>
    </w:p>
    <w:p w:rsidR="00FF3A1C" w:rsidRDefault="00FF3A1C" w:rsidP="005D665D">
      <w:pPr>
        <w:outlineLvl w:val="2"/>
        <w:rPr>
          <w:rFonts w:ascii="Arial" w:hAnsi="Arial" w:cs="Arial"/>
          <w:color w:val="000000"/>
          <w:sz w:val="24"/>
          <w:szCs w:val="24"/>
        </w:rPr>
      </w:pPr>
    </w:p>
    <w:p w:rsidR="004C576D" w:rsidRDefault="002C7C21" w:rsidP="005D665D">
      <w:pPr>
        <w:outlineLvl w:val="2"/>
        <w:rPr>
          <w:rFonts w:ascii="Arial" w:hAnsi="Arial" w:cs="Arial"/>
          <w:color w:val="000000"/>
          <w:sz w:val="24"/>
          <w:szCs w:val="24"/>
        </w:rPr>
      </w:pPr>
      <w:r>
        <w:rPr>
          <w:rFonts w:ascii="Arial" w:hAnsi="Arial" w:cs="Arial"/>
          <w:color w:val="000000"/>
          <w:sz w:val="24"/>
          <w:szCs w:val="24"/>
        </w:rPr>
        <w:t>All Aboard recognises the technical difficulty in providing solutions to reduce the boarding gap in the wide-ranging rail environment. But that difficulty is no excuse for inaction. If the technical solutions do not exist or need to be adapted from those used in other jurisdictions, then these need to actively pursued.</w:t>
      </w:r>
    </w:p>
    <w:p w:rsidR="00D4360C" w:rsidRDefault="00D4360C" w:rsidP="005D665D">
      <w:pPr>
        <w:outlineLvl w:val="2"/>
        <w:rPr>
          <w:rFonts w:ascii="Arial" w:hAnsi="Arial" w:cs="Arial"/>
          <w:color w:val="000000"/>
          <w:sz w:val="24"/>
          <w:szCs w:val="24"/>
        </w:rPr>
      </w:pPr>
    </w:p>
    <w:p w:rsidR="00D4360C" w:rsidRDefault="00D4360C" w:rsidP="005D665D">
      <w:pPr>
        <w:outlineLvl w:val="2"/>
        <w:rPr>
          <w:rFonts w:ascii="Arial" w:hAnsi="Arial" w:cs="Arial"/>
          <w:color w:val="000000"/>
          <w:sz w:val="24"/>
          <w:szCs w:val="24"/>
        </w:rPr>
      </w:pPr>
      <w:r>
        <w:rPr>
          <w:rFonts w:ascii="Arial" w:hAnsi="Arial" w:cs="Arial"/>
          <w:color w:val="000000"/>
          <w:sz w:val="24"/>
          <w:szCs w:val="24"/>
        </w:rPr>
        <w:t xml:space="preserve">All Aboard draws the Commission’s attention to </w:t>
      </w:r>
      <w:r w:rsidR="00FD2523">
        <w:rPr>
          <w:rFonts w:ascii="Arial" w:hAnsi="Arial" w:cs="Arial"/>
          <w:color w:val="000000"/>
          <w:sz w:val="24"/>
          <w:szCs w:val="24"/>
        </w:rPr>
        <w:t xml:space="preserve">the very accessible boarding gap between </w:t>
      </w:r>
      <w:r w:rsidR="00C654DE">
        <w:rPr>
          <w:rFonts w:ascii="Arial" w:hAnsi="Arial" w:cs="Arial"/>
          <w:color w:val="000000"/>
          <w:sz w:val="24"/>
          <w:szCs w:val="24"/>
        </w:rPr>
        <w:t xml:space="preserve">some </w:t>
      </w:r>
      <w:r w:rsidR="00FD2523">
        <w:rPr>
          <w:rFonts w:ascii="Arial" w:hAnsi="Arial" w:cs="Arial"/>
          <w:color w:val="000000"/>
          <w:sz w:val="24"/>
          <w:szCs w:val="24"/>
        </w:rPr>
        <w:t xml:space="preserve">trains and </w:t>
      </w:r>
      <w:r>
        <w:rPr>
          <w:rFonts w:ascii="Arial" w:hAnsi="Arial" w:cs="Arial"/>
          <w:color w:val="000000"/>
          <w:sz w:val="24"/>
          <w:szCs w:val="24"/>
        </w:rPr>
        <w:t xml:space="preserve">some railway stations in Melbourne, </w:t>
      </w:r>
      <w:r w:rsidR="003E7C6D">
        <w:rPr>
          <w:rFonts w:ascii="Arial" w:hAnsi="Arial" w:cs="Arial"/>
          <w:color w:val="000000"/>
          <w:sz w:val="24"/>
          <w:szCs w:val="24"/>
        </w:rPr>
        <w:t xml:space="preserve">some trams and some tram platforms in Melbourne, </w:t>
      </w:r>
      <w:r>
        <w:rPr>
          <w:rFonts w:ascii="Arial" w:hAnsi="Arial" w:cs="Arial"/>
          <w:color w:val="000000"/>
          <w:sz w:val="24"/>
          <w:szCs w:val="24"/>
        </w:rPr>
        <w:t xml:space="preserve">as well as </w:t>
      </w:r>
      <w:r w:rsidR="00FD2523">
        <w:rPr>
          <w:rFonts w:ascii="Arial" w:hAnsi="Arial" w:cs="Arial"/>
          <w:color w:val="000000"/>
          <w:sz w:val="24"/>
          <w:szCs w:val="24"/>
        </w:rPr>
        <w:t xml:space="preserve">some overseas </w:t>
      </w:r>
      <w:r>
        <w:rPr>
          <w:rFonts w:ascii="Arial" w:hAnsi="Arial" w:cs="Arial"/>
          <w:color w:val="000000"/>
          <w:sz w:val="24"/>
          <w:szCs w:val="24"/>
        </w:rPr>
        <w:t xml:space="preserve">examples </w:t>
      </w:r>
      <w:r w:rsidR="00FD2523">
        <w:rPr>
          <w:rFonts w:ascii="Arial" w:hAnsi="Arial" w:cs="Arial"/>
          <w:color w:val="000000"/>
          <w:sz w:val="24"/>
          <w:szCs w:val="24"/>
        </w:rPr>
        <w:t>such as Dallas,</w:t>
      </w:r>
      <w:r>
        <w:rPr>
          <w:rFonts w:ascii="Arial" w:hAnsi="Arial" w:cs="Arial"/>
          <w:color w:val="000000"/>
          <w:sz w:val="24"/>
          <w:szCs w:val="24"/>
        </w:rPr>
        <w:t xml:space="preserve"> Atlanta</w:t>
      </w:r>
      <w:r w:rsidR="004F5798">
        <w:rPr>
          <w:rFonts w:ascii="Arial" w:hAnsi="Arial" w:cs="Arial"/>
          <w:color w:val="000000"/>
          <w:sz w:val="24"/>
          <w:szCs w:val="24"/>
        </w:rPr>
        <w:t>, Las Vegas</w:t>
      </w:r>
      <w:r>
        <w:rPr>
          <w:rFonts w:ascii="Arial" w:hAnsi="Arial" w:cs="Arial"/>
          <w:color w:val="000000"/>
          <w:sz w:val="24"/>
          <w:szCs w:val="24"/>
        </w:rPr>
        <w:t xml:space="preserve"> and Seattle in the US which demonstrate the following quote from the ARA application</w:t>
      </w:r>
      <w:r w:rsidR="004357DE">
        <w:rPr>
          <w:rFonts w:ascii="Arial" w:hAnsi="Arial" w:cs="Arial"/>
          <w:color w:val="000000"/>
          <w:sz w:val="24"/>
          <w:szCs w:val="24"/>
        </w:rPr>
        <w:t xml:space="preserve"> (page 29)</w:t>
      </w:r>
      <w:r>
        <w:rPr>
          <w:rFonts w:ascii="Arial" w:hAnsi="Arial" w:cs="Arial"/>
          <w:color w:val="000000"/>
          <w:sz w:val="24"/>
          <w:szCs w:val="24"/>
        </w:rPr>
        <w:t xml:space="preserve"> to be false in all but the most extreme situations:</w:t>
      </w:r>
    </w:p>
    <w:p w:rsidR="00D4360C" w:rsidRDefault="00D4360C" w:rsidP="00D4360C">
      <w:pPr>
        <w:ind w:left="720"/>
        <w:outlineLvl w:val="2"/>
        <w:rPr>
          <w:rFonts w:ascii="Arial" w:hAnsi="Arial" w:cs="Arial"/>
          <w:i/>
          <w:color w:val="000000"/>
          <w:sz w:val="24"/>
          <w:szCs w:val="24"/>
        </w:rPr>
      </w:pPr>
    </w:p>
    <w:p w:rsidR="00D4360C" w:rsidRPr="00D4360C" w:rsidRDefault="00D4360C" w:rsidP="00D4360C">
      <w:pPr>
        <w:ind w:left="720"/>
        <w:outlineLvl w:val="2"/>
        <w:rPr>
          <w:rFonts w:ascii="Arial" w:hAnsi="Arial" w:cs="Arial"/>
          <w:i/>
          <w:color w:val="000000"/>
          <w:sz w:val="24"/>
          <w:szCs w:val="24"/>
        </w:rPr>
      </w:pPr>
      <w:r w:rsidRPr="00D4360C">
        <w:rPr>
          <w:rFonts w:ascii="Arial" w:hAnsi="Arial" w:cs="Arial"/>
          <w:i/>
          <w:color w:val="000000"/>
          <w:sz w:val="24"/>
          <w:szCs w:val="24"/>
        </w:rPr>
        <w:t xml:space="preserve">Furthermore, rail standards which provide a method to control the hazard of a collision between a railcar and a platform require significantly greater tolerances than specified in the Transport Standards. For example, the combined result of the tolerances for lateral translation of vehicle body, body roll, wheel clearance and cant effect is 115mm in addition to the rolling stock static outline. Some rolling stock is smaller than the outline, and in this case the gap increases to 148mm. In curved platforms it is necessary to make additional allowance for the effect of end or centre throw. </w:t>
      </w:r>
    </w:p>
    <w:p w:rsidR="00D4360C" w:rsidRDefault="00D4360C" w:rsidP="00D4360C">
      <w:pPr>
        <w:ind w:left="720"/>
        <w:outlineLvl w:val="2"/>
        <w:rPr>
          <w:rFonts w:ascii="Arial" w:hAnsi="Arial" w:cs="Arial"/>
          <w:i/>
          <w:color w:val="000000"/>
          <w:sz w:val="24"/>
          <w:szCs w:val="24"/>
        </w:rPr>
      </w:pPr>
    </w:p>
    <w:p w:rsidR="00D4360C" w:rsidRPr="00D4360C" w:rsidRDefault="00D4360C" w:rsidP="00D4360C">
      <w:pPr>
        <w:ind w:left="720"/>
        <w:outlineLvl w:val="2"/>
        <w:rPr>
          <w:rFonts w:ascii="Arial" w:hAnsi="Arial" w:cs="Arial"/>
          <w:i/>
          <w:color w:val="000000"/>
          <w:sz w:val="24"/>
          <w:szCs w:val="24"/>
        </w:rPr>
      </w:pPr>
      <w:r w:rsidRPr="00D4360C">
        <w:rPr>
          <w:rFonts w:ascii="Arial" w:hAnsi="Arial" w:cs="Arial"/>
          <w:i/>
          <w:color w:val="000000"/>
          <w:sz w:val="24"/>
          <w:szCs w:val="24"/>
        </w:rPr>
        <w:t>Further variations due to historic platforms and movement of ballasted track may also negatively impact the gap at some locations. Vehicle movement is necessary to provide for an acceptable ride quality. Likewise track is constructed to achievable tolerances. To avoid a collision between rolling stock and platforms a gap greater than 115mm mm horizontal must be provided.</w:t>
      </w:r>
    </w:p>
    <w:p w:rsidR="00D4360C" w:rsidRDefault="00D4360C" w:rsidP="005D665D">
      <w:pPr>
        <w:outlineLvl w:val="2"/>
        <w:rPr>
          <w:rFonts w:ascii="Arial" w:hAnsi="Arial" w:cs="Arial"/>
          <w:color w:val="000000"/>
          <w:sz w:val="24"/>
          <w:szCs w:val="24"/>
        </w:rPr>
      </w:pPr>
    </w:p>
    <w:p w:rsidR="009C5A1C" w:rsidRDefault="00DD16A7" w:rsidP="005D665D">
      <w:pPr>
        <w:outlineLvl w:val="2"/>
        <w:rPr>
          <w:rFonts w:ascii="Arial" w:hAnsi="Arial" w:cs="Arial"/>
          <w:color w:val="000000"/>
          <w:sz w:val="24"/>
          <w:szCs w:val="24"/>
        </w:rPr>
      </w:pPr>
      <w:r>
        <w:rPr>
          <w:rFonts w:ascii="Arial" w:hAnsi="Arial" w:cs="Arial"/>
          <w:color w:val="000000"/>
          <w:sz w:val="24"/>
          <w:szCs w:val="24"/>
        </w:rPr>
        <w:t>All Aboard also disputes the following statement from the ARA application (page 30) that the deployment of a boarding ramp at a (single) nominated railcar door constitutes “equivalent access”</w:t>
      </w:r>
      <w:r w:rsidR="00D67E5E">
        <w:rPr>
          <w:rFonts w:ascii="Arial" w:hAnsi="Arial" w:cs="Arial"/>
          <w:color w:val="000000"/>
          <w:sz w:val="24"/>
          <w:szCs w:val="24"/>
        </w:rPr>
        <w:t>:</w:t>
      </w:r>
    </w:p>
    <w:p w:rsidR="009C5A1C" w:rsidRDefault="009C5A1C" w:rsidP="005D665D">
      <w:pPr>
        <w:outlineLvl w:val="2"/>
        <w:rPr>
          <w:rFonts w:ascii="Arial" w:hAnsi="Arial" w:cs="Arial"/>
          <w:color w:val="000000"/>
          <w:sz w:val="24"/>
          <w:szCs w:val="24"/>
        </w:rPr>
      </w:pPr>
    </w:p>
    <w:p w:rsidR="00D4360C" w:rsidRPr="009C5A1C" w:rsidRDefault="009C5A1C" w:rsidP="009C5A1C">
      <w:pPr>
        <w:ind w:left="720"/>
        <w:outlineLvl w:val="2"/>
        <w:rPr>
          <w:rFonts w:ascii="Arial" w:hAnsi="Arial" w:cs="Arial"/>
          <w:i/>
          <w:color w:val="000000"/>
          <w:sz w:val="24"/>
          <w:szCs w:val="24"/>
        </w:rPr>
      </w:pPr>
      <w:r w:rsidRPr="009C5A1C">
        <w:rPr>
          <w:rFonts w:ascii="Arial" w:hAnsi="Arial" w:cs="Arial"/>
          <w:i/>
          <w:color w:val="000000"/>
          <w:sz w:val="24"/>
          <w:szCs w:val="24"/>
        </w:rPr>
        <w:t xml:space="preserve">Operators rely on a combination of direct assistance by the railway staff and the deployment of a manual boarding ramp at nominated railcar doors to offer equivalent access for customers with disabilities. The boarding assistance ramps are deployed by railway staff at unmanned stations.  </w:t>
      </w:r>
    </w:p>
    <w:p w:rsidR="00D4360C" w:rsidRDefault="00D4360C" w:rsidP="005D665D">
      <w:pPr>
        <w:outlineLvl w:val="2"/>
        <w:rPr>
          <w:rFonts w:ascii="Arial" w:hAnsi="Arial" w:cs="Arial"/>
          <w:color w:val="000000"/>
          <w:sz w:val="24"/>
          <w:szCs w:val="24"/>
        </w:rPr>
      </w:pPr>
    </w:p>
    <w:p w:rsidR="00742670" w:rsidRDefault="00D67E5E" w:rsidP="005D665D">
      <w:pPr>
        <w:outlineLvl w:val="2"/>
        <w:rPr>
          <w:rFonts w:ascii="Arial" w:hAnsi="Arial" w:cs="Arial"/>
          <w:color w:val="000000"/>
          <w:sz w:val="24"/>
          <w:szCs w:val="24"/>
        </w:rPr>
      </w:pPr>
      <w:r>
        <w:rPr>
          <w:rFonts w:ascii="Arial" w:hAnsi="Arial" w:cs="Arial"/>
          <w:color w:val="000000"/>
          <w:sz w:val="24"/>
          <w:szCs w:val="24"/>
        </w:rPr>
        <w:t>The preceding quoted statement does not fit with Equivalent Access as defined in the DSAPT Part 1.16. (“…</w:t>
      </w:r>
      <w:r w:rsidRPr="003E7C6D">
        <w:rPr>
          <w:rFonts w:ascii="Arial" w:hAnsi="Arial" w:cs="Arial"/>
          <w:i/>
          <w:color w:val="000000"/>
          <w:sz w:val="24"/>
          <w:szCs w:val="24"/>
        </w:rPr>
        <w:t>an equivalent standard of amenity, availability, comfort, convenience, dignity, price and safety</w:t>
      </w:r>
      <w:r>
        <w:rPr>
          <w:rFonts w:ascii="Arial" w:hAnsi="Arial" w:cs="Arial"/>
          <w:color w:val="000000"/>
          <w:sz w:val="24"/>
          <w:szCs w:val="24"/>
        </w:rPr>
        <w:t xml:space="preserve"> … “). Access is certainly not equivalent if the nominated railcar door is at the front while the accessible entrance to the platform is at the back of the train. In this, not unusual situation, the person with a disability is required to travel a significantly greater distance than other passengers in order to board the conveyance. This may also </w:t>
      </w:r>
      <w:r w:rsidR="00EF572B">
        <w:rPr>
          <w:rFonts w:ascii="Arial" w:hAnsi="Arial" w:cs="Arial"/>
          <w:color w:val="000000"/>
          <w:sz w:val="24"/>
          <w:szCs w:val="24"/>
        </w:rPr>
        <w:t xml:space="preserve">necessarily </w:t>
      </w:r>
      <w:r w:rsidR="00A82D3C">
        <w:rPr>
          <w:rFonts w:ascii="Arial" w:hAnsi="Arial" w:cs="Arial"/>
          <w:color w:val="000000"/>
          <w:sz w:val="24"/>
          <w:szCs w:val="24"/>
        </w:rPr>
        <w:t>require the potentially dangerous practice of</w:t>
      </w:r>
      <w:r>
        <w:rPr>
          <w:rFonts w:ascii="Arial" w:hAnsi="Arial" w:cs="Arial"/>
          <w:color w:val="000000"/>
          <w:sz w:val="24"/>
          <w:szCs w:val="24"/>
        </w:rPr>
        <w:t xml:space="preserve"> navigating through </w:t>
      </w:r>
      <w:r w:rsidR="00DF7F4F">
        <w:rPr>
          <w:rFonts w:ascii="Arial" w:hAnsi="Arial" w:cs="Arial"/>
          <w:color w:val="000000"/>
          <w:sz w:val="24"/>
          <w:szCs w:val="24"/>
        </w:rPr>
        <w:t>hundreds of people on a crowded platform</w:t>
      </w:r>
      <w:r>
        <w:rPr>
          <w:rFonts w:ascii="Arial" w:hAnsi="Arial" w:cs="Arial"/>
          <w:color w:val="000000"/>
          <w:sz w:val="24"/>
          <w:szCs w:val="24"/>
        </w:rPr>
        <w:t>.</w:t>
      </w:r>
    </w:p>
    <w:p w:rsidR="00742670" w:rsidRDefault="00742670" w:rsidP="005D665D">
      <w:pPr>
        <w:outlineLvl w:val="2"/>
        <w:rPr>
          <w:rFonts w:ascii="Arial" w:hAnsi="Arial" w:cs="Arial"/>
          <w:color w:val="000000"/>
          <w:sz w:val="24"/>
          <w:szCs w:val="24"/>
        </w:rPr>
      </w:pPr>
    </w:p>
    <w:p w:rsidR="002C7C21" w:rsidRDefault="002C7C21" w:rsidP="005D665D">
      <w:pPr>
        <w:outlineLvl w:val="2"/>
        <w:rPr>
          <w:rFonts w:ascii="Arial" w:hAnsi="Arial" w:cs="Arial"/>
          <w:color w:val="000000"/>
          <w:sz w:val="24"/>
          <w:szCs w:val="24"/>
        </w:rPr>
      </w:pPr>
      <w:r>
        <w:rPr>
          <w:rFonts w:ascii="Arial" w:hAnsi="Arial" w:cs="Arial"/>
          <w:color w:val="000000"/>
          <w:sz w:val="24"/>
          <w:szCs w:val="24"/>
        </w:rPr>
        <w:t xml:space="preserve">All Aboard understands that temporary exemptions allow time for these solutions to be found and applied. In the 8 years since the 2007 temporary exemptions were granted, little progress has been made. </w:t>
      </w:r>
    </w:p>
    <w:p w:rsidR="002C7C21" w:rsidRDefault="002C7C21" w:rsidP="005D665D">
      <w:pPr>
        <w:outlineLvl w:val="2"/>
        <w:rPr>
          <w:rFonts w:ascii="Arial" w:hAnsi="Arial" w:cs="Arial"/>
          <w:color w:val="000000"/>
          <w:sz w:val="24"/>
          <w:szCs w:val="24"/>
        </w:rPr>
      </w:pPr>
    </w:p>
    <w:p w:rsidR="002C7C21" w:rsidRDefault="002C7C21" w:rsidP="005D665D">
      <w:pPr>
        <w:outlineLvl w:val="2"/>
        <w:rPr>
          <w:rFonts w:ascii="Arial" w:hAnsi="Arial" w:cs="Arial"/>
          <w:color w:val="000000"/>
          <w:sz w:val="24"/>
          <w:szCs w:val="24"/>
        </w:rPr>
      </w:pPr>
      <w:r>
        <w:rPr>
          <w:rFonts w:ascii="Arial" w:hAnsi="Arial" w:cs="Arial"/>
          <w:color w:val="000000"/>
          <w:sz w:val="24"/>
          <w:szCs w:val="24"/>
        </w:rPr>
        <w:t>In the 8 years since the 2007 temporary exemptions were granted, Melbourne’s metropolitan rail operator has been in breach of the condition that:</w:t>
      </w:r>
    </w:p>
    <w:p w:rsidR="002C7C21" w:rsidRPr="002C7C21" w:rsidRDefault="002C7C21" w:rsidP="002C7C21">
      <w:pPr>
        <w:ind w:left="720"/>
        <w:outlineLvl w:val="2"/>
        <w:rPr>
          <w:rFonts w:ascii="Arial" w:hAnsi="Arial" w:cs="Arial"/>
          <w:color w:val="000000"/>
          <w:sz w:val="24"/>
          <w:szCs w:val="24"/>
        </w:rPr>
      </w:pPr>
      <w:r w:rsidRPr="002C7C21">
        <w:rPr>
          <w:rFonts w:ascii="Arial" w:hAnsi="Arial" w:cs="Arial"/>
          <w:color w:val="000000"/>
          <w:sz w:val="24"/>
          <w:szCs w:val="24"/>
        </w:rPr>
        <w:t>Equivalent access is provided at an alternative door of the rail conveyance in the following circumstances:</w:t>
      </w:r>
    </w:p>
    <w:p w:rsidR="002C7C21" w:rsidRPr="002C7C21" w:rsidRDefault="002C7C21" w:rsidP="002C7C21">
      <w:pPr>
        <w:ind w:left="720"/>
        <w:outlineLvl w:val="2"/>
        <w:rPr>
          <w:rFonts w:ascii="Arial" w:hAnsi="Arial" w:cs="Arial"/>
          <w:color w:val="000000"/>
          <w:sz w:val="24"/>
          <w:szCs w:val="24"/>
        </w:rPr>
      </w:pPr>
      <w:r w:rsidRPr="002C7C21">
        <w:rPr>
          <w:rFonts w:ascii="Arial" w:hAnsi="Arial" w:cs="Arial"/>
          <w:color w:val="000000"/>
          <w:sz w:val="24"/>
          <w:szCs w:val="24"/>
        </w:rPr>
        <w:t>o</w:t>
      </w:r>
      <w:r w:rsidRPr="002C7C21">
        <w:rPr>
          <w:rFonts w:ascii="Arial" w:hAnsi="Arial" w:cs="Arial"/>
          <w:color w:val="000000"/>
          <w:sz w:val="24"/>
          <w:szCs w:val="24"/>
        </w:rPr>
        <w:tab/>
        <w:t>if an allocated space is not available; or</w:t>
      </w:r>
    </w:p>
    <w:p w:rsidR="002C7C21" w:rsidRPr="002C7C21" w:rsidRDefault="002C7C21" w:rsidP="002C7C21">
      <w:pPr>
        <w:ind w:left="720"/>
        <w:outlineLvl w:val="2"/>
        <w:rPr>
          <w:rFonts w:ascii="Arial" w:hAnsi="Arial" w:cs="Arial"/>
          <w:color w:val="000000"/>
          <w:sz w:val="24"/>
          <w:szCs w:val="24"/>
        </w:rPr>
      </w:pPr>
      <w:r w:rsidRPr="002C7C21">
        <w:rPr>
          <w:rFonts w:ascii="Arial" w:hAnsi="Arial" w:cs="Arial"/>
          <w:color w:val="000000"/>
          <w:sz w:val="24"/>
          <w:szCs w:val="24"/>
        </w:rPr>
        <w:t>o</w:t>
      </w:r>
      <w:r w:rsidRPr="002C7C21">
        <w:rPr>
          <w:rFonts w:ascii="Arial" w:hAnsi="Arial" w:cs="Arial"/>
          <w:color w:val="000000"/>
          <w:sz w:val="24"/>
          <w:szCs w:val="24"/>
        </w:rPr>
        <w:tab/>
        <w:t>to ensure access to unique facilities; or</w:t>
      </w:r>
    </w:p>
    <w:p w:rsidR="002C7C21" w:rsidRDefault="002C7C21" w:rsidP="002C7C21">
      <w:pPr>
        <w:ind w:left="720"/>
        <w:outlineLvl w:val="2"/>
        <w:rPr>
          <w:rFonts w:ascii="Arial" w:hAnsi="Arial" w:cs="Arial"/>
          <w:color w:val="000000"/>
          <w:sz w:val="24"/>
          <w:szCs w:val="24"/>
        </w:rPr>
      </w:pPr>
      <w:r w:rsidRPr="002C7C21">
        <w:rPr>
          <w:rFonts w:ascii="Arial" w:hAnsi="Arial" w:cs="Arial"/>
          <w:color w:val="000000"/>
          <w:sz w:val="24"/>
          <w:szCs w:val="24"/>
        </w:rPr>
        <w:t>o</w:t>
      </w:r>
      <w:r w:rsidRPr="002C7C21">
        <w:rPr>
          <w:rFonts w:ascii="Arial" w:hAnsi="Arial" w:cs="Arial"/>
          <w:color w:val="000000"/>
          <w:sz w:val="24"/>
          <w:szCs w:val="24"/>
        </w:rPr>
        <w:tab/>
        <w:t>to ensure a passenger can both board and</w:t>
      </w:r>
      <w:r>
        <w:rPr>
          <w:rFonts w:ascii="Arial" w:hAnsi="Arial" w:cs="Arial"/>
          <w:color w:val="000000"/>
          <w:sz w:val="24"/>
          <w:szCs w:val="24"/>
        </w:rPr>
        <w:t xml:space="preserve"> alight the rail conveyance; </w:t>
      </w:r>
    </w:p>
    <w:p w:rsidR="002C7C21" w:rsidRDefault="002C7C21" w:rsidP="002C7C21">
      <w:pPr>
        <w:ind w:left="720"/>
        <w:outlineLvl w:val="2"/>
        <w:rPr>
          <w:rFonts w:ascii="Arial" w:hAnsi="Arial" w:cs="Arial"/>
          <w:color w:val="000000"/>
          <w:sz w:val="24"/>
          <w:szCs w:val="24"/>
        </w:rPr>
      </w:pPr>
    </w:p>
    <w:p w:rsidR="002C7C21" w:rsidRDefault="002C7C21" w:rsidP="002C7C21">
      <w:pPr>
        <w:outlineLvl w:val="2"/>
        <w:rPr>
          <w:rFonts w:ascii="Arial" w:hAnsi="Arial" w:cs="Arial"/>
          <w:color w:val="000000"/>
          <w:sz w:val="24"/>
          <w:szCs w:val="24"/>
        </w:rPr>
      </w:pPr>
      <w:r>
        <w:rPr>
          <w:rFonts w:ascii="Arial" w:hAnsi="Arial" w:cs="Arial"/>
          <w:color w:val="000000"/>
          <w:sz w:val="24"/>
          <w:szCs w:val="24"/>
        </w:rPr>
        <w:t xml:space="preserve">All Aboard has been advised of many instances where rail operator staff have told a </w:t>
      </w:r>
      <w:r w:rsidR="006B0FD2">
        <w:rPr>
          <w:rFonts w:ascii="Arial" w:hAnsi="Arial" w:cs="Arial"/>
          <w:color w:val="000000"/>
          <w:sz w:val="24"/>
          <w:szCs w:val="24"/>
        </w:rPr>
        <w:t xml:space="preserve">person with a disability “to wait for the next train” when all of the 2 or 3 provided allocated spaces </w:t>
      </w:r>
      <w:r w:rsidR="00791AEC">
        <w:rPr>
          <w:rFonts w:ascii="Arial" w:hAnsi="Arial" w:cs="Arial"/>
          <w:color w:val="000000"/>
          <w:sz w:val="24"/>
          <w:szCs w:val="24"/>
        </w:rPr>
        <w:t xml:space="preserve">(breach of DSAPT Part 9.6) </w:t>
      </w:r>
      <w:r w:rsidR="006B0FD2">
        <w:rPr>
          <w:rFonts w:ascii="Arial" w:hAnsi="Arial" w:cs="Arial"/>
          <w:color w:val="000000"/>
          <w:sz w:val="24"/>
          <w:szCs w:val="24"/>
        </w:rPr>
        <w:t>were occupied or when there was a fault preventing the front door from opening. This blatant refusal to comply with the temporary exemption conditions as determined by the Commission is unacceptable and should not be allowed to continue.</w:t>
      </w:r>
    </w:p>
    <w:p w:rsidR="007A50A9" w:rsidRDefault="007A50A9" w:rsidP="002C7C21">
      <w:pPr>
        <w:outlineLvl w:val="2"/>
        <w:rPr>
          <w:rFonts w:ascii="Arial" w:hAnsi="Arial" w:cs="Arial"/>
          <w:color w:val="000000"/>
          <w:sz w:val="24"/>
          <w:szCs w:val="24"/>
        </w:rPr>
      </w:pPr>
    </w:p>
    <w:p w:rsidR="007A50A9" w:rsidRPr="007A50A9" w:rsidRDefault="007A50A9" w:rsidP="002C7C21">
      <w:pPr>
        <w:outlineLvl w:val="2"/>
        <w:rPr>
          <w:rFonts w:ascii="Arial" w:hAnsi="Arial" w:cs="Arial"/>
          <w:b/>
          <w:color w:val="000000"/>
          <w:sz w:val="24"/>
          <w:szCs w:val="24"/>
        </w:rPr>
      </w:pPr>
      <w:r w:rsidRPr="007A50A9">
        <w:rPr>
          <w:rFonts w:ascii="Arial" w:hAnsi="Arial" w:cs="Arial"/>
          <w:b/>
          <w:color w:val="000000"/>
          <w:sz w:val="24"/>
          <w:szCs w:val="24"/>
        </w:rPr>
        <w:t xml:space="preserve">All Aboard requests that the Commission take a proactive role in ensuring that all conditions to temporary exemptions are </w:t>
      </w:r>
      <w:r w:rsidR="00AA665F">
        <w:rPr>
          <w:rFonts w:ascii="Arial" w:hAnsi="Arial" w:cs="Arial"/>
          <w:b/>
          <w:color w:val="000000"/>
          <w:sz w:val="24"/>
          <w:szCs w:val="24"/>
        </w:rPr>
        <w:t>met</w:t>
      </w:r>
      <w:r w:rsidRPr="007A50A9">
        <w:rPr>
          <w:rFonts w:ascii="Arial" w:hAnsi="Arial" w:cs="Arial"/>
          <w:b/>
          <w:color w:val="000000"/>
          <w:sz w:val="24"/>
          <w:szCs w:val="24"/>
        </w:rPr>
        <w:t xml:space="preserve">. </w:t>
      </w:r>
    </w:p>
    <w:p w:rsidR="002C7C21" w:rsidRDefault="002C7C21" w:rsidP="005D665D">
      <w:pPr>
        <w:outlineLvl w:val="2"/>
        <w:rPr>
          <w:rFonts w:ascii="Arial" w:hAnsi="Arial" w:cs="Arial"/>
          <w:color w:val="000000"/>
          <w:sz w:val="24"/>
          <w:szCs w:val="24"/>
        </w:rPr>
      </w:pPr>
    </w:p>
    <w:p w:rsidR="004C576D" w:rsidRDefault="006B0FD2" w:rsidP="005D665D">
      <w:pPr>
        <w:outlineLvl w:val="2"/>
        <w:rPr>
          <w:rFonts w:ascii="Arial" w:hAnsi="Arial" w:cs="Arial"/>
          <w:color w:val="000000"/>
          <w:sz w:val="24"/>
          <w:szCs w:val="24"/>
        </w:rPr>
      </w:pPr>
      <w:r>
        <w:rPr>
          <w:rFonts w:ascii="Arial" w:hAnsi="Arial" w:cs="Arial"/>
          <w:color w:val="000000"/>
          <w:sz w:val="24"/>
          <w:szCs w:val="24"/>
        </w:rPr>
        <w:t xml:space="preserve">All Aboard recommends that if the Commission grants a temporary exemption to Part 8.2, that </w:t>
      </w:r>
      <w:r w:rsidR="00D66175">
        <w:rPr>
          <w:rFonts w:ascii="Arial" w:hAnsi="Arial" w:cs="Arial"/>
          <w:color w:val="000000"/>
          <w:sz w:val="24"/>
          <w:szCs w:val="24"/>
        </w:rPr>
        <w:t xml:space="preserve">an amended set of conditions, similar to those set in </w:t>
      </w:r>
      <w:r>
        <w:rPr>
          <w:rFonts w:ascii="Arial" w:hAnsi="Arial" w:cs="Arial"/>
          <w:color w:val="000000"/>
          <w:sz w:val="24"/>
          <w:szCs w:val="24"/>
        </w:rPr>
        <w:t>2007</w:t>
      </w:r>
      <w:r w:rsidR="00D66175">
        <w:rPr>
          <w:rFonts w:ascii="Arial" w:hAnsi="Arial" w:cs="Arial"/>
          <w:color w:val="000000"/>
          <w:sz w:val="24"/>
          <w:szCs w:val="24"/>
        </w:rPr>
        <w:t xml:space="preserve"> and set out below, </w:t>
      </w:r>
      <w:r w:rsidR="00B87971">
        <w:rPr>
          <w:rFonts w:ascii="Arial" w:hAnsi="Arial" w:cs="Arial"/>
          <w:color w:val="000000"/>
          <w:sz w:val="24"/>
          <w:szCs w:val="24"/>
        </w:rPr>
        <w:t>again be attached</w:t>
      </w:r>
      <w:r w:rsidR="00BE4EED">
        <w:rPr>
          <w:rFonts w:ascii="Arial" w:hAnsi="Arial" w:cs="Arial"/>
          <w:color w:val="000000"/>
          <w:sz w:val="24"/>
          <w:szCs w:val="24"/>
        </w:rPr>
        <w:t>:</w:t>
      </w:r>
    </w:p>
    <w:p w:rsidR="00BE4EED" w:rsidRDefault="00BE4EED" w:rsidP="005D665D">
      <w:pPr>
        <w:outlineLvl w:val="2"/>
        <w:rPr>
          <w:rFonts w:ascii="Arial" w:hAnsi="Arial" w:cs="Arial"/>
          <w:color w:val="000000"/>
          <w:sz w:val="24"/>
          <w:szCs w:val="24"/>
        </w:rPr>
      </w:pPr>
    </w:p>
    <w:p w:rsidR="00BE4EED" w:rsidRPr="00BE4EED" w:rsidRDefault="00BE4EED" w:rsidP="00BE4EED">
      <w:pPr>
        <w:ind w:left="720"/>
        <w:outlineLvl w:val="2"/>
        <w:rPr>
          <w:rFonts w:ascii="Arial" w:hAnsi="Arial" w:cs="Arial"/>
          <w:color w:val="000000"/>
          <w:sz w:val="24"/>
          <w:szCs w:val="24"/>
        </w:rPr>
      </w:pPr>
      <w:r w:rsidRPr="00BE4EED">
        <w:rPr>
          <w:rFonts w:ascii="Arial" w:hAnsi="Arial" w:cs="Arial"/>
          <w:color w:val="000000"/>
          <w:sz w:val="24"/>
          <w:szCs w:val="24"/>
        </w:rPr>
        <w:t xml:space="preserve">For a period of three years, a manual or power assisted boarding device is only required at a single door rather than all doors of a rail conveyance, subject to the following conditions: </w:t>
      </w:r>
    </w:p>
    <w:p w:rsidR="00BE4EED" w:rsidRPr="00BE4EED" w:rsidRDefault="00BE4EED" w:rsidP="00BE4EED">
      <w:pPr>
        <w:outlineLvl w:val="2"/>
        <w:rPr>
          <w:rFonts w:ascii="Arial" w:hAnsi="Arial" w:cs="Arial"/>
          <w:color w:val="000000"/>
          <w:sz w:val="24"/>
          <w:szCs w:val="24"/>
        </w:rPr>
      </w:pPr>
    </w:p>
    <w:p w:rsidR="00BE4EED" w:rsidRPr="00BE4EED" w:rsidRDefault="00BE4EED" w:rsidP="00BE4EED">
      <w:pPr>
        <w:ind w:left="720"/>
        <w:outlineLvl w:val="2"/>
        <w:rPr>
          <w:rFonts w:ascii="Arial" w:hAnsi="Arial" w:cs="Arial"/>
          <w:color w:val="000000"/>
          <w:sz w:val="24"/>
          <w:szCs w:val="24"/>
        </w:rPr>
      </w:pPr>
      <w:r w:rsidRPr="00BE4EED">
        <w:rPr>
          <w:rFonts w:ascii="Arial" w:hAnsi="Arial" w:cs="Arial"/>
          <w:color w:val="000000"/>
          <w:sz w:val="24"/>
          <w:szCs w:val="24"/>
        </w:rPr>
        <w:t>•</w:t>
      </w:r>
      <w:r w:rsidRPr="00BE4EED">
        <w:rPr>
          <w:rFonts w:ascii="Arial" w:hAnsi="Arial" w:cs="Arial"/>
          <w:color w:val="000000"/>
          <w:sz w:val="24"/>
          <w:szCs w:val="24"/>
        </w:rPr>
        <w:tab/>
        <w:t xml:space="preserve">equivalent access is provided at an alternative door of the rail conveyance in the following circumstances: </w:t>
      </w:r>
    </w:p>
    <w:p w:rsidR="00BE4EED" w:rsidRPr="00BE4EED" w:rsidRDefault="00BE4EED" w:rsidP="00BE4EED">
      <w:pPr>
        <w:outlineLvl w:val="2"/>
        <w:rPr>
          <w:rFonts w:ascii="Arial" w:hAnsi="Arial" w:cs="Arial"/>
          <w:color w:val="000000"/>
          <w:sz w:val="24"/>
          <w:szCs w:val="24"/>
        </w:rPr>
      </w:pPr>
    </w:p>
    <w:p w:rsidR="00BE4EED" w:rsidRPr="00BE4EED" w:rsidRDefault="00BE4EED" w:rsidP="00BE4EED">
      <w:pPr>
        <w:ind w:left="720"/>
        <w:outlineLvl w:val="2"/>
        <w:rPr>
          <w:rFonts w:ascii="Arial" w:hAnsi="Arial" w:cs="Arial"/>
          <w:color w:val="000000"/>
          <w:sz w:val="24"/>
          <w:szCs w:val="24"/>
        </w:rPr>
      </w:pPr>
      <w:r w:rsidRPr="00BE4EED">
        <w:rPr>
          <w:rFonts w:ascii="Arial" w:hAnsi="Arial" w:cs="Arial"/>
          <w:color w:val="000000"/>
          <w:sz w:val="24"/>
          <w:szCs w:val="24"/>
        </w:rPr>
        <w:t>o</w:t>
      </w:r>
      <w:r w:rsidRPr="00BE4EED">
        <w:rPr>
          <w:rFonts w:ascii="Arial" w:hAnsi="Arial" w:cs="Arial"/>
          <w:color w:val="000000"/>
          <w:sz w:val="24"/>
          <w:szCs w:val="24"/>
        </w:rPr>
        <w:tab/>
      </w:r>
      <w:r>
        <w:rPr>
          <w:rFonts w:ascii="Arial" w:hAnsi="Arial" w:cs="Arial"/>
          <w:color w:val="000000"/>
          <w:sz w:val="24"/>
          <w:szCs w:val="24"/>
        </w:rPr>
        <w:t>in order that all all</w:t>
      </w:r>
      <w:r w:rsidRPr="00BE4EED">
        <w:rPr>
          <w:rFonts w:ascii="Arial" w:hAnsi="Arial" w:cs="Arial"/>
          <w:color w:val="000000"/>
          <w:sz w:val="24"/>
          <w:szCs w:val="24"/>
        </w:rPr>
        <w:t>ocated space</w:t>
      </w:r>
      <w:r>
        <w:rPr>
          <w:rFonts w:ascii="Arial" w:hAnsi="Arial" w:cs="Arial"/>
          <w:color w:val="000000"/>
          <w:sz w:val="24"/>
          <w:szCs w:val="24"/>
        </w:rPr>
        <w:t>s as prescribed in DSAPT Part 9.1 and 9.6 can be accessed by a path as prescribed by DSAPT Part 2.6 and 2.8</w:t>
      </w:r>
      <w:r w:rsidRPr="00BE4EED">
        <w:rPr>
          <w:rFonts w:ascii="Arial" w:hAnsi="Arial" w:cs="Arial"/>
          <w:color w:val="000000"/>
          <w:sz w:val="24"/>
          <w:szCs w:val="24"/>
        </w:rPr>
        <w:t>; or</w:t>
      </w:r>
    </w:p>
    <w:p w:rsidR="00BE4EED" w:rsidRPr="00BE4EED" w:rsidRDefault="00BE4EED" w:rsidP="00BE4EED">
      <w:pPr>
        <w:ind w:left="720"/>
        <w:outlineLvl w:val="2"/>
        <w:rPr>
          <w:rFonts w:ascii="Arial" w:hAnsi="Arial" w:cs="Arial"/>
          <w:color w:val="000000"/>
          <w:sz w:val="24"/>
          <w:szCs w:val="24"/>
        </w:rPr>
      </w:pPr>
      <w:r w:rsidRPr="00BE4EED">
        <w:rPr>
          <w:rFonts w:ascii="Arial" w:hAnsi="Arial" w:cs="Arial"/>
          <w:color w:val="000000"/>
          <w:sz w:val="24"/>
          <w:szCs w:val="24"/>
        </w:rPr>
        <w:t>o</w:t>
      </w:r>
      <w:r w:rsidRPr="00BE4EED">
        <w:rPr>
          <w:rFonts w:ascii="Arial" w:hAnsi="Arial" w:cs="Arial"/>
          <w:color w:val="000000"/>
          <w:sz w:val="24"/>
          <w:szCs w:val="24"/>
        </w:rPr>
        <w:tab/>
        <w:t xml:space="preserve">to ensure access to unique facilities; or </w:t>
      </w:r>
    </w:p>
    <w:p w:rsidR="00BE4EED" w:rsidRPr="00BE4EED" w:rsidRDefault="00BE4EED" w:rsidP="00BE4EED">
      <w:pPr>
        <w:ind w:left="720"/>
        <w:outlineLvl w:val="2"/>
        <w:rPr>
          <w:rFonts w:ascii="Arial" w:hAnsi="Arial" w:cs="Arial"/>
          <w:color w:val="000000"/>
          <w:sz w:val="24"/>
          <w:szCs w:val="24"/>
        </w:rPr>
      </w:pPr>
      <w:r w:rsidRPr="00BE4EED">
        <w:rPr>
          <w:rFonts w:ascii="Arial" w:hAnsi="Arial" w:cs="Arial"/>
          <w:color w:val="000000"/>
          <w:sz w:val="24"/>
          <w:szCs w:val="24"/>
        </w:rPr>
        <w:t>o</w:t>
      </w:r>
      <w:r w:rsidRPr="00BE4EED">
        <w:rPr>
          <w:rFonts w:ascii="Arial" w:hAnsi="Arial" w:cs="Arial"/>
          <w:color w:val="000000"/>
          <w:sz w:val="24"/>
          <w:szCs w:val="24"/>
        </w:rPr>
        <w:tab/>
        <w:t xml:space="preserve">to ensure a passenger can both board and alight the rail conveyance; and </w:t>
      </w:r>
    </w:p>
    <w:p w:rsidR="00BE4EED" w:rsidRPr="00BE4EED" w:rsidRDefault="00BE4EED" w:rsidP="00BE4EED">
      <w:pPr>
        <w:outlineLvl w:val="2"/>
        <w:rPr>
          <w:rFonts w:ascii="Arial" w:hAnsi="Arial" w:cs="Arial"/>
          <w:color w:val="000000"/>
          <w:sz w:val="24"/>
          <w:szCs w:val="24"/>
        </w:rPr>
      </w:pPr>
    </w:p>
    <w:p w:rsidR="00923222" w:rsidRDefault="00BE4EED" w:rsidP="00BE4EED">
      <w:pPr>
        <w:ind w:left="720"/>
        <w:outlineLvl w:val="2"/>
        <w:rPr>
          <w:rFonts w:ascii="Arial" w:hAnsi="Arial" w:cs="Arial"/>
          <w:color w:val="000000"/>
          <w:sz w:val="24"/>
          <w:szCs w:val="24"/>
        </w:rPr>
      </w:pPr>
      <w:r w:rsidRPr="00BE4EED">
        <w:rPr>
          <w:rFonts w:ascii="Arial" w:hAnsi="Arial" w:cs="Arial"/>
          <w:color w:val="000000"/>
          <w:sz w:val="24"/>
          <w:szCs w:val="24"/>
        </w:rPr>
        <w:t>•</w:t>
      </w:r>
      <w:r w:rsidRPr="00BE4EED">
        <w:rPr>
          <w:rFonts w:ascii="Arial" w:hAnsi="Arial" w:cs="Arial"/>
          <w:color w:val="000000"/>
          <w:sz w:val="24"/>
          <w:szCs w:val="24"/>
        </w:rPr>
        <w:tab/>
        <w:t>the ARA member concerned reports to the Commission</w:t>
      </w:r>
      <w:r w:rsidR="00923222">
        <w:rPr>
          <w:rFonts w:ascii="Arial" w:hAnsi="Arial" w:cs="Arial"/>
          <w:color w:val="000000"/>
          <w:sz w:val="24"/>
          <w:szCs w:val="24"/>
        </w:rPr>
        <w:t>, in the manner prescribed by the Commission,</w:t>
      </w:r>
      <w:r w:rsidRPr="00BE4EED">
        <w:rPr>
          <w:rFonts w:ascii="Arial" w:hAnsi="Arial" w:cs="Arial"/>
          <w:color w:val="000000"/>
          <w:sz w:val="24"/>
          <w:szCs w:val="24"/>
        </w:rPr>
        <w:t xml:space="preserve"> every 12 months during the period of this exemption on measures taken to ensure that staff and passengers are adequately informed of both the doors of rail conveyances at which boarding devices are available and the equivalent access measures available. </w:t>
      </w:r>
    </w:p>
    <w:p w:rsidR="00BE4EED" w:rsidRDefault="00923222" w:rsidP="00BE4EED">
      <w:pPr>
        <w:ind w:left="720"/>
        <w:outlineLvl w:val="2"/>
        <w:rPr>
          <w:rFonts w:ascii="Arial" w:hAnsi="Arial" w:cs="Arial"/>
          <w:color w:val="000000"/>
          <w:sz w:val="24"/>
          <w:szCs w:val="24"/>
        </w:rPr>
      </w:pPr>
      <w:r>
        <w:rPr>
          <w:rFonts w:ascii="Arial" w:hAnsi="Arial" w:cs="Arial"/>
          <w:color w:val="000000"/>
          <w:sz w:val="24"/>
          <w:szCs w:val="24"/>
        </w:rPr>
        <w:t xml:space="preserve">(Note: </w:t>
      </w:r>
      <w:r w:rsidR="00BE4EED">
        <w:rPr>
          <w:rFonts w:ascii="Arial" w:hAnsi="Arial" w:cs="Arial"/>
          <w:color w:val="000000"/>
          <w:sz w:val="24"/>
          <w:szCs w:val="24"/>
        </w:rPr>
        <w:t>This should be a formal report, rather than relying on the AHRC observer status at RISSB meetings, and should be available to the public through, at least, the AHRC and ARA websites.</w:t>
      </w:r>
      <w:r>
        <w:rPr>
          <w:rFonts w:ascii="Arial" w:hAnsi="Arial" w:cs="Arial"/>
          <w:color w:val="000000"/>
          <w:sz w:val="24"/>
          <w:szCs w:val="24"/>
        </w:rPr>
        <w:t>)</w:t>
      </w:r>
    </w:p>
    <w:p w:rsidR="007A50A9" w:rsidRDefault="007A50A9" w:rsidP="007A50A9">
      <w:pPr>
        <w:outlineLvl w:val="2"/>
        <w:rPr>
          <w:rFonts w:ascii="Arial" w:hAnsi="Arial" w:cs="Arial"/>
          <w:color w:val="000000"/>
          <w:sz w:val="24"/>
          <w:szCs w:val="24"/>
        </w:rPr>
      </w:pPr>
    </w:p>
    <w:p w:rsidR="00C225C6" w:rsidRDefault="00C225C6"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8.7</w:t>
      </w:r>
      <w:r w:rsidR="00DC107D" w:rsidRPr="00DB227B">
        <w:rPr>
          <w:rFonts w:ascii="Arial" w:hAnsi="Arial" w:cs="Arial"/>
          <w:color w:val="000000"/>
          <w:sz w:val="24"/>
          <w:szCs w:val="24"/>
          <w:u w:val="single"/>
        </w:rPr>
        <w:t xml:space="preserve"> Boarding – Signals requesting the use of a boarding device</w:t>
      </w:r>
    </w:p>
    <w:p w:rsidR="00C479E1" w:rsidRDefault="00C479E1" w:rsidP="005D665D">
      <w:pPr>
        <w:outlineLvl w:val="2"/>
        <w:rPr>
          <w:rFonts w:ascii="Arial" w:hAnsi="Arial" w:cs="Arial"/>
          <w:color w:val="000000"/>
          <w:sz w:val="24"/>
          <w:szCs w:val="24"/>
        </w:rPr>
      </w:pPr>
    </w:p>
    <w:p w:rsidR="0057399C" w:rsidRPr="0057399C" w:rsidRDefault="0057399C" w:rsidP="0057399C">
      <w:pPr>
        <w:rPr>
          <w:rFonts w:ascii="Arial" w:hAnsi="Arial" w:cs="Arial"/>
          <w:color w:val="000000"/>
          <w:sz w:val="24"/>
          <w:szCs w:val="24"/>
        </w:rPr>
      </w:pPr>
      <w:r w:rsidRPr="0057399C">
        <w:rPr>
          <w:rFonts w:ascii="Arial" w:hAnsi="Arial" w:cs="Arial"/>
          <w:color w:val="000000"/>
          <w:sz w:val="24"/>
          <w:szCs w:val="24"/>
        </w:rPr>
        <w:t xml:space="preserve">If the Commission were to grant a temporary exemption to Part </w:t>
      </w:r>
      <w:r>
        <w:rPr>
          <w:rFonts w:ascii="Arial" w:hAnsi="Arial" w:cs="Arial"/>
          <w:color w:val="000000"/>
          <w:sz w:val="24"/>
          <w:szCs w:val="24"/>
        </w:rPr>
        <w:t>8.7</w:t>
      </w:r>
      <w:r w:rsidRPr="0057399C">
        <w:rPr>
          <w:rFonts w:ascii="Arial" w:hAnsi="Arial" w:cs="Arial"/>
          <w:color w:val="000000"/>
          <w:sz w:val="24"/>
          <w:szCs w:val="24"/>
        </w:rPr>
        <w:t>, All Aboard suggests that any conditions to the current exemption be retained subject to the following:</w:t>
      </w:r>
    </w:p>
    <w:p w:rsidR="00FF3A1C" w:rsidRDefault="00FF3A1C" w:rsidP="005D665D">
      <w:pPr>
        <w:outlineLvl w:val="2"/>
        <w:rPr>
          <w:rFonts w:ascii="Arial" w:hAnsi="Arial" w:cs="Arial"/>
          <w:color w:val="000000"/>
          <w:sz w:val="24"/>
          <w:szCs w:val="24"/>
        </w:rPr>
      </w:pPr>
    </w:p>
    <w:p w:rsidR="00DB227B" w:rsidRDefault="0007479E" w:rsidP="005D665D">
      <w:pPr>
        <w:outlineLvl w:val="2"/>
        <w:rPr>
          <w:rFonts w:ascii="Arial" w:hAnsi="Arial" w:cs="Arial"/>
          <w:color w:val="000000"/>
          <w:sz w:val="24"/>
          <w:szCs w:val="24"/>
        </w:rPr>
      </w:pPr>
      <w:r>
        <w:rPr>
          <w:rFonts w:ascii="Arial" w:hAnsi="Arial" w:cs="Arial"/>
          <w:color w:val="000000"/>
          <w:sz w:val="24"/>
          <w:szCs w:val="24"/>
        </w:rPr>
        <w:t xml:space="preserve">All Aboard understands that in the public transport environment, and in particular where fold-up seats are used, that signalling buttons may need to be located in a position other than as specified in AS1428.2. </w:t>
      </w:r>
    </w:p>
    <w:p w:rsidR="00747A77" w:rsidRDefault="00747A77" w:rsidP="005D665D">
      <w:pPr>
        <w:outlineLvl w:val="2"/>
        <w:rPr>
          <w:rFonts w:ascii="Arial" w:hAnsi="Arial" w:cs="Arial"/>
          <w:color w:val="000000"/>
          <w:sz w:val="24"/>
          <w:szCs w:val="24"/>
        </w:rPr>
      </w:pPr>
    </w:p>
    <w:p w:rsidR="00747A77" w:rsidRDefault="00C00862" w:rsidP="005D665D">
      <w:pPr>
        <w:outlineLvl w:val="2"/>
        <w:rPr>
          <w:rFonts w:ascii="Arial" w:hAnsi="Arial" w:cs="Arial"/>
          <w:color w:val="000000"/>
          <w:sz w:val="24"/>
          <w:szCs w:val="24"/>
        </w:rPr>
      </w:pPr>
      <w:r>
        <w:rPr>
          <w:rFonts w:ascii="Arial" w:hAnsi="Arial" w:cs="Arial"/>
          <w:color w:val="000000"/>
          <w:sz w:val="24"/>
          <w:szCs w:val="24"/>
        </w:rPr>
        <w:t xml:space="preserve">This area </w:t>
      </w:r>
      <w:r w:rsidR="00747A77">
        <w:rPr>
          <w:rFonts w:ascii="Arial" w:hAnsi="Arial" w:cs="Arial"/>
          <w:color w:val="000000"/>
          <w:sz w:val="24"/>
          <w:szCs w:val="24"/>
        </w:rPr>
        <w:t xml:space="preserve">may be best addressed in a future review of the DSAPT, </w:t>
      </w:r>
      <w:r w:rsidR="00453692">
        <w:rPr>
          <w:rFonts w:ascii="Arial" w:hAnsi="Arial" w:cs="Arial"/>
          <w:color w:val="000000"/>
          <w:sz w:val="24"/>
          <w:szCs w:val="24"/>
        </w:rPr>
        <w:t>where signals become</w:t>
      </w:r>
      <w:r w:rsidR="00747A77">
        <w:rPr>
          <w:rFonts w:ascii="Arial" w:hAnsi="Arial" w:cs="Arial"/>
          <w:color w:val="000000"/>
          <w:sz w:val="24"/>
          <w:szCs w:val="24"/>
        </w:rPr>
        <w:t xml:space="preserve"> mandatory instead of optional</w:t>
      </w:r>
      <w:r w:rsidR="00030F04">
        <w:rPr>
          <w:rFonts w:ascii="Arial" w:hAnsi="Arial" w:cs="Arial"/>
          <w:color w:val="000000"/>
          <w:sz w:val="24"/>
          <w:szCs w:val="24"/>
        </w:rPr>
        <w:t>,</w:t>
      </w:r>
      <w:r w:rsidR="00747A77">
        <w:rPr>
          <w:rFonts w:ascii="Arial" w:hAnsi="Arial" w:cs="Arial"/>
          <w:color w:val="000000"/>
          <w:sz w:val="24"/>
          <w:szCs w:val="24"/>
        </w:rPr>
        <w:t xml:space="preserve"> as is assumed in the current Part 8.7.</w:t>
      </w:r>
    </w:p>
    <w:p w:rsidR="00747A77" w:rsidRDefault="00747A77" w:rsidP="005D665D">
      <w:pPr>
        <w:outlineLvl w:val="2"/>
        <w:rPr>
          <w:rFonts w:ascii="Arial" w:hAnsi="Arial" w:cs="Arial"/>
          <w:color w:val="000000"/>
          <w:sz w:val="24"/>
          <w:szCs w:val="24"/>
        </w:rPr>
      </w:pPr>
    </w:p>
    <w:p w:rsidR="0007479E" w:rsidRDefault="0007479E" w:rsidP="005D665D">
      <w:pPr>
        <w:outlineLvl w:val="2"/>
        <w:rPr>
          <w:rFonts w:ascii="Arial" w:hAnsi="Arial" w:cs="Arial"/>
          <w:color w:val="000000"/>
          <w:sz w:val="24"/>
          <w:szCs w:val="24"/>
        </w:rPr>
      </w:pPr>
      <w:r>
        <w:rPr>
          <w:rFonts w:ascii="Arial" w:hAnsi="Arial" w:cs="Arial"/>
          <w:color w:val="000000"/>
          <w:sz w:val="24"/>
          <w:szCs w:val="24"/>
        </w:rPr>
        <w:t>All Aboard would like to draw the Commission’s attention to the following paragraph from page 32 of the ARA submission:</w:t>
      </w:r>
    </w:p>
    <w:p w:rsidR="0007479E" w:rsidRDefault="0007479E" w:rsidP="0007479E">
      <w:pPr>
        <w:ind w:left="720"/>
        <w:outlineLvl w:val="2"/>
        <w:rPr>
          <w:rFonts w:ascii="Arial" w:hAnsi="Arial" w:cs="Arial"/>
          <w:i/>
          <w:color w:val="000000"/>
          <w:sz w:val="24"/>
          <w:szCs w:val="24"/>
        </w:rPr>
      </w:pPr>
      <w:r w:rsidRPr="0007479E">
        <w:rPr>
          <w:rFonts w:ascii="Arial" w:hAnsi="Arial" w:cs="Arial"/>
          <w:i/>
          <w:color w:val="000000"/>
          <w:sz w:val="24"/>
          <w:szCs w:val="24"/>
        </w:rPr>
        <w:t>Alternative locations for signals outside the allocated space are clearly visible to customers using the allocated space.  Typically they are located near the carriage door.  The proposed clause could have an adverse impact in a very crowded peak commuter service, however no customer complaints have been received. It should be noted that the majority of customers with disability avoid travel during the AM and PM peak travel periods.</w:t>
      </w:r>
    </w:p>
    <w:p w:rsidR="0007479E" w:rsidRDefault="0007479E" w:rsidP="0007479E">
      <w:pPr>
        <w:ind w:left="720"/>
        <w:outlineLvl w:val="2"/>
        <w:rPr>
          <w:rFonts w:ascii="Arial" w:hAnsi="Arial" w:cs="Arial"/>
          <w:i/>
          <w:color w:val="000000"/>
          <w:sz w:val="24"/>
          <w:szCs w:val="24"/>
        </w:rPr>
      </w:pPr>
    </w:p>
    <w:p w:rsidR="0007479E" w:rsidRPr="0007479E" w:rsidRDefault="0007479E" w:rsidP="0007479E">
      <w:pPr>
        <w:outlineLvl w:val="2"/>
        <w:rPr>
          <w:rFonts w:ascii="Arial" w:hAnsi="Arial" w:cs="Arial"/>
          <w:color w:val="000000"/>
          <w:sz w:val="24"/>
          <w:szCs w:val="24"/>
        </w:rPr>
      </w:pPr>
      <w:r>
        <w:rPr>
          <w:rFonts w:ascii="Arial" w:hAnsi="Arial" w:cs="Arial"/>
          <w:color w:val="000000"/>
          <w:sz w:val="24"/>
          <w:szCs w:val="24"/>
        </w:rPr>
        <w:t xml:space="preserve">Whilst the statements in the first and second sentences are generally true, it is unclear </w:t>
      </w:r>
      <w:r w:rsidR="00EB28F9">
        <w:rPr>
          <w:rFonts w:ascii="Arial" w:hAnsi="Arial" w:cs="Arial"/>
          <w:color w:val="000000"/>
          <w:sz w:val="24"/>
          <w:szCs w:val="24"/>
        </w:rPr>
        <w:t>what is meant by “</w:t>
      </w:r>
      <w:r w:rsidR="00EB28F9" w:rsidRPr="008D606C">
        <w:rPr>
          <w:rFonts w:ascii="Arial" w:hAnsi="Arial" w:cs="Arial"/>
          <w:i/>
          <w:color w:val="000000"/>
          <w:sz w:val="24"/>
          <w:szCs w:val="24"/>
        </w:rPr>
        <w:t>the proposed clause</w:t>
      </w:r>
      <w:r w:rsidR="00EB28F9">
        <w:rPr>
          <w:rFonts w:ascii="Arial" w:hAnsi="Arial" w:cs="Arial"/>
          <w:color w:val="000000"/>
          <w:sz w:val="24"/>
          <w:szCs w:val="24"/>
        </w:rPr>
        <w:t xml:space="preserve">” and </w:t>
      </w:r>
      <w:r>
        <w:rPr>
          <w:rFonts w:ascii="Arial" w:hAnsi="Arial" w:cs="Arial"/>
          <w:color w:val="000000"/>
          <w:sz w:val="24"/>
          <w:szCs w:val="24"/>
        </w:rPr>
        <w:t xml:space="preserve">how the ARA </w:t>
      </w:r>
      <w:r w:rsidR="00EB28F9">
        <w:rPr>
          <w:rFonts w:ascii="Arial" w:hAnsi="Arial" w:cs="Arial"/>
          <w:color w:val="000000"/>
          <w:sz w:val="24"/>
          <w:szCs w:val="24"/>
        </w:rPr>
        <w:t>has determined that it “</w:t>
      </w:r>
      <w:r w:rsidR="00EB28F9" w:rsidRPr="008D606C">
        <w:rPr>
          <w:rFonts w:ascii="Arial" w:hAnsi="Arial" w:cs="Arial"/>
          <w:i/>
          <w:color w:val="000000"/>
          <w:sz w:val="24"/>
          <w:szCs w:val="24"/>
        </w:rPr>
        <w:t>could have an adverse impact in a very crowded commuter service</w:t>
      </w:r>
      <w:r w:rsidR="00EB28F9">
        <w:rPr>
          <w:rFonts w:ascii="Arial" w:hAnsi="Arial" w:cs="Arial"/>
          <w:color w:val="000000"/>
          <w:sz w:val="24"/>
          <w:szCs w:val="24"/>
        </w:rPr>
        <w:t>.” Further, it is unclear how the ARA has determined that “</w:t>
      </w:r>
      <w:r w:rsidR="00EB28F9" w:rsidRPr="008D606C">
        <w:rPr>
          <w:rFonts w:ascii="Arial" w:hAnsi="Arial" w:cs="Arial"/>
          <w:i/>
          <w:color w:val="000000"/>
          <w:sz w:val="24"/>
          <w:szCs w:val="24"/>
        </w:rPr>
        <w:t>the majority of customers with disability avoid travel during the AM and PM peak travel periods</w:t>
      </w:r>
      <w:r w:rsidR="00EB28F9">
        <w:rPr>
          <w:rFonts w:ascii="Arial" w:hAnsi="Arial" w:cs="Arial"/>
          <w:color w:val="000000"/>
          <w:sz w:val="24"/>
          <w:szCs w:val="24"/>
        </w:rPr>
        <w:t>”. This statement ignores the many people with disability who have employment, educational, medical, recreational or social reasons for travelling at those peak times and underlines the discriminatory attitude that prevails in some sections of the public transport industry.</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11.2</w:t>
      </w:r>
      <w:r w:rsidR="00DC107D" w:rsidRPr="00DB227B">
        <w:rPr>
          <w:rFonts w:ascii="Arial" w:hAnsi="Arial" w:cs="Arial"/>
          <w:color w:val="000000"/>
          <w:sz w:val="24"/>
          <w:szCs w:val="24"/>
          <w:u w:val="single"/>
        </w:rPr>
        <w:t xml:space="preserve"> Handrails and grabrails – Handrails to be provided on access paths</w:t>
      </w:r>
    </w:p>
    <w:p w:rsidR="00C479E1" w:rsidRDefault="00C479E1" w:rsidP="005D665D">
      <w:pPr>
        <w:outlineLvl w:val="2"/>
        <w:rPr>
          <w:rFonts w:ascii="Arial" w:hAnsi="Arial" w:cs="Arial"/>
          <w:color w:val="000000"/>
          <w:sz w:val="24"/>
          <w:szCs w:val="24"/>
        </w:rPr>
      </w:pPr>
    </w:p>
    <w:p w:rsidR="001607C2" w:rsidRDefault="001607C2" w:rsidP="005D665D">
      <w:pPr>
        <w:outlineLvl w:val="2"/>
        <w:rPr>
          <w:rFonts w:ascii="Arial" w:hAnsi="Arial" w:cs="Arial"/>
          <w:color w:val="000000"/>
          <w:sz w:val="24"/>
          <w:szCs w:val="24"/>
        </w:rPr>
      </w:pPr>
      <w:r>
        <w:rPr>
          <w:rFonts w:ascii="Arial" w:hAnsi="Arial" w:cs="Arial"/>
          <w:color w:val="000000"/>
          <w:sz w:val="24"/>
          <w:szCs w:val="24"/>
        </w:rPr>
        <w:t xml:space="preserve">All Aboard </w:t>
      </w:r>
      <w:r w:rsidRPr="00824B8C">
        <w:rPr>
          <w:rFonts w:ascii="Arial" w:hAnsi="Arial" w:cs="Arial"/>
          <w:color w:val="000000"/>
          <w:sz w:val="24"/>
          <w:szCs w:val="24"/>
          <w:u w:val="single"/>
        </w:rPr>
        <w:t>does not</w:t>
      </w:r>
      <w:r>
        <w:rPr>
          <w:rFonts w:ascii="Arial" w:hAnsi="Arial" w:cs="Arial"/>
          <w:color w:val="000000"/>
          <w:sz w:val="24"/>
          <w:szCs w:val="24"/>
        </w:rPr>
        <w:t xml:space="preserve"> support a</w:t>
      </w:r>
      <w:r w:rsidR="001F7D60">
        <w:rPr>
          <w:rFonts w:ascii="Arial" w:hAnsi="Arial" w:cs="Arial"/>
          <w:color w:val="000000"/>
          <w:sz w:val="24"/>
          <w:szCs w:val="24"/>
        </w:rPr>
        <w:t xml:space="preserve"> temporary</w:t>
      </w:r>
      <w:r w:rsidR="00590A3A">
        <w:rPr>
          <w:rFonts w:ascii="Arial" w:hAnsi="Arial" w:cs="Arial"/>
          <w:color w:val="000000"/>
          <w:sz w:val="24"/>
          <w:szCs w:val="24"/>
        </w:rPr>
        <w:t xml:space="preserve"> exemption from Part 11.2 with regard to rail platforms.</w:t>
      </w:r>
    </w:p>
    <w:p w:rsidR="001607C2" w:rsidRDefault="001607C2" w:rsidP="005D665D">
      <w:pPr>
        <w:outlineLvl w:val="2"/>
        <w:rPr>
          <w:rFonts w:ascii="Arial" w:hAnsi="Arial" w:cs="Arial"/>
          <w:color w:val="000000"/>
          <w:sz w:val="24"/>
          <w:szCs w:val="24"/>
        </w:rPr>
      </w:pPr>
    </w:p>
    <w:p w:rsidR="00DB227B" w:rsidRDefault="00F12D1A" w:rsidP="005D665D">
      <w:pPr>
        <w:outlineLvl w:val="2"/>
        <w:rPr>
          <w:rFonts w:ascii="Arial" w:hAnsi="Arial" w:cs="Arial"/>
          <w:color w:val="000000"/>
          <w:sz w:val="24"/>
          <w:szCs w:val="24"/>
        </w:rPr>
      </w:pPr>
      <w:r>
        <w:rPr>
          <w:rFonts w:ascii="Arial" w:hAnsi="Arial" w:cs="Arial"/>
          <w:color w:val="000000"/>
          <w:sz w:val="24"/>
          <w:szCs w:val="24"/>
        </w:rPr>
        <w:t xml:space="preserve">All Aboard is of the view that it is possible, contrary to the view of the ARA, that it can be reasonably anticipated where handrails are likely to be </w:t>
      </w:r>
      <w:r w:rsidR="0074577B">
        <w:rPr>
          <w:rFonts w:ascii="Arial" w:hAnsi="Arial" w:cs="Arial"/>
          <w:color w:val="000000"/>
          <w:sz w:val="24"/>
          <w:szCs w:val="24"/>
        </w:rPr>
        <w:t xml:space="preserve">required. There certainly may be some instances where a handrail is required along a long length of pathway or walkway. All Aboard </w:t>
      </w:r>
      <w:r w:rsidR="008D606C">
        <w:rPr>
          <w:rFonts w:ascii="Arial" w:hAnsi="Arial" w:cs="Arial"/>
          <w:color w:val="000000"/>
          <w:sz w:val="24"/>
          <w:szCs w:val="24"/>
        </w:rPr>
        <w:t>expects</w:t>
      </w:r>
      <w:r w:rsidR="0074577B">
        <w:rPr>
          <w:rFonts w:ascii="Arial" w:hAnsi="Arial" w:cs="Arial"/>
          <w:color w:val="000000"/>
          <w:sz w:val="24"/>
          <w:szCs w:val="24"/>
        </w:rPr>
        <w:t xml:space="preserve"> that a certain amount of common sense</w:t>
      </w:r>
      <w:r w:rsidR="00FD6888">
        <w:rPr>
          <w:rFonts w:ascii="Arial" w:hAnsi="Arial" w:cs="Arial"/>
          <w:color w:val="000000"/>
          <w:sz w:val="24"/>
          <w:szCs w:val="24"/>
        </w:rPr>
        <w:t xml:space="preserve"> would</w:t>
      </w:r>
      <w:r w:rsidR="0074577B">
        <w:rPr>
          <w:rFonts w:ascii="Arial" w:hAnsi="Arial" w:cs="Arial"/>
          <w:color w:val="000000"/>
          <w:sz w:val="24"/>
          <w:szCs w:val="24"/>
        </w:rPr>
        <w:t xml:space="preserve"> </w:t>
      </w:r>
      <w:r w:rsidR="00FD6888">
        <w:rPr>
          <w:rFonts w:ascii="Arial" w:hAnsi="Arial" w:cs="Arial"/>
          <w:color w:val="000000"/>
          <w:sz w:val="24"/>
          <w:szCs w:val="24"/>
        </w:rPr>
        <w:t>be applied in these situations and that the ARA’s proposed scenario where the handrails themselves become a hazard would simply not evolve.</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12.2</w:t>
      </w:r>
      <w:r w:rsidR="00DC107D" w:rsidRPr="00DB227B">
        <w:rPr>
          <w:rFonts w:ascii="Arial" w:hAnsi="Arial" w:cs="Arial"/>
          <w:color w:val="000000"/>
          <w:sz w:val="24"/>
          <w:szCs w:val="24"/>
          <w:u w:val="single"/>
        </w:rPr>
        <w:t xml:space="preserve"> Doorways and doors – Compliance with Australian Standard – premises and infrastructure</w:t>
      </w:r>
    </w:p>
    <w:p w:rsidR="00C479E1" w:rsidRDefault="00C479E1" w:rsidP="005D665D">
      <w:pPr>
        <w:outlineLvl w:val="2"/>
        <w:rPr>
          <w:rFonts w:ascii="Arial" w:hAnsi="Arial" w:cs="Arial"/>
          <w:color w:val="000000"/>
          <w:sz w:val="24"/>
          <w:szCs w:val="24"/>
        </w:rPr>
      </w:pPr>
    </w:p>
    <w:p w:rsidR="00E14111" w:rsidRPr="00E14111" w:rsidRDefault="00E14111" w:rsidP="00E14111">
      <w:pPr>
        <w:rPr>
          <w:rFonts w:ascii="Arial" w:hAnsi="Arial" w:cs="Arial"/>
          <w:color w:val="000000"/>
          <w:sz w:val="24"/>
          <w:szCs w:val="24"/>
        </w:rPr>
      </w:pPr>
      <w:r w:rsidRPr="00E14111">
        <w:rPr>
          <w:rFonts w:ascii="Arial" w:hAnsi="Arial" w:cs="Arial"/>
          <w:color w:val="000000"/>
          <w:sz w:val="24"/>
          <w:szCs w:val="24"/>
        </w:rPr>
        <w:t xml:space="preserve">If the Commission were to grant a temporary exemption to Part </w:t>
      </w:r>
      <w:r>
        <w:rPr>
          <w:rFonts w:ascii="Arial" w:hAnsi="Arial" w:cs="Arial"/>
          <w:color w:val="000000"/>
          <w:sz w:val="24"/>
          <w:szCs w:val="24"/>
        </w:rPr>
        <w:t>12.2</w:t>
      </w:r>
      <w:r w:rsidRPr="00E14111">
        <w:rPr>
          <w:rFonts w:ascii="Arial" w:hAnsi="Arial" w:cs="Arial"/>
          <w:color w:val="000000"/>
          <w:sz w:val="24"/>
          <w:szCs w:val="24"/>
        </w:rPr>
        <w:t>, All Aboard suggests that any conditions to the current exemption be re</w:t>
      </w:r>
      <w:r>
        <w:rPr>
          <w:rFonts w:ascii="Arial" w:hAnsi="Arial" w:cs="Arial"/>
          <w:color w:val="000000"/>
          <w:sz w:val="24"/>
          <w:szCs w:val="24"/>
        </w:rPr>
        <w:t>tained</w:t>
      </w:r>
      <w:r w:rsidR="00270B67">
        <w:rPr>
          <w:rFonts w:ascii="Arial" w:hAnsi="Arial" w:cs="Arial"/>
          <w:color w:val="000000"/>
          <w:sz w:val="24"/>
          <w:szCs w:val="24"/>
        </w:rPr>
        <w:t xml:space="preserve"> and compliance monitored</w:t>
      </w:r>
      <w:r>
        <w:rPr>
          <w:rFonts w:ascii="Arial" w:hAnsi="Arial" w:cs="Arial"/>
          <w:color w:val="000000"/>
          <w:sz w:val="24"/>
          <w:szCs w:val="24"/>
        </w:rPr>
        <w:t>.</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12.4</w:t>
      </w:r>
      <w:r w:rsidR="00DC107D" w:rsidRPr="00DB227B">
        <w:rPr>
          <w:rFonts w:ascii="Arial" w:hAnsi="Arial" w:cs="Arial"/>
          <w:color w:val="000000"/>
          <w:sz w:val="24"/>
          <w:szCs w:val="24"/>
          <w:u w:val="single"/>
        </w:rPr>
        <w:t xml:space="preserve"> Clear opening of doorways</w:t>
      </w:r>
    </w:p>
    <w:p w:rsidR="00C479E1" w:rsidRDefault="00C479E1" w:rsidP="005D665D">
      <w:pPr>
        <w:outlineLvl w:val="2"/>
        <w:rPr>
          <w:rFonts w:ascii="Arial" w:hAnsi="Arial" w:cs="Arial"/>
          <w:color w:val="000000"/>
          <w:sz w:val="24"/>
          <w:szCs w:val="24"/>
        </w:rPr>
      </w:pPr>
    </w:p>
    <w:p w:rsidR="00E14111" w:rsidRPr="00E14111" w:rsidRDefault="00E14111" w:rsidP="00E14111">
      <w:pPr>
        <w:rPr>
          <w:rFonts w:ascii="Arial" w:hAnsi="Arial" w:cs="Arial"/>
          <w:color w:val="000000"/>
          <w:sz w:val="24"/>
          <w:szCs w:val="24"/>
        </w:rPr>
      </w:pPr>
      <w:r w:rsidRPr="00E14111">
        <w:rPr>
          <w:rFonts w:ascii="Arial" w:hAnsi="Arial" w:cs="Arial"/>
          <w:color w:val="000000"/>
          <w:sz w:val="24"/>
          <w:szCs w:val="24"/>
        </w:rPr>
        <w:t xml:space="preserve">If the Commission were to grant a temporary exemption to Part </w:t>
      </w:r>
      <w:r>
        <w:rPr>
          <w:rFonts w:ascii="Arial" w:hAnsi="Arial" w:cs="Arial"/>
          <w:color w:val="000000"/>
          <w:sz w:val="24"/>
          <w:szCs w:val="24"/>
        </w:rPr>
        <w:t>12.4</w:t>
      </w:r>
      <w:r w:rsidRPr="00E14111">
        <w:rPr>
          <w:rFonts w:ascii="Arial" w:hAnsi="Arial" w:cs="Arial"/>
          <w:color w:val="000000"/>
          <w:sz w:val="24"/>
          <w:szCs w:val="24"/>
        </w:rPr>
        <w:t>, All Aboard suggests that any conditions to the current exemption be retained subject to the following:</w:t>
      </w:r>
    </w:p>
    <w:p w:rsidR="00031EA0" w:rsidRDefault="00031EA0" w:rsidP="005D665D">
      <w:pPr>
        <w:outlineLvl w:val="2"/>
        <w:rPr>
          <w:rFonts w:ascii="Arial" w:hAnsi="Arial" w:cs="Arial"/>
          <w:color w:val="000000"/>
          <w:sz w:val="24"/>
          <w:szCs w:val="24"/>
        </w:rPr>
      </w:pPr>
    </w:p>
    <w:p w:rsidR="00031EA0" w:rsidRDefault="005C1786" w:rsidP="005D665D">
      <w:pPr>
        <w:outlineLvl w:val="2"/>
        <w:rPr>
          <w:rFonts w:ascii="Arial" w:hAnsi="Arial" w:cs="Arial"/>
          <w:color w:val="000000"/>
          <w:sz w:val="24"/>
          <w:szCs w:val="24"/>
        </w:rPr>
      </w:pPr>
      <w:r>
        <w:rPr>
          <w:rFonts w:ascii="Arial" w:hAnsi="Arial" w:cs="Arial"/>
          <w:color w:val="000000"/>
          <w:sz w:val="24"/>
          <w:szCs w:val="24"/>
        </w:rPr>
        <w:t>All Aboard observes that t</w:t>
      </w:r>
      <w:r w:rsidR="00031EA0">
        <w:rPr>
          <w:rFonts w:ascii="Arial" w:hAnsi="Arial" w:cs="Arial"/>
          <w:color w:val="000000"/>
          <w:sz w:val="24"/>
          <w:szCs w:val="24"/>
        </w:rPr>
        <w:t>he first paragraph on page 38 of the ARA submission should more correctly begin with the</w:t>
      </w:r>
      <w:r>
        <w:rPr>
          <w:rFonts w:ascii="Arial" w:hAnsi="Arial" w:cs="Arial"/>
          <w:color w:val="000000"/>
          <w:sz w:val="24"/>
          <w:szCs w:val="24"/>
        </w:rPr>
        <w:t xml:space="preserve"> word</w:t>
      </w:r>
      <w:r w:rsidR="00031EA0">
        <w:rPr>
          <w:rFonts w:ascii="Arial" w:hAnsi="Arial" w:cs="Arial"/>
          <w:color w:val="000000"/>
          <w:sz w:val="24"/>
          <w:szCs w:val="24"/>
        </w:rPr>
        <w:t xml:space="preserve"> “some”. The resulting sentence would become:</w:t>
      </w:r>
    </w:p>
    <w:p w:rsidR="00031EA0" w:rsidRDefault="008D1EFA" w:rsidP="00031EA0">
      <w:pPr>
        <w:ind w:left="720"/>
        <w:outlineLvl w:val="2"/>
        <w:rPr>
          <w:rFonts w:ascii="Arial" w:hAnsi="Arial" w:cs="Arial"/>
          <w:i/>
          <w:color w:val="000000"/>
          <w:sz w:val="24"/>
          <w:szCs w:val="24"/>
        </w:rPr>
      </w:pPr>
      <w:r>
        <w:rPr>
          <w:rFonts w:ascii="Arial" w:hAnsi="Arial" w:cs="Arial"/>
          <w:i/>
          <w:color w:val="000000"/>
          <w:sz w:val="24"/>
          <w:szCs w:val="24"/>
        </w:rPr>
        <w:t>Some o</w:t>
      </w:r>
      <w:r w:rsidR="00031EA0" w:rsidRPr="00031EA0">
        <w:rPr>
          <w:rFonts w:ascii="Arial" w:hAnsi="Arial" w:cs="Arial"/>
          <w:i/>
          <w:color w:val="000000"/>
          <w:sz w:val="24"/>
          <w:szCs w:val="24"/>
        </w:rPr>
        <w:t xml:space="preserve">perators have undertaken extensive consultation in relation to aisle way and door width on trains with the disability sector and customers with a disability.   </w:t>
      </w:r>
    </w:p>
    <w:p w:rsidR="008D1EFA" w:rsidRPr="008D1EFA" w:rsidRDefault="008D1EFA" w:rsidP="008D1EFA">
      <w:pPr>
        <w:outlineLvl w:val="2"/>
        <w:rPr>
          <w:rFonts w:ascii="Arial" w:hAnsi="Arial" w:cs="Arial"/>
          <w:color w:val="000000"/>
          <w:sz w:val="24"/>
          <w:szCs w:val="24"/>
        </w:rPr>
      </w:pPr>
      <w:r>
        <w:rPr>
          <w:rFonts w:ascii="Arial" w:hAnsi="Arial" w:cs="Arial"/>
          <w:color w:val="000000"/>
          <w:sz w:val="24"/>
          <w:szCs w:val="24"/>
        </w:rPr>
        <w:t>This would more accurately describe the situation because there are operators, certainly in Victoria, who have not undertaken consultation</w:t>
      </w:r>
      <w:r w:rsidR="006F0145">
        <w:rPr>
          <w:rFonts w:ascii="Arial" w:hAnsi="Arial" w:cs="Arial"/>
          <w:color w:val="000000"/>
          <w:sz w:val="24"/>
          <w:szCs w:val="24"/>
        </w:rPr>
        <w:t>, extensive or otherwise</w:t>
      </w:r>
      <w:r>
        <w:rPr>
          <w:rFonts w:ascii="Arial" w:hAnsi="Arial" w:cs="Arial"/>
          <w:color w:val="000000"/>
          <w:sz w:val="24"/>
          <w:szCs w:val="24"/>
        </w:rPr>
        <w:t>.</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14.3</w:t>
      </w:r>
      <w:r w:rsidR="00DC107D" w:rsidRPr="00DB227B">
        <w:rPr>
          <w:rFonts w:ascii="Arial" w:hAnsi="Arial" w:cs="Arial"/>
          <w:color w:val="000000"/>
          <w:sz w:val="24"/>
          <w:szCs w:val="24"/>
          <w:u w:val="single"/>
        </w:rPr>
        <w:t xml:space="preserve"> Stairs – Compliance with Australian Standards - conveyances</w:t>
      </w:r>
    </w:p>
    <w:p w:rsidR="00C479E1" w:rsidRDefault="00C479E1" w:rsidP="005D665D">
      <w:pPr>
        <w:outlineLvl w:val="2"/>
        <w:rPr>
          <w:rFonts w:ascii="Arial" w:hAnsi="Arial" w:cs="Arial"/>
          <w:color w:val="000000"/>
          <w:sz w:val="24"/>
          <w:szCs w:val="24"/>
        </w:rPr>
      </w:pPr>
    </w:p>
    <w:p w:rsidR="002E14E7" w:rsidRPr="002E14E7" w:rsidRDefault="002E14E7" w:rsidP="002E14E7">
      <w:pPr>
        <w:rPr>
          <w:rFonts w:ascii="Arial" w:hAnsi="Arial" w:cs="Arial"/>
          <w:color w:val="000000"/>
          <w:sz w:val="24"/>
          <w:szCs w:val="24"/>
        </w:rPr>
      </w:pPr>
      <w:r w:rsidRPr="002E14E7">
        <w:rPr>
          <w:rFonts w:ascii="Arial" w:hAnsi="Arial" w:cs="Arial"/>
          <w:color w:val="000000"/>
          <w:sz w:val="24"/>
          <w:szCs w:val="24"/>
        </w:rPr>
        <w:t xml:space="preserve">If the Commission were to grant a temporary exemption to Part </w:t>
      </w:r>
      <w:r>
        <w:rPr>
          <w:rFonts w:ascii="Arial" w:hAnsi="Arial" w:cs="Arial"/>
          <w:color w:val="000000"/>
          <w:sz w:val="24"/>
          <w:szCs w:val="24"/>
        </w:rPr>
        <w:t>14.3</w:t>
      </w:r>
      <w:r w:rsidRPr="002E14E7">
        <w:rPr>
          <w:rFonts w:ascii="Arial" w:hAnsi="Arial" w:cs="Arial"/>
          <w:color w:val="000000"/>
          <w:sz w:val="24"/>
          <w:szCs w:val="24"/>
        </w:rPr>
        <w:t xml:space="preserve">, All Aboard suggests that any conditions to the current exemption </w:t>
      </w:r>
      <w:r>
        <w:rPr>
          <w:rFonts w:ascii="Arial" w:hAnsi="Arial" w:cs="Arial"/>
          <w:color w:val="000000"/>
          <w:sz w:val="24"/>
          <w:szCs w:val="24"/>
        </w:rPr>
        <w:t>be retained</w:t>
      </w:r>
      <w:r w:rsidR="00136923">
        <w:rPr>
          <w:rFonts w:ascii="Arial" w:hAnsi="Arial" w:cs="Arial"/>
          <w:color w:val="000000"/>
          <w:sz w:val="24"/>
          <w:szCs w:val="24"/>
        </w:rPr>
        <w:t xml:space="preserve"> and compliance monitored</w:t>
      </w:r>
      <w:r>
        <w:rPr>
          <w:rFonts w:ascii="Arial" w:hAnsi="Arial" w:cs="Arial"/>
          <w:color w:val="000000"/>
          <w:sz w:val="24"/>
          <w:szCs w:val="24"/>
        </w:rPr>
        <w:t>.</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15.2</w:t>
      </w:r>
      <w:r w:rsidR="00DC107D" w:rsidRPr="00DB227B">
        <w:rPr>
          <w:rFonts w:ascii="Arial" w:hAnsi="Arial" w:cs="Arial"/>
          <w:color w:val="000000"/>
          <w:sz w:val="24"/>
          <w:szCs w:val="24"/>
          <w:u w:val="single"/>
        </w:rPr>
        <w:t xml:space="preserve"> Toilets – Location of accessible toilets</w:t>
      </w:r>
    </w:p>
    <w:p w:rsidR="00C479E1" w:rsidRDefault="00C479E1" w:rsidP="005D665D">
      <w:pPr>
        <w:outlineLvl w:val="2"/>
        <w:rPr>
          <w:rFonts w:ascii="Arial" w:hAnsi="Arial" w:cs="Arial"/>
          <w:color w:val="000000"/>
          <w:sz w:val="24"/>
          <w:szCs w:val="24"/>
        </w:rPr>
      </w:pPr>
    </w:p>
    <w:p w:rsidR="002E14E7" w:rsidRPr="002E14E7" w:rsidRDefault="002E14E7" w:rsidP="002E14E7">
      <w:pPr>
        <w:rPr>
          <w:rFonts w:ascii="Arial" w:hAnsi="Arial" w:cs="Arial"/>
          <w:color w:val="000000"/>
          <w:sz w:val="24"/>
          <w:szCs w:val="24"/>
        </w:rPr>
      </w:pPr>
      <w:r w:rsidRPr="002E14E7">
        <w:rPr>
          <w:rFonts w:ascii="Arial" w:hAnsi="Arial" w:cs="Arial"/>
          <w:color w:val="000000"/>
          <w:sz w:val="24"/>
          <w:szCs w:val="24"/>
        </w:rPr>
        <w:t xml:space="preserve">If the Commission were to grant a temporary exemption to Part </w:t>
      </w:r>
      <w:r>
        <w:rPr>
          <w:rFonts w:ascii="Arial" w:hAnsi="Arial" w:cs="Arial"/>
          <w:color w:val="000000"/>
          <w:sz w:val="24"/>
          <w:szCs w:val="24"/>
        </w:rPr>
        <w:t>15.2</w:t>
      </w:r>
      <w:r w:rsidRPr="002E14E7">
        <w:rPr>
          <w:rFonts w:ascii="Arial" w:hAnsi="Arial" w:cs="Arial"/>
          <w:color w:val="000000"/>
          <w:sz w:val="24"/>
          <w:szCs w:val="24"/>
        </w:rPr>
        <w:t>, All Aboard suggests that any conditions to the current exemption be re</w:t>
      </w:r>
      <w:r>
        <w:rPr>
          <w:rFonts w:ascii="Arial" w:hAnsi="Arial" w:cs="Arial"/>
          <w:color w:val="000000"/>
          <w:sz w:val="24"/>
          <w:szCs w:val="24"/>
        </w:rPr>
        <w:t>tained</w:t>
      </w:r>
      <w:r w:rsidR="00136923">
        <w:rPr>
          <w:rFonts w:ascii="Arial" w:hAnsi="Arial" w:cs="Arial"/>
          <w:color w:val="000000"/>
          <w:sz w:val="24"/>
          <w:szCs w:val="24"/>
        </w:rPr>
        <w:t xml:space="preserve"> and compliance monitored</w:t>
      </w:r>
      <w:r>
        <w:rPr>
          <w:rFonts w:ascii="Arial" w:hAnsi="Arial" w:cs="Arial"/>
          <w:color w:val="000000"/>
          <w:sz w:val="24"/>
          <w:szCs w:val="24"/>
        </w:rPr>
        <w:t>.</w:t>
      </w:r>
    </w:p>
    <w:p w:rsidR="00DB227B" w:rsidRDefault="00DB227B"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15.3</w:t>
      </w:r>
      <w:r w:rsidR="00DC107D" w:rsidRPr="00DB227B">
        <w:rPr>
          <w:rFonts w:ascii="Arial" w:hAnsi="Arial" w:cs="Arial"/>
          <w:color w:val="000000"/>
          <w:sz w:val="24"/>
          <w:szCs w:val="24"/>
          <w:u w:val="single"/>
        </w:rPr>
        <w:t xml:space="preserve"> Unisex accessible toilet – ferries and accessible railcars</w:t>
      </w:r>
    </w:p>
    <w:p w:rsidR="00C479E1" w:rsidRDefault="00C479E1" w:rsidP="005D665D">
      <w:pPr>
        <w:outlineLvl w:val="2"/>
        <w:rPr>
          <w:rFonts w:ascii="Arial" w:hAnsi="Arial" w:cs="Arial"/>
          <w:color w:val="000000"/>
          <w:sz w:val="24"/>
          <w:szCs w:val="24"/>
        </w:rPr>
      </w:pPr>
    </w:p>
    <w:p w:rsidR="002E14E7" w:rsidRPr="002E14E7" w:rsidRDefault="002E14E7" w:rsidP="002E14E7">
      <w:pPr>
        <w:rPr>
          <w:rFonts w:ascii="Arial" w:hAnsi="Arial" w:cs="Arial"/>
          <w:color w:val="000000"/>
          <w:sz w:val="24"/>
          <w:szCs w:val="24"/>
        </w:rPr>
      </w:pPr>
      <w:r w:rsidRPr="002E14E7">
        <w:rPr>
          <w:rFonts w:ascii="Arial" w:hAnsi="Arial" w:cs="Arial"/>
          <w:color w:val="000000"/>
          <w:sz w:val="24"/>
          <w:szCs w:val="24"/>
        </w:rPr>
        <w:t xml:space="preserve">If the Commission were to grant a temporary exemption to Part </w:t>
      </w:r>
      <w:r>
        <w:rPr>
          <w:rFonts w:ascii="Arial" w:hAnsi="Arial" w:cs="Arial"/>
          <w:color w:val="000000"/>
          <w:sz w:val="24"/>
          <w:szCs w:val="24"/>
        </w:rPr>
        <w:t>15.3</w:t>
      </w:r>
      <w:r w:rsidRPr="002E14E7">
        <w:rPr>
          <w:rFonts w:ascii="Arial" w:hAnsi="Arial" w:cs="Arial"/>
          <w:color w:val="000000"/>
          <w:sz w:val="24"/>
          <w:szCs w:val="24"/>
        </w:rPr>
        <w:t>, All Aboard suggests that any conditions to the current exemption be re</w:t>
      </w:r>
      <w:r>
        <w:rPr>
          <w:rFonts w:ascii="Arial" w:hAnsi="Arial" w:cs="Arial"/>
          <w:color w:val="000000"/>
          <w:sz w:val="24"/>
          <w:szCs w:val="24"/>
        </w:rPr>
        <w:t>tained</w:t>
      </w:r>
      <w:r w:rsidR="00136923">
        <w:rPr>
          <w:rFonts w:ascii="Arial" w:hAnsi="Arial" w:cs="Arial"/>
          <w:color w:val="000000"/>
          <w:sz w:val="24"/>
          <w:szCs w:val="24"/>
        </w:rPr>
        <w:t xml:space="preserve"> and compliance monitored</w:t>
      </w:r>
      <w:r>
        <w:rPr>
          <w:rFonts w:ascii="Arial" w:hAnsi="Arial" w:cs="Arial"/>
          <w:color w:val="000000"/>
          <w:sz w:val="24"/>
          <w:szCs w:val="24"/>
        </w:rPr>
        <w:t>.</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15.4</w:t>
      </w:r>
      <w:r w:rsidR="00DC107D" w:rsidRPr="00DB227B">
        <w:rPr>
          <w:rFonts w:ascii="Arial" w:hAnsi="Arial" w:cs="Arial"/>
          <w:color w:val="000000"/>
          <w:sz w:val="24"/>
          <w:szCs w:val="24"/>
          <w:u w:val="single"/>
        </w:rPr>
        <w:t xml:space="preserve"> Toilets – Requirements for accessible toilets – ferries and accessible railcars</w:t>
      </w:r>
    </w:p>
    <w:p w:rsidR="00C479E1" w:rsidRDefault="00C479E1" w:rsidP="005D665D">
      <w:pPr>
        <w:outlineLvl w:val="2"/>
        <w:rPr>
          <w:rFonts w:ascii="Arial" w:hAnsi="Arial" w:cs="Arial"/>
          <w:color w:val="000000"/>
          <w:sz w:val="24"/>
          <w:szCs w:val="24"/>
        </w:rPr>
      </w:pPr>
    </w:p>
    <w:p w:rsidR="002E14E7" w:rsidRPr="002E14E7" w:rsidRDefault="002E14E7" w:rsidP="002E14E7">
      <w:pPr>
        <w:rPr>
          <w:rFonts w:ascii="Arial" w:hAnsi="Arial" w:cs="Arial"/>
          <w:color w:val="000000"/>
          <w:sz w:val="24"/>
          <w:szCs w:val="24"/>
        </w:rPr>
      </w:pPr>
      <w:r w:rsidRPr="002E14E7">
        <w:rPr>
          <w:rFonts w:ascii="Arial" w:hAnsi="Arial" w:cs="Arial"/>
          <w:color w:val="000000"/>
          <w:sz w:val="24"/>
          <w:szCs w:val="24"/>
        </w:rPr>
        <w:t xml:space="preserve">If the Commission were to grant a temporary exemption to Part </w:t>
      </w:r>
      <w:r>
        <w:rPr>
          <w:rFonts w:ascii="Arial" w:hAnsi="Arial" w:cs="Arial"/>
          <w:color w:val="000000"/>
          <w:sz w:val="24"/>
          <w:szCs w:val="24"/>
        </w:rPr>
        <w:t>15.4</w:t>
      </w:r>
      <w:r w:rsidRPr="002E14E7">
        <w:rPr>
          <w:rFonts w:ascii="Arial" w:hAnsi="Arial" w:cs="Arial"/>
          <w:color w:val="000000"/>
          <w:sz w:val="24"/>
          <w:szCs w:val="24"/>
        </w:rPr>
        <w:t>, All Aboard suggests that any conditions to the current exemption be retained subject to the following:</w:t>
      </w:r>
    </w:p>
    <w:p w:rsidR="00F822D9" w:rsidRDefault="00F822D9" w:rsidP="00F822D9">
      <w:pPr>
        <w:outlineLvl w:val="2"/>
        <w:rPr>
          <w:rFonts w:ascii="Arial" w:hAnsi="Arial" w:cs="Arial"/>
          <w:color w:val="000000"/>
          <w:sz w:val="24"/>
          <w:szCs w:val="24"/>
        </w:rPr>
      </w:pPr>
      <w:r w:rsidRPr="00684DBC">
        <w:rPr>
          <w:rFonts w:ascii="Arial" w:hAnsi="Arial" w:cs="Arial"/>
          <w:color w:val="000000"/>
          <w:sz w:val="24"/>
          <w:szCs w:val="24"/>
        </w:rPr>
        <w:t>.</w:t>
      </w:r>
    </w:p>
    <w:p w:rsidR="00F822D9" w:rsidRDefault="00F822D9" w:rsidP="00F822D9">
      <w:pPr>
        <w:outlineLvl w:val="2"/>
        <w:rPr>
          <w:rFonts w:ascii="Arial" w:hAnsi="Arial" w:cs="Arial"/>
          <w:color w:val="000000"/>
          <w:sz w:val="24"/>
          <w:szCs w:val="24"/>
        </w:rPr>
      </w:pPr>
    </w:p>
    <w:p w:rsidR="0098618E" w:rsidRDefault="00F822D9" w:rsidP="005D665D">
      <w:pPr>
        <w:outlineLvl w:val="2"/>
        <w:rPr>
          <w:rFonts w:ascii="Arial" w:hAnsi="Arial" w:cs="Arial"/>
          <w:color w:val="000000"/>
          <w:sz w:val="24"/>
          <w:szCs w:val="24"/>
        </w:rPr>
      </w:pPr>
      <w:r>
        <w:rPr>
          <w:rFonts w:ascii="Arial" w:hAnsi="Arial" w:cs="Arial"/>
          <w:color w:val="000000"/>
          <w:sz w:val="24"/>
          <w:szCs w:val="24"/>
        </w:rPr>
        <w:t xml:space="preserve">All Aboard notes that the ARA </w:t>
      </w:r>
      <w:r w:rsidR="00753795">
        <w:rPr>
          <w:rFonts w:ascii="Arial" w:hAnsi="Arial" w:cs="Arial"/>
          <w:color w:val="000000"/>
          <w:sz w:val="24"/>
          <w:szCs w:val="24"/>
        </w:rPr>
        <w:t xml:space="preserve">submission does </w:t>
      </w:r>
      <w:r w:rsidR="00991BB2">
        <w:rPr>
          <w:rFonts w:ascii="Arial" w:hAnsi="Arial" w:cs="Arial"/>
          <w:color w:val="000000"/>
          <w:sz w:val="24"/>
          <w:szCs w:val="24"/>
        </w:rPr>
        <w:t xml:space="preserve">define </w:t>
      </w:r>
      <w:r w:rsidR="00753795">
        <w:rPr>
          <w:rFonts w:ascii="Arial" w:hAnsi="Arial" w:cs="Arial"/>
          <w:color w:val="000000"/>
          <w:sz w:val="24"/>
          <w:szCs w:val="24"/>
        </w:rPr>
        <w:t>a new temporary exemption</w:t>
      </w:r>
      <w:r w:rsidR="00991BB2">
        <w:rPr>
          <w:rFonts w:ascii="Arial" w:hAnsi="Arial" w:cs="Arial"/>
          <w:color w:val="000000"/>
          <w:sz w:val="24"/>
          <w:szCs w:val="24"/>
        </w:rPr>
        <w:t xml:space="preserve"> being sought</w:t>
      </w:r>
      <w:r w:rsidR="009513B0">
        <w:rPr>
          <w:rFonts w:ascii="Arial" w:hAnsi="Arial" w:cs="Arial"/>
          <w:color w:val="000000"/>
          <w:sz w:val="24"/>
          <w:szCs w:val="24"/>
        </w:rPr>
        <w:t xml:space="preserve"> from</w:t>
      </w:r>
      <w:r w:rsidR="00753795">
        <w:rPr>
          <w:rFonts w:ascii="Arial" w:hAnsi="Arial" w:cs="Arial"/>
          <w:color w:val="000000"/>
          <w:sz w:val="24"/>
          <w:szCs w:val="24"/>
        </w:rPr>
        <w:t xml:space="preserve"> Part 15.4</w:t>
      </w:r>
    </w:p>
    <w:p w:rsidR="007D49B1" w:rsidRDefault="007D49B1" w:rsidP="005D665D">
      <w:pPr>
        <w:outlineLvl w:val="2"/>
        <w:rPr>
          <w:rFonts w:ascii="Arial" w:hAnsi="Arial" w:cs="Arial"/>
          <w:color w:val="000000"/>
          <w:sz w:val="24"/>
          <w:szCs w:val="24"/>
        </w:rPr>
      </w:pPr>
    </w:p>
    <w:p w:rsidR="007D49B1" w:rsidRDefault="007D49B1" w:rsidP="005D665D">
      <w:pPr>
        <w:outlineLvl w:val="2"/>
        <w:rPr>
          <w:rFonts w:ascii="Arial" w:hAnsi="Arial" w:cs="Arial"/>
          <w:color w:val="000000"/>
          <w:sz w:val="24"/>
          <w:szCs w:val="24"/>
        </w:rPr>
      </w:pPr>
      <w:r>
        <w:rPr>
          <w:rFonts w:ascii="Arial" w:hAnsi="Arial" w:cs="Arial"/>
          <w:color w:val="000000"/>
          <w:sz w:val="24"/>
          <w:szCs w:val="24"/>
        </w:rPr>
        <w:t>There are a number of references in the ARA submission to narrow gauge rail and the difficulties of compliance due to space constraints. If these constraints are genuine</w:t>
      </w:r>
      <w:r w:rsidR="008E7B68">
        <w:rPr>
          <w:rFonts w:ascii="Arial" w:hAnsi="Arial" w:cs="Arial"/>
          <w:color w:val="000000"/>
          <w:sz w:val="24"/>
          <w:szCs w:val="24"/>
        </w:rPr>
        <w:t xml:space="preserve"> and there are no solutions on the horizon</w:t>
      </w:r>
      <w:r>
        <w:rPr>
          <w:rFonts w:ascii="Arial" w:hAnsi="Arial" w:cs="Arial"/>
          <w:color w:val="000000"/>
          <w:sz w:val="24"/>
          <w:szCs w:val="24"/>
        </w:rPr>
        <w:t xml:space="preserve">, then </w:t>
      </w:r>
      <w:r w:rsidR="004B70D5">
        <w:rPr>
          <w:rFonts w:ascii="Arial" w:hAnsi="Arial" w:cs="Arial"/>
          <w:color w:val="000000"/>
          <w:sz w:val="24"/>
          <w:szCs w:val="24"/>
        </w:rPr>
        <w:t xml:space="preserve">for as </w:t>
      </w:r>
      <w:r>
        <w:rPr>
          <w:rFonts w:ascii="Arial" w:hAnsi="Arial" w:cs="Arial"/>
          <w:color w:val="000000"/>
          <w:sz w:val="24"/>
          <w:szCs w:val="24"/>
        </w:rPr>
        <w:t>long as narrow gauge rail systems are used, proper accessibility can never be achieved and discrimination cannot be eliminated. Perhaps the concerned ARA members should begin to consider whether narrow gauge rail has a place in the future of public transport in Australia.</w:t>
      </w:r>
    </w:p>
    <w:p w:rsidR="008F41FD" w:rsidRDefault="008F41FD" w:rsidP="005D665D">
      <w:pPr>
        <w:outlineLvl w:val="2"/>
        <w:rPr>
          <w:rFonts w:ascii="Arial" w:hAnsi="Arial" w:cs="Arial"/>
          <w:color w:val="000000"/>
          <w:sz w:val="24"/>
          <w:szCs w:val="24"/>
        </w:rPr>
      </w:pPr>
    </w:p>
    <w:p w:rsidR="008F41FD" w:rsidRDefault="008F41FD" w:rsidP="005D665D">
      <w:pPr>
        <w:outlineLvl w:val="2"/>
        <w:rPr>
          <w:rFonts w:ascii="Arial" w:hAnsi="Arial" w:cs="Arial"/>
          <w:color w:val="000000"/>
          <w:sz w:val="24"/>
          <w:szCs w:val="24"/>
        </w:rPr>
      </w:pPr>
      <w:r>
        <w:rPr>
          <w:rFonts w:ascii="Arial" w:hAnsi="Arial" w:cs="Arial"/>
          <w:color w:val="000000"/>
          <w:sz w:val="24"/>
          <w:szCs w:val="24"/>
        </w:rPr>
        <w:t>All Aboard suggests that any temporary exemptions granted because of constraints in the narrow gauge rail environment should be specifically limited to that environment.</w:t>
      </w:r>
    </w:p>
    <w:p w:rsidR="0098618E" w:rsidRDefault="0098618E" w:rsidP="005D665D">
      <w:pPr>
        <w:outlineLvl w:val="2"/>
        <w:rPr>
          <w:rFonts w:ascii="Arial" w:hAnsi="Arial" w:cs="Arial"/>
          <w:color w:val="000000"/>
          <w:sz w:val="24"/>
          <w:szCs w:val="24"/>
        </w:rPr>
      </w:pPr>
    </w:p>
    <w:p w:rsidR="0098618E" w:rsidRDefault="0098618E"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17.5</w:t>
      </w:r>
      <w:r w:rsidR="00DC107D" w:rsidRPr="00DB227B">
        <w:rPr>
          <w:rFonts w:ascii="Arial" w:hAnsi="Arial" w:cs="Arial"/>
          <w:color w:val="000000"/>
          <w:sz w:val="24"/>
          <w:szCs w:val="24"/>
          <w:u w:val="single"/>
        </w:rPr>
        <w:t xml:space="preserve"> Signs – Electronic notices</w:t>
      </w:r>
    </w:p>
    <w:p w:rsidR="00C479E1" w:rsidRDefault="00C479E1" w:rsidP="005D665D">
      <w:pPr>
        <w:outlineLvl w:val="2"/>
        <w:rPr>
          <w:rFonts w:ascii="Arial" w:hAnsi="Arial" w:cs="Arial"/>
          <w:color w:val="000000"/>
          <w:sz w:val="24"/>
          <w:szCs w:val="24"/>
        </w:rPr>
      </w:pPr>
    </w:p>
    <w:p w:rsidR="00485D5D" w:rsidRPr="00485D5D" w:rsidRDefault="00485D5D" w:rsidP="00485D5D">
      <w:pPr>
        <w:rPr>
          <w:rFonts w:ascii="Arial" w:hAnsi="Arial" w:cs="Arial"/>
          <w:color w:val="000000"/>
          <w:sz w:val="24"/>
          <w:szCs w:val="24"/>
        </w:rPr>
      </w:pPr>
      <w:r w:rsidRPr="00485D5D">
        <w:rPr>
          <w:rFonts w:ascii="Arial" w:hAnsi="Arial" w:cs="Arial"/>
          <w:color w:val="000000"/>
          <w:sz w:val="24"/>
          <w:szCs w:val="24"/>
        </w:rPr>
        <w:t xml:space="preserve">If the Commission were to grant a temporary exemption to Part </w:t>
      </w:r>
      <w:r>
        <w:rPr>
          <w:rFonts w:ascii="Arial" w:hAnsi="Arial" w:cs="Arial"/>
          <w:color w:val="000000"/>
          <w:sz w:val="24"/>
          <w:szCs w:val="24"/>
        </w:rPr>
        <w:t>17.5</w:t>
      </w:r>
      <w:r w:rsidRPr="00485D5D">
        <w:rPr>
          <w:rFonts w:ascii="Arial" w:hAnsi="Arial" w:cs="Arial"/>
          <w:color w:val="000000"/>
          <w:sz w:val="24"/>
          <w:szCs w:val="24"/>
        </w:rPr>
        <w:t>, All Aboard suggests that any conditions to the current exemption be re</w:t>
      </w:r>
      <w:r>
        <w:rPr>
          <w:rFonts w:ascii="Arial" w:hAnsi="Arial" w:cs="Arial"/>
          <w:color w:val="000000"/>
          <w:sz w:val="24"/>
          <w:szCs w:val="24"/>
        </w:rPr>
        <w:t>tained</w:t>
      </w:r>
      <w:r w:rsidR="00136923">
        <w:rPr>
          <w:rFonts w:ascii="Arial" w:hAnsi="Arial" w:cs="Arial"/>
          <w:color w:val="000000"/>
          <w:sz w:val="24"/>
          <w:szCs w:val="24"/>
        </w:rPr>
        <w:t xml:space="preserve"> and compliance monitored</w:t>
      </w:r>
      <w:r>
        <w:rPr>
          <w:rFonts w:ascii="Arial" w:hAnsi="Arial" w:cs="Arial"/>
          <w:color w:val="000000"/>
          <w:sz w:val="24"/>
          <w:szCs w:val="24"/>
        </w:rPr>
        <w:t>.</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18.1</w:t>
      </w:r>
      <w:r w:rsidR="00DC107D" w:rsidRPr="00DB227B">
        <w:rPr>
          <w:rFonts w:ascii="Arial" w:hAnsi="Arial" w:cs="Arial"/>
          <w:color w:val="000000"/>
          <w:sz w:val="24"/>
          <w:szCs w:val="24"/>
          <w:u w:val="single"/>
        </w:rPr>
        <w:t xml:space="preserve"> Tactile ground surface indicators - Location</w:t>
      </w:r>
    </w:p>
    <w:p w:rsidR="00C479E1" w:rsidRDefault="00C479E1" w:rsidP="005D665D">
      <w:pPr>
        <w:outlineLvl w:val="2"/>
        <w:rPr>
          <w:rFonts w:ascii="Arial" w:hAnsi="Arial" w:cs="Arial"/>
          <w:color w:val="000000"/>
          <w:sz w:val="24"/>
          <w:szCs w:val="24"/>
        </w:rPr>
      </w:pPr>
    </w:p>
    <w:p w:rsidR="00485D5D" w:rsidRDefault="006D5242" w:rsidP="00485D5D">
      <w:pPr>
        <w:rPr>
          <w:rFonts w:ascii="Arial" w:hAnsi="Arial" w:cs="Arial"/>
          <w:color w:val="000000"/>
          <w:sz w:val="24"/>
          <w:szCs w:val="24"/>
        </w:rPr>
      </w:pPr>
      <w:r>
        <w:rPr>
          <w:rFonts w:ascii="Arial" w:hAnsi="Arial" w:cs="Arial"/>
          <w:color w:val="000000"/>
          <w:sz w:val="24"/>
          <w:szCs w:val="24"/>
        </w:rPr>
        <w:t xml:space="preserve">All Aboard </w:t>
      </w:r>
      <w:r w:rsidRPr="006D5242">
        <w:rPr>
          <w:rFonts w:ascii="Arial" w:hAnsi="Arial" w:cs="Arial"/>
          <w:color w:val="000000"/>
          <w:sz w:val="24"/>
          <w:szCs w:val="24"/>
          <w:u w:val="single"/>
        </w:rPr>
        <w:t>does not</w:t>
      </w:r>
      <w:r>
        <w:rPr>
          <w:rFonts w:ascii="Arial" w:hAnsi="Arial" w:cs="Arial"/>
          <w:color w:val="000000"/>
          <w:sz w:val="24"/>
          <w:szCs w:val="24"/>
        </w:rPr>
        <w:t xml:space="preserve"> support a temporary exemption t</w:t>
      </w:r>
      <w:r w:rsidR="00485D5D" w:rsidRPr="00485D5D">
        <w:rPr>
          <w:rFonts w:ascii="Arial" w:hAnsi="Arial" w:cs="Arial"/>
          <w:color w:val="000000"/>
          <w:sz w:val="24"/>
          <w:szCs w:val="24"/>
        </w:rPr>
        <w:t xml:space="preserve">o Part </w:t>
      </w:r>
      <w:r w:rsidR="00485D5D">
        <w:rPr>
          <w:rFonts w:ascii="Arial" w:hAnsi="Arial" w:cs="Arial"/>
          <w:color w:val="000000"/>
          <w:sz w:val="24"/>
          <w:szCs w:val="24"/>
        </w:rPr>
        <w:t>18.1</w:t>
      </w:r>
      <w:r>
        <w:rPr>
          <w:rFonts w:ascii="Arial" w:hAnsi="Arial" w:cs="Arial"/>
          <w:color w:val="000000"/>
          <w:sz w:val="24"/>
          <w:szCs w:val="24"/>
        </w:rPr>
        <w:t>.</w:t>
      </w:r>
    </w:p>
    <w:p w:rsidR="006D5242" w:rsidRDefault="006D5242" w:rsidP="00485D5D">
      <w:pPr>
        <w:rPr>
          <w:rFonts w:ascii="Arial" w:hAnsi="Arial" w:cs="Arial"/>
          <w:color w:val="000000"/>
          <w:sz w:val="24"/>
          <w:szCs w:val="24"/>
        </w:rPr>
      </w:pPr>
    </w:p>
    <w:p w:rsidR="006D5242" w:rsidRDefault="006D5242" w:rsidP="00485D5D">
      <w:pPr>
        <w:rPr>
          <w:rFonts w:ascii="Arial" w:hAnsi="Arial" w:cs="Arial"/>
          <w:color w:val="000000"/>
          <w:sz w:val="24"/>
          <w:szCs w:val="24"/>
        </w:rPr>
      </w:pPr>
      <w:r>
        <w:rPr>
          <w:rFonts w:ascii="Arial" w:hAnsi="Arial" w:cs="Arial"/>
          <w:color w:val="000000"/>
          <w:sz w:val="24"/>
          <w:szCs w:val="24"/>
        </w:rPr>
        <w:t>All Aboard notes that the 2007 temporary exemption had the following conditions attached:</w:t>
      </w:r>
    </w:p>
    <w:p w:rsidR="006D5242" w:rsidRPr="006D5242" w:rsidRDefault="006D5242" w:rsidP="006D5242">
      <w:pPr>
        <w:ind w:left="720"/>
        <w:rPr>
          <w:rFonts w:ascii="Arial" w:hAnsi="Arial" w:cs="Arial"/>
          <w:i/>
          <w:color w:val="000000"/>
          <w:sz w:val="24"/>
          <w:szCs w:val="24"/>
        </w:rPr>
      </w:pPr>
      <w:r w:rsidRPr="006D5242">
        <w:rPr>
          <w:rFonts w:ascii="Arial" w:hAnsi="Arial" w:cs="Arial"/>
          <w:i/>
          <w:color w:val="000000"/>
          <w:sz w:val="24"/>
          <w:szCs w:val="24"/>
        </w:rPr>
        <w:t>For a period of three years, compliance with clause 18.1 is not required on rail premises and rail infrastructure, subject to the condition that the ARA member concerned:</w:t>
      </w:r>
    </w:p>
    <w:p w:rsidR="006D5242" w:rsidRPr="006D5242" w:rsidRDefault="006D5242" w:rsidP="006D5242">
      <w:pPr>
        <w:ind w:left="720"/>
        <w:rPr>
          <w:rFonts w:ascii="Arial" w:hAnsi="Arial" w:cs="Arial"/>
          <w:i/>
          <w:color w:val="000000"/>
          <w:sz w:val="24"/>
          <w:szCs w:val="24"/>
        </w:rPr>
      </w:pPr>
      <w:r w:rsidRPr="006D5242">
        <w:rPr>
          <w:rFonts w:ascii="Arial" w:hAnsi="Arial" w:cs="Arial"/>
          <w:i/>
          <w:color w:val="000000"/>
          <w:sz w:val="24"/>
          <w:szCs w:val="24"/>
        </w:rPr>
        <w:t xml:space="preserve">• </w:t>
      </w:r>
      <w:r w:rsidRPr="006D5242">
        <w:rPr>
          <w:rFonts w:ascii="Arial" w:hAnsi="Arial" w:cs="Arial"/>
          <w:i/>
          <w:color w:val="000000"/>
          <w:sz w:val="24"/>
          <w:szCs w:val="24"/>
        </w:rPr>
        <w:tab/>
        <w:t>adopts architectural solutions or alternative way finding aids consistent with AS1428.4: 2002 Appendix B;</w:t>
      </w:r>
    </w:p>
    <w:p w:rsidR="006D5242" w:rsidRPr="006D5242" w:rsidRDefault="006D5242" w:rsidP="006D5242">
      <w:pPr>
        <w:ind w:left="720"/>
        <w:rPr>
          <w:rFonts w:ascii="Arial" w:hAnsi="Arial" w:cs="Arial"/>
          <w:i/>
          <w:color w:val="000000"/>
          <w:sz w:val="24"/>
          <w:szCs w:val="24"/>
        </w:rPr>
      </w:pPr>
      <w:r w:rsidRPr="006D5242">
        <w:rPr>
          <w:rFonts w:ascii="Arial" w:hAnsi="Arial" w:cs="Arial"/>
          <w:i/>
          <w:color w:val="000000"/>
          <w:sz w:val="24"/>
          <w:szCs w:val="24"/>
        </w:rPr>
        <w:t xml:space="preserve">• </w:t>
      </w:r>
      <w:r w:rsidRPr="006D5242">
        <w:rPr>
          <w:rFonts w:ascii="Arial" w:hAnsi="Arial" w:cs="Arial"/>
          <w:i/>
          <w:color w:val="000000"/>
          <w:sz w:val="24"/>
          <w:szCs w:val="24"/>
        </w:rPr>
        <w:tab/>
        <w:t>consults with the Australian Federation of Disability Organisations every 12 months on the impact of this exemption on passenger amenity, in particular for people with vision impairments and people with physical disabilities; and</w:t>
      </w:r>
    </w:p>
    <w:p w:rsidR="006D5242" w:rsidRPr="006D5242" w:rsidRDefault="006D5242" w:rsidP="006D5242">
      <w:pPr>
        <w:ind w:left="720"/>
        <w:rPr>
          <w:rFonts w:ascii="Arial" w:hAnsi="Arial" w:cs="Arial"/>
          <w:i/>
          <w:color w:val="000000"/>
          <w:sz w:val="24"/>
          <w:szCs w:val="24"/>
        </w:rPr>
      </w:pPr>
      <w:r w:rsidRPr="006D5242">
        <w:rPr>
          <w:rFonts w:ascii="Arial" w:hAnsi="Arial" w:cs="Arial"/>
          <w:i/>
          <w:color w:val="000000"/>
          <w:sz w:val="24"/>
          <w:szCs w:val="24"/>
        </w:rPr>
        <w:t xml:space="preserve">• </w:t>
      </w:r>
      <w:r w:rsidRPr="006D5242">
        <w:rPr>
          <w:rFonts w:ascii="Arial" w:hAnsi="Arial" w:cs="Arial"/>
          <w:i/>
          <w:color w:val="000000"/>
          <w:sz w:val="24"/>
          <w:szCs w:val="24"/>
        </w:rPr>
        <w:tab/>
        <w:t>reports to the Commission every 12 months during the period of this exemption on their implementation of architectural solutions or alternative way finding aids, the impact of this exemption on passenger amenity, and the outcome of the consultation with the Australian Federation of Disability Organisations.</w:t>
      </w:r>
    </w:p>
    <w:p w:rsidR="006D5242" w:rsidRDefault="006D5242" w:rsidP="00485D5D">
      <w:pPr>
        <w:rPr>
          <w:rFonts w:ascii="Arial" w:hAnsi="Arial" w:cs="Arial"/>
          <w:color w:val="000000"/>
          <w:sz w:val="24"/>
          <w:szCs w:val="24"/>
        </w:rPr>
      </w:pPr>
    </w:p>
    <w:p w:rsidR="006D5242" w:rsidRDefault="006D5242" w:rsidP="00485D5D">
      <w:pPr>
        <w:rPr>
          <w:rFonts w:ascii="Arial" w:hAnsi="Arial" w:cs="Arial"/>
          <w:color w:val="000000"/>
          <w:sz w:val="24"/>
          <w:szCs w:val="24"/>
        </w:rPr>
      </w:pPr>
      <w:r>
        <w:rPr>
          <w:rFonts w:ascii="Arial" w:hAnsi="Arial" w:cs="Arial"/>
          <w:color w:val="000000"/>
          <w:sz w:val="24"/>
          <w:szCs w:val="24"/>
        </w:rPr>
        <w:t xml:space="preserve"> ARA and its members have had at least 8 years to </w:t>
      </w:r>
      <w:r w:rsidRPr="006D5242">
        <w:rPr>
          <w:rFonts w:ascii="Arial" w:hAnsi="Arial" w:cs="Arial"/>
          <w:i/>
          <w:color w:val="000000"/>
          <w:sz w:val="24"/>
          <w:szCs w:val="24"/>
        </w:rPr>
        <w:t>“adopt architectural solutions or alternative way finding aids consistent with AS1428.4: 2002 Appendix B</w:t>
      </w:r>
      <w:r>
        <w:rPr>
          <w:rFonts w:ascii="Arial" w:hAnsi="Arial" w:cs="Arial"/>
          <w:color w:val="000000"/>
          <w:sz w:val="24"/>
          <w:szCs w:val="24"/>
        </w:rPr>
        <w:t>”, “</w:t>
      </w:r>
      <w:r w:rsidRPr="006D5242">
        <w:rPr>
          <w:rFonts w:ascii="Arial" w:hAnsi="Arial" w:cs="Arial"/>
          <w:i/>
          <w:color w:val="000000"/>
          <w:sz w:val="24"/>
          <w:szCs w:val="24"/>
        </w:rPr>
        <w:t>consult with the Australian Federation of Disability Organisations</w:t>
      </w:r>
      <w:r>
        <w:rPr>
          <w:rFonts w:ascii="Arial" w:hAnsi="Arial" w:cs="Arial"/>
          <w:color w:val="000000"/>
          <w:sz w:val="24"/>
          <w:szCs w:val="24"/>
        </w:rPr>
        <w:t>” and “</w:t>
      </w:r>
      <w:r w:rsidRPr="006D5242">
        <w:rPr>
          <w:rFonts w:ascii="Arial" w:hAnsi="Arial" w:cs="Arial"/>
          <w:i/>
          <w:color w:val="000000"/>
          <w:sz w:val="24"/>
          <w:szCs w:val="24"/>
        </w:rPr>
        <w:t>report to the Commission every 12 months during the period of this exemption on their implementation of architectural solutions or alternative way finding aids</w:t>
      </w:r>
      <w:r>
        <w:rPr>
          <w:rFonts w:ascii="Arial" w:hAnsi="Arial" w:cs="Arial"/>
          <w:color w:val="000000"/>
          <w:sz w:val="24"/>
          <w:szCs w:val="24"/>
        </w:rPr>
        <w:t xml:space="preserve">”. </w:t>
      </w:r>
    </w:p>
    <w:p w:rsidR="006D5242" w:rsidRDefault="006D5242" w:rsidP="00485D5D">
      <w:pPr>
        <w:rPr>
          <w:rFonts w:ascii="Arial" w:hAnsi="Arial" w:cs="Arial"/>
          <w:color w:val="000000"/>
          <w:sz w:val="24"/>
          <w:szCs w:val="24"/>
        </w:rPr>
      </w:pPr>
    </w:p>
    <w:p w:rsidR="006D5242" w:rsidRPr="006D5242" w:rsidRDefault="006D5242" w:rsidP="00485D5D">
      <w:pPr>
        <w:rPr>
          <w:rFonts w:ascii="Arial" w:hAnsi="Arial" w:cs="Arial"/>
          <w:color w:val="000000"/>
          <w:sz w:val="24"/>
          <w:szCs w:val="24"/>
        </w:rPr>
      </w:pPr>
      <w:r>
        <w:rPr>
          <w:rFonts w:ascii="Arial" w:hAnsi="Arial" w:cs="Arial"/>
          <w:color w:val="000000"/>
          <w:sz w:val="24"/>
          <w:szCs w:val="24"/>
        </w:rPr>
        <w:t xml:space="preserve">All Aboard expects that after at least 8 years, </w:t>
      </w:r>
      <w:r w:rsidR="0065711B">
        <w:rPr>
          <w:rFonts w:ascii="Arial" w:hAnsi="Arial" w:cs="Arial"/>
          <w:color w:val="000000"/>
          <w:sz w:val="24"/>
          <w:szCs w:val="24"/>
        </w:rPr>
        <w:t>a suitable TGSI plan should have been developed and implemented and therefore a temporary exemption to Part 18.1 should not be necessary.</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43229B" w:rsidRDefault="0043229B" w:rsidP="005D665D">
      <w:pPr>
        <w:outlineLvl w:val="2"/>
        <w:rPr>
          <w:rFonts w:ascii="Arial" w:hAnsi="Arial" w:cs="Arial"/>
          <w:color w:val="000000"/>
          <w:sz w:val="24"/>
          <w:szCs w:val="24"/>
          <w:u w:val="single"/>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20.1</w:t>
      </w:r>
      <w:r w:rsidR="00DC107D" w:rsidRPr="00DB227B">
        <w:rPr>
          <w:rFonts w:ascii="Arial" w:hAnsi="Arial" w:cs="Arial"/>
          <w:color w:val="000000"/>
          <w:sz w:val="24"/>
          <w:szCs w:val="24"/>
          <w:u w:val="single"/>
        </w:rPr>
        <w:t xml:space="preserve"> Lighting – Illumination levels – Premises and infrastructure</w:t>
      </w:r>
    </w:p>
    <w:p w:rsidR="00C479E1" w:rsidRDefault="00C479E1" w:rsidP="005D665D">
      <w:pPr>
        <w:outlineLvl w:val="2"/>
        <w:rPr>
          <w:rFonts w:ascii="Arial" w:hAnsi="Arial" w:cs="Arial"/>
          <w:color w:val="000000"/>
          <w:sz w:val="24"/>
          <w:szCs w:val="24"/>
        </w:rPr>
      </w:pPr>
    </w:p>
    <w:p w:rsidR="000719FE" w:rsidRDefault="0043229B" w:rsidP="00EB7123">
      <w:pPr>
        <w:outlineLvl w:val="2"/>
        <w:rPr>
          <w:rFonts w:ascii="Arial" w:hAnsi="Arial" w:cs="Arial"/>
          <w:color w:val="000000"/>
          <w:sz w:val="24"/>
          <w:szCs w:val="24"/>
        </w:rPr>
      </w:pPr>
      <w:r w:rsidRPr="0043229B">
        <w:rPr>
          <w:rFonts w:ascii="Arial" w:hAnsi="Arial" w:cs="Arial"/>
          <w:color w:val="000000"/>
          <w:sz w:val="24"/>
          <w:szCs w:val="24"/>
        </w:rPr>
        <w:t xml:space="preserve">If the Commission were to grant a temporary exemption to Part </w:t>
      </w:r>
      <w:r>
        <w:rPr>
          <w:rFonts w:ascii="Arial" w:hAnsi="Arial" w:cs="Arial"/>
          <w:color w:val="000000"/>
          <w:sz w:val="24"/>
          <w:szCs w:val="24"/>
        </w:rPr>
        <w:t>20.1</w:t>
      </w:r>
      <w:r w:rsidRPr="0043229B">
        <w:rPr>
          <w:rFonts w:ascii="Arial" w:hAnsi="Arial" w:cs="Arial"/>
          <w:color w:val="000000"/>
          <w:sz w:val="24"/>
          <w:szCs w:val="24"/>
        </w:rPr>
        <w:t>, All Aboard suggests that any conditions to th</w:t>
      </w:r>
      <w:r w:rsidR="00C65499">
        <w:rPr>
          <w:rFonts w:ascii="Arial" w:hAnsi="Arial" w:cs="Arial"/>
          <w:color w:val="000000"/>
          <w:sz w:val="24"/>
          <w:szCs w:val="24"/>
        </w:rPr>
        <w:t>e current exemption be retained subject to the following:</w:t>
      </w:r>
    </w:p>
    <w:p w:rsidR="0043229B" w:rsidRDefault="0043229B" w:rsidP="00EB7123">
      <w:pPr>
        <w:outlineLvl w:val="2"/>
        <w:rPr>
          <w:rFonts w:ascii="Arial" w:hAnsi="Arial" w:cs="Arial"/>
          <w:color w:val="000000"/>
          <w:sz w:val="24"/>
          <w:szCs w:val="24"/>
        </w:rPr>
      </w:pPr>
    </w:p>
    <w:p w:rsidR="000719FE" w:rsidRDefault="000719FE" w:rsidP="00EB7123">
      <w:pPr>
        <w:outlineLvl w:val="2"/>
        <w:rPr>
          <w:rFonts w:ascii="Arial" w:hAnsi="Arial" w:cs="Arial"/>
          <w:color w:val="000000"/>
          <w:sz w:val="24"/>
          <w:szCs w:val="24"/>
        </w:rPr>
      </w:pPr>
      <w:r>
        <w:rPr>
          <w:rFonts w:ascii="Arial" w:hAnsi="Arial" w:cs="Arial"/>
          <w:color w:val="000000"/>
          <w:sz w:val="24"/>
          <w:szCs w:val="24"/>
        </w:rPr>
        <w:t>All Aboard assumes that the Commission is satisfied that the current condition “</w:t>
      </w:r>
      <w:r w:rsidRPr="000719FE">
        <w:rPr>
          <w:rFonts w:ascii="Arial" w:hAnsi="Arial" w:cs="Arial"/>
          <w:i/>
          <w:color w:val="000000"/>
          <w:sz w:val="24"/>
          <w:szCs w:val="24"/>
        </w:rPr>
        <w:t>that the ARA member concerned complies in full with the lighting levels set out in ARA’s revised application dated 24 February 2006</w:t>
      </w:r>
      <w:r>
        <w:rPr>
          <w:rFonts w:ascii="Arial" w:hAnsi="Arial" w:cs="Arial"/>
          <w:color w:val="000000"/>
          <w:sz w:val="24"/>
          <w:szCs w:val="24"/>
        </w:rPr>
        <w:t>…” is being met by all providers and operators. If this is not the case, All Aboard requests that the Commission seek a detailed report from the ARA.</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21.1</w:t>
      </w:r>
      <w:r w:rsidR="00DC107D" w:rsidRPr="00DB227B">
        <w:rPr>
          <w:rFonts w:ascii="Arial" w:hAnsi="Arial" w:cs="Arial"/>
          <w:color w:val="000000"/>
          <w:sz w:val="24"/>
          <w:szCs w:val="24"/>
          <w:u w:val="single"/>
        </w:rPr>
        <w:t xml:space="preserve"> </w:t>
      </w:r>
      <w:r w:rsidR="006571DD" w:rsidRPr="00DB227B">
        <w:rPr>
          <w:rFonts w:ascii="Arial" w:hAnsi="Arial" w:cs="Arial"/>
          <w:color w:val="000000"/>
          <w:sz w:val="24"/>
          <w:szCs w:val="24"/>
          <w:u w:val="single"/>
        </w:rPr>
        <w:t>Controls – Compliance with Australian Standard – premises and infrastructure</w:t>
      </w:r>
    </w:p>
    <w:p w:rsidR="00C479E1" w:rsidRDefault="00C479E1" w:rsidP="005D665D">
      <w:pPr>
        <w:outlineLvl w:val="2"/>
        <w:rPr>
          <w:rFonts w:ascii="Arial" w:hAnsi="Arial" w:cs="Arial"/>
          <w:color w:val="000000"/>
          <w:sz w:val="24"/>
          <w:szCs w:val="24"/>
        </w:rPr>
      </w:pPr>
    </w:p>
    <w:p w:rsidR="008B3374" w:rsidRDefault="00C65499" w:rsidP="008B3374">
      <w:pPr>
        <w:outlineLvl w:val="2"/>
        <w:rPr>
          <w:rFonts w:ascii="Arial" w:hAnsi="Arial" w:cs="Arial"/>
          <w:color w:val="000000"/>
          <w:sz w:val="24"/>
          <w:szCs w:val="24"/>
        </w:rPr>
      </w:pPr>
      <w:r w:rsidRPr="00C65499">
        <w:rPr>
          <w:rFonts w:ascii="Arial" w:hAnsi="Arial" w:cs="Arial"/>
          <w:color w:val="000000"/>
          <w:sz w:val="24"/>
          <w:szCs w:val="24"/>
        </w:rPr>
        <w:t>If the Commission were to grant a temporary exemption to Part 2</w:t>
      </w:r>
      <w:r>
        <w:rPr>
          <w:rFonts w:ascii="Arial" w:hAnsi="Arial" w:cs="Arial"/>
          <w:color w:val="000000"/>
          <w:sz w:val="24"/>
          <w:szCs w:val="24"/>
        </w:rPr>
        <w:t>1</w:t>
      </w:r>
      <w:r w:rsidRPr="00C65499">
        <w:rPr>
          <w:rFonts w:ascii="Arial" w:hAnsi="Arial" w:cs="Arial"/>
          <w:color w:val="000000"/>
          <w:sz w:val="24"/>
          <w:szCs w:val="24"/>
        </w:rPr>
        <w:t>.1, All Aboard suggests that any conditions to the current exemption be retained subject to the following:</w:t>
      </w:r>
    </w:p>
    <w:p w:rsidR="00C65499" w:rsidRDefault="00C65499" w:rsidP="008B3374">
      <w:pPr>
        <w:outlineLvl w:val="2"/>
        <w:rPr>
          <w:rFonts w:ascii="Arial" w:hAnsi="Arial" w:cs="Arial"/>
          <w:color w:val="000000"/>
          <w:sz w:val="24"/>
          <w:szCs w:val="24"/>
        </w:rPr>
      </w:pPr>
    </w:p>
    <w:p w:rsidR="008B3374" w:rsidRDefault="008B3374" w:rsidP="008B3374">
      <w:pPr>
        <w:outlineLvl w:val="2"/>
        <w:rPr>
          <w:rFonts w:ascii="Arial" w:hAnsi="Arial" w:cs="Arial"/>
          <w:color w:val="000000"/>
          <w:sz w:val="24"/>
          <w:szCs w:val="24"/>
        </w:rPr>
      </w:pPr>
      <w:r>
        <w:rPr>
          <w:rFonts w:ascii="Arial" w:hAnsi="Arial" w:cs="Arial"/>
          <w:color w:val="000000"/>
          <w:sz w:val="24"/>
          <w:szCs w:val="24"/>
        </w:rPr>
        <w:t>Given the following statement from page 58 of the ARA application, the current temporary exemption conditions seem to be appropriate:</w:t>
      </w:r>
    </w:p>
    <w:p w:rsidR="008B3374" w:rsidRPr="008B3374" w:rsidRDefault="008B3374" w:rsidP="008B3374">
      <w:pPr>
        <w:ind w:left="1440"/>
        <w:rPr>
          <w:rFonts w:ascii="Arial" w:eastAsia="Times New Roman" w:hAnsi="Arial" w:cs="Arial"/>
          <w:i/>
        </w:rPr>
      </w:pPr>
      <w:r w:rsidRPr="008B3374">
        <w:rPr>
          <w:rFonts w:ascii="Arial" w:eastAsia="Times New Roman" w:hAnsi="Arial" w:cs="Arial"/>
          <w:i/>
        </w:rPr>
        <w:t xml:space="preserve">An operator has worked with supplies to source a door that meets access requires and anti-vandalism requirements for public unisex toilet doors, in particular.  Currently, a new design (with a hollowed out interior) appears to offer a viable solution and balances access requirements with security needs.  Consultation is yet to be conducted but is anticipated to occur as part of a current network extension project.  </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26.2</w:t>
      </w:r>
      <w:r w:rsidR="00DC107D" w:rsidRPr="00DB227B">
        <w:rPr>
          <w:rFonts w:ascii="Arial" w:hAnsi="Arial" w:cs="Arial"/>
          <w:color w:val="000000"/>
          <w:sz w:val="24"/>
          <w:szCs w:val="24"/>
          <w:u w:val="single"/>
        </w:rPr>
        <w:t xml:space="preserve"> </w:t>
      </w:r>
      <w:r w:rsidR="006571DD" w:rsidRPr="00DB227B">
        <w:rPr>
          <w:rFonts w:ascii="Arial" w:hAnsi="Arial" w:cs="Arial"/>
          <w:color w:val="000000"/>
          <w:sz w:val="24"/>
          <w:szCs w:val="24"/>
          <w:u w:val="single"/>
        </w:rPr>
        <w:t>Hearing augmentation – Listening systems – Public address systems - conveyances</w:t>
      </w:r>
    </w:p>
    <w:p w:rsidR="00C479E1" w:rsidRDefault="00C479E1" w:rsidP="005D665D">
      <w:pPr>
        <w:outlineLvl w:val="2"/>
        <w:rPr>
          <w:rFonts w:ascii="Arial" w:hAnsi="Arial" w:cs="Arial"/>
          <w:color w:val="000000"/>
          <w:sz w:val="24"/>
          <w:szCs w:val="24"/>
        </w:rPr>
      </w:pPr>
    </w:p>
    <w:p w:rsidR="00DD299A" w:rsidRDefault="00633E76" w:rsidP="00DD299A">
      <w:pPr>
        <w:outlineLvl w:val="2"/>
        <w:rPr>
          <w:rFonts w:ascii="Arial" w:hAnsi="Arial" w:cs="Arial"/>
          <w:color w:val="000000"/>
          <w:sz w:val="24"/>
          <w:szCs w:val="24"/>
        </w:rPr>
      </w:pPr>
      <w:r w:rsidRPr="00633E76">
        <w:rPr>
          <w:rFonts w:ascii="Arial" w:hAnsi="Arial" w:cs="Arial"/>
          <w:color w:val="000000"/>
          <w:sz w:val="24"/>
          <w:szCs w:val="24"/>
        </w:rPr>
        <w:t>If the Commission were to grant a temporary exemption to Part 2</w:t>
      </w:r>
      <w:r>
        <w:rPr>
          <w:rFonts w:ascii="Arial" w:hAnsi="Arial" w:cs="Arial"/>
          <w:color w:val="000000"/>
          <w:sz w:val="24"/>
          <w:szCs w:val="24"/>
        </w:rPr>
        <w:t>6.2</w:t>
      </w:r>
      <w:r w:rsidRPr="00633E76">
        <w:rPr>
          <w:rFonts w:ascii="Arial" w:hAnsi="Arial" w:cs="Arial"/>
          <w:color w:val="000000"/>
          <w:sz w:val="24"/>
          <w:szCs w:val="24"/>
        </w:rPr>
        <w:t>, All Aboard suggests that any conditions to the current exemption be retained subject to the following:</w:t>
      </w:r>
    </w:p>
    <w:p w:rsidR="00633E76" w:rsidRDefault="00633E76" w:rsidP="00DD299A">
      <w:pPr>
        <w:outlineLvl w:val="2"/>
        <w:rPr>
          <w:rFonts w:ascii="Arial" w:hAnsi="Arial" w:cs="Arial"/>
          <w:color w:val="000000"/>
          <w:sz w:val="24"/>
          <w:szCs w:val="24"/>
        </w:rPr>
      </w:pPr>
    </w:p>
    <w:p w:rsidR="00DD299A" w:rsidRDefault="00DD299A" w:rsidP="00DD299A">
      <w:pPr>
        <w:outlineLvl w:val="2"/>
        <w:rPr>
          <w:rFonts w:ascii="Arial" w:hAnsi="Arial" w:cs="Arial"/>
          <w:color w:val="000000"/>
          <w:sz w:val="24"/>
          <w:szCs w:val="24"/>
        </w:rPr>
      </w:pPr>
      <w:r>
        <w:rPr>
          <w:rFonts w:ascii="Arial" w:hAnsi="Arial" w:cs="Arial"/>
          <w:color w:val="000000"/>
          <w:sz w:val="24"/>
          <w:szCs w:val="24"/>
        </w:rPr>
        <w:t xml:space="preserve">All Aboard notes that current on-board passenger information displays (PIDs) do not have the flexibility to show real-time information as it may be announced by staff. This creates a situation where passengers with hearing impairment may not have access to the same information as others. </w:t>
      </w:r>
    </w:p>
    <w:p w:rsidR="00DD299A" w:rsidRDefault="00DD299A" w:rsidP="00DD299A">
      <w:pPr>
        <w:outlineLvl w:val="2"/>
        <w:rPr>
          <w:rFonts w:ascii="Arial" w:hAnsi="Arial" w:cs="Arial"/>
          <w:color w:val="000000"/>
          <w:sz w:val="24"/>
          <w:szCs w:val="24"/>
        </w:rPr>
      </w:pPr>
      <w:r>
        <w:rPr>
          <w:rFonts w:ascii="Arial" w:hAnsi="Arial" w:cs="Arial"/>
          <w:color w:val="000000"/>
          <w:sz w:val="24"/>
          <w:szCs w:val="24"/>
        </w:rPr>
        <w:t>All Aboard has noted that messages and information provided by operators via smart phone “apps” are often received by the customer well after the event to which they relate. This may have little effect on a passenger who can hear an</w:t>
      </w:r>
      <w:r w:rsidR="00F41099">
        <w:rPr>
          <w:rFonts w:ascii="Arial" w:hAnsi="Arial" w:cs="Arial"/>
          <w:color w:val="000000"/>
          <w:sz w:val="24"/>
          <w:szCs w:val="24"/>
        </w:rPr>
        <w:t xml:space="preserve"> on-board announcement, but can have significant consequences for those passengers with hearing impairment.</w:t>
      </w:r>
    </w:p>
    <w:p w:rsidR="00DD299A" w:rsidRDefault="00DD299A" w:rsidP="00DD299A">
      <w:pPr>
        <w:outlineLvl w:val="2"/>
        <w:rPr>
          <w:rFonts w:ascii="Arial" w:hAnsi="Arial" w:cs="Arial"/>
          <w:color w:val="000000"/>
          <w:sz w:val="24"/>
          <w:szCs w:val="24"/>
        </w:rPr>
      </w:pPr>
      <w:r>
        <w:rPr>
          <w:rFonts w:ascii="Arial" w:hAnsi="Arial" w:cs="Arial"/>
          <w:color w:val="000000"/>
          <w:sz w:val="24"/>
          <w:szCs w:val="24"/>
        </w:rPr>
        <w:t xml:space="preserve"> </w:t>
      </w:r>
    </w:p>
    <w:p w:rsidR="00DD299A" w:rsidRDefault="00DD299A" w:rsidP="00DD299A">
      <w:pPr>
        <w:outlineLvl w:val="2"/>
        <w:rPr>
          <w:rFonts w:ascii="Arial" w:hAnsi="Arial" w:cs="Arial"/>
          <w:color w:val="000000"/>
          <w:sz w:val="24"/>
          <w:szCs w:val="24"/>
        </w:rPr>
      </w:pPr>
      <w:r>
        <w:rPr>
          <w:rFonts w:ascii="Arial" w:hAnsi="Arial" w:cs="Arial"/>
          <w:color w:val="000000"/>
          <w:sz w:val="24"/>
          <w:szCs w:val="24"/>
        </w:rPr>
        <w:t xml:space="preserve">All Aboard suggests that </w:t>
      </w:r>
      <w:r w:rsidR="00DC71DC">
        <w:rPr>
          <w:rFonts w:ascii="Arial" w:hAnsi="Arial" w:cs="Arial"/>
          <w:color w:val="000000"/>
          <w:sz w:val="24"/>
          <w:szCs w:val="24"/>
        </w:rPr>
        <w:t xml:space="preserve">ARA members should investigate </w:t>
      </w:r>
      <w:r>
        <w:rPr>
          <w:rFonts w:ascii="Arial" w:hAnsi="Arial" w:cs="Arial"/>
          <w:color w:val="000000"/>
          <w:sz w:val="24"/>
          <w:szCs w:val="24"/>
        </w:rPr>
        <w:t>solutions that may allow on-board PIDs to display messages that mimic</w:t>
      </w:r>
      <w:r w:rsidR="00762DD9">
        <w:rPr>
          <w:rFonts w:ascii="Arial" w:hAnsi="Arial" w:cs="Arial"/>
          <w:color w:val="000000"/>
          <w:sz w:val="24"/>
          <w:szCs w:val="24"/>
        </w:rPr>
        <w:t>, in real-time,</w:t>
      </w:r>
      <w:r>
        <w:rPr>
          <w:rFonts w:ascii="Arial" w:hAnsi="Arial" w:cs="Arial"/>
          <w:color w:val="000000"/>
          <w:sz w:val="24"/>
          <w:szCs w:val="24"/>
        </w:rPr>
        <w:t xml:space="preserve"> any audio announcement that may be made by an authorised staff member.</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27.3</w:t>
      </w:r>
      <w:r w:rsidR="00DC107D" w:rsidRPr="00DB227B">
        <w:rPr>
          <w:rFonts w:ascii="Arial" w:hAnsi="Arial" w:cs="Arial"/>
          <w:color w:val="000000"/>
          <w:sz w:val="24"/>
          <w:szCs w:val="24"/>
          <w:u w:val="single"/>
        </w:rPr>
        <w:t xml:space="preserve"> </w:t>
      </w:r>
      <w:r w:rsidR="006571DD" w:rsidRPr="00DB227B">
        <w:rPr>
          <w:rFonts w:ascii="Arial" w:hAnsi="Arial" w:cs="Arial"/>
          <w:color w:val="000000"/>
          <w:sz w:val="24"/>
          <w:szCs w:val="24"/>
          <w:u w:val="single"/>
        </w:rPr>
        <w:t>Information – Size and format of printing</w:t>
      </w:r>
    </w:p>
    <w:p w:rsidR="00C479E1" w:rsidRDefault="00C479E1" w:rsidP="005D665D">
      <w:pPr>
        <w:outlineLvl w:val="2"/>
        <w:rPr>
          <w:rFonts w:ascii="Arial" w:hAnsi="Arial" w:cs="Arial"/>
          <w:color w:val="000000"/>
          <w:sz w:val="24"/>
          <w:szCs w:val="24"/>
        </w:rPr>
      </w:pPr>
    </w:p>
    <w:p w:rsidR="00445373" w:rsidRDefault="00364467" w:rsidP="00445373">
      <w:pPr>
        <w:outlineLvl w:val="2"/>
        <w:rPr>
          <w:rFonts w:ascii="Arial" w:hAnsi="Arial" w:cs="Arial"/>
          <w:color w:val="000000"/>
          <w:sz w:val="24"/>
          <w:szCs w:val="24"/>
        </w:rPr>
      </w:pPr>
      <w:r w:rsidRPr="00364467">
        <w:rPr>
          <w:rFonts w:ascii="Arial" w:hAnsi="Arial" w:cs="Arial"/>
          <w:color w:val="000000"/>
          <w:sz w:val="24"/>
          <w:szCs w:val="24"/>
        </w:rPr>
        <w:t>If the Commission were to grant a temporary exemption to Part 2</w:t>
      </w:r>
      <w:r>
        <w:rPr>
          <w:rFonts w:ascii="Arial" w:hAnsi="Arial" w:cs="Arial"/>
          <w:color w:val="000000"/>
          <w:sz w:val="24"/>
          <w:szCs w:val="24"/>
        </w:rPr>
        <w:t>7.3</w:t>
      </w:r>
      <w:r w:rsidRPr="00364467">
        <w:rPr>
          <w:rFonts w:ascii="Arial" w:hAnsi="Arial" w:cs="Arial"/>
          <w:color w:val="000000"/>
          <w:sz w:val="24"/>
          <w:szCs w:val="24"/>
        </w:rPr>
        <w:t>, All Aboard suggests that any conditions to the current exemption be retained subject to the following:</w:t>
      </w:r>
    </w:p>
    <w:p w:rsidR="00364467" w:rsidRDefault="00364467" w:rsidP="00445373">
      <w:pPr>
        <w:outlineLvl w:val="2"/>
        <w:rPr>
          <w:rFonts w:ascii="Arial" w:hAnsi="Arial" w:cs="Arial"/>
          <w:color w:val="000000"/>
          <w:sz w:val="24"/>
          <w:szCs w:val="24"/>
        </w:rPr>
      </w:pPr>
    </w:p>
    <w:p w:rsidR="00445373" w:rsidRDefault="00445373" w:rsidP="00445373">
      <w:pPr>
        <w:outlineLvl w:val="2"/>
        <w:rPr>
          <w:rFonts w:ascii="Arial" w:hAnsi="Arial" w:cs="Arial"/>
          <w:color w:val="000000"/>
          <w:sz w:val="24"/>
          <w:szCs w:val="24"/>
        </w:rPr>
      </w:pPr>
      <w:r>
        <w:rPr>
          <w:rFonts w:ascii="Arial" w:hAnsi="Arial" w:cs="Arial"/>
          <w:color w:val="000000"/>
          <w:sz w:val="24"/>
          <w:szCs w:val="24"/>
        </w:rPr>
        <w:t xml:space="preserve">All Aboard has received numerous complaints over several years that some information is difficult to read because of poor luminance contrast. An example is the railway station name signs on platforms on the Melbourne rail network. This has been brought to the attention of the provider and operator on many occasions. However, change has been resisted because </w:t>
      </w:r>
      <w:r w:rsidR="00DB65B4">
        <w:rPr>
          <w:rFonts w:ascii="Arial" w:hAnsi="Arial" w:cs="Arial"/>
          <w:color w:val="000000"/>
          <w:sz w:val="24"/>
          <w:szCs w:val="24"/>
        </w:rPr>
        <w:t>the format of the print on the signs would need to be changed from the chosen corporate colour scheme.</w:t>
      </w:r>
    </w:p>
    <w:p w:rsidR="00503166" w:rsidRDefault="00503166" w:rsidP="00445373">
      <w:pPr>
        <w:outlineLvl w:val="2"/>
        <w:rPr>
          <w:rFonts w:ascii="Arial" w:hAnsi="Arial" w:cs="Arial"/>
          <w:color w:val="000000"/>
          <w:sz w:val="24"/>
          <w:szCs w:val="24"/>
        </w:rPr>
      </w:pPr>
    </w:p>
    <w:p w:rsidR="00503166" w:rsidRDefault="00503166" w:rsidP="00445373">
      <w:pPr>
        <w:outlineLvl w:val="2"/>
        <w:rPr>
          <w:rFonts w:ascii="Arial" w:hAnsi="Arial" w:cs="Arial"/>
          <w:color w:val="000000"/>
          <w:sz w:val="24"/>
          <w:szCs w:val="24"/>
        </w:rPr>
      </w:pPr>
      <w:r>
        <w:rPr>
          <w:rFonts w:ascii="Arial" w:hAnsi="Arial" w:cs="Arial"/>
          <w:color w:val="000000"/>
          <w:sz w:val="24"/>
          <w:szCs w:val="24"/>
        </w:rPr>
        <w:t>All Aboard argues that the ARA member</w:t>
      </w:r>
      <w:r w:rsidR="00306CDB">
        <w:rPr>
          <w:rFonts w:ascii="Arial" w:hAnsi="Arial" w:cs="Arial"/>
          <w:color w:val="000000"/>
          <w:sz w:val="24"/>
          <w:szCs w:val="24"/>
        </w:rPr>
        <w:t>/s</w:t>
      </w:r>
      <w:r>
        <w:rPr>
          <w:rFonts w:ascii="Arial" w:hAnsi="Arial" w:cs="Arial"/>
          <w:color w:val="000000"/>
          <w:sz w:val="24"/>
          <w:szCs w:val="24"/>
        </w:rPr>
        <w:t xml:space="preserve"> concerned has been in breach of both Part 27.3(b) and the condition that “</w:t>
      </w:r>
      <w:r w:rsidRPr="00503166">
        <w:rPr>
          <w:rFonts w:ascii="Arial" w:hAnsi="Arial" w:cs="Arial"/>
          <w:i/>
          <w:color w:val="000000"/>
          <w:sz w:val="24"/>
          <w:szCs w:val="24"/>
        </w:rPr>
        <w:t>if alternative colours adopted provide strong contrast, including for people with impaired colour vision</w:t>
      </w:r>
      <w:r>
        <w:rPr>
          <w:rFonts w:ascii="Arial" w:hAnsi="Arial" w:cs="Arial"/>
          <w:color w:val="000000"/>
          <w:sz w:val="24"/>
          <w:szCs w:val="24"/>
        </w:rPr>
        <w:t>”</w:t>
      </w:r>
      <w:r w:rsidR="00306CDB">
        <w:rPr>
          <w:rFonts w:ascii="Arial" w:hAnsi="Arial" w:cs="Arial"/>
          <w:color w:val="000000"/>
          <w:sz w:val="24"/>
          <w:szCs w:val="24"/>
        </w:rPr>
        <w:t xml:space="preserve"> since 2007.</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28.1</w:t>
      </w:r>
      <w:r w:rsidR="006571DD" w:rsidRPr="00DB227B">
        <w:rPr>
          <w:rFonts w:ascii="Arial" w:hAnsi="Arial" w:cs="Arial"/>
          <w:color w:val="000000"/>
          <w:sz w:val="24"/>
          <w:szCs w:val="24"/>
          <w:u w:val="single"/>
        </w:rPr>
        <w:t xml:space="preserve"> Booked services – Notice of requirement for accessible travel</w:t>
      </w:r>
    </w:p>
    <w:p w:rsidR="00C479E1" w:rsidRDefault="00C479E1" w:rsidP="005D665D">
      <w:pPr>
        <w:outlineLvl w:val="2"/>
        <w:rPr>
          <w:rFonts w:ascii="Arial" w:hAnsi="Arial" w:cs="Arial"/>
          <w:color w:val="000000"/>
          <w:sz w:val="24"/>
          <w:szCs w:val="24"/>
        </w:rPr>
      </w:pPr>
    </w:p>
    <w:p w:rsidR="00DB227B" w:rsidRDefault="00D75D93" w:rsidP="005D665D">
      <w:pPr>
        <w:outlineLvl w:val="2"/>
        <w:rPr>
          <w:rFonts w:ascii="Arial" w:hAnsi="Arial" w:cs="Arial"/>
          <w:color w:val="000000"/>
          <w:sz w:val="24"/>
          <w:szCs w:val="24"/>
        </w:rPr>
      </w:pPr>
      <w:r>
        <w:rPr>
          <w:rFonts w:ascii="Arial" w:hAnsi="Arial" w:cs="Arial"/>
          <w:color w:val="000000"/>
          <w:sz w:val="24"/>
          <w:szCs w:val="24"/>
        </w:rPr>
        <w:t>See Part 28.2</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28.2</w:t>
      </w:r>
      <w:r w:rsidR="006571DD" w:rsidRPr="00DB227B">
        <w:rPr>
          <w:rFonts w:ascii="Arial" w:hAnsi="Arial" w:cs="Arial"/>
          <w:color w:val="000000"/>
          <w:sz w:val="24"/>
          <w:szCs w:val="24"/>
          <w:u w:val="single"/>
        </w:rPr>
        <w:t xml:space="preserve"> Booked services – Period of notice for accessible travel</w:t>
      </w:r>
    </w:p>
    <w:p w:rsidR="00C479E1" w:rsidRDefault="00C479E1" w:rsidP="005D665D">
      <w:pPr>
        <w:outlineLvl w:val="2"/>
        <w:rPr>
          <w:rFonts w:ascii="Arial" w:hAnsi="Arial" w:cs="Arial"/>
          <w:color w:val="000000"/>
          <w:sz w:val="24"/>
          <w:szCs w:val="24"/>
        </w:rPr>
      </w:pPr>
    </w:p>
    <w:p w:rsidR="00DB227B" w:rsidRDefault="003C7322" w:rsidP="005D665D">
      <w:pPr>
        <w:outlineLvl w:val="2"/>
        <w:rPr>
          <w:rFonts w:ascii="Arial" w:hAnsi="Arial" w:cs="Arial"/>
          <w:color w:val="000000"/>
          <w:sz w:val="24"/>
          <w:szCs w:val="24"/>
        </w:rPr>
      </w:pPr>
      <w:r>
        <w:rPr>
          <w:rFonts w:ascii="Arial" w:hAnsi="Arial" w:cs="Arial"/>
          <w:color w:val="000000"/>
          <w:sz w:val="24"/>
          <w:szCs w:val="24"/>
        </w:rPr>
        <w:t xml:space="preserve">All Aboard </w:t>
      </w:r>
      <w:r w:rsidRPr="003C7322">
        <w:rPr>
          <w:rFonts w:ascii="Arial" w:hAnsi="Arial" w:cs="Arial"/>
          <w:color w:val="000000"/>
          <w:sz w:val="24"/>
          <w:szCs w:val="24"/>
          <w:u w:val="single"/>
        </w:rPr>
        <w:t>does not</w:t>
      </w:r>
      <w:r>
        <w:rPr>
          <w:rFonts w:ascii="Arial" w:hAnsi="Arial" w:cs="Arial"/>
          <w:color w:val="000000"/>
          <w:sz w:val="24"/>
          <w:szCs w:val="24"/>
        </w:rPr>
        <w:t xml:space="preserve"> support a temporary exemption to Part 28.2.</w:t>
      </w:r>
    </w:p>
    <w:p w:rsidR="003C7322" w:rsidRDefault="003C7322" w:rsidP="005D665D">
      <w:pPr>
        <w:outlineLvl w:val="2"/>
        <w:rPr>
          <w:rFonts w:ascii="Arial" w:hAnsi="Arial" w:cs="Arial"/>
          <w:color w:val="000000"/>
          <w:sz w:val="24"/>
          <w:szCs w:val="24"/>
        </w:rPr>
      </w:pPr>
    </w:p>
    <w:p w:rsidR="003C7322" w:rsidRDefault="003C7322" w:rsidP="005D665D">
      <w:pPr>
        <w:outlineLvl w:val="2"/>
        <w:rPr>
          <w:rFonts w:ascii="Arial" w:hAnsi="Arial" w:cs="Arial"/>
          <w:color w:val="000000"/>
          <w:sz w:val="24"/>
          <w:szCs w:val="24"/>
        </w:rPr>
      </w:pPr>
      <w:r>
        <w:rPr>
          <w:rFonts w:ascii="Arial" w:hAnsi="Arial" w:cs="Arial"/>
          <w:color w:val="000000"/>
          <w:sz w:val="24"/>
          <w:szCs w:val="24"/>
        </w:rPr>
        <w:t>People with disability or other groups with “special needs” generally do not want to be treated in a manner that is seen as different from everyone else. Being able to travel and participate in life like everyone else is important.</w:t>
      </w:r>
      <w:r w:rsidR="004311A2">
        <w:rPr>
          <w:rFonts w:ascii="Arial" w:hAnsi="Arial" w:cs="Arial"/>
          <w:color w:val="000000"/>
          <w:sz w:val="24"/>
          <w:szCs w:val="24"/>
        </w:rPr>
        <w:t xml:space="preserve"> </w:t>
      </w:r>
    </w:p>
    <w:p w:rsidR="003C7322" w:rsidRDefault="003C7322" w:rsidP="005D665D">
      <w:pPr>
        <w:outlineLvl w:val="2"/>
        <w:rPr>
          <w:rFonts w:ascii="Arial" w:hAnsi="Arial" w:cs="Arial"/>
          <w:color w:val="000000"/>
          <w:sz w:val="24"/>
          <w:szCs w:val="24"/>
        </w:rPr>
      </w:pPr>
    </w:p>
    <w:p w:rsidR="003C7322" w:rsidRDefault="003C7322" w:rsidP="005D665D">
      <w:pPr>
        <w:outlineLvl w:val="2"/>
        <w:rPr>
          <w:rFonts w:ascii="Arial" w:hAnsi="Arial" w:cs="Arial"/>
          <w:color w:val="000000"/>
          <w:sz w:val="24"/>
          <w:szCs w:val="24"/>
        </w:rPr>
      </w:pPr>
      <w:r>
        <w:rPr>
          <w:rFonts w:ascii="Arial" w:hAnsi="Arial" w:cs="Arial"/>
          <w:color w:val="000000"/>
          <w:sz w:val="24"/>
          <w:szCs w:val="24"/>
        </w:rPr>
        <w:t xml:space="preserve">All people, regardless of ability, should be subject to the same period of notice for using booked services. </w:t>
      </w:r>
    </w:p>
    <w:p w:rsidR="003C7322" w:rsidRDefault="003C7322" w:rsidP="005D665D">
      <w:pPr>
        <w:outlineLvl w:val="2"/>
        <w:rPr>
          <w:rFonts w:ascii="Arial" w:hAnsi="Arial" w:cs="Arial"/>
          <w:color w:val="000000"/>
          <w:sz w:val="24"/>
          <w:szCs w:val="24"/>
        </w:rPr>
      </w:pPr>
    </w:p>
    <w:p w:rsidR="003C7322" w:rsidRDefault="003C7322" w:rsidP="005D665D">
      <w:pPr>
        <w:outlineLvl w:val="2"/>
        <w:rPr>
          <w:rFonts w:ascii="Arial" w:hAnsi="Arial" w:cs="Arial"/>
          <w:color w:val="000000"/>
          <w:sz w:val="24"/>
          <w:szCs w:val="24"/>
        </w:rPr>
      </w:pPr>
      <w:r>
        <w:rPr>
          <w:rFonts w:ascii="Arial" w:hAnsi="Arial" w:cs="Arial"/>
          <w:color w:val="000000"/>
          <w:sz w:val="24"/>
          <w:szCs w:val="24"/>
        </w:rPr>
        <w:t xml:space="preserve">All travel should be accessible travel. </w:t>
      </w:r>
      <w:r w:rsidR="004311A2">
        <w:rPr>
          <w:rFonts w:ascii="Arial" w:hAnsi="Arial" w:cs="Arial"/>
          <w:color w:val="000000"/>
          <w:sz w:val="24"/>
          <w:szCs w:val="24"/>
        </w:rPr>
        <w:t xml:space="preserve">Since the introduction of the DSAPT in 2002, the rail industry has had 13 years to achieve this. </w:t>
      </w:r>
      <w:r>
        <w:rPr>
          <w:rFonts w:ascii="Arial" w:hAnsi="Arial" w:cs="Arial"/>
          <w:color w:val="000000"/>
          <w:sz w:val="24"/>
          <w:szCs w:val="24"/>
        </w:rPr>
        <w:t xml:space="preserve">To require certain groups to provide additional (undefined) “reasonable” notice simply highlights the inflexibility and inherent inaccessibility of some transport </w:t>
      </w:r>
      <w:r w:rsidR="00731FF4">
        <w:rPr>
          <w:rFonts w:ascii="Arial" w:hAnsi="Arial" w:cs="Arial"/>
          <w:color w:val="000000"/>
          <w:sz w:val="24"/>
          <w:szCs w:val="24"/>
        </w:rPr>
        <w:t>conveyances and infrastructure</w:t>
      </w:r>
      <w:r>
        <w:rPr>
          <w:rFonts w:ascii="Arial" w:hAnsi="Arial" w:cs="Arial"/>
          <w:color w:val="000000"/>
          <w:sz w:val="24"/>
          <w:szCs w:val="24"/>
        </w:rPr>
        <w:t xml:space="preserve">. </w:t>
      </w:r>
    </w:p>
    <w:p w:rsidR="003C7322" w:rsidRDefault="003C7322" w:rsidP="005D665D">
      <w:pPr>
        <w:outlineLvl w:val="2"/>
        <w:rPr>
          <w:rFonts w:ascii="Arial" w:hAnsi="Arial" w:cs="Arial"/>
          <w:color w:val="000000"/>
          <w:sz w:val="24"/>
          <w:szCs w:val="24"/>
        </w:rPr>
      </w:pPr>
    </w:p>
    <w:p w:rsidR="003C7322" w:rsidRDefault="003C7322" w:rsidP="005D665D">
      <w:pPr>
        <w:outlineLvl w:val="2"/>
        <w:rPr>
          <w:rFonts w:ascii="Arial" w:hAnsi="Arial" w:cs="Arial"/>
          <w:color w:val="000000"/>
          <w:sz w:val="24"/>
          <w:szCs w:val="24"/>
        </w:rPr>
      </w:pPr>
      <w:r>
        <w:rPr>
          <w:rFonts w:ascii="Arial" w:hAnsi="Arial" w:cs="Arial"/>
          <w:color w:val="000000"/>
          <w:sz w:val="24"/>
          <w:szCs w:val="24"/>
        </w:rPr>
        <w:t xml:space="preserve">Instead of placing </w:t>
      </w:r>
      <w:r w:rsidR="00844EEF">
        <w:rPr>
          <w:rFonts w:ascii="Arial" w:hAnsi="Arial" w:cs="Arial"/>
          <w:color w:val="000000"/>
          <w:sz w:val="24"/>
          <w:szCs w:val="24"/>
        </w:rPr>
        <w:t>additional conditions on</w:t>
      </w:r>
      <w:r>
        <w:rPr>
          <w:rFonts w:ascii="Arial" w:hAnsi="Arial" w:cs="Arial"/>
          <w:color w:val="000000"/>
          <w:sz w:val="24"/>
          <w:szCs w:val="24"/>
        </w:rPr>
        <w:t xml:space="preserve"> people </w:t>
      </w:r>
      <w:r w:rsidR="00844EEF">
        <w:rPr>
          <w:rFonts w:ascii="Arial" w:hAnsi="Arial" w:cs="Arial"/>
          <w:color w:val="000000"/>
          <w:sz w:val="24"/>
          <w:szCs w:val="24"/>
        </w:rPr>
        <w:t xml:space="preserve">with disabilities </w:t>
      </w:r>
      <w:r>
        <w:rPr>
          <w:rFonts w:ascii="Arial" w:hAnsi="Arial" w:cs="Arial"/>
          <w:color w:val="000000"/>
          <w:sz w:val="24"/>
          <w:szCs w:val="24"/>
        </w:rPr>
        <w:t>who w</w:t>
      </w:r>
      <w:r w:rsidR="00844EEF">
        <w:rPr>
          <w:rFonts w:ascii="Arial" w:hAnsi="Arial" w:cs="Arial"/>
          <w:color w:val="000000"/>
          <w:sz w:val="24"/>
          <w:szCs w:val="24"/>
        </w:rPr>
        <w:t xml:space="preserve">ant (or need) </w:t>
      </w:r>
      <w:r>
        <w:rPr>
          <w:rFonts w:ascii="Arial" w:hAnsi="Arial" w:cs="Arial"/>
          <w:color w:val="000000"/>
          <w:sz w:val="24"/>
          <w:szCs w:val="24"/>
        </w:rPr>
        <w:t>to travel, the ARA and its members should be working toward providing better transport solutions.</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E80E61" w:rsidRDefault="00C479E1" w:rsidP="005D665D">
      <w:pPr>
        <w:outlineLvl w:val="2"/>
        <w:rPr>
          <w:rFonts w:ascii="Arial" w:hAnsi="Arial" w:cs="Arial"/>
          <w:b/>
          <w:color w:val="000000"/>
          <w:sz w:val="24"/>
          <w:szCs w:val="24"/>
        </w:rPr>
      </w:pPr>
      <w:r w:rsidRPr="00E80E61">
        <w:rPr>
          <w:rFonts w:ascii="Arial" w:hAnsi="Arial" w:cs="Arial"/>
          <w:b/>
          <w:color w:val="000000"/>
          <w:sz w:val="24"/>
          <w:szCs w:val="24"/>
        </w:rPr>
        <w:t>Group 2</w:t>
      </w:r>
      <w:r w:rsidR="00E80E61" w:rsidRPr="00E80E61">
        <w:rPr>
          <w:rFonts w:ascii="Arial" w:hAnsi="Arial" w:cs="Arial"/>
          <w:b/>
          <w:color w:val="000000"/>
          <w:sz w:val="24"/>
          <w:szCs w:val="24"/>
        </w:rPr>
        <w:t xml:space="preserve"> </w:t>
      </w:r>
      <w:r w:rsidR="00E80E61">
        <w:rPr>
          <w:rFonts w:ascii="Arial" w:hAnsi="Arial" w:cs="Arial"/>
          <w:b/>
          <w:color w:val="000000"/>
          <w:sz w:val="24"/>
          <w:szCs w:val="24"/>
        </w:rPr>
        <w:t xml:space="preserve">  </w:t>
      </w:r>
      <w:r w:rsidR="00E80E61" w:rsidRPr="00E80E61">
        <w:rPr>
          <w:rFonts w:ascii="Arial" w:hAnsi="Arial" w:cs="Arial"/>
          <w:b/>
          <w:color w:val="000000"/>
          <w:sz w:val="24"/>
          <w:szCs w:val="24"/>
        </w:rPr>
        <w:t>Application for temporary exemptions from the Transport Standards in relation to issues that were previously deferred</w:t>
      </w:r>
    </w:p>
    <w:p w:rsidR="00C479E1" w:rsidRDefault="00C479E1"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11.2</w:t>
      </w:r>
      <w:r w:rsidR="000B4597" w:rsidRPr="00DB227B">
        <w:rPr>
          <w:rFonts w:ascii="Arial" w:hAnsi="Arial" w:cs="Arial"/>
          <w:color w:val="000000"/>
          <w:sz w:val="24"/>
          <w:szCs w:val="24"/>
          <w:u w:val="single"/>
        </w:rPr>
        <w:t xml:space="preserve"> Handrails and grabrails </w:t>
      </w:r>
      <w:r w:rsidR="005724B4" w:rsidRPr="00DB227B">
        <w:rPr>
          <w:rFonts w:ascii="Arial" w:hAnsi="Arial" w:cs="Arial"/>
          <w:color w:val="000000"/>
          <w:sz w:val="24"/>
          <w:szCs w:val="24"/>
          <w:u w:val="single"/>
        </w:rPr>
        <w:t>–</w:t>
      </w:r>
      <w:r w:rsidR="000B4597" w:rsidRPr="00DB227B">
        <w:rPr>
          <w:rFonts w:ascii="Arial" w:hAnsi="Arial" w:cs="Arial"/>
          <w:color w:val="000000"/>
          <w:sz w:val="24"/>
          <w:szCs w:val="24"/>
          <w:u w:val="single"/>
        </w:rPr>
        <w:t xml:space="preserve"> </w:t>
      </w:r>
      <w:r w:rsidR="005724B4" w:rsidRPr="00DB227B">
        <w:rPr>
          <w:rFonts w:ascii="Arial" w:hAnsi="Arial" w:cs="Arial"/>
          <w:color w:val="000000"/>
          <w:sz w:val="24"/>
          <w:szCs w:val="24"/>
          <w:u w:val="single"/>
        </w:rPr>
        <w:t>Handrails to be provided on access paths</w:t>
      </w:r>
    </w:p>
    <w:p w:rsidR="00C479E1" w:rsidRDefault="00C479E1" w:rsidP="005D665D">
      <w:pPr>
        <w:outlineLvl w:val="2"/>
        <w:rPr>
          <w:rFonts w:ascii="Arial" w:hAnsi="Arial" w:cs="Arial"/>
          <w:color w:val="000000"/>
          <w:sz w:val="24"/>
          <w:szCs w:val="24"/>
        </w:rPr>
      </w:pPr>
    </w:p>
    <w:p w:rsidR="00590A3A" w:rsidRDefault="00590A3A" w:rsidP="00590A3A">
      <w:pPr>
        <w:outlineLvl w:val="2"/>
        <w:rPr>
          <w:rFonts w:ascii="Arial" w:hAnsi="Arial" w:cs="Arial"/>
          <w:color w:val="000000"/>
          <w:sz w:val="24"/>
          <w:szCs w:val="24"/>
        </w:rPr>
      </w:pPr>
      <w:r>
        <w:rPr>
          <w:rFonts w:ascii="Arial" w:hAnsi="Arial" w:cs="Arial"/>
          <w:color w:val="000000"/>
          <w:sz w:val="24"/>
          <w:szCs w:val="24"/>
        </w:rPr>
        <w:t xml:space="preserve">All Aboard </w:t>
      </w:r>
      <w:r w:rsidRPr="00824B8C">
        <w:rPr>
          <w:rFonts w:ascii="Arial" w:hAnsi="Arial" w:cs="Arial"/>
          <w:color w:val="000000"/>
          <w:sz w:val="24"/>
          <w:szCs w:val="24"/>
          <w:u w:val="single"/>
        </w:rPr>
        <w:t>does not</w:t>
      </w:r>
      <w:r>
        <w:rPr>
          <w:rFonts w:ascii="Arial" w:hAnsi="Arial" w:cs="Arial"/>
          <w:color w:val="000000"/>
          <w:sz w:val="24"/>
          <w:szCs w:val="24"/>
        </w:rPr>
        <w:t xml:space="preserve"> support a temporary exemption from Part 11.2 with regard to areas other than rail platforms.</w:t>
      </w:r>
    </w:p>
    <w:p w:rsidR="00590A3A" w:rsidRDefault="00590A3A" w:rsidP="00590A3A">
      <w:pPr>
        <w:outlineLvl w:val="2"/>
        <w:rPr>
          <w:rFonts w:ascii="Arial" w:hAnsi="Arial" w:cs="Arial"/>
          <w:color w:val="000000"/>
          <w:sz w:val="24"/>
          <w:szCs w:val="24"/>
        </w:rPr>
      </w:pPr>
    </w:p>
    <w:p w:rsidR="003A5791" w:rsidRDefault="003A5791" w:rsidP="00590A3A">
      <w:pPr>
        <w:outlineLvl w:val="2"/>
        <w:rPr>
          <w:rFonts w:ascii="Arial" w:hAnsi="Arial" w:cs="Arial"/>
          <w:color w:val="000000"/>
          <w:sz w:val="24"/>
          <w:szCs w:val="24"/>
        </w:rPr>
      </w:pPr>
      <w:r>
        <w:rPr>
          <w:rFonts w:ascii="Arial" w:hAnsi="Arial" w:cs="Arial"/>
          <w:color w:val="000000"/>
          <w:sz w:val="24"/>
          <w:szCs w:val="24"/>
        </w:rPr>
        <w:t>The ARA application seems a little confused in relation to Part 11.2. Part 11.2 appears twice in the ARA application – first in Group 1 in relation to railway platforms where the Commission granted a conditional temporary exemption in 2007</w:t>
      </w:r>
      <w:r w:rsidR="00F05297">
        <w:rPr>
          <w:rFonts w:ascii="Arial" w:hAnsi="Arial" w:cs="Arial"/>
          <w:color w:val="000000"/>
          <w:sz w:val="24"/>
          <w:szCs w:val="24"/>
        </w:rPr>
        <w:t>. The second appearance is</w:t>
      </w:r>
      <w:r>
        <w:rPr>
          <w:rFonts w:ascii="Arial" w:hAnsi="Arial" w:cs="Arial"/>
          <w:color w:val="000000"/>
          <w:sz w:val="24"/>
          <w:szCs w:val="24"/>
        </w:rPr>
        <w:t xml:space="preserve"> in this section (Group 2) where the application is about areas other than rail platforms.</w:t>
      </w:r>
    </w:p>
    <w:p w:rsidR="0047523B" w:rsidRDefault="0047523B" w:rsidP="00590A3A">
      <w:pPr>
        <w:outlineLvl w:val="2"/>
        <w:rPr>
          <w:rFonts w:ascii="Arial" w:hAnsi="Arial" w:cs="Arial"/>
          <w:color w:val="000000"/>
          <w:sz w:val="24"/>
          <w:szCs w:val="24"/>
        </w:rPr>
      </w:pPr>
    </w:p>
    <w:p w:rsidR="00590A3A" w:rsidRDefault="00C139A4" w:rsidP="00590A3A">
      <w:pPr>
        <w:outlineLvl w:val="2"/>
        <w:rPr>
          <w:rFonts w:ascii="Arial" w:hAnsi="Arial" w:cs="Arial"/>
          <w:color w:val="000000"/>
          <w:sz w:val="24"/>
          <w:szCs w:val="24"/>
        </w:rPr>
      </w:pPr>
      <w:r>
        <w:rPr>
          <w:rFonts w:ascii="Arial" w:hAnsi="Arial" w:cs="Arial"/>
          <w:color w:val="000000"/>
          <w:sz w:val="24"/>
          <w:szCs w:val="24"/>
        </w:rPr>
        <w:t xml:space="preserve">The view of </w:t>
      </w:r>
      <w:r w:rsidR="00590A3A">
        <w:rPr>
          <w:rFonts w:ascii="Arial" w:hAnsi="Arial" w:cs="Arial"/>
          <w:color w:val="000000"/>
          <w:sz w:val="24"/>
          <w:szCs w:val="24"/>
        </w:rPr>
        <w:t xml:space="preserve">All Aboard </w:t>
      </w:r>
      <w:r>
        <w:rPr>
          <w:rFonts w:ascii="Arial" w:hAnsi="Arial" w:cs="Arial"/>
          <w:color w:val="000000"/>
          <w:sz w:val="24"/>
          <w:szCs w:val="24"/>
        </w:rPr>
        <w:t>remains the same:</w:t>
      </w:r>
      <w:r w:rsidR="00590A3A">
        <w:rPr>
          <w:rFonts w:ascii="Arial" w:hAnsi="Arial" w:cs="Arial"/>
          <w:color w:val="000000"/>
          <w:sz w:val="24"/>
          <w:szCs w:val="24"/>
        </w:rPr>
        <w:t xml:space="preserve"> that it is possible, contrary to the view of the ARA, that it can be reasonably anticipated where handrails are likely to be required. There certainly may be some instances where a handrail is required along a long length of pathway or walkway. All Aboard </w:t>
      </w:r>
      <w:r w:rsidR="00F0016B">
        <w:rPr>
          <w:rFonts w:ascii="Arial" w:hAnsi="Arial" w:cs="Arial"/>
          <w:color w:val="000000"/>
          <w:sz w:val="24"/>
          <w:szCs w:val="24"/>
        </w:rPr>
        <w:t>expects</w:t>
      </w:r>
      <w:r w:rsidR="00590A3A">
        <w:rPr>
          <w:rFonts w:ascii="Arial" w:hAnsi="Arial" w:cs="Arial"/>
          <w:color w:val="000000"/>
          <w:sz w:val="24"/>
          <w:szCs w:val="24"/>
        </w:rPr>
        <w:t xml:space="preserve"> that a certain amount of common sense would be applied in these situations and that the ARA’s proposed scenario where the handrails themselves become a hazard would simply not evolve.</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21.2</w:t>
      </w:r>
      <w:r w:rsidR="005724B4" w:rsidRPr="00DB227B">
        <w:rPr>
          <w:rFonts w:ascii="Arial" w:hAnsi="Arial" w:cs="Arial"/>
          <w:color w:val="000000"/>
          <w:sz w:val="24"/>
          <w:szCs w:val="24"/>
          <w:u w:val="single"/>
        </w:rPr>
        <w:t xml:space="preserve"> Passenger operated devices for opening and closing doors</w:t>
      </w:r>
    </w:p>
    <w:p w:rsidR="00C479E1" w:rsidRDefault="00C479E1" w:rsidP="005D665D">
      <w:pPr>
        <w:outlineLvl w:val="2"/>
        <w:rPr>
          <w:rFonts w:ascii="Arial" w:hAnsi="Arial" w:cs="Arial"/>
          <w:color w:val="000000"/>
          <w:sz w:val="24"/>
          <w:szCs w:val="24"/>
        </w:rPr>
      </w:pPr>
    </w:p>
    <w:p w:rsidR="00DB227B" w:rsidRDefault="006D75BF" w:rsidP="005D665D">
      <w:pPr>
        <w:outlineLvl w:val="2"/>
        <w:rPr>
          <w:rFonts w:ascii="Arial" w:hAnsi="Arial" w:cs="Arial"/>
          <w:color w:val="000000"/>
          <w:sz w:val="24"/>
          <w:szCs w:val="24"/>
        </w:rPr>
      </w:pPr>
      <w:r>
        <w:rPr>
          <w:rFonts w:ascii="Arial" w:hAnsi="Arial" w:cs="Arial"/>
          <w:color w:val="000000"/>
          <w:sz w:val="24"/>
          <w:szCs w:val="24"/>
        </w:rPr>
        <w:t xml:space="preserve">All Aboard </w:t>
      </w:r>
      <w:r w:rsidRPr="006D75BF">
        <w:rPr>
          <w:rFonts w:ascii="Arial" w:hAnsi="Arial" w:cs="Arial"/>
          <w:color w:val="000000"/>
          <w:sz w:val="24"/>
          <w:szCs w:val="24"/>
          <w:u w:val="single"/>
        </w:rPr>
        <w:t>does not</w:t>
      </w:r>
      <w:r>
        <w:rPr>
          <w:rFonts w:ascii="Arial" w:hAnsi="Arial" w:cs="Arial"/>
          <w:color w:val="000000"/>
          <w:sz w:val="24"/>
          <w:szCs w:val="24"/>
        </w:rPr>
        <w:t xml:space="preserve"> support an exemption from Part 21.2</w:t>
      </w:r>
    </w:p>
    <w:p w:rsidR="006D75BF" w:rsidRDefault="006D75BF" w:rsidP="005D665D">
      <w:pPr>
        <w:outlineLvl w:val="2"/>
        <w:rPr>
          <w:rFonts w:ascii="Arial" w:hAnsi="Arial" w:cs="Arial"/>
          <w:color w:val="000000"/>
          <w:sz w:val="24"/>
          <w:szCs w:val="24"/>
        </w:rPr>
      </w:pPr>
    </w:p>
    <w:p w:rsidR="006D75BF" w:rsidRDefault="006D75BF" w:rsidP="005D665D">
      <w:pPr>
        <w:outlineLvl w:val="2"/>
        <w:rPr>
          <w:rFonts w:ascii="Arial" w:hAnsi="Arial" w:cs="Arial"/>
          <w:color w:val="000000"/>
          <w:sz w:val="24"/>
          <w:szCs w:val="24"/>
        </w:rPr>
      </w:pPr>
      <w:r>
        <w:rPr>
          <w:rFonts w:ascii="Arial" w:hAnsi="Arial" w:cs="Arial"/>
          <w:color w:val="000000"/>
          <w:sz w:val="24"/>
          <w:szCs w:val="24"/>
        </w:rPr>
        <w:t xml:space="preserve">The ability of a person with limited hand function to open a door is addressed by AS1428.2, Clauses 23.2 and 23.3 as referred to in the DSAPT Part 21.2. The use of door handles that do not comply with AS1428.2 </w:t>
      </w:r>
      <w:r w:rsidR="001D7510">
        <w:rPr>
          <w:rFonts w:ascii="Arial" w:hAnsi="Arial" w:cs="Arial"/>
          <w:color w:val="000000"/>
          <w:sz w:val="24"/>
          <w:szCs w:val="24"/>
        </w:rPr>
        <w:t xml:space="preserve">Cl 23.2 and 23.3 </w:t>
      </w:r>
      <w:r>
        <w:rPr>
          <w:rFonts w:ascii="Arial" w:hAnsi="Arial" w:cs="Arial"/>
          <w:color w:val="000000"/>
          <w:sz w:val="24"/>
          <w:szCs w:val="24"/>
        </w:rPr>
        <w:t>should be avoided.</w:t>
      </w:r>
    </w:p>
    <w:p w:rsidR="006D75BF" w:rsidRDefault="006D75BF" w:rsidP="005D665D">
      <w:pPr>
        <w:outlineLvl w:val="2"/>
        <w:rPr>
          <w:rFonts w:ascii="Arial" w:hAnsi="Arial" w:cs="Arial"/>
          <w:color w:val="000000"/>
          <w:sz w:val="24"/>
          <w:szCs w:val="24"/>
        </w:rPr>
      </w:pPr>
    </w:p>
    <w:p w:rsidR="006D75BF" w:rsidRDefault="006D75BF" w:rsidP="005D665D">
      <w:pPr>
        <w:outlineLvl w:val="2"/>
        <w:rPr>
          <w:rFonts w:ascii="Arial" w:hAnsi="Arial" w:cs="Arial"/>
          <w:color w:val="000000"/>
          <w:sz w:val="24"/>
          <w:szCs w:val="24"/>
        </w:rPr>
      </w:pPr>
      <w:r>
        <w:rPr>
          <w:rFonts w:ascii="Arial" w:hAnsi="Arial" w:cs="Arial"/>
          <w:color w:val="000000"/>
          <w:sz w:val="24"/>
          <w:szCs w:val="24"/>
        </w:rPr>
        <w:t xml:space="preserve">Whilst </w:t>
      </w:r>
      <w:r w:rsidR="00874805">
        <w:rPr>
          <w:rFonts w:ascii="Arial" w:hAnsi="Arial" w:cs="Arial"/>
          <w:color w:val="000000"/>
          <w:sz w:val="24"/>
          <w:szCs w:val="24"/>
        </w:rPr>
        <w:t>may be</w:t>
      </w:r>
      <w:r>
        <w:rPr>
          <w:rFonts w:ascii="Arial" w:hAnsi="Arial" w:cs="Arial"/>
          <w:color w:val="000000"/>
          <w:sz w:val="24"/>
          <w:szCs w:val="24"/>
        </w:rPr>
        <w:t xml:space="preserve"> unlikely that a person with limited hand function would be able to open a locked door in an emergency situation</w:t>
      </w:r>
      <w:r w:rsidR="007554B1">
        <w:rPr>
          <w:rFonts w:ascii="Arial" w:hAnsi="Arial" w:cs="Arial"/>
          <w:color w:val="000000"/>
          <w:sz w:val="24"/>
          <w:szCs w:val="24"/>
        </w:rPr>
        <w:t xml:space="preserve">, it may be possible for another passenger to do so where the staff were unable to unlock the doors. </w:t>
      </w:r>
    </w:p>
    <w:p w:rsidR="007554B1" w:rsidRDefault="007554B1" w:rsidP="005D665D">
      <w:pPr>
        <w:outlineLvl w:val="2"/>
        <w:rPr>
          <w:rFonts w:ascii="Arial" w:hAnsi="Arial" w:cs="Arial"/>
          <w:color w:val="000000"/>
          <w:sz w:val="24"/>
          <w:szCs w:val="24"/>
        </w:rPr>
      </w:pPr>
    </w:p>
    <w:p w:rsidR="007554B1" w:rsidRDefault="007554B1" w:rsidP="005D665D">
      <w:pPr>
        <w:outlineLvl w:val="2"/>
        <w:rPr>
          <w:rFonts w:ascii="Arial" w:hAnsi="Arial" w:cs="Arial"/>
          <w:color w:val="000000"/>
          <w:sz w:val="24"/>
          <w:szCs w:val="24"/>
        </w:rPr>
      </w:pPr>
      <w:r>
        <w:rPr>
          <w:rFonts w:ascii="Arial" w:hAnsi="Arial" w:cs="Arial"/>
          <w:color w:val="000000"/>
          <w:sz w:val="24"/>
          <w:szCs w:val="24"/>
        </w:rPr>
        <w:t xml:space="preserve">In the case of an emergency where staff (or an automated system) were able to unlock the doors, but could not provide direct assistance, a door opening device complying with AS1428.2 should enable most passengers to be able to open the doors.  </w:t>
      </w:r>
    </w:p>
    <w:p w:rsidR="001D7510" w:rsidRDefault="001D7510" w:rsidP="005D665D">
      <w:pPr>
        <w:outlineLvl w:val="2"/>
        <w:rPr>
          <w:rFonts w:ascii="Arial" w:hAnsi="Arial" w:cs="Arial"/>
          <w:color w:val="000000"/>
          <w:sz w:val="24"/>
          <w:szCs w:val="24"/>
        </w:rPr>
      </w:pPr>
    </w:p>
    <w:p w:rsidR="001D7510" w:rsidRDefault="001D7510" w:rsidP="005D665D">
      <w:pPr>
        <w:outlineLvl w:val="2"/>
        <w:rPr>
          <w:rFonts w:ascii="Arial" w:hAnsi="Arial" w:cs="Arial"/>
          <w:color w:val="000000"/>
          <w:sz w:val="24"/>
          <w:szCs w:val="24"/>
        </w:rPr>
      </w:pPr>
      <w:r>
        <w:rPr>
          <w:rFonts w:ascii="Arial" w:hAnsi="Arial" w:cs="Arial"/>
          <w:color w:val="000000"/>
          <w:sz w:val="24"/>
          <w:szCs w:val="24"/>
        </w:rPr>
        <w:t>All Aboard also notes that the Melbourne metropolitan rail operator recently proposed a new design of door handle for the exterior of one model of train. All Aboard members assessed that this proposed design would be difficult to operate for many people with disabilities and that it would not comply with AS1428.2 Cl 23.2 and 23.3.</w:t>
      </w:r>
      <w:r w:rsidR="001943AC">
        <w:rPr>
          <w:rFonts w:ascii="Arial" w:hAnsi="Arial" w:cs="Arial"/>
          <w:color w:val="000000"/>
          <w:sz w:val="24"/>
          <w:szCs w:val="24"/>
        </w:rPr>
        <w:t xml:space="preserve"> All Aboard therefore recommended against adopting the new design.</w:t>
      </w:r>
    </w:p>
    <w:p w:rsidR="0098618E" w:rsidRDefault="0098618E"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C479E1" w:rsidRPr="00DB227B" w:rsidRDefault="00C479E1"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21.3</w:t>
      </w:r>
      <w:r w:rsidR="005724B4" w:rsidRPr="00DB227B">
        <w:rPr>
          <w:rFonts w:ascii="Arial" w:hAnsi="Arial" w:cs="Arial"/>
          <w:color w:val="000000"/>
          <w:sz w:val="24"/>
          <w:szCs w:val="24"/>
          <w:u w:val="single"/>
        </w:rPr>
        <w:t xml:space="preserve"> Location of passenger operated devices for opening and locking doors</w:t>
      </w:r>
    </w:p>
    <w:p w:rsidR="0011791B" w:rsidRDefault="0011791B" w:rsidP="005D665D">
      <w:pPr>
        <w:outlineLvl w:val="2"/>
        <w:rPr>
          <w:rFonts w:ascii="Arial" w:hAnsi="Arial" w:cs="Arial"/>
          <w:color w:val="000000"/>
          <w:sz w:val="24"/>
          <w:szCs w:val="24"/>
        </w:rPr>
      </w:pPr>
    </w:p>
    <w:p w:rsidR="0011791B" w:rsidRDefault="00873FE5" w:rsidP="005D665D">
      <w:pPr>
        <w:outlineLvl w:val="2"/>
        <w:rPr>
          <w:rFonts w:ascii="Arial" w:hAnsi="Arial" w:cs="Arial"/>
          <w:color w:val="000000"/>
          <w:sz w:val="24"/>
          <w:szCs w:val="24"/>
        </w:rPr>
      </w:pPr>
      <w:r>
        <w:rPr>
          <w:rFonts w:ascii="Arial" w:hAnsi="Arial" w:cs="Arial"/>
          <w:color w:val="000000"/>
          <w:sz w:val="24"/>
          <w:szCs w:val="24"/>
        </w:rPr>
        <w:t xml:space="preserve">All Aboard </w:t>
      </w:r>
      <w:r w:rsidRPr="00873FE5">
        <w:rPr>
          <w:rFonts w:ascii="Arial" w:hAnsi="Arial" w:cs="Arial"/>
          <w:color w:val="000000"/>
          <w:sz w:val="24"/>
          <w:szCs w:val="24"/>
          <w:u w:val="single"/>
        </w:rPr>
        <w:t>does not</w:t>
      </w:r>
      <w:r>
        <w:rPr>
          <w:rFonts w:ascii="Arial" w:hAnsi="Arial" w:cs="Arial"/>
          <w:color w:val="000000"/>
          <w:sz w:val="24"/>
          <w:szCs w:val="24"/>
        </w:rPr>
        <w:t xml:space="preserve"> support a temporary exemption from Part 21.3</w:t>
      </w:r>
    </w:p>
    <w:p w:rsidR="00873FE5" w:rsidRDefault="00873FE5" w:rsidP="005D665D">
      <w:pPr>
        <w:outlineLvl w:val="2"/>
        <w:rPr>
          <w:rFonts w:ascii="Arial" w:hAnsi="Arial" w:cs="Arial"/>
          <w:color w:val="000000"/>
          <w:sz w:val="24"/>
          <w:szCs w:val="24"/>
        </w:rPr>
      </w:pPr>
    </w:p>
    <w:p w:rsidR="00873FE5" w:rsidRDefault="00873FE5" w:rsidP="005D665D">
      <w:pPr>
        <w:outlineLvl w:val="2"/>
        <w:rPr>
          <w:rFonts w:ascii="Arial" w:hAnsi="Arial" w:cs="Arial"/>
          <w:color w:val="000000"/>
          <w:sz w:val="24"/>
          <w:szCs w:val="24"/>
        </w:rPr>
      </w:pPr>
      <w:r>
        <w:rPr>
          <w:rFonts w:ascii="Arial" w:hAnsi="Arial" w:cs="Arial"/>
          <w:color w:val="000000"/>
          <w:sz w:val="24"/>
          <w:szCs w:val="24"/>
        </w:rPr>
        <w:t xml:space="preserve">Part 21.3 refers to AS1428.1 </w:t>
      </w:r>
      <w:r w:rsidR="007575B4">
        <w:rPr>
          <w:rFonts w:ascii="Arial" w:hAnsi="Arial" w:cs="Arial"/>
          <w:color w:val="000000"/>
          <w:sz w:val="24"/>
          <w:szCs w:val="24"/>
        </w:rPr>
        <w:t xml:space="preserve">Cl </w:t>
      </w:r>
      <w:r>
        <w:rPr>
          <w:rFonts w:ascii="Arial" w:hAnsi="Arial" w:cs="Arial"/>
          <w:color w:val="000000"/>
          <w:sz w:val="24"/>
          <w:szCs w:val="24"/>
        </w:rPr>
        <w:t xml:space="preserve">11.1.2 with regard to location of door handles or buttons. </w:t>
      </w:r>
      <w:r w:rsidR="00874C51">
        <w:rPr>
          <w:rFonts w:ascii="Arial" w:hAnsi="Arial" w:cs="Arial"/>
          <w:color w:val="000000"/>
          <w:sz w:val="24"/>
          <w:szCs w:val="24"/>
        </w:rPr>
        <w:t xml:space="preserve">Handles or buttons are required to be between 900 and 1100mm above the finished floor height. All Aboard recognises that this is difficult to achieve with regard to external doors while there is so much variation between platforms and train door heights. </w:t>
      </w:r>
      <w:r w:rsidR="00406AE0">
        <w:rPr>
          <w:rFonts w:ascii="Arial" w:hAnsi="Arial" w:cs="Arial"/>
          <w:color w:val="000000"/>
          <w:sz w:val="24"/>
          <w:szCs w:val="24"/>
        </w:rPr>
        <w:t xml:space="preserve">Reducing the height differences between platforms and trains </w:t>
      </w:r>
      <w:r w:rsidR="00874C51">
        <w:rPr>
          <w:rFonts w:ascii="Arial" w:hAnsi="Arial" w:cs="Arial"/>
          <w:color w:val="000000"/>
          <w:sz w:val="24"/>
          <w:szCs w:val="24"/>
        </w:rPr>
        <w:t xml:space="preserve">will do much toward eliminating barriers to access that are addressed in </w:t>
      </w:r>
      <w:r w:rsidR="00406AE0">
        <w:rPr>
          <w:rFonts w:ascii="Arial" w:hAnsi="Arial" w:cs="Arial"/>
          <w:color w:val="000000"/>
          <w:sz w:val="24"/>
          <w:szCs w:val="24"/>
        </w:rPr>
        <w:t xml:space="preserve">this and </w:t>
      </w:r>
      <w:r w:rsidR="00874C51">
        <w:rPr>
          <w:rFonts w:ascii="Arial" w:hAnsi="Arial" w:cs="Arial"/>
          <w:color w:val="000000"/>
          <w:sz w:val="24"/>
          <w:szCs w:val="24"/>
        </w:rPr>
        <w:t>other Parts of the DSAPT.</w:t>
      </w:r>
    </w:p>
    <w:p w:rsidR="00874C51" w:rsidRDefault="00874C51" w:rsidP="005D665D">
      <w:pPr>
        <w:outlineLvl w:val="2"/>
        <w:rPr>
          <w:rFonts w:ascii="Arial" w:hAnsi="Arial" w:cs="Arial"/>
          <w:color w:val="000000"/>
          <w:sz w:val="24"/>
          <w:szCs w:val="24"/>
        </w:rPr>
      </w:pPr>
    </w:p>
    <w:p w:rsidR="00874C51" w:rsidRPr="007D34C5" w:rsidRDefault="00874C51" w:rsidP="007D34C5">
      <w:pPr>
        <w:rPr>
          <w:rFonts w:ascii="Arial" w:hAnsi="Arial" w:cs="Arial"/>
          <w:bCs/>
          <w:sz w:val="24"/>
          <w:szCs w:val="24"/>
        </w:rPr>
      </w:pPr>
      <w:r>
        <w:rPr>
          <w:rFonts w:ascii="Arial" w:hAnsi="Arial" w:cs="Arial"/>
          <w:color w:val="000000"/>
          <w:sz w:val="24"/>
          <w:szCs w:val="24"/>
        </w:rPr>
        <w:t>All Aboard also notes that where internal door opening buttons are not fitted to the door leaves, but are placed less than 500mm from a corner, wheelchair or scooter users may be unable to reach</w:t>
      </w:r>
      <w:r w:rsidR="00DC53F1">
        <w:rPr>
          <w:rFonts w:ascii="Arial" w:hAnsi="Arial" w:cs="Arial"/>
          <w:color w:val="000000"/>
          <w:sz w:val="24"/>
          <w:szCs w:val="24"/>
        </w:rPr>
        <w:t xml:space="preserve"> therm</w:t>
      </w:r>
      <w:r>
        <w:rPr>
          <w:rFonts w:ascii="Arial" w:hAnsi="Arial" w:cs="Arial"/>
          <w:color w:val="000000"/>
          <w:sz w:val="24"/>
          <w:szCs w:val="24"/>
        </w:rPr>
        <w:t xml:space="preserve">. The quote from the ARA submission page 71 </w:t>
      </w:r>
      <w:r w:rsidRPr="007D34C5">
        <w:rPr>
          <w:rFonts w:ascii="Arial" w:hAnsi="Arial" w:cs="Arial"/>
          <w:color w:val="000000"/>
          <w:sz w:val="24"/>
          <w:szCs w:val="24"/>
        </w:rPr>
        <w:t>“</w:t>
      </w:r>
      <w:r w:rsidRPr="007D34C5">
        <w:rPr>
          <w:rFonts w:ascii="Arial" w:hAnsi="Arial" w:cs="Arial"/>
          <w:bCs/>
          <w:i/>
          <w:sz w:val="24"/>
          <w:szCs w:val="24"/>
        </w:rPr>
        <w:t>Customers with mobility devices may need to position themselves in a comfortable location to reach and press the button</w:t>
      </w:r>
      <w:r w:rsidR="007D34C5">
        <w:rPr>
          <w:rFonts w:ascii="Arial" w:hAnsi="Arial" w:cs="Arial"/>
          <w:bCs/>
          <w:i/>
          <w:sz w:val="24"/>
          <w:szCs w:val="24"/>
        </w:rPr>
        <w:t xml:space="preserve">” </w:t>
      </w:r>
      <w:r w:rsidR="007D34C5">
        <w:rPr>
          <w:rFonts w:ascii="Arial" w:hAnsi="Arial" w:cs="Arial"/>
          <w:bCs/>
          <w:sz w:val="24"/>
          <w:szCs w:val="24"/>
        </w:rPr>
        <w:t xml:space="preserve">is </w:t>
      </w:r>
      <w:r w:rsidR="0009790F">
        <w:rPr>
          <w:rFonts w:ascii="Arial" w:hAnsi="Arial" w:cs="Arial"/>
          <w:bCs/>
          <w:sz w:val="24"/>
          <w:szCs w:val="24"/>
        </w:rPr>
        <w:t>not very helpful</w:t>
      </w:r>
      <w:r w:rsidR="007D34C5">
        <w:rPr>
          <w:rFonts w:ascii="Arial" w:hAnsi="Arial" w:cs="Arial"/>
          <w:bCs/>
          <w:sz w:val="24"/>
          <w:szCs w:val="24"/>
        </w:rPr>
        <w:t xml:space="preserve"> in such a case.</w:t>
      </w:r>
    </w:p>
    <w:p w:rsidR="00DB227B" w:rsidRDefault="00DB227B" w:rsidP="005D665D">
      <w:pPr>
        <w:outlineLvl w:val="2"/>
        <w:rPr>
          <w:rFonts w:ascii="Arial" w:hAnsi="Arial" w:cs="Arial"/>
          <w:color w:val="000000"/>
          <w:sz w:val="24"/>
          <w:szCs w:val="24"/>
        </w:rPr>
      </w:pPr>
    </w:p>
    <w:p w:rsidR="00874C51" w:rsidRDefault="00874C51" w:rsidP="005D665D">
      <w:pPr>
        <w:outlineLvl w:val="2"/>
        <w:rPr>
          <w:rFonts w:ascii="Arial" w:hAnsi="Arial" w:cs="Arial"/>
          <w:color w:val="000000"/>
          <w:sz w:val="24"/>
          <w:szCs w:val="24"/>
        </w:rPr>
      </w:pPr>
    </w:p>
    <w:p w:rsidR="00C479E1" w:rsidRPr="00DB227B" w:rsidRDefault="0011791B" w:rsidP="005D665D">
      <w:pPr>
        <w:outlineLvl w:val="2"/>
        <w:rPr>
          <w:rFonts w:ascii="Arial" w:hAnsi="Arial" w:cs="Arial"/>
          <w:b/>
          <w:color w:val="000000"/>
          <w:sz w:val="24"/>
          <w:szCs w:val="24"/>
        </w:rPr>
      </w:pPr>
      <w:r w:rsidRPr="00DB227B">
        <w:rPr>
          <w:rFonts w:ascii="Arial" w:hAnsi="Arial" w:cs="Arial"/>
          <w:b/>
          <w:color w:val="000000"/>
          <w:sz w:val="24"/>
          <w:szCs w:val="24"/>
        </w:rPr>
        <w:t>Group 3   Application for temporary exemptions from Premises Standards</w:t>
      </w:r>
    </w:p>
    <w:p w:rsidR="0011791B" w:rsidRDefault="0011791B" w:rsidP="005D665D">
      <w:pPr>
        <w:outlineLvl w:val="2"/>
        <w:rPr>
          <w:rFonts w:ascii="Arial" w:hAnsi="Arial" w:cs="Arial"/>
          <w:color w:val="000000"/>
          <w:sz w:val="24"/>
          <w:szCs w:val="24"/>
        </w:rPr>
      </w:pPr>
    </w:p>
    <w:p w:rsidR="00494E24" w:rsidRDefault="00494E24" w:rsidP="005D665D">
      <w:pPr>
        <w:outlineLvl w:val="2"/>
        <w:rPr>
          <w:rFonts w:ascii="Arial" w:hAnsi="Arial" w:cs="Arial"/>
          <w:color w:val="000000"/>
          <w:sz w:val="24"/>
          <w:szCs w:val="24"/>
          <w:u w:val="single"/>
        </w:rPr>
      </w:pPr>
      <w:r>
        <w:rPr>
          <w:rFonts w:ascii="Arial" w:hAnsi="Arial" w:cs="Arial"/>
          <w:color w:val="000000"/>
          <w:sz w:val="24"/>
          <w:szCs w:val="24"/>
          <w:u w:val="single"/>
        </w:rPr>
        <w:t>H2.2 (1) Access Paths – Unhindered Passage</w:t>
      </w:r>
    </w:p>
    <w:p w:rsidR="00364467" w:rsidRDefault="00364467" w:rsidP="00494E24">
      <w:pPr>
        <w:outlineLvl w:val="2"/>
        <w:rPr>
          <w:rFonts w:ascii="Arial" w:hAnsi="Arial" w:cs="Arial"/>
          <w:color w:val="000000"/>
          <w:sz w:val="24"/>
          <w:szCs w:val="24"/>
        </w:rPr>
      </w:pPr>
    </w:p>
    <w:p w:rsidR="00364467" w:rsidRDefault="00494E24" w:rsidP="00364467">
      <w:pPr>
        <w:outlineLvl w:val="2"/>
        <w:rPr>
          <w:rFonts w:ascii="Arial" w:hAnsi="Arial" w:cs="Arial"/>
          <w:color w:val="000000"/>
          <w:sz w:val="24"/>
          <w:szCs w:val="24"/>
        </w:rPr>
      </w:pPr>
      <w:r>
        <w:rPr>
          <w:rFonts w:ascii="Arial" w:hAnsi="Arial" w:cs="Arial"/>
          <w:color w:val="000000"/>
          <w:sz w:val="24"/>
          <w:szCs w:val="24"/>
        </w:rPr>
        <w:t xml:space="preserve">Premises Standards H2.2 (1) has the same effect as </w:t>
      </w:r>
      <w:r w:rsidR="008B5367">
        <w:rPr>
          <w:rFonts w:ascii="Arial" w:hAnsi="Arial" w:cs="Arial"/>
          <w:color w:val="000000"/>
          <w:sz w:val="24"/>
          <w:szCs w:val="24"/>
        </w:rPr>
        <w:t>the DSAPT</w:t>
      </w:r>
      <w:r>
        <w:rPr>
          <w:rFonts w:ascii="Arial" w:hAnsi="Arial" w:cs="Arial"/>
          <w:color w:val="000000"/>
          <w:sz w:val="24"/>
          <w:szCs w:val="24"/>
        </w:rPr>
        <w:t xml:space="preserve"> Part 2.1</w:t>
      </w:r>
      <w:r w:rsidR="006D374B">
        <w:rPr>
          <w:rFonts w:ascii="Arial" w:hAnsi="Arial" w:cs="Arial"/>
          <w:color w:val="000000"/>
          <w:sz w:val="24"/>
          <w:szCs w:val="24"/>
        </w:rPr>
        <w:t xml:space="preserve"> </w:t>
      </w:r>
      <w:r w:rsidR="006D374B" w:rsidRPr="006D374B">
        <w:rPr>
          <w:rFonts w:ascii="Arial" w:hAnsi="Arial" w:cs="Arial"/>
          <w:color w:val="000000"/>
          <w:sz w:val="24"/>
          <w:szCs w:val="24"/>
        </w:rPr>
        <w:t>and so the comments of All Aboard are also identical to our response to DSAPT Part 2.</w:t>
      </w:r>
      <w:r w:rsidR="006D374B">
        <w:rPr>
          <w:rFonts w:ascii="Arial" w:hAnsi="Arial" w:cs="Arial"/>
          <w:color w:val="000000"/>
          <w:sz w:val="24"/>
          <w:szCs w:val="24"/>
        </w:rPr>
        <w:t>1</w:t>
      </w:r>
    </w:p>
    <w:p w:rsidR="00494E24" w:rsidRDefault="00494E24" w:rsidP="005D665D">
      <w:pPr>
        <w:outlineLvl w:val="2"/>
        <w:rPr>
          <w:rFonts w:ascii="Arial" w:hAnsi="Arial" w:cs="Arial"/>
          <w:color w:val="000000"/>
          <w:sz w:val="24"/>
          <w:szCs w:val="24"/>
          <w:u w:val="single"/>
        </w:rPr>
      </w:pPr>
    </w:p>
    <w:p w:rsidR="00494E24" w:rsidRDefault="00494E24" w:rsidP="005D665D">
      <w:pPr>
        <w:outlineLvl w:val="2"/>
        <w:rPr>
          <w:rFonts w:ascii="Arial" w:hAnsi="Arial" w:cs="Arial"/>
          <w:color w:val="000000"/>
          <w:sz w:val="24"/>
          <w:szCs w:val="24"/>
          <w:u w:val="single"/>
        </w:rPr>
      </w:pPr>
    </w:p>
    <w:p w:rsidR="00D96B15" w:rsidRDefault="00D96B15" w:rsidP="005D665D">
      <w:pPr>
        <w:outlineLvl w:val="2"/>
        <w:rPr>
          <w:rFonts w:ascii="Arial" w:hAnsi="Arial" w:cs="Arial"/>
          <w:color w:val="000000"/>
          <w:sz w:val="24"/>
          <w:szCs w:val="24"/>
          <w:u w:val="single"/>
        </w:rPr>
      </w:pPr>
      <w:r>
        <w:rPr>
          <w:rFonts w:ascii="Arial" w:hAnsi="Arial" w:cs="Arial"/>
          <w:color w:val="000000"/>
          <w:sz w:val="24"/>
          <w:szCs w:val="24"/>
          <w:u w:val="single"/>
        </w:rPr>
        <w:t>H2.2 (3) Access</w:t>
      </w:r>
      <w:r w:rsidR="00BA2A1D">
        <w:rPr>
          <w:rFonts w:ascii="Arial" w:hAnsi="Arial" w:cs="Arial"/>
          <w:color w:val="000000"/>
          <w:sz w:val="24"/>
          <w:szCs w:val="24"/>
          <w:u w:val="single"/>
        </w:rPr>
        <w:t>w</w:t>
      </w:r>
      <w:r>
        <w:rPr>
          <w:rFonts w:ascii="Arial" w:hAnsi="Arial" w:cs="Arial"/>
          <w:color w:val="000000"/>
          <w:sz w:val="24"/>
          <w:szCs w:val="24"/>
          <w:u w:val="single"/>
        </w:rPr>
        <w:t>ays</w:t>
      </w:r>
    </w:p>
    <w:p w:rsidR="00D96B15" w:rsidRDefault="00D96B15" w:rsidP="005D665D">
      <w:pPr>
        <w:outlineLvl w:val="2"/>
        <w:rPr>
          <w:rFonts w:ascii="Arial" w:hAnsi="Arial" w:cs="Arial"/>
          <w:color w:val="000000"/>
          <w:sz w:val="24"/>
          <w:szCs w:val="24"/>
          <w:u w:val="single"/>
        </w:rPr>
      </w:pPr>
    </w:p>
    <w:p w:rsidR="00D96B15" w:rsidRDefault="00D96B15" w:rsidP="00D96B15">
      <w:pPr>
        <w:outlineLvl w:val="2"/>
        <w:rPr>
          <w:rFonts w:ascii="Arial" w:hAnsi="Arial" w:cs="Arial"/>
          <w:color w:val="000000"/>
          <w:sz w:val="24"/>
          <w:szCs w:val="24"/>
        </w:rPr>
      </w:pPr>
      <w:r>
        <w:rPr>
          <w:rFonts w:ascii="Arial" w:hAnsi="Arial" w:cs="Arial"/>
          <w:color w:val="000000"/>
          <w:sz w:val="24"/>
          <w:szCs w:val="24"/>
        </w:rPr>
        <w:t xml:space="preserve">Premises Standards H2.2 (3) has the same effect as </w:t>
      </w:r>
      <w:r w:rsidR="006D374B">
        <w:rPr>
          <w:rFonts w:ascii="Arial" w:hAnsi="Arial" w:cs="Arial"/>
          <w:color w:val="000000"/>
          <w:sz w:val="24"/>
          <w:szCs w:val="24"/>
        </w:rPr>
        <w:t>the DSAPT</w:t>
      </w:r>
      <w:r>
        <w:rPr>
          <w:rFonts w:ascii="Arial" w:hAnsi="Arial" w:cs="Arial"/>
          <w:color w:val="000000"/>
          <w:sz w:val="24"/>
          <w:szCs w:val="24"/>
        </w:rPr>
        <w:t xml:space="preserve"> Part 2.4 and so the comments of All Aboard are also identical to our response to DSAPT Part 2.4</w:t>
      </w:r>
    </w:p>
    <w:p w:rsidR="00D96B15" w:rsidRDefault="00D96B15" w:rsidP="005D665D">
      <w:pPr>
        <w:outlineLvl w:val="2"/>
        <w:rPr>
          <w:rFonts w:ascii="Arial" w:hAnsi="Arial" w:cs="Arial"/>
          <w:color w:val="000000"/>
          <w:sz w:val="24"/>
          <w:szCs w:val="24"/>
          <w:u w:val="single"/>
        </w:rPr>
      </w:pPr>
    </w:p>
    <w:p w:rsidR="00D96B15" w:rsidRDefault="00D96B15" w:rsidP="005D665D">
      <w:pPr>
        <w:outlineLvl w:val="2"/>
        <w:rPr>
          <w:rFonts w:ascii="Arial" w:hAnsi="Arial" w:cs="Arial"/>
          <w:color w:val="000000"/>
          <w:sz w:val="24"/>
          <w:szCs w:val="24"/>
          <w:u w:val="single"/>
        </w:rPr>
      </w:pPr>
    </w:p>
    <w:p w:rsidR="00BA2A1D" w:rsidRDefault="00BA2A1D" w:rsidP="005D665D">
      <w:pPr>
        <w:outlineLvl w:val="2"/>
        <w:rPr>
          <w:rFonts w:ascii="Arial" w:hAnsi="Arial" w:cs="Arial"/>
          <w:color w:val="000000"/>
          <w:sz w:val="24"/>
          <w:szCs w:val="24"/>
          <w:u w:val="single"/>
        </w:rPr>
      </w:pPr>
      <w:r>
        <w:rPr>
          <w:rFonts w:ascii="Arial" w:hAnsi="Arial" w:cs="Arial"/>
          <w:color w:val="000000"/>
          <w:sz w:val="24"/>
          <w:szCs w:val="24"/>
          <w:u w:val="single"/>
        </w:rPr>
        <w:t>H2.2 (6) Accessways</w:t>
      </w:r>
    </w:p>
    <w:p w:rsidR="00BA2A1D" w:rsidRDefault="00BA2A1D" w:rsidP="005D665D">
      <w:pPr>
        <w:outlineLvl w:val="2"/>
        <w:rPr>
          <w:rFonts w:ascii="Arial" w:hAnsi="Arial" w:cs="Arial"/>
          <w:color w:val="000000"/>
          <w:sz w:val="24"/>
          <w:szCs w:val="24"/>
          <w:u w:val="single"/>
        </w:rPr>
      </w:pPr>
    </w:p>
    <w:p w:rsidR="00BA2A1D" w:rsidRDefault="00BA2A1D" w:rsidP="00BA2A1D">
      <w:pPr>
        <w:outlineLvl w:val="2"/>
        <w:rPr>
          <w:rFonts w:ascii="Arial" w:hAnsi="Arial" w:cs="Arial"/>
          <w:color w:val="000000"/>
          <w:sz w:val="24"/>
          <w:szCs w:val="24"/>
        </w:rPr>
      </w:pPr>
      <w:r>
        <w:rPr>
          <w:rFonts w:ascii="Arial" w:hAnsi="Arial" w:cs="Arial"/>
          <w:color w:val="000000"/>
          <w:sz w:val="24"/>
          <w:szCs w:val="24"/>
        </w:rPr>
        <w:t>Premises Standards H2.2 (6) has the same effect as Transport Standards Part 3.1 and so the comments of All Aboard are also identical to our response to DSAPT Part 3.1</w:t>
      </w:r>
    </w:p>
    <w:p w:rsidR="00BA2A1D" w:rsidRDefault="00BA2A1D" w:rsidP="005D665D">
      <w:pPr>
        <w:outlineLvl w:val="2"/>
        <w:rPr>
          <w:rFonts w:ascii="Arial" w:hAnsi="Arial" w:cs="Arial"/>
          <w:color w:val="000000"/>
          <w:sz w:val="24"/>
          <w:szCs w:val="24"/>
          <w:u w:val="single"/>
        </w:rPr>
      </w:pPr>
    </w:p>
    <w:p w:rsidR="00BA2A1D" w:rsidRDefault="00BA2A1D" w:rsidP="005D665D">
      <w:pPr>
        <w:outlineLvl w:val="2"/>
        <w:rPr>
          <w:rFonts w:ascii="Arial" w:hAnsi="Arial" w:cs="Arial"/>
          <w:color w:val="000000"/>
          <w:sz w:val="24"/>
          <w:szCs w:val="24"/>
          <w:u w:val="single"/>
        </w:rPr>
      </w:pPr>
    </w:p>
    <w:p w:rsidR="00BA2A1D" w:rsidRDefault="00CB4150" w:rsidP="005D665D">
      <w:pPr>
        <w:outlineLvl w:val="2"/>
        <w:rPr>
          <w:rFonts w:ascii="Arial" w:hAnsi="Arial" w:cs="Arial"/>
          <w:color w:val="000000"/>
          <w:sz w:val="24"/>
          <w:szCs w:val="24"/>
          <w:u w:val="single"/>
        </w:rPr>
      </w:pPr>
      <w:r>
        <w:rPr>
          <w:rFonts w:ascii="Arial" w:hAnsi="Arial" w:cs="Arial"/>
          <w:color w:val="000000"/>
          <w:sz w:val="24"/>
          <w:szCs w:val="24"/>
          <w:u w:val="single"/>
        </w:rPr>
        <w:t>H2.2 (7)</w:t>
      </w:r>
      <w:r w:rsidR="006D374B">
        <w:rPr>
          <w:rFonts w:ascii="Arial" w:hAnsi="Arial" w:cs="Arial"/>
          <w:color w:val="000000"/>
          <w:sz w:val="24"/>
          <w:szCs w:val="24"/>
          <w:u w:val="single"/>
        </w:rPr>
        <w:t xml:space="preserve"> Accessways</w:t>
      </w:r>
    </w:p>
    <w:p w:rsidR="00CB4150" w:rsidRDefault="00CB4150" w:rsidP="005D665D">
      <w:pPr>
        <w:outlineLvl w:val="2"/>
        <w:rPr>
          <w:rFonts w:ascii="Arial" w:hAnsi="Arial" w:cs="Arial"/>
          <w:color w:val="000000"/>
          <w:sz w:val="24"/>
          <w:szCs w:val="24"/>
          <w:u w:val="single"/>
        </w:rPr>
      </w:pPr>
    </w:p>
    <w:p w:rsidR="00CB4150" w:rsidRDefault="00CB4150" w:rsidP="00CB4150">
      <w:pPr>
        <w:outlineLvl w:val="2"/>
        <w:rPr>
          <w:rFonts w:ascii="Arial" w:hAnsi="Arial" w:cs="Arial"/>
          <w:color w:val="000000"/>
          <w:sz w:val="24"/>
          <w:szCs w:val="24"/>
        </w:rPr>
      </w:pPr>
      <w:r>
        <w:rPr>
          <w:rFonts w:ascii="Arial" w:hAnsi="Arial" w:cs="Arial"/>
          <w:color w:val="000000"/>
          <w:sz w:val="24"/>
          <w:szCs w:val="24"/>
        </w:rPr>
        <w:t>Premises Standards H2.2 (7) has the same effect as Transport Standards Part 4.2 and so the comments of All Aboard are also identical to our response to DSAPT Part 4.2</w:t>
      </w:r>
    </w:p>
    <w:p w:rsidR="00CB4150" w:rsidRDefault="00CB4150" w:rsidP="00CB4150">
      <w:pPr>
        <w:outlineLvl w:val="2"/>
        <w:rPr>
          <w:rFonts w:ascii="Arial" w:hAnsi="Arial" w:cs="Arial"/>
          <w:color w:val="000000"/>
          <w:sz w:val="24"/>
          <w:szCs w:val="24"/>
        </w:rPr>
      </w:pPr>
    </w:p>
    <w:p w:rsidR="00C47812" w:rsidRDefault="00C47812" w:rsidP="00CB4150">
      <w:pPr>
        <w:outlineLvl w:val="2"/>
        <w:rPr>
          <w:rFonts w:ascii="Arial" w:hAnsi="Arial" w:cs="Arial"/>
          <w:color w:val="000000"/>
          <w:sz w:val="24"/>
          <w:szCs w:val="24"/>
        </w:rPr>
      </w:pPr>
    </w:p>
    <w:p w:rsidR="00C47812" w:rsidRPr="00C47812" w:rsidRDefault="00C47812" w:rsidP="00CB4150">
      <w:pPr>
        <w:outlineLvl w:val="2"/>
        <w:rPr>
          <w:rFonts w:ascii="Arial" w:hAnsi="Arial" w:cs="Arial"/>
          <w:color w:val="000000"/>
          <w:sz w:val="24"/>
          <w:szCs w:val="24"/>
          <w:u w:val="single"/>
        </w:rPr>
      </w:pPr>
      <w:r w:rsidRPr="00C47812">
        <w:rPr>
          <w:rFonts w:ascii="Arial" w:hAnsi="Arial" w:cs="Arial"/>
          <w:color w:val="000000"/>
          <w:sz w:val="24"/>
          <w:szCs w:val="24"/>
          <w:u w:val="single"/>
        </w:rPr>
        <w:t>H2.4 (2) Handrails and grabrails – Handrails to be provided on access paths</w:t>
      </w:r>
    </w:p>
    <w:p w:rsidR="00C47812" w:rsidRDefault="00C47812" w:rsidP="00CB4150">
      <w:pPr>
        <w:outlineLvl w:val="2"/>
        <w:rPr>
          <w:rFonts w:ascii="Arial" w:hAnsi="Arial" w:cs="Arial"/>
          <w:color w:val="000000"/>
          <w:sz w:val="24"/>
          <w:szCs w:val="24"/>
        </w:rPr>
      </w:pPr>
    </w:p>
    <w:p w:rsidR="00C47812" w:rsidRDefault="000A6701" w:rsidP="00C47812">
      <w:pPr>
        <w:outlineLvl w:val="2"/>
        <w:rPr>
          <w:rFonts w:ascii="Arial" w:hAnsi="Arial" w:cs="Arial"/>
          <w:color w:val="000000"/>
          <w:sz w:val="24"/>
          <w:szCs w:val="24"/>
        </w:rPr>
      </w:pPr>
      <w:r>
        <w:rPr>
          <w:rFonts w:ascii="Arial" w:hAnsi="Arial" w:cs="Arial"/>
          <w:color w:val="000000"/>
          <w:sz w:val="24"/>
          <w:szCs w:val="24"/>
        </w:rPr>
        <w:t xml:space="preserve">All Aboard </w:t>
      </w:r>
      <w:r w:rsidRPr="000A6701">
        <w:rPr>
          <w:rFonts w:ascii="Arial" w:hAnsi="Arial" w:cs="Arial"/>
          <w:color w:val="000000"/>
          <w:sz w:val="24"/>
          <w:szCs w:val="24"/>
          <w:u w:val="single"/>
        </w:rPr>
        <w:t>does not</w:t>
      </w:r>
      <w:r>
        <w:rPr>
          <w:rFonts w:ascii="Arial" w:hAnsi="Arial" w:cs="Arial"/>
          <w:color w:val="000000"/>
          <w:sz w:val="24"/>
          <w:szCs w:val="24"/>
        </w:rPr>
        <w:t xml:space="preserve"> s</w:t>
      </w:r>
      <w:r w:rsidR="00C47812">
        <w:rPr>
          <w:rFonts w:ascii="Arial" w:hAnsi="Arial" w:cs="Arial"/>
          <w:color w:val="000000"/>
          <w:sz w:val="24"/>
          <w:szCs w:val="24"/>
        </w:rPr>
        <w:t>upport temporary exemption to H2.4 (2)</w:t>
      </w:r>
    </w:p>
    <w:p w:rsidR="00C47812" w:rsidRDefault="00C47812" w:rsidP="00C47812">
      <w:pPr>
        <w:outlineLvl w:val="2"/>
        <w:rPr>
          <w:rFonts w:ascii="Arial" w:hAnsi="Arial" w:cs="Arial"/>
          <w:color w:val="000000"/>
          <w:sz w:val="24"/>
          <w:szCs w:val="24"/>
        </w:rPr>
      </w:pPr>
    </w:p>
    <w:p w:rsidR="00C47812" w:rsidRDefault="00C47812" w:rsidP="00C47812">
      <w:pPr>
        <w:outlineLvl w:val="2"/>
        <w:rPr>
          <w:rFonts w:ascii="Arial" w:hAnsi="Arial" w:cs="Arial"/>
          <w:color w:val="000000"/>
          <w:sz w:val="24"/>
          <w:szCs w:val="24"/>
        </w:rPr>
      </w:pPr>
      <w:r>
        <w:rPr>
          <w:rFonts w:ascii="Arial" w:hAnsi="Arial" w:cs="Arial"/>
          <w:color w:val="000000"/>
          <w:sz w:val="24"/>
          <w:szCs w:val="24"/>
        </w:rPr>
        <w:t>Premises Standards H2.4 (2) has the same effect as Transport Standards Part 11.2 and so the comments of All Aboard are also identical to our response to DSAPT Part 11.2</w:t>
      </w:r>
      <w:r w:rsidR="000A6701">
        <w:rPr>
          <w:rFonts w:ascii="Arial" w:hAnsi="Arial" w:cs="Arial"/>
          <w:color w:val="000000"/>
          <w:sz w:val="24"/>
          <w:szCs w:val="24"/>
        </w:rPr>
        <w:t xml:space="preserve"> (in </w:t>
      </w:r>
      <w:r w:rsidR="009936F1">
        <w:rPr>
          <w:rFonts w:ascii="Arial" w:hAnsi="Arial" w:cs="Arial"/>
          <w:color w:val="000000"/>
          <w:sz w:val="24"/>
          <w:szCs w:val="24"/>
        </w:rPr>
        <w:t xml:space="preserve">both </w:t>
      </w:r>
      <w:r w:rsidR="000A6701">
        <w:rPr>
          <w:rFonts w:ascii="Arial" w:hAnsi="Arial" w:cs="Arial"/>
          <w:color w:val="000000"/>
          <w:sz w:val="24"/>
          <w:szCs w:val="24"/>
        </w:rPr>
        <w:t>Group 1 and Group 2).</w:t>
      </w:r>
    </w:p>
    <w:p w:rsidR="00C47812" w:rsidRDefault="00C47812" w:rsidP="00CB4150">
      <w:pPr>
        <w:outlineLvl w:val="2"/>
        <w:rPr>
          <w:rFonts w:ascii="Arial" w:hAnsi="Arial" w:cs="Arial"/>
          <w:color w:val="000000"/>
          <w:sz w:val="24"/>
          <w:szCs w:val="24"/>
        </w:rPr>
      </w:pPr>
    </w:p>
    <w:p w:rsidR="00CB4150" w:rsidRDefault="00CB4150" w:rsidP="005D665D">
      <w:pPr>
        <w:outlineLvl w:val="2"/>
        <w:rPr>
          <w:rFonts w:ascii="Arial" w:hAnsi="Arial" w:cs="Arial"/>
          <w:color w:val="000000"/>
          <w:sz w:val="24"/>
          <w:szCs w:val="24"/>
          <w:u w:val="single"/>
        </w:rPr>
      </w:pPr>
    </w:p>
    <w:p w:rsidR="0011791B" w:rsidRPr="00DB227B" w:rsidRDefault="0011791B"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H2.5 Doorways and doors – Compliance with Australian Standards – premises and infrastructure</w:t>
      </w:r>
    </w:p>
    <w:p w:rsidR="0011791B" w:rsidRDefault="0011791B" w:rsidP="005D665D">
      <w:pPr>
        <w:outlineLvl w:val="2"/>
        <w:rPr>
          <w:rFonts w:ascii="Arial" w:hAnsi="Arial" w:cs="Arial"/>
          <w:color w:val="000000"/>
          <w:sz w:val="24"/>
          <w:szCs w:val="24"/>
        </w:rPr>
      </w:pPr>
    </w:p>
    <w:p w:rsidR="008000D6" w:rsidRDefault="008000D6" w:rsidP="008000D6">
      <w:pPr>
        <w:outlineLvl w:val="2"/>
        <w:rPr>
          <w:rFonts w:ascii="Arial" w:hAnsi="Arial" w:cs="Arial"/>
          <w:color w:val="000000"/>
          <w:sz w:val="24"/>
          <w:szCs w:val="24"/>
        </w:rPr>
      </w:pPr>
      <w:r>
        <w:rPr>
          <w:rFonts w:ascii="Arial" w:hAnsi="Arial" w:cs="Arial"/>
          <w:color w:val="000000"/>
          <w:sz w:val="24"/>
          <w:szCs w:val="24"/>
        </w:rPr>
        <w:t>Premises Standards H2.5 has the same effect as Transport Standards Part 12.2 and so the comments of All Aboard are also identical to our response to DSAPT Part 12.2</w:t>
      </w:r>
    </w:p>
    <w:p w:rsidR="00D96B15" w:rsidRDefault="00D96B15" w:rsidP="005D665D">
      <w:pPr>
        <w:outlineLvl w:val="2"/>
        <w:rPr>
          <w:rFonts w:ascii="Arial" w:hAnsi="Arial" w:cs="Arial"/>
          <w:color w:val="000000"/>
          <w:sz w:val="24"/>
          <w:szCs w:val="24"/>
        </w:rPr>
      </w:pPr>
    </w:p>
    <w:p w:rsidR="00DB227B" w:rsidRDefault="00DB227B" w:rsidP="005D665D">
      <w:pPr>
        <w:outlineLvl w:val="2"/>
        <w:rPr>
          <w:rFonts w:ascii="Arial" w:hAnsi="Arial" w:cs="Arial"/>
          <w:color w:val="000000"/>
          <w:sz w:val="24"/>
          <w:szCs w:val="24"/>
        </w:rPr>
      </w:pPr>
    </w:p>
    <w:p w:rsidR="0011791B" w:rsidRPr="00DB227B" w:rsidRDefault="0011791B" w:rsidP="005D665D">
      <w:pPr>
        <w:outlineLvl w:val="2"/>
        <w:rPr>
          <w:rFonts w:ascii="Arial" w:hAnsi="Arial" w:cs="Arial"/>
          <w:color w:val="000000"/>
          <w:sz w:val="24"/>
          <w:szCs w:val="24"/>
          <w:u w:val="single"/>
        </w:rPr>
      </w:pPr>
      <w:r w:rsidRPr="00DB227B">
        <w:rPr>
          <w:rFonts w:ascii="Arial" w:hAnsi="Arial" w:cs="Arial"/>
          <w:color w:val="000000"/>
          <w:sz w:val="24"/>
          <w:szCs w:val="24"/>
          <w:u w:val="single"/>
        </w:rPr>
        <w:t>H2.9 Toilets – Location of accessible toilets</w:t>
      </w:r>
    </w:p>
    <w:p w:rsidR="0011791B" w:rsidRDefault="0011791B" w:rsidP="005D665D">
      <w:pPr>
        <w:outlineLvl w:val="2"/>
        <w:rPr>
          <w:rFonts w:ascii="Arial" w:hAnsi="Arial" w:cs="Arial"/>
          <w:color w:val="000000"/>
          <w:sz w:val="24"/>
          <w:szCs w:val="24"/>
        </w:rPr>
      </w:pPr>
    </w:p>
    <w:p w:rsidR="00DB227B" w:rsidRDefault="001822BB" w:rsidP="005D665D">
      <w:pPr>
        <w:outlineLvl w:val="2"/>
        <w:rPr>
          <w:rFonts w:ascii="Arial" w:hAnsi="Arial" w:cs="Arial"/>
          <w:color w:val="000000"/>
          <w:sz w:val="24"/>
          <w:szCs w:val="24"/>
        </w:rPr>
      </w:pPr>
      <w:r>
        <w:rPr>
          <w:rFonts w:ascii="Arial" w:hAnsi="Arial" w:cs="Arial"/>
          <w:color w:val="000000"/>
          <w:sz w:val="24"/>
          <w:szCs w:val="24"/>
        </w:rPr>
        <w:t>Premises Standards H2.9 has the same effect as Transport Standards Part 15.2 and so the comments of All Aboard are also identical to our response to DSAPT Part 15.2</w:t>
      </w:r>
    </w:p>
    <w:p w:rsidR="0098618E" w:rsidRDefault="0098618E" w:rsidP="005D665D">
      <w:pPr>
        <w:outlineLvl w:val="2"/>
        <w:rPr>
          <w:rFonts w:ascii="Arial" w:hAnsi="Arial" w:cs="Arial"/>
          <w:color w:val="000000"/>
          <w:sz w:val="24"/>
          <w:szCs w:val="24"/>
        </w:rPr>
      </w:pPr>
    </w:p>
    <w:p w:rsidR="00EC5A3C" w:rsidRDefault="00EC5A3C" w:rsidP="005D665D">
      <w:pPr>
        <w:outlineLvl w:val="2"/>
        <w:rPr>
          <w:rFonts w:ascii="Arial" w:hAnsi="Arial" w:cs="Arial"/>
          <w:color w:val="000000"/>
          <w:sz w:val="24"/>
          <w:szCs w:val="24"/>
          <w:u w:val="single"/>
        </w:rPr>
      </w:pPr>
    </w:p>
    <w:p w:rsidR="0047523B" w:rsidRDefault="0047523B" w:rsidP="005D665D">
      <w:pPr>
        <w:outlineLvl w:val="2"/>
        <w:rPr>
          <w:rFonts w:ascii="Arial" w:hAnsi="Arial" w:cs="Arial"/>
          <w:color w:val="000000"/>
          <w:sz w:val="24"/>
          <w:szCs w:val="24"/>
          <w:u w:val="single"/>
        </w:rPr>
      </w:pPr>
    </w:p>
    <w:p w:rsidR="0047523B" w:rsidRDefault="0047523B" w:rsidP="005D665D">
      <w:pPr>
        <w:outlineLvl w:val="2"/>
        <w:rPr>
          <w:rFonts w:ascii="Arial" w:hAnsi="Arial" w:cs="Arial"/>
          <w:color w:val="000000"/>
          <w:sz w:val="24"/>
          <w:szCs w:val="24"/>
          <w:u w:val="single"/>
        </w:rPr>
      </w:pPr>
    </w:p>
    <w:p w:rsidR="00DC7EE2" w:rsidRDefault="00DC7EE2" w:rsidP="005D665D">
      <w:pPr>
        <w:outlineLvl w:val="2"/>
        <w:rPr>
          <w:rFonts w:ascii="Arial" w:hAnsi="Arial" w:cs="Arial"/>
          <w:color w:val="000000"/>
          <w:sz w:val="24"/>
          <w:szCs w:val="24"/>
          <w:u w:val="single"/>
        </w:rPr>
      </w:pPr>
      <w:r>
        <w:rPr>
          <w:rFonts w:ascii="Arial" w:hAnsi="Arial" w:cs="Arial"/>
          <w:color w:val="000000"/>
          <w:sz w:val="24"/>
          <w:szCs w:val="24"/>
          <w:u w:val="single"/>
        </w:rPr>
        <w:t>H2.11 Tactile ground surface indicators – Location</w:t>
      </w:r>
    </w:p>
    <w:p w:rsidR="00DC7EE2" w:rsidRDefault="00DC7EE2" w:rsidP="005D665D">
      <w:pPr>
        <w:outlineLvl w:val="2"/>
        <w:rPr>
          <w:rFonts w:ascii="Arial" w:hAnsi="Arial" w:cs="Arial"/>
          <w:color w:val="000000"/>
          <w:sz w:val="24"/>
          <w:szCs w:val="24"/>
        </w:rPr>
      </w:pPr>
    </w:p>
    <w:p w:rsidR="008F1003" w:rsidRDefault="008F1003" w:rsidP="00DC7EE2">
      <w:pPr>
        <w:outlineLvl w:val="2"/>
        <w:rPr>
          <w:rFonts w:ascii="Arial" w:hAnsi="Arial" w:cs="Arial"/>
          <w:color w:val="000000"/>
          <w:sz w:val="24"/>
          <w:szCs w:val="24"/>
        </w:rPr>
      </w:pPr>
      <w:r>
        <w:rPr>
          <w:rFonts w:ascii="Arial" w:hAnsi="Arial" w:cs="Arial"/>
          <w:color w:val="000000"/>
          <w:sz w:val="24"/>
          <w:szCs w:val="24"/>
        </w:rPr>
        <w:t xml:space="preserve">All Aboard notes that contrary to the ARA submission, there is no current temporary exemption </w:t>
      </w:r>
      <w:r w:rsidR="00136923">
        <w:rPr>
          <w:rFonts w:ascii="Arial" w:hAnsi="Arial" w:cs="Arial"/>
          <w:color w:val="000000"/>
          <w:sz w:val="24"/>
          <w:szCs w:val="24"/>
        </w:rPr>
        <w:t xml:space="preserve">to H2.11 </w:t>
      </w:r>
      <w:r>
        <w:rPr>
          <w:rFonts w:ascii="Arial" w:hAnsi="Arial" w:cs="Arial"/>
          <w:color w:val="000000"/>
          <w:sz w:val="24"/>
          <w:szCs w:val="24"/>
        </w:rPr>
        <w:t>in place.</w:t>
      </w:r>
    </w:p>
    <w:p w:rsidR="008F1003" w:rsidRDefault="008F1003" w:rsidP="00DC7EE2">
      <w:pPr>
        <w:outlineLvl w:val="2"/>
        <w:rPr>
          <w:rFonts w:ascii="Arial" w:hAnsi="Arial" w:cs="Arial"/>
          <w:color w:val="000000"/>
          <w:sz w:val="24"/>
          <w:szCs w:val="24"/>
        </w:rPr>
      </w:pPr>
    </w:p>
    <w:p w:rsidR="00DC7EE2" w:rsidRDefault="00DC7EE2" w:rsidP="00DC7EE2">
      <w:pPr>
        <w:outlineLvl w:val="2"/>
        <w:rPr>
          <w:rFonts w:ascii="Arial" w:hAnsi="Arial" w:cs="Arial"/>
          <w:color w:val="000000"/>
          <w:sz w:val="24"/>
          <w:szCs w:val="24"/>
        </w:rPr>
      </w:pPr>
      <w:r>
        <w:rPr>
          <w:rFonts w:ascii="Arial" w:hAnsi="Arial" w:cs="Arial"/>
          <w:color w:val="000000"/>
          <w:sz w:val="24"/>
          <w:szCs w:val="24"/>
        </w:rPr>
        <w:t xml:space="preserve">Premises Standards H2.11 </w:t>
      </w:r>
      <w:r w:rsidR="008F1003">
        <w:rPr>
          <w:rFonts w:ascii="Arial" w:hAnsi="Arial" w:cs="Arial"/>
          <w:color w:val="000000"/>
          <w:sz w:val="24"/>
          <w:szCs w:val="24"/>
        </w:rPr>
        <w:t xml:space="preserve">is similar, but not identical to </w:t>
      </w:r>
      <w:r>
        <w:rPr>
          <w:rFonts w:ascii="Arial" w:hAnsi="Arial" w:cs="Arial"/>
          <w:color w:val="000000"/>
          <w:sz w:val="24"/>
          <w:szCs w:val="24"/>
        </w:rPr>
        <w:t xml:space="preserve">Transport Standards Part </w:t>
      </w:r>
      <w:r w:rsidR="008F1003">
        <w:rPr>
          <w:rFonts w:ascii="Arial" w:hAnsi="Arial" w:cs="Arial"/>
          <w:color w:val="000000"/>
          <w:sz w:val="24"/>
          <w:szCs w:val="24"/>
        </w:rPr>
        <w:t xml:space="preserve">18.1. </w:t>
      </w:r>
      <w:r w:rsidR="00D860B8">
        <w:rPr>
          <w:rFonts w:ascii="Arial" w:hAnsi="Arial" w:cs="Arial"/>
          <w:color w:val="000000"/>
          <w:sz w:val="24"/>
          <w:szCs w:val="24"/>
        </w:rPr>
        <w:t xml:space="preserve">However, </w:t>
      </w:r>
      <w:r>
        <w:rPr>
          <w:rFonts w:ascii="Arial" w:hAnsi="Arial" w:cs="Arial"/>
          <w:color w:val="000000"/>
          <w:sz w:val="24"/>
          <w:szCs w:val="24"/>
        </w:rPr>
        <w:t xml:space="preserve">the comments of All Aboard are identical to our response to DSAPT Part </w:t>
      </w:r>
      <w:r w:rsidR="008F1003">
        <w:rPr>
          <w:rFonts w:ascii="Arial" w:hAnsi="Arial" w:cs="Arial"/>
          <w:color w:val="000000"/>
          <w:sz w:val="24"/>
          <w:szCs w:val="24"/>
        </w:rPr>
        <w:t>18.1</w:t>
      </w:r>
    </w:p>
    <w:p w:rsidR="00FB370E" w:rsidRDefault="00FB370E" w:rsidP="00DC7EE2">
      <w:pPr>
        <w:outlineLvl w:val="2"/>
        <w:rPr>
          <w:rFonts w:ascii="Arial" w:hAnsi="Arial" w:cs="Arial"/>
          <w:color w:val="000000"/>
          <w:sz w:val="24"/>
          <w:szCs w:val="24"/>
        </w:rPr>
      </w:pPr>
    </w:p>
    <w:p w:rsidR="00DC7EE2" w:rsidRDefault="00DC7EE2" w:rsidP="005D665D">
      <w:pPr>
        <w:outlineLvl w:val="2"/>
        <w:rPr>
          <w:rFonts w:ascii="Arial" w:hAnsi="Arial" w:cs="Arial"/>
          <w:color w:val="000000"/>
          <w:sz w:val="24"/>
          <w:szCs w:val="24"/>
          <w:u w:val="single"/>
        </w:rPr>
      </w:pPr>
    </w:p>
    <w:p w:rsidR="0011791B" w:rsidRPr="00587C47" w:rsidRDefault="0011791B" w:rsidP="005D665D">
      <w:pPr>
        <w:outlineLvl w:val="2"/>
        <w:rPr>
          <w:rFonts w:ascii="Arial" w:hAnsi="Arial" w:cs="Arial"/>
          <w:color w:val="000000"/>
          <w:sz w:val="24"/>
          <w:szCs w:val="24"/>
          <w:u w:val="single"/>
        </w:rPr>
      </w:pPr>
      <w:r w:rsidRPr="00587C47">
        <w:rPr>
          <w:rFonts w:ascii="Arial" w:hAnsi="Arial" w:cs="Arial"/>
          <w:color w:val="000000"/>
          <w:sz w:val="24"/>
          <w:szCs w:val="24"/>
          <w:u w:val="single"/>
        </w:rPr>
        <w:t>H2.12 Lighting – Illumination – premises and infrastructure</w:t>
      </w:r>
    </w:p>
    <w:p w:rsidR="0011791B" w:rsidRDefault="0011791B" w:rsidP="005D665D">
      <w:pPr>
        <w:outlineLvl w:val="2"/>
        <w:rPr>
          <w:rFonts w:ascii="Arial" w:hAnsi="Arial" w:cs="Arial"/>
          <w:color w:val="000000"/>
          <w:sz w:val="24"/>
          <w:szCs w:val="24"/>
        </w:rPr>
      </w:pPr>
    </w:p>
    <w:p w:rsidR="00982D75" w:rsidRDefault="00982D75" w:rsidP="00982D75">
      <w:pPr>
        <w:outlineLvl w:val="2"/>
        <w:rPr>
          <w:rFonts w:ascii="Arial" w:hAnsi="Arial" w:cs="Arial"/>
          <w:color w:val="000000"/>
          <w:sz w:val="24"/>
          <w:szCs w:val="24"/>
        </w:rPr>
      </w:pPr>
      <w:r>
        <w:rPr>
          <w:rFonts w:ascii="Arial" w:hAnsi="Arial" w:cs="Arial"/>
          <w:color w:val="000000"/>
          <w:sz w:val="24"/>
          <w:szCs w:val="24"/>
        </w:rPr>
        <w:t xml:space="preserve">Premises Standards H2.12 </w:t>
      </w:r>
      <w:r w:rsidR="00BE2EE8">
        <w:rPr>
          <w:rFonts w:ascii="Arial" w:hAnsi="Arial" w:cs="Arial"/>
          <w:color w:val="000000"/>
          <w:sz w:val="24"/>
          <w:szCs w:val="24"/>
        </w:rPr>
        <w:t>has the same effect as</w:t>
      </w:r>
      <w:r>
        <w:rPr>
          <w:rFonts w:ascii="Arial" w:hAnsi="Arial" w:cs="Arial"/>
          <w:color w:val="000000"/>
          <w:sz w:val="24"/>
          <w:szCs w:val="24"/>
        </w:rPr>
        <w:t xml:space="preserve"> Transport Standards Part 20.1</w:t>
      </w:r>
      <w:r w:rsidR="00BE2EE8">
        <w:rPr>
          <w:rFonts w:ascii="Arial" w:hAnsi="Arial" w:cs="Arial"/>
          <w:color w:val="000000"/>
          <w:sz w:val="24"/>
          <w:szCs w:val="24"/>
        </w:rPr>
        <w:t xml:space="preserve"> and so </w:t>
      </w:r>
      <w:r>
        <w:rPr>
          <w:rFonts w:ascii="Arial" w:hAnsi="Arial" w:cs="Arial"/>
          <w:color w:val="000000"/>
          <w:sz w:val="24"/>
          <w:szCs w:val="24"/>
        </w:rPr>
        <w:t>the comments of All Aboard are identical to our response to DSAPT Part 20.1</w:t>
      </w:r>
    </w:p>
    <w:p w:rsidR="0098618E" w:rsidRDefault="0098618E" w:rsidP="005D665D">
      <w:pPr>
        <w:outlineLvl w:val="2"/>
        <w:rPr>
          <w:rFonts w:ascii="Arial" w:hAnsi="Arial" w:cs="Arial"/>
          <w:color w:val="000000"/>
          <w:sz w:val="24"/>
          <w:szCs w:val="24"/>
        </w:rPr>
      </w:pPr>
    </w:p>
    <w:p w:rsidR="00587C47" w:rsidRDefault="00587C47" w:rsidP="005D665D">
      <w:pPr>
        <w:outlineLvl w:val="2"/>
        <w:rPr>
          <w:rFonts w:ascii="Arial" w:hAnsi="Arial" w:cs="Arial"/>
          <w:color w:val="000000"/>
          <w:sz w:val="24"/>
          <w:szCs w:val="24"/>
        </w:rPr>
      </w:pPr>
    </w:p>
    <w:p w:rsidR="0011791B" w:rsidRPr="00587C47" w:rsidRDefault="0011791B" w:rsidP="005D665D">
      <w:pPr>
        <w:outlineLvl w:val="2"/>
        <w:rPr>
          <w:rFonts w:ascii="Arial" w:hAnsi="Arial" w:cs="Arial"/>
          <w:color w:val="000000"/>
          <w:sz w:val="24"/>
          <w:szCs w:val="24"/>
          <w:u w:val="single"/>
        </w:rPr>
      </w:pPr>
      <w:r w:rsidRPr="00587C47">
        <w:rPr>
          <w:rFonts w:ascii="Arial" w:hAnsi="Arial" w:cs="Arial"/>
          <w:color w:val="000000"/>
          <w:sz w:val="24"/>
          <w:szCs w:val="24"/>
          <w:u w:val="single"/>
        </w:rPr>
        <w:t>H2.15 Controls – Compliance with Australian Standard – premises and infrastructure</w:t>
      </w:r>
    </w:p>
    <w:p w:rsidR="0011791B" w:rsidRDefault="0011791B" w:rsidP="005D665D">
      <w:pPr>
        <w:outlineLvl w:val="2"/>
        <w:rPr>
          <w:rFonts w:ascii="Arial" w:hAnsi="Arial" w:cs="Arial"/>
          <w:color w:val="000000"/>
          <w:sz w:val="24"/>
          <w:szCs w:val="24"/>
        </w:rPr>
      </w:pPr>
    </w:p>
    <w:p w:rsidR="0011791B" w:rsidRDefault="005B7FF2" w:rsidP="005B7FF2">
      <w:pPr>
        <w:outlineLvl w:val="2"/>
        <w:rPr>
          <w:rFonts w:ascii="Arial" w:hAnsi="Arial" w:cs="Arial"/>
          <w:color w:val="000000"/>
          <w:sz w:val="24"/>
          <w:szCs w:val="24"/>
        </w:rPr>
      </w:pPr>
      <w:r w:rsidRPr="005B7FF2">
        <w:rPr>
          <w:rFonts w:ascii="Arial" w:hAnsi="Arial" w:cs="Arial"/>
          <w:color w:val="000000"/>
          <w:sz w:val="24"/>
          <w:szCs w:val="24"/>
        </w:rPr>
        <w:t>Premises Standards H2.12 has the same effect as Transport Standards Part 2</w:t>
      </w:r>
      <w:r>
        <w:rPr>
          <w:rFonts w:ascii="Arial" w:hAnsi="Arial" w:cs="Arial"/>
          <w:color w:val="000000"/>
          <w:sz w:val="24"/>
          <w:szCs w:val="24"/>
        </w:rPr>
        <w:t>1</w:t>
      </w:r>
      <w:r w:rsidRPr="005B7FF2">
        <w:rPr>
          <w:rFonts w:ascii="Arial" w:hAnsi="Arial" w:cs="Arial"/>
          <w:color w:val="000000"/>
          <w:sz w:val="24"/>
          <w:szCs w:val="24"/>
        </w:rPr>
        <w:t>.1 and so the comments of All Aboard are identical to our response to DSAPT Part 2</w:t>
      </w:r>
      <w:r>
        <w:rPr>
          <w:rFonts w:ascii="Arial" w:hAnsi="Arial" w:cs="Arial"/>
          <w:color w:val="000000"/>
          <w:sz w:val="24"/>
          <w:szCs w:val="24"/>
        </w:rPr>
        <w:t>1</w:t>
      </w:r>
      <w:r w:rsidRPr="005B7FF2">
        <w:rPr>
          <w:rFonts w:ascii="Arial" w:hAnsi="Arial" w:cs="Arial"/>
          <w:color w:val="000000"/>
          <w:sz w:val="24"/>
          <w:szCs w:val="24"/>
        </w:rPr>
        <w:t>.1</w:t>
      </w:r>
    </w:p>
    <w:p w:rsidR="00C479E1" w:rsidRDefault="00C479E1" w:rsidP="005D665D">
      <w:pPr>
        <w:outlineLvl w:val="2"/>
        <w:rPr>
          <w:rFonts w:ascii="Arial" w:hAnsi="Arial" w:cs="Arial"/>
          <w:color w:val="000000"/>
          <w:sz w:val="24"/>
          <w:szCs w:val="24"/>
        </w:rPr>
      </w:pPr>
    </w:p>
    <w:p w:rsidR="003A4C6A" w:rsidRDefault="003A4C6A" w:rsidP="005D665D">
      <w:pPr>
        <w:outlineLvl w:val="2"/>
        <w:rPr>
          <w:rFonts w:ascii="Arial" w:hAnsi="Arial" w:cs="Arial"/>
          <w:color w:val="000000"/>
          <w:sz w:val="24"/>
          <w:szCs w:val="24"/>
        </w:rPr>
      </w:pPr>
    </w:p>
    <w:p w:rsidR="003A4C6A" w:rsidRPr="004E648F" w:rsidRDefault="00A83705" w:rsidP="005D665D">
      <w:pPr>
        <w:outlineLvl w:val="2"/>
        <w:rPr>
          <w:rFonts w:ascii="Arial" w:hAnsi="Arial" w:cs="Arial"/>
          <w:b/>
          <w:color w:val="000000"/>
          <w:sz w:val="32"/>
          <w:szCs w:val="32"/>
        </w:rPr>
      </w:pPr>
      <w:r w:rsidRPr="004E648F">
        <w:rPr>
          <w:rFonts w:ascii="Arial" w:hAnsi="Arial" w:cs="Arial"/>
          <w:b/>
          <w:color w:val="000000"/>
          <w:sz w:val="32"/>
          <w:szCs w:val="32"/>
        </w:rPr>
        <w:t>Conclusion</w:t>
      </w:r>
    </w:p>
    <w:p w:rsidR="00A83705" w:rsidRDefault="00A83705" w:rsidP="005D665D">
      <w:pPr>
        <w:outlineLvl w:val="2"/>
        <w:rPr>
          <w:rFonts w:ascii="Arial" w:hAnsi="Arial" w:cs="Arial"/>
          <w:color w:val="000000"/>
          <w:sz w:val="24"/>
          <w:szCs w:val="24"/>
        </w:rPr>
      </w:pPr>
    </w:p>
    <w:p w:rsidR="00DA2D7C" w:rsidRPr="00DA2D7C" w:rsidRDefault="00DA2D7C" w:rsidP="00DA2D7C">
      <w:pPr>
        <w:rPr>
          <w:rFonts w:ascii="Arial" w:hAnsi="Arial" w:cs="Arial"/>
          <w:color w:val="000000"/>
          <w:sz w:val="24"/>
          <w:szCs w:val="24"/>
        </w:rPr>
      </w:pPr>
      <w:r w:rsidRPr="00DA2D7C">
        <w:rPr>
          <w:rFonts w:ascii="Arial" w:hAnsi="Arial" w:cs="Arial"/>
          <w:color w:val="000000"/>
          <w:sz w:val="24"/>
          <w:szCs w:val="24"/>
        </w:rPr>
        <w:t xml:space="preserve">All Aboard recommends formal reporting by ARA </w:t>
      </w:r>
      <w:r w:rsidR="0084222C">
        <w:rPr>
          <w:rFonts w:ascii="Arial" w:hAnsi="Arial" w:cs="Arial"/>
          <w:color w:val="000000"/>
          <w:sz w:val="24"/>
          <w:szCs w:val="24"/>
        </w:rPr>
        <w:t xml:space="preserve">members </w:t>
      </w:r>
      <w:r w:rsidRPr="00DA2D7C">
        <w:rPr>
          <w:rFonts w:ascii="Arial" w:hAnsi="Arial" w:cs="Arial"/>
          <w:color w:val="000000"/>
          <w:sz w:val="24"/>
          <w:szCs w:val="24"/>
        </w:rPr>
        <w:t xml:space="preserve">to the Commission </w:t>
      </w:r>
      <w:r>
        <w:rPr>
          <w:rFonts w:ascii="Arial" w:hAnsi="Arial" w:cs="Arial"/>
          <w:color w:val="000000"/>
          <w:sz w:val="24"/>
          <w:szCs w:val="24"/>
        </w:rPr>
        <w:t>pursuant to the conditions of all</w:t>
      </w:r>
      <w:r w:rsidRPr="00DA2D7C">
        <w:rPr>
          <w:rFonts w:ascii="Arial" w:hAnsi="Arial" w:cs="Arial"/>
          <w:color w:val="000000"/>
          <w:sz w:val="24"/>
          <w:szCs w:val="24"/>
        </w:rPr>
        <w:t xml:space="preserve"> temporary exemption</w:t>
      </w:r>
      <w:r>
        <w:rPr>
          <w:rFonts w:ascii="Arial" w:hAnsi="Arial" w:cs="Arial"/>
          <w:color w:val="000000"/>
          <w:sz w:val="24"/>
          <w:szCs w:val="24"/>
        </w:rPr>
        <w:t>s</w:t>
      </w:r>
      <w:r w:rsidRPr="00DA2D7C">
        <w:rPr>
          <w:rFonts w:ascii="Arial" w:hAnsi="Arial" w:cs="Arial"/>
          <w:color w:val="000000"/>
          <w:sz w:val="24"/>
          <w:szCs w:val="24"/>
        </w:rPr>
        <w:t>. This is in contrast to the current ad-hoc situation that relies on the Commission’s observer status to the RISSB Code development process.</w:t>
      </w:r>
      <w:r>
        <w:rPr>
          <w:rFonts w:ascii="Arial" w:hAnsi="Arial" w:cs="Arial"/>
          <w:color w:val="000000"/>
          <w:sz w:val="24"/>
          <w:szCs w:val="24"/>
        </w:rPr>
        <w:t xml:space="preserve"> The Commission should make this reporting available for scrutiny by the public within a reasonable time after it is received by the Commission. The Commission should actively follow up with operators and providers where reports are not received by the due date.</w:t>
      </w:r>
    </w:p>
    <w:p w:rsidR="003A4C6A" w:rsidRDefault="003A4C6A" w:rsidP="005D665D">
      <w:pPr>
        <w:outlineLvl w:val="2"/>
        <w:rPr>
          <w:rFonts w:ascii="Arial" w:hAnsi="Arial" w:cs="Arial"/>
          <w:color w:val="000000"/>
          <w:sz w:val="24"/>
          <w:szCs w:val="24"/>
        </w:rPr>
      </w:pPr>
    </w:p>
    <w:p w:rsidR="00A03A03" w:rsidRDefault="00A03A03" w:rsidP="00C579DD">
      <w:pPr>
        <w:pStyle w:val="ListParagraph"/>
        <w:ind w:left="0"/>
        <w:outlineLvl w:val="2"/>
        <w:rPr>
          <w:rFonts w:ascii="Arial" w:hAnsi="Arial" w:cs="Arial"/>
          <w:color w:val="000000"/>
          <w:sz w:val="24"/>
          <w:szCs w:val="24"/>
        </w:rPr>
      </w:pPr>
      <w:r>
        <w:rPr>
          <w:rFonts w:ascii="Arial" w:hAnsi="Arial" w:cs="Arial"/>
          <w:color w:val="000000"/>
          <w:sz w:val="24"/>
          <w:szCs w:val="24"/>
        </w:rPr>
        <w:t>In the 2</w:t>
      </w:r>
      <w:r w:rsidR="00C579DD">
        <w:rPr>
          <w:rFonts w:ascii="Arial" w:hAnsi="Arial" w:cs="Arial"/>
          <w:color w:val="000000"/>
          <w:sz w:val="24"/>
          <w:szCs w:val="24"/>
        </w:rPr>
        <w:t>3</w:t>
      </w:r>
      <w:r>
        <w:rPr>
          <w:rFonts w:ascii="Arial" w:hAnsi="Arial" w:cs="Arial"/>
          <w:color w:val="000000"/>
          <w:sz w:val="24"/>
          <w:szCs w:val="24"/>
        </w:rPr>
        <w:t xml:space="preserve"> years since the Disability Discrimination Act</w:t>
      </w:r>
      <w:r w:rsidR="000069C8">
        <w:rPr>
          <w:rFonts w:ascii="Arial" w:hAnsi="Arial" w:cs="Arial"/>
          <w:color w:val="000000"/>
          <w:sz w:val="24"/>
          <w:szCs w:val="24"/>
        </w:rPr>
        <w:t xml:space="preserve">, </w:t>
      </w:r>
      <w:r w:rsidR="00C579DD">
        <w:rPr>
          <w:rFonts w:ascii="Arial" w:hAnsi="Arial" w:cs="Arial"/>
          <w:color w:val="000000"/>
          <w:sz w:val="24"/>
          <w:szCs w:val="24"/>
        </w:rPr>
        <w:t xml:space="preserve">almost </w:t>
      </w:r>
      <w:r>
        <w:rPr>
          <w:rFonts w:ascii="Arial" w:hAnsi="Arial" w:cs="Arial"/>
          <w:color w:val="000000"/>
          <w:sz w:val="24"/>
          <w:szCs w:val="24"/>
        </w:rPr>
        <w:t>1</w:t>
      </w:r>
      <w:r w:rsidR="00C579DD">
        <w:rPr>
          <w:rFonts w:ascii="Arial" w:hAnsi="Arial" w:cs="Arial"/>
          <w:color w:val="000000"/>
          <w:sz w:val="24"/>
          <w:szCs w:val="24"/>
        </w:rPr>
        <w:t>3</w:t>
      </w:r>
      <w:r>
        <w:rPr>
          <w:rFonts w:ascii="Arial" w:hAnsi="Arial" w:cs="Arial"/>
          <w:color w:val="000000"/>
          <w:sz w:val="24"/>
          <w:szCs w:val="24"/>
        </w:rPr>
        <w:t xml:space="preserve"> years since October 2002 when the DSAPT came to life</w:t>
      </w:r>
      <w:r w:rsidR="000069C8">
        <w:rPr>
          <w:rFonts w:ascii="Arial" w:hAnsi="Arial" w:cs="Arial"/>
          <w:color w:val="000000"/>
          <w:sz w:val="24"/>
          <w:szCs w:val="24"/>
        </w:rPr>
        <w:t xml:space="preserve"> and the 8 years since the first temporary exemptions were granted</w:t>
      </w:r>
      <w:r w:rsidR="00AA2116">
        <w:rPr>
          <w:rFonts w:ascii="Arial" w:hAnsi="Arial" w:cs="Arial"/>
          <w:color w:val="000000"/>
          <w:sz w:val="24"/>
          <w:szCs w:val="24"/>
        </w:rPr>
        <w:t>,</w:t>
      </w:r>
      <w:r>
        <w:rPr>
          <w:rFonts w:ascii="Arial" w:hAnsi="Arial" w:cs="Arial"/>
          <w:color w:val="000000"/>
          <w:sz w:val="24"/>
          <w:szCs w:val="24"/>
        </w:rPr>
        <w:t xml:space="preserve"> progress towards </w:t>
      </w:r>
      <w:r w:rsidR="008E2B14">
        <w:rPr>
          <w:rFonts w:ascii="Arial" w:hAnsi="Arial" w:cs="Arial"/>
          <w:color w:val="000000"/>
          <w:sz w:val="24"/>
          <w:szCs w:val="24"/>
        </w:rPr>
        <w:t>compliance by rail operators and providers</w:t>
      </w:r>
      <w:r>
        <w:rPr>
          <w:rFonts w:ascii="Arial" w:hAnsi="Arial" w:cs="Arial"/>
          <w:color w:val="000000"/>
          <w:sz w:val="24"/>
          <w:szCs w:val="24"/>
        </w:rPr>
        <w:t xml:space="preserve"> in many parts of Australia has been </w:t>
      </w:r>
      <w:r w:rsidR="00C06DA1">
        <w:rPr>
          <w:rFonts w:ascii="Arial" w:hAnsi="Arial" w:cs="Arial"/>
          <w:color w:val="000000"/>
          <w:sz w:val="24"/>
          <w:szCs w:val="24"/>
        </w:rPr>
        <w:t xml:space="preserve">too </w:t>
      </w:r>
      <w:r>
        <w:rPr>
          <w:rFonts w:ascii="Arial" w:hAnsi="Arial" w:cs="Arial"/>
          <w:color w:val="000000"/>
          <w:sz w:val="24"/>
          <w:szCs w:val="24"/>
        </w:rPr>
        <w:t xml:space="preserve">slow. </w:t>
      </w:r>
    </w:p>
    <w:p w:rsidR="005E2179" w:rsidRDefault="005E2179" w:rsidP="00C579DD">
      <w:pPr>
        <w:pStyle w:val="ListParagraph"/>
        <w:ind w:left="0"/>
        <w:outlineLvl w:val="2"/>
        <w:rPr>
          <w:rFonts w:ascii="Arial" w:hAnsi="Arial" w:cs="Arial"/>
          <w:color w:val="000000"/>
          <w:sz w:val="24"/>
          <w:szCs w:val="24"/>
        </w:rPr>
      </w:pPr>
    </w:p>
    <w:p w:rsidR="00A03A03" w:rsidRPr="00A97D27" w:rsidRDefault="00A03A03" w:rsidP="00A97D27">
      <w:pPr>
        <w:pStyle w:val="ListParagraph"/>
        <w:ind w:left="0"/>
        <w:outlineLvl w:val="2"/>
        <w:rPr>
          <w:rFonts w:ascii="Arial" w:hAnsi="Arial" w:cs="Arial"/>
          <w:color w:val="000000"/>
          <w:sz w:val="24"/>
          <w:szCs w:val="24"/>
        </w:rPr>
      </w:pPr>
      <w:r>
        <w:rPr>
          <w:rFonts w:ascii="Arial" w:hAnsi="Arial" w:cs="Arial"/>
          <w:color w:val="000000"/>
          <w:sz w:val="24"/>
          <w:szCs w:val="24"/>
        </w:rPr>
        <w:t xml:space="preserve">Some of the conditions to the </w:t>
      </w:r>
      <w:r w:rsidR="005E2179">
        <w:rPr>
          <w:rFonts w:ascii="Arial" w:hAnsi="Arial" w:cs="Arial"/>
          <w:color w:val="000000"/>
          <w:sz w:val="24"/>
          <w:szCs w:val="24"/>
        </w:rPr>
        <w:t>t</w:t>
      </w:r>
      <w:r>
        <w:rPr>
          <w:rFonts w:ascii="Arial" w:hAnsi="Arial" w:cs="Arial"/>
          <w:color w:val="000000"/>
          <w:sz w:val="24"/>
          <w:szCs w:val="24"/>
        </w:rPr>
        <w:t xml:space="preserve">emporary </w:t>
      </w:r>
      <w:r w:rsidR="005E2179">
        <w:rPr>
          <w:rFonts w:ascii="Arial" w:hAnsi="Arial" w:cs="Arial"/>
          <w:color w:val="000000"/>
          <w:sz w:val="24"/>
          <w:szCs w:val="24"/>
        </w:rPr>
        <w:t>e</w:t>
      </w:r>
      <w:r>
        <w:rPr>
          <w:rFonts w:ascii="Arial" w:hAnsi="Arial" w:cs="Arial"/>
          <w:color w:val="000000"/>
          <w:sz w:val="24"/>
          <w:szCs w:val="24"/>
        </w:rPr>
        <w:t>xemptions grant</w:t>
      </w:r>
      <w:r w:rsidR="005E2179">
        <w:rPr>
          <w:rFonts w:ascii="Arial" w:hAnsi="Arial" w:cs="Arial"/>
          <w:color w:val="000000"/>
          <w:sz w:val="24"/>
          <w:szCs w:val="24"/>
        </w:rPr>
        <w:t xml:space="preserve">ed to the ARA have not been met. The public could interpret this to mean that ARA members have </w:t>
      </w:r>
      <w:r w:rsidR="003B247B">
        <w:rPr>
          <w:rFonts w:ascii="Arial" w:hAnsi="Arial" w:cs="Arial"/>
          <w:color w:val="000000"/>
          <w:sz w:val="24"/>
          <w:szCs w:val="24"/>
        </w:rPr>
        <w:t>little</w:t>
      </w:r>
      <w:r w:rsidR="005E2179">
        <w:rPr>
          <w:rFonts w:ascii="Arial" w:hAnsi="Arial" w:cs="Arial"/>
          <w:color w:val="000000"/>
          <w:sz w:val="24"/>
          <w:szCs w:val="24"/>
        </w:rPr>
        <w:t xml:space="preserve"> regard for the</w:t>
      </w:r>
      <w:r w:rsidR="003B247B">
        <w:rPr>
          <w:rFonts w:ascii="Arial" w:hAnsi="Arial" w:cs="Arial"/>
          <w:color w:val="000000"/>
          <w:sz w:val="24"/>
          <w:szCs w:val="24"/>
        </w:rPr>
        <w:t xml:space="preserve"> DSAPT and little regard for the </w:t>
      </w:r>
      <w:r w:rsidR="00A32B36">
        <w:rPr>
          <w:rFonts w:ascii="Arial" w:hAnsi="Arial" w:cs="Arial"/>
          <w:color w:val="000000"/>
          <w:sz w:val="24"/>
          <w:szCs w:val="24"/>
        </w:rPr>
        <w:t>decisions</w:t>
      </w:r>
      <w:r w:rsidR="003B247B">
        <w:rPr>
          <w:rFonts w:ascii="Arial" w:hAnsi="Arial" w:cs="Arial"/>
          <w:color w:val="000000"/>
          <w:sz w:val="24"/>
          <w:szCs w:val="24"/>
        </w:rPr>
        <w:t xml:space="preserve"> of the Australian Human Rights C</w:t>
      </w:r>
      <w:r w:rsidR="00A32B36">
        <w:rPr>
          <w:rFonts w:ascii="Arial" w:hAnsi="Arial" w:cs="Arial"/>
          <w:color w:val="000000"/>
          <w:sz w:val="24"/>
          <w:szCs w:val="24"/>
        </w:rPr>
        <w:t>o</w:t>
      </w:r>
      <w:r w:rsidR="003B247B">
        <w:rPr>
          <w:rFonts w:ascii="Arial" w:hAnsi="Arial" w:cs="Arial"/>
          <w:color w:val="000000"/>
          <w:sz w:val="24"/>
          <w:szCs w:val="24"/>
        </w:rPr>
        <w:t>mmission</w:t>
      </w:r>
      <w:r>
        <w:rPr>
          <w:rFonts w:ascii="Arial" w:hAnsi="Arial" w:cs="Arial"/>
          <w:color w:val="000000"/>
          <w:sz w:val="24"/>
          <w:szCs w:val="24"/>
        </w:rPr>
        <w:t>.</w:t>
      </w:r>
    </w:p>
    <w:p w:rsidR="002E15AC" w:rsidRDefault="002E15AC" w:rsidP="00C579DD">
      <w:pPr>
        <w:pStyle w:val="ListParagraph"/>
        <w:ind w:left="0"/>
        <w:outlineLvl w:val="2"/>
        <w:rPr>
          <w:rFonts w:ascii="Arial" w:hAnsi="Arial" w:cs="Arial"/>
          <w:color w:val="000000"/>
          <w:sz w:val="24"/>
          <w:szCs w:val="24"/>
        </w:rPr>
      </w:pPr>
    </w:p>
    <w:p w:rsidR="00A97D27" w:rsidRDefault="002E15AC" w:rsidP="00C579DD">
      <w:pPr>
        <w:pStyle w:val="ListParagraph"/>
        <w:ind w:left="0"/>
        <w:outlineLvl w:val="2"/>
        <w:rPr>
          <w:rFonts w:ascii="Arial" w:hAnsi="Arial" w:cs="Arial"/>
          <w:color w:val="000000"/>
          <w:sz w:val="24"/>
          <w:szCs w:val="24"/>
        </w:rPr>
      </w:pPr>
      <w:r>
        <w:rPr>
          <w:rFonts w:ascii="Arial" w:hAnsi="Arial" w:cs="Arial"/>
          <w:color w:val="000000"/>
          <w:sz w:val="24"/>
          <w:szCs w:val="24"/>
        </w:rPr>
        <w:t>T</w:t>
      </w:r>
      <w:r w:rsidR="008E2B14" w:rsidRPr="00E053BE">
        <w:rPr>
          <w:rFonts w:ascii="Arial" w:hAnsi="Arial" w:cs="Arial"/>
          <w:color w:val="000000"/>
          <w:sz w:val="24"/>
          <w:szCs w:val="24"/>
        </w:rPr>
        <w:t>he</w:t>
      </w:r>
      <w:r w:rsidR="007E103D" w:rsidRPr="00E053BE">
        <w:rPr>
          <w:rFonts w:ascii="Arial" w:hAnsi="Arial" w:cs="Arial"/>
          <w:color w:val="000000"/>
          <w:sz w:val="24"/>
          <w:szCs w:val="24"/>
        </w:rPr>
        <w:t xml:space="preserve"> Commission</w:t>
      </w:r>
      <w:r w:rsidR="008E2B14" w:rsidRPr="00E053BE">
        <w:rPr>
          <w:rFonts w:ascii="Arial" w:hAnsi="Arial" w:cs="Arial"/>
          <w:color w:val="000000"/>
          <w:sz w:val="24"/>
          <w:szCs w:val="24"/>
        </w:rPr>
        <w:t xml:space="preserve"> has </w:t>
      </w:r>
      <w:r>
        <w:rPr>
          <w:rFonts w:ascii="Arial" w:hAnsi="Arial" w:cs="Arial"/>
          <w:color w:val="000000"/>
          <w:sz w:val="24"/>
          <w:szCs w:val="24"/>
        </w:rPr>
        <w:t>granted</w:t>
      </w:r>
      <w:r w:rsidR="007E103D" w:rsidRPr="00E053BE">
        <w:rPr>
          <w:rFonts w:ascii="Arial" w:hAnsi="Arial" w:cs="Arial"/>
          <w:color w:val="000000"/>
          <w:sz w:val="24"/>
          <w:szCs w:val="24"/>
        </w:rPr>
        <w:t xml:space="preserve"> </w:t>
      </w:r>
      <w:r>
        <w:rPr>
          <w:rFonts w:ascii="Arial" w:hAnsi="Arial" w:cs="Arial"/>
          <w:color w:val="000000"/>
          <w:sz w:val="24"/>
          <w:szCs w:val="24"/>
        </w:rPr>
        <w:t>t</w:t>
      </w:r>
      <w:r w:rsidR="007E103D" w:rsidRPr="00E053BE">
        <w:rPr>
          <w:rFonts w:ascii="Arial" w:hAnsi="Arial" w:cs="Arial"/>
          <w:color w:val="000000"/>
          <w:sz w:val="24"/>
          <w:szCs w:val="24"/>
        </w:rPr>
        <w:t xml:space="preserve">emporary </w:t>
      </w:r>
      <w:r>
        <w:rPr>
          <w:rFonts w:ascii="Arial" w:hAnsi="Arial" w:cs="Arial"/>
          <w:color w:val="000000"/>
          <w:sz w:val="24"/>
          <w:szCs w:val="24"/>
        </w:rPr>
        <w:t>e</w:t>
      </w:r>
      <w:r w:rsidR="007E103D" w:rsidRPr="00E053BE">
        <w:rPr>
          <w:rFonts w:ascii="Arial" w:hAnsi="Arial" w:cs="Arial"/>
          <w:color w:val="000000"/>
          <w:sz w:val="24"/>
          <w:szCs w:val="24"/>
        </w:rPr>
        <w:t xml:space="preserve">xemption after </w:t>
      </w:r>
      <w:r>
        <w:rPr>
          <w:rFonts w:ascii="Arial" w:hAnsi="Arial" w:cs="Arial"/>
          <w:color w:val="000000"/>
          <w:sz w:val="24"/>
          <w:szCs w:val="24"/>
        </w:rPr>
        <w:t>t</w:t>
      </w:r>
      <w:r w:rsidR="007E103D" w:rsidRPr="00E053BE">
        <w:rPr>
          <w:rFonts w:ascii="Arial" w:hAnsi="Arial" w:cs="Arial"/>
          <w:color w:val="000000"/>
          <w:sz w:val="24"/>
          <w:szCs w:val="24"/>
        </w:rPr>
        <w:t xml:space="preserve">emporary </w:t>
      </w:r>
      <w:r>
        <w:rPr>
          <w:rFonts w:ascii="Arial" w:hAnsi="Arial" w:cs="Arial"/>
          <w:color w:val="000000"/>
          <w:sz w:val="24"/>
          <w:szCs w:val="24"/>
        </w:rPr>
        <w:t>e</w:t>
      </w:r>
      <w:r w:rsidR="007E103D" w:rsidRPr="00E053BE">
        <w:rPr>
          <w:rFonts w:ascii="Arial" w:hAnsi="Arial" w:cs="Arial"/>
          <w:color w:val="000000"/>
          <w:sz w:val="24"/>
          <w:szCs w:val="24"/>
        </w:rPr>
        <w:t>xemption to the ARA while</w:t>
      </w:r>
      <w:r w:rsidR="009E29DA">
        <w:rPr>
          <w:rFonts w:ascii="Arial" w:hAnsi="Arial" w:cs="Arial"/>
          <w:color w:val="000000"/>
          <w:sz w:val="24"/>
          <w:szCs w:val="24"/>
        </w:rPr>
        <w:t xml:space="preserve"> some</w:t>
      </w:r>
      <w:r w:rsidR="007E103D" w:rsidRPr="00E053BE">
        <w:rPr>
          <w:rFonts w:ascii="Arial" w:hAnsi="Arial" w:cs="Arial"/>
          <w:color w:val="000000"/>
          <w:sz w:val="24"/>
          <w:szCs w:val="24"/>
        </w:rPr>
        <w:t xml:space="preserve"> rail operators</w:t>
      </w:r>
      <w:r w:rsidR="008E2B14" w:rsidRPr="00E053BE">
        <w:rPr>
          <w:rFonts w:ascii="Arial" w:hAnsi="Arial" w:cs="Arial"/>
          <w:color w:val="000000"/>
          <w:sz w:val="24"/>
          <w:szCs w:val="24"/>
        </w:rPr>
        <w:t xml:space="preserve"> and providers</w:t>
      </w:r>
      <w:r w:rsidR="007E103D" w:rsidRPr="00E053BE">
        <w:rPr>
          <w:rFonts w:ascii="Arial" w:hAnsi="Arial" w:cs="Arial"/>
          <w:color w:val="000000"/>
          <w:sz w:val="24"/>
          <w:szCs w:val="24"/>
        </w:rPr>
        <w:t xml:space="preserve"> show little progress</w:t>
      </w:r>
      <w:r w:rsidR="00607EA9">
        <w:rPr>
          <w:rFonts w:ascii="Arial" w:hAnsi="Arial" w:cs="Arial"/>
          <w:color w:val="000000"/>
          <w:sz w:val="24"/>
          <w:szCs w:val="24"/>
        </w:rPr>
        <w:t xml:space="preserve"> towards compli</w:t>
      </w:r>
      <w:r w:rsidR="008E2B14" w:rsidRPr="00E053BE">
        <w:rPr>
          <w:rFonts w:ascii="Arial" w:hAnsi="Arial" w:cs="Arial"/>
          <w:color w:val="000000"/>
          <w:sz w:val="24"/>
          <w:szCs w:val="24"/>
        </w:rPr>
        <w:t>ance</w:t>
      </w:r>
      <w:r w:rsidR="00607EA9">
        <w:rPr>
          <w:rFonts w:ascii="Arial" w:hAnsi="Arial" w:cs="Arial"/>
          <w:color w:val="000000"/>
          <w:sz w:val="24"/>
          <w:szCs w:val="24"/>
        </w:rPr>
        <w:t xml:space="preserve"> with the DSAPT</w:t>
      </w:r>
      <w:r w:rsidR="00731777" w:rsidRPr="00E053BE">
        <w:rPr>
          <w:rFonts w:ascii="Arial" w:hAnsi="Arial" w:cs="Arial"/>
          <w:color w:val="000000"/>
          <w:sz w:val="24"/>
          <w:szCs w:val="24"/>
        </w:rPr>
        <w:t>. This conduct is</w:t>
      </w:r>
      <w:r w:rsidR="007E103D" w:rsidRPr="00E053BE">
        <w:rPr>
          <w:rFonts w:ascii="Arial" w:hAnsi="Arial" w:cs="Arial"/>
          <w:color w:val="000000"/>
          <w:sz w:val="24"/>
          <w:szCs w:val="24"/>
        </w:rPr>
        <w:t xml:space="preserve"> contrary to the remarks of Disability Discrimination Commissioner</w:t>
      </w:r>
      <w:r w:rsidR="00A97D27">
        <w:rPr>
          <w:rFonts w:ascii="Arial" w:hAnsi="Arial" w:cs="Arial"/>
          <w:color w:val="000000"/>
          <w:sz w:val="24"/>
          <w:szCs w:val="24"/>
        </w:rPr>
        <w:t xml:space="preserve"> Graeme Innes</w:t>
      </w:r>
      <w:r w:rsidR="007E103D" w:rsidRPr="00E053BE">
        <w:rPr>
          <w:rFonts w:ascii="Arial" w:hAnsi="Arial" w:cs="Arial"/>
          <w:color w:val="000000"/>
          <w:sz w:val="24"/>
          <w:szCs w:val="24"/>
        </w:rPr>
        <w:t xml:space="preserve"> </w:t>
      </w:r>
      <w:r w:rsidR="00731777" w:rsidRPr="00E053BE">
        <w:rPr>
          <w:rFonts w:ascii="Arial" w:hAnsi="Arial" w:cs="Arial"/>
          <w:color w:val="000000"/>
          <w:sz w:val="24"/>
          <w:szCs w:val="24"/>
        </w:rPr>
        <w:t xml:space="preserve">in a speech </w:t>
      </w:r>
      <w:r w:rsidR="007E103D" w:rsidRPr="00E053BE">
        <w:rPr>
          <w:rFonts w:ascii="Arial" w:hAnsi="Arial" w:cs="Arial"/>
          <w:color w:val="000000"/>
          <w:sz w:val="24"/>
          <w:szCs w:val="24"/>
        </w:rPr>
        <w:t xml:space="preserve">to the </w:t>
      </w:r>
      <w:r w:rsidR="006E1D23" w:rsidRPr="00E053BE">
        <w:rPr>
          <w:rFonts w:ascii="Arial" w:hAnsi="Arial" w:cs="Arial"/>
          <w:color w:val="000000"/>
          <w:sz w:val="24"/>
          <w:szCs w:val="24"/>
        </w:rPr>
        <w:t xml:space="preserve">Bus </w:t>
      </w:r>
      <w:r w:rsidR="00E053BE" w:rsidRPr="00E053BE">
        <w:rPr>
          <w:rFonts w:ascii="Arial" w:hAnsi="Arial" w:cs="Arial"/>
          <w:color w:val="000000"/>
          <w:sz w:val="24"/>
          <w:szCs w:val="24"/>
        </w:rPr>
        <w:t>Industry Confederation in 2006</w:t>
      </w:r>
      <w:r w:rsidR="00A97D27">
        <w:rPr>
          <w:rFonts w:ascii="Arial" w:hAnsi="Arial" w:cs="Arial"/>
          <w:color w:val="000000"/>
          <w:sz w:val="24"/>
          <w:szCs w:val="24"/>
        </w:rPr>
        <w:t>:</w:t>
      </w:r>
    </w:p>
    <w:p w:rsidR="00A97D27" w:rsidRDefault="005F720D" w:rsidP="00C579DD">
      <w:pPr>
        <w:pStyle w:val="ListParagraph"/>
        <w:ind w:left="0"/>
        <w:outlineLvl w:val="2"/>
        <w:rPr>
          <w:rFonts w:ascii="Arial" w:hAnsi="Arial" w:cs="Arial"/>
          <w:color w:val="000000"/>
          <w:sz w:val="24"/>
          <w:szCs w:val="24"/>
        </w:rPr>
      </w:pPr>
      <w:hyperlink r:id="rId9" w:history="1">
        <w:r w:rsidR="00E053BE" w:rsidRPr="00E053BE">
          <w:rPr>
            <w:rStyle w:val="Hyperlink"/>
            <w:rFonts w:ascii="Arial" w:hAnsi="Arial" w:cs="Arial"/>
            <w:sz w:val="24"/>
            <w:szCs w:val="24"/>
          </w:rPr>
          <w:t>https://www.humanrights.gov.au/news/speeches/disability-standards-accessible-public-transport-where-are-we</w:t>
        </w:r>
      </w:hyperlink>
      <w:r w:rsidR="00731777" w:rsidRPr="00E053BE">
        <w:rPr>
          <w:rFonts w:ascii="Arial" w:hAnsi="Arial" w:cs="Arial"/>
          <w:color w:val="000000"/>
          <w:sz w:val="24"/>
          <w:szCs w:val="24"/>
        </w:rPr>
        <w:t xml:space="preserve"> </w:t>
      </w:r>
    </w:p>
    <w:p w:rsidR="007E103D" w:rsidRPr="0099340B" w:rsidRDefault="00731777" w:rsidP="00C579DD">
      <w:pPr>
        <w:pStyle w:val="ListParagraph"/>
        <w:ind w:left="0"/>
        <w:outlineLvl w:val="2"/>
        <w:rPr>
          <w:rFonts w:ascii="Arial" w:hAnsi="Arial" w:cs="Arial"/>
          <w:i/>
          <w:color w:val="000000"/>
          <w:sz w:val="24"/>
          <w:szCs w:val="24"/>
        </w:rPr>
      </w:pPr>
      <w:r w:rsidRPr="00E053BE">
        <w:rPr>
          <w:rFonts w:ascii="Arial" w:hAnsi="Arial" w:cs="Arial"/>
          <w:color w:val="000000"/>
          <w:sz w:val="24"/>
          <w:szCs w:val="24"/>
        </w:rPr>
        <w:t>Th</w:t>
      </w:r>
      <w:r w:rsidR="00E053BE">
        <w:rPr>
          <w:rFonts w:ascii="Arial" w:hAnsi="Arial" w:cs="Arial"/>
          <w:color w:val="000000"/>
          <w:sz w:val="24"/>
          <w:szCs w:val="24"/>
        </w:rPr>
        <w:t>e concluding remarks of this</w:t>
      </w:r>
      <w:r w:rsidRPr="00E053BE">
        <w:rPr>
          <w:rFonts w:ascii="Arial" w:hAnsi="Arial" w:cs="Arial"/>
          <w:color w:val="000000"/>
          <w:sz w:val="24"/>
          <w:szCs w:val="24"/>
        </w:rPr>
        <w:t xml:space="preserve"> speech i</w:t>
      </w:r>
      <w:r w:rsidR="00E053BE">
        <w:rPr>
          <w:rFonts w:ascii="Arial" w:hAnsi="Arial" w:cs="Arial"/>
          <w:color w:val="000000"/>
          <w:sz w:val="24"/>
          <w:szCs w:val="24"/>
        </w:rPr>
        <w:t>ncluded the following:</w:t>
      </w:r>
      <w:r w:rsidR="00E053BE">
        <w:rPr>
          <w:rFonts w:ascii="Arial" w:hAnsi="Arial" w:cs="Arial"/>
          <w:color w:val="000000"/>
          <w:sz w:val="24"/>
          <w:szCs w:val="24"/>
        </w:rPr>
        <w:br/>
      </w:r>
      <w:r w:rsidR="00E053BE" w:rsidRPr="0099340B">
        <w:rPr>
          <w:rFonts w:ascii="Arial" w:hAnsi="Arial" w:cs="Arial"/>
          <w:i/>
          <w:color w:val="000000"/>
          <w:sz w:val="24"/>
          <w:szCs w:val="24"/>
        </w:rPr>
        <w:t>“We will not tolerate exemption applications which are simply attempts to avoid responsibilities”</w:t>
      </w:r>
      <w:r w:rsidR="006E1D23" w:rsidRPr="0099340B">
        <w:rPr>
          <w:rFonts w:ascii="Arial" w:hAnsi="Arial" w:cs="Arial"/>
          <w:i/>
          <w:color w:val="000000"/>
          <w:sz w:val="24"/>
          <w:szCs w:val="24"/>
        </w:rPr>
        <w:t xml:space="preserve">. </w:t>
      </w:r>
    </w:p>
    <w:p w:rsidR="00102CF7" w:rsidRDefault="00102CF7" w:rsidP="00102CF7">
      <w:pPr>
        <w:outlineLvl w:val="2"/>
        <w:rPr>
          <w:rFonts w:ascii="Arial" w:hAnsi="Arial" w:cs="Arial"/>
          <w:color w:val="000000"/>
          <w:sz w:val="24"/>
          <w:szCs w:val="24"/>
        </w:rPr>
      </w:pPr>
    </w:p>
    <w:p w:rsidR="009E29DA" w:rsidRDefault="009E29DA"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Thank you for your consideration.</w:t>
      </w:r>
    </w:p>
    <w:p w:rsidR="00102CF7" w:rsidRDefault="00102CF7"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Yours faithfully,</w:t>
      </w:r>
    </w:p>
    <w:p w:rsidR="00102CF7" w:rsidRDefault="00102CF7"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p>
    <w:p w:rsidR="00C06DA1" w:rsidRDefault="00C06DA1"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Ray Jordan</w:t>
      </w:r>
    </w:p>
    <w:p w:rsidR="00102CF7" w:rsidRDefault="00102CF7" w:rsidP="00102CF7">
      <w:pPr>
        <w:outlineLvl w:val="2"/>
        <w:rPr>
          <w:rFonts w:ascii="Arial" w:hAnsi="Arial" w:cs="Arial"/>
          <w:color w:val="000000"/>
          <w:sz w:val="24"/>
          <w:szCs w:val="24"/>
        </w:rPr>
      </w:pPr>
      <w:r>
        <w:rPr>
          <w:rFonts w:ascii="Arial" w:hAnsi="Arial" w:cs="Arial"/>
          <w:color w:val="000000"/>
          <w:sz w:val="24"/>
          <w:szCs w:val="24"/>
        </w:rPr>
        <w:t>(Admin)</w:t>
      </w:r>
    </w:p>
    <w:p w:rsidR="00102CF7" w:rsidRPr="00102CF7" w:rsidRDefault="00102CF7" w:rsidP="00102CF7">
      <w:pPr>
        <w:outlineLvl w:val="2"/>
        <w:rPr>
          <w:rFonts w:ascii="Arial" w:hAnsi="Arial" w:cs="Arial"/>
          <w:color w:val="000000"/>
          <w:sz w:val="24"/>
          <w:szCs w:val="24"/>
        </w:rPr>
      </w:pPr>
      <w:r>
        <w:rPr>
          <w:rFonts w:ascii="Arial" w:hAnsi="Arial" w:cs="Arial"/>
          <w:color w:val="000000"/>
          <w:sz w:val="24"/>
          <w:szCs w:val="24"/>
        </w:rPr>
        <w:t>All Aboard Network</w:t>
      </w:r>
    </w:p>
    <w:p w:rsidR="007E103D" w:rsidRDefault="007E103D" w:rsidP="007E103D">
      <w:pPr>
        <w:outlineLvl w:val="2"/>
        <w:rPr>
          <w:rFonts w:ascii="Arial" w:hAnsi="Arial" w:cs="Arial"/>
          <w:color w:val="000000"/>
          <w:sz w:val="24"/>
          <w:szCs w:val="24"/>
        </w:rPr>
      </w:pPr>
    </w:p>
    <w:p w:rsidR="007E103D" w:rsidRPr="007E103D" w:rsidRDefault="007E103D" w:rsidP="007E103D">
      <w:pPr>
        <w:outlineLvl w:val="2"/>
        <w:rPr>
          <w:rFonts w:ascii="Arial" w:hAnsi="Arial" w:cs="Arial"/>
          <w:color w:val="000000"/>
          <w:sz w:val="24"/>
          <w:szCs w:val="24"/>
        </w:rPr>
      </w:pPr>
    </w:p>
    <w:p w:rsidR="005D665D" w:rsidRPr="00790716" w:rsidRDefault="005D665D" w:rsidP="003C2264">
      <w:pPr>
        <w:rPr>
          <w:rFonts w:ascii="Arial" w:hAnsi="Arial" w:cs="Arial"/>
          <w:bCs/>
          <w:sz w:val="24"/>
          <w:szCs w:val="24"/>
        </w:rPr>
      </w:pPr>
    </w:p>
    <w:sectPr w:rsidR="005D665D" w:rsidRPr="00790716" w:rsidSect="00913DC6">
      <w:footerReference w:type="default" r:id="rId10"/>
      <w:pgSz w:w="11906" w:h="16838" w:code="9"/>
      <w:pgMar w:top="1440" w:right="1077" w:bottom="1440"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F2" w:rsidRDefault="001A0BF2" w:rsidP="008B6FEC">
      <w:r>
        <w:separator/>
      </w:r>
    </w:p>
  </w:endnote>
  <w:endnote w:type="continuationSeparator" w:id="0">
    <w:p w:rsidR="001A0BF2" w:rsidRDefault="001A0BF2" w:rsidP="008B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631379"/>
      <w:docPartObj>
        <w:docPartGallery w:val="Page Numbers (Bottom of Page)"/>
        <w:docPartUnique/>
      </w:docPartObj>
    </w:sdtPr>
    <w:sdtEndPr/>
    <w:sdtContent>
      <w:p w:rsidR="00913DC6" w:rsidRDefault="00913DC6">
        <w:pPr>
          <w:pStyle w:val="Footer"/>
          <w:jc w:val="right"/>
        </w:pPr>
        <w:r>
          <w:t xml:space="preserve">Page </w:t>
        </w:r>
        <w:r>
          <w:fldChar w:fldCharType="begin"/>
        </w:r>
        <w:r>
          <w:instrText xml:space="preserve"> PAGE   \* MERGEFORMAT </w:instrText>
        </w:r>
        <w:r>
          <w:fldChar w:fldCharType="separate"/>
        </w:r>
        <w:r w:rsidR="005F720D">
          <w:rPr>
            <w:noProof/>
          </w:rPr>
          <w:t>4</w:t>
        </w:r>
        <w:r>
          <w:rPr>
            <w:noProof/>
          </w:rPr>
          <w:fldChar w:fldCharType="end"/>
        </w:r>
        <w:r>
          <w:t xml:space="preserve"> </w:t>
        </w:r>
      </w:p>
    </w:sdtContent>
  </w:sdt>
  <w:p w:rsidR="00913DC6" w:rsidRDefault="00913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F2" w:rsidRDefault="001A0BF2" w:rsidP="008B6FEC">
      <w:r>
        <w:separator/>
      </w:r>
    </w:p>
  </w:footnote>
  <w:footnote w:type="continuationSeparator" w:id="0">
    <w:p w:rsidR="001A0BF2" w:rsidRDefault="001A0BF2" w:rsidP="008B6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BF9"/>
    <w:multiLevelType w:val="multilevel"/>
    <w:tmpl w:val="91701570"/>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B614202"/>
    <w:multiLevelType w:val="multilevel"/>
    <w:tmpl w:val="EFFE6E3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DF34E85"/>
    <w:multiLevelType w:val="hybridMultilevel"/>
    <w:tmpl w:val="80CCB168"/>
    <w:lvl w:ilvl="0" w:tplc="16A86CBE">
      <w:start w:val="1"/>
      <w:numFmt w:val="decimal"/>
      <w:lvlText w:val="%1."/>
      <w:lvlJc w:val="left"/>
      <w:pPr>
        <w:ind w:left="720" w:hanging="360"/>
      </w:pPr>
      <w:rPr>
        <w:rFonts w:hint="default"/>
        <w:b/>
        <w:i w:val="0"/>
      </w:rPr>
    </w:lvl>
    <w:lvl w:ilvl="1" w:tplc="0C090001">
      <w:start w:val="1"/>
      <w:numFmt w:val="bullet"/>
      <w:lvlText w:val=""/>
      <w:lvlJc w:val="left"/>
      <w:pPr>
        <w:ind w:left="1440" w:hanging="360"/>
      </w:pPr>
      <w:rPr>
        <w:rFonts w:ascii="Symbol" w:hAnsi="Symbol" w:hint="default"/>
        <w:b/>
        <w:i w:val="0"/>
        <w:sz w:val="24"/>
        <w:szCs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614CDE"/>
    <w:multiLevelType w:val="multilevel"/>
    <w:tmpl w:val="91701570"/>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66F465B"/>
    <w:multiLevelType w:val="hybridMultilevel"/>
    <w:tmpl w:val="87A42C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16EED"/>
    <w:multiLevelType w:val="hybridMultilevel"/>
    <w:tmpl w:val="CECA9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76340"/>
    <w:multiLevelType w:val="hybridMultilevel"/>
    <w:tmpl w:val="2272E5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2E5049"/>
    <w:multiLevelType w:val="hybridMultilevel"/>
    <w:tmpl w:val="D646F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875557"/>
    <w:multiLevelType w:val="hybridMultilevel"/>
    <w:tmpl w:val="878C67C8"/>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2D2570A"/>
    <w:multiLevelType w:val="hybridMultilevel"/>
    <w:tmpl w:val="0B1481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B7D5F"/>
    <w:multiLevelType w:val="hybridMultilevel"/>
    <w:tmpl w:val="EBA262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1162769"/>
    <w:multiLevelType w:val="hybridMultilevel"/>
    <w:tmpl w:val="9786999C"/>
    <w:lvl w:ilvl="0" w:tplc="C33A26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83F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3C4419"/>
    <w:multiLevelType w:val="hybridMultilevel"/>
    <w:tmpl w:val="65A27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8A26CF"/>
    <w:multiLevelType w:val="hybridMultilevel"/>
    <w:tmpl w:val="1F321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B3677F"/>
    <w:multiLevelType w:val="hybridMultilevel"/>
    <w:tmpl w:val="639EF920"/>
    <w:lvl w:ilvl="0" w:tplc="B2F28B44">
      <w:start w:val="1"/>
      <w:numFmt w:val="decimal"/>
      <w:lvlText w:val="%1."/>
      <w:lvlJc w:val="left"/>
      <w:pPr>
        <w:ind w:left="720" w:hanging="360"/>
      </w:pPr>
      <w:rPr>
        <w:rFonts w:ascii="Arial" w:hAnsi="Arial" w:cs="Arial" w:hint="default"/>
        <w:b/>
        <w:sz w:val="24"/>
        <w:szCs w:val="24"/>
      </w:rPr>
    </w:lvl>
    <w:lvl w:ilvl="1" w:tplc="CAC20652">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BE2418"/>
    <w:multiLevelType w:val="hybridMultilevel"/>
    <w:tmpl w:val="AB904F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C91A71"/>
    <w:multiLevelType w:val="multilevel"/>
    <w:tmpl w:val="251C1796"/>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A4747E"/>
    <w:multiLevelType w:val="hybridMultilevel"/>
    <w:tmpl w:val="8C60AA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3A174E"/>
    <w:multiLevelType w:val="hybridMultilevel"/>
    <w:tmpl w:val="67D838DC"/>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440BE3"/>
    <w:multiLevelType w:val="hybridMultilevel"/>
    <w:tmpl w:val="4A4A901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6AA46111"/>
    <w:multiLevelType w:val="hybridMultilevel"/>
    <w:tmpl w:val="11C86EA8"/>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741B46"/>
    <w:multiLevelType w:val="hybridMultilevel"/>
    <w:tmpl w:val="20C446F6"/>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9797484"/>
    <w:multiLevelType w:val="multilevel"/>
    <w:tmpl w:val="3E26BF9C"/>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DE5A97"/>
    <w:multiLevelType w:val="hybridMultilevel"/>
    <w:tmpl w:val="228EEE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6A372D"/>
    <w:multiLevelType w:val="hybridMultilevel"/>
    <w:tmpl w:val="14289746"/>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25"/>
  </w:num>
  <w:num w:numId="5">
    <w:abstractNumId w:val="18"/>
  </w:num>
  <w:num w:numId="6">
    <w:abstractNumId w:val="19"/>
  </w:num>
  <w:num w:numId="7">
    <w:abstractNumId w:val="22"/>
  </w:num>
  <w:num w:numId="8">
    <w:abstractNumId w:val="13"/>
  </w:num>
  <w:num w:numId="9">
    <w:abstractNumId w:val="21"/>
  </w:num>
  <w:num w:numId="10">
    <w:abstractNumId w:val="24"/>
  </w:num>
  <w:num w:numId="11">
    <w:abstractNumId w:val="4"/>
  </w:num>
  <w:num w:numId="12">
    <w:abstractNumId w:val="16"/>
  </w:num>
  <w:num w:numId="13">
    <w:abstractNumId w:val="14"/>
  </w:num>
  <w:num w:numId="14">
    <w:abstractNumId w:val="5"/>
  </w:num>
  <w:num w:numId="15">
    <w:abstractNumId w:val="20"/>
  </w:num>
  <w:num w:numId="16">
    <w:abstractNumId w:val="8"/>
  </w:num>
  <w:num w:numId="17">
    <w:abstractNumId w:val="12"/>
  </w:num>
  <w:num w:numId="18">
    <w:abstractNumId w:val="1"/>
  </w:num>
  <w:num w:numId="19">
    <w:abstractNumId w:val="0"/>
  </w:num>
  <w:num w:numId="20">
    <w:abstractNumId w:val="3"/>
  </w:num>
  <w:num w:numId="21">
    <w:abstractNumId w:val="23"/>
  </w:num>
  <w:num w:numId="22">
    <w:abstractNumId w:val="17"/>
  </w:num>
  <w:num w:numId="23">
    <w:abstractNumId w:val="6"/>
  </w:num>
  <w:num w:numId="24">
    <w:abstractNumId w:val="9"/>
  </w:num>
  <w:num w:numId="25">
    <w:abstractNumId w:val="10"/>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39"/>
    <w:rsid w:val="00001B23"/>
    <w:rsid w:val="000020EB"/>
    <w:rsid w:val="000045D9"/>
    <w:rsid w:val="00005861"/>
    <w:rsid w:val="00005E85"/>
    <w:rsid w:val="000069C8"/>
    <w:rsid w:val="00007D1A"/>
    <w:rsid w:val="00010063"/>
    <w:rsid w:val="00011526"/>
    <w:rsid w:val="00012D01"/>
    <w:rsid w:val="00012F90"/>
    <w:rsid w:val="000136D5"/>
    <w:rsid w:val="00013890"/>
    <w:rsid w:val="00014D54"/>
    <w:rsid w:val="00015996"/>
    <w:rsid w:val="0001786C"/>
    <w:rsid w:val="00021F88"/>
    <w:rsid w:val="00022492"/>
    <w:rsid w:val="00022D19"/>
    <w:rsid w:val="00023258"/>
    <w:rsid w:val="00025712"/>
    <w:rsid w:val="00027CE9"/>
    <w:rsid w:val="000305A4"/>
    <w:rsid w:val="00030F04"/>
    <w:rsid w:val="0003169B"/>
    <w:rsid w:val="00031E28"/>
    <w:rsid w:val="00031E52"/>
    <w:rsid w:val="00031EA0"/>
    <w:rsid w:val="00033454"/>
    <w:rsid w:val="00034215"/>
    <w:rsid w:val="0003465E"/>
    <w:rsid w:val="00035B35"/>
    <w:rsid w:val="00036C1D"/>
    <w:rsid w:val="00040664"/>
    <w:rsid w:val="000419D5"/>
    <w:rsid w:val="0004323B"/>
    <w:rsid w:val="00043A55"/>
    <w:rsid w:val="00043C72"/>
    <w:rsid w:val="000452AD"/>
    <w:rsid w:val="000460DA"/>
    <w:rsid w:val="00047D29"/>
    <w:rsid w:val="0005201E"/>
    <w:rsid w:val="000537F5"/>
    <w:rsid w:val="00055A1B"/>
    <w:rsid w:val="00055F4B"/>
    <w:rsid w:val="000560B6"/>
    <w:rsid w:val="00056DA0"/>
    <w:rsid w:val="000578D4"/>
    <w:rsid w:val="00057B10"/>
    <w:rsid w:val="00061DA5"/>
    <w:rsid w:val="00062910"/>
    <w:rsid w:val="00064EE3"/>
    <w:rsid w:val="000651A7"/>
    <w:rsid w:val="00065590"/>
    <w:rsid w:val="00066A76"/>
    <w:rsid w:val="000719FE"/>
    <w:rsid w:val="000720D2"/>
    <w:rsid w:val="00072843"/>
    <w:rsid w:val="0007479E"/>
    <w:rsid w:val="000758E7"/>
    <w:rsid w:val="00076B79"/>
    <w:rsid w:val="00080E73"/>
    <w:rsid w:val="00084379"/>
    <w:rsid w:val="000850D3"/>
    <w:rsid w:val="00085687"/>
    <w:rsid w:val="000861B3"/>
    <w:rsid w:val="000870F1"/>
    <w:rsid w:val="00090552"/>
    <w:rsid w:val="00090598"/>
    <w:rsid w:val="0009238D"/>
    <w:rsid w:val="000925B7"/>
    <w:rsid w:val="00096271"/>
    <w:rsid w:val="0009790F"/>
    <w:rsid w:val="00097C97"/>
    <w:rsid w:val="000A1970"/>
    <w:rsid w:val="000A2407"/>
    <w:rsid w:val="000A27CE"/>
    <w:rsid w:val="000A37AC"/>
    <w:rsid w:val="000A64B0"/>
    <w:rsid w:val="000A6701"/>
    <w:rsid w:val="000A7F25"/>
    <w:rsid w:val="000B0359"/>
    <w:rsid w:val="000B249E"/>
    <w:rsid w:val="000B43AC"/>
    <w:rsid w:val="000B4597"/>
    <w:rsid w:val="000B5270"/>
    <w:rsid w:val="000B5660"/>
    <w:rsid w:val="000B5D2D"/>
    <w:rsid w:val="000B625F"/>
    <w:rsid w:val="000B6F39"/>
    <w:rsid w:val="000B7F67"/>
    <w:rsid w:val="000C08E6"/>
    <w:rsid w:val="000C1681"/>
    <w:rsid w:val="000C2D2F"/>
    <w:rsid w:val="000C3633"/>
    <w:rsid w:val="000C477F"/>
    <w:rsid w:val="000C59D1"/>
    <w:rsid w:val="000C62B7"/>
    <w:rsid w:val="000C79AA"/>
    <w:rsid w:val="000C7BA1"/>
    <w:rsid w:val="000D1968"/>
    <w:rsid w:val="000D1AA9"/>
    <w:rsid w:val="000D3AD7"/>
    <w:rsid w:val="000D531A"/>
    <w:rsid w:val="000D5806"/>
    <w:rsid w:val="000D5BBD"/>
    <w:rsid w:val="000D74FF"/>
    <w:rsid w:val="000E241D"/>
    <w:rsid w:val="000E4D32"/>
    <w:rsid w:val="000E4DB1"/>
    <w:rsid w:val="000E545B"/>
    <w:rsid w:val="000E757B"/>
    <w:rsid w:val="000E7A64"/>
    <w:rsid w:val="000F033E"/>
    <w:rsid w:val="000F0365"/>
    <w:rsid w:val="000F2741"/>
    <w:rsid w:val="000F2748"/>
    <w:rsid w:val="000F2842"/>
    <w:rsid w:val="000F3C35"/>
    <w:rsid w:val="000F5646"/>
    <w:rsid w:val="000F7E5B"/>
    <w:rsid w:val="00100156"/>
    <w:rsid w:val="00101506"/>
    <w:rsid w:val="00101CD7"/>
    <w:rsid w:val="0010268A"/>
    <w:rsid w:val="00102CF7"/>
    <w:rsid w:val="0010614E"/>
    <w:rsid w:val="00107309"/>
    <w:rsid w:val="001073E4"/>
    <w:rsid w:val="00110C12"/>
    <w:rsid w:val="0011104F"/>
    <w:rsid w:val="00112583"/>
    <w:rsid w:val="00116C37"/>
    <w:rsid w:val="0011791B"/>
    <w:rsid w:val="00120F22"/>
    <w:rsid w:val="0012157F"/>
    <w:rsid w:val="00123135"/>
    <w:rsid w:val="00123C6D"/>
    <w:rsid w:val="001254A6"/>
    <w:rsid w:val="00126AEB"/>
    <w:rsid w:val="00127530"/>
    <w:rsid w:val="0013085E"/>
    <w:rsid w:val="00130B41"/>
    <w:rsid w:val="001322D0"/>
    <w:rsid w:val="001342C3"/>
    <w:rsid w:val="001368FA"/>
    <w:rsid w:val="00136923"/>
    <w:rsid w:val="00136AC1"/>
    <w:rsid w:val="00140F29"/>
    <w:rsid w:val="0014133C"/>
    <w:rsid w:val="00141518"/>
    <w:rsid w:val="00141FD3"/>
    <w:rsid w:val="00142749"/>
    <w:rsid w:val="00143155"/>
    <w:rsid w:val="00143B2E"/>
    <w:rsid w:val="00145081"/>
    <w:rsid w:val="00145FFD"/>
    <w:rsid w:val="001541CE"/>
    <w:rsid w:val="00154448"/>
    <w:rsid w:val="00156F6D"/>
    <w:rsid w:val="00157037"/>
    <w:rsid w:val="00160169"/>
    <w:rsid w:val="001607C2"/>
    <w:rsid w:val="00160FEA"/>
    <w:rsid w:val="00161EBD"/>
    <w:rsid w:val="00161EE1"/>
    <w:rsid w:val="00163159"/>
    <w:rsid w:val="00163B73"/>
    <w:rsid w:val="00165A7E"/>
    <w:rsid w:val="0016642C"/>
    <w:rsid w:val="0016658D"/>
    <w:rsid w:val="00167CEB"/>
    <w:rsid w:val="001721B8"/>
    <w:rsid w:val="00173414"/>
    <w:rsid w:val="00173F52"/>
    <w:rsid w:val="00173F5F"/>
    <w:rsid w:val="001753A4"/>
    <w:rsid w:val="00175453"/>
    <w:rsid w:val="001754EA"/>
    <w:rsid w:val="00177CB1"/>
    <w:rsid w:val="00180CF3"/>
    <w:rsid w:val="001810D2"/>
    <w:rsid w:val="001822BB"/>
    <w:rsid w:val="00184CA8"/>
    <w:rsid w:val="00186383"/>
    <w:rsid w:val="0018731A"/>
    <w:rsid w:val="00190C14"/>
    <w:rsid w:val="00192C91"/>
    <w:rsid w:val="001933F9"/>
    <w:rsid w:val="00193943"/>
    <w:rsid w:val="001943AC"/>
    <w:rsid w:val="00195F19"/>
    <w:rsid w:val="001973A2"/>
    <w:rsid w:val="001975FB"/>
    <w:rsid w:val="0019761A"/>
    <w:rsid w:val="001A0BF2"/>
    <w:rsid w:val="001A3594"/>
    <w:rsid w:val="001B0F1A"/>
    <w:rsid w:val="001B2A19"/>
    <w:rsid w:val="001B2EE7"/>
    <w:rsid w:val="001B4E3D"/>
    <w:rsid w:val="001B4E44"/>
    <w:rsid w:val="001B50A8"/>
    <w:rsid w:val="001B6262"/>
    <w:rsid w:val="001B780C"/>
    <w:rsid w:val="001C0306"/>
    <w:rsid w:val="001C0CE2"/>
    <w:rsid w:val="001C3DF9"/>
    <w:rsid w:val="001C3FD3"/>
    <w:rsid w:val="001C4C62"/>
    <w:rsid w:val="001C54B2"/>
    <w:rsid w:val="001C557F"/>
    <w:rsid w:val="001C740B"/>
    <w:rsid w:val="001C789B"/>
    <w:rsid w:val="001D0766"/>
    <w:rsid w:val="001D1B96"/>
    <w:rsid w:val="001D3448"/>
    <w:rsid w:val="001D7510"/>
    <w:rsid w:val="001E0BF6"/>
    <w:rsid w:val="001E148E"/>
    <w:rsid w:val="001E1968"/>
    <w:rsid w:val="001E20B0"/>
    <w:rsid w:val="001E473B"/>
    <w:rsid w:val="001E4AB1"/>
    <w:rsid w:val="001E559D"/>
    <w:rsid w:val="001E6EEA"/>
    <w:rsid w:val="001F10FE"/>
    <w:rsid w:val="001F54C3"/>
    <w:rsid w:val="001F5BDA"/>
    <w:rsid w:val="001F6D2A"/>
    <w:rsid w:val="001F7C67"/>
    <w:rsid w:val="001F7D60"/>
    <w:rsid w:val="002008DC"/>
    <w:rsid w:val="00200E2E"/>
    <w:rsid w:val="00201173"/>
    <w:rsid w:val="0020142B"/>
    <w:rsid w:val="00202D60"/>
    <w:rsid w:val="0020317B"/>
    <w:rsid w:val="00204EFD"/>
    <w:rsid w:val="0020546A"/>
    <w:rsid w:val="00206020"/>
    <w:rsid w:val="0020712A"/>
    <w:rsid w:val="002077D5"/>
    <w:rsid w:val="0021461B"/>
    <w:rsid w:val="0021488E"/>
    <w:rsid w:val="00214D81"/>
    <w:rsid w:val="00216803"/>
    <w:rsid w:val="00216F27"/>
    <w:rsid w:val="002179A2"/>
    <w:rsid w:val="002202D9"/>
    <w:rsid w:val="002210BA"/>
    <w:rsid w:val="00221F3E"/>
    <w:rsid w:val="002220A2"/>
    <w:rsid w:val="00224009"/>
    <w:rsid w:val="0022542A"/>
    <w:rsid w:val="00225AAC"/>
    <w:rsid w:val="002279CE"/>
    <w:rsid w:val="002279D6"/>
    <w:rsid w:val="00230174"/>
    <w:rsid w:val="00232908"/>
    <w:rsid w:val="002335EA"/>
    <w:rsid w:val="00233B03"/>
    <w:rsid w:val="00234017"/>
    <w:rsid w:val="002357CC"/>
    <w:rsid w:val="00236763"/>
    <w:rsid w:val="002416CB"/>
    <w:rsid w:val="00241D6D"/>
    <w:rsid w:val="00242D7E"/>
    <w:rsid w:val="00245B61"/>
    <w:rsid w:val="00246FC8"/>
    <w:rsid w:val="0025105B"/>
    <w:rsid w:val="0025235B"/>
    <w:rsid w:val="00253904"/>
    <w:rsid w:val="0025473E"/>
    <w:rsid w:val="00254E71"/>
    <w:rsid w:val="00256320"/>
    <w:rsid w:val="00256C62"/>
    <w:rsid w:val="0026035C"/>
    <w:rsid w:val="00260F1D"/>
    <w:rsid w:val="002614A1"/>
    <w:rsid w:val="0026197F"/>
    <w:rsid w:val="0026422E"/>
    <w:rsid w:val="002658ED"/>
    <w:rsid w:val="00265F17"/>
    <w:rsid w:val="00267A09"/>
    <w:rsid w:val="00270396"/>
    <w:rsid w:val="002709C7"/>
    <w:rsid w:val="00270B67"/>
    <w:rsid w:val="00274E43"/>
    <w:rsid w:val="00276E7F"/>
    <w:rsid w:val="00280866"/>
    <w:rsid w:val="002812A5"/>
    <w:rsid w:val="002813CF"/>
    <w:rsid w:val="00282268"/>
    <w:rsid w:val="002833CA"/>
    <w:rsid w:val="0028368D"/>
    <w:rsid w:val="0028725B"/>
    <w:rsid w:val="00287D9B"/>
    <w:rsid w:val="002922AD"/>
    <w:rsid w:val="002938BD"/>
    <w:rsid w:val="00293AA5"/>
    <w:rsid w:val="00293B98"/>
    <w:rsid w:val="00294E82"/>
    <w:rsid w:val="00295669"/>
    <w:rsid w:val="0029715E"/>
    <w:rsid w:val="00297450"/>
    <w:rsid w:val="002A2256"/>
    <w:rsid w:val="002A2378"/>
    <w:rsid w:val="002A44ED"/>
    <w:rsid w:val="002A496C"/>
    <w:rsid w:val="002A6018"/>
    <w:rsid w:val="002B4610"/>
    <w:rsid w:val="002B6122"/>
    <w:rsid w:val="002B6EC2"/>
    <w:rsid w:val="002B7896"/>
    <w:rsid w:val="002B7C91"/>
    <w:rsid w:val="002B7CFC"/>
    <w:rsid w:val="002C289C"/>
    <w:rsid w:val="002C491E"/>
    <w:rsid w:val="002C62AD"/>
    <w:rsid w:val="002C7C21"/>
    <w:rsid w:val="002D0F28"/>
    <w:rsid w:val="002D1EAE"/>
    <w:rsid w:val="002D20BA"/>
    <w:rsid w:val="002D2AEF"/>
    <w:rsid w:val="002D55EA"/>
    <w:rsid w:val="002D5EA2"/>
    <w:rsid w:val="002D5F5A"/>
    <w:rsid w:val="002D6509"/>
    <w:rsid w:val="002D7419"/>
    <w:rsid w:val="002E1284"/>
    <w:rsid w:val="002E14E7"/>
    <w:rsid w:val="002E15AC"/>
    <w:rsid w:val="002E25FF"/>
    <w:rsid w:val="002E531E"/>
    <w:rsid w:val="002E7695"/>
    <w:rsid w:val="002E76ED"/>
    <w:rsid w:val="002F071A"/>
    <w:rsid w:val="002F40D3"/>
    <w:rsid w:val="002F43CD"/>
    <w:rsid w:val="002F479B"/>
    <w:rsid w:val="002F5EBB"/>
    <w:rsid w:val="002F689B"/>
    <w:rsid w:val="0030136C"/>
    <w:rsid w:val="00304EC1"/>
    <w:rsid w:val="00306105"/>
    <w:rsid w:val="003067CA"/>
    <w:rsid w:val="00306CDB"/>
    <w:rsid w:val="0030751D"/>
    <w:rsid w:val="003106F9"/>
    <w:rsid w:val="00310BCD"/>
    <w:rsid w:val="00311F73"/>
    <w:rsid w:val="003135C8"/>
    <w:rsid w:val="00313C89"/>
    <w:rsid w:val="00314A27"/>
    <w:rsid w:val="00315079"/>
    <w:rsid w:val="00316C69"/>
    <w:rsid w:val="003176F4"/>
    <w:rsid w:val="00320B4B"/>
    <w:rsid w:val="003219A6"/>
    <w:rsid w:val="003233DD"/>
    <w:rsid w:val="00323A34"/>
    <w:rsid w:val="0032663A"/>
    <w:rsid w:val="00327640"/>
    <w:rsid w:val="00330679"/>
    <w:rsid w:val="00330D62"/>
    <w:rsid w:val="0033188D"/>
    <w:rsid w:val="003322FE"/>
    <w:rsid w:val="0033341D"/>
    <w:rsid w:val="00333499"/>
    <w:rsid w:val="00333665"/>
    <w:rsid w:val="0033476F"/>
    <w:rsid w:val="00334DEE"/>
    <w:rsid w:val="00336B21"/>
    <w:rsid w:val="003411F8"/>
    <w:rsid w:val="00343162"/>
    <w:rsid w:val="0034608C"/>
    <w:rsid w:val="00346C2F"/>
    <w:rsid w:val="0035075E"/>
    <w:rsid w:val="00351015"/>
    <w:rsid w:val="0035217D"/>
    <w:rsid w:val="00352EAE"/>
    <w:rsid w:val="00354194"/>
    <w:rsid w:val="00354A63"/>
    <w:rsid w:val="00356F0E"/>
    <w:rsid w:val="0035727C"/>
    <w:rsid w:val="003579F6"/>
    <w:rsid w:val="00357A31"/>
    <w:rsid w:val="00361953"/>
    <w:rsid w:val="00361A22"/>
    <w:rsid w:val="00361DD5"/>
    <w:rsid w:val="00364467"/>
    <w:rsid w:val="003644C0"/>
    <w:rsid w:val="00364927"/>
    <w:rsid w:val="00365781"/>
    <w:rsid w:val="003661DB"/>
    <w:rsid w:val="00366B0E"/>
    <w:rsid w:val="00370E94"/>
    <w:rsid w:val="003721BC"/>
    <w:rsid w:val="00372B60"/>
    <w:rsid w:val="00380AC4"/>
    <w:rsid w:val="00385000"/>
    <w:rsid w:val="00385B59"/>
    <w:rsid w:val="003873C0"/>
    <w:rsid w:val="0038779A"/>
    <w:rsid w:val="00387B2A"/>
    <w:rsid w:val="00393EE4"/>
    <w:rsid w:val="00394887"/>
    <w:rsid w:val="00394FD5"/>
    <w:rsid w:val="00396F15"/>
    <w:rsid w:val="003977B1"/>
    <w:rsid w:val="00397CB7"/>
    <w:rsid w:val="003A029A"/>
    <w:rsid w:val="003A0E2B"/>
    <w:rsid w:val="003A2864"/>
    <w:rsid w:val="003A2E29"/>
    <w:rsid w:val="003A4C6A"/>
    <w:rsid w:val="003A5791"/>
    <w:rsid w:val="003A6FA9"/>
    <w:rsid w:val="003B02A2"/>
    <w:rsid w:val="003B247B"/>
    <w:rsid w:val="003B7F6F"/>
    <w:rsid w:val="003C12C4"/>
    <w:rsid w:val="003C1F58"/>
    <w:rsid w:val="003C2264"/>
    <w:rsid w:val="003C4FBB"/>
    <w:rsid w:val="003C544E"/>
    <w:rsid w:val="003C6BFD"/>
    <w:rsid w:val="003C7322"/>
    <w:rsid w:val="003C7615"/>
    <w:rsid w:val="003C77C1"/>
    <w:rsid w:val="003D1815"/>
    <w:rsid w:val="003D18BE"/>
    <w:rsid w:val="003D3642"/>
    <w:rsid w:val="003D3B28"/>
    <w:rsid w:val="003D3D56"/>
    <w:rsid w:val="003D4B1B"/>
    <w:rsid w:val="003D55B9"/>
    <w:rsid w:val="003D676F"/>
    <w:rsid w:val="003D6A18"/>
    <w:rsid w:val="003D6DE7"/>
    <w:rsid w:val="003D7D30"/>
    <w:rsid w:val="003E0252"/>
    <w:rsid w:val="003E0E13"/>
    <w:rsid w:val="003E2307"/>
    <w:rsid w:val="003E247F"/>
    <w:rsid w:val="003E2971"/>
    <w:rsid w:val="003E2ADF"/>
    <w:rsid w:val="003E4193"/>
    <w:rsid w:val="003E594D"/>
    <w:rsid w:val="003E6455"/>
    <w:rsid w:val="003E7C6D"/>
    <w:rsid w:val="003F04D7"/>
    <w:rsid w:val="003F1D37"/>
    <w:rsid w:val="003F275C"/>
    <w:rsid w:val="003F2FCA"/>
    <w:rsid w:val="003F42AF"/>
    <w:rsid w:val="003F496D"/>
    <w:rsid w:val="003F5403"/>
    <w:rsid w:val="003F63DA"/>
    <w:rsid w:val="003F6528"/>
    <w:rsid w:val="003F6D80"/>
    <w:rsid w:val="003F7903"/>
    <w:rsid w:val="004003CC"/>
    <w:rsid w:val="00401EBE"/>
    <w:rsid w:val="00404846"/>
    <w:rsid w:val="00405AE7"/>
    <w:rsid w:val="00406AE0"/>
    <w:rsid w:val="00406E81"/>
    <w:rsid w:val="00410EA8"/>
    <w:rsid w:val="00410EBD"/>
    <w:rsid w:val="0041686A"/>
    <w:rsid w:val="004170CF"/>
    <w:rsid w:val="00417989"/>
    <w:rsid w:val="00422479"/>
    <w:rsid w:val="004235C8"/>
    <w:rsid w:val="00423D87"/>
    <w:rsid w:val="004248E2"/>
    <w:rsid w:val="00424B41"/>
    <w:rsid w:val="00426BE7"/>
    <w:rsid w:val="004273BF"/>
    <w:rsid w:val="004278D7"/>
    <w:rsid w:val="00430B74"/>
    <w:rsid w:val="004311A2"/>
    <w:rsid w:val="00431583"/>
    <w:rsid w:val="0043178B"/>
    <w:rsid w:val="0043229B"/>
    <w:rsid w:val="00432C72"/>
    <w:rsid w:val="00434140"/>
    <w:rsid w:val="00435340"/>
    <w:rsid w:val="004357DE"/>
    <w:rsid w:val="00435894"/>
    <w:rsid w:val="00435BA1"/>
    <w:rsid w:val="00436340"/>
    <w:rsid w:val="00436658"/>
    <w:rsid w:val="00440B25"/>
    <w:rsid w:val="004411C7"/>
    <w:rsid w:val="00443362"/>
    <w:rsid w:val="00445373"/>
    <w:rsid w:val="00450BA3"/>
    <w:rsid w:val="00451801"/>
    <w:rsid w:val="0045187A"/>
    <w:rsid w:val="00452423"/>
    <w:rsid w:val="00453692"/>
    <w:rsid w:val="0045538C"/>
    <w:rsid w:val="00455778"/>
    <w:rsid w:val="004635D9"/>
    <w:rsid w:val="00465203"/>
    <w:rsid w:val="004653E2"/>
    <w:rsid w:val="004663CF"/>
    <w:rsid w:val="00466D8F"/>
    <w:rsid w:val="004679DA"/>
    <w:rsid w:val="00471697"/>
    <w:rsid w:val="00473FBE"/>
    <w:rsid w:val="0047523B"/>
    <w:rsid w:val="004757C9"/>
    <w:rsid w:val="00475BD9"/>
    <w:rsid w:val="00476CB9"/>
    <w:rsid w:val="00480C92"/>
    <w:rsid w:val="00483C4E"/>
    <w:rsid w:val="00483E4E"/>
    <w:rsid w:val="00485D5D"/>
    <w:rsid w:val="0048658F"/>
    <w:rsid w:val="0048719A"/>
    <w:rsid w:val="00487846"/>
    <w:rsid w:val="00487ED1"/>
    <w:rsid w:val="00491F23"/>
    <w:rsid w:val="00492D1C"/>
    <w:rsid w:val="00493376"/>
    <w:rsid w:val="00494BA0"/>
    <w:rsid w:val="00494E24"/>
    <w:rsid w:val="00495463"/>
    <w:rsid w:val="00496294"/>
    <w:rsid w:val="00496629"/>
    <w:rsid w:val="004970EF"/>
    <w:rsid w:val="004972CC"/>
    <w:rsid w:val="004A006F"/>
    <w:rsid w:val="004A3312"/>
    <w:rsid w:val="004A3549"/>
    <w:rsid w:val="004A4387"/>
    <w:rsid w:val="004A4D06"/>
    <w:rsid w:val="004A642E"/>
    <w:rsid w:val="004A6BC8"/>
    <w:rsid w:val="004A7CFD"/>
    <w:rsid w:val="004B09C5"/>
    <w:rsid w:val="004B0C60"/>
    <w:rsid w:val="004B1E7A"/>
    <w:rsid w:val="004B207D"/>
    <w:rsid w:val="004B48FC"/>
    <w:rsid w:val="004B4BEA"/>
    <w:rsid w:val="004B54A6"/>
    <w:rsid w:val="004B70D5"/>
    <w:rsid w:val="004C03CB"/>
    <w:rsid w:val="004C14C0"/>
    <w:rsid w:val="004C576D"/>
    <w:rsid w:val="004C5A42"/>
    <w:rsid w:val="004C678F"/>
    <w:rsid w:val="004D0D41"/>
    <w:rsid w:val="004D22C7"/>
    <w:rsid w:val="004D251E"/>
    <w:rsid w:val="004D3F29"/>
    <w:rsid w:val="004D4B9E"/>
    <w:rsid w:val="004D4D8C"/>
    <w:rsid w:val="004E1D95"/>
    <w:rsid w:val="004E1E9A"/>
    <w:rsid w:val="004E28E8"/>
    <w:rsid w:val="004E2AE3"/>
    <w:rsid w:val="004E32C0"/>
    <w:rsid w:val="004E4B77"/>
    <w:rsid w:val="004E631C"/>
    <w:rsid w:val="004E648F"/>
    <w:rsid w:val="004F17AC"/>
    <w:rsid w:val="004F5798"/>
    <w:rsid w:val="004F6460"/>
    <w:rsid w:val="004F6583"/>
    <w:rsid w:val="0050026A"/>
    <w:rsid w:val="00503166"/>
    <w:rsid w:val="005038B7"/>
    <w:rsid w:val="00503F5C"/>
    <w:rsid w:val="00506377"/>
    <w:rsid w:val="005073C2"/>
    <w:rsid w:val="0051022C"/>
    <w:rsid w:val="00511621"/>
    <w:rsid w:val="00511A21"/>
    <w:rsid w:val="005120D0"/>
    <w:rsid w:val="00515780"/>
    <w:rsid w:val="00515BC0"/>
    <w:rsid w:val="00520E31"/>
    <w:rsid w:val="005218DD"/>
    <w:rsid w:val="00522612"/>
    <w:rsid w:val="00522E12"/>
    <w:rsid w:val="00522E30"/>
    <w:rsid w:val="00523893"/>
    <w:rsid w:val="00527F7E"/>
    <w:rsid w:val="00530364"/>
    <w:rsid w:val="0053079A"/>
    <w:rsid w:val="00531380"/>
    <w:rsid w:val="00531E47"/>
    <w:rsid w:val="00533428"/>
    <w:rsid w:val="00534460"/>
    <w:rsid w:val="00534D6C"/>
    <w:rsid w:val="00536139"/>
    <w:rsid w:val="005406DA"/>
    <w:rsid w:val="0054094D"/>
    <w:rsid w:val="005426E0"/>
    <w:rsid w:val="00546997"/>
    <w:rsid w:val="00546C1A"/>
    <w:rsid w:val="0054759A"/>
    <w:rsid w:val="00547630"/>
    <w:rsid w:val="00550FAF"/>
    <w:rsid w:val="005517EB"/>
    <w:rsid w:val="005522B5"/>
    <w:rsid w:val="005535B5"/>
    <w:rsid w:val="00553B5E"/>
    <w:rsid w:val="00554309"/>
    <w:rsid w:val="00555085"/>
    <w:rsid w:val="005624FF"/>
    <w:rsid w:val="00564076"/>
    <w:rsid w:val="00564D7E"/>
    <w:rsid w:val="0056718C"/>
    <w:rsid w:val="0057001C"/>
    <w:rsid w:val="00570FB4"/>
    <w:rsid w:val="005724B4"/>
    <w:rsid w:val="0057399C"/>
    <w:rsid w:val="00573BD6"/>
    <w:rsid w:val="00575152"/>
    <w:rsid w:val="00575767"/>
    <w:rsid w:val="00575A6A"/>
    <w:rsid w:val="00575EDE"/>
    <w:rsid w:val="00576860"/>
    <w:rsid w:val="005771CA"/>
    <w:rsid w:val="00581120"/>
    <w:rsid w:val="00581832"/>
    <w:rsid w:val="00581A13"/>
    <w:rsid w:val="00581F0F"/>
    <w:rsid w:val="00581F8D"/>
    <w:rsid w:val="005864CE"/>
    <w:rsid w:val="00587A15"/>
    <w:rsid w:val="00587C47"/>
    <w:rsid w:val="00590A3A"/>
    <w:rsid w:val="00591BB3"/>
    <w:rsid w:val="005929B0"/>
    <w:rsid w:val="00593228"/>
    <w:rsid w:val="00594CC1"/>
    <w:rsid w:val="00595DA2"/>
    <w:rsid w:val="0059633D"/>
    <w:rsid w:val="005970A6"/>
    <w:rsid w:val="005970F7"/>
    <w:rsid w:val="005A01D1"/>
    <w:rsid w:val="005A10E0"/>
    <w:rsid w:val="005A5089"/>
    <w:rsid w:val="005A56ED"/>
    <w:rsid w:val="005A6959"/>
    <w:rsid w:val="005A6C2A"/>
    <w:rsid w:val="005B3AE8"/>
    <w:rsid w:val="005B4183"/>
    <w:rsid w:val="005B7FF2"/>
    <w:rsid w:val="005C1251"/>
    <w:rsid w:val="005C1786"/>
    <w:rsid w:val="005C4AD2"/>
    <w:rsid w:val="005C4D57"/>
    <w:rsid w:val="005C5144"/>
    <w:rsid w:val="005C54E2"/>
    <w:rsid w:val="005C72A6"/>
    <w:rsid w:val="005C7B35"/>
    <w:rsid w:val="005D054C"/>
    <w:rsid w:val="005D0DA4"/>
    <w:rsid w:val="005D1266"/>
    <w:rsid w:val="005D1CB7"/>
    <w:rsid w:val="005D1EC1"/>
    <w:rsid w:val="005D207F"/>
    <w:rsid w:val="005D20FE"/>
    <w:rsid w:val="005D3C6F"/>
    <w:rsid w:val="005D4606"/>
    <w:rsid w:val="005D480C"/>
    <w:rsid w:val="005D487C"/>
    <w:rsid w:val="005D4C15"/>
    <w:rsid w:val="005D51DF"/>
    <w:rsid w:val="005D624E"/>
    <w:rsid w:val="005D665D"/>
    <w:rsid w:val="005D6DAC"/>
    <w:rsid w:val="005E187F"/>
    <w:rsid w:val="005E2179"/>
    <w:rsid w:val="005E281B"/>
    <w:rsid w:val="005E3E88"/>
    <w:rsid w:val="005E4D5E"/>
    <w:rsid w:val="005E5149"/>
    <w:rsid w:val="005E5608"/>
    <w:rsid w:val="005E6EB3"/>
    <w:rsid w:val="005E70B6"/>
    <w:rsid w:val="005E71AF"/>
    <w:rsid w:val="005E73C0"/>
    <w:rsid w:val="005E746A"/>
    <w:rsid w:val="005F1070"/>
    <w:rsid w:val="005F1265"/>
    <w:rsid w:val="005F2069"/>
    <w:rsid w:val="005F41CD"/>
    <w:rsid w:val="005F46E0"/>
    <w:rsid w:val="005F4CE3"/>
    <w:rsid w:val="005F67FC"/>
    <w:rsid w:val="005F720D"/>
    <w:rsid w:val="00601877"/>
    <w:rsid w:val="00601F63"/>
    <w:rsid w:val="00602B21"/>
    <w:rsid w:val="00603CBE"/>
    <w:rsid w:val="00604320"/>
    <w:rsid w:val="00607421"/>
    <w:rsid w:val="0060764A"/>
    <w:rsid w:val="00607E73"/>
    <w:rsid w:val="00607EA9"/>
    <w:rsid w:val="0061049E"/>
    <w:rsid w:val="0061153A"/>
    <w:rsid w:val="0061336D"/>
    <w:rsid w:val="00616BF8"/>
    <w:rsid w:val="00616E1A"/>
    <w:rsid w:val="00621AE5"/>
    <w:rsid w:val="0062314E"/>
    <w:rsid w:val="00623398"/>
    <w:rsid w:val="00624188"/>
    <w:rsid w:val="0062460E"/>
    <w:rsid w:val="00625105"/>
    <w:rsid w:val="0062742E"/>
    <w:rsid w:val="00627676"/>
    <w:rsid w:val="00627B2F"/>
    <w:rsid w:val="006319A9"/>
    <w:rsid w:val="00632FD1"/>
    <w:rsid w:val="00633E76"/>
    <w:rsid w:val="0063513D"/>
    <w:rsid w:val="006363E5"/>
    <w:rsid w:val="00637B7D"/>
    <w:rsid w:val="00640F78"/>
    <w:rsid w:val="006416B5"/>
    <w:rsid w:val="00642644"/>
    <w:rsid w:val="006429F4"/>
    <w:rsid w:val="00645AD9"/>
    <w:rsid w:val="006462DC"/>
    <w:rsid w:val="0064731B"/>
    <w:rsid w:val="00647E70"/>
    <w:rsid w:val="006508CA"/>
    <w:rsid w:val="00651072"/>
    <w:rsid w:val="00651285"/>
    <w:rsid w:val="00651586"/>
    <w:rsid w:val="00652206"/>
    <w:rsid w:val="006525F1"/>
    <w:rsid w:val="0065277F"/>
    <w:rsid w:val="00653370"/>
    <w:rsid w:val="006558EE"/>
    <w:rsid w:val="0065711B"/>
    <w:rsid w:val="006571DD"/>
    <w:rsid w:val="00657A24"/>
    <w:rsid w:val="0066160C"/>
    <w:rsid w:val="00663A07"/>
    <w:rsid w:val="00665806"/>
    <w:rsid w:val="006705EC"/>
    <w:rsid w:val="00671AE9"/>
    <w:rsid w:val="00672B6E"/>
    <w:rsid w:val="0067335B"/>
    <w:rsid w:val="006746E8"/>
    <w:rsid w:val="00676137"/>
    <w:rsid w:val="006762F3"/>
    <w:rsid w:val="00676450"/>
    <w:rsid w:val="0068053B"/>
    <w:rsid w:val="006814EB"/>
    <w:rsid w:val="00681E9D"/>
    <w:rsid w:val="006842E3"/>
    <w:rsid w:val="00684DBC"/>
    <w:rsid w:val="00685131"/>
    <w:rsid w:val="00692BF6"/>
    <w:rsid w:val="006941DE"/>
    <w:rsid w:val="00694EC1"/>
    <w:rsid w:val="006A03D0"/>
    <w:rsid w:val="006A05B4"/>
    <w:rsid w:val="006A2BCB"/>
    <w:rsid w:val="006A3059"/>
    <w:rsid w:val="006A4C51"/>
    <w:rsid w:val="006A537C"/>
    <w:rsid w:val="006A5D7A"/>
    <w:rsid w:val="006A7145"/>
    <w:rsid w:val="006A72A1"/>
    <w:rsid w:val="006B0FD2"/>
    <w:rsid w:val="006B115F"/>
    <w:rsid w:val="006B1F30"/>
    <w:rsid w:val="006B2046"/>
    <w:rsid w:val="006B43D4"/>
    <w:rsid w:val="006B64AF"/>
    <w:rsid w:val="006B6D84"/>
    <w:rsid w:val="006C24B7"/>
    <w:rsid w:val="006C4A99"/>
    <w:rsid w:val="006C4D71"/>
    <w:rsid w:val="006C66AD"/>
    <w:rsid w:val="006C7D96"/>
    <w:rsid w:val="006D10A7"/>
    <w:rsid w:val="006D10AD"/>
    <w:rsid w:val="006D2F4B"/>
    <w:rsid w:val="006D374B"/>
    <w:rsid w:val="006D3C69"/>
    <w:rsid w:val="006D46CA"/>
    <w:rsid w:val="006D47AB"/>
    <w:rsid w:val="006D5242"/>
    <w:rsid w:val="006D75BF"/>
    <w:rsid w:val="006D796C"/>
    <w:rsid w:val="006E1D23"/>
    <w:rsid w:val="006E2763"/>
    <w:rsid w:val="006E4D44"/>
    <w:rsid w:val="006E60F8"/>
    <w:rsid w:val="006E6910"/>
    <w:rsid w:val="006E7408"/>
    <w:rsid w:val="006F005F"/>
    <w:rsid w:val="006F0145"/>
    <w:rsid w:val="006F1575"/>
    <w:rsid w:val="006F30BF"/>
    <w:rsid w:val="006F311B"/>
    <w:rsid w:val="006F42CA"/>
    <w:rsid w:val="006F6DF2"/>
    <w:rsid w:val="006F78D5"/>
    <w:rsid w:val="00700AC2"/>
    <w:rsid w:val="00700FEA"/>
    <w:rsid w:val="007015FA"/>
    <w:rsid w:val="00702DEE"/>
    <w:rsid w:val="007132E2"/>
    <w:rsid w:val="007140FC"/>
    <w:rsid w:val="00715865"/>
    <w:rsid w:val="00715D2E"/>
    <w:rsid w:val="00717E82"/>
    <w:rsid w:val="00720B07"/>
    <w:rsid w:val="00722ADA"/>
    <w:rsid w:val="00723E29"/>
    <w:rsid w:val="00723E70"/>
    <w:rsid w:val="00724070"/>
    <w:rsid w:val="00724678"/>
    <w:rsid w:val="00726B1A"/>
    <w:rsid w:val="007301D9"/>
    <w:rsid w:val="00731777"/>
    <w:rsid w:val="007318A1"/>
    <w:rsid w:val="00731FF4"/>
    <w:rsid w:val="00732069"/>
    <w:rsid w:val="00733468"/>
    <w:rsid w:val="00734968"/>
    <w:rsid w:val="007349F4"/>
    <w:rsid w:val="00734EAD"/>
    <w:rsid w:val="00735E38"/>
    <w:rsid w:val="00735EDB"/>
    <w:rsid w:val="0073737F"/>
    <w:rsid w:val="00740BFE"/>
    <w:rsid w:val="0074161B"/>
    <w:rsid w:val="00741AB2"/>
    <w:rsid w:val="00742670"/>
    <w:rsid w:val="007433CB"/>
    <w:rsid w:val="00744440"/>
    <w:rsid w:val="00745275"/>
    <w:rsid w:val="00745777"/>
    <w:rsid w:val="0074577B"/>
    <w:rsid w:val="00747A77"/>
    <w:rsid w:val="007501FC"/>
    <w:rsid w:val="00750663"/>
    <w:rsid w:val="00751A36"/>
    <w:rsid w:val="007526FA"/>
    <w:rsid w:val="00753795"/>
    <w:rsid w:val="00754494"/>
    <w:rsid w:val="007554B1"/>
    <w:rsid w:val="00756CAC"/>
    <w:rsid w:val="007571F8"/>
    <w:rsid w:val="007575B4"/>
    <w:rsid w:val="007605A2"/>
    <w:rsid w:val="007619EA"/>
    <w:rsid w:val="00762CC7"/>
    <w:rsid w:val="00762DD9"/>
    <w:rsid w:val="00764061"/>
    <w:rsid w:val="0076472F"/>
    <w:rsid w:val="00764A78"/>
    <w:rsid w:val="00765C3D"/>
    <w:rsid w:val="007664B2"/>
    <w:rsid w:val="00766E91"/>
    <w:rsid w:val="00771151"/>
    <w:rsid w:val="00771ACC"/>
    <w:rsid w:val="00771EAD"/>
    <w:rsid w:val="007720F9"/>
    <w:rsid w:val="007753D9"/>
    <w:rsid w:val="00776466"/>
    <w:rsid w:val="00780A67"/>
    <w:rsid w:val="00780E86"/>
    <w:rsid w:val="00784299"/>
    <w:rsid w:val="0078615F"/>
    <w:rsid w:val="007864A5"/>
    <w:rsid w:val="00787B05"/>
    <w:rsid w:val="007906FD"/>
    <w:rsid w:val="00790716"/>
    <w:rsid w:val="00790C91"/>
    <w:rsid w:val="00791AEC"/>
    <w:rsid w:val="00791C37"/>
    <w:rsid w:val="0079372B"/>
    <w:rsid w:val="00793AF9"/>
    <w:rsid w:val="00794860"/>
    <w:rsid w:val="0079738A"/>
    <w:rsid w:val="007A008F"/>
    <w:rsid w:val="007A0180"/>
    <w:rsid w:val="007A1EE5"/>
    <w:rsid w:val="007A41A4"/>
    <w:rsid w:val="007A50A9"/>
    <w:rsid w:val="007A5208"/>
    <w:rsid w:val="007A5F1D"/>
    <w:rsid w:val="007B071C"/>
    <w:rsid w:val="007B0740"/>
    <w:rsid w:val="007B07E8"/>
    <w:rsid w:val="007B0DA6"/>
    <w:rsid w:val="007C3945"/>
    <w:rsid w:val="007C50A9"/>
    <w:rsid w:val="007C5467"/>
    <w:rsid w:val="007C5C27"/>
    <w:rsid w:val="007C6A11"/>
    <w:rsid w:val="007D0845"/>
    <w:rsid w:val="007D2483"/>
    <w:rsid w:val="007D34C5"/>
    <w:rsid w:val="007D3F1A"/>
    <w:rsid w:val="007D49B1"/>
    <w:rsid w:val="007D509E"/>
    <w:rsid w:val="007D51C1"/>
    <w:rsid w:val="007D588C"/>
    <w:rsid w:val="007D65DC"/>
    <w:rsid w:val="007D685F"/>
    <w:rsid w:val="007E0419"/>
    <w:rsid w:val="007E0C04"/>
    <w:rsid w:val="007E103D"/>
    <w:rsid w:val="007E1DEE"/>
    <w:rsid w:val="007E1F8D"/>
    <w:rsid w:val="007E35D4"/>
    <w:rsid w:val="007E6DA6"/>
    <w:rsid w:val="007E71C3"/>
    <w:rsid w:val="007F0E23"/>
    <w:rsid w:val="007F2368"/>
    <w:rsid w:val="007F24A2"/>
    <w:rsid w:val="007F3409"/>
    <w:rsid w:val="007F4F20"/>
    <w:rsid w:val="007F5616"/>
    <w:rsid w:val="007F6397"/>
    <w:rsid w:val="007F67FD"/>
    <w:rsid w:val="007F6F2B"/>
    <w:rsid w:val="007F72AC"/>
    <w:rsid w:val="007F75C1"/>
    <w:rsid w:val="007F7D90"/>
    <w:rsid w:val="008000D6"/>
    <w:rsid w:val="0080073B"/>
    <w:rsid w:val="00800A72"/>
    <w:rsid w:val="00804092"/>
    <w:rsid w:val="00807142"/>
    <w:rsid w:val="00813552"/>
    <w:rsid w:val="008139EF"/>
    <w:rsid w:val="00813A18"/>
    <w:rsid w:val="00814F83"/>
    <w:rsid w:val="00823314"/>
    <w:rsid w:val="00823BBF"/>
    <w:rsid w:val="00824267"/>
    <w:rsid w:val="00824527"/>
    <w:rsid w:val="0082490D"/>
    <w:rsid w:val="00824B8C"/>
    <w:rsid w:val="00825204"/>
    <w:rsid w:val="00825809"/>
    <w:rsid w:val="008271AC"/>
    <w:rsid w:val="008308AC"/>
    <w:rsid w:val="00834FE6"/>
    <w:rsid w:val="00841864"/>
    <w:rsid w:val="00841BAC"/>
    <w:rsid w:val="00841D10"/>
    <w:rsid w:val="00841D29"/>
    <w:rsid w:val="00841EF5"/>
    <w:rsid w:val="0084222C"/>
    <w:rsid w:val="00842F1C"/>
    <w:rsid w:val="00844163"/>
    <w:rsid w:val="00844438"/>
    <w:rsid w:val="00844804"/>
    <w:rsid w:val="00844EEF"/>
    <w:rsid w:val="008457CF"/>
    <w:rsid w:val="00845814"/>
    <w:rsid w:val="0084688A"/>
    <w:rsid w:val="00852E75"/>
    <w:rsid w:val="008552AE"/>
    <w:rsid w:val="008561FC"/>
    <w:rsid w:val="008569EB"/>
    <w:rsid w:val="00856ECC"/>
    <w:rsid w:val="008620FA"/>
    <w:rsid w:val="008623B8"/>
    <w:rsid w:val="00862F56"/>
    <w:rsid w:val="00864B2C"/>
    <w:rsid w:val="008655CF"/>
    <w:rsid w:val="00870A1D"/>
    <w:rsid w:val="00872273"/>
    <w:rsid w:val="008728D1"/>
    <w:rsid w:val="00872ACC"/>
    <w:rsid w:val="008732EC"/>
    <w:rsid w:val="008734DA"/>
    <w:rsid w:val="00873CC4"/>
    <w:rsid w:val="00873FE5"/>
    <w:rsid w:val="00874805"/>
    <w:rsid w:val="00874C51"/>
    <w:rsid w:val="00875A04"/>
    <w:rsid w:val="00876C07"/>
    <w:rsid w:val="00876F33"/>
    <w:rsid w:val="0087731B"/>
    <w:rsid w:val="008803D1"/>
    <w:rsid w:val="008807F8"/>
    <w:rsid w:val="008815FB"/>
    <w:rsid w:val="00881980"/>
    <w:rsid w:val="00881CD6"/>
    <w:rsid w:val="008833CA"/>
    <w:rsid w:val="008839E7"/>
    <w:rsid w:val="00884B2D"/>
    <w:rsid w:val="008872B5"/>
    <w:rsid w:val="008879D4"/>
    <w:rsid w:val="00890547"/>
    <w:rsid w:val="0089225E"/>
    <w:rsid w:val="00892AA0"/>
    <w:rsid w:val="008948BD"/>
    <w:rsid w:val="00894F37"/>
    <w:rsid w:val="00895F6A"/>
    <w:rsid w:val="008966E7"/>
    <w:rsid w:val="00896932"/>
    <w:rsid w:val="008A02C2"/>
    <w:rsid w:val="008A163D"/>
    <w:rsid w:val="008A175E"/>
    <w:rsid w:val="008A22E4"/>
    <w:rsid w:val="008A2851"/>
    <w:rsid w:val="008A793C"/>
    <w:rsid w:val="008B1103"/>
    <w:rsid w:val="008B152E"/>
    <w:rsid w:val="008B1785"/>
    <w:rsid w:val="008B22FD"/>
    <w:rsid w:val="008B2E84"/>
    <w:rsid w:val="008B2EA1"/>
    <w:rsid w:val="008B3374"/>
    <w:rsid w:val="008B5367"/>
    <w:rsid w:val="008B65BC"/>
    <w:rsid w:val="008B6FEC"/>
    <w:rsid w:val="008B728F"/>
    <w:rsid w:val="008C1EB7"/>
    <w:rsid w:val="008C5902"/>
    <w:rsid w:val="008C6B82"/>
    <w:rsid w:val="008C6CAB"/>
    <w:rsid w:val="008D1493"/>
    <w:rsid w:val="008D1EFA"/>
    <w:rsid w:val="008D2924"/>
    <w:rsid w:val="008D2B2C"/>
    <w:rsid w:val="008D606C"/>
    <w:rsid w:val="008D6239"/>
    <w:rsid w:val="008E1AC0"/>
    <w:rsid w:val="008E2B14"/>
    <w:rsid w:val="008E2B51"/>
    <w:rsid w:val="008E2ED7"/>
    <w:rsid w:val="008E3361"/>
    <w:rsid w:val="008E5700"/>
    <w:rsid w:val="008E5DE5"/>
    <w:rsid w:val="008E5E43"/>
    <w:rsid w:val="008E7A0A"/>
    <w:rsid w:val="008E7B68"/>
    <w:rsid w:val="008F0A4D"/>
    <w:rsid w:val="008F1003"/>
    <w:rsid w:val="008F2C2E"/>
    <w:rsid w:val="008F2E86"/>
    <w:rsid w:val="008F3FCE"/>
    <w:rsid w:val="008F41FD"/>
    <w:rsid w:val="008F5E77"/>
    <w:rsid w:val="008F64C4"/>
    <w:rsid w:val="008F7D02"/>
    <w:rsid w:val="009010D7"/>
    <w:rsid w:val="00901DA2"/>
    <w:rsid w:val="00907062"/>
    <w:rsid w:val="009076BE"/>
    <w:rsid w:val="009110D0"/>
    <w:rsid w:val="00912921"/>
    <w:rsid w:val="00913725"/>
    <w:rsid w:val="00913DC6"/>
    <w:rsid w:val="009157E9"/>
    <w:rsid w:val="009176F9"/>
    <w:rsid w:val="0092008E"/>
    <w:rsid w:val="00920F0D"/>
    <w:rsid w:val="00922109"/>
    <w:rsid w:val="00923222"/>
    <w:rsid w:val="00923A3C"/>
    <w:rsid w:val="00924AA1"/>
    <w:rsid w:val="00925B16"/>
    <w:rsid w:val="00926178"/>
    <w:rsid w:val="009275AF"/>
    <w:rsid w:val="00927D00"/>
    <w:rsid w:val="00930115"/>
    <w:rsid w:val="009316D9"/>
    <w:rsid w:val="009318E0"/>
    <w:rsid w:val="00935C1B"/>
    <w:rsid w:val="0094226B"/>
    <w:rsid w:val="00942BB0"/>
    <w:rsid w:val="00943B49"/>
    <w:rsid w:val="009453C0"/>
    <w:rsid w:val="00945ECD"/>
    <w:rsid w:val="00946FE3"/>
    <w:rsid w:val="009479C4"/>
    <w:rsid w:val="009513B0"/>
    <w:rsid w:val="009518B4"/>
    <w:rsid w:val="0095533E"/>
    <w:rsid w:val="00956D50"/>
    <w:rsid w:val="009601DF"/>
    <w:rsid w:val="00961FAE"/>
    <w:rsid w:val="0096239C"/>
    <w:rsid w:val="00962556"/>
    <w:rsid w:val="00964FB2"/>
    <w:rsid w:val="00965DA2"/>
    <w:rsid w:val="00966384"/>
    <w:rsid w:val="00966785"/>
    <w:rsid w:val="009675D8"/>
    <w:rsid w:val="0096776A"/>
    <w:rsid w:val="00971EDD"/>
    <w:rsid w:val="009734A2"/>
    <w:rsid w:val="009821A9"/>
    <w:rsid w:val="009827D2"/>
    <w:rsid w:val="00982D75"/>
    <w:rsid w:val="00984025"/>
    <w:rsid w:val="00985962"/>
    <w:rsid w:val="0098618E"/>
    <w:rsid w:val="009871EF"/>
    <w:rsid w:val="009875CA"/>
    <w:rsid w:val="00987755"/>
    <w:rsid w:val="009900A3"/>
    <w:rsid w:val="00990A63"/>
    <w:rsid w:val="00991083"/>
    <w:rsid w:val="00991462"/>
    <w:rsid w:val="00991BB2"/>
    <w:rsid w:val="00992462"/>
    <w:rsid w:val="00993298"/>
    <w:rsid w:val="0099340B"/>
    <w:rsid w:val="009936F1"/>
    <w:rsid w:val="00993D79"/>
    <w:rsid w:val="00994936"/>
    <w:rsid w:val="00995FF0"/>
    <w:rsid w:val="009979EA"/>
    <w:rsid w:val="009A098B"/>
    <w:rsid w:val="009A31E3"/>
    <w:rsid w:val="009A4409"/>
    <w:rsid w:val="009A46EA"/>
    <w:rsid w:val="009A73C5"/>
    <w:rsid w:val="009A7B48"/>
    <w:rsid w:val="009B09F1"/>
    <w:rsid w:val="009B27A8"/>
    <w:rsid w:val="009B2B65"/>
    <w:rsid w:val="009B4317"/>
    <w:rsid w:val="009B4584"/>
    <w:rsid w:val="009B4952"/>
    <w:rsid w:val="009B7CDA"/>
    <w:rsid w:val="009C1538"/>
    <w:rsid w:val="009C1C45"/>
    <w:rsid w:val="009C268D"/>
    <w:rsid w:val="009C57BC"/>
    <w:rsid w:val="009C5A1C"/>
    <w:rsid w:val="009C7079"/>
    <w:rsid w:val="009D17E0"/>
    <w:rsid w:val="009D1926"/>
    <w:rsid w:val="009D243F"/>
    <w:rsid w:val="009D42B8"/>
    <w:rsid w:val="009D4790"/>
    <w:rsid w:val="009D4D64"/>
    <w:rsid w:val="009D6CF0"/>
    <w:rsid w:val="009D79FE"/>
    <w:rsid w:val="009E29DA"/>
    <w:rsid w:val="009E39F9"/>
    <w:rsid w:val="009E491B"/>
    <w:rsid w:val="009E4E0A"/>
    <w:rsid w:val="009E7B8E"/>
    <w:rsid w:val="009E7D2D"/>
    <w:rsid w:val="009F0967"/>
    <w:rsid w:val="009F1251"/>
    <w:rsid w:val="009F1CC1"/>
    <w:rsid w:val="009F5740"/>
    <w:rsid w:val="009F6CFC"/>
    <w:rsid w:val="00A004E9"/>
    <w:rsid w:val="00A01440"/>
    <w:rsid w:val="00A01B89"/>
    <w:rsid w:val="00A02E99"/>
    <w:rsid w:val="00A03A03"/>
    <w:rsid w:val="00A060BA"/>
    <w:rsid w:val="00A061B8"/>
    <w:rsid w:val="00A1140B"/>
    <w:rsid w:val="00A12C53"/>
    <w:rsid w:val="00A147D4"/>
    <w:rsid w:val="00A206C7"/>
    <w:rsid w:val="00A228BB"/>
    <w:rsid w:val="00A23515"/>
    <w:rsid w:val="00A2369A"/>
    <w:rsid w:val="00A23B7B"/>
    <w:rsid w:val="00A23ED7"/>
    <w:rsid w:val="00A24499"/>
    <w:rsid w:val="00A2537F"/>
    <w:rsid w:val="00A261D4"/>
    <w:rsid w:val="00A271B0"/>
    <w:rsid w:val="00A27CA1"/>
    <w:rsid w:val="00A3151F"/>
    <w:rsid w:val="00A31C68"/>
    <w:rsid w:val="00A32973"/>
    <w:rsid w:val="00A32B36"/>
    <w:rsid w:val="00A32D05"/>
    <w:rsid w:val="00A33791"/>
    <w:rsid w:val="00A34CC7"/>
    <w:rsid w:val="00A3508E"/>
    <w:rsid w:val="00A3521C"/>
    <w:rsid w:val="00A40D8D"/>
    <w:rsid w:val="00A4160F"/>
    <w:rsid w:val="00A43B11"/>
    <w:rsid w:val="00A445C1"/>
    <w:rsid w:val="00A44CE2"/>
    <w:rsid w:val="00A4578D"/>
    <w:rsid w:val="00A4646E"/>
    <w:rsid w:val="00A46A27"/>
    <w:rsid w:val="00A51EE7"/>
    <w:rsid w:val="00A52B80"/>
    <w:rsid w:val="00A53279"/>
    <w:rsid w:val="00A543A2"/>
    <w:rsid w:val="00A5471A"/>
    <w:rsid w:val="00A631D7"/>
    <w:rsid w:val="00A643EA"/>
    <w:rsid w:val="00A653D2"/>
    <w:rsid w:val="00A65F68"/>
    <w:rsid w:val="00A66724"/>
    <w:rsid w:val="00A67246"/>
    <w:rsid w:val="00A703AB"/>
    <w:rsid w:val="00A70B7F"/>
    <w:rsid w:val="00A7184D"/>
    <w:rsid w:val="00A71CE8"/>
    <w:rsid w:val="00A72BF2"/>
    <w:rsid w:val="00A736E3"/>
    <w:rsid w:val="00A73E5B"/>
    <w:rsid w:val="00A742A0"/>
    <w:rsid w:val="00A74A91"/>
    <w:rsid w:val="00A74E53"/>
    <w:rsid w:val="00A75685"/>
    <w:rsid w:val="00A75F9E"/>
    <w:rsid w:val="00A7663C"/>
    <w:rsid w:val="00A814A8"/>
    <w:rsid w:val="00A81EF4"/>
    <w:rsid w:val="00A82D3C"/>
    <w:rsid w:val="00A83705"/>
    <w:rsid w:val="00A85BEE"/>
    <w:rsid w:val="00A93D3D"/>
    <w:rsid w:val="00A942B6"/>
    <w:rsid w:val="00A95817"/>
    <w:rsid w:val="00A96A4B"/>
    <w:rsid w:val="00A97D27"/>
    <w:rsid w:val="00AA0057"/>
    <w:rsid w:val="00AA0DC1"/>
    <w:rsid w:val="00AA181D"/>
    <w:rsid w:val="00AA1C1B"/>
    <w:rsid w:val="00AA2116"/>
    <w:rsid w:val="00AA35C7"/>
    <w:rsid w:val="00AA450D"/>
    <w:rsid w:val="00AA4F5B"/>
    <w:rsid w:val="00AA64DB"/>
    <w:rsid w:val="00AA665F"/>
    <w:rsid w:val="00AA7CDA"/>
    <w:rsid w:val="00AA7F09"/>
    <w:rsid w:val="00AB008A"/>
    <w:rsid w:val="00AB0B18"/>
    <w:rsid w:val="00AB24B3"/>
    <w:rsid w:val="00AB365C"/>
    <w:rsid w:val="00AB53AF"/>
    <w:rsid w:val="00AB6B27"/>
    <w:rsid w:val="00AB71D8"/>
    <w:rsid w:val="00AB76DE"/>
    <w:rsid w:val="00AB7D62"/>
    <w:rsid w:val="00AC118E"/>
    <w:rsid w:val="00AC29B3"/>
    <w:rsid w:val="00AC3575"/>
    <w:rsid w:val="00AC57BB"/>
    <w:rsid w:val="00AC5909"/>
    <w:rsid w:val="00AD163E"/>
    <w:rsid w:val="00AD2716"/>
    <w:rsid w:val="00AD2DAB"/>
    <w:rsid w:val="00AD66F8"/>
    <w:rsid w:val="00AD6B2B"/>
    <w:rsid w:val="00AE0ECE"/>
    <w:rsid w:val="00AE2637"/>
    <w:rsid w:val="00AE37DD"/>
    <w:rsid w:val="00AE6266"/>
    <w:rsid w:val="00AE6782"/>
    <w:rsid w:val="00AE6A9D"/>
    <w:rsid w:val="00AF0690"/>
    <w:rsid w:val="00AF0E80"/>
    <w:rsid w:val="00AF1510"/>
    <w:rsid w:val="00AF1A78"/>
    <w:rsid w:val="00AF1C29"/>
    <w:rsid w:val="00AF5E67"/>
    <w:rsid w:val="00AF60AC"/>
    <w:rsid w:val="00AF7CC5"/>
    <w:rsid w:val="00B00D42"/>
    <w:rsid w:val="00B014CC"/>
    <w:rsid w:val="00B02BD1"/>
    <w:rsid w:val="00B03472"/>
    <w:rsid w:val="00B03AB7"/>
    <w:rsid w:val="00B03DC2"/>
    <w:rsid w:val="00B04E8C"/>
    <w:rsid w:val="00B05082"/>
    <w:rsid w:val="00B112DF"/>
    <w:rsid w:val="00B165FD"/>
    <w:rsid w:val="00B16EA1"/>
    <w:rsid w:val="00B22BD8"/>
    <w:rsid w:val="00B22DC3"/>
    <w:rsid w:val="00B23FF9"/>
    <w:rsid w:val="00B24E03"/>
    <w:rsid w:val="00B2741E"/>
    <w:rsid w:val="00B279A5"/>
    <w:rsid w:val="00B30076"/>
    <w:rsid w:val="00B30B04"/>
    <w:rsid w:val="00B30F74"/>
    <w:rsid w:val="00B35689"/>
    <w:rsid w:val="00B35875"/>
    <w:rsid w:val="00B40504"/>
    <w:rsid w:val="00B40AB0"/>
    <w:rsid w:val="00B44302"/>
    <w:rsid w:val="00B44BA3"/>
    <w:rsid w:val="00B45F96"/>
    <w:rsid w:val="00B46B3A"/>
    <w:rsid w:val="00B47AEC"/>
    <w:rsid w:val="00B50003"/>
    <w:rsid w:val="00B504C0"/>
    <w:rsid w:val="00B5186C"/>
    <w:rsid w:val="00B545C4"/>
    <w:rsid w:val="00B554AF"/>
    <w:rsid w:val="00B55AE3"/>
    <w:rsid w:val="00B56779"/>
    <w:rsid w:val="00B56CDD"/>
    <w:rsid w:val="00B56EFC"/>
    <w:rsid w:val="00B57869"/>
    <w:rsid w:val="00B60804"/>
    <w:rsid w:val="00B62544"/>
    <w:rsid w:val="00B6305E"/>
    <w:rsid w:val="00B635BA"/>
    <w:rsid w:val="00B6479E"/>
    <w:rsid w:val="00B65132"/>
    <w:rsid w:val="00B704E0"/>
    <w:rsid w:val="00B738C3"/>
    <w:rsid w:val="00B74196"/>
    <w:rsid w:val="00B756F0"/>
    <w:rsid w:val="00B761C5"/>
    <w:rsid w:val="00B771B2"/>
    <w:rsid w:val="00B775FE"/>
    <w:rsid w:val="00B80587"/>
    <w:rsid w:val="00B8178B"/>
    <w:rsid w:val="00B8292D"/>
    <w:rsid w:val="00B838A3"/>
    <w:rsid w:val="00B83ADE"/>
    <w:rsid w:val="00B85019"/>
    <w:rsid w:val="00B8548C"/>
    <w:rsid w:val="00B86967"/>
    <w:rsid w:val="00B87971"/>
    <w:rsid w:val="00B91E4F"/>
    <w:rsid w:val="00B92677"/>
    <w:rsid w:val="00B93026"/>
    <w:rsid w:val="00B938FF"/>
    <w:rsid w:val="00B970FD"/>
    <w:rsid w:val="00BA2A1D"/>
    <w:rsid w:val="00BA32F6"/>
    <w:rsid w:val="00BA3899"/>
    <w:rsid w:val="00BA3F5C"/>
    <w:rsid w:val="00BA5E84"/>
    <w:rsid w:val="00BA7175"/>
    <w:rsid w:val="00BB0361"/>
    <w:rsid w:val="00BB3781"/>
    <w:rsid w:val="00BB4A7B"/>
    <w:rsid w:val="00BB4D52"/>
    <w:rsid w:val="00BB527D"/>
    <w:rsid w:val="00BB76D4"/>
    <w:rsid w:val="00BC200D"/>
    <w:rsid w:val="00BC20A1"/>
    <w:rsid w:val="00BC2F53"/>
    <w:rsid w:val="00BC373A"/>
    <w:rsid w:val="00BC5606"/>
    <w:rsid w:val="00BC78A8"/>
    <w:rsid w:val="00BC7A2D"/>
    <w:rsid w:val="00BD04BB"/>
    <w:rsid w:val="00BD0D0D"/>
    <w:rsid w:val="00BD1A23"/>
    <w:rsid w:val="00BD1A24"/>
    <w:rsid w:val="00BD5312"/>
    <w:rsid w:val="00BD5509"/>
    <w:rsid w:val="00BD5FB2"/>
    <w:rsid w:val="00BD63F9"/>
    <w:rsid w:val="00BD6B6B"/>
    <w:rsid w:val="00BE2D3D"/>
    <w:rsid w:val="00BE2EE8"/>
    <w:rsid w:val="00BE2F1C"/>
    <w:rsid w:val="00BE322D"/>
    <w:rsid w:val="00BE426C"/>
    <w:rsid w:val="00BE4A3B"/>
    <w:rsid w:val="00BE4EED"/>
    <w:rsid w:val="00BE500E"/>
    <w:rsid w:val="00BE5BC4"/>
    <w:rsid w:val="00BE6A76"/>
    <w:rsid w:val="00BF0E0A"/>
    <w:rsid w:val="00BF3063"/>
    <w:rsid w:val="00BF3851"/>
    <w:rsid w:val="00BF5634"/>
    <w:rsid w:val="00BF5925"/>
    <w:rsid w:val="00C00862"/>
    <w:rsid w:val="00C00EB1"/>
    <w:rsid w:val="00C0135B"/>
    <w:rsid w:val="00C02654"/>
    <w:rsid w:val="00C02B6E"/>
    <w:rsid w:val="00C03CA0"/>
    <w:rsid w:val="00C03E91"/>
    <w:rsid w:val="00C06166"/>
    <w:rsid w:val="00C06DA1"/>
    <w:rsid w:val="00C071E6"/>
    <w:rsid w:val="00C1345E"/>
    <w:rsid w:val="00C139A4"/>
    <w:rsid w:val="00C14C34"/>
    <w:rsid w:val="00C218A2"/>
    <w:rsid w:val="00C225C6"/>
    <w:rsid w:val="00C2276E"/>
    <w:rsid w:val="00C229B7"/>
    <w:rsid w:val="00C2308A"/>
    <w:rsid w:val="00C23A68"/>
    <w:rsid w:val="00C23F1C"/>
    <w:rsid w:val="00C2496B"/>
    <w:rsid w:val="00C24B46"/>
    <w:rsid w:val="00C2536B"/>
    <w:rsid w:val="00C25637"/>
    <w:rsid w:val="00C27668"/>
    <w:rsid w:val="00C27DAB"/>
    <w:rsid w:val="00C27E23"/>
    <w:rsid w:val="00C322E7"/>
    <w:rsid w:val="00C3259D"/>
    <w:rsid w:val="00C3446C"/>
    <w:rsid w:val="00C3446D"/>
    <w:rsid w:val="00C35C6D"/>
    <w:rsid w:val="00C36601"/>
    <w:rsid w:val="00C438EB"/>
    <w:rsid w:val="00C4722D"/>
    <w:rsid w:val="00C47812"/>
    <w:rsid w:val="00C479E1"/>
    <w:rsid w:val="00C50274"/>
    <w:rsid w:val="00C5242A"/>
    <w:rsid w:val="00C5403F"/>
    <w:rsid w:val="00C55444"/>
    <w:rsid w:val="00C55771"/>
    <w:rsid w:val="00C559EF"/>
    <w:rsid w:val="00C560CF"/>
    <w:rsid w:val="00C579DD"/>
    <w:rsid w:val="00C60709"/>
    <w:rsid w:val="00C60A34"/>
    <w:rsid w:val="00C60CDA"/>
    <w:rsid w:val="00C647C7"/>
    <w:rsid w:val="00C650F4"/>
    <w:rsid w:val="00C65499"/>
    <w:rsid w:val="00C654DE"/>
    <w:rsid w:val="00C65FCC"/>
    <w:rsid w:val="00C6647D"/>
    <w:rsid w:val="00C66E6D"/>
    <w:rsid w:val="00C7160F"/>
    <w:rsid w:val="00C740B9"/>
    <w:rsid w:val="00C74EE1"/>
    <w:rsid w:val="00C750EA"/>
    <w:rsid w:val="00C765C5"/>
    <w:rsid w:val="00C81B18"/>
    <w:rsid w:val="00C822DA"/>
    <w:rsid w:val="00C83A75"/>
    <w:rsid w:val="00C83B0C"/>
    <w:rsid w:val="00C83EC8"/>
    <w:rsid w:val="00C867D1"/>
    <w:rsid w:val="00C877C5"/>
    <w:rsid w:val="00C936E8"/>
    <w:rsid w:val="00C94BC2"/>
    <w:rsid w:val="00C94BD6"/>
    <w:rsid w:val="00C96116"/>
    <w:rsid w:val="00C966B2"/>
    <w:rsid w:val="00C96F7A"/>
    <w:rsid w:val="00CA0D6C"/>
    <w:rsid w:val="00CA143B"/>
    <w:rsid w:val="00CA18D5"/>
    <w:rsid w:val="00CA23CB"/>
    <w:rsid w:val="00CA2F08"/>
    <w:rsid w:val="00CA337A"/>
    <w:rsid w:val="00CA480F"/>
    <w:rsid w:val="00CA492C"/>
    <w:rsid w:val="00CA4A5E"/>
    <w:rsid w:val="00CA50FC"/>
    <w:rsid w:val="00CA581C"/>
    <w:rsid w:val="00CA5B0B"/>
    <w:rsid w:val="00CA6679"/>
    <w:rsid w:val="00CA78EB"/>
    <w:rsid w:val="00CA7A0A"/>
    <w:rsid w:val="00CB03FF"/>
    <w:rsid w:val="00CB1ADC"/>
    <w:rsid w:val="00CB391A"/>
    <w:rsid w:val="00CB3F98"/>
    <w:rsid w:val="00CB4150"/>
    <w:rsid w:val="00CB586A"/>
    <w:rsid w:val="00CB5937"/>
    <w:rsid w:val="00CB5FC4"/>
    <w:rsid w:val="00CB6DA1"/>
    <w:rsid w:val="00CC30A4"/>
    <w:rsid w:val="00CC4880"/>
    <w:rsid w:val="00CC711F"/>
    <w:rsid w:val="00CD5261"/>
    <w:rsid w:val="00CE05D1"/>
    <w:rsid w:val="00CE1423"/>
    <w:rsid w:val="00CE2F77"/>
    <w:rsid w:val="00CE3465"/>
    <w:rsid w:val="00CE5D30"/>
    <w:rsid w:val="00CE634E"/>
    <w:rsid w:val="00CE70F1"/>
    <w:rsid w:val="00CE7987"/>
    <w:rsid w:val="00CF02C3"/>
    <w:rsid w:val="00CF0BC6"/>
    <w:rsid w:val="00CF1795"/>
    <w:rsid w:val="00CF2B46"/>
    <w:rsid w:val="00CF3867"/>
    <w:rsid w:val="00CF71EF"/>
    <w:rsid w:val="00CF7E54"/>
    <w:rsid w:val="00D03018"/>
    <w:rsid w:val="00D077E6"/>
    <w:rsid w:val="00D078F4"/>
    <w:rsid w:val="00D103BB"/>
    <w:rsid w:val="00D11815"/>
    <w:rsid w:val="00D11F6F"/>
    <w:rsid w:val="00D12BBD"/>
    <w:rsid w:val="00D12E76"/>
    <w:rsid w:val="00D12F4F"/>
    <w:rsid w:val="00D13EE5"/>
    <w:rsid w:val="00D1406B"/>
    <w:rsid w:val="00D146AE"/>
    <w:rsid w:val="00D14951"/>
    <w:rsid w:val="00D17627"/>
    <w:rsid w:val="00D210C7"/>
    <w:rsid w:val="00D21198"/>
    <w:rsid w:val="00D22A3A"/>
    <w:rsid w:val="00D258E7"/>
    <w:rsid w:val="00D26CF8"/>
    <w:rsid w:val="00D27A15"/>
    <w:rsid w:val="00D319EB"/>
    <w:rsid w:val="00D32083"/>
    <w:rsid w:val="00D3265E"/>
    <w:rsid w:val="00D3609C"/>
    <w:rsid w:val="00D36AAA"/>
    <w:rsid w:val="00D3701E"/>
    <w:rsid w:val="00D37035"/>
    <w:rsid w:val="00D40FA1"/>
    <w:rsid w:val="00D4360C"/>
    <w:rsid w:val="00D44979"/>
    <w:rsid w:val="00D45B40"/>
    <w:rsid w:val="00D45BD8"/>
    <w:rsid w:val="00D469B7"/>
    <w:rsid w:val="00D46B92"/>
    <w:rsid w:val="00D50B5E"/>
    <w:rsid w:val="00D51281"/>
    <w:rsid w:val="00D51599"/>
    <w:rsid w:val="00D51705"/>
    <w:rsid w:val="00D566BB"/>
    <w:rsid w:val="00D57243"/>
    <w:rsid w:val="00D579C0"/>
    <w:rsid w:val="00D607D9"/>
    <w:rsid w:val="00D6214B"/>
    <w:rsid w:val="00D6219E"/>
    <w:rsid w:val="00D626D3"/>
    <w:rsid w:val="00D6320D"/>
    <w:rsid w:val="00D65D77"/>
    <w:rsid w:val="00D66175"/>
    <w:rsid w:val="00D67E5E"/>
    <w:rsid w:val="00D72EB3"/>
    <w:rsid w:val="00D752A5"/>
    <w:rsid w:val="00D75A2C"/>
    <w:rsid w:val="00D75D93"/>
    <w:rsid w:val="00D807E1"/>
    <w:rsid w:val="00D808A7"/>
    <w:rsid w:val="00D80C54"/>
    <w:rsid w:val="00D8112A"/>
    <w:rsid w:val="00D84490"/>
    <w:rsid w:val="00D85000"/>
    <w:rsid w:val="00D85C80"/>
    <w:rsid w:val="00D860B8"/>
    <w:rsid w:val="00D861D1"/>
    <w:rsid w:val="00D86903"/>
    <w:rsid w:val="00D87D56"/>
    <w:rsid w:val="00D93166"/>
    <w:rsid w:val="00D937A3"/>
    <w:rsid w:val="00D937C1"/>
    <w:rsid w:val="00D942D0"/>
    <w:rsid w:val="00D9430F"/>
    <w:rsid w:val="00D9596F"/>
    <w:rsid w:val="00D96B15"/>
    <w:rsid w:val="00D97ABB"/>
    <w:rsid w:val="00DA0B95"/>
    <w:rsid w:val="00DA0C5F"/>
    <w:rsid w:val="00DA2D7C"/>
    <w:rsid w:val="00DA7ED3"/>
    <w:rsid w:val="00DB0527"/>
    <w:rsid w:val="00DB227B"/>
    <w:rsid w:val="00DB29B4"/>
    <w:rsid w:val="00DB31BD"/>
    <w:rsid w:val="00DB3B8B"/>
    <w:rsid w:val="00DB5E0F"/>
    <w:rsid w:val="00DB5E79"/>
    <w:rsid w:val="00DB64DF"/>
    <w:rsid w:val="00DB65B4"/>
    <w:rsid w:val="00DC0F7C"/>
    <w:rsid w:val="00DC0FB6"/>
    <w:rsid w:val="00DC107D"/>
    <w:rsid w:val="00DC1A4A"/>
    <w:rsid w:val="00DC2255"/>
    <w:rsid w:val="00DC240E"/>
    <w:rsid w:val="00DC38B9"/>
    <w:rsid w:val="00DC405C"/>
    <w:rsid w:val="00DC472E"/>
    <w:rsid w:val="00DC53F1"/>
    <w:rsid w:val="00DC71DC"/>
    <w:rsid w:val="00DC7EE2"/>
    <w:rsid w:val="00DD1157"/>
    <w:rsid w:val="00DD16A7"/>
    <w:rsid w:val="00DD299A"/>
    <w:rsid w:val="00DD2F0C"/>
    <w:rsid w:val="00DD35BB"/>
    <w:rsid w:val="00DD360D"/>
    <w:rsid w:val="00DD4A11"/>
    <w:rsid w:val="00DD5EC1"/>
    <w:rsid w:val="00DE24EA"/>
    <w:rsid w:val="00DE3DB1"/>
    <w:rsid w:val="00DE5FF6"/>
    <w:rsid w:val="00DE7C0A"/>
    <w:rsid w:val="00DF0767"/>
    <w:rsid w:val="00DF468C"/>
    <w:rsid w:val="00DF4940"/>
    <w:rsid w:val="00DF4F08"/>
    <w:rsid w:val="00DF5472"/>
    <w:rsid w:val="00DF54E8"/>
    <w:rsid w:val="00DF6882"/>
    <w:rsid w:val="00DF7677"/>
    <w:rsid w:val="00DF7F4F"/>
    <w:rsid w:val="00E000AB"/>
    <w:rsid w:val="00E00308"/>
    <w:rsid w:val="00E00EC7"/>
    <w:rsid w:val="00E0176D"/>
    <w:rsid w:val="00E0246C"/>
    <w:rsid w:val="00E029F1"/>
    <w:rsid w:val="00E038CE"/>
    <w:rsid w:val="00E053BE"/>
    <w:rsid w:val="00E06F37"/>
    <w:rsid w:val="00E13406"/>
    <w:rsid w:val="00E14111"/>
    <w:rsid w:val="00E14920"/>
    <w:rsid w:val="00E14BFA"/>
    <w:rsid w:val="00E1528F"/>
    <w:rsid w:val="00E16FD6"/>
    <w:rsid w:val="00E1746D"/>
    <w:rsid w:val="00E179D3"/>
    <w:rsid w:val="00E17CA5"/>
    <w:rsid w:val="00E17D39"/>
    <w:rsid w:val="00E21EE4"/>
    <w:rsid w:val="00E2382D"/>
    <w:rsid w:val="00E23A22"/>
    <w:rsid w:val="00E25FCC"/>
    <w:rsid w:val="00E2659F"/>
    <w:rsid w:val="00E27047"/>
    <w:rsid w:val="00E3052A"/>
    <w:rsid w:val="00E357BB"/>
    <w:rsid w:val="00E369BE"/>
    <w:rsid w:val="00E37CC1"/>
    <w:rsid w:val="00E406E2"/>
    <w:rsid w:val="00E425E5"/>
    <w:rsid w:val="00E444D2"/>
    <w:rsid w:val="00E472D4"/>
    <w:rsid w:val="00E47325"/>
    <w:rsid w:val="00E50B10"/>
    <w:rsid w:val="00E52C7E"/>
    <w:rsid w:val="00E54065"/>
    <w:rsid w:val="00E5582C"/>
    <w:rsid w:val="00E56900"/>
    <w:rsid w:val="00E56D63"/>
    <w:rsid w:val="00E57421"/>
    <w:rsid w:val="00E6037C"/>
    <w:rsid w:val="00E60C2A"/>
    <w:rsid w:val="00E6234B"/>
    <w:rsid w:val="00E6266D"/>
    <w:rsid w:val="00E64E87"/>
    <w:rsid w:val="00E654E5"/>
    <w:rsid w:val="00E66E8A"/>
    <w:rsid w:val="00E66F27"/>
    <w:rsid w:val="00E674CC"/>
    <w:rsid w:val="00E674FE"/>
    <w:rsid w:val="00E6750A"/>
    <w:rsid w:val="00E67887"/>
    <w:rsid w:val="00E7080D"/>
    <w:rsid w:val="00E70E59"/>
    <w:rsid w:val="00E72332"/>
    <w:rsid w:val="00E73340"/>
    <w:rsid w:val="00E74C76"/>
    <w:rsid w:val="00E76D4D"/>
    <w:rsid w:val="00E7724E"/>
    <w:rsid w:val="00E8072F"/>
    <w:rsid w:val="00E80E61"/>
    <w:rsid w:val="00E8187D"/>
    <w:rsid w:val="00E823EB"/>
    <w:rsid w:val="00E852E9"/>
    <w:rsid w:val="00E868F0"/>
    <w:rsid w:val="00E921B8"/>
    <w:rsid w:val="00E92B87"/>
    <w:rsid w:val="00E92FFB"/>
    <w:rsid w:val="00E948E2"/>
    <w:rsid w:val="00E9491B"/>
    <w:rsid w:val="00E94BD4"/>
    <w:rsid w:val="00E97557"/>
    <w:rsid w:val="00E977E0"/>
    <w:rsid w:val="00E979A6"/>
    <w:rsid w:val="00EA21C9"/>
    <w:rsid w:val="00EA3B48"/>
    <w:rsid w:val="00EA6142"/>
    <w:rsid w:val="00EA7253"/>
    <w:rsid w:val="00EB081B"/>
    <w:rsid w:val="00EB0EC6"/>
    <w:rsid w:val="00EB13E9"/>
    <w:rsid w:val="00EB16B4"/>
    <w:rsid w:val="00EB23E6"/>
    <w:rsid w:val="00EB28F9"/>
    <w:rsid w:val="00EB4D42"/>
    <w:rsid w:val="00EB6779"/>
    <w:rsid w:val="00EB7123"/>
    <w:rsid w:val="00EB71E4"/>
    <w:rsid w:val="00EC039C"/>
    <w:rsid w:val="00EC04CD"/>
    <w:rsid w:val="00EC2037"/>
    <w:rsid w:val="00EC2816"/>
    <w:rsid w:val="00EC2B5A"/>
    <w:rsid w:val="00EC3901"/>
    <w:rsid w:val="00EC486F"/>
    <w:rsid w:val="00EC5A3C"/>
    <w:rsid w:val="00EC5DD9"/>
    <w:rsid w:val="00EC6969"/>
    <w:rsid w:val="00EC7371"/>
    <w:rsid w:val="00EC7D27"/>
    <w:rsid w:val="00ED0B62"/>
    <w:rsid w:val="00ED214C"/>
    <w:rsid w:val="00ED35AC"/>
    <w:rsid w:val="00ED3ADC"/>
    <w:rsid w:val="00ED3AF9"/>
    <w:rsid w:val="00ED4749"/>
    <w:rsid w:val="00ED56E1"/>
    <w:rsid w:val="00ED5955"/>
    <w:rsid w:val="00ED5B63"/>
    <w:rsid w:val="00ED5CBB"/>
    <w:rsid w:val="00ED61D2"/>
    <w:rsid w:val="00ED764E"/>
    <w:rsid w:val="00ED795B"/>
    <w:rsid w:val="00EE04CF"/>
    <w:rsid w:val="00EE0516"/>
    <w:rsid w:val="00EE08A9"/>
    <w:rsid w:val="00EE315B"/>
    <w:rsid w:val="00EE3823"/>
    <w:rsid w:val="00EE4436"/>
    <w:rsid w:val="00EE4C08"/>
    <w:rsid w:val="00EE6082"/>
    <w:rsid w:val="00EE61F3"/>
    <w:rsid w:val="00EE6213"/>
    <w:rsid w:val="00EF0BDA"/>
    <w:rsid w:val="00EF0F76"/>
    <w:rsid w:val="00EF20A3"/>
    <w:rsid w:val="00EF2CCE"/>
    <w:rsid w:val="00EF572B"/>
    <w:rsid w:val="00EF5897"/>
    <w:rsid w:val="00EF6AC6"/>
    <w:rsid w:val="00EF785C"/>
    <w:rsid w:val="00F0016B"/>
    <w:rsid w:val="00F009A9"/>
    <w:rsid w:val="00F015A7"/>
    <w:rsid w:val="00F034D0"/>
    <w:rsid w:val="00F0514E"/>
    <w:rsid w:val="00F05297"/>
    <w:rsid w:val="00F065D6"/>
    <w:rsid w:val="00F06C0E"/>
    <w:rsid w:val="00F10CD2"/>
    <w:rsid w:val="00F1237B"/>
    <w:rsid w:val="00F12D1A"/>
    <w:rsid w:val="00F1351D"/>
    <w:rsid w:val="00F147F5"/>
    <w:rsid w:val="00F14B85"/>
    <w:rsid w:val="00F15916"/>
    <w:rsid w:val="00F15DD4"/>
    <w:rsid w:val="00F15DE6"/>
    <w:rsid w:val="00F16499"/>
    <w:rsid w:val="00F20FF8"/>
    <w:rsid w:val="00F2196D"/>
    <w:rsid w:val="00F22C38"/>
    <w:rsid w:val="00F22E5C"/>
    <w:rsid w:val="00F2349D"/>
    <w:rsid w:val="00F236A3"/>
    <w:rsid w:val="00F23C2C"/>
    <w:rsid w:val="00F23CB9"/>
    <w:rsid w:val="00F249C4"/>
    <w:rsid w:val="00F2505C"/>
    <w:rsid w:val="00F25F90"/>
    <w:rsid w:val="00F2643D"/>
    <w:rsid w:val="00F310B0"/>
    <w:rsid w:val="00F322CE"/>
    <w:rsid w:val="00F33A88"/>
    <w:rsid w:val="00F3430C"/>
    <w:rsid w:val="00F374F6"/>
    <w:rsid w:val="00F37A15"/>
    <w:rsid w:val="00F41099"/>
    <w:rsid w:val="00F4184C"/>
    <w:rsid w:val="00F46323"/>
    <w:rsid w:val="00F5006F"/>
    <w:rsid w:val="00F5057F"/>
    <w:rsid w:val="00F5160A"/>
    <w:rsid w:val="00F5291B"/>
    <w:rsid w:val="00F52E81"/>
    <w:rsid w:val="00F534F1"/>
    <w:rsid w:val="00F55EFC"/>
    <w:rsid w:val="00F5621B"/>
    <w:rsid w:val="00F57196"/>
    <w:rsid w:val="00F57365"/>
    <w:rsid w:val="00F64EA4"/>
    <w:rsid w:val="00F658B0"/>
    <w:rsid w:val="00F71FBC"/>
    <w:rsid w:val="00F72216"/>
    <w:rsid w:val="00F726D1"/>
    <w:rsid w:val="00F7483B"/>
    <w:rsid w:val="00F75765"/>
    <w:rsid w:val="00F8009F"/>
    <w:rsid w:val="00F80C83"/>
    <w:rsid w:val="00F813F0"/>
    <w:rsid w:val="00F8189D"/>
    <w:rsid w:val="00F822D9"/>
    <w:rsid w:val="00F8257F"/>
    <w:rsid w:val="00F82C82"/>
    <w:rsid w:val="00F8451B"/>
    <w:rsid w:val="00F84D6B"/>
    <w:rsid w:val="00F865B0"/>
    <w:rsid w:val="00F87A80"/>
    <w:rsid w:val="00F87A83"/>
    <w:rsid w:val="00F902E4"/>
    <w:rsid w:val="00F94D53"/>
    <w:rsid w:val="00F96CD9"/>
    <w:rsid w:val="00F97FE8"/>
    <w:rsid w:val="00FA2847"/>
    <w:rsid w:val="00FA6C15"/>
    <w:rsid w:val="00FA6E93"/>
    <w:rsid w:val="00FB125E"/>
    <w:rsid w:val="00FB1819"/>
    <w:rsid w:val="00FB2C5D"/>
    <w:rsid w:val="00FB370E"/>
    <w:rsid w:val="00FB37D0"/>
    <w:rsid w:val="00FB53C0"/>
    <w:rsid w:val="00FC090E"/>
    <w:rsid w:val="00FC2BB5"/>
    <w:rsid w:val="00FC322D"/>
    <w:rsid w:val="00FC442E"/>
    <w:rsid w:val="00FC4C3D"/>
    <w:rsid w:val="00FC4EEA"/>
    <w:rsid w:val="00FC5177"/>
    <w:rsid w:val="00FC561B"/>
    <w:rsid w:val="00FC5739"/>
    <w:rsid w:val="00FC6AAA"/>
    <w:rsid w:val="00FC6FD5"/>
    <w:rsid w:val="00FC7A2A"/>
    <w:rsid w:val="00FD05C3"/>
    <w:rsid w:val="00FD2523"/>
    <w:rsid w:val="00FD4215"/>
    <w:rsid w:val="00FD4659"/>
    <w:rsid w:val="00FD4B50"/>
    <w:rsid w:val="00FD534E"/>
    <w:rsid w:val="00FD660B"/>
    <w:rsid w:val="00FD6888"/>
    <w:rsid w:val="00FE0E74"/>
    <w:rsid w:val="00FE144D"/>
    <w:rsid w:val="00FE24A2"/>
    <w:rsid w:val="00FE3437"/>
    <w:rsid w:val="00FE3C19"/>
    <w:rsid w:val="00FE3D89"/>
    <w:rsid w:val="00FE3F76"/>
    <w:rsid w:val="00FE665F"/>
    <w:rsid w:val="00FE6DA0"/>
    <w:rsid w:val="00FE7221"/>
    <w:rsid w:val="00FF1C11"/>
    <w:rsid w:val="00FF1FDF"/>
    <w:rsid w:val="00FF3A1C"/>
    <w:rsid w:val="00FF3AE5"/>
    <w:rsid w:val="00FF48A4"/>
    <w:rsid w:val="00FF4A14"/>
    <w:rsid w:val="00FF61B0"/>
    <w:rsid w:val="00FF6E3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4E8ED89-FBE9-4930-9D34-090385D6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5CBB"/>
    <w:pPr>
      <w:keepNext/>
      <w:spacing w:before="240" w:after="60"/>
      <w:outlineLvl w:val="0"/>
    </w:pPr>
    <w:rPr>
      <w:rFonts w:ascii="Century Gothic" w:eastAsia="Times New Roman" w:hAnsi="Century Gothic"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E0252"/>
  </w:style>
  <w:style w:type="character" w:customStyle="1" w:styleId="DateChar">
    <w:name w:val="Date Char"/>
    <w:basedOn w:val="DefaultParagraphFont"/>
    <w:link w:val="Date"/>
    <w:uiPriority w:val="99"/>
    <w:semiHidden/>
    <w:rsid w:val="003E0252"/>
  </w:style>
  <w:style w:type="paragraph" w:styleId="ListParagraph">
    <w:name w:val="List Paragraph"/>
    <w:basedOn w:val="Normal"/>
    <w:uiPriority w:val="34"/>
    <w:qFormat/>
    <w:rsid w:val="00923A3C"/>
    <w:pPr>
      <w:ind w:left="720"/>
      <w:contextualSpacing/>
    </w:pPr>
  </w:style>
  <w:style w:type="paragraph" w:styleId="Header">
    <w:name w:val="header"/>
    <w:basedOn w:val="Normal"/>
    <w:link w:val="HeaderChar"/>
    <w:uiPriority w:val="99"/>
    <w:unhideWhenUsed/>
    <w:rsid w:val="008B6FEC"/>
    <w:pPr>
      <w:tabs>
        <w:tab w:val="center" w:pos="4513"/>
        <w:tab w:val="right" w:pos="9026"/>
      </w:tabs>
    </w:pPr>
  </w:style>
  <w:style w:type="character" w:customStyle="1" w:styleId="HeaderChar">
    <w:name w:val="Header Char"/>
    <w:basedOn w:val="DefaultParagraphFont"/>
    <w:link w:val="Header"/>
    <w:uiPriority w:val="99"/>
    <w:rsid w:val="008B6FEC"/>
  </w:style>
  <w:style w:type="paragraph" w:styleId="Footer">
    <w:name w:val="footer"/>
    <w:basedOn w:val="Normal"/>
    <w:link w:val="FooterChar"/>
    <w:uiPriority w:val="99"/>
    <w:unhideWhenUsed/>
    <w:rsid w:val="008B6FEC"/>
    <w:pPr>
      <w:tabs>
        <w:tab w:val="center" w:pos="4513"/>
        <w:tab w:val="right" w:pos="9026"/>
      </w:tabs>
    </w:pPr>
  </w:style>
  <w:style w:type="character" w:customStyle="1" w:styleId="FooterChar">
    <w:name w:val="Footer Char"/>
    <w:basedOn w:val="DefaultParagraphFont"/>
    <w:link w:val="Footer"/>
    <w:uiPriority w:val="99"/>
    <w:rsid w:val="008B6FEC"/>
  </w:style>
  <w:style w:type="paragraph" w:styleId="NormalWeb">
    <w:name w:val="Normal (Web)"/>
    <w:basedOn w:val="Normal"/>
    <w:uiPriority w:val="99"/>
    <w:semiHidden/>
    <w:unhideWhenUsed/>
    <w:rsid w:val="00823BB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3BBF"/>
    <w:rPr>
      <w:b/>
      <w:bCs/>
    </w:rPr>
  </w:style>
  <w:style w:type="character" w:customStyle="1" w:styleId="Heading1Char">
    <w:name w:val="Heading 1 Char"/>
    <w:basedOn w:val="DefaultParagraphFont"/>
    <w:link w:val="Heading1"/>
    <w:rsid w:val="00ED5CBB"/>
    <w:rPr>
      <w:rFonts w:ascii="Century Gothic" w:eastAsia="Times New Roman" w:hAnsi="Century Gothic" w:cs="Times New Roman"/>
      <w:b/>
      <w:bCs/>
      <w:kern w:val="32"/>
      <w:sz w:val="32"/>
      <w:szCs w:val="32"/>
      <w:lang w:eastAsia="en-AU" w:bidi="ar-SA"/>
    </w:rPr>
  </w:style>
  <w:style w:type="paragraph" w:customStyle="1" w:styleId="StyleCalibriCentered">
    <w:name w:val="Style Calibri Centered"/>
    <w:basedOn w:val="Normal"/>
    <w:rsid w:val="00ED5CBB"/>
    <w:pPr>
      <w:jc w:val="center"/>
    </w:pPr>
    <w:rPr>
      <w:rFonts w:ascii="Century Gothic" w:eastAsia="Times New Roman" w:hAnsi="Century Gothic" w:cs="Times New Roman"/>
      <w:sz w:val="24"/>
      <w:szCs w:val="20"/>
    </w:rPr>
  </w:style>
  <w:style w:type="character" w:customStyle="1" w:styleId="StyleCalibriBold">
    <w:name w:val="Style Calibri Bold"/>
    <w:rsid w:val="00EF20A3"/>
    <w:rPr>
      <w:rFonts w:ascii="Century Gothic" w:hAnsi="Century Gothic"/>
      <w:b/>
      <w:bCs/>
    </w:rPr>
  </w:style>
  <w:style w:type="character" w:styleId="CommentReference">
    <w:name w:val="annotation reference"/>
    <w:basedOn w:val="DefaultParagraphFont"/>
    <w:uiPriority w:val="99"/>
    <w:semiHidden/>
    <w:unhideWhenUsed/>
    <w:rsid w:val="005D480C"/>
    <w:rPr>
      <w:sz w:val="16"/>
      <w:szCs w:val="16"/>
    </w:rPr>
  </w:style>
  <w:style w:type="paragraph" w:styleId="CommentText">
    <w:name w:val="annotation text"/>
    <w:basedOn w:val="Normal"/>
    <w:link w:val="CommentTextChar"/>
    <w:uiPriority w:val="99"/>
    <w:semiHidden/>
    <w:unhideWhenUsed/>
    <w:rsid w:val="005D480C"/>
    <w:rPr>
      <w:sz w:val="20"/>
      <w:szCs w:val="20"/>
    </w:rPr>
  </w:style>
  <w:style w:type="character" w:customStyle="1" w:styleId="CommentTextChar">
    <w:name w:val="Comment Text Char"/>
    <w:basedOn w:val="DefaultParagraphFont"/>
    <w:link w:val="CommentText"/>
    <w:uiPriority w:val="99"/>
    <w:semiHidden/>
    <w:rsid w:val="005D480C"/>
    <w:rPr>
      <w:sz w:val="20"/>
      <w:szCs w:val="20"/>
    </w:rPr>
  </w:style>
  <w:style w:type="paragraph" w:styleId="CommentSubject">
    <w:name w:val="annotation subject"/>
    <w:basedOn w:val="CommentText"/>
    <w:next w:val="CommentText"/>
    <w:link w:val="CommentSubjectChar"/>
    <w:uiPriority w:val="99"/>
    <w:semiHidden/>
    <w:unhideWhenUsed/>
    <w:rsid w:val="005D480C"/>
    <w:rPr>
      <w:b/>
      <w:bCs/>
    </w:rPr>
  </w:style>
  <w:style w:type="character" w:customStyle="1" w:styleId="CommentSubjectChar">
    <w:name w:val="Comment Subject Char"/>
    <w:basedOn w:val="CommentTextChar"/>
    <w:link w:val="CommentSubject"/>
    <w:uiPriority w:val="99"/>
    <w:semiHidden/>
    <w:rsid w:val="005D480C"/>
    <w:rPr>
      <w:b/>
      <w:bCs/>
      <w:sz w:val="20"/>
      <w:szCs w:val="20"/>
    </w:rPr>
  </w:style>
  <w:style w:type="paragraph" w:styleId="BalloonText">
    <w:name w:val="Balloon Text"/>
    <w:basedOn w:val="Normal"/>
    <w:link w:val="BalloonTextChar"/>
    <w:uiPriority w:val="99"/>
    <w:semiHidden/>
    <w:unhideWhenUsed/>
    <w:rsid w:val="005D480C"/>
    <w:rPr>
      <w:rFonts w:ascii="Tahoma" w:hAnsi="Tahoma" w:cs="Tahoma"/>
      <w:sz w:val="16"/>
      <w:szCs w:val="16"/>
    </w:rPr>
  </w:style>
  <w:style w:type="character" w:customStyle="1" w:styleId="BalloonTextChar">
    <w:name w:val="Balloon Text Char"/>
    <w:basedOn w:val="DefaultParagraphFont"/>
    <w:link w:val="BalloonText"/>
    <w:uiPriority w:val="99"/>
    <w:semiHidden/>
    <w:rsid w:val="005D480C"/>
    <w:rPr>
      <w:rFonts w:ascii="Tahoma" w:hAnsi="Tahoma" w:cs="Tahoma"/>
      <w:sz w:val="16"/>
      <w:szCs w:val="16"/>
    </w:rPr>
  </w:style>
  <w:style w:type="character" w:styleId="Hyperlink">
    <w:name w:val="Hyperlink"/>
    <w:basedOn w:val="DefaultParagraphFont"/>
    <w:uiPriority w:val="99"/>
    <w:unhideWhenUsed/>
    <w:rsid w:val="00E67887"/>
    <w:rPr>
      <w:color w:val="0000FF" w:themeColor="hyperlink"/>
      <w:u w:val="single"/>
    </w:rPr>
  </w:style>
  <w:style w:type="character" w:styleId="FollowedHyperlink">
    <w:name w:val="FollowedHyperlink"/>
    <w:basedOn w:val="DefaultParagraphFont"/>
    <w:uiPriority w:val="99"/>
    <w:semiHidden/>
    <w:unhideWhenUsed/>
    <w:rsid w:val="00845814"/>
    <w:rPr>
      <w:color w:val="800080" w:themeColor="followedHyperlink"/>
      <w:u w:val="single"/>
    </w:rPr>
  </w:style>
  <w:style w:type="paragraph" w:customStyle="1" w:styleId="Default">
    <w:name w:val="Default"/>
    <w:rsid w:val="008308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manrights.gov.au/news/speeches/disability-standards-accessible-public-transport-where-are-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E1C7-7BF2-4C70-8EDB-3299AB2F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6151</Words>
  <Characters>35065</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vcoss.user</dc:creator>
  <cp:lastModifiedBy>Isobel McGarity</cp:lastModifiedBy>
  <cp:revision>2</cp:revision>
  <cp:lastPrinted>2013-09-11T01:21:00Z</cp:lastPrinted>
  <dcterms:created xsi:type="dcterms:W3CDTF">2015-07-14T23:37:00Z</dcterms:created>
  <dcterms:modified xsi:type="dcterms:W3CDTF">2015-07-14T23:37:00Z</dcterms:modified>
</cp:coreProperties>
</file>