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F7" w:rsidRDefault="008B1563" w:rsidP="00A8321D">
      <w:pPr>
        <w:spacing w:before="0" w:after="0"/>
        <w:rPr>
          <w:rFonts w:cs="Arial"/>
          <w:b/>
          <w:sz w:val="32"/>
        </w:rPr>
      </w:pPr>
      <w:r w:rsidRPr="008B1563">
        <w:rPr>
          <w:rFonts w:cs="Arial"/>
          <w:b/>
          <w:sz w:val="32"/>
        </w:rPr>
        <w:t>Criminal Justice System</w:t>
      </w:r>
    </w:p>
    <w:p w:rsidR="008B1563" w:rsidRDefault="008B1563" w:rsidP="008B1563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</w:p>
    <w:p w:rsidR="008B1563" w:rsidRPr="008B1563" w:rsidRDefault="008B1563" w:rsidP="008B1563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8B1563">
        <w:rPr>
          <w:rFonts w:cs="Arial"/>
          <w:b/>
          <w:color w:val="000000"/>
        </w:rPr>
        <w:t>People with disability have the right to be equal befo</w:t>
      </w:r>
      <w:r>
        <w:rPr>
          <w:rFonts w:cs="Arial"/>
          <w:b/>
          <w:color w:val="000000"/>
        </w:rPr>
        <w:t xml:space="preserve">re the law as victims of crime, </w:t>
      </w:r>
      <w:r w:rsidRPr="008B1563">
        <w:rPr>
          <w:rFonts w:cs="Arial"/>
          <w:b/>
          <w:color w:val="000000"/>
        </w:rPr>
        <w:t>offenders or participants in the criminal justice system, but do not always e</w:t>
      </w:r>
      <w:r>
        <w:rPr>
          <w:rFonts w:cs="Arial"/>
          <w:b/>
          <w:color w:val="000000"/>
        </w:rPr>
        <w:t xml:space="preserve">njoy this </w:t>
      </w:r>
      <w:r w:rsidRPr="008B1563">
        <w:rPr>
          <w:rFonts w:cs="Arial"/>
          <w:b/>
          <w:color w:val="000000"/>
        </w:rPr>
        <w:t>right because:</w:t>
      </w:r>
    </w:p>
    <w:p w:rsidR="008B1563" w:rsidRPr="008B1563" w:rsidRDefault="008B1563" w:rsidP="008B15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Lack of support to assist people with disability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to communicate and participate in all stages of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the criminal justice process</w:t>
      </w:r>
    </w:p>
    <w:p w:rsidR="008B1563" w:rsidRPr="008B1563" w:rsidRDefault="008B1563" w:rsidP="008B15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Police, lawyers, judges and other staff do not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always identify disability and respond to it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appropriately</w:t>
      </w:r>
    </w:p>
    <w:p w:rsidR="008B1563" w:rsidRPr="008B1563" w:rsidRDefault="008B1563" w:rsidP="008B15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Measures to divert people with disability out of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the criminal justice system are underutilised, not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available or not effective</w:t>
      </w:r>
    </w:p>
    <w:p w:rsidR="008B1563" w:rsidRDefault="008B1563" w:rsidP="008B15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In prison, people with disability do not have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access to supports, adjustments and aids</w:t>
      </w:r>
    </w:p>
    <w:p w:rsidR="008B1563" w:rsidRPr="008B1563" w:rsidRDefault="008B1563" w:rsidP="008B15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Specialised, intensive, holistic services designed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to address the over-representation of people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with disability in prison are at risk of being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unfunded and discontinued under the NDIS</w:t>
      </w:r>
    </w:p>
    <w:p w:rsidR="008B1563" w:rsidRPr="008B1563" w:rsidRDefault="008B1563" w:rsidP="008B156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Aboriginal and Torres Strait Islander people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with disability have very high levels of unmet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disability care needs and find themselves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trapped in a cycle of regular police contact and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control instead of support</w:t>
      </w:r>
    </w:p>
    <w:p w:rsidR="008B1563" w:rsidRPr="008B1563" w:rsidRDefault="008B1563" w:rsidP="008B1563">
      <w:pPr>
        <w:autoSpaceDE w:val="0"/>
        <w:autoSpaceDN w:val="0"/>
        <w:adjustRightInd w:val="0"/>
        <w:spacing w:before="0" w:after="0"/>
        <w:rPr>
          <w:rFonts w:cs="Arial"/>
          <w:color w:val="FFFFFF"/>
        </w:rPr>
      </w:pPr>
      <w:r w:rsidRPr="008B1563">
        <w:rPr>
          <w:rFonts w:cs="Arial"/>
          <w:color w:val="FFFFFF"/>
        </w:rPr>
        <w:t>anrights.gov.au</w:t>
      </w:r>
    </w:p>
    <w:p w:rsidR="008B1563" w:rsidRPr="008B1563" w:rsidRDefault="008B1563" w:rsidP="008B1563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8B1563">
        <w:rPr>
          <w:rFonts w:cs="Arial"/>
          <w:b/>
          <w:color w:val="000000"/>
        </w:rPr>
        <w:t>Things that work</w:t>
      </w:r>
    </w:p>
    <w:p w:rsidR="008B1563" w:rsidRPr="008B1563" w:rsidRDefault="008B1563" w:rsidP="008B1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Disability justice plans</w:t>
      </w:r>
    </w:p>
    <w:p w:rsidR="008B1563" w:rsidRPr="008B1563" w:rsidRDefault="008B1563" w:rsidP="008B1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Information about criminal justice processes in accessible formats</w:t>
      </w:r>
    </w:p>
    <w:p w:rsidR="008B1563" w:rsidRPr="008B1563" w:rsidRDefault="008B1563" w:rsidP="008B1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Access to independent advocates and support</w:t>
      </w:r>
    </w:p>
    <w:p w:rsidR="008B1563" w:rsidRPr="008B1563" w:rsidRDefault="008B1563" w:rsidP="008B1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Specialist communication assistance to support people with disability in criminal justice processes</w:t>
      </w:r>
    </w:p>
    <w:p w:rsidR="008B1563" w:rsidRPr="008B1563" w:rsidRDefault="008B1563" w:rsidP="008B1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Programs to increase police understanding of people with disability</w:t>
      </w:r>
    </w:p>
    <w:p w:rsidR="008B1563" w:rsidRPr="008B1563" w:rsidRDefault="008B1563" w:rsidP="008B1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Practical information and guidance for judicial officers to make court processes more accessible</w:t>
      </w:r>
    </w:p>
    <w:p w:rsidR="008B1563" w:rsidRPr="008B1563" w:rsidRDefault="008B1563" w:rsidP="008B1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Activities to build the capacity of disability service providers working with people with criminal justice histories</w:t>
      </w:r>
    </w:p>
    <w:p w:rsidR="008B1563" w:rsidRDefault="008B1563" w:rsidP="008B1563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:rsidR="008B1563" w:rsidRPr="008B1563" w:rsidRDefault="008B1563" w:rsidP="008B1563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8B1563">
        <w:rPr>
          <w:rFonts w:cs="Arial"/>
          <w:b/>
          <w:color w:val="000000"/>
        </w:rPr>
        <w:t>We will know that the people with disability are enjoyin</w:t>
      </w:r>
      <w:bookmarkStart w:id="0" w:name="_GoBack"/>
      <w:bookmarkEnd w:id="0"/>
      <w:r w:rsidRPr="008B1563">
        <w:rPr>
          <w:rFonts w:cs="Arial"/>
          <w:b/>
          <w:color w:val="000000"/>
        </w:rPr>
        <w:t>g</w:t>
      </w:r>
      <w:r>
        <w:rPr>
          <w:rFonts w:cs="Arial"/>
          <w:b/>
          <w:color w:val="000000"/>
        </w:rPr>
        <w:t xml:space="preserve"> their right to be equal before </w:t>
      </w:r>
      <w:r w:rsidRPr="008B1563">
        <w:rPr>
          <w:rFonts w:cs="Arial"/>
          <w:b/>
          <w:color w:val="000000"/>
        </w:rPr>
        <w:t>the law when:</w:t>
      </w:r>
    </w:p>
    <w:p w:rsidR="008B1563" w:rsidRPr="008B1563" w:rsidRDefault="008B1563" w:rsidP="008B1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People with disability have the modifications, aids and supports they need, to take part in all aspects of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the criminal justice process</w:t>
      </w:r>
    </w:p>
    <w:p w:rsidR="008B1563" w:rsidRPr="008B1563" w:rsidRDefault="008B1563" w:rsidP="008B1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There are systemically and locally strong collaborative relationships between the NDIS and justice, and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other systems and essential services</w:t>
      </w:r>
    </w:p>
    <w:p w:rsidR="008B1563" w:rsidRPr="008B1563" w:rsidRDefault="008B1563" w:rsidP="008B1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Police, legal professionals, judges, court staff and all involved in the criminal justice system have the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training, skills and knowledge to facilitate effective access to justice for people with disability</w:t>
      </w:r>
    </w:p>
    <w:p w:rsidR="008B1563" w:rsidRPr="008B1563" w:rsidRDefault="008B1563" w:rsidP="008B1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People with disability who are lawfully in prison or detention are provided with the supports,</w:t>
      </w:r>
      <w:r>
        <w:rPr>
          <w:rFonts w:cs="Arial"/>
          <w:color w:val="000000"/>
        </w:rPr>
        <w:t xml:space="preserve"> </w:t>
      </w:r>
      <w:r w:rsidRPr="008B1563">
        <w:rPr>
          <w:rFonts w:cs="Arial"/>
          <w:color w:val="000000"/>
        </w:rPr>
        <w:t>adjustments and aids needed, and support to transition to the community</w:t>
      </w:r>
    </w:p>
    <w:p w:rsidR="008B1563" w:rsidRPr="008B1563" w:rsidRDefault="008B1563" w:rsidP="008B1563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8B1563">
        <w:rPr>
          <w:rFonts w:cs="Arial"/>
          <w:color w:val="000000"/>
        </w:rPr>
        <w:t>All people with disability, regardless of age, cultural, Indigen</w:t>
      </w:r>
      <w:r w:rsidRPr="008B1563">
        <w:rPr>
          <w:rFonts w:cs="Arial"/>
          <w:color w:val="000000"/>
        </w:rPr>
        <w:t xml:space="preserve">ous and/or linguistic background </w:t>
      </w:r>
      <w:r w:rsidRPr="008B1563">
        <w:rPr>
          <w:rFonts w:cs="Arial"/>
          <w:color w:val="000000"/>
        </w:rPr>
        <w:t>or impairment, have effective access to justice.</w:t>
      </w:r>
    </w:p>
    <w:sectPr w:rsidR="008B1563" w:rsidRPr="008B1563" w:rsidSect="00CE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1D" w:rsidRDefault="00A8321D" w:rsidP="00F14C6D">
      <w:r>
        <w:separator/>
      </w:r>
    </w:p>
  </w:endnote>
  <w:endnote w:type="continuationSeparator" w:id="0">
    <w:p w:rsidR="00A8321D" w:rsidRDefault="00A8321D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8B1563">
      <w:rPr>
        <w:noProof/>
      </w:rPr>
      <w:t>1</w:t>
    </w:r>
    <w:r w:rsidRPr="00901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1D" w:rsidRDefault="00A8321D" w:rsidP="00F14C6D">
      <w:r>
        <w:separator/>
      </w:r>
    </w:p>
  </w:footnote>
  <w:footnote w:type="continuationSeparator" w:id="0">
    <w:p w:rsidR="00A8321D" w:rsidRDefault="00A8321D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5" w:type="dxa"/>
      <w:tblLayout w:type="fixed"/>
      <w:tblLook w:val="00A0" w:firstRow="1" w:lastRow="0" w:firstColumn="1" w:lastColumn="0" w:noHBand="0" w:noVBand="0"/>
    </w:tblPr>
    <w:tblGrid>
      <w:gridCol w:w="4077"/>
      <w:gridCol w:w="2688"/>
      <w:gridCol w:w="2302"/>
      <w:gridCol w:w="2130"/>
      <w:gridCol w:w="1988"/>
    </w:tblGrid>
    <w:tr w:rsidR="005F0A8E" w:rsidRPr="008D1634" w:rsidTr="00C9241D">
      <w:trPr>
        <w:trHeight w:val="1603"/>
      </w:trPr>
      <w:tc>
        <w:tcPr>
          <w:tcW w:w="4077" w:type="dxa"/>
        </w:tcPr>
        <w:p w:rsidR="005F0A8E" w:rsidRPr="008D1634" w:rsidRDefault="005F0A8E" w:rsidP="005F0A8E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43B53727" wp14:editId="1A11AFEF">
                <wp:extent cx="2447925" cy="838200"/>
                <wp:effectExtent l="0" t="0" r="9525" b="0"/>
                <wp:docPr id="2" name="Picture 2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:rsidR="005F0A8E" w:rsidRPr="008D1634" w:rsidRDefault="005F0A8E" w:rsidP="005F0A8E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:rsidR="005F0A8E" w:rsidRPr="008D1634" w:rsidRDefault="005F0A8E" w:rsidP="005F0A8E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:rsidR="005F0A8E" w:rsidRDefault="005F0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4016ED"/>
    <w:multiLevelType w:val="hybridMultilevel"/>
    <w:tmpl w:val="56880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15304"/>
    <w:multiLevelType w:val="hybridMultilevel"/>
    <w:tmpl w:val="28580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A0292"/>
    <w:multiLevelType w:val="hybridMultilevel"/>
    <w:tmpl w:val="ED961B64"/>
    <w:lvl w:ilvl="0" w:tplc="12D865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8E8C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586F2F"/>
    <w:multiLevelType w:val="hybridMultilevel"/>
    <w:tmpl w:val="651C3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24"/>
  </w:num>
  <w:num w:numId="29">
    <w:abstractNumId w:val="26"/>
  </w:num>
  <w:num w:numId="30">
    <w:abstractNumId w:val="28"/>
  </w:num>
  <w:num w:numId="31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D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01E7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4C04"/>
    <w:rsid w:val="0059502A"/>
    <w:rsid w:val="005B7515"/>
    <w:rsid w:val="005C1654"/>
    <w:rsid w:val="005D04F4"/>
    <w:rsid w:val="005D1F34"/>
    <w:rsid w:val="005F0A8E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B1563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8321D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093029"/>
  <w15:chartTrackingRefBased/>
  <w15:docId w15:val="{1010544F-F6CD-40F2-965C-DA31DAF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customStyle="1" w:styleId="HeaderFooter">
    <w:name w:val="Header &amp; Footer"/>
    <w:basedOn w:val="Normal"/>
    <w:semiHidden/>
    <w:rsid w:val="005F0A8E"/>
    <w:pPr>
      <w:spacing w:line="200" w:lineRule="exact"/>
    </w:pPr>
    <w:rPr>
      <w:rFonts w:cs="ArialMT"/>
      <w:sz w:val="16"/>
    </w:rPr>
  </w:style>
  <w:style w:type="paragraph" w:styleId="ListParagraph">
    <w:name w:val="List Paragraph"/>
    <w:basedOn w:val="Normal"/>
    <w:uiPriority w:val="34"/>
    <w:qFormat/>
    <w:rsid w:val="008B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Anita Joseph</dc:creator>
  <cp:keywords/>
  <dc:description/>
  <cp:lastModifiedBy>Anita Joseph</cp:lastModifiedBy>
  <cp:revision>3</cp:revision>
  <dcterms:created xsi:type="dcterms:W3CDTF">2017-04-04T00:46:00Z</dcterms:created>
  <dcterms:modified xsi:type="dcterms:W3CDTF">2017-04-04T01:01:00Z</dcterms:modified>
</cp:coreProperties>
</file>