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54" w:rsidRPr="002A1854" w:rsidRDefault="002A1854" w:rsidP="00A8321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  <w:sz w:val="32"/>
        </w:rPr>
      </w:pPr>
      <w:r w:rsidRPr="002A1854">
        <w:rPr>
          <w:rFonts w:cs="Arial"/>
          <w:b/>
          <w:color w:val="000000"/>
          <w:sz w:val="32"/>
        </w:rPr>
        <w:t>Employment</w:t>
      </w:r>
    </w:p>
    <w:p w:rsidR="002A1854" w:rsidRPr="002A1854" w:rsidRDefault="002A1854" w:rsidP="00A8321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</w:p>
    <w:p w:rsidR="00A8321D" w:rsidRPr="002A1854" w:rsidRDefault="00A8321D" w:rsidP="00A8321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2A1854">
        <w:rPr>
          <w:rFonts w:cs="Arial"/>
          <w:b/>
          <w:color w:val="000000"/>
        </w:rPr>
        <w:t>People with disability want to work, earn wages and advance their</w:t>
      </w:r>
    </w:p>
    <w:p w:rsidR="00A8321D" w:rsidRPr="002A1854" w:rsidRDefault="00A8321D" w:rsidP="00A8321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2A1854">
        <w:rPr>
          <w:rFonts w:cs="Arial"/>
          <w:b/>
          <w:color w:val="000000"/>
        </w:rPr>
        <w:t>careers on an equal basis with others, but they face many barriers including:</w:t>
      </w:r>
    </w:p>
    <w:p w:rsidR="002A1854" w:rsidRPr="00A8321D" w:rsidRDefault="002A1854" w:rsidP="00A8321D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Attitudes and low expectations of employers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Fear of losing the Disability Support Pension and concessions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Negotiating reasonable adjustments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Lack of support for the transitions between education and employment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Accessing work experience, further education and training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Inflexible working arrangements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Inaccessible recruitment practices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Inaccessible buildings, workplaces and technology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Ineffective and under-utilised job support programs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Productivity based wage assessments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Workplace bullying and culture</w:t>
      </w:r>
    </w:p>
    <w:p w:rsidR="00A8321D" w:rsidRPr="002A1854" w:rsidRDefault="00A8321D" w:rsidP="002A18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Lack of open employment options</w:t>
      </w:r>
    </w:p>
    <w:p w:rsidR="00A8321D" w:rsidRPr="00A8321D" w:rsidRDefault="00A8321D" w:rsidP="00A8321D">
      <w:pPr>
        <w:autoSpaceDE w:val="0"/>
        <w:autoSpaceDN w:val="0"/>
        <w:adjustRightInd w:val="0"/>
        <w:spacing w:before="0" w:after="0"/>
        <w:rPr>
          <w:rFonts w:cs="Arial"/>
          <w:color w:val="FFFFFF"/>
        </w:rPr>
      </w:pPr>
      <w:r w:rsidRPr="00A8321D">
        <w:rPr>
          <w:rFonts w:cs="Arial"/>
          <w:color w:val="FFFFFF"/>
        </w:rPr>
        <w:t>www.humanrights.gov.au</w:t>
      </w:r>
    </w:p>
    <w:p w:rsidR="00A8321D" w:rsidRDefault="00A8321D" w:rsidP="00A8321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2A1854">
        <w:rPr>
          <w:rFonts w:cs="Arial"/>
          <w:b/>
          <w:color w:val="000000"/>
        </w:rPr>
        <w:t>Things that work</w:t>
      </w:r>
    </w:p>
    <w:p w:rsidR="002A1854" w:rsidRPr="002A1854" w:rsidRDefault="002A1854" w:rsidP="00A8321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bookmarkStart w:id="0" w:name="_GoBack"/>
      <w:bookmarkEnd w:id="0"/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Targets for employment of people with disability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Targeted work with industries and business to help them become disability confident employers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Government programs that subsidise the cost of reasonable adjustments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Mentoring programs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Flexible working arrangements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Incentives for business to employ people with disability, including tax concessions and discounts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Support that is individualised and tailored to meet needs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Recruitment programs that target specific skills people with disability may have</w:t>
      </w:r>
    </w:p>
    <w:p w:rsidR="00A8321D" w:rsidRPr="00A8321D" w:rsidRDefault="00A8321D" w:rsidP="00A8321D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A8321D" w:rsidRDefault="00A8321D" w:rsidP="00A8321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2A1854">
        <w:rPr>
          <w:rFonts w:cs="Arial"/>
          <w:b/>
          <w:color w:val="000000"/>
        </w:rPr>
        <w:t>We will know people with disability are enjoying the right to employment on an equal</w:t>
      </w:r>
      <w:r w:rsidR="002A1854">
        <w:rPr>
          <w:rFonts w:cs="Arial"/>
          <w:b/>
          <w:color w:val="000000"/>
        </w:rPr>
        <w:t xml:space="preserve"> </w:t>
      </w:r>
      <w:r w:rsidRPr="002A1854">
        <w:rPr>
          <w:rFonts w:cs="Arial"/>
          <w:b/>
          <w:color w:val="000000"/>
        </w:rPr>
        <w:t>basis with others when:</w:t>
      </w:r>
    </w:p>
    <w:p w:rsidR="002A1854" w:rsidRPr="002A1854" w:rsidRDefault="002A1854" w:rsidP="00A8321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Employers have the resources and practical knowledge to support employment of people with disability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Employment policies and programs for people with disability lead to long term open employment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opportunities for people with disability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Recruitment processes, workplaces and workplace technologies are accessible to all people</w:t>
      </w:r>
    </w:p>
    <w:p w:rsidR="00A8321D" w:rsidRPr="002A1854" w:rsidRDefault="00A8321D" w:rsidP="002A18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People with disability are paid fair and equal wages</w:t>
      </w:r>
    </w:p>
    <w:p w:rsidR="002A1854" w:rsidRDefault="002A1854" w:rsidP="002A1854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8A2AF7" w:rsidRPr="002A1854" w:rsidRDefault="00A8321D" w:rsidP="002A1854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A1854">
        <w:rPr>
          <w:rFonts w:cs="Arial"/>
          <w:color w:val="000000"/>
        </w:rPr>
        <w:t>There are no barriers to people with disability getting the jobs they want.</w:t>
      </w:r>
    </w:p>
    <w:sectPr w:rsidR="008A2AF7" w:rsidRPr="002A1854" w:rsidSect="00CE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1D" w:rsidRDefault="00A8321D" w:rsidP="00F14C6D">
      <w:r>
        <w:separator/>
      </w:r>
    </w:p>
  </w:endnote>
  <w:endnote w:type="continuationSeparator" w:id="0">
    <w:p w:rsidR="00A8321D" w:rsidRDefault="00A8321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37" w:rsidRDefault="003B5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A1854">
      <w:rPr>
        <w:noProof/>
      </w:rPr>
      <w:t>1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37" w:rsidRDefault="003B5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1D" w:rsidRDefault="00A8321D" w:rsidP="00F14C6D">
      <w:r>
        <w:separator/>
      </w:r>
    </w:p>
  </w:footnote>
  <w:footnote w:type="continuationSeparator" w:id="0">
    <w:p w:rsidR="00A8321D" w:rsidRDefault="00A8321D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37" w:rsidRDefault="003B5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5" w:type="dxa"/>
      <w:tblLayout w:type="fixed"/>
      <w:tblLook w:val="00A0" w:firstRow="1" w:lastRow="0" w:firstColumn="1" w:lastColumn="0" w:noHBand="0" w:noVBand="0"/>
    </w:tblPr>
    <w:tblGrid>
      <w:gridCol w:w="4077"/>
      <w:gridCol w:w="2688"/>
      <w:gridCol w:w="2302"/>
      <w:gridCol w:w="2130"/>
      <w:gridCol w:w="1988"/>
    </w:tblGrid>
    <w:tr w:rsidR="003B5B37" w:rsidRPr="008D1634" w:rsidTr="00C9241D">
      <w:trPr>
        <w:trHeight w:val="1603"/>
      </w:trPr>
      <w:tc>
        <w:tcPr>
          <w:tcW w:w="4077" w:type="dxa"/>
        </w:tcPr>
        <w:p w:rsidR="003B5B37" w:rsidRPr="008D1634" w:rsidRDefault="003B5B37" w:rsidP="003B5B37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68F6483A" wp14:editId="4B3DCF3B">
                <wp:extent cx="2447925" cy="838200"/>
                <wp:effectExtent l="0" t="0" r="9525" b="0"/>
                <wp:docPr id="2" name="Picture 2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3B5B37" w:rsidRPr="008D1634" w:rsidRDefault="003B5B37" w:rsidP="003B5B37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:rsidR="003B5B37" w:rsidRPr="008D1634" w:rsidRDefault="003B5B37" w:rsidP="003B5B37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:rsidR="003B5B37" w:rsidRPr="008D1634" w:rsidRDefault="003B5B37" w:rsidP="003B5B37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:rsidR="003B5B37" w:rsidRPr="008D1634" w:rsidRDefault="003B5B37" w:rsidP="003B5B37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3B5B37" w:rsidRDefault="003B5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37" w:rsidRDefault="003B5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34FCB"/>
    <w:multiLevelType w:val="hybridMultilevel"/>
    <w:tmpl w:val="C0EEF098"/>
    <w:lvl w:ilvl="0" w:tplc="4044BA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79C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D35CDB"/>
    <w:multiLevelType w:val="hybridMultilevel"/>
    <w:tmpl w:val="104ECA30"/>
    <w:lvl w:ilvl="0" w:tplc="2556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C24D39"/>
    <w:multiLevelType w:val="hybridMultilevel"/>
    <w:tmpl w:val="7D5CBABE"/>
    <w:lvl w:ilvl="0" w:tplc="2556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233FC"/>
    <w:multiLevelType w:val="hybridMultilevel"/>
    <w:tmpl w:val="349EF984"/>
    <w:lvl w:ilvl="0" w:tplc="2556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603A5"/>
    <w:multiLevelType w:val="hybridMultilevel"/>
    <w:tmpl w:val="AC06D95A"/>
    <w:lvl w:ilvl="0" w:tplc="D5187A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42ABB"/>
    <w:multiLevelType w:val="hybridMultilevel"/>
    <w:tmpl w:val="10D0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5"/>
  </w:num>
  <w:num w:numId="12">
    <w:abstractNumId w:val="18"/>
  </w:num>
  <w:num w:numId="13">
    <w:abstractNumId w:val="13"/>
  </w:num>
  <w:num w:numId="14">
    <w:abstractNumId w:val="23"/>
  </w:num>
  <w:num w:numId="15">
    <w:abstractNumId w:val="14"/>
  </w:num>
  <w:num w:numId="16">
    <w:abstractNumId w:val="10"/>
  </w:num>
  <w:num w:numId="17">
    <w:abstractNumId w:val="3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</w:num>
  <w:num w:numId="21">
    <w:abstractNumId w:val="20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29"/>
  </w:num>
  <w:num w:numId="29">
    <w:abstractNumId w:val="17"/>
  </w:num>
  <w:num w:numId="30">
    <w:abstractNumId w:val="19"/>
  </w:num>
  <w:num w:numId="31">
    <w:abstractNumId w:val="21"/>
  </w:num>
  <w:num w:numId="32">
    <w:abstractNumId w:val="24"/>
  </w:num>
  <w:num w:numId="3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D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2A1854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B5B3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8321D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409E4C"/>
  <w15:chartTrackingRefBased/>
  <w15:docId w15:val="{1010544F-F6CD-40F2-965C-DA31DAF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HeaderFooter">
    <w:name w:val="Header &amp; Footer"/>
    <w:basedOn w:val="Normal"/>
    <w:semiHidden/>
    <w:rsid w:val="003B5B37"/>
    <w:pPr>
      <w:spacing w:line="200" w:lineRule="exact"/>
    </w:pPr>
    <w:rPr>
      <w:rFonts w:cs="ArialMT"/>
      <w:sz w:val="16"/>
    </w:rPr>
  </w:style>
  <w:style w:type="paragraph" w:styleId="ListParagraph">
    <w:name w:val="List Paragraph"/>
    <w:basedOn w:val="Normal"/>
    <w:uiPriority w:val="34"/>
    <w:qFormat/>
    <w:rsid w:val="002A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Joseph</dc:creator>
  <cp:keywords/>
  <dc:description/>
  <cp:lastModifiedBy>Anita Joseph</cp:lastModifiedBy>
  <cp:revision>3</cp:revision>
  <dcterms:created xsi:type="dcterms:W3CDTF">2017-04-04T00:42:00Z</dcterms:created>
  <dcterms:modified xsi:type="dcterms:W3CDTF">2017-04-04T00:51:00Z</dcterms:modified>
</cp:coreProperties>
</file>