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A3" w:rsidRDefault="006676A3" w:rsidP="00C17367">
      <w:pPr>
        <w:jc w:val="right"/>
      </w:pPr>
    </w:p>
    <w:p w:rsidR="00216F1F" w:rsidRPr="006676A3" w:rsidRDefault="00216F1F" w:rsidP="00C17367">
      <w:pPr>
        <w:jc w:val="right"/>
        <w:rPr>
          <w:sz w:val="48"/>
          <w:szCs w:val="48"/>
        </w:rPr>
      </w:pPr>
      <w:r w:rsidRPr="006676A3">
        <w:rPr>
          <w:noProof/>
          <w:sz w:val="48"/>
          <w:szCs w:val="48"/>
        </w:rPr>
        <w:drawing>
          <wp:anchor distT="0" distB="0" distL="114300" distR="114300" simplePos="0" relativeHeight="251656191" behindDoc="1" locked="0" layoutInCell="0" allowOverlap="1" wp14:anchorId="7A52A758" wp14:editId="4FEACFA2">
            <wp:simplePos x="0" y="0"/>
            <wp:positionH relativeFrom="margin">
              <wp:posOffset>-931545</wp:posOffset>
            </wp:positionH>
            <wp:positionV relativeFrom="margin">
              <wp:posOffset>-465322</wp:posOffset>
            </wp:positionV>
            <wp:extent cx="7675994" cy="11213407"/>
            <wp:effectExtent l="0" t="0" r="1270" b="7620"/>
            <wp:wrapNone/>
            <wp:docPr id="7" name="Picture 7" descr="Plain report cover page" title="Australian Human Rights Commission 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5994" cy="11213407"/>
                    </a:xfrm>
                    <a:prstGeom prst="rect">
                      <a:avLst/>
                    </a:prstGeom>
                    <a:noFill/>
                  </pic:spPr>
                </pic:pic>
              </a:graphicData>
            </a:graphic>
            <wp14:sizeRelH relativeFrom="page">
              <wp14:pctWidth>0</wp14:pctWidth>
            </wp14:sizeRelH>
            <wp14:sizeRelV relativeFrom="page">
              <wp14:pctHeight>0</wp14:pctHeight>
            </wp14:sizeRelV>
          </wp:anchor>
        </w:drawing>
      </w:r>
    </w:p>
    <w:p w:rsidR="006676A3" w:rsidRDefault="006676A3" w:rsidP="00C17367">
      <w:pPr>
        <w:jc w:val="right"/>
      </w:pPr>
      <w:r>
        <w:rPr>
          <w:noProof/>
        </w:rPr>
        <mc:AlternateContent>
          <mc:Choice Requires="wps">
            <w:drawing>
              <wp:inline distT="0" distB="0" distL="0" distR="0" wp14:anchorId="710A6C65" wp14:editId="37ED615E">
                <wp:extent cx="4211778" cy="1499191"/>
                <wp:effectExtent l="0" t="0" r="0" b="6350"/>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1778" cy="1499191"/>
                        </a:xfrm>
                        <a:prstGeom prst="rect">
                          <a:avLst/>
                        </a:prstGeom>
                        <a:noFill/>
                        <a:ln w="6350">
                          <a:noFill/>
                        </a:ln>
                        <a:effectLst/>
                      </wps:spPr>
                      <wps:txbx>
                        <w:txbxContent>
                          <w:p w:rsidR="000A60A9" w:rsidRDefault="000A60A9" w:rsidP="006676A3">
                            <w:pPr>
                              <w:pStyle w:val="MainTitle"/>
                            </w:pPr>
                            <w:r>
                              <w:t>Face the Facts:</w:t>
                            </w:r>
                          </w:p>
                          <w:p w:rsidR="000A60A9" w:rsidRDefault="000A60A9" w:rsidP="006676A3">
                            <w:pPr>
                              <w:pStyle w:val="MainTitle"/>
                            </w:pPr>
                            <w:r w:rsidRPr="00FD2228">
                              <w:t xml:space="preserve">Lesbian, gay, bisexual, </w:t>
                            </w:r>
                            <w:proofErr w:type="gramStart"/>
                            <w:r w:rsidRPr="00FD2228">
                              <w:t>trans</w:t>
                            </w:r>
                            <w:proofErr w:type="gramEnd"/>
                            <w:r w:rsidRPr="00FD2228">
                              <w:t xml:space="preserve"> and intersex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31.65pt;height:1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" filled="f" stroked="f" strokeweight=".5pt">
                <v:path arrowok="t"/>
                <v:textbox>
                  <w:txbxContent>
                    <w:p w:rsidR="000A60A9" w:rsidRDefault="000A60A9" w:rsidP="006676A3">
                      <w:pPr>
                        <w:pStyle w:val="MainTitle"/>
                      </w:pPr>
                      <w:r>
                        <w:t>Face the Facts:</w:t>
                      </w:r>
                    </w:p>
                    <w:p w:rsidR="000A60A9" w:rsidRDefault="000A60A9" w:rsidP="006676A3">
                      <w:pPr>
                        <w:pStyle w:val="MainTitle"/>
                      </w:pPr>
                      <w:r w:rsidRPr="00FD2228">
                        <w:t xml:space="preserve">Lesbian, gay, bisexual, </w:t>
                      </w:r>
                      <w:proofErr w:type="gramStart"/>
                      <w:r w:rsidRPr="00FD2228">
                        <w:t>trans</w:t>
                      </w:r>
                      <w:proofErr w:type="gramEnd"/>
                      <w:r w:rsidRPr="00FD2228">
                        <w:t xml:space="preserve"> and intersex people</w:t>
                      </w:r>
                    </w:p>
                  </w:txbxContent>
                </v:textbox>
                <w10:anchorlock/>
              </v:shape>
            </w:pict>
          </mc:Fallback>
        </mc:AlternateContent>
      </w:r>
    </w:p>
    <w:p w:rsidR="00C17367" w:rsidRDefault="00C17367" w:rsidP="00C17367">
      <w:pPr>
        <w:jc w:val="right"/>
      </w:pPr>
      <w:r>
        <w:rPr>
          <w:noProof/>
        </w:rPr>
        <mc:AlternateContent>
          <mc:Choice Requires="wps">
            <w:drawing>
              <wp:inline distT="0" distB="0" distL="0" distR="0" wp14:anchorId="0BD2B012" wp14:editId="2CB9653A">
                <wp:extent cx="4339590" cy="391795"/>
                <wp:effectExtent l="0" t="0" r="0" b="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0A60A9" w:rsidRPr="00B74219" w:rsidRDefault="000A60A9" w:rsidP="00C17367">
                            <w:pPr>
                              <w:pStyle w:val="Subtitle"/>
                            </w:pPr>
                            <w:r>
                              <w:t>December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341.7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" filled="f" stroked="f" strokeweight=".5pt">
                <v:path arrowok="t"/>
                <v:textbox>
                  <w:txbxContent>
                    <w:p w:rsidR="000A60A9" w:rsidRPr="00B74219" w:rsidRDefault="000A60A9" w:rsidP="00C17367">
                      <w:pPr>
                        <w:pStyle w:val="Subtitle"/>
                      </w:pPr>
                      <w:r>
                        <w:t>December 2014</w:t>
                      </w:r>
                    </w:p>
                  </w:txbxContent>
                </v:textbox>
                <w10:anchorlock/>
              </v:shape>
            </w:pict>
          </mc:Fallback>
        </mc:AlternateContent>
      </w:r>
    </w:p>
    <w:p w:rsidR="005B2485" w:rsidRDefault="005B2485" w:rsidP="005B2485">
      <w:pPr>
        <w:spacing w:after="8000"/>
        <w:ind w:left="-851"/>
      </w:pPr>
    </w:p>
    <w:p w:rsidR="004A6F2E" w:rsidRDefault="004A6F2E" w:rsidP="004A6F2E">
      <w:pPr>
        <w:ind w:left="-851"/>
      </w:pPr>
      <w:r>
        <w:rPr>
          <w:noProof/>
        </w:rPr>
        <mc:AlternateContent>
          <mc:Choice Requires="wps">
            <w:drawing>
              <wp:inline distT="0" distB="0" distL="0" distR="0" wp14:anchorId="353024F0" wp14:editId="1305D7D8">
                <wp:extent cx="2374265" cy="1403985"/>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A60A9" w:rsidRPr="0003606D" w:rsidRDefault="000A60A9" w:rsidP="004A6F2E">
                            <w:pPr>
                              <w:pStyle w:val="coveraddress"/>
                            </w:pPr>
                            <w:r w:rsidRPr="0003606D">
                              <w:t>ABN 47 996 232 602</w:t>
                            </w:r>
                          </w:p>
                          <w:p w:rsidR="000A60A9" w:rsidRPr="0003606D" w:rsidRDefault="000A60A9" w:rsidP="004A6F2E">
                            <w:pPr>
                              <w:pStyle w:val="coveraddress"/>
                            </w:pPr>
                            <w:r w:rsidRPr="0003606D">
                              <w:t>Level 3, 175 Pitt Street, Sydney NSW 2000</w:t>
                            </w:r>
                          </w:p>
                          <w:p w:rsidR="000A60A9" w:rsidRPr="0003606D" w:rsidRDefault="000A60A9" w:rsidP="004A6F2E">
                            <w:pPr>
                              <w:pStyle w:val="coveraddress"/>
                            </w:pPr>
                            <w:r w:rsidRPr="0003606D">
                              <w:t>GPO Box 5218, Sydney NSW 2001</w:t>
                            </w:r>
                          </w:p>
                          <w:p w:rsidR="000A60A9" w:rsidRPr="0003606D" w:rsidRDefault="000A60A9" w:rsidP="004A6F2E">
                            <w:pPr>
                              <w:pStyle w:val="coveraddress"/>
                            </w:pPr>
                            <w:r w:rsidRPr="0003606D">
                              <w:t>General enquiries 1300 369 711</w:t>
                            </w:r>
                          </w:p>
                          <w:p w:rsidR="000A60A9" w:rsidRPr="0003606D" w:rsidRDefault="000A60A9" w:rsidP="004A6F2E">
                            <w:pPr>
                              <w:pStyle w:val="coveraddress"/>
                            </w:pPr>
                            <w:r w:rsidRPr="0003606D">
                              <w:t>Complaints info line 1300 656 419</w:t>
                            </w:r>
                          </w:p>
                          <w:p w:rsidR="000A60A9" w:rsidRDefault="000A60A9" w:rsidP="004A6F2E">
                            <w:pPr>
                              <w:pStyle w:val="coveraddress"/>
                            </w:pPr>
                            <w:r w:rsidRPr="0003606D">
                              <w:t>TTY 1800 620 241</w:t>
                            </w:r>
                          </w:p>
                        </w:txbxContent>
                      </wps:txbx>
                      <wps:bodyPr rot="0" vert="horz" wrap="square" lIns="91440" tIns="45720" rIns="91440" bIns="45720" anchor="t" anchorCtr="0">
                        <a:spAutoFit/>
                      </wps:bodyPr>
                    </wps:wsp>
                  </a:graphicData>
                </a:graphic>
              </wp:inline>
            </w:drawing>
          </mc:Choice>
          <mc:Fallback>
            <w:pict>
              <v:shape id="Text Box 2" o:spid="_x0000_s1028"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" filled="f" stroked="f">
                <v:textbox style="mso-fit-shape-to-text:t">
                  <w:txbxContent>
                    <w:p w:rsidR="000A60A9" w:rsidRPr="0003606D" w:rsidRDefault="000A60A9" w:rsidP="004A6F2E">
                      <w:pPr>
                        <w:pStyle w:val="coveraddress"/>
                      </w:pPr>
                      <w:r w:rsidRPr="0003606D">
                        <w:t>ABN 47 996 232 602</w:t>
                      </w:r>
                    </w:p>
                    <w:p w:rsidR="000A60A9" w:rsidRPr="0003606D" w:rsidRDefault="000A60A9" w:rsidP="004A6F2E">
                      <w:pPr>
                        <w:pStyle w:val="coveraddress"/>
                      </w:pPr>
                      <w:r w:rsidRPr="0003606D">
                        <w:t>Level 3, 175 Pitt Street, Sydney NSW 2000</w:t>
                      </w:r>
                    </w:p>
                    <w:p w:rsidR="000A60A9" w:rsidRPr="0003606D" w:rsidRDefault="000A60A9" w:rsidP="004A6F2E">
                      <w:pPr>
                        <w:pStyle w:val="coveraddress"/>
                      </w:pPr>
                      <w:r w:rsidRPr="0003606D">
                        <w:t>GPO Box 5218, Sydney NSW 2001</w:t>
                      </w:r>
                    </w:p>
                    <w:p w:rsidR="000A60A9" w:rsidRPr="0003606D" w:rsidRDefault="000A60A9" w:rsidP="004A6F2E">
                      <w:pPr>
                        <w:pStyle w:val="coveraddress"/>
                      </w:pPr>
                      <w:r w:rsidRPr="0003606D">
                        <w:t>General enquiries 1300 369 711</w:t>
                      </w:r>
                    </w:p>
                    <w:p w:rsidR="000A60A9" w:rsidRPr="0003606D" w:rsidRDefault="000A60A9" w:rsidP="004A6F2E">
                      <w:pPr>
                        <w:pStyle w:val="coveraddress"/>
                      </w:pPr>
                      <w:r w:rsidRPr="0003606D">
                        <w:t>Complaints info line 1300 656 419</w:t>
                      </w:r>
                    </w:p>
                    <w:p w:rsidR="000A60A9" w:rsidRDefault="000A60A9" w:rsidP="004A6F2E">
                      <w:pPr>
                        <w:pStyle w:val="coveraddress"/>
                      </w:pPr>
                      <w:r w:rsidRPr="0003606D">
                        <w:t>TTY 1800 620 241</w:t>
                      </w:r>
                    </w:p>
                  </w:txbxContent>
                </v:textbox>
                <w10:anchorlock/>
              </v:shape>
            </w:pict>
          </mc:Fallback>
        </mc:AlternateContent>
      </w:r>
    </w:p>
    <w:p w:rsidR="00B924E6" w:rsidRPr="00DE39FC" w:rsidRDefault="009C4821" w:rsidP="00DE39FC">
      <w:pPr>
        <w:tabs>
          <w:tab w:val="left" w:pos="3014"/>
        </w:tabs>
        <w:spacing w:after="3000"/>
        <w:sectPr w:rsidR="00B924E6" w:rsidRPr="00DE39FC" w:rsidSect="006676A3">
          <w:headerReference w:type="default" r:id="rId9"/>
          <w:footerReference w:type="default" r:id="rId10"/>
          <w:type w:val="continuous"/>
          <w:pgSz w:w="11906" w:h="16838" w:code="9"/>
          <w:pgMar w:top="228" w:right="1700" w:bottom="1418" w:left="1418" w:header="277" w:footer="415" w:gutter="0"/>
          <w:cols w:space="708"/>
          <w:titlePg/>
          <w:docGrid w:linePitch="360"/>
        </w:sectPr>
      </w:pPr>
      <w:r w:rsidRPr="009C4821">
        <w:rPr>
          <w:rFonts w:ascii="Arial Narrow" w:hAnsi="Arial Narrow"/>
          <w:noProof/>
        </w:rPr>
        <mc:AlternateContent>
          <mc:Choice Requires="wps">
            <w:drawing>
              <wp:anchor distT="0" distB="0" distL="114300" distR="114300" simplePos="0" relativeHeight="251660288" behindDoc="0" locked="0" layoutInCell="1" allowOverlap="1" wp14:anchorId="751E5DC3" wp14:editId="29000172">
                <wp:simplePos x="0" y="0"/>
                <wp:positionH relativeFrom="column">
                  <wp:posOffset>-630390</wp:posOffset>
                </wp:positionH>
                <wp:positionV relativeFrom="paragraph">
                  <wp:posOffset>7272655</wp:posOffset>
                </wp:positionV>
                <wp:extent cx="2861945" cy="988833"/>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988833"/>
                        </a:xfrm>
                        <a:prstGeom prst="rect">
                          <a:avLst/>
                        </a:prstGeom>
                        <a:noFill/>
                        <a:ln w="9525">
                          <a:noFill/>
                          <a:miter lim="800000"/>
                          <a:headEnd/>
                          <a:tailEnd/>
                        </a:ln>
                      </wps:spPr>
                      <wps:txbx>
                        <w:txbxContent>
                          <w:p w:rsidR="000A60A9" w:rsidRPr="009C4821" w:rsidRDefault="000A60A9" w:rsidP="009C4821">
                            <w:pPr>
                              <w:contextualSpacing/>
                              <w:rPr>
                                <w:sz w:val="16"/>
                                <w:szCs w:val="16"/>
                              </w:rPr>
                            </w:pPr>
                            <w:r w:rsidRPr="009C4821">
                              <w:rPr>
                                <w:sz w:val="16"/>
                                <w:szCs w:val="16"/>
                              </w:rPr>
                              <w:t>ABN 47 996 232 602</w:t>
                            </w:r>
                          </w:p>
                          <w:p w:rsidR="000A60A9" w:rsidRPr="009C4821" w:rsidRDefault="000A60A9" w:rsidP="009C4821">
                            <w:pPr>
                              <w:contextualSpacing/>
                              <w:rPr>
                                <w:sz w:val="16"/>
                                <w:szCs w:val="16"/>
                              </w:rPr>
                            </w:pPr>
                            <w:r w:rsidRPr="009C4821">
                              <w:rPr>
                                <w:sz w:val="16"/>
                                <w:szCs w:val="16"/>
                              </w:rPr>
                              <w:t>Level 3, 175 Pitt Street, Sydney NSW 2000</w:t>
                            </w:r>
                          </w:p>
                          <w:p w:rsidR="000A60A9" w:rsidRPr="009C4821" w:rsidRDefault="000A60A9" w:rsidP="009C4821">
                            <w:pPr>
                              <w:contextualSpacing/>
                              <w:rPr>
                                <w:sz w:val="16"/>
                                <w:szCs w:val="16"/>
                              </w:rPr>
                            </w:pPr>
                            <w:r w:rsidRPr="009C4821">
                              <w:rPr>
                                <w:sz w:val="16"/>
                                <w:szCs w:val="16"/>
                              </w:rPr>
                              <w:t>GPO Box 5218, Sydney NSW 2001</w:t>
                            </w:r>
                          </w:p>
                          <w:p w:rsidR="000A60A9" w:rsidRPr="009C4821" w:rsidRDefault="000A60A9" w:rsidP="009C4821">
                            <w:pPr>
                              <w:contextualSpacing/>
                              <w:rPr>
                                <w:sz w:val="16"/>
                                <w:szCs w:val="16"/>
                              </w:rPr>
                            </w:pPr>
                            <w:r w:rsidRPr="009C4821">
                              <w:rPr>
                                <w:sz w:val="16"/>
                                <w:szCs w:val="16"/>
                              </w:rPr>
                              <w:t>General enquiries 1300 369 711</w:t>
                            </w:r>
                          </w:p>
                          <w:p w:rsidR="000A60A9" w:rsidRPr="009C4821" w:rsidRDefault="000A60A9" w:rsidP="009C4821">
                            <w:pPr>
                              <w:contextualSpacing/>
                              <w:rPr>
                                <w:sz w:val="16"/>
                                <w:szCs w:val="16"/>
                              </w:rPr>
                            </w:pPr>
                            <w:r w:rsidRPr="009C4821">
                              <w:rPr>
                                <w:sz w:val="16"/>
                                <w:szCs w:val="16"/>
                              </w:rPr>
                              <w:t>Complaints info line 1300 656 419</w:t>
                            </w:r>
                          </w:p>
                          <w:p w:rsidR="000A60A9" w:rsidRPr="009C4821" w:rsidRDefault="000A60A9" w:rsidP="009C4821">
                            <w:pPr>
                              <w:contextualSpacing/>
                              <w:rPr>
                                <w:sz w:val="16"/>
                                <w:szCs w:val="16"/>
                              </w:rPr>
                            </w:pPr>
                            <w:r w:rsidRPr="009C4821">
                              <w:rPr>
                                <w:sz w:val="16"/>
                                <w:szCs w:val="16"/>
                              </w:rPr>
                              <w:t>TTY 1800 620 241</w:t>
                            </w:r>
                          </w:p>
                          <w:p w:rsidR="000A60A9" w:rsidRPr="009C4821" w:rsidRDefault="000A60A9" w:rsidP="009C4821"/>
                          <w:p w:rsidR="000A60A9" w:rsidRDefault="000A60A9" w:rsidP="009C4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65pt;margin-top:572.65pt;width:225.35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" filled="f" stroked="f">
                <v:textbox>
                  <w:txbxContent>
                    <w:p w:rsidR="000A60A9" w:rsidRPr="009C4821" w:rsidRDefault="000A60A9" w:rsidP="009C4821">
                      <w:pPr>
                        <w:contextualSpacing/>
                        <w:rPr>
                          <w:sz w:val="16"/>
                          <w:szCs w:val="16"/>
                        </w:rPr>
                      </w:pPr>
                      <w:r w:rsidRPr="009C4821">
                        <w:rPr>
                          <w:sz w:val="16"/>
                          <w:szCs w:val="16"/>
                        </w:rPr>
                        <w:t>ABN 47 996 232 602</w:t>
                      </w:r>
                    </w:p>
                    <w:p w:rsidR="000A60A9" w:rsidRPr="009C4821" w:rsidRDefault="000A60A9" w:rsidP="009C4821">
                      <w:pPr>
                        <w:contextualSpacing/>
                        <w:rPr>
                          <w:sz w:val="16"/>
                          <w:szCs w:val="16"/>
                        </w:rPr>
                      </w:pPr>
                      <w:r w:rsidRPr="009C4821">
                        <w:rPr>
                          <w:sz w:val="16"/>
                          <w:szCs w:val="16"/>
                        </w:rPr>
                        <w:t>Level 3, 175 Pitt Street, Sydney NSW 2000</w:t>
                      </w:r>
                    </w:p>
                    <w:p w:rsidR="000A60A9" w:rsidRPr="009C4821" w:rsidRDefault="000A60A9" w:rsidP="009C4821">
                      <w:pPr>
                        <w:contextualSpacing/>
                        <w:rPr>
                          <w:sz w:val="16"/>
                          <w:szCs w:val="16"/>
                        </w:rPr>
                      </w:pPr>
                      <w:r w:rsidRPr="009C4821">
                        <w:rPr>
                          <w:sz w:val="16"/>
                          <w:szCs w:val="16"/>
                        </w:rPr>
                        <w:t>GPO Box 5218, Sydney NSW 2001</w:t>
                      </w:r>
                    </w:p>
                    <w:p w:rsidR="000A60A9" w:rsidRPr="009C4821" w:rsidRDefault="000A60A9" w:rsidP="009C4821">
                      <w:pPr>
                        <w:contextualSpacing/>
                        <w:rPr>
                          <w:sz w:val="16"/>
                          <w:szCs w:val="16"/>
                        </w:rPr>
                      </w:pPr>
                      <w:r w:rsidRPr="009C4821">
                        <w:rPr>
                          <w:sz w:val="16"/>
                          <w:szCs w:val="16"/>
                        </w:rPr>
                        <w:t>General enquiries 1300 369 711</w:t>
                      </w:r>
                    </w:p>
                    <w:p w:rsidR="000A60A9" w:rsidRPr="009C4821" w:rsidRDefault="000A60A9" w:rsidP="009C4821">
                      <w:pPr>
                        <w:contextualSpacing/>
                        <w:rPr>
                          <w:sz w:val="16"/>
                          <w:szCs w:val="16"/>
                        </w:rPr>
                      </w:pPr>
                      <w:r w:rsidRPr="009C4821">
                        <w:rPr>
                          <w:sz w:val="16"/>
                          <w:szCs w:val="16"/>
                        </w:rPr>
                        <w:t>Complaints info line 1300 656 419</w:t>
                      </w:r>
                    </w:p>
                    <w:p w:rsidR="000A60A9" w:rsidRPr="009C4821" w:rsidRDefault="000A60A9" w:rsidP="009C4821">
                      <w:pPr>
                        <w:contextualSpacing/>
                        <w:rPr>
                          <w:sz w:val="16"/>
                          <w:szCs w:val="16"/>
                        </w:rPr>
                      </w:pPr>
                      <w:r w:rsidRPr="009C4821">
                        <w:rPr>
                          <w:sz w:val="16"/>
                          <w:szCs w:val="16"/>
                        </w:rPr>
                        <w:t>TTY 1800 620 241</w:t>
                      </w:r>
                    </w:p>
                    <w:p w:rsidR="000A60A9" w:rsidRPr="009C4821" w:rsidRDefault="000A60A9" w:rsidP="009C4821"/>
                    <w:p w:rsidR="000A60A9" w:rsidRDefault="000A60A9" w:rsidP="009C4821"/>
                  </w:txbxContent>
                </v:textbox>
              </v:shape>
            </w:pict>
          </mc:Fallback>
        </mc:AlternateContent>
      </w:r>
      <w:bookmarkStart w:id="0" w:name="_Toc209316062"/>
      <w:bookmarkEnd w:id="0"/>
    </w:p>
    <w:p w:rsidR="006E3AE7" w:rsidRDefault="006E3AE7" w:rsidP="006E3AE7">
      <w:pPr>
        <w:spacing w:after="0"/>
        <w:contextualSpacing/>
        <w:rPr>
          <w:rFonts w:ascii="Arial Narrow" w:hAnsi="Arial Narrow"/>
        </w:rPr>
      </w:pPr>
    </w:p>
    <w:p w:rsidR="00051196" w:rsidRPr="004063A1" w:rsidRDefault="00051196" w:rsidP="00051196">
      <w:pPr>
        <w:spacing w:after="0"/>
        <w:rPr>
          <w:rFonts w:ascii="Arial Narrow" w:hAnsi="Arial Narrow"/>
        </w:rPr>
      </w:pPr>
      <w:r>
        <w:rPr>
          <w:noProof/>
        </w:rPr>
        <mc:AlternateContent>
          <mc:Choice Requires="wps">
            <w:drawing>
              <wp:inline distT="0" distB="0" distL="0" distR="0">
                <wp:extent cx="5820410" cy="3956685"/>
                <wp:effectExtent l="0" t="0" r="27940" b="254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956685"/>
                        </a:xfrm>
                        <a:prstGeom prst="rect">
                          <a:avLst/>
                        </a:prstGeom>
                        <a:solidFill>
                          <a:srgbClr val="FFFFFF"/>
                        </a:solidFill>
                        <a:ln w="9525">
                          <a:solidFill>
                            <a:srgbClr val="000000"/>
                          </a:solidFill>
                          <a:miter lim="800000"/>
                          <a:headEnd/>
                          <a:tailEnd/>
                        </a:ln>
                      </wps:spPr>
                      <wps:txbx>
                        <w:txbxContent>
                          <w:p w:rsidR="000A60A9" w:rsidRPr="004063A1" w:rsidRDefault="000A60A9" w:rsidP="006E3AE7">
                            <w:pPr>
                              <w:spacing w:after="0"/>
                              <w:contextualSpacing/>
                              <w:rPr>
                                <w:rFonts w:ascii="Arial Narrow" w:hAnsi="Arial Narrow"/>
                              </w:rPr>
                            </w:pPr>
                            <w:r w:rsidRPr="004063A1">
                              <w:rPr>
                                <w:rFonts w:ascii="Arial Narrow" w:hAnsi="Arial Narrow"/>
                              </w:rPr>
                              <w:t>The Australian Human Rights Commission encourages the dissemination and exchange of information provided in this publication.</w:t>
                            </w:r>
                          </w:p>
                          <w:p w:rsidR="000A60A9" w:rsidRPr="004063A1" w:rsidRDefault="000A60A9" w:rsidP="006E3AE7">
                            <w:pPr>
                              <w:spacing w:after="0"/>
                              <w:contextualSpacing/>
                              <w:rPr>
                                <w:rFonts w:ascii="Arial Narrow" w:hAnsi="Arial Narrow"/>
                              </w:rPr>
                            </w:pPr>
                            <w:r w:rsidRPr="004063A1">
                              <w:rPr>
                                <w:rFonts w:ascii="Arial Narrow" w:hAnsi="Arial Narrow"/>
                              </w:rPr>
                              <w:t>All material presented in this publication is provided under Creative Commons Attribution 3.0 Australia, with the exception of:</w:t>
                            </w:r>
                            <w:r>
                              <w:rPr>
                                <w:rFonts w:ascii="Arial Narrow" w:hAnsi="Arial Narrow"/>
                              </w:rPr>
                              <w:t xml:space="preserve"> </w:t>
                            </w:r>
                          </w:p>
                          <w:p w:rsidR="000A60A9" w:rsidRPr="004063A1" w:rsidRDefault="000A60A9" w:rsidP="006E3AE7">
                            <w:pPr>
                              <w:numPr>
                                <w:ilvl w:val="0"/>
                                <w:numId w:val="41"/>
                              </w:numPr>
                              <w:spacing w:after="0"/>
                              <w:ind w:left="714" w:hanging="357"/>
                              <w:contextualSpacing/>
                              <w:rPr>
                                <w:rFonts w:ascii="Arial Narrow" w:hAnsi="Arial Narrow"/>
                              </w:rPr>
                            </w:pPr>
                            <w:r w:rsidRPr="004063A1">
                              <w:rPr>
                                <w:rFonts w:ascii="Arial Narrow" w:hAnsi="Arial Narrow"/>
                              </w:rPr>
                              <w:t>the Australian Human Rights Commission Logo</w:t>
                            </w:r>
                          </w:p>
                          <w:p w:rsidR="000A60A9" w:rsidRPr="004063A1" w:rsidRDefault="000A60A9" w:rsidP="006E3AE7">
                            <w:pPr>
                              <w:numPr>
                                <w:ilvl w:val="0"/>
                                <w:numId w:val="41"/>
                              </w:numPr>
                              <w:spacing w:after="0"/>
                              <w:ind w:left="714" w:hanging="357"/>
                              <w:contextualSpacing/>
                              <w:rPr>
                                <w:rFonts w:ascii="Arial Narrow" w:hAnsi="Arial Narrow"/>
                              </w:rPr>
                            </w:pPr>
                            <w:r w:rsidRPr="004063A1">
                              <w:rPr>
                                <w:rFonts w:ascii="Arial Narrow" w:hAnsi="Arial Narrow"/>
                              </w:rPr>
                              <w:t>photographs and images</w:t>
                            </w:r>
                          </w:p>
                          <w:p w:rsidR="000A60A9" w:rsidRPr="004063A1" w:rsidRDefault="000A60A9" w:rsidP="006E3AE7">
                            <w:pPr>
                              <w:numPr>
                                <w:ilvl w:val="0"/>
                                <w:numId w:val="41"/>
                              </w:numPr>
                              <w:spacing w:after="0"/>
                              <w:ind w:left="714" w:hanging="357"/>
                              <w:contextualSpacing/>
                              <w:rPr>
                                <w:rFonts w:ascii="Arial Narrow" w:hAnsi="Arial Narrow"/>
                              </w:rPr>
                            </w:pPr>
                            <w:proofErr w:type="gramStart"/>
                            <w:r w:rsidRPr="004063A1">
                              <w:rPr>
                                <w:rFonts w:ascii="Arial Narrow" w:hAnsi="Arial Narrow"/>
                              </w:rPr>
                              <w:t>any</w:t>
                            </w:r>
                            <w:proofErr w:type="gramEnd"/>
                            <w:r w:rsidRPr="004063A1">
                              <w:rPr>
                                <w:rFonts w:ascii="Arial Narrow" w:hAnsi="Arial Narrow"/>
                              </w:rPr>
                              <w:t xml:space="preserve"> content or material provided by third parties.</w:t>
                            </w:r>
                          </w:p>
                          <w:p w:rsidR="000A60A9" w:rsidRPr="004063A1" w:rsidRDefault="000A60A9" w:rsidP="006E3AE7">
                            <w:pPr>
                              <w:spacing w:after="0"/>
                              <w:contextualSpacing/>
                              <w:rPr>
                                <w:rFonts w:ascii="Arial Narrow" w:hAnsi="Arial Narrow"/>
                              </w:rPr>
                            </w:pPr>
                            <w:r w:rsidRPr="004063A1">
                              <w:rPr>
                                <w:rFonts w:ascii="Arial Narrow" w:hAnsi="Arial Narrow"/>
                              </w:rPr>
                              <w:t>The details of the relevant licence conditions are available on the Creative Commons website, as is the full legal code for the</w:t>
                            </w:r>
                            <w:r>
                              <w:rPr>
                                <w:rFonts w:ascii="Arial Narrow" w:hAnsi="Arial Narrow"/>
                              </w:rPr>
                              <w:t xml:space="preserve"> </w:t>
                            </w:r>
                            <w:r w:rsidRPr="004063A1">
                              <w:rPr>
                                <w:rFonts w:ascii="Arial Narrow" w:hAnsi="Arial Narrow"/>
                              </w:rPr>
                              <w:t>CC BY 3.0 AU licence.</w:t>
                            </w:r>
                          </w:p>
                          <w:p w:rsidR="000A60A9" w:rsidRPr="004063A1" w:rsidRDefault="000A60A9" w:rsidP="006E3AE7">
                            <w:pPr>
                              <w:spacing w:after="0"/>
                              <w:contextualSpacing/>
                              <w:rPr>
                                <w:rFonts w:ascii="Arial Narrow" w:hAnsi="Arial Narrow"/>
                                <w:b/>
                                <w:bCs/>
                              </w:rPr>
                            </w:pPr>
                            <w:r w:rsidRPr="004063A1">
                              <w:rPr>
                                <w:rFonts w:ascii="Arial Narrow" w:hAnsi="Arial Narrow"/>
                                <w:b/>
                                <w:bCs/>
                              </w:rPr>
                              <w:t>Attribution</w:t>
                            </w:r>
                          </w:p>
                          <w:p w:rsidR="000A60A9" w:rsidRPr="004063A1" w:rsidRDefault="000A60A9" w:rsidP="006E3AE7">
                            <w:pPr>
                              <w:spacing w:after="0"/>
                              <w:contextualSpacing/>
                              <w:rPr>
                                <w:rFonts w:ascii="Arial Narrow" w:hAnsi="Arial Narrow"/>
                              </w:rPr>
                            </w:pPr>
                            <w:r w:rsidRPr="004063A1">
                              <w:rPr>
                                <w:rFonts w:ascii="Arial Narrow" w:hAnsi="Arial Narrow"/>
                              </w:rPr>
                              <w:t>Material obtained from this publication is to be attributed to the</w:t>
                            </w:r>
                            <w:r>
                              <w:rPr>
                                <w:rFonts w:ascii="Arial Narrow" w:hAnsi="Arial Narrow"/>
                              </w:rPr>
                              <w:t xml:space="preserve"> </w:t>
                            </w:r>
                            <w:r w:rsidRPr="004063A1">
                              <w:rPr>
                                <w:rFonts w:ascii="Arial Narrow" w:hAnsi="Arial Narrow"/>
                              </w:rPr>
                              <w:t>Australian Human Rights Commission with the following copyright notice:</w:t>
                            </w:r>
                          </w:p>
                          <w:p w:rsidR="000A60A9" w:rsidRPr="004063A1" w:rsidRDefault="000A60A9" w:rsidP="006E3AE7">
                            <w:pPr>
                              <w:spacing w:after="0"/>
                              <w:contextualSpacing/>
                              <w:rPr>
                                <w:rFonts w:ascii="Arial Narrow" w:hAnsi="Arial Narrow"/>
                              </w:rPr>
                            </w:pPr>
                            <w:r w:rsidRPr="004063A1">
                              <w:rPr>
                                <w:rFonts w:ascii="Arial Narrow" w:hAnsi="Arial Narrow"/>
                              </w:rPr>
                              <w:t>© Australian Human Rights Commission 2014.</w:t>
                            </w:r>
                          </w:p>
                          <w:p w:rsidR="000A60A9" w:rsidRPr="004063A1" w:rsidRDefault="000A60A9" w:rsidP="006E3AE7">
                            <w:pPr>
                              <w:spacing w:after="0"/>
                              <w:contextualSpacing/>
                              <w:rPr>
                                <w:rFonts w:ascii="Arial Narrow" w:hAnsi="Arial Narrow"/>
                                <w:b/>
                                <w:bCs/>
                              </w:rPr>
                            </w:pPr>
                            <w:r w:rsidRPr="004063A1">
                              <w:rPr>
                                <w:rFonts w:ascii="Arial Narrow" w:hAnsi="Arial Narrow"/>
                                <w:b/>
                                <w:bCs/>
                              </w:rPr>
                              <w:t xml:space="preserve">Face the Facts: </w:t>
                            </w:r>
                            <w:r w:rsidRPr="004063A1">
                              <w:rPr>
                                <w:rFonts w:ascii="Arial Narrow" w:hAnsi="Arial Narrow"/>
                              </w:rPr>
                              <w:t xml:space="preserve">Children’s rights • </w:t>
                            </w:r>
                            <w:r w:rsidRPr="004063A1">
                              <w:rPr>
                                <w:rFonts w:ascii="Arial Narrow" w:hAnsi="Arial Narrow"/>
                                <w:b/>
                                <w:bCs/>
                              </w:rPr>
                              <w:t>2014</w:t>
                            </w:r>
                          </w:p>
                          <w:p w:rsidR="000A60A9" w:rsidRPr="004063A1" w:rsidRDefault="000A60A9" w:rsidP="006E3AE7">
                            <w:pPr>
                              <w:spacing w:after="0"/>
                              <w:contextualSpacing/>
                              <w:rPr>
                                <w:rFonts w:ascii="Arial Narrow" w:hAnsi="Arial Narrow"/>
                              </w:rPr>
                            </w:pPr>
                            <w:r w:rsidRPr="004063A1">
                              <w:rPr>
                                <w:rFonts w:ascii="Arial Narrow" w:hAnsi="Arial Narrow"/>
                                <w:b/>
                                <w:bCs/>
                              </w:rPr>
                              <w:t xml:space="preserve">ISBN </w:t>
                            </w:r>
                            <w:r w:rsidRPr="004063A1">
                              <w:rPr>
                                <w:rFonts w:ascii="Arial Narrow" w:hAnsi="Arial Narrow"/>
                              </w:rPr>
                              <w:t>978-1-921449-67-3</w:t>
                            </w:r>
                          </w:p>
                          <w:p w:rsidR="000A60A9" w:rsidRPr="004063A1" w:rsidRDefault="000A60A9" w:rsidP="006E3AE7">
                            <w:pPr>
                              <w:spacing w:after="0"/>
                              <w:contextualSpacing/>
                              <w:rPr>
                                <w:rFonts w:ascii="Arial Narrow" w:hAnsi="Arial Narrow"/>
                              </w:rPr>
                            </w:pPr>
                            <w:r w:rsidRPr="004063A1">
                              <w:rPr>
                                <w:rFonts w:ascii="Arial Narrow" w:hAnsi="Arial Narrow"/>
                                <w:b/>
                                <w:bCs/>
                              </w:rPr>
                              <w:t xml:space="preserve">Infographic Design </w:t>
                            </w:r>
                            <w:r w:rsidRPr="004063A1">
                              <w:rPr>
                                <w:rFonts w:ascii="Arial Narrow" w:hAnsi="Arial Narrow"/>
                              </w:rPr>
                              <w:t>Firefly Interactive</w:t>
                            </w:r>
                          </w:p>
                          <w:p w:rsidR="000A60A9" w:rsidRPr="004063A1" w:rsidRDefault="000A60A9" w:rsidP="006E3AE7">
                            <w:pPr>
                              <w:spacing w:after="0"/>
                              <w:contextualSpacing/>
                              <w:rPr>
                                <w:rFonts w:ascii="Arial Narrow" w:hAnsi="Arial Narrow"/>
                              </w:rPr>
                            </w:pPr>
                            <w:r w:rsidRPr="004063A1">
                              <w:rPr>
                                <w:rFonts w:ascii="Arial Narrow" w:hAnsi="Arial Narrow"/>
                                <w:b/>
                                <w:bCs/>
                              </w:rPr>
                              <w:t xml:space="preserve">Content </w:t>
                            </w:r>
                            <w:r w:rsidRPr="004063A1">
                              <w:rPr>
                                <w:rFonts w:ascii="Arial Narrow" w:hAnsi="Arial Narrow"/>
                              </w:rPr>
                              <w:t xml:space="preserve">James </w:t>
                            </w:r>
                            <w:proofErr w:type="spellStart"/>
                            <w:r w:rsidRPr="004063A1">
                              <w:rPr>
                                <w:rFonts w:ascii="Arial Narrow" w:hAnsi="Arial Narrow"/>
                              </w:rPr>
                              <w:t>Iliffe</w:t>
                            </w:r>
                            <w:proofErr w:type="spellEnd"/>
                            <w:r w:rsidRPr="004063A1">
                              <w:rPr>
                                <w:rFonts w:ascii="Arial Narrow" w:hAnsi="Arial Narrow"/>
                              </w:rPr>
                              <w:t>, Black and White Media Australia</w:t>
                            </w:r>
                          </w:p>
                          <w:p w:rsidR="000A60A9" w:rsidRPr="004063A1" w:rsidRDefault="000A60A9" w:rsidP="006E3AE7">
                            <w:pPr>
                              <w:spacing w:after="0"/>
                              <w:contextualSpacing/>
                              <w:rPr>
                                <w:rFonts w:ascii="Arial Narrow" w:hAnsi="Arial Narrow"/>
                                <w:b/>
                                <w:bCs/>
                              </w:rPr>
                            </w:pPr>
                            <w:r w:rsidRPr="004063A1">
                              <w:rPr>
                                <w:rFonts w:ascii="Arial Narrow" w:hAnsi="Arial Narrow"/>
                                <w:b/>
                                <w:bCs/>
                              </w:rPr>
                              <w:t>Electronic format</w:t>
                            </w:r>
                          </w:p>
                          <w:p w:rsidR="000A60A9" w:rsidRPr="004063A1" w:rsidRDefault="000A60A9" w:rsidP="006E3AE7">
                            <w:pPr>
                              <w:spacing w:after="0"/>
                              <w:contextualSpacing/>
                              <w:rPr>
                                <w:rFonts w:ascii="Arial Narrow" w:hAnsi="Arial Narrow"/>
                              </w:rPr>
                            </w:pPr>
                            <w:r w:rsidRPr="004063A1">
                              <w:rPr>
                                <w:rFonts w:ascii="Arial Narrow" w:hAnsi="Arial Narrow"/>
                              </w:rPr>
                              <w:t>This publication can be found in electronic format on the website of the Australian Human Rights Commission:</w:t>
                            </w:r>
                          </w:p>
                          <w:p w:rsidR="000A60A9" w:rsidRDefault="000A60A9" w:rsidP="00051196">
                            <w:pPr>
                              <w:spacing w:after="0"/>
                              <w:contextualSpacing/>
                            </w:pPr>
                            <w:r w:rsidRPr="004063A1">
                              <w:rPr>
                                <w:rFonts w:ascii="Arial Narrow" w:hAnsi="Arial Narrow"/>
                                <w:b/>
                                <w:bCs/>
                              </w:rPr>
                              <w:t>http://www.humanrights.gov.au/publications</w:t>
                            </w:r>
                          </w:p>
                        </w:txbxContent>
                      </wps:txbx>
                      <wps:bodyPr rot="0" vert="horz" wrap="square" lIns="91440" tIns="45720" rIns="91440" bIns="45720" anchor="t" anchorCtr="0" upright="1">
                        <a:spAutoFit/>
                      </wps:bodyPr>
                    </wps:wsp>
                  </a:graphicData>
                </a:graphic>
              </wp:inline>
            </w:drawing>
          </mc:Choice>
          <mc:Fallback>
            <w:pict>
              <v:shape id="_x0000_s1030" type="#_x0000_t202" style="width:458.3pt;height:3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">
                <v:textbox style="mso-fit-shape-to-text:t">
                  <w:txbxContent>
                    <w:p w:rsidR="000A60A9" w:rsidRPr="004063A1" w:rsidRDefault="000A60A9" w:rsidP="006E3AE7">
                      <w:pPr>
                        <w:spacing w:after="0"/>
                        <w:contextualSpacing/>
                        <w:rPr>
                          <w:rFonts w:ascii="Arial Narrow" w:hAnsi="Arial Narrow"/>
                        </w:rPr>
                      </w:pPr>
                      <w:r w:rsidRPr="004063A1">
                        <w:rPr>
                          <w:rFonts w:ascii="Arial Narrow" w:hAnsi="Arial Narrow"/>
                        </w:rPr>
                        <w:t>The Australian Human Rights Commission encourages the dissemination and exchange of information provided in this publication.</w:t>
                      </w:r>
                    </w:p>
                    <w:p w:rsidR="000A60A9" w:rsidRPr="004063A1" w:rsidRDefault="000A60A9" w:rsidP="006E3AE7">
                      <w:pPr>
                        <w:spacing w:after="0"/>
                        <w:contextualSpacing/>
                        <w:rPr>
                          <w:rFonts w:ascii="Arial Narrow" w:hAnsi="Arial Narrow"/>
                        </w:rPr>
                      </w:pPr>
                      <w:r w:rsidRPr="004063A1">
                        <w:rPr>
                          <w:rFonts w:ascii="Arial Narrow" w:hAnsi="Arial Narrow"/>
                        </w:rPr>
                        <w:t>All material presented in this publication is provided under Creative Commons Attribution 3.0 Australia, with the exception of:</w:t>
                      </w:r>
                      <w:r>
                        <w:rPr>
                          <w:rFonts w:ascii="Arial Narrow" w:hAnsi="Arial Narrow"/>
                        </w:rPr>
                        <w:t xml:space="preserve"> </w:t>
                      </w:r>
                    </w:p>
                    <w:p w:rsidR="000A60A9" w:rsidRPr="004063A1" w:rsidRDefault="000A60A9" w:rsidP="006E3AE7">
                      <w:pPr>
                        <w:numPr>
                          <w:ilvl w:val="0"/>
                          <w:numId w:val="41"/>
                        </w:numPr>
                        <w:spacing w:after="0"/>
                        <w:ind w:left="714" w:hanging="357"/>
                        <w:contextualSpacing/>
                        <w:rPr>
                          <w:rFonts w:ascii="Arial Narrow" w:hAnsi="Arial Narrow"/>
                        </w:rPr>
                      </w:pPr>
                      <w:r w:rsidRPr="004063A1">
                        <w:rPr>
                          <w:rFonts w:ascii="Arial Narrow" w:hAnsi="Arial Narrow"/>
                        </w:rPr>
                        <w:t>the Australian Human Rights Commission Logo</w:t>
                      </w:r>
                    </w:p>
                    <w:p w:rsidR="000A60A9" w:rsidRPr="004063A1" w:rsidRDefault="000A60A9" w:rsidP="006E3AE7">
                      <w:pPr>
                        <w:numPr>
                          <w:ilvl w:val="0"/>
                          <w:numId w:val="41"/>
                        </w:numPr>
                        <w:spacing w:after="0"/>
                        <w:ind w:left="714" w:hanging="357"/>
                        <w:contextualSpacing/>
                        <w:rPr>
                          <w:rFonts w:ascii="Arial Narrow" w:hAnsi="Arial Narrow"/>
                        </w:rPr>
                      </w:pPr>
                      <w:r w:rsidRPr="004063A1">
                        <w:rPr>
                          <w:rFonts w:ascii="Arial Narrow" w:hAnsi="Arial Narrow"/>
                        </w:rPr>
                        <w:t>photographs and images</w:t>
                      </w:r>
                    </w:p>
                    <w:p w:rsidR="000A60A9" w:rsidRPr="004063A1" w:rsidRDefault="000A60A9" w:rsidP="006E3AE7">
                      <w:pPr>
                        <w:numPr>
                          <w:ilvl w:val="0"/>
                          <w:numId w:val="41"/>
                        </w:numPr>
                        <w:spacing w:after="0"/>
                        <w:ind w:left="714" w:hanging="357"/>
                        <w:contextualSpacing/>
                        <w:rPr>
                          <w:rFonts w:ascii="Arial Narrow" w:hAnsi="Arial Narrow"/>
                        </w:rPr>
                      </w:pPr>
                      <w:proofErr w:type="gramStart"/>
                      <w:r w:rsidRPr="004063A1">
                        <w:rPr>
                          <w:rFonts w:ascii="Arial Narrow" w:hAnsi="Arial Narrow"/>
                        </w:rPr>
                        <w:t>any</w:t>
                      </w:r>
                      <w:proofErr w:type="gramEnd"/>
                      <w:r w:rsidRPr="004063A1">
                        <w:rPr>
                          <w:rFonts w:ascii="Arial Narrow" w:hAnsi="Arial Narrow"/>
                        </w:rPr>
                        <w:t xml:space="preserve"> content or material provided by third parties.</w:t>
                      </w:r>
                    </w:p>
                    <w:p w:rsidR="000A60A9" w:rsidRPr="004063A1" w:rsidRDefault="000A60A9" w:rsidP="006E3AE7">
                      <w:pPr>
                        <w:spacing w:after="0"/>
                        <w:contextualSpacing/>
                        <w:rPr>
                          <w:rFonts w:ascii="Arial Narrow" w:hAnsi="Arial Narrow"/>
                        </w:rPr>
                      </w:pPr>
                      <w:r w:rsidRPr="004063A1">
                        <w:rPr>
                          <w:rFonts w:ascii="Arial Narrow" w:hAnsi="Arial Narrow"/>
                        </w:rPr>
                        <w:t>The details of the relevant licence conditions are available on the Creative Commons website, as is the full legal code for the</w:t>
                      </w:r>
                      <w:r>
                        <w:rPr>
                          <w:rFonts w:ascii="Arial Narrow" w:hAnsi="Arial Narrow"/>
                        </w:rPr>
                        <w:t xml:space="preserve"> </w:t>
                      </w:r>
                      <w:r w:rsidRPr="004063A1">
                        <w:rPr>
                          <w:rFonts w:ascii="Arial Narrow" w:hAnsi="Arial Narrow"/>
                        </w:rPr>
                        <w:t>CC BY 3.0 AU licence.</w:t>
                      </w:r>
                    </w:p>
                    <w:p w:rsidR="000A60A9" w:rsidRPr="004063A1" w:rsidRDefault="000A60A9" w:rsidP="006E3AE7">
                      <w:pPr>
                        <w:spacing w:after="0"/>
                        <w:contextualSpacing/>
                        <w:rPr>
                          <w:rFonts w:ascii="Arial Narrow" w:hAnsi="Arial Narrow"/>
                          <w:b/>
                          <w:bCs/>
                        </w:rPr>
                      </w:pPr>
                      <w:r w:rsidRPr="004063A1">
                        <w:rPr>
                          <w:rFonts w:ascii="Arial Narrow" w:hAnsi="Arial Narrow"/>
                          <w:b/>
                          <w:bCs/>
                        </w:rPr>
                        <w:t>Attribution</w:t>
                      </w:r>
                    </w:p>
                    <w:p w:rsidR="000A60A9" w:rsidRPr="004063A1" w:rsidRDefault="000A60A9" w:rsidP="006E3AE7">
                      <w:pPr>
                        <w:spacing w:after="0"/>
                        <w:contextualSpacing/>
                        <w:rPr>
                          <w:rFonts w:ascii="Arial Narrow" w:hAnsi="Arial Narrow"/>
                        </w:rPr>
                      </w:pPr>
                      <w:r w:rsidRPr="004063A1">
                        <w:rPr>
                          <w:rFonts w:ascii="Arial Narrow" w:hAnsi="Arial Narrow"/>
                        </w:rPr>
                        <w:t>Material obtained from this publication is to be attributed to the</w:t>
                      </w:r>
                      <w:r>
                        <w:rPr>
                          <w:rFonts w:ascii="Arial Narrow" w:hAnsi="Arial Narrow"/>
                        </w:rPr>
                        <w:t xml:space="preserve"> </w:t>
                      </w:r>
                      <w:r w:rsidRPr="004063A1">
                        <w:rPr>
                          <w:rFonts w:ascii="Arial Narrow" w:hAnsi="Arial Narrow"/>
                        </w:rPr>
                        <w:t>Australian Human Rights Commission with the following copyright notice:</w:t>
                      </w:r>
                    </w:p>
                    <w:p w:rsidR="000A60A9" w:rsidRPr="004063A1" w:rsidRDefault="000A60A9" w:rsidP="006E3AE7">
                      <w:pPr>
                        <w:spacing w:after="0"/>
                        <w:contextualSpacing/>
                        <w:rPr>
                          <w:rFonts w:ascii="Arial Narrow" w:hAnsi="Arial Narrow"/>
                        </w:rPr>
                      </w:pPr>
                      <w:r w:rsidRPr="004063A1">
                        <w:rPr>
                          <w:rFonts w:ascii="Arial Narrow" w:hAnsi="Arial Narrow"/>
                        </w:rPr>
                        <w:t>© Australian Human Rights Commission 2014.</w:t>
                      </w:r>
                    </w:p>
                    <w:p w:rsidR="000A60A9" w:rsidRPr="004063A1" w:rsidRDefault="000A60A9" w:rsidP="006E3AE7">
                      <w:pPr>
                        <w:spacing w:after="0"/>
                        <w:contextualSpacing/>
                        <w:rPr>
                          <w:rFonts w:ascii="Arial Narrow" w:hAnsi="Arial Narrow"/>
                          <w:b/>
                          <w:bCs/>
                        </w:rPr>
                      </w:pPr>
                      <w:r w:rsidRPr="004063A1">
                        <w:rPr>
                          <w:rFonts w:ascii="Arial Narrow" w:hAnsi="Arial Narrow"/>
                          <w:b/>
                          <w:bCs/>
                        </w:rPr>
                        <w:t xml:space="preserve">Face the Facts: </w:t>
                      </w:r>
                      <w:r w:rsidRPr="004063A1">
                        <w:rPr>
                          <w:rFonts w:ascii="Arial Narrow" w:hAnsi="Arial Narrow"/>
                        </w:rPr>
                        <w:t xml:space="preserve">Children’s rights • </w:t>
                      </w:r>
                      <w:r w:rsidRPr="004063A1">
                        <w:rPr>
                          <w:rFonts w:ascii="Arial Narrow" w:hAnsi="Arial Narrow"/>
                          <w:b/>
                          <w:bCs/>
                        </w:rPr>
                        <w:t>2014</w:t>
                      </w:r>
                    </w:p>
                    <w:p w:rsidR="000A60A9" w:rsidRPr="004063A1" w:rsidRDefault="000A60A9" w:rsidP="006E3AE7">
                      <w:pPr>
                        <w:spacing w:after="0"/>
                        <w:contextualSpacing/>
                        <w:rPr>
                          <w:rFonts w:ascii="Arial Narrow" w:hAnsi="Arial Narrow"/>
                        </w:rPr>
                      </w:pPr>
                      <w:r w:rsidRPr="004063A1">
                        <w:rPr>
                          <w:rFonts w:ascii="Arial Narrow" w:hAnsi="Arial Narrow"/>
                          <w:b/>
                          <w:bCs/>
                        </w:rPr>
                        <w:t xml:space="preserve">ISBN </w:t>
                      </w:r>
                      <w:r w:rsidRPr="004063A1">
                        <w:rPr>
                          <w:rFonts w:ascii="Arial Narrow" w:hAnsi="Arial Narrow"/>
                        </w:rPr>
                        <w:t>978-1-921449-67-3</w:t>
                      </w:r>
                    </w:p>
                    <w:p w:rsidR="000A60A9" w:rsidRPr="004063A1" w:rsidRDefault="000A60A9" w:rsidP="006E3AE7">
                      <w:pPr>
                        <w:spacing w:after="0"/>
                        <w:contextualSpacing/>
                        <w:rPr>
                          <w:rFonts w:ascii="Arial Narrow" w:hAnsi="Arial Narrow"/>
                        </w:rPr>
                      </w:pPr>
                      <w:r w:rsidRPr="004063A1">
                        <w:rPr>
                          <w:rFonts w:ascii="Arial Narrow" w:hAnsi="Arial Narrow"/>
                          <w:b/>
                          <w:bCs/>
                        </w:rPr>
                        <w:t xml:space="preserve">Infographic Design </w:t>
                      </w:r>
                      <w:r w:rsidRPr="004063A1">
                        <w:rPr>
                          <w:rFonts w:ascii="Arial Narrow" w:hAnsi="Arial Narrow"/>
                        </w:rPr>
                        <w:t>Firefly Interactive</w:t>
                      </w:r>
                    </w:p>
                    <w:p w:rsidR="000A60A9" w:rsidRPr="004063A1" w:rsidRDefault="000A60A9" w:rsidP="006E3AE7">
                      <w:pPr>
                        <w:spacing w:after="0"/>
                        <w:contextualSpacing/>
                        <w:rPr>
                          <w:rFonts w:ascii="Arial Narrow" w:hAnsi="Arial Narrow"/>
                        </w:rPr>
                      </w:pPr>
                      <w:r w:rsidRPr="004063A1">
                        <w:rPr>
                          <w:rFonts w:ascii="Arial Narrow" w:hAnsi="Arial Narrow"/>
                          <w:b/>
                          <w:bCs/>
                        </w:rPr>
                        <w:t xml:space="preserve">Content </w:t>
                      </w:r>
                      <w:r w:rsidRPr="004063A1">
                        <w:rPr>
                          <w:rFonts w:ascii="Arial Narrow" w:hAnsi="Arial Narrow"/>
                        </w:rPr>
                        <w:t xml:space="preserve">James </w:t>
                      </w:r>
                      <w:proofErr w:type="spellStart"/>
                      <w:r w:rsidRPr="004063A1">
                        <w:rPr>
                          <w:rFonts w:ascii="Arial Narrow" w:hAnsi="Arial Narrow"/>
                        </w:rPr>
                        <w:t>Iliffe</w:t>
                      </w:r>
                      <w:proofErr w:type="spellEnd"/>
                      <w:r w:rsidRPr="004063A1">
                        <w:rPr>
                          <w:rFonts w:ascii="Arial Narrow" w:hAnsi="Arial Narrow"/>
                        </w:rPr>
                        <w:t>, Black and White Media Australia</w:t>
                      </w:r>
                    </w:p>
                    <w:p w:rsidR="000A60A9" w:rsidRPr="004063A1" w:rsidRDefault="000A60A9" w:rsidP="006E3AE7">
                      <w:pPr>
                        <w:spacing w:after="0"/>
                        <w:contextualSpacing/>
                        <w:rPr>
                          <w:rFonts w:ascii="Arial Narrow" w:hAnsi="Arial Narrow"/>
                          <w:b/>
                          <w:bCs/>
                        </w:rPr>
                      </w:pPr>
                      <w:r w:rsidRPr="004063A1">
                        <w:rPr>
                          <w:rFonts w:ascii="Arial Narrow" w:hAnsi="Arial Narrow"/>
                          <w:b/>
                          <w:bCs/>
                        </w:rPr>
                        <w:t>Electronic format</w:t>
                      </w:r>
                    </w:p>
                    <w:p w:rsidR="000A60A9" w:rsidRPr="004063A1" w:rsidRDefault="000A60A9" w:rsidP="006E3AE7">
                      <w:pPr>
                        <w:spacing w:after="0"/>
                        <w:contextualSpacing/>
                        <w:rPr>
                          <w:rFonts w:ascii="Arial Narrow" w:hAnsi="Arial Narrow"/>
                        </w:rPr>
                      </w:pPr>
                      <w:r w:rsidRPr="004063A1">
                        <w:rPr>
                          <w:rFonts w:ascii="Arial Narrow" w:hAnsi="Arial Narrow"/>
                        </w:rPr>
                        <w:t>This publication can be found in electronic format on the website of the Australian Human Rights Commission:</w:t>
                      </w:r>
                    </w:p>
                    <w:p w:rsidR="000A60A9" w:rsidRDefault="000A60A9" w:rsidP="00051196">
                      <w:pPr>
                        <w:spacing w:after="0"/>
                        <w:contextualSpacing/>
                      </w:pPr>
                      <w:r w:rsidRPr="004063A1">
                        <w:rPr>
                          <w:rFonts w:ascii="Arial Narrow" w:hAnsi="Arial Narrow"/>
                          <w:b/>
                          <w:bCs/>
                        </w:rPr>
                        <w:t>http://www.humanrights.gov.au/publications</w:t>
                      </w:r>
                    </w:p>
                  </w:txbxContent>
                </v:textbox>
                <w10:anchorlock/>
              </v:shape>
            </w:pict>
          </mc:Fallback>
        </mc:AlternateContent>
      </w:r>
      <w:r w:rsidR="004063A1" w:rsidRPr="004063A1">
        <w:rPr>
          <w:rFonts w:ascii="Arial Narrow" w:hAnsi="Arial Narrow"/>
        </w:rPr>
        <w:br w:type="page"/>
      </w:r>
    </w:p>
    <w:p w:rsidR="00FD2228" w:rsidRDefault="006676A3" w:rsidP="000224E1">
      <w:pPr>
        <w:jc w:val="both"/>
        <w:rPr>
          <w:rFonts w:ascii="Arial Narrow" w:hAnsi="Arial Narrow"/>
          <w:b/>
          <w:sz w:val="32"/>
        </w:rPr>
      </w:pPr>
      <w:r>
        <w:rPr>
          <w:noProof/>
        </w:rPr>
        <w:lastRenderedPageBreak/>
        <w:drawing>
          <wp:inline distT="0" distB="0" distL="0" distR="0">
            <wp:extent cx="5759450" cy="8142605"/>
            <wp:effectExtent l="0" t="0" r="0" b="0"/>
            <wp:docPr id="16" name="Picture 16" descr="1. 11 in 100 Australians are of diverse sexual orientation, sex or gender identity.&#10;Description: graphic shows 100 figures arranged in a love heart shape, 11 are shaded in the colours of the rainbow, indicating the percentage of Australians who are of diverse sexual orientation, sex or gender identity.&#10;2. The number of same-sex couples has more than tripled between 1996 and 2011.&#10;Description: graphic shows a graph with two columns, one representing 1996 and the other 2011. In the 1996 column there is one same sex couple. In the 2011 column there are three same sex couples&#10;3. In 2011, there were 6,300 children living in same-sex couple families. 9 in 10 are in female same-sex couple families. &#10;Description: graphic shows ratio of one house to nine houses. The graphic of one house is accompanied by a same-sex couple family with two fathers and the graphic of nine houses is accompanied by a same-sex couple family with two mothers.&#10;4. 1.7% of children born in Australia are estimated to be intersex. &#10;Description: text is accompanied by a graphic that combines the symbols for male and female&#10;5. Gay, lesbian, bisexual and transgender people are three times more likely to experience depression compared to the broader population. &#10;Description: text is accompanied by a graphic depicting the silhouette of a person sitting with their head in their hands.&#10;6. Eighty per cent of homophobic bullying occurs at school.&#10;Description: text is accompanied by a graphic of two older boys physically intimidating a younger boy.&#10;7. Percentage of LGBTI who people hide their sexuality or gender identity at certain events:&#10;Description: graphic shows bar graph with three columns, representing accessing services, at social and community events and at work. The percentage of LGBTI who people hide their sexuality or gender identity at certain events is as follows: accessing services (34 per cent), at social and community events(42 per cent) and at work (39 per cent).  &#10;8. Often LGBTI young people report experiencing different types of abuse. 6 in 10 have experienced verbal homophobic abuse, 2 in 10 have experienced physical abuse and 1 in 10 have experienced other types of homophobia.&#10;Description: graphic shows three rows of ten people with figures shaded to represent the proportion of LGBTI young people who have experienced verbal, physical and other types of abuse. &#10;9. Transgender males and females experience significantly higher rates of non-physical and physical abuse compared with lesbians and gay men.&#10;Description: graphic depicts a bar graph showing the percentages of gay and transgender people who experienced verbal abuse in 2012. Gay men (26%), gay women (23%), trans men (47%), trans women (37%). &#10;" title="Long desc of LGBTI peopl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I rights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8142605"/>
                    </a:xfrm>
                    <a:prstGeom prst="rect">
                      <a:avLst/>
                    </a:prstGeom>
                  </pic:spPr>
                </pic:pic>
              </a:graphicData>
            </a:graphic>
          </wp:inline>
        </w:drawing>
      </w:r>
      <w:r w:rsidR="00051196">
        <w:br w:type="page"/>
      </w:r>
    </w:p>
    <w:p w:rsidR="000224E1" w:rsidRPr="000224E1" w:rsidRDefault="000224E1" w:rsidP="000224E1">
      <w:pPr>
        <w:pStyle w:val="Heading1"/>
        <w:keepNext w:val="0"/>
        <w:keepLines w:val="0"/>
        <w:spacing w:before="240" w:after="60"/>
        <w:rPr>
          <w:rFonts w:ascii="Arial Narrow" w:hAnsi="Arial Narrow" w:cs="Arial"/>
          <w:kern w:val="28"/>
          <w:sz w:val="36"/>
          <w:szCs w:val="36"/>
        </w:rPr>
      </w:pPr>
      <w:r w:rsidRPr="000224E1">
        <w:rPr>
          <w:rFonts w:ascii="Arial Narrow" w:hAnsi="Arial Narrow" w:cs="Arial"/>
          <w:kern w:val="28"/>
          <w:sz w:val="36"/>
          <w:szCs w:val="36"/>
        </w:rPr>
        <w:lastRenderedPageBreak/>
        <w:t xml:space="preserve">Lesbian, gay, bisexual, </w:t>
      </w:r>
      <w:proofErr w:type="gramStart"/>
      <w:r w:rsidRPr="000224E1">
        <w:rPr>
          <w:rFonts w:ascii="Arial Narrow" w:hAnsi="Arial Narrow" w:cs="Arial"/>
          <w:kern w:val="28"/>
          <w:sz w:val="36"/>
          <w:szCs w:val="36"/>
        </w:rPr>
        <w:t>trans</w:t>
      </w:r>
      <w:proofErr w:type="gramEnd"/>
      <w:r w:rsidRPr="000224E1">
        <w:rPr>
          <w:rFonts w:ascii="Arial Narrow" w:hAnsi="Arial Narrow" w:cs="Arial"/>
          <w:kern w:val="28"/>
          <w:sz w:val="36"/>
          <w:szCs w:val="36"/>
        </w:rPr>
        <w:t xml:space="preserve"> and intersex people</w:t>
      </w:r>
    </w:p>
    <w:p w:rsidR="00FD2228" w:rsidRPr="007F0614" w:rsidRDefault="00FD2228" w:rsidP="00FD2228">
      <w:pPr>
        <w:rPr>
          <w:rFonts w:ascii="Arial Narrow" w:hAnsi="Arial Narrow"/>
        </w:rPr>
      </w:pPr>
      <w:r w:rsidRPr="007F0614">
        <w:rPr>
          <w:rFonts w:ascii="Arial Narrow" w:hAnsi="Arial Narrow"/>
        </w:rPr>
        <w:t xml:space="preserve">Equality and freedom from discrimination are fundamental human rights that belong to all people, </w:t>
      </w:r>
      <w:r>
        <w:rPr>
          <w:rFonts w:ascii="Arial Narrow" w:hAnsi="Arial Narrow"/>
        </w:rPr>
        <w:t xml:space="preserve">regardless of </w:t>
      </w:r>
      <w:r w:rsidRPr="007F0614">
        <w:rPr>
          <w:rFonts w:ascii="Arial Narrow" w:hAnsi="Arial Narrow"/>
        </w:rPr>
        <w:t>sexual orientation, gender identity or because they are intersex.</w:t>
      </w:r>
    </w:p>
    <w:p w:rsidR="00FD2228" w:rsidRDefault="00FD2228" w:rsidP="00FD2228">
      <w:pPr>
        <w:rPr>
          <w:rFonts w:ascii="Arial Narrow" w:hAnsi="Arial Narrow"/>
          <w:lang w:val="en"/>
        </w:rPr>
      </w:pPr>
      <w:r w:rsidRPr="007F0614">
        <w:rPr>
          <w:rFonts w:ascii="Arial Narrow" w:hAnsi="Arial Narrow"/>
          <w:lang w:val="en"/>
        </w:rPr>
        <w:t xml:space="preserve">On 1 August 2013, the </w:t>
      </w:r>
      <w:hyperlink r:id="rId12" w:anchor="sda" w:history="1">
        <w:r w:rsidRPr="007F0614">
          <w:rPr>
            <w:rStyle w:val="Hyperlink"/>
            <w:rFonts w:ascii="Arial Narrow" w:hAnsi="Arial Narrow"/>
            <w:lang w:val="en"/>
          </w:rPr>
          <w:t>Sex Discrimination Act 1984</w:t>
        </w:r>
      </w:hyperlink>
      <w:r w:rsidRPr="007F0614">
        <w:rPr>
          <w:rFonts w:ascii="Arial Narrow" w:hAnsi="Arial Narrow"/>
          <w:lang w:val="en"/>
        </w:rPr>
        <w:t xml:space="preserve"> was amended to make discrimination on the basis of a person’s sexual orientation, gender identity and intersex status against the law. </w:t>
      </w:r>
    </w:p>
    <w:p w:rsidR="00FD2228" w:rsidRDefault="00FD2228" w:rsidP="00FD2228">
      <w:pPr>
        <w:rPr>
          <w:rFonts w:ascii="Arial Narrow" w:hAnsi="Arial Narrow"/>
          <w:lang w:val="en"/>
        </w:rPr>
      </w:pPr>
      <w:r>
        <w:rPr>
          <w:rFonts w:ascii="Arial Narrow" w:hAnsi="Arial Narrow"/>
          <w:lang w:val="en"/>
        </w:rPr>
        <w:t>Despite this</w:t>
      </w:r>
      <w:r w:rsidRPr="007F0614">
        <w:rPr>
          <w:rFonts w:ascii="Arial Narrow" w:hAnsi="Arial Narrow"/>
          <w:lang w:val="en"/>
        </w:rPr>
        <w:t xml:space="preserve"> important step forward, lesbian, gay, bisexual, </w:t>
      </w:r>
      <w:proofErr w:type="gramStart"/>
      <w:r w:rsidRPr="007F0614">
        <w:rPr>
          <w:rFonts w:ascii="Arial Narrow" w:hAnsi="Arial Narrow"/>
          <w:lang w:val="en"/>
        </w:rPr>
        <w:t>trans</w:t>
      </w:r>
      <w:proofErr w:type="gramEnd"/>
      <w:r w:rsidRPr="007F0614">
        <w:rPr>
          <w:rFonts w:ascii="Arial Narrow" w:hAnsi="Arial Narrow"/>
          <w:lang w:val="en"/>
        </w:rPr>
        <w:t xml:space="preserve"> and intersex (LGBTI) people in Australia still experience discrimination, harassment and hostility in </w:t>
      </w:r>
      <w:r>
        <w:rPr>
          <w:rFonts w:ascii="Arial Narrow" w:hAnsi="Arial Narrow"/>
          <w:lang w:val="en"/>
        </w:rPr>
        <w:t xml:space="preserve">many parts of everyday life; in public, at </w:t>
      </w:r>
      <w:r w:rsidRPr="007F0614">
        <w:rPr>
          <w:rFonts w:ascii="Arial Narrow" w:hAnsi="Arial Narrow"/>
          <w:lang w:val="en"/>
        </w:rPr>
        <w:t>work and study,</w:t>
      </w:r>
      <w:r>
        <w:rPr>
          <w:rFonts w:ascii="Arial Narrow" w:hAnsi="Arial Narrow"/>
          <w:lang w:val="en"/>
        </w:rPr>
        <w:t xml:space="preserve"> </w:t>
      </w:r>
      <w:r w:rsidRPr="007F0614">
        <w:rPr>
          <w:rFonts w:ascii="Arial Narrow" w:hAnsi="Arial Narrow"/>
          <w:lang w:val="en"/>
        </w:rPr>
        <w:t xml:space="preserve">accessing health and </w:t>
      </w:r>
      <w:r>
        <w:rPr>
          <w:rFonts w:ascii="Arial Narrow" w:hAnsi="Arial Narrow"/>
          <w:lang w:val="en"/>
        </w:rPr>
        <w:t xml:space="preserve">other </w:t>
      </w:r>
      <w:r w:rsidRPr="007F0614">
        <w:rPr>
          <w:rFonts w:ascii="Arial Narrow" w:hAnsi="Arial Narrow"/>
          <w:lang w:val="en"/>
        </w:rPr>
        <w:t xml:space="preserve">services and </w:t>
      </w:r>
      <w:r>
        <w:rPr>
          <w:rFonts w:ascii="Arial Narrow" w:hAnsi="Arial Narrow"/>
          <w:lang w:val="en"/>
        </w:rPr>
        <w:t>securing proper</w:t>
      </w:r>
      <w:r w:rsidRPr="007F0614">
        <w:rPr>
          <w:rFonts w:ascii="Arial Narrow" w:hAnsi="Arial Narrow"/>
          <w:lang w:val="en"/>
        </w:rPr>
        <w:t xml:space="preserve"> recognition of their sex in official documents.</w:t>
      </w:r>
    </w:p>
    <w:p w:rsidR="00FD2228" w:rsidRPr="007F0614" w:rsidRDefault="00FD2228" w:rsidP="00FD2228">
      <w:pPr>
        <w:rPr>
          <w:rFonts w:ascii="Arial Narrow" w:hAnsi="Arial Narrow"/>
          <w:lang w:val="en"/>
        </w:rPr>
      </w:pPr>
    </w:p>
    <w:p w:rsidR="00FD2228" w:rsidRPr="002741CD" w:rsidRDefault="00FD2228" w:rsidP="000224E1">
      <w:pPr>
        <w:pStyle w:val="Heading2"/>
      </w:pPr>
      <w:r w:rsidRPr="002741CD">
        <w:t>About</w:t>
      </w:r>
      <w:r>
        <w:t xml:space="preserve"> </w:t>
      </w:r>
      <w:r w:rsidRPr="00982F30">
        <w:t>LGBTI people</w:t>
      </w:r>
    </w:p>
    <w:p w:rsidR="00FD2228" w:rsidRPr="006B79BD" w:rsidRDefault="00FD2228" w:rsidP="00FD2228">
      <w:pPr>
        <w:numPr>
          <w:ilvl w:val="0"/>
          <w:numId w:val="47"/>
        </w:numPr>
        <w:spacing w:before="0" w:after="200" w:line="276" w:lineRule="auto"/>
        <w:rPr>
          <w:rFonts w:ascii="Arial Narrow" w:hAnsi="Arial Narrow"/>
          <w:lang w:val="en"/>
        </w:rPr>
      </w:pPr>
      <w:r w:rsidRPr="006B79BD">
        <w:rPr>
          <w:rFonts w:ascii="Arial Narrow" w:hAnsi="Arial Narrow"/>
        </w:rPr>
        <w:t xml:space="preserve">Australians of diverse sexual orientation, sex or gender identity </w:t>
      </w:r>
      <w:r>
        <w:rPr>
          <w:rFonts w:ascii="Arial Narrow" w:hAnsi="Arial Narrow"/>
        </w:rPr>
        <w:t>may</w:t>
      </w:r>
      <w:r w:rsidRPr="006B79BD">
        <w:rPr>
          <w:rFonts w:ascii="Arial Narrow" w:hAnsi="Arial Narrow"/>
        </w:rPr>
        <w:t xml:space="preserve"> account for up to 11 per cent of the Australian population.</w:t>
      </w:r>
      <w:r w:rsidRPr="006B79BD">
        <w:rPr>
          <w:rStyle w:val="FootnoteReference"/>
          <w:rFonts w:ascii="Arial Narrow" w:hAnsi="Arial Narrow"/>
          <w:sz w:val="24"/>
        </w:rPr>
        <w:footnoteReference w:id="1"/>
      </w:r>
    </w:p>
    <w:p w:rsidR="00FD2228" w:rsidRPr="006B79BD" w:rsidRDefault="000224E1" w:rsidP="00FD2228">
      <w:pPr>
        <w:numPr>
          <w:ilvl w:val="0"/>
          <w:numId w:val="47"/>
        </w:numPr>
        <w:spacing w:before="0" w:after="200" w:line="276" w:lineRule="auto"/>
        <w:rPr>
          <w:rFonts w:ascii="Arial Narrow" w:hAnsi="Arial Narrow"/>
          <w:lang w:val="en"/>
        </w:rPr>
      </w:pPr>
      <w:hyperlink r:id="rId13" w:anchor="fn2" w:history="1">
        <w:r w:rsidR="00FD2228" w:rsidRPr="006B79BD">
          <w:rPr>
            <w:rFonts w:ascii="Arial Narrow" w:hAnsi="Arial Narrow"/>
            <w:lang w:val="en"/>
          </w:rPr>
          <w:t xml:space="preserve">Same-sex couples make up about </w:t>
        </w:r>
        <w:r w:rsidR="00FD2228">
          <w:rPr>
            <w:rFonts w:ascii="Arial Narrow" w:hAnsi="Arial Narrow"/>
            <w:lang w:val="en"/>
          </w:rPr>
          <w:t>1</w:t>
        </w:r>
        <w:r w:rsidR="00FD2228" w:rsidRPr="006B79BD">
          <w:rPr>
            <w:rFonts w:ascii="Arial Narrow" w:hAnsi="Arial Narrow"/>
            <w:lang w:val="en"/>
          </w:rPr>
          <w:t xml:space="preserve"> per cent of all couples in Australia. In 2011, </w:t>
        </w:r>
        <w:r w:rsidR="00FD2228">
          <w:rPr>
            <w:rFonts w:ascii="Arial Narrow" w:hAnsi="Arial Narrow"/>
            <w:lang w:val="en"/>
          </w:rPr>
          <w:t>the reported number of sa</w:t>
        </w:r>
        <w:r w:rsidR="00FD2228" w:rsidRPr="00D70A32">
          <w:rPr>
            <w:rFonts w:ascii="Arial Narrow" w:hAnsi="Arial Narrow"/>
            <w:lang w:val="en"/>
          </w:rPr>
          <w:t>me-sex couples in Australia</w:t>
        </w:r>
        <w:r w:rsidR="00FD2228">
          <w:rPr>
            <w:rFonts w:ascii="Arial Narrow" w:hAnsi="Arial Narrow"/>
            <w:lang w:val="en"/>
          </w:rPr>
          <w:t xml:space="preserve"> was</w:t>
        </w:r>
        <w:r w:rsidR="00FD2228" w:rsidRPr="006B79BD">
          <w:rPr>
            <w:rFonts w:ascii="Arial Narrow" w:hAnsi="Arial Narrow"/>
            <w:lang w:val="en"/>
          </w:rPr>
          <w:t xml:space="preserve"> around 33,700, </w:t>
        </w:r>
        <w:r w:rsidR="00FD2228">
          <w:rPr>
            <w:rFonts w:ascii="Arial Narrow" w:hAnsi="Arial Narrow"/>
            <w:lang w:val="en"/>
          </w:rPr>
          <w:t>which included</w:t>
        </w:r>
        <w:r w:rsidR="00FD2228" w:rsidRPr="006B79BD">
          <w:rPr>
            <w:rFonts w:ascii="Arial Narrow" w:hAnsi="Arial Narrow"/>
            <w:lang w:val="en"/>
          </w:rPr>
          <w:t xml:space="preserve"> 17,600 male same-sex couples and 16,100 female same-sex couples.</w:t>
        </w:r>
        <w:r w:rsidR="00FD2228" w:rsidRPr="006B79BD">
          <w:rPr>
            <w:rStyle w:val="FootnoteReference"/>
            <w:rFonts w:ascii="Arial Narrow" w:hAnsi="Arial Narrow"/>
            <w:sz w:val="24"/>
            <w:lang w:val="en"/>
          </w:rPr>
          <w:footnoteReference w:id="2"/>
        </w:r>
        <w:r w:rsidR="00FD2228" w:rsidRPr="006B79BD">
          <w:rPr>
            <w:rFonts w:ascii="Arial Narrow" w:hAnsi="Arial Narrow"/>
            <w:lang w:val="en"/>
          </w:rPr>
          <w:t xml:space="preserve"> </w:t>
        </w:r>
      </w:hyperlink>
      <w:r w:rsidR="00FD2228" w:rsidRPr="006B79BD">
        <w:rPr>
          <w:rFonts w:ascii="Arial Narrow" w:hAnsi="Arial Narrow"/>
          <w:lang w:val="en"/>
        </w:rPr>
        <w:t>Th</w:t>
      </w:r>
      <w:r w:rsidR="00FD2228">
        <w:rPr>
          <w:rFonts w:ascii="Arial Narrow" w:hAnsi="Arial Narrow"/>
          <w:lang w:val="en"/>
        </w:rPr>
        <w:t>e reported</w:t>
      </w:r>
      <w:r w:rsidR="00FD2228" w:rsidRPr="006B79BD">
        <w:rPr>
          <w:rFonts w:ascii="Arial Narrow" w:hAnsi="Arial Narrow"/>
          <w:lang w:val="en"/>
        </w:rPr>
        <w:t xml:space="preserve"> number of same-sex couples </w:t>
      </w:r>
      <w:r w:rsidR="00FD2228">
        <w:rPr>
          <w:rFonts w:ascii="Arial Narrow" w:hAnsi="Arial Narrow"/>
          <w:lang w:val="en"/>
        </w:rPr>
        <w:t xml:space="preserve">has </w:t>
      </w:r>
      <w:r w:rsidR="00FD2228" w:rsidRPr="006B79BD">
        <w:rPr>
          <w:rFonts w:ascii="Arial Narrow" w:hAnsi="Arial Narrow"/>
          <w:lang w:val="en"/>
        </w:rPr>
        <w:t>more than tripled between 1996 and 2011.</w:t>
      </w:r>
      <w:r w:rsidR="00FD2228" w:rsidRPr="006B79BD">
        <w:rPr>
          <w:rStyle w:val="FootnoteReference"/>
          <w:rFonts w:ascii="Arial Narrow" w:hAnsi="Arial Narrow"/>
          <w:sz w:val="24"/>
          <w:lang w:val="en"/>
        </w:rPr>
        <w:footnoteReference w:id="3"/>
      </w:r>
    </w:p>
    <w:p w:rsidR="00FD2228" w:rsidRPr="006B79BD" w:rsidRDefault="00FD2228" w:rsidP="00FD2228">
      <w:pPr>
        <w:numPr>
          <w:ilvl w:val="0"/>
          <w:numId w:val="47"/>
        </w:numPr>
        <w:spacing w:before="0" w:after="200" w:line="276" w:lineRule="auto"/>
        <w:rPr>
          <w:rFonts w:ascii="Arial Narrow" w:hAnsi="Arial Narrow"/>
          <w:lang w:val="en"/>
        </w:rPr>
      </w:pPr>
      <w:r w:rsidRPr="006B79BD">
        <w:rPr>
          <w:rFonts w:ascii="Arial Narrow" w:hAnsi="Arial Narrow"/>
          <w:lang w:val="en"/>
        </w:rPr>
        <w:t xml:space="preserve">In 2011, there were </w:t>
      </w:r>
      <w:r>
        <w:rPr>
          <w:rFonts w:ascii="Arial Narrow" w:hAnsi="Arial Narrow"/>
          <w:lang w:val="en"/>
        </w:rPr>
        <w:t xml:space="preserve">around </w:t>
      </w:r>
      <w:r w:rsidRPr="006B79BD">
        <w:rPr>
          <w:rFonts w:ascii="Arial Narrow" w:hAnsi="Arial Narrow"/>
          <w:lang w:val="en"/>
        </w:rPr>
        <w:t>6,300 children living in same-sex couple families, up from 3,400 in 2001. Most of these children (89 per cent) are in female same-sex couple families.</w:t>
      </w:r>
      <w:r w:rsidRPr="006B79BD">
        <w:rPr>
          <w:rStyle w:val="FootnoteReference"/>
          <w:rFonts w:ascii="Arial Narrow" w:hAnsi="Arial Narrow"/>
          <w:sz w:val="24"/>
          <w:lang w:val="en"/>
        </w:rPr>
        <w:footnoteReference w:id="4"/>
      </w:r>
    </w:p>
    <w:p w:rsidR="00FD2228" w:rsidRDefault="00FD2228" w:rsidP="00FD2228">
      <w:pPr>
        <w:numPr>
          <w:ilvl w:val="0"/>
          <w:numId w:val="47"/>
        </w:numPr>
        <w:spacing w:before="0" w:after="200" w:line="276" w:lineRule="auto"/>
        <w:rPr>
          <w:rFonts w:ascii="Arial Narrow" w:hAnsi="Arial Narrow"/>
          <w:lang w:val="en"/>
        </w:rPr>
      </w:pPr>
      <w:r w:rsidRPr="00A20A7D">
        <w:rPr>
          <w:rFonts w:ascii="Arial Narrow" w:hAnsi="Arial Narrow"/>
          <w:lang w:val="en"/>
        </w:rPr>
        <w:t xml:space="preserve">Intersex people are </w:t>
      </w:r>
      <w:r>
        <w:rPr>
          <w:rFonts w:ascii="Arial Narrow" w:hAnsi="Arial Narrow"/>
          <w:lang w:val="en"/>
        </w:rPr>
        <w:t xml:space="preserve">people </w:t>
      </w:r>
      <w:r w:rsidRPr="00A20A7D">
        <w:rPr>
          <w:rFonts w:ascii="Arial Narrow" w:hAnsi="Arial Narrow"/>
          <w:lang w:val="en"/>
        </w:rPr>
        <w:t>born with physical, hormonal or genetic features that are neither wholly female nor wholly male</w:t>
      </w:r>
      <w:r>
        <w:rPr>
          <w:rFonts w:ascii="Arial Narrow" w:hAnsi="Arial Narrow"/>
          <w:lang w:val="en"/>
        </w:rPr>
        <w:t>,</w:t>
      </w:r>
      <w:r w:rsidRPr="00A20A7D">
        <w:rPr>
          <w:rFonts w:ascii="Arial Narrow" w:hAnsi="Arial Narrow"/>
          <w:lang w:val="en"/>
        </w:rPr>
        <w:t xml:space="preserve"> or a combination of female and male</w:t>
      </w:r>
      <w:r>
        <w:rPr>
          <w:rFonts w:ascii="Arial Narrow" w:hAnsi="Arial Narrow"/>
          <w:lang w:val="en"/>
        </w:rPr>
        <w:t>,</w:t>
      </w:r>
      <w:r w:rsidRPr="00A20A7D">
        <w:rPr>
          <w:rFonts w:ascii="Arial Narrow" w:hAnsi="Arial Narrow"/>
          <w:lang w:val="en"/>
        </w:rPr>
        <w:t xml:space="preserve"> or neither female nor male.</w:t>
      </w:r>
      <w:r>
        <w:rPr>
          <w:rStyle w:val="FootnoteReference"/>
          <w:rFonts w:ascii="Arial Narrow" w:hAnsi="Arial Narrow"/>
          <w:sz w:val="24"/>
          <w:lang w:val="en"/>
        </w:rPr>
        <w:footnoteReference w:id="5"/>
      </w:r>
      <w:r>
        <w:rPr>
          <w:rFonts w:ascii="Arial Narrow" w:hAnsi="Arial Narrow"/>
          <w:lang w:val="en"/>
        </w:rPr>
        <w:t xml:space="preserve"> As with the general population, p</w:t>
      </w:r>
      <w:r w:rsidRPr="00505C3F">
        <w:rPr>
          <w:rFonts w:ascii="Arial Narrow" w:hAnsi="Arial Narrow"/>
          <w:lang w:val="en"/>
        </w:rPr>
        <w:t>eople with intersex vari</w:t>
      </w:r>
      <w:r>
        <w:rPr>
          <w:rFonts w:ascii="Arial Narrow" w:hAnsi="Arial Narrow"/>
          <w:lang w:val="en"/>
        </w:rPr>
        <w:t xml:space="preserve">ations have a </w:t>
      </w:r>
      <w:r w:rsidRPr="00505C3F">
        <w:rPr>
          <w:rFonts w:ascii="Arial Narrow" w:hAnsi="Arial Narrow"/>
          <w:lang w:val="en"/>
        </w:rPr>
        <w:t>broad range of gender identities and sexual orientations</w:t>
      </w:r>
      <w:r>
        <w:rPr>
          <w:rFonts w:ascii="Arial Narrow" w:hAnsi="Arial Narrow"/>
          <w:lang w:val="en"/>
        </w:rPr>
        <w:t>.</w:t>
      </w:r>
    </w:p>
    <w:p w:rsidR="00FD2228" w:rsidRPr="006B79BD" w:rsidRDefault="00FD2228" w:rsidP="00FD2228">
      <w:pPr>
        <w:numPr>
          <w:ilvl w:val="0"/>
          <w:numId w:val="47"/>
        </w:numPr>
        <w:spacing w:before="0" w:after="200" w:line="276" w:lineRule="auto"/>
        <w:rPr>
          <w:rFonts w:ascii="Arial Narrow" w:hAnsi="Arial Narrow"/>
          <w:lang w:val="en"/>
        </w:rPr>
      </w:pPr>
      <w:r w:rsidRPr="006B79BD">
        <w:rPr>
          <w:rFonts w:ascii="Arial Narrow" w:hAnsi="Arial Narrow"/>
          <w:lang w:val="en"/>
        </w:rPr>
        <w:t xml:space="preserve">There are no firm figures for Australia’s intersex population. Estimates range from </w:t>
      </w:r>
      <w:r>
        <w:rPr>
          <w:rFonts w:ascii="Arial Narrow" w:hAnsi="Arial Narrow"/>
          <w:lang w:val="en"/>
        </w:rPr>
        <w:t>one</w:t>
      </w:r>
      <w:r w:rsidRPr="006B79BD">
        <w:rPr>
          <w:rFonts w:ascii="Arial Narrow" w:hAnsi="Arial Narrow"/>
          <w:lang w:val="en"/>
        </w:rPr>
        <w:t xml:space="preserve"> in 2,000 births to four per cent of the population</w:t>
      </w:r>
      <w:r>
        <w:rPr>
          <w:rFonts w:ascii="Arial Narrow" w:hAnsi="Arial Narrow"/>
          <w:lang w:val="en"/>
        </w:rPr>
        <w:t xml:space="preserve"> however the </w:t>
      </w:r>
      <w:proofErr w:type="spellStart"/>
      <w:r>
        <w:rPr>
          <w:rFonts w:ascii="Arial Narrow" w:hAnsi="Arial Narrow"/>
          <w:lang w:val="en"/>
        </w:rPr>
        <w:t>Organisation</w:t>
      </w:r>
      <w:proofErr w:type="spellEnd"/>
      <w:r>
        <w:rPr>
          <w:rFonts w:ascii="Arial Narrow" w:hAnsi="Arial Narrow"/>
          <w:lang w:val="en"/>
        </w:rPr>
        <w:t xml:space="preserve"> Intersex International Australia (</w:t>
      </w:r>
      <w:r w:rsidRPr="00D9311E">
        <w:rPr>
          <w:rFonts w:ascii="Arial Narrow" w:hAnsi="Arial Narrow"/>
          <w:lang w:val="en"/>
        </w:rPr>
        <w:t xml:space="preserve">OII </w:t>
      </w:r>
      <w:r>
        <w:rPr>
          <w:rFonts w:ascii="Arial Narrow" w:hAnsi="Arial Narrow"/>
          <w:lang w:val="en"/>
        </w:rPr>
        <w:t xml:space="preserve">Australia) </w:t>
      </w:r>
      <w:r w:rsidRPr="00D9311E">
        <w:rPr>
          <w:rFonts w:ascii="Arial Narrow" w:hAnsi="Arial Narrow"/>
          <w:lang w:val="en"/>
        </w:rPr>
        <w:t>recommends a mid-range figure of 1.7 per cent of all births</w:t>
      </w:r>
      <w:r w:rsidRPr="006B79BD">
        <w:rPr>
          <w:rFonts w:ascii="Arial Narrow" w:hAnsi="Arial Narrow"/>
          <w:lang w:val="en"/>
        </w:rPr>
        <w:t>.</w:t>
      </w:r>
      <w:r w:rsidRPr="006B79BD">
        <w:rPr>
          <w:rStyle w:val="FootnoteReference"/>
          <w:rFonts w:ascii="Arial Narrow" w:hAnsi="Arial Narrow"/>
          <w:sz w:val="24"/>
          <w:lang w:val="en"/>
        </w:rPr>
        <w:footnoteReference w:id="6"/>
      </w:r>
      <w:r w:rsidRPr="006B79BD">
        <w:rPr>
          <w:rFonts w:ascii="Arial Narrow" w:hAnsi="Arial Narrow"/>
          <w:lang w:val="en"/>
        </w:rPr>
        <w:t xml:space="preserve"> </w:t>
      </w:r>
    </w:p>
    <w:p w:rsidR="00FD2228" w:rsidRDefault="00FD2228" w:rsidP="00FD2228">
      <w:pPr>
        <w:rPr>
          <w:rFonts w:ascii="Arial Narrow" w:hAnsi="Arial Narrow"/>
          <w:lang w:val="en"/>
        </w:rPr>
      </w:pPr>
    </w:p>
    <w:p w:rsidR="00FD2228" w:rsidRPr="000224E1" w:rsidRDefault="00FD2228" w:rsidP="000224E1">
      <w:pPr>
        <w:pStyle w:val="Heading2"/>
      </w:pPr>
      <w:r w:rsidRPr="000224E1">
        <w:lastRenderedPageBreak/>
        <w:t>Key issues for LGBTI people</w:t>
      </w:r>
    </w:p>
    <w:p w:rsidR="00FD2228" w:rsidRPr="00DC3037" w:rsidRDefault="00FD2228" w:rsidP="00FD2228">
      <w:pPr>
        <w:numPr>
          <w:ilvl w:val="0"/>
          <w:numId w:val="48"/>
        </w:numPr>
        <w:spacing w:before="0" w:after="200" w:line="276" w:lineRule="auto"/>
        <w:rPr>
          <w:rFonts w:ascii="Arial Narrow" w:hAnsi="Arial Narrow"/>
          <w:lang w:val="en"/>
        </w:rPr>
      </w:pPr>
      <w:r>
        <w:rPr>
          <w:rFonts w:ascii="Arial Narrow" w:hAnsi="Arial Narrow"/>
          <w:lang w:val="en"/>
        </w:rPr>
        <w:t>A large number of LGBTI people</w:t>
      </w:r>
      <w:r w:rsidRPr="00186961">
        <w:rPr>
          <w:rFonts w:ascii="Arial Narrow" w:hAnsi="Arial Narrow"/>
          <w:lang w:val="en"/>
        </w:rPr>
        <w:t xml:space="preserve"> hid</w:t>
      </w:r>
      <w:r>
        <w:rPr>
          <w:rFonts w:ascii="Arial Narrow" w:hAnsi="Arial Narrow"/>
          <w:lang w:val="en"/>
        </w:rPr>
        <w:t>e</w:t>
      </w:r>
      <w:r w:rsidRPr="00186961">
        <w:rPr>
          <w:rFonts w:ascii="Arial Narrow" w:hAnsi="Arial Narrow"/>
          <w:lang w:val="en"/>
        </w:rPr>
        <w:t xml:space="preserve"> the</w:t>
      </w:r>
      <w:r>
        <w:rPr>
          <w:rFonts w:ascii="Arial Narrow" w:hAnsi="Arial Narrow"/>
          <w:lang w:val="en"/>
        </w:rPr>
        <w:t xml:space="preserve">ir sexuality or gender identity </w:t>
      </w:r>
      <w:r w:rsidRPr="00186961">
        <w:rPr>
          <w:rFonts w:ascii="Arial Narrow" w:hAnsi="Arial Narrow"/>
          <w:lang w:val="en"/>
        </w:rPr>
        <w:t xml:space="preserve">when </w:t>
      </w:r>
      <w:r>
        <w:rPr>
          <w:rFonts w:ascii="Arial Narrow" w:hAnsi="Arial Narrow"/>
          <w:lang w:val="en"/>
        </w:rPr>
        <w:t>a</w:t>
      </w:r>
      <w:r w:rsidRPr="00186961">
        <w:rPr>
          <w:rFonts w:ascii="Arial Narrow" w:hAnsi="Arial Narrow"/>
          <w:lang w:val="en"/>
        </w:rPr>
        <w:t>ccessing services</w:t>
      </w:r>
      <w:r>
        <w:rPr>
          <w:rFonts w:ascii="Arial Narrow" w:hAnsi="Arial Narrow"/>
          <w:lang w:val="en"/>
        </w:rPr>
        <w:t xml:space="preserve"> (34 per cent), </w:t>
      </w:r>
      <w:r w:rsidRPr="00186961">
        <w:rPr>
          <w:rFonts w:ascii="Arial Narrow" w:hAnsi="Arial Narrow"/>
          <w:lang w:val="en"/>
        </w:rPr>
        <w:t xml:space="preserve">at </w:t>
      </w:r>
      <w:r>
        <w:rPr>
          <w:rFonts w:ascii="Arial Narrow" w:hAnsi="Arial Narrow"/>
          <w:lang w:val="en"/>
        </w:rPr>
        <w:t>s</w:t>
      </w:r>
      <w:r w:rsidRPr="00186961">
        <w:rPr>
          <w:rFonts w:ascii="Arial Narrow" w:hAnsi="Arial Narrow"/>
          <w:lang w:val="en"/>
        </w:rPr>
        <w:t>ocial and community events</w:t>
      </w:r>
      <w:r>
        <w:rPr>
          <w:rFonts w:ascii="Arial Narrow" w:hAnsi="Arial Narrow"/>
          <w:lang w:val="en"/>
        </w:rPr>
        <w:t xml:space="preserve"> (42</w:t>
      </w:r>
      <w:r w:rsidRPr="00186961">
        <w:rPr>
          <w:rFonts w:ascii="Arial Narrow" w:hAnsi="Arial Narrow"/>
          <w:lang w:val="en"/>
        </w:rPr>
        <w:t xml:space="preserve"> per cent</w:t>
      </w:r>
      <w:r>
        <w:rPr>
          <w:rFonts w:ascii="Arial Narrow" w:hAnsi="Arial Narrow"/>
          <w:lang w:val="en"/>
        </w:rPr>
        <w:t xml:space="preserve">) </w:t>
      </w:r>
      <w:r w:rsidRPr="00186961">
        <w:rPr>
          <w:rFonts w:ascii="Arial Narrow" w:hAnsi="Arial Narrow"/>
          <w:lang w:val="en"/>
        </w:rPr>
        <w:t xml:space="preserve">and </w:t>
      </w:r>
      <w:r>
        <w:rPr>
          <w:rFonts w:ascii="Arial Narrow" w:hAnsi="Arial Narrow"/>
          <w:lang w:val="en"/>
        </w:rPr>
        <w:t>at work (39 per cent</w:t>
      </w:r>
      <w:r w:rsidRPr="00186961">
        <w:rPr>
          <w:rFonts w:ascii="Arial Narrow" w:hAnsi="Arial Narrow"/>
          <w:lang w:val="en"/>
        </w:rPr>
        <w:t>).</w:t>
      </w:r>
      <w:r>
        <w:rPr>
          <w:rStyle w:val="FootnoteReference"/>
          <w:rFonts w:ascii="Arial Narrow" w:hAnsi="Arial Narrow"/>
          <w:sz w:val="24"/>
          <w:lang w:val="en"/>
        </w:rPr>
        <w:footnoteReference w:id="7"/>
      </w:r>
      <w:r w:rsidRPr="00186961">
        <w:rPr>
          <w:rFonts w:ascii="Arial Narrow" w:hAnsi="Arial Narrow"/>
          <w:lang w:val="en"/>
        </w:rPr>
        <w:t xml:space="preserve"> </w:t>
      </w:r>
      <w:r w:rsidRPr="00DC3037">
        <w:rPr>
          <w:rFonts w:ascii="Arial Narrow" w:hAnsi="Arial Narrow"/>
          <w:lang w:val="en"/>
        </w:rPr>
        <w:t xml:space="preserve">Young people aged 16 to 24 years are </w:t>
      </w:r>
      <w:r>
        <w:rPr>
          <w:rFonts w:ascii="Arial Narrow" w:hAnsi="Arial Narrow"/>
          <w:lang w:val="en"/>
        </w:rPr>
        <w:t>most likely</w:t>
      </w:r>
      <w:r w:rsidRPr="00DC3037">
        <w:rPr>
          <w:rFonts w:ascii="Arial Narrow" w:hAnsi="Arial Narrow"/>
          <w:lang w:val="en"/>
        </w:rPr>
        <w:t xml:space="preserve"> to </w:t>
      </w:r>
      <w:r>
        <w:rPr>
          <w:rFonts w:ascii="Arial Narrow" w:hAnsi="Arial Narrow"/>
          <w:lang w:val="en"/>
        </w:rPr>
        <w:t>hide</w:t>
      </w:r>
      <w:r w:rsidRPr="00DC3037">
        <w:rPr>
          <w:rFonts w:ascii="Arial Narrow" w:hAnsi="Arial Narrow"/>
          <w:lang w:val="en"/>
        </w:rPr>
        <w:t xml:space="preserve"> their sexuality or gender identity.</w:t>
      </w:r>
      <w:r>
        <w:rPr>
          <w:rStyle w:val="FootnoteReference"/>
          <w:rFonts w:ascii="Arial Narrow" w:hAnsi="Arial Narrow"/>
          <w:sz w:val="24"/>
          <w:lang w:val="en"/>
        </w:rPr>
        <w:footnoteReference w:id="8"/>
      </w:r>
      <w:r w:rsidRPr="00DC3037">
        <w:rPr>
          <w:rFonts w:ascii="Arial Narrow" w:hAnsi="Arial Narrow"/>
          <w:lang w:val="en"/>
        </w:rPr>
        <w:t xml:space="preserve"> </w:t>
      </w:r>
    </w:p>
    <w:p w:rsidR="00FD2228" w:rsidRPr="00B16BFF" w:rsidRDefault="00FD2228" w:rsidP="00FD2228">
      <w:pPr>
        <w:numPr>
          <w:ilvl w:val="0"/>
          <w:numId w:val="48"/>
        </w:numPr>
        <w:spacing w:before="0" w:after="200" w:line="276" w:lineRule="auto"/>
        <w:rPr>
          <w:rFonts w:ascii="Arial Narrow" w:hAnsi="Arial Narrow"/>
        </w:rPr>
      </w:pPr>
      <w:r w:rsidRPr="007A01EB">
        <w:rPr>
          <w:rFonts w:ascii="Arial Narrow" w:hAnsi="Arial Narrow"/>
          <w:lang w:val="en"/>
        </w:rPr>
        <w:t xml:space="preserve">LGBTI young people </w:t>
      </w:r>
      <w:r>
        <w:rPr>
          <w:rFonts w:ascii="Arial Narrow" w:hAnsi="Arial Narrow"/>
          <w:lang w:val="en"/>
        </w:rPr>
        <w:t xml:space="preserve">report experiencing </w:t>
      </w:r>
      <w:r w:rsidRPr="007A01EB">
        <w:rPr>
          <w:rFonts w:ascii="Arial Narrow" w:hAnsi="Arial Narrow"/>
          <w:lang w:val="en"/>
        </w:rPr>
        <w:t>verbal homophobic abuse</w:t>
      </w:r>
      <w:r>
        <w:rPr>
          <w:rFonts w:ascii="Arial Narrow" w:hAnsi="Arial Narrow"/>
          <w:lang w:val="en"/>
        </w:rPr>
        <w:t xml:space="preserve"> (61 per cent)</w:t>
      </w:r>
      <w:r w:rsidRPr="007A01EB">
        <w:rPr>
          <w:rFonts w:ascii="Arial Narrow" w:hAnsi="Arial Narrow"/>
          <w:lang w:val="en"/>
        </w:rPr>
        <w:t>, physical homophobic abuse</w:t>
      </w:r>
      <w:r>
        <w:rPr>
          <w:rFonts w:ascii="Arial Narrow" w:hAnsi="Arial Narrow"/>
          <w:lang w:val="en"/>
        </w:rPr>
        <w:t xml:space="preserve"> (18 per cent)</w:t>
      </w:r>
      <w:r w:rsidRPr="007A01EB">
        <w:rPr>
          <w:rFonts w:ascii="Arial Narrow" w:hAnsi="Arial Narrow"/>
          <w:lang w:val="en"/>
        </w:rPr>
        <w:t xml:space="preserve"> and other types of homophobia</w:t>
      </w:r>
      <w:r>
        <w:rPr>
          <w:rFonts w:ascii="Arial Narrow" w:hAnsi="Arial Narrow"/>
          <w:lang w:val="en"/>
        </w:rPr>
        <w:t xml:space="preserve"> (9 per cent)</w:t>
      </w:r>
      <w:r w:rsidRPr="007A01EB">
        <w:rPr>
          <w:rFonts w:ascii="Arial Narrow" w:hAnsi="Arial Narrow"/>
          <w:lang w:val="en"/>
        </w:rPr>
        <w:t>, including cyberbullying, graffiti, social exclusion and humiliation</w:t>
      </w:r>
      <w:r>
        <w:rPr>
          <w:rFonts w:eastAsia="Times New Roman" w:cs="Arial"/>
          <w:color w:val="000000"/>
          <w:sz w:val="16"/>
          <w:szCs w:val="16"/>
        </w:rPr>
        <w:t>.</w:t>
      </w:r>
      <w:r>
        <w:rPr>
          <w:rStyle w:val="FootnoteReference"/>
          <w:rFonts w:eastAsia="Times New Roman" w:cs="Arial"/>
          <w:color w:val="000000"/>
          <w:szCs w:val="16"/>
        </w:rPr>
        <w:footnoteReference w:id="9"/>
      </w:r>
      <w:r>
        <w:rPr>
          <w:rFonts w:eastAsia="Times New Roman" w:cs="Arial"/>
          <w:color w:val="000000"/>
          <w:sz w:val="16"/>
          <w:szCs w:val="16"/>
        </w:rPr>
        <w:t xml:space="preserve"> </w:t>
      </w:r>
    </w:p>
    <w:p w:rsidR="00FD2228" w:rsidRPr="002F4A01" w:rsidRDefault="00FD2228" w:rsidP="00FD2228">
      <w:pPr>
        <w:numPr>
          <w:ilvl w:val="0"/>
          <w:numId w:val="48"/>
        </w:numPr>
        <w:spacing w:before="0" w:after="200" w:line="276" w:lineRule="auto"/>
        <w:rPr>
          <w:rFonts w:ascii="Arial Narrow" w:hAnsi="Arial Narrow"/>
        </w:rPr>
      </w:pPr>
      <w:r>
        <w:rPr>
          <w:rFonts w:ascii="Arial Narrow" w:hAnsi="Arial Narrow"/>
          <w:lang w:val="en"/>
        </w:rPr>
        <w:t>80</w:t>
      </w:r>
      <w:r w:rsidRPr="00FF4EFB">
        <w:rPr>
          <w:rFonts w:ascii="Arial Narrow" w:hAnsi="Arial Narrow"/>
          <w:lang w:val="en"/>
        </w:rPr>
        <w:t xml:space="preserve"> per cent </w:t>
      </w:r>
      <w:r>
        <w:rPr>
          <w:rFonts w:ascii="Arial Narrow" w:hAnsi="Arial Narrow"/>
          <w:lang w:val="en"/>
        </w:rPr>
        <w:t>of h</w:t>
      </w:r>
      <w:r w:rsidRPr="00FF4EFB">
        <w:rPr>
          <w:rFonts w:ascii="Arial Narrow" w:hAnsi="Arial Narrow"/>
          <w:lang w:val="en"/>
        </w:rPr>
        <w:t xml:space="preserve">omophobic bullying </w:t>
      </w:r>
      <w:r>
        <w:rPr>
          <w:rFonts w:ascii="Arial Narrow" w:hAnsi="Arial Narrow"/>
          <w:lang w:val="en"/>
        </w:rPr>
        <w:t>involving LGBTI young people o</w:t>
      </w:r>
      <w:r w:rsidRPr="00FF4EFB">
        <w:rPr>
          <w:rFonts w:ascii="Arial Narrow" w:hAnsi="Arial Narrow"/>
          <w:lang w:val="en"/>
        </w:rPr>
        <w:t>ccurs at school</w:t>
      </w:r>
      <w:r>
        <w:rPr>
          <w:rFonts w:ascii="Arial Narrow" w:hAnsi="Arial Narrow"/>
          <w:lang w:val="en"/>
        </w:rPr>
        <w:t xml:space="preserve"> and </w:t>
      </w:r>
      <w:r w:rsidRPr="00FF4EFB">
        <w:rPr>
          <w:rFonts w:ascii="Arial Narrow" w:hAnsi="Arial Narrow"/>
          <w:lang w:val="en"/>
        </w:rPr>
        <w:t>has a profound impact on the</w:t>
      </w:r>
      <w:r>
        <w:rPr>
          <w:rFonts w:ascii="Arial Narrow" w:hAnsi="Arial Narrow"/>
          <w:lang w:val="en"/>
        </w:rPr>
        <w:t>ir</w:t>
      </w:r>
      <w:r w:rsidRPr="00FF4EFB">
        <w:rPr>
          <w:rFonts w:ascii="Arial Narrow" w:hAnsi="Arial Narrow"/>
          <w:lang w:val="en"/>
        </w:rPr>
        <w:t xml:space="preserve"> well</w:t>
      </w:r>
      <w:r>
        <w:rPr>
          <w:rFonts w:ascii="Arial Narrow" w:hAnsi="Arial Narrow"/>
          <w:lang w:val="en"/>
        </w:rPr>
        <w:t>-</w:t>
      </w:r>
      <w:r w:rsidRPr="00FF4EFB">
        <w:rPr>
          <w:rFonts w:ascii="Arial Narrow" w:hAnsi="Arial Narrow"/>
          <w:lang w:val="en"/>
        </w:rPr>
        <w:t xml:space="preserve">being </w:t>
      </w:r>
      <w:r>
        <w:rPr>
          <w:rFonts w:ascii="Arial Narrow" w:hAnsi="Arial Narrow"/>
          <w:lang w:val="en"/>
        </w:rPr>
        <w:t>and education.</w:t>
      </w:r>
      <w:r>
        <w:rPr>
          <w:rStyle w:val="FootnoteReference"/>
          <w:rFonts w:ascii="Arial Narrow" w:hAnsi="Arial Narrow"/>
          <w:sz w:val="24"/>
          <w:lang w:val="en"/>
        </w:rPr>
        <w:footnoteReference w:id="10"/>
      </w:r>
    </w:p>
    <w:p w:rsidR="00FD2228" w:rsidRPr="008C3C7C" w:rsidRDefault="00FD2228" w:rsidP="00FD2228">
      <w:pPr>
        <w:numPr>
          <w:ilvl w:val="0"/>
          <w:numId w:val="48"/>
        </w:numPr>
        <w:spacing w:before="0" w:after="200" w:line="276" w:lineRule="auto"/>
        <w:rPr>
          <w:rFonts w:ascii="Arial Narrow" w:hAnsi="Arial Narrow"/>
        </w:rPr>
      </w:pPr>
      <w:r w:rsidRPr="008C3C7C">
        <w:rPr>
          <w:rFonts w:ascii="Arial Narrow" w:hAnsi="Arial Narrow"/>
          <w:lang w:val="en"/>
        </w:rPr>
        <w:t>Transgender males and females experience significantly higher rates of non-physical and physical abuse com</w:t>
      </w:r>
      <w:r>
        <w:rPr>
          <w:rFonts w:ascii="Arial Narrow" w:hAnsi="Arial Narrow"/>
          <w:lang w:val="en"/>
        </w:rPr>
        <w:t>pared with lesbians and gay men</w:t>
      </w:r>
      <w:r w:rsidRPr="008C3C7C">
        <w:rPr>
          <w:rFonts w:ascii="Arial Narrow" w:hAnsi="Arial Narrow"/>
          <w:lang w:val="en"/>
        </w:rPr>
        <w:t>.</w:t>
      </w:r>
      <w:r>
        <w:rPr>
          <w:rStyle w:val="FootnoteReference"/>
          <w:rFonts w:ascii="Arial Narrow" w:hAnsi="Arial Narrow"/>
          <w:sz w:val="24"/>
          <w:lang w:val="en"/>
        </w:rPr>
        <w:footnoteReference w:id="11"/>
      </w:r>
    </w:p>
    <w:p w:rsidR="00FD2228" w:rsidRDefault="00FD2228" w:rsidP="00FD2228">
      <w:pPr>
        <w:numPr>
          <w:ilvl w:val="0"/>
          <w:numId w:val="48"/>
        </w:numPr>
        <w:spacing w:before="0" w:after="200" w:line="276" w:lineRule="auto"/>
        <w:rPr>
          <w:rFonts w:ascii="Arial Narrow" w:hAnsi="Arial Narrow"/>
        </w:rPr>
      </w:pPr>
      <w:r>
        <w:rPr>
          <w:rFonts w:ascii="Arial Narrow" w:hAnsi="Arial Narrow"/>
        </w:rPr>
        <w:t>Gay, lesbian, bisexual and transgender people are three times more likely to experience depression compared to the broader population.</w:t>
      </w:r>
      <w:r>
        <w:rPr>
          <w:rStyle w:val="FootnoteReference"/>
          <w:rFonts w:ascii="Arial Narrow" w:hAnsi="Arial Narrow"/>
          <w:sz w:val="24"/>
        </w:rPr>
        <w:footnoteReference w:id="12"/>
      </w:r>
    </w:p>
    <w:p w:rsidR="00FD2228" w:rsidRDefault="00FD2228" w:rsidP="00FD2228">
      <w:pPr>
        <w:numPr>
          <w:ilvl w:val="0"/>
          <w:numId w:val="48"/>
        </w:numPr>
        <w:spacing w:before="0" w:after="200" w:line="276" w:lineRule="auto"/>
        <w:rPr>
          <w:rFonts w:ascii="Arial Narrow" w:hAnsi="Arial Narrow"/>
        </w:rPr>
      </w:pPr>
      <w:r w:rsidRPr="00092E51">
        <w:rPr>
          <w:rFonts w:ascii="Arial Narrow" w:hAnsi="Arial Narrow"/>
        </w:rPr>
        <w:t>Around 6</w:t>
      </w:r>
      <w:r>
        <w:rPr>
          <w:rFonts w:ascii="Arial Narrow" w:hAnsi="Arial Narrow"/>
        </w:rPr>
        <w:t>1</w:t>
      </w:r>
      <w:r w:rsidRPr="00092E51">
        <w:rPr>
          <w:rFonts w:ascii="Arial Narrow" w:hAnsi="Arial Narrow"/>
        </w:rPr>
        <w:t xml:space="preserve"> per cent of same-sex attracted and gender-questioning young people said they experienced verbal abuse because of their sexuality</w:t>
      </w:r>
      <w:r>
        <w:rPr>
          <w:rFonts w:ascii="Arial Narrow" w:hAnsi="Arial Narrow"/>
        </w:rPr>
        <w:t xml:space="preserve">, while </w:t>
      </w:r>
      <w:r w:rsidRPr="00092E51">
        <w:rPr>
          <w:rFonts w:ascii="Arial Narrow" w:hAnsi="Arial Narrow"/>
        </w:rPr>
        <w:t>18 per cent reported experiencing physical abuse. Young men (70 per cent) and gender-questioning young people (66 per cent) were more likely than young women (53 per cent) to experience verbal abuse.</w:t>
      </w:r>
      <w:r w:rsidRPr="00092E51">
        <w:rPr>
          <w:rStyle w:val="FootnoteReference"/>
          <w:rFonts w:ascii="Arial Narrow" w:hAnsi="Arial Narrow" w:cs="Arial"/>
          <w:sz w:val="24"/>
        </w:rPr>
        <w:footnoteReference w:id="13"/>
      </w:r>
    </w:p>
    <w:p w:rsidR="00FD2228" w:rsidRPr="00092E51" w:rsidRDefault="00FD2228" w:rsidP="00FD2228">
      <w:pPr>
        <w:spacing w:before="0" w:after="200" w:line="276" w:lineRule="auto"/>
        <w:rPr>
          <w:rFonts w:ascii="Arial Narrow" w:hAnsi="Arial Narrow"/>
        </w:rPr>
      </w:pPr>
    </w:p>
    <w:p w:rsidR="00FD2228" w:rsidRPr="002741CD" w:rsidRDefault="00FD2228" w:rsidP="000224E1">
      <w:pPr>
        <w:pStyle w:val="Heading2"/>
      </w:pPr>
      <w:r>
        <w:t>Positive developments</w:t>
      </w:r>
    </w:p>
    <w:p w:rsidR="00FD2228" w:rsidRPr="009A4045" w:rsidRDefault="00FD2228" w:rsidP="00FD2228">
      <w:pPr>
        <w:numPr>
          <w:ilvl w:val="0"/>
          <w:numId w:val="38"/>
        </w:numPr>
        <w:spacing w:before="0" w:after="200" w:line="276" w:lineRule="auto"/>
        <w:rPr>
          <w:rFonts w:ascii="Arial Narrow" w:hAnsi="Arial Narrow"/>
          <w:lang w:val="en"/>
        </w:rPr>
      </w:pPr>
      <w:r w:rsidRPr="009A4045">
        <w:rPr>
          <w:rFonts w:ascii="Arial Narrow" w:hAnsi="Arial Narrow"/>
          <w:lang w:val="en"/>
        </w:rPr>
        <w:t xml:space="preserve">LGBTI young people at schools where protective policies are in place are more likely to feel safe compared </w:t>
      </w:r>
      <w:r>
        <w:rPr>
          <w:rFonts w:ascii="Arial Narrow" w:hAnsi="Arial Narrow"/>
          <w:lang w:val="en"/>
        </w:rPr>
        <w:t>with</w:t>
      </w:r>
      <w:r w:rsidRPr="009A4045">
        <w:rPr>
          <w:rFonts w:ascii="Arial Narrow" w:hAnsi="Arial Narrow"/>
          <w:lang w:val="en"/>
        </w:rPr>
        <w:t xml:space="preserve"> those in schools without similar policies (75 per cent compared with 45 per cent). They are almost </w:t>
      </w:r>
      <w:r>
        <w:rPr>
          <w:rFonts w:ascii="Arial Narrow" w:hAnsi="Arial Narrow"/>
          <w:lang w:val="en"/>
        </w:rPr>
        <w:t>50 per cent</w:t>
      </w:r>
      <w:r w:rsidRPr="009A4045">
        <w:rPr>
          <w:rFonts w:ascii="Arial Narrow" w:hAnsi="Arial Narrow"/>
          <w:lang w:val="en"/>
        </w:rPr>
        <w:t xml:space="preserve"> less likely to be physically abused at school, less likely to suffer other forms of homophobic abuse, less likely to self-harm and less likely to attempt suicide.</w:t>
      </w:r>
      <w:r w:rsidRPr="009A4045">
        <w:rPr>
          <w:rStyle w:val="FootnoteReference"/>
          <w:rFonts w:ascii="Arial Narrow" w:hAnsi="Arial Narrow"/>
          <w:sz w:val="24"/>
          <w:lang w:val="en"/>
        </w:rPr>
        <w:footnoteReference w:id="14"/>
      </w:r>
    </w:p>
    <w:p w:rsidR="00FD2228" w:rsidRPr="009A4045" w:rsidRDefault="00FD2228" w:rsidP="00FD2228">
      <w:pPr>
        <w:numPr>
          <w:ilvl w:val="0"/>
          <w:numId w:val="38"/>
        </w:numPr>
        <w:spacing w:before="0" w:after="200" w:line="276" w:lineRule="auto"/>
        <w:rPr>
          <w:rFonts w:ascii="Arial Narrow" w:hAnsi="Arial Narrow"/>
          <w:lang w:val="en"/>
        </w:rPr>
      </w:pPr>
      <w:r w:rsidRPr="009A4045">
        <w:rPr>
          <w:rFonts w:ascii="Arial Narrow" w:hAnsi="Arial Narrow"/>
          <w:lang w:val="en"/>
        </w:rPr>
        <w:lastRenderedPageBreak/>
        <w:t>People in same-sex couples tend to be more highly educated</w:t>
      </w:r>
      <w:r w:rsidRPr="009A4045">
        <w:rPr>
          <w:rStyle w:val="FootnoteReference"/>
          <w:rFonts w:ascii="Arial Narrow" w:hAnsi="Arial Narrow"/>
          <w:sz w:val="24"/>
          <w:lang w:val="en"/>
        </w:rPr>
        <w:footnoteReference w:id="15"/>
      </w:r>
      <w:r w:rsidRPr="009A4045">
        <w:rPr>
          <w:rFonts w:ascii="Arial Narrow" w:hAnsi="Arial Narrow"/>
          <w:lang w:val="en"/>
        </w:rPr>
        <w:t>, more likely to work in highly skilled occupations (53 per cent compared with 43 per cent)</w:t>
      </w:r>
      <w:r w:rsidRPr="009A4045">
        <w:rPr>
          <w:rStyle w:val="FootnoteReference"/>
          <w:rFonts w:ascii="Arial Narrow" w:hAnsi="Arial Narrow"/>
          <w:sz w:val="24"/>
          <w:lang w:val="en"/>
        </w:rPr>
        <w:footnoteReference w:id="16"/>
      </w:r>
      <w:r w:rsidRPr="009A4045">
        <w:rPr>
          <w:rFonts w:ascii="Arial Narrow" w:hAnsi="Arial Narrow"/>
          <w:lang w:val="en"/>
        </w:rPr>
        <w:t xml:space="preserve"> and more likely to have higher incomes.</w:t>
      </w:r>
      <w:r w:rsidRPr="009A4045">
        <w:rPr>
          <w:rStyle w:val="FootnoteReference"/>
          <w:rFonts w:ascii="Arial Narrow" w:hAnsi="Arial Narrow"/>
          <w:sz w:val="24"/>
          <w:lang w:val="en"/>
        </w:rPr>
        <w:footnoteReference w:id="17"/>
      </w:r>
      <w:r w:rsidRPr="009A4045">
        <w:rPr>
          <w:rFonts w:ascii="Arial Narrow" w:hAnsi="Arial Narrow"/>
          <w:lang w:val="en"/>
        </w:rPr>
        <w:t xml:space="preserve"> </w:t>
      </w:r>
    </w:p>
    <w:p w:rsidR="00FD2228" w:rsidRPr="009A4045" w:rsidRDefault="00FD2228" w:rsidP="00FD2228">
      <w:pPr>
        <w:numPr>
          <w:ilvl w:val="0"/>
          <w:numId w:val="38"/>
        </w:numPr>
        <w:spacing w:before="0" w:after="200" w:line="276" w:lineRule="auto"/>
        <w:rPr>
          <w:rFonts w:ascii="Arial Narrow" w:hAnsi="Arial Narrow"/>
        </w:rPr>
      </w:pPr>
      <w:r w:rsidRPr="009A4045">
        <w:rPr>
          <w:rFonts w:ascii="Arial Narrow" w:hAnsi="Arial Narrow" w:cs="Helvetica"/>
          <w:lang w:val="en"/>
        </w:rPr>
        <w:t>On measures of general health and family cohesion</w:t>
      </w:r>
      <w:r>
        <w:rPr>
          <w:rFonts w:ascii="Arial Narrow" w:hAnsi="Arial Narrow" w:cs="Helvetica"/>
          <w:lang w:val="en"/>
        </w:rPr>
        <w:t>,</w:t>
      </w:r>
      <w:r w:rsidRPr="009A4045">
        <w:rPr>
          <w:rFonts w:ascii="Arial Narrow" w:hAnsi="Arial Narrow" w:cs="Helvetica"/>
          <w:lang w:val="en"/>
        </w:rPr>
        <w:t xml:space="preserve"> children aged 5 to 17 years with same-sex attracted parents had significantly better scores when compared to Australian children from all other backgrounds and family contexts. For all other health measures</w:t>
      </w:r>
      <w:r>
        <w:rPr>
          <w:rFonts w:ascii="Arial Narrow" w:hAnsi="Arial Narrow" w:cs="Helvetica"/>
          <w:lang w:val="en"/>
        </w:rPr>
        <w:t>,</w:t>
      </w:r>
      <w:r w:rsidRPr="009A4045">
        <w:rPr>
          <w:rFonts w:ascii="Arial Narrow" w:hAnsi="Arial Narrow" w:cs="Helvetica"/>
          <w:lang w:val="en"/>
        </w:rPr>
        <w:t xml:space="preserve"> there were no statistically significant differences</w:t>
      </w:r>
      <w:r>
        <w:rPr>
          <w:rFonts w:ascii="Arial Narrow" w:hAnsi="Arial Narrow" w:cs="Helvetica"/>
          <w:lang w:val="en"/>
        </w:rPr>
        <w:t>.</w:t>
      </w:r>
      <w:r w:rsidRPr="009A4045">
        <w:rPr>
          <w:rStyle w:val="FootnoteReference"/>
          <w:rFonts w:ascii="Arial Narrow" w:hAnsi="Arial Narrow" w:cs="Helvetica"/>
          <w:sz w:val="24"/>
          <w:lang w:val="en"/>
        </w:rPr>
        <w:footnoteReference w:id="18"/>
      </w:r>
    </w:p>
    <w:p w:rsidR="00FD2228" w:rsidRDefault="00FD2228" w:rsidP="000224E1">
      <w:pPr>
        <w:rPr>
          <w:lang w:val="en"/>
        </w:rPr>
      </w:pPr>
    </w:p>
    <w:p w:rsidR="00FD2228" w:rsidRPr="00CA6290" w:rsidRDefault="00FD2228" w:rsidP="000224E1">
      <w:pPr>
        <w:pStyle w:val="Heading2"/>
      </w:pPr>
      <w:r w:rsidRPr="00CA6290">
        <w:t>Did you know?</w:t>
      </w:r>
    </w:p>
    <w:p w:rsidR="00FD2228" w:rsidRDefault="00FD2228" w:rsidP="00FD2228">
      <w:pPr>
        <w:numPr>
          <w:ilvl w:val="0"/>
          <w:numId w:val="50"/>
        </w:numPr>
        <w:spacing w:before="0" w:after="200" w:line="276" w:lineRule="auto"/>
        <w:rPr>
          <w:rFonts w:ascii="Arial Narrow" w:hAnsi="Arial Narrow"/>
        </w:rPr>
      </w:pPr>
      <w:r w:rsidRPr="00092E51">
        <w:rPr>
          <w:rFonts w:ascii="Arial Narrow" w:hAnsi="Arial Narrow"/>
          <w:b/>
        </w:rPr>
        <w:t>Almost half</w:t>
      </w:r>
      <w:r w:rsidRPr="00CA6290">
        <w:rPr>
          <w:rFonts w:ascii="Arial Narrow" w:hAnsi="Arial Narrow"/>
        </w:rPr>
        <w:t xml:space="preserve"> of all gay, lesbian, bisexual and transgender people </w:t>
      </w:r>
      <w:r w:rsidRPr="00092E51">
        <w:rPr>
          <w:rFonts w:ascii="Arial Narrow" w:hAnsi="Arial Narrow"/>
          <w:b/>
        </w:rPr>
        <w:t>hide their sexual orientation or gender identity</w:t>
      </w:r>
      <w:r w:rsidRPr="00CA6290">
        <w:rPr>
          <w:rFonts w:ascii="Arial Narrow" w:hAnsi="Arial Narrow"/>
        </w:rPr>
        <w:t xml:space="preserve"> in public for fear of violence or discrimination.</w:t>
      </w:r>
      <w:r w:rsidRPr="00CA6290">
        <w:rPr>
          <w:rStyle w:val="FootnoteReference"/>
          <w:rFonts w:ascii="Arial Narrow" w:hAnsi="Arial Narrow"/>
          <w:sz w:val="24"/>
        </w:rPr>
        <w:footnoteReference w:id="19"/>
      </w:r>
    </w:p>
    <w:p w:rsidR="00FD2228" w:rsidRPr="008E7A4E" w:rsidRDefault="00FD2228" w:rsidP="00FD2228">
      <w:pPr>
        <w:rPr>
          <w:rFonts w:ascii="Arial Narrow" w:hAnsi="Arial Narrow"/>
          <w:lang w:val="en"/>
        </w:rPr>
      </w:pPr>
    </w:p>
    <w:p w:rsidR="00FD2228" w:rsidRPr="00CA6290" w:rsidRDefault="00FD2228" w:rsidP="000224E1">
      <w:pPr>
        <w:pStyle w:val="Heading2"/>
      </w:pPr>
      <w:r w:rsidRPr="00CA6290">
        <w:t>Our role</w:t>
      </w:r>
    </w:p>
    <w:p w:rsidR="00FD2228" w:rsidRDefault="00FD2228" w:rsidP="007A35A5">
      <w:pPr>
        <w:spacing w:before="120" w:after="120"/>
        <w:ind w:right="-164"/>
        <w:rPr>
          <w:rFonts w:ascii="Arial Narrow" w:hAnsi="Arial Narrow"/>
          <w:lang w:val="en"/>
        </w:rPr>
      </w:pPr>
      <w:r>
        <w:rPr>
          <w:rFonts w:ascii="Arial Narrow" w:hAnsi="Arial Narrow"/>
        </w:rPr>
        <w:t xml:space="preserve">The Commission can investigate complaints of discrimination </w:t>
      </w:r>
      <w:r w:rsidRPr="005F3EE6">
        <w:rPr>
          <w:rFonts w:ascii="Arial Narrow" w:hAnsi="Arial Narrow"/>
        </w:rPr>
        <w:t>on the basis of sexual orientation, gender identity and intersex status</w:t>
      </w:r>
      <w:r>
        <w:rPr>
          <w:rFonts w:ascii="Arial Narrow" w:hAnsi="Arial Narrow"/>
        </w:rPr>
        <w:t xml:space="preserve"> under the </w:t>
      </w:r>
      <w:hyperlink r:id="rId14" w:anchor="sda" w:history="1">
        <w:r w:rsidRPr="00DD7FF7">
          <w:rPr>
            <w:rStyle w:val="Hyperlink"/>
            <w:rFonts w:ascii="Arial Narrow" w:hAnsi="Arial Narrow"/>
          </w:rPr>
          <w:t>Sex Discrimination Ac</w:t>
        </w:r>
        <w:r>
          <w:rPr>
            <w:rStyle w:val="Hyperlink"/>
            <w:rFonts w:ascii="Arial Narrow" w:hAnsi="Arial Narrow"/>
          </w:rPr>
          <w:t>t</w:t>
        </w:r>
      </w:hyperlink>
      <w:r>
        <w:rPr>
          <w:rFonts w:ascii="Arial Narrow" w:hAnsi="Arial Narrow"/>
        </w:rPr>
        <w:t>, which was amended in August 2013</w:t>
      </w:r>
      <w:r>
        <w:rPr>
          <w:rFonts w:ascii="Arial Narrow" w:hAnsi="Arial Narrow"/>
          <w:lang w:val="en"/>
        </w:rPr>
        <w:t xml:space="preserve">. </w:t>
      </w:r>
    </w:p>
    <w:p w:rsidR="00FD2228" w:rsidRDefault="00FD2228" w:rsidP="007A35A5">
      <w:pPr>
        <w:spacing w:before="120" w:after="120"/>
        <w:ind w:right="-164"/>
        <w:rPr>
          <w:rFonts w:ascii="Arial Narrow" w:hAnsi="Arial Narrow"/>
        </w:rPr>
      </w:pPr>
      <w:r>
        <w:rPr>
          <w:rFonts w:ascii="Arial Narrow" w:hAnsi="Arial Narrow"/>
          <w:lang w:val="en"/>
        </w:rPr>
        <w:t xml:space="preserve">The amended Act also </w:t>
      </w:r>
      <w:r w:rsidRPr="005F3EE6">
        <w:rPr>
          <w:rFonts w:ascii="Arial Narrow" w:hAnsi="Arial Narrow"/>
        </w:rPr>
        <w:t>protects same-sex couples from discrimi</w:t>
      </w:r>
      <w:r>
        <w:rPr>
          <w:rFonts w:ascii="Arial Narrow" w:hAnsi="Arial Narrow"/>
        </w:rPr>
        <w:t>nation under the definition of “marital or relationship status”</w:t>
      </w:r>
      <w:r w:rsidRPr="005F3EE6">
        <w:rPr>
          <w:rFonts w:ascii="Arial Narrow" w:hAnsi="Arial Narrow"/>
        </w:rPr>
        <w:t>.</w:t>
      </w:r>
    </w:p>
    <w:p w:rsidR="00FD2228" w:rsidRPr="005F3EE6" w:rsidRDefault="00FD2228" w:rsidP="007A35A5">
      <w:pPr>
        <w:spacing w:before="120" w:after="120"/>
        <w:ind w:right="-164"/>
        <w:rPr>
          <w:rFonts w:ascii="Arial Narrow" w:hAnsi="Arial Narrow"/>
        </w:rPr>
      </w:pPr>
      <w:r>
        <w:rPr>
          <w:rFonts w:ascii="Arial Narrow" w:hAnsi="Arial Narrow"/>
        </w:rPr>
        <w:t>We have conducted a number of major projects in recent years to identify and build community awareness around the human rights issues faced by LGBTI</w:t>
      </w:r>
      <w:r w:rsidRPr="005F3EE6">
        <w:rPr>
          <w:rFonts w:ascii="Arial Narrow" w:hAnsi="Arial Narrow"/>
        </w:rPr>
        <w:t xml:space="preserve"> people.</w:t>
      </w:r>
    </w:p>
    <w:p w:rsidR="00FD2228" w:rsidRPr="00C7261F" w:rsidRDefault="00FD2228" w:rsidP="007A35A5">
      <w:pPr>
        <w:spacing w:before="120" w:after="120"/>
        <w:rPr>
          <w:rFonts w:ascii="Arial Narrow" w:hAnsi="Arial Narrow"/>
          <w:sz w:val="20"/>
        </w:rPr>
      </w:pPr>
      <w:r>
        <w:rPr>
          <w:rFonts w:ascii="Arial Narrow" w:hAnsi="Arial Narrow"/>
        </w:rPr>
        <w:t xml:space="preserve">Find out more about </w:t>
      </w:r>
      <w:hyperlink r:id="rId15" w:history="1">
        <w:r w:rsidRPr="008472B8">
          <w:rPr>
            <w:rStyle w:val="Hyperlink"/>
            <w:rFonts w:ascii="Arial Narrow" w:hAnsi="Arial Narrow"/>
          </w:rPr>
          <w:t>our work</w:t>
        </w:r>
      </w:hyperlink>
      <w:r>
        <w:rPr>
          <w:rFonts w:ascii="Arial Narrow" w:hAnsi="Arial Narrow"/>
        </w:rPr>
        <w:t xml:space="preserve"> in this area.</w:t>
      </w:r>
    </w:p>
    <w:p w:rsidR="00FD2228" w:rsidRPr="00CA6290" w:rsidRDefault="00FD2228" w:rsidP="000224E1">
      <w:pPr>
        <w:pStyle w:val="Heading2"/>
      </w:pPr>
      <w:r w:rsidRPr="00CA6290">
        <w:t>Find out more</w:t>
      </w:r>
    </w:p>
    <w:p w:rsidR="00FD2228" w:rsidRPr="0038150E" w:rsidRDefault="00FD2228" w:rsidP="000224E1">
      <w:pPr>
        <w:numPr>
          <w:ilvl w:val="0"/>
          <w:numId w:val="49"/>
        </w:numPr>
        <w:spacing w:before="0" w:after="200"/>
        <w:ind w:left="357" w:hanging="357"/>
        <w:contextualSpacing/>
        <w:rPr>
          <w:rFonts w:ascii="Arial Narrow" w:hAnsi="Arial Narrow"/>
        </w:rPr>
      </w:pPr>
      <w:r>
        <w:rPr>
          <w:rFonts w:ascii="Arial Narrow" w:hAnsi="Arial Narrow"/>
        </w:rPr>
        <w:t xml:space="preserve">Australian Human Rights Commission, </w:t>
      </w:r>
      <w:bookmarkStart w:id="1" w:name="_GoBack"/>
      <w:r w:rsidR="000224E1">
        <w:fldChar w:fldCharType="begin"/>
      </w:r>
      <w:r w:rsidR="000224E1">
        <w:instrText xml:space="preserve"> HYPERLINK </w:instrText>
      </w:r>
      <w:r w:rsidR="000224E1">
        <w:instrText xml:space="preserve">"https://www.humanrights.gov.au/publications/addressing-sexual-orientation-and-sex-andor-gender-identity-discrimination-consultation" </w:instrText>
      </w:r>
      <w:r w:rsidR="000224E1">
        <w:fldChar w:fldCharType="separate"/>
      </w:r>
      <w:r w:rsidRPr="005C38BA">
        <w:rPr>
          <w:rStyle w:val="Hyperlink"/>
          <w:rFonts w:ascii="Arial Narrow" w:hAnsi="Arial Narrow"/>
          <w:i/>
        </w:rPr>
        <w:t>Addressing sexual orientation and sex and/or gender identity discrimination: Consultation Report</w:t>
      </w:r>
      <w:r w:rsidR="000224E1">
        <w:rPr>
          <w:rStyle w:val="Hyperlink"/>
          <w:rFonts w:ascii="Arial Narrow" w:hAnsi="Arial Narrow"/>
          <w:i/>
        </w:rPr>
        <w:fldChar w:fldCharType="end"/>
      </w:r>
      <w:r>
        <w:rPr>
          <w:rFonts w:ascii="Arial Narrow" w:hAnsi="Arial Narrow"/>
        </w:rPr>
        <w:t xml:space="preserve"> </w:t>
      </w:r>
      <w:r w:rsidRPr="00556025">
        <w:rPr>
          <w:rFonts w:ascii="Arial Narrow" w:hAnsi="Arial Narrow"/>
        </w:rPr>
        <w:t>(2011)</w:t>
      </w:r>
    </w:p>
    <w:p w:rsidR="00FD2228" w:rsidRPr="0038150E" w:rsidRDefault="00FD2228" w:rsidP="000224E1">
      <w:pPr>
        <w:numPr>
          <w:ilvl w:val="0"/>
          <w:numId w:val="49"/>
        </w:numPr>
        <w:spacing w:before="0" w:after="200"/>
        <w:ind w:left="357" w:hanging="357"/>
        <w:contextualSpacing/>
        <w:rPr>
          <w:rFonts w:ascii="Arial Narrow" w:hAnsi="Arial Narrow"/>
          <w:lang w:val="en"/>
        </w:rPr>
      </w:pPr>
      <w:r>
        <w:rPr>
          <w:rFonts w:ascii="Arial Narrow" w:hAnsi="Arial Narrow"/>
        </w:rPr>
        <w:t xml:space="preserve">Australian Human Rights Commission, </w:t>
      </w:r>
      <w:hyperlink r:id="rId16" w:history="1">
        <w:r w:rsidRPr="00252EFF">
          <w:rPr>
            <w:rStyle w:val="Hyperlink"/>
            <w:rFonts w:ascii="Arial Narrow" w:hAnsi="Arial Narrow"/>
            <w:i/>
          </w:rPr>
          <w:t>Sex Files: the legal recognition of sex in documents and government records</w:t>
        </w:r>
      </w:hyperlink>
      <w:r>
        <w:rPr>
          <w:rFonts w:ascii="Arial Narrow" w:hAnsi="Arial Narrow"/>
        </w:rPr>
        <w:t xml:space="preserve"> (2009)</w:t>
      </w:r>
    </w:p>
    <w:p w:rsidR="00FD2228" w:rsidRPr="008E7A4E" w:rsidRDefault="00FD2228" w:rsidP="000224E1">
      <w:pPr>
        <w:numPr>
          <w:ilvl w:val="0"/>
          <w:numId w:val="49"/>
        </w:numPr>
        <w:spacing w:before="0" w:after="200"/>
        <w:ind w:left="357" w:hanging="357"/>
        <w:contextualSpacing/>
        <w:rPr>
          <w:rFonts w:ascii="Arial Narrow" w:hAnsi="Arial Narrow"/>
          <w:lang w:val="en"/>
        </w:rPr>
      </w:pPr>
      <w:r>
        <w:rPr>
          <w:rFonts w:ascii="Arial Narrow" w:hAnsi="Arial Narrow"/>
        </w:rPr>
        <w:t>Australian Human Rights Commission</w:t>
      </w:r>
      <w:r w:rsidRPr="0038150E">
        <w:rPr>
          <w:rFonts w:ascii="Arial Narrow" w:hAnsi="Arial Narrow"/>
        </w:rPr>
        <w:t xml:space="preserve">, </w:t>
      </w:r>
      <w:hyperlink r:id="rId17" w:history="1">
        <w:r w:rsidRPr="00252EFF">
          <w:rPr>
            <w:rStyle w:val="Hyperlink"/>
            <w:rFonts w:ascii="Arial Narrow" w:hAnsi="Arial Narrow"/>
            <w:i/>
          </w:rPr>
          <w:t>Same-Sex: Same Entitlements</w:t>
        </w:r>
        <w:r>
          <w:rPr>
            <w:rStyle w:val="Hyperlink"/>
            <w:rFonts w:ascii="Arial Narrow" w:hAnsi="Arial Narrow"/>
          </w:rPr>
          <w:t xml:space="preserve">, Report of the National Inquiry into discrimination against people in same-sex relationships in the area of financial and work related entitlements </w:t>
        </w:r>
      </w:hyperlink>
      <w:r>
        <w:rPr>
          <w:rFonts w:ascii="Arial Narrow" w:hAnsi="Arial Narrow"/>
        </w:rPr>
        <w:t>(2007)</w:t>
      </w:r>
    </w:p>
    <w:p w:rsidR="00FD2228" w:rsidRPr="00D96212" w:rsidRDefault="00FD2228" w:rsidP="000224E1">
      <w:pPr>
        <w:numPr>
          <w:ilvl w:val="0"/>
          <w:numId w:val="49"/>
        </w:numPr>
        <w:spacing w:before="0" w:after="200"/>
        <w:ind w:left="357" w:hanging="357"/>
        <w:contextualSpacing/>
        <w:rPr>
          <w:rFonts w:ascii="Arial Narrow" w:hAnsi="Arial Narrow"/>
          <w:lang w:val="en"/>
        </w:rPr>
      </w:pPr>
      <w:r w:rsidRPr="008E7A4E">
        <w:rPr>
          <w:rFonts w:ascii="Arial Narrow" w:eastAsia="Times New Roman" w:hAnsi="Arial Narrow" w:cs="Arial"/>
          <w:color w:val="000000"/>
          <w:szCs w:val="18"/>
        </w:rPr>
        <w:t xml:space="preserve">Australian Research Centre in Sex, Health </w:t>
      </w:r>
      <w:r>
        <w:rPr>
          <w:rFonts w:ascii="Arial Narrow" w:eastAsia="Times New Roman" w:hAnsi="Arial Narrow" w:cs="Arial"/>
          <w:color w:val="000000"/>
          <w:szCs w:val="18"/>
        </w:rPr>
        <w:t>and</w:t>
      </w:r>
      <w:r w:rsidRPr="008E7A4E">
        <w:rPr>
          <w:rFonts w:ascii="Arial Narrow" w:eastAsia="Times New Roman" w:hAnsi="Arial Narrow" w:cs="Arial"/>
          <w:color w:val="000000"/>
          <w:szCs w:val="18"/>
        </w:rPr>
        <w:t xml:space="preserve"> Society, La Trobe University, </w:t>
      </w:r>
      <w:hyperlink r:id="rId18" w:history="1">
        <w:r w:rsidRPr="008E7A4E">
          <w:rPr>
            <w:rStyle w:val="Hyperlink"/>
            <w:rFonts w:ascii="Arial Narrow" w:eastAsia="Times New Roman" w:hAnsi="Arial Narrow" w:cs="Arial"/>
            <w:i/>
            <w:szCs w:val="18"/>
          </w:rPr>
          <w:t>Private Lives 2: The second national survey of the health and wellbeing of GLBT Australians</w:t>
        </w:r>
      </w:hyperlink>
      <w:r w:rsidRPr="008E7A4E">
        <w:rPr>
          <w:rFonts w:ascii="Arial Narrow" w:eastAsia="Times New Roman" w:hAnsi="Arial Narrow" w:cs="Arial"/>
          <w:i/>
          <w:color w:val="000000"/>
          <w:szCs w:val="18"/>
        </w:rPr>
        <w:t xml:space="preserve"> </w:t>
      </w:r>
      <w:r w:rsidRPr="008E7A4E">
        <w:rPr>
          <w:rFonts w:ascii="Arial Narrow" w:eastAsia="Times New Roman" w:hAnsi="Arial Narrow" w:cs="Arial"/>
          <w:color w:val="000000"/>
          <w:szCs w:val="18"/>
        </w:rPr>
        <w:t>(2012)</w:t>
      </w:r>
    </w:p>
    <w:p w:rsidR="004063A1" w:rsidRPr="00A02F56" w:rsidRDefault="00FD2228" w:rsidP="000224E1">
      <w:pPr>
        <w:numPr>
          <w:ilvl w:val="0"/>
          <w:numId w:val="49"/>
        </w:numPr>
        <w:spacing w:before="0" w:after="200"/>
        <w:ind w:left="357" w:hanging="357"/>
        <w:contextualSpacing/>
      </w:pPr>
      <w:r w:rsidRPr="007A35A5">
        <w:rPr>
          <w:rFonts w:ascii="Arial Narrow" w:hAnsi="Arial Narrow"/>
          <w:szCs w:val="20"/>
        </w:rPr>
        <w:t xml:space="preserve">Beyond Blue, </w:t>
      </w:r>
      <w:hyperlink r:id="rId19" w:history="1">
        <w:proofErr w:type="gramStart"/>
        <w:r w:rsidRPr="007A35A5">
          <w:rPr>
            <w:rStyle w:val="Hyperlink"/>
            <w:rFonts w:ascii="Arial Narrow" w:hAnsi="Arial Narrow"/>
            <w:i/>
            <w:szCs w:val="20"/>
          </w:rPr>
          <w:t>In</w:t>
        </w:r>
        <w:proofErr w:type="gramEnd"/>
        <w:r w:rsidRPr="007A35A5">
          <w:rPr>
            <w:rStyle w:val="Hyperlink"/>
            <w:rFonts w:ascii="Arial Narrow" w:hAnsi="Arial Narrow"/>
            <w:i/>
            <w:szCs w:val="20"/>
          </w:rPr>
          <w:t xml:space="preserve"> my shoes: Experiences of discrimination, depression and anxiety among gay, lesbian, bisexual, trans and intersex people</w:t>
        </w:r>
      </w:hyperlink>
      <w:r w:rsidRPr="007A35A5">
        <w:rPr>
          <w:rFonts w:ascii="Arial Narrow" w:hAnsi="Arial Narrow"/>
          <w:szCs w:val="20"/>
        </w:rPr>
        <w:t xml:space="preserve"> (2012).</w:t>
      </w:r>
      <w:bookmarkEnd w:id="1"/>
    </w:p>
    <w:sectPr w:rsidR="004063A1" w:rsidRPr="00A02F56" w:rsidSect="000224E1">
      <w:headerReference w:type="even" r:id="rId20"/>
      <w:headerReference w:type="default" r:id="rId21"/>
      <w:footerReference w:type="default" r:id="rId22"/>
      <w:headerReference w:type="first" r:id="rId23"/>
      <w:endnotePr>
        <w:numFmt w:val="decimal"/>
      </w:endnotePr>
      <w:pgSz w:w="11906" w:h="16838" w:code="9"/>
      <w:pgMar w:top="1676" w:right="1418" w:bottom="993" w:left="1418" w:header="709" w:footer="58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A9" w:rsidRDefault="000A60A9" w:rsidP="00F14C6D">
      <w:r>
        <w:separator/>
      </w:r>
    </w:p>
  </w:endnote>
  <w:endnote w:type="continuationSeparator" w:id="0">
    <w:p w:rsidR="000A60A9" w:rsidRDefault="000A60A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A9" w:rsidRPr="0090165F" w:rsidRDefault="000A60A9"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A9" w:rsidRPr="0090165F" w:rsidRDefault="000A60A9"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0224E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A9" w:rsidRDefault="000A60A9" w:rsidP="00F14C6D">
      <w:r>
        <w:separator/>
      </w:r>
    </w:p>
  </w:footnote>
  <w:footnote w:type="continuationSeparator" w:id="0">
    <w:p w:rsidR="000A60A9" w:rsidRDefault="000A60A9" w:rsidP="00F14C6D">
      <w:r>
        <w:continuationSeparator/>
      </w:r>
    </w:p>
  </w:footnote>
  <w:footnote w:id="1">
    <w:p w:rsidR="000A60A9" w:rsidRPr="00562666" w:rsidRDefault="000A60A9" w:rsidP="00FD2228">
      <w:pPr>
        <w:rPr>
          <w:rFonts w:ascii="Arial Narrow" w:hAnsi="Arial Narrow"/>
          <w:sz w:val="20"/>
          <w:szCs w:val="18"/>
        </w:rPr>
      </w:pPr>
      <w:r w:rsidRPr="00562666">
        <w:rPr>
          <w:rStyle w:val="FootnoteReference"/>
          <w:rFonts w:ascii="Arial Narrow" w:hAnsi="Arial Narrow"/>
        </w:rPr>
        <w:footnoteRef/>
      </w:r>
      <w:r w:rsidRPr="00562666">
        <w:rPr>
          <w:rFonts w:ascii="Arial Narrow" w:hAnsi="Arial Narrow"/>
          <w:sz w:val="20"/>
        </w:rPr>
        <w:t xml:space="preserve"> </w:t>
      </w:r>
      <w:proofErr w:type="gramStart"/>
      <w:r w:rsidRPr="00562666">
        <w:rPr>
          <w:rFonts w:ascii="Arial Narrow" w:hAnsi="Arial Narrow"/>
          <w:sz w:val="20"/>
        </w:rPr>
        <w:t xml:space="preserve">Department of Health, Australian Government, </w:t>
      </w:r>
      <w:hyperlink r:id="rId1" w:history="1">
        <w:r w:rsidRPr="00562666">
          <w:rPr>
            <w:rStyle w:val="Hyperlink"/>
            <w:rFonts w:ascii="Arial Narrow" w:hAnsi="Arial Narrow"/>
            <w:i/>
            <w:sz w:val="20"/>
          </w:rPr>
          <w:t>National Lesbian, Gay, Bisexual, Transgender and Intersex (LGBTI) Ageing and Aged Care Strategy</w:t>
        </w:r>
      </w:hyperlink>
      <w:r w:rsidRPr="00562666">
        <w:rPr>
          <w:rFonts w:ascii="Arial Narrow" w:hAnsi="Arial Narrow"/>
          <w:sz w:val="20"/>
        </w:rPr>
        <w:t xml:space="preserve"> (2012)</w:t>
      </w:r>
      <w:r>
        <w:rPr>
          <w:rFonts w:ascii="Arial Narrow" w:hAnsi="Arial Narrow"/>
          <w:sz w:val="20"/>
        </w:rPr>
        <w:t>, p 4</w:t>
      </w:r>
      <w:r w:rsidRPr="00562666">
        <w:rPr>
          <w:rFonts w:ascii="Arial Narrow" w:hAnsi="Arial Narrow"/>
          <w:sz w:val="20"/>
        </w:rPr>
        <w:t>.</w:t>
      </w:r>
      <w:proofErr w:type="gramEnd"/>
      <w:r w:rsidRPr="00562666">
        <w:rPr>
          <w:rFonts w:ascii="Arial Narrow" w:hAnsi="Arial Narrow"/>
          <w:sz w:val="20"/>
        </w:rPr>
        <w:t xml:space="preserve"> </w:t>
      </w:r>
    </w:p>
  </w:footnote>
  <w:footnote w:id="2">
    <w:p w:rsidR="000A60A9" w:rsidRPr="00562666" w:rsidRDefault="000A60A9" w:rsidP="00FD2228">
      <w:pPr>
        <w:pStyle w:val="FootnoteText"/>
        <w:rPr>
          <w:rFonts w:ascii="Arial Narrow" w:hAnsi="Arial Narrow"/>
          <w:szCs w:val="18"/>
        </w:rPr>
      </w:pPr>
      <w:r w:rsidRPr="00562666">
        <w:rPr>
          <w:rStyle w:val="FootnoteReference"/>
          <w:rFonts w:ascii="Arial Narrow" w:hAnsi="Arial Narrow"/>
          <w:szCs w:val="18"/>
        </w:rPr>
        <w:footnoteRef/>
      </w:r>
      <w:r w:rsidRPr="00562666">
        <w:rPr>
          <w:rFonts w:ascii="Arial Narrow" w:hAnsi="Arial Narrow"/>
          <w:szCs w:val="18"/>
        </w:rPr>
        <w:t xml:space="preserve"> </w:t>
      </w:r>
      <w:r w:rsidRPr="00562666">
        <w:rPr>
          <w:rFonts w:ascii="Arial Narrow" w:eastAsia="Times New Roman" w:hAnsi="Arial Narrow" w:cs="Arial"/>
          <w:color w:val="000000"/>
          <w:szCs w:val="18"/>
        </w:rPr>
        <w:t xml:space="preserve">Australian Bureau of Statistics, </w:t>
      </w:r>
      <w:hyperlink r:id="rId2" w:history="1">
        <w:r w:rsidRPr="00562666">
          <w:rPr>
            <w:rStyle w:val="Hyperlink"/>
            <w:rFonts w:ascii="Arial Narrow" w:eastAsia="Times New Roman" w:hAnsi="Arial Narrow" w:cs="Arial"/>
            <w:i/>
            <w:szCs w:val="18"/>
          </w:rPr>
          <w:t>4102.0 - Australian Social Trends, July 2013, Same-Sex Couples</w:t>
        </w:r>
      </w:hyperlink>
      <w:r w:rsidRPr="00562666">
        <w:rPr>
          <w:rFonts w:ascii="Arial Narrow" w:eastAsia="Times New Roman" w:hAnsi="Arial Narrow" w:cs="Arial"/>
          <w:color w:val="000000"/>
          <w:szCs w:val="18"/>
        </w:rPr>
        <w:t xml:space="preserve"> (July 2013). </w:t>
      </w:r>
    </w:p>
  </w:footnote>
  <w:footnote w:id="3">
    <w:p w:rsidR="000A60A9" w:rsidRPr="00562666" w:rsidRDefault="000A60A9" w:rsidP="00FD2228">
      <w:pPr>
        <w:pStyle w:val="FootnoteText"/>
        <w:rPr>
          <w:rFonts w:ascii="Arial Narrow" w:hAnsi="Arial Narrow"/>
          <w:szCs w:val="18"/>
        </w:rPr>
      </w:pPr>
      <w:r w:rsidRPr="00562666">
        <w:rPr>
          <w:rStyle w:val="FootnoteReference"/>
          <w:rFonts w:ascii="Arial Narrow" w:hAnsi="Arial Narrow"/>
          <w:szCs w:val="18"/>
        </w:rPr>
        <w:footnoteRef/>
      </w:r>
      <w:r w:rsidRPr="00562666">
        <w:rPr>
          <w:rFonts w:ascii="Arial Narrow" w:hAnsi="Arial Narrow"/>
          <w:szCs w:val="18"/>
        </w:rPr>
        <w:t xml:space="preserve"> </w:t>
      </w:r>
      <w:proofErr w:type="gramStart"/>
      <w:r w:rsidRPr="00562666">
        <w:rPr>
          <w:rFonts w:ascii="Arial Narrow" w:eastAsia="Times New Roman" w:hAnsi="Arial Narrow" w:cs="Arial"/>
          <w:color w:val="000000"/>
          <w:szCs w:val="18"/>
        </w:rPr>
        <w:t>Australian Bureau of Statistics, above.</w:t>
      </w:r>
      <w:proofErr w:type="gramEnd"/>
      <w:r w:rsidRPr="00562666">
        <w:rPr>
          <w:rFonts w:ascii="Arial Narrow" w:eastAsia="Times New Roman" w:hAnsi="Arial Narrow" w:cs="Arial"/>
          <w:color w:val="000000"/>
          <w:szCs w:val="18"/>
        </w:rPr>
        <w:t xml:space="preserve"> </w:t>
      </w:r>
    </w:p>
  </w:footnote>
  <w:footnote w:id="4">
    <w:p w:rsidR="000A60A9" w:rsidRPr="00562666" w:rsidRDefault="000A60A9" w:rsidP="00FD2228">
      <w:pPr>
        <w:pStyle w:val="FootnoteText"/>
        <w:rPr>
          <w:rFonts w:ascii="Arial Narrow" w:hAnsi="Arial Narrow"/>
          <w:szCs w:val="18"/>
        </w:rPr>
      </w:pPr>
      <w:r w:rsidRPr="00562666">
        <w:rPr>
          <w:rStyle w:val="FootnoteReference"/>
          <w:rFonts w:ascii="Arial Narrow" w:hAnsi="Arial Narrow"/>
          <w:szCs w:val="18"/>
        </w:rPr>
        <w:footnoteRef/>
      </w:r>
      <w:r w:rsidRPr="00562666">
        <w:rPr>
          <w:rFonts w:ascii="Arial Narrow" w:hAnsi="Arial Narrow"/>
          <w:szCs w:val="18"/>
        </w:rPr>
        <w:t xml:space="preserve"> </w:t>
      </w:r>
      <w:r w:rsidRPr="00562666">
        <w:rPr>
          <w:rFonts w:ascii="Arial Narrow" w:eastAsia="Times New Roman" w:hAnsi="Arial Narrow" w:cs="Arial"/>
          <w:color w:val="000000"/>
          <w:szCs w:val="18"/>
        </w:rPr>
        <w:t xml:space="preserve">Australian Bureau of Statistics, </w:t>
      </w:r>
      <w:r>
        <w:rPr>
          <w:rFonts w:ascii="Arial Narrow" w:eastAsia="Times New Roman" w:hAnsi="Arial Narrow" w:cs="Arial"/>
          <w:color w:val="000000"/>
          <w:szCs w:val="18"/>
        </w:rPr>
        <w:t>note 2</w:t>
      </w:r>
      <w:r w:rsidRPr="00562666">
        <w:rPr>
          <w:rFonts w:ascii="Arial Narrow" w:eastAsia="Times New Roman" w:hAnsi="Arial Narrow" w:cs="Arial"/>
          <w:color w:val="000000"/>
          <w:szCs w:val="18"/>
        </w:rPr>
        <w:t>.</w:t>
      </w:r>
    </w:p>
  </w:footnote>
  <w:footnote w:id="5">
    <w:p w:rsidR="000A60A9" w:rsidRPr="008D77D2" w:rsidRDefault="000A60A9" w:rsidP="00FD2228">
      <w:pPr>
        <w:pStyle w:val="FootnoteText"/>
        <w:rPr>
          <w:rFonts w:ascii="Arial Narrow" w:hAnsi="Arial Narrow"/>
          <w:szCs w:val="18"/>
        </w:rPr>
      </w:pPr>
      <w:r w:rsidRPr="00EF1369">
        <w:rPr>
          <w:rStyle w:val="FootnoteReference"/>
          <w:rFonts w:ascii="Arial Narrow" w:hAnsi="Arial Narrow"/>
          <w:szCs w:val="18"/>
        </w:rPr>
        <w:footnoteRef/>
      </w:r>
      <w:r w:rsidRPr="00EF1369">
        <w:rPr>
          <w:rStyle w:val="FootnoteReference"/>
        </w:rPr>
        <w:t xml:space="preserve"> </w:t>
      </w:r>
      <w:r w:rsidRPr="008D77D2">
        <w:rPr>
          <w:rFonts w:ascii="Arial Narrow" w:hAnsi="Arial Narrow"/>
          <w:szCs w:val="18"/>
        </w:rPr>
        <w:t>See</w:t>
      </w:r>
      <w:r>
        <w:rPr>
          <w:rFonts w:ascii="Arial Narrow" w:hAnsi="Arial Narrow"/>
          <w:szCs w:val="18"/>
        </w:rPr>
        <w:t xml:space="preserve"> the information page </w:t>
      </w:r>
      <w:hyperlink r:id="rId3" w:history="1">
        <w:proofErr w:type="gramStart"/>
        <w:r>
          <w:rPr>
            <w:rStyle w:val="Hyperlink"/>
            <w:rFonts w:ascii="Arial Narrow" w:hAnsi="Arial Narrow"/>
            <w:szCs w:val="18"/>
          </w:rPr>
          <w:t>What</w:t>
        </w:r>
        <w:proofErr w:type="gramEnd"/>
        <w:r>
          <w:rPr>
            <w:rStyle w:val="Hyperlink"/>
            <w:rFonts w:ascii="Arial Narrow" w:hAnsi="Arial Narrow"/>
            <w:szCs w:val="18"/>
          </w:rPr>
          <w:t xml:space="preserve"> is Intersex? Defining Intersex</w:t>
        </w:r>
      </w:hyperlink>
      <w:r>
        <w:rPr>
          <w:rFonts w:ascii="Arial Narrow" w:hAnsi="Arial Narrow"/>
          <w:szCs w:val="18"/>
        </w:rPr>
        <w:t xml:space="preserve"> on the </w:t>
      </w:r>
      <w:hyperlink r:id="rId4" w:history="1">
        <w:r>
          <w:rPr>
            <w:rStyle w:val="Hyperlink"/>
            <w:rFonts w:ascii="Arial Narrow" w:hAnsi="Arial Narrow"/>
          </w:rPr>
          <w:t>OII Australia</w:t>
        </w:r>
      </w:hyperlink>
      <w:r>
        <w:rPr>
          <w:rFonts w:ascii="Arial Narrow" w:hAnsi="Arial Narrow"/>
        </w:rPr>
        <w:t xml:space="preserve"> website </w:t>
      </w:r>
      <w:r>
        <w:rPr>
          <w:rFonts w:ascii="Arial Narrow" w:hAnsi="Arial Narrow"/>
          <w:szCs w:val="18"/>
        </w:rPr>
        <w:t>for a more detailed explanation of intersex.</w:t>
      </w:r>
    </w:p>
  </w:footnote>
  <w:footnote w:id="6">
    <w:p w:rsidR="000A60A9" w:rsidRPr="00D36129" w:rsidRDefault="000A60A9" w:rsidP="00FD2228">
      <w:pPr>
        <w:pStyle w:val="FootnoteText"/>
        <w:rPr>
          <w:rFonts w:ascii="Arial Narrow" w:hAnsi="Arial Narrow"/>
          <w:sz w:val="18"/>
          <w:szCs w:val="18"/>
        </w:rPr>
      </w:pPr>
      <w:r w:rsidRPr="00562666">
        <w:rPr>
          <w:rStyle w:val="FootnoteReference"/>
          <w:rFonts w:ascii="Arial Narrow" w:hAnsi="Arial Narrow"/>
          <w:szCs w:val="18"/>
        </w:rPr>
        <w:footnoteRef/>
      </w:r>
      <w:r w:rsidRPr="00562666">
        <w:rPr>
          <w:rFonts w:ascii="Arial Narrow" w:hAnsi="Arial Narrow"/>
          <w:szCs w:val="18"/>
        </w:rPr>
        <w:t xml:space="preserve"> </w:t>
      </w:r>
      <w:hyperlink r:id="rId5" w:history="1">
        <w:r>
          <w:rPr>
            <w:rStyle w:val="Hyperlink"/>
            <w:rFonts w:ascii="Arial Narrow" w:hAnsi="Arial Narrow"/>
          </w:rPr>
          <w:t>OII Australia</w:t>
        </w:r>
      </w:hyperlink>
      <w:r>
        <w:rPr>
          <w:rFonts w:ascii="Arial Narrow" w:hAnsi="Arial Narrow"/>
        </w:rPr>
        <w:t xml:space="preserve">, </w:t>
      </w:r>
      <w:hyperlink r:id="rId6" w:history="1">
        <w:r>
          <w:rPr>
            <w:rStyle w:val="Hyperlink"/>
            <w:rFonts w:ascii="Arial Narrow" w:hAnsi="Arial Narrow"/>
            <w:szCs w:val="18"/>
          </w:rPr>
          <w:t>On the number of intersex people</w:t>
        </w:r>
      </w:hyperlink>
      <w:r>
        <w:rPr>
          <w:rFonts w:ascii="Arial Narrow" w:hAnsi="Arial Narrow"/>
        </w:rPr>
        <w:t xml:space="preserve"> information page</w:t>
      </w:r>
    </w:p>
  </w:footnote>
  <w:footnote w:id="7">
    <w:p w:rsidR="000A60A9" w:rsidRPr="00A55388" w:rsidRDefault="000A60A9" w:rsidP="00FD2228">
      <w:pPr>
        <w:pStyle w:val="FootnoteText"/>
        <w:rPr>
          <w:rFonts w:ascii="Arial Narrow" w:hAnsi="Arial Narrow"/>
        </w:rPr>
      </w:pPr>
      <w:r w:rsidRPr="00A55388">
        <w:rPr>
          <w:rStyle w:val="FootnoteReference"/>
          <w:rFonts w:ascii="Arial Narrow" w:hAnsi="Arial Narrow"/>
        </w:rPr>
        <w:footnoteRef/>
      </w:r>
      <w:r w:rsidRPr="00A55388">
        <w:rPr>
          <w:rFonts w:ascii="Arial Narrow" w:hAnsi="Arial Narrow"/>
        </w:rPr>
        <w:t xml:space="preserve"> </w:t>
      </w:r>
      <w:r w:rsidRPr="00A55388">
        <w:rPr>
          <w:rFonts w:ascii="Arial Narrow" w:eastAsia="Times New Roman" w:hAnsi="Arial Narrow" w:cs="Arial"/>
          <w:color w:val="000000"/>
        </w:rPr>
        <w:t xml:space="preserve">Australian Research Centre in Sex, Health and Society, La Trobe University, </w:t>
      </w:r>
      <w:hyperlink r:id="rId7" w:history="1">
        <w:r w:rsidRPr="00A55388">
          <w:rPr>
            <w:rStyle w:val="Hyperlink"/>
            <w:rFonts w:ascii="Arial Narrow" w:eastAsia="Times New Roman" w:hAnsi="Arial Narrow" w:cs="Arial"/>
            <w:i/>
          </w:rPr>
          <w:t>Private Lives 2: The second national survey of the health and wellbeing of GLBT Australians</w:t>
        </w:r>
      </w:hyperlink>
      <w:r w:rsidRPr="00A55388">
        <w:rPr>
          <w:rFonts w:ascii="Arial Narrow" w:eastAsia="Times New Roman" w:hAnsi="Arial Narrow" w:cs="Arial"/>
          <w:color w:val="000000"/>
        </w:rPr>
        <w:t xml:space="preserve"> (2012)</w:t>
      </w:r>
      <w:r>
        <w:rPr>
          <w:rFonts w:ascii="Arial Narrow" w:eastAsia="Times New Roman" w:hAnsi="Arial Narrow" w:cs="Arial"/>
          <w:color w:val="000000"/>
        </w:rPr>
        <w:t xml:space="preserve"> </w:t>
      </w:r>
      <w:proofErr w:type="spellStart"/>
      <w:r>
        <w:rPr>
          <w:rFonts w:ascii="Arial Narrow" w:eastAsia="Times New Roman" w:hAnsi="Arial Narrow" w:cs="Arial"/>
          <w:color w:val="000000"/>
        </w:rPr>
        <w:t>pp</w:t>
      </w:r>
      <w:proofErr w:type="spellEnd"/>
      <w:r>
        <w:rPr>
          <w:rFonts w:ascii="Arial Narrow" w:eastAsia="Times New Roman" w:hAnsi="Arial Narrow" w:cs="Arial"/>
          <w:color w:val="000000"/>
        </w:rPr>
        <w:t xml:space="preserve"> 45-46</w:t>
      </w:r>
      <w:r w:rsidRPr="00A55388">
        <w:rPr>
          <w:rFonts w:ascii="Arial Narrow" w:eastAsia="Times New Roman" w:hAnsi="Arial Narrow" w:cs="Arial"/>
          <w:color w:val="000000"/>
        </w:rPr>
        <w:t xml:space="preserve">. </w:t>
      </w:r>
    </w:p>
  </w:footnote>
  <w:footnote w:id="8">
    <w:p w:rsidR="000A60A9" w:rsidRPr="00A55388" w:rsidRDefault="000A60A9" w:rsidP="00FD2228">
      <w:pPr>
        <w:pStyle w:val="FootnoteText"/>
        <w:rPr>
          <w:rFonts w:ascii="Arial Narrow" w:hAnsi="Arial Narrow"/>
        </w:rPr>
      </w:pPr>
      <w:r w:rsidRPr="00A55388">
        <w:rPr>
          <w:rStyle w:val="FootnoteReference"/>
          <w:rFonts w:ascii="Arial Narrow" w:hAnsi="Arial Narrow"/>
        </w:rPr>
        <w:footnoteRef/>
      </w:r>
      <w:r w:rsidRPr="00A55388">
        <w:rPr>
          <w:rFonts w:ascii="Arial Narrow" w:hAnsi="Arial Narrow"/>
        </w:rPr>
        <w:t xml:space="preserve"> </w:t>
      </w:r>
      <w:proofErr w:type="gramStart"/>
      <w:r w:rsidRPr="00A55388">
        <w:rPr>
          <w:rFonts w:ascii="Arial Narrow" w:eastAsia="Times New Roman" w:hAnsi="Arial Narrow" w:cs="Arial"/>
          <w:color w:val="000000"/>
        </w:rPr>
        <w:t>Australian Research Centre in Sex, Health and Society, La Trobe University, above</w:t>
      </w:r>
      <w:r>
        <w:rPr>
          <w:rFonts w:ascii="Arial Narrow" w:eastAsia="Times New Roman" w:hAnsi="Arial Narrow" w:cs="Arial"/>
          <w:color w:val="000000"/>
        </w:rPr>
        <w:t>, p 46</w:t>
      </w:r>
      <w:r w:rsidRPr="00A55388">
        <w:rPr>
          <w:rFonts w:ascii="Arial Narrow" w:eastAsia="Times New Roman" w:hAnsi="Arial Narrow" w:cs="Arial"/>
          <w:color w:val="000000"/>
        </w:rPr>
        <w:t>.</w:t>
      </w:r>
      <w:proofErr w:type="gramEnd"/>
      <w:r w:rsidRPr="00A55388">
        <w:rPr>
          <w:rFonts w:ascii="Arial Narrow" w:eastAsia="Times New Roman" w:hAnsi="Arial Narrow" w:cs="Arial"/>
          <w:color w:val="000000"/>
        </w:rPr>
        <w:t xml:space="preserve"> </w:t>
      </w:r>
    </w:p>
  </w:footnote>
  <w:footnote w:id="9">
    <w:p w:rsidR="000A60A9" w:rsidRPr="00A55388" w:rsidRDefault="000A60A9" w:rsidP="00FD2228">
      <w:pPr>
        <w:pStyle w:val="FootnoteText"/>
        <w:rPr>
          <w:rFonts w:ascii="Arial Narrow" w:hAnsi="Arial Narrow"/>
        </w:rPr>
      </w:pPr>
      <w:r w:rsidRPr="00A55388">
        <w:rPr>
          <w:rStyle w:val="FootnoteReference"/>
          <w:rFonts w:ascii="Arial Narrow" w:hAnsi="Arial Narrow"/>
        </w:rPr>
        <w:footnoteRef/>
      </w:r>
      <w:r w:rsidRPr="00A55388">
        <w:rPr>
          <w:rFonts w:ascii="Arial Narrow" w:hAnsi="Arial Narrow"/>
        </w:rPr>
        <w:t xml:space="preserve"> </w:t>
      </w:r>
      <w:r w:rsidRPr="00A55388">
        <w:rPr>
          <w:rFonts w:ascii="Arial Narrow" w:eastAsia="Times New Roman" w:hAnsi="Arial Narrow" w:cs="Arial"/>
          <w:color w:val="000000"/>
        </w:rPr>
        <w:t xml:space="preserve">Australian Research Centre in Sex, Health and Society, La Trobe University, </w:t>
      </w:r>
      <w:hyperlink r:id="rId8" w:history="1">
        <w:r w:rsidRPr="00A55388">
          <w:rPr>
            <w:rStyle w:val="Hyperlink"/>
            <w:rFonts w:ascii="Arial Narrow" w:eastAsia="Times New Roman" w:hAnsi="Arial Narrow" w:cs="Arial"/>
            <w:i/>
          </w:rPr>
          <w:t>Writing Themselves in 3: The third national study on the sexual health and wellbeing of same sex attracted and gender questioning young people</w:t>
        </w:r>
      </w:hyperlink>
      <w:r w:rsidRPr="00A55388">
        <w:rPr>
          <w:rFonts w:ascii="Arial Narrow" w:eastAsia="Times New Roman" w:hAnsi="Arial Narrow" w:cs="Arial"/>
          <w:color w:val="000000"/>
        </w:rPr>
        <w:t xml:space="preserve"> (2010)</w:t>
      </w:r>
      <w:r>
        <w:rPr>
          <w:rFonts w:ascii="Arial Narrow" w:eastAsia="Times New Roman" w:hAnsi="Arial Narrow" w:cs="Arial"/>
          <w:color w:val="000000"/>
        </w:rPr>
        <w:t>, p 39</w:t>
      </w:r>
      <w:r w:rsidRPr="00A55388">
        <w:rPr>
          <w:rFonts w:ascii="Arial Narrow" w:eastAsia="Times New Roman" w:hAnsi="Arial Narrow" w:cs="Arial"/>
          <w:color w:val="000000"/>
        </w:rPr>
        <w:t xml:space="preserve">. </w:t>
      </w:r>
    </w:p>
  </w:footnote>
  <w:footnote w:id="10">
    <w:p w:rsidR="000A60A9" w:rsidRPr="00A55388" w:rsidRDefault="000A60A9" w:rsidP="00FD2228">
      <w:pPr>
        <w:pStyle w:val="FootnoteText"/>
        <w:rPr>
          <w:rFonts w:ascii="Arial Narrow" w:hAnsi="Arial Narrow"/>
        </w:rPr>
      </w:pPr>
      <w:r w:rsidRPr="00A55388">
        <w:rPr>
          <w:rStyle w:val="FootnoteReference"/>
          <w:rFonts w:ascii="Arial Narrow" w:hAnsi="Arial Narrow"/>
        </w:rPr>
        <w:footnoteRef/>
      </w:r>
      <w:r w:rsidRPr="00A55388">
        <w:rPr>
          <w:rFonts w:ascii="Arial Narrow" w:hAnsi="Arial Narrow"/>
        </w:rPr>
        <w:t xml:space="preserve"> </w:t>
      </w:r>
      <w:proofErr w:type="gramStart"/>
      <w:r w:rsidRPr="00A55388">
        <w:rPr>
          <w:rFonts w:ascii="Arial Narrow" w:eastAsia="Times New Roman" w:hAnsi="Arial Narrow" w:cs="Arial"/>
          <w:color w:val="000000"/>
        </w:rPr>
        <w:t>Australian Research Centre in Sex, Health and Society, La Trobe University, above</w:t>
      </w:r>
      <w:r>
        <w:rPr>
          <w:rFonts w:ascii="Arial Narrow" w:eastAsia="Times New Roman" w:hAnsi="Arial Narrow" w:cs="Arial"/>
          <w:color w:val="000000"/>
        </w:rPr>
        <w:t>, p 39</w:t>
      </w:r>
      <w:r w:rsidRPr="00A55388">
        <w:rPr>
          <w:rFonts w:ascii="Arial Narrow" w:eastAsia="Times New Roman" w:hAnsi="Arial Narrow" w:cs="Arial"/>
          <w:color w:val="000000"/>
        </w:rPr>
        <w:t>.</w:t>
      </w:r>
      <w:proofErr w:type="gramEnd"/>
    </w:p>
  </w:footnote>
  <w:footnote w:id="11">
    <w:p w:rsidR="000A60A9" w:rsidRPr="00A55388" w:rsidRDefault="000A60A9" w:rsidP="00FD2228">
      <w:pPr>
        <w:pStyle w:val="FootnoteText"/>
        <w:rPr>
          <w:rFonts w:ascii="Arial Narrow" w:hAnsi="Arial Narrow"/>
        </w:rPr>
      </w:pPr>
      <w:r w:rsidRPr="00A55388">
        <w:rPr>
          <w:rStyle w:val="FootnoteReference"/>
          <w:rFonts w:ascii="Arial Narrow" w:hAnsi="Arial Narrow"/>
        </w:rPr>
        <w:footnoteRef/>
      </w:r>
      <w:r w:rsidRPr="00A55388">
        <w:rPr>
          <w:rFonts w:ascii="Arial Narrow" w:hAnsi="Arial Narrow"/>
        </w:rPr>
        <w:t xml:space="preserve"> </w:t>
      </w:r>
      <w:r w:rsidRPr="00A55388">
        <w:rPr>
          <w:rFonts w:ascii="Arial Narrow" w:eastAsia="Times New Roman" w:hAnsi="Arial Narrow" w:cs="Arial"/>
          <w:color w:val="000000"/>
        </w:rPr>
        <w:t xml:space="preserve">For example, while 26 per cent of males and 23 per cent of females reported </w:t>
      </w:r>
      <w:r>
        <w:rPr>
          <w:rFonts w:ascii="Arial Narrow" w:eastAsia="Times New Roman" w:hAnsi="Arial Narrow" w:cs="Arial"/>
          <w:color w:val="000000"/>
        </w:rPr>
        <w:t xml:space="preserve">experiencing </w:t>
      </w:r>
      <w:r w:rsidRPr="00A55388">
        <w:rPr>
          <w:rFonts w:ascii="Arial Narrow" w:eastAsia="Times New Roman" w:hAnsi="Arial Narrow" w:cs="Arial"/>
          <w:color w:val="000000"/>
        </w:rPr>
        <w:t xml:space="preserve">verbal abuse </w:t>
      </w:r>
      <w:r>
        <w:rPr>
          <w:rFonts w:ascii="Arial Narrow" w:eastAsia="Times New Roman" w:hAnsi="Arial Narrow" w:cs="Arial"/>
          <w:color w:val="000000"/>
        </w:rPr>
        <w:t>within a 12</w:t>
      </w:r>
      <w:r w:rsidRPr="00A55388">
        <w:rPr>
          <w:rFonts w:ascii="Arial Narrow" w:eastAsia="Times New Roman" w:hAnsi="Arial Narrow" w:cs="Arial"/>
          <w:color w:val="000000"/>
        </w:rPr>
        <w:t xml:space="preserve"> months</w:t>
      </w:r>
      <w:r>
        <w:rPr>
          <w:rFonts w:ascii="Arial Narrow" w:eastAsia="Times New Roman" w:hAnsi="Arial Narrow" w:cs="Arial"/>
          <w:color w:val="000000"/>
        </w:rPr>
        <w:t xml:space="preserve"> period</w:t>
      </w:r>
      <w:r w:rsidRPr="00A55388">
        <w:rPr>
          <w:rFonts w:ascii="Arial Narrow" w:eastAsia="Times New Roman" w:hAnsi="Arial Narrow" w:cs="Arial"/>
          <w:color w:val="000000"/>
        </w:rPr>
        <w:t xml:space="preserve">, the percentages jump to 47 per cent and 37 per cent for </w:t>
      </w:r>
      <w:proofErr w:type="gramStart"/>
      <w:r w:rsidRPr="00A55388">
        <w:rPr>
          <w:rFonts w:ascii="Arial Narrow" w:eastAsia="Times New Roman" w:hAnsi="Arial Narrow" w:cs="Arial"/>
          <w:color w:val="000000"/>
        </w:rPr>
        <w:t>trans</w:t>
      </w:r>
      <w:proofErr w:type="gramEnd"/>
      <w:r w:rsidRPr="00A55388">
        <w:rPr>
          <w:rFonts w:ascii="Arial Narrow" w:eastAsia="Times New Roman" w:hAnsi="Arial Narrow" w:cs="Arial"/>
          <w:color w:val="000000"/>
        </w:rPr>
        <w:t xml:space="preserve"> males and trans females respectively. See Australian Research Centre in Sex, Health and Society, La Trobe University, note </w:t>
      </w:r>
      <w:r>
        <w:rPr>
          <w:rFonts w:ascii="Arial Narrow" w:eastAsia="Times New Roman" w:hAnsi="Arial Narrow" w:cs="Arial"/>
          <w:color w:val="000000"/>
        </w:rPr>
        <w:t>7, p 47</w:t>
      </w:r>
      <w:r w:rsidRPr="00A55388">
        <w:rPr>
          <w:rFonts w:ascii="Arial Narrow" w:eastAsia="Times New Roman" w:hAnsi="Arial Narrow" w:cs="Arial"/>
          <w:color w:val="000000"/>
        </w:rPr>
        <w:t xml:space="preserve">. </w:t>
      </w:r>
    </w:p>
  </w:footnote>
  <w:footnote w:id="12">
    <w:p w:rsidR="000A60A9" w:rsidRPr="00D96212" w:rsidRDefault="000A60A9" w:rsidP="00FD2228">
      <w:pPr>
        <w:pStyle w:val="FootnoteText"/>
        <w:rPr>
          <w:rFonts w:ascii="Arial Narrow" w:hAnsi="Arial Narrow"/>
        </w:rPr>
      </w:pPr>
      <w:r w:rsidRPr="00A55388">
        <w:rPr>
          <w:rStyle w:val="FootnoteReference"/>
          <w:rFonts w:ascii="Arial Narrow" w:hAnsi="Arial Narrow"/>
        </w:rPr>
        <w:footnoteRef/>
      </w:r>
      <w:r w:rsidRPr="00A55388">
        <w:rPr>
          <w:rFonts w:ascii="Arial Narrow" w:hAnsi="Arial Narrow"/>
        </w:rPr>
        <w:t xml:space="preserve"> </w:t>
      </w:r>
      <w:r w:rsidRPr="00D96212">
        <w:rPr>
          <w:rFonts w:ascii="Arial Narrow" w:hAnsi="Arial Narrow"/>
        </w:rPr>
        <w:t xml:space="preserve">Beyond Blue, </w:t>
      </w:r>
      <w:hyperlink r:id="rId9" w:history="1">
        <w:proofErr w:type="gramStart"/>
        <w:r w:rsidRPr="00D96212">
          <w:rPr>
            <w:rStyle w:val="Hyperlink"/>
            <w:rFonts w:ascii="Arial Narrow" w:hAnsi="Arial Narrow"/>
            <w:i/>
          </w:rPr>
          <w:t>In</w:t>
        </w:r>
        <w:proofErr w:type="gramEnd"/>
        <w:r w:rsidRPr="00D96212">
          <w:rPr>
            <w:rStyle w:val="Hyperlink"/>
            <w:rFonts w:ascii="Arial Narrow" w:hAnsi="Arial Narrow"/>
            <w:i/>
          </w:rPr>
          <w:t xml:space="preserve"> my shoes: Experiences of discrimination, depression and anxiety among gay, lesbian, bisexual, trans and intersex people</w:t>
        </w:r>
      </w:hyperlink>
      <w:r w:rsidRPr="00D96212">
        <w:rPr>
          <w:rFonts w:ascii="Arial Narrow" w:hAnsi="Arial Narrow"/>
        </w:rPr>
        <w:t xml:space="preserve"> (2012)</w:t>
      </w:r>
      <w:r>
        <w:rPr>
          <w:rFonts w:ascii="Arial Narrow" w:hAnsi="Arial Narrow"/>
        </w:rPr>
        <w:t xml:space="preserve">, </w:t>
      </w:r>
      <w:proofErr w:type="spellStart"/>
      <w:r>
        <w:rPr>
          <w:rFonts w:ascii="Arial Narrow" w:hAnsi="Arial Narrow"/>
        </w:rPr>
        <w:t>pp</w:t>
      </w:r>
      <w:proofErr w:type="spellEnd"/>
      <w:r>
        <w:rPr>
          <w:rFonts w:ascii="Arial Narrow" w:hAnsi="Arial Narrow"/>
        </w:rPr>
        <w:t xml:space="preserve"> 1-2.</w:t>
      </w:r>
    </w:p>
  </w:footnote>
  <w:footnote w:id="13">
    <w:p w:rsidR="000A60A9" w:rsidRPr="00A55388" w:rsidRDefault="000A60A9" w:rsidP="00FD2228">
      <w:pPr>
        <w:pStyle w:val="FootnoteText"/>
        <w:rPr>
          <w:rFonts w:ascii="Arial Narrow" w:hAnsi="Arial Narrow"/>
        </w:rPr>
      </w:pPr>
      <w:r w:rsidRPr="00A55388">
        <w:rPr>
          <w:rStyle w:val="FootnoteReference"/>
          <w:rFonts w:ascii="Arial Narrow" w:hAnsi="Arial Narrow"/>
        </w:rPr>
        <w:footnoteRef/>
      </w:r>
      <w:r w:rsidRPr="00A55388">
        <w:rPr>
          <w:rFonts w:ascii="Arial Narrow" w:hAnsi="Arial Narrow"/>
        </w:rPr>
        <w:t xml:space="preserve"> </w:t>
      </w:r>
      <w:r w:rsidRPr="00A55388">
        <w:rPr>
          <w:rFonts w:ascii="Arial Narrow" w:eastAsia="Times New Roman" w:hAnsi="Arial Narrow" w:cs="Arial"/>
          <w:color w:val="000000"/>
        </w:rPr>
        <w:t xml:space="preserve">Australian Research Centre in Sex, Health and Society, La Trobe University, note </w:t>
      </w:r>
      <w:r>
        <w:rPr>
          <w:rFonts w:ascii="Arial Narrow" w:eastAsia="Times New Roman" w:hAnsi="Arial Narrow" w:cs="Arial"/>
          <w:color w:val="000000"/>
        </w:rPr>
        <w:t>9, p 40</w:t>
      </w:r>
      <w:r w:rsidRPr="00A55388">
        <w:rPr>
          <w:rFonts w:ascii="Arial Narrow" w:eastAsia="Times New Roman" w:hAnsi="Arial Narrow" w:cs="Arial"/>
          <w:color w:val="000000"/>
        </w:rPr>
        <w:t>.</w:t>
      </w:r>
    </w:p>
  </w:footnote>
  <w:footnote w:id="14">
    <w:p w:rsidR="000A60A9" w:rsidRPr="00D96212" w:rsidRDefault="000A60A9" w:rsidP="00FD2228">
      <w:pPr>
        <w:pStyle w:val="FootnoteText"/>
        <w:rPr>
          <w:rFonts w:ascii="Arial Narrow" w:hAnsi="Arial Narrow"/>
        </w:rPr>
      </w:pPr>
      <w:r w:rsidRPr="00D96212">
        <w:rPr>
          <w:rStyle w:val="FootnoteReference"/>
          <w:rFonts w:ascii="Arial Narrow" w:hAnsi="Arial Narrow"/>
        </w:rPr>
        <w:footnoteRef/>
      </w:r>
      <w:r w:rsidRPr="00D96212">
        <w:rPr>
          <w:rFonts w:ascii="Arial Narrow" w:hAnsi="Arial Narrow"/>
        </w:rPr>
        <w:t xml:space="preserve"> </w:t>
      </w:r>
      <w:proofErr w:type="gramStart"/>
      <w:r w:rsidRPr="00D96212">
        <w:rPr>
          <w:rFonts w:ascii="Arial Narrow" w:hAnsi="Arial Narrow"/>
        </w:rPr>
        <w:t xml:space="preserve">T Jones and </w:t>
      </w:r>
      <w:r w:rsidRPr="00D96212">
        <w:rPr>
          <w:rFonts w:ascii="Arial Narrow" w:eastAsia="Times New Roman" w:hAnsi="Arial Narrow" w:cs="Arial"/>
          <w:color w:val="000000"/>
        </w:rPr>
        <w:t xml:space="preserve">Western Australian Equal Opportunity Commission, </w:t>
      </w:r>
      <w:hyperlink r:id="rId10" w:history="1">
        <w:r w:rsidRPr="00D96212">
          <w:rPr>
            <w:rStyle w:val="Hyperlink"/>
            <w:rFonts w:ascii="Arial Narrow" w:eastAsia="Times New Roman" w:hAnsi="Arial Narrow" w:cs="Arial"/>
            <w:i/>
          </w:rPr>
          <w:t>A report about discrimination and bullying on the grounds of sexual orientation and gender identity in Western Australian education</w:t>
        </w:r>
      </w:hyperlink>
      <w:r w:rsidRPr="00D96212">
        <w:rPr>
          <w:rFonts w:ascii="Arial Narrow" w:eastAsia="Times New Roman" w:hAnsi="Arial Narrow" w:cs="Arial"/>
          <w:color w:val="000000"/>
        </w:rPr>
        <w:t xml:space="preserve"> (2012)</w:t>
      </w:r>
      <w:r>
        <w:rPr>
          <w:rFonts w:ascii="Arial Narrow" w:eastAsia="Times New Roman" w:hAnsi="Arial Narrow" w:cs="Arial"/>
          <w:color w:val="000000"/>
        </w:rPr>
        <w:t>, p 11</w:t>
      </w:r>
      <w:r w:rsidRPr="00D96212">
        <w:rPr>
          <w:rFonts w:ascii="Arial Narrow" w:eastAsia="Times New Roman" w:hAnsi="Arial Narrow" w:cs="Arial"/>
          <w:color w:val="000000"/>
        </w:rPr>
        <w:t>.</w:t>
      </w:r>
      <w:proofErr w:type="gramEnd"/>
    </w:p>
  </w:footnote>
  <w:footnote w:id="15">
    <w:p w:rsidR="000A60A9" w:rsidRPr="00D96212" w:rsidRDefault="000A60A9" w:rsidP="00FD2228">
      <w:pPr>
        <w:pStyle w:val="FootnoteText"/>
        <w:rPr>
          <w:rFonts w:ascii="Arial Narrow" w:hAnsi="Arial Narrow"/>
        </w:rPr>
      </w:pPr>
      <w:r w:rsidRPr="00D96212">
        <w:rPr>
          <w:rStyle w:val="FootnoteReference"/>
          <w:rFonts w:ascii="Arial Narrow" w:hAnsi="Arial Narrow"/>
        </w:rPr>
        <w:footnoteRef/>
      </w:r>
      <w:r w:rsidRPr="00D96212">
        <w:rPr>
          <w:rFonts w:ascii="Arial Narrow" w:hAnsi="Arial Narrow"/>
        </w:rPr>
        <w:t xml:space="preserve"> </w:t>
      </w:r>
      <w:r w:rsidRPr="00D96212">
        <w:rPr>
          <w:rFonts w:ascii="Arial Narrow" w:eastAsia="Times New Roman" w:hAnsi="Arial Narrow" w:cs="Arial"/>
          <w:color w:val="000000"/>
        </w:rPr>
        <w:t>Australian Bureau of Statistics, note 2.</w:t>
      </w:r>
    </w:p>
  </w:footnote>
  <w:footnote w:id="16">
    <w:p w:rsidR="000A60A9" w:rsidRPr="00D96212" w:rsidRDefault="000A60A9" w:rsidP="004C6564">
      <w:pPr>
        <w:pStyle w:val="FootnoteText"/>
        <w:contextualSpacing/>
        <w:rPr>
          <w:rFonts w:ascii="Arial Narrow" w:hAnsi="Arial Narrow"/>
        </w:rPr>
      </w:pPr>
      <w:r w:rsidRPr="00D96212">
        <w:rPr>
          <w:rStyle w:val="FootnoteReference"/>
          <w:rFonts w:ascii="Arial Narrow" w:hAnsi="Arial Narrow"/>
        </w:rPr>
        <w:footnoteRef/>
      </w:r>
      <w:r w:rsidRPr="00D96212">
        <w:rPr>
          <w:rFonts w:ascii="Arial Narrow" w:hAnsi="Arial Narrow"/>
        </w:rPr>
        <w:t xml:space="preserve"> </w:t>
      </w:r>
      <w:r w:rsidRPr="00D96212">
        <w:rPr>
          <w:rFonts w:ascii="Arial Narrow" w:eastAsia="Times New Roman" w:hAnsi="Arial Narrow" w:cs="Arial"/>
          <w:color w:val="000000"/>
        </w:rPr>
        <w:t xml:space="preserve">Australian Bureau of Statistics, </w:t>
      </w:r>
      <w:r>
        <w:rPr>
          <w:rFonts w:ascii="Arial Narrow" w:eastAsia="Times New Roman" w:hAnsi="Arial Narrow" w:cs="Arial"/>
          <w:color w:val="000000"/>
        </w:rPr>
        <w:t>note 2</w:t>
      </w:r>
      <w:r w:rsidRPr="00D96212">
        <w:rPr>
          <w:rFonts w:ascii="Arial Narrow" w:eastAsia="Times New Roman" w:hAnsi="Arial Narrow" w:cs="Arial"/>
          <w:color w:val="000000"/>
        </w:rPr>
        <w:t>.</w:t>
      </w:r>
    </w:p>
  </w:footnote>
  <w:footnote w:id="17">
    <w:p w:rsidR="000A60A9" w:rsidRPr="00D96212" w:rsidRDefault="000A60A9" w:rsidP="004C6564">
      <w:pPr>
        <w:pStyle w:val="FootnoteText"/>
        <w:contextualSpacing/>
        <w:rPr>
          <w:rFonts w:ascii="Arial Narrow" w:hAnsi="Arial Narrow"/>
        </w:rPr>
      </w:pPr>
      <w:r w:rsidRPr="00D96212">
        <w:rPr>
          <w:rStyle w:val="FootnoteReference"/>
          <w:rFonts w:ascii="Arial Narrow" w:hAnsi="Arial Narrow"/>
        </w:rPr>
        <w:footnoteRef/>
      </w:r>
      <w:r w:rsidRPr="00D96212">
        <w:rPr>
          <w:rFonts w:ascii="Arial Narrow" w:hAnsi="Arial Narrow"/>
        </w:rPr>
        <w:t xml:space="preserve"> </w:t>
      </w:r>
      <w:r w:rsidRPr="00D96212">
        <w:rPr>
          <w:rFonts w:ascii="Arial Narrow" w:eastAsia="Times New Roman" w:hAnsi="Arial Narrow" w:cs="Arial"/>
          <w:color w:val="000000"/>
        </w:rPr>
        <w:t xml:space="preserve">Australian Bureau of Statistics, </w:t>
      </w:r>
      <w:r>
        <w:rPr>
          <w:rFonts w:ascii="Arial Narrow" w:eastAsia="Times New Roman" w:hAnsi="Arial Narrow" w:cs="Arial"/>
          <w:color w:val="000000"/>
        </w:rPr>
        <w:t>note 2</w:t>
      </w:r>
      <w:r w:rsidRPr="00D96212">
        <w:rPr>
          <w:rFonts w:ascii="Arial Narrow" w:eastAsia="Times New Roman" w:hAnsi="Arial Narrow" w:cs="Arial"/>
          <w:color w:val="000000"/>
        </w:rPr>
        <w:t>.</w:t>
      </w:r>
    </w:p>
  </w:footnote>
  <w:footnote w:id="18">
    <w:p w:rsidR="000A60A9" w:rsidRPr="00D96212" w:rsidRDefault="000A60A9" w:rsidP="004C6564">
      <w:pPr>
        <w:contextualSpacing/>
        <w:rPr>
          <w:rFonts w:ascii="Arial Narrow" w:hAnsi="Arial Narrow"/>
          <w:sz w:val="20"/>
          <w:szCs w:val="20"/>
        </w:rPr>
      </w:pPr>
      <w:r w:rsidRPr="00D96212">
        <w:rPr>
          <w:rStyle w:val="FootnoteReference"/>
          <w:rFonts w:ascii="Arial Narrow" w:hAnsi="Arial Narrow"/>
          <w:szCs w:val="20"/>
        </w:rPr>
        <w:footnoteRef/>
      </w:r>
      <w:r w:rsidRPr="00D96212">
        <w:rPr>
          <w:rFonts w:ascii="Arial Narrow" w:hAnsi="Arial Narrow"/>
          <w:sz w:val="20"/>
          <w:szCs w:val="20"/>
        </w:rPr>
        <w:t xml:space="preserve"> </w:t>
      </w:r>
      <w:r w:rsidRPr="00D96212">
        <w:rPr>
          <w:rStyle w:val="A2"/>
          <w:rFonts w:ascii="Arial Narrow" w:hAnsi="Arial Narrow"/>
          <w:sz w:val="20"/>
          <w:szCs w:val="20"/>
        </w:rPr>
        <w:t>University of Melbourne,</w:t>
      </w:r>
      <w:r w:rsidRPr="00D96212">
        <w:rPr>
          <w:rStyle w:val="A0"/>
          <w:rFonts w:ascii="Arial Narrow" w:hAnsi="Arial Narrow"/>
          <w:b w:val="0"/>
          <w:sz w:val="20"/>
          <w:szCs w:val="20"/>
        </w:rPr>
        <w:t xml:space="preserve"> </w:t>
      </w:r>
      <w:hyperlink r:id="rId11" w:history="1">
        <w:r w:rsidRPr="00D96212">
          <w:rPr>
            <w:rStyle w:val="Hyperlink"/>
            <w:rFonts w:ascii="Arial Narrow" w:hAnsi="Arial Narrow"/>
            <w:i/>
            <w:sz w:val="20"/>
            <w:szCs w:val="20"/>
          </w:rPr>
          <w:t xml:space="preserve">Australian Study of Child Health </w:t>
        </w:r>
        <w:proofErr w:type="gramStart"/>
        <w:r w:rsidRPr="00D96212">
          <w:rPr>
            <w:rStyle w:val="Hyperlink"/>
            <w:rFonts w:ascii="Arial Narrow" w:hAnsi="Arial Narrow"/>
            <w:i/>
            <w:sz w:val="20"/>
            <w:szCs w:val="20"/>
          </w:rPr>
          <w:t>In</w:t>
        </w:r>
        <w:proofErr w:type="gramEnd"/>
        <w:r w:rsidRPr="00D96212">
          <w:rPr>
            <w:rStyle w:val="Hyperlink"/>
            <w:rFonts w:ascii="Arial Narrow" w:hAnsi="Arial Narrow"/>
            <w:i/>
            <w:sz w:val="20"/>
            <w:szCs w:val="20"/>
          </w:rPr>
          <w:t xml:space="preserve"> Same-Sex Families (ACHESS): Interim report</w:t>
        </w:r>
      </w:hyperlink>
      <w:r w:rsidRPr="00D96212">
        <w:rPr>
          <w:rFonts w:ascii="Arial Narrow" w:hAnsi="Arial Narrow"/>
          <w:sz w:val="20"/>
          <w:szCs w:val="20"/>
        </w:rPr>
        <w:t xml:space="preserve"> (2013)</w:t>
      </w:r>
      <w:r>
        <w:rPr>
          <w:rFonts w:ascii="Arial Narrow" w:hAnsi="Arial Narrow"/>
          <w:sz w:val="20"/>
          <w:szCs w:val="20"/>
        </w:rPr>
        <w:t>, p 1</w:t>
      </w:r>
      <w:r w:rsidRPr="00D96212">
        <w:rPr>
          <w:rFonts w:ascii="Arial Narrow" w:hAnsi="Arial Narrow"/>
          <w:sz w:val="20"/>
          <w:szCs w:val="20"/>
        </w:rPr>
        <w:t>.</w:t>
      </w:r>
    </w:p>
  </w:footnote>
  <w:footnote w:id="19">
    <w:p w:rsidR="000A60A9" w:rsidRPr="00252EFF" w:rsidRDefault="000A60A9" w:rsidP="004C6564">
      <w:pPr>
        <w:contextualSpacing/>
      </w:pPr>
      <w:r w:rsidRPr="00D96212">
        <w:rPr>
          <w:rStyle w:val="FootnoteReference"/>
          <w:rFonts w:ascii="Arial Narrow" w:hAnsi="Arial Narrow"/>
          <w:szCs w:val="20"/>
        </w:rPr>
        <w:footnoteRef/>
      </w:r>
      <w:r w:rsidRPr="00D96212">
        <w:rPr>
          <w:rFonts w:ascii="Arial Narrow" w:hAnsi="Arial Narrow"/>
          <w:sz w:val="20"/>
          <w:szCs w:val="20"/>
        </w:rPr>
        <w:t xml:space="preserve"> </w:t>
      </w:r>
      <w:r w:rsidRPr="00D96212">
        <w:rPr>
          <w:rFonts w:ascii="Arial Narrow" w:eastAsia="Times New Roman" w:hAnsi="Arial Narrow" w:cs="Arial"/>
          <w:sz w:val="20"/>
          <w:szCs w:val="20"/>
        </w:rPr>
        <w:t xml:space="preserve">Australian Research Centre in Sex, Health and Society, La Trobe University, note </w:t>
      </w:r>
      <w:r>
        <w:rPr>
          <w:rFonts w:ascii="Arial Narrow" w:eastAsia="Times New Roman" w:hAnsi="Arial Narrow" w:cs="Arial"/>
          <w:sz w:val="20"/>
          <w:szCs w:val="20"/>
        </w:rPr>
        <w:t>7, p 46</w:t>
      </w:r>
      <w:r w:rsidRPr="00D96212">
        <w:rPr>
          <w:rFonts w:ascii="Arial Narrow" w:eastAsia="Times New Roman" w:hAnsi="Arial Narrow"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A9" w:rsidRPr="00D27262" w:rsidRDefault="000A60A9" w:rsidP="002B1B65">
    <w:pPr>
      <w:spacing w:before="0" w:after="0"/>
      <w:jc w:val="right"/>
      <w:rPr>
        <w:sz w:val="22"/>
        <w:szCs w:val="22"/>
      </w:rPr>
    </w:pPr>
    <w:r w:rsidRPr="00D27262">
      <w:rPr>
        <w:sz w:val="22"/>
        <w:szCs w:val="22"/>
      </w:rPr>
      <w:t>Au</w:t>
    </w:r>
    <w:r>
      <w:rPr>
        <w:sz w:val="22"/>
        <w:szCs w:val="22"/>
      </w:rPr>
      <w:t>stralian Human Rights Commission</w:t>
    </w:r>
  </w:p>
  <w:p w:rsidR="000A60A9" w:rsidRDefault="000A60A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A9" w:rsidRDefault="000A6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A9" w:rsidRPr="001E5676" w:rsidRDefault="000A60A9" w:rsidP="004063A1">
    <w:pPr>
      <w:pStyle w:val="Header"/>
      <w:jc w:val="right"/>
      <w:rPr>
        <w:i/>
        <w:sz w:val="18"/>
        <w:szCs w:val="18"/>
      </w:rPr>
    </w:pPr>
    <w:r>
      <w:rPr>
        <w:rFonts w:ascii="Arial Narrow" w:hAnsi="Arial Narrow"/>
        <w:b/>
      </w:rPr>
      <w:t>Australian Human Rights Commission: Face the Facts - 2014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A60A9" w:rsidRPr="00B85DD4" w:rsidTr="002B1B65">
      <w:trPr>
        <w:trHeight w:val="1603"/>
      </w:trPr>
      <w:tc>
        <w:tcPr>
          <w:tcW w:w="1508" w:type="dxa"/>
        </w:tcPr>
        <w:p w:rsidR="000A60A9" w:rsidRPr="00B85DD4" w:rsidRDefault="000A60A9"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2FAA3071" wp14:editId="2F112556">
                <wp:extent cx="819150" cy="819150"/>
                <wp:effectExtent l="0" t="0" r="0" b="0"/>
                <wp:docPr id="15" name="Picture 15"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0A60A9" w:rsidRPr="00D36BB2" w:rsidRDefault="000A60A9" w:rsidP="002B1B65">
          <w:pPr>
            <w:pStyle w:val="LogoType"/>
            <w:pBdr>
              <w:bottom w:val="single" w:sz="4" w:space="1" w:color="808080"/>
            </w:pBdr>
            <w:spacing w:line="240" w:lineRule="auto"/>
          </w:pPr>
          <w:r w:rsidRPr="00D36BB2">
            <w:t>Australian</w:t>
          </w:r>
        </w:p>
        <w:p w:rsidR="000A60A9" w:rsidRPr="00D36BB2" w:rsidRDefault="000A60A9" w:rsidP="002B1B65">
          <w:pPr>
            <w:pStyle w:val="LogoType"/>
            <w:pBdr>
              <w:bottom w:val="single" w:sz="4" w:space="1" w:color="808080"/>
            </w:pBdr>
            <w:spacing w:line="240" w:lineRule="auto"/>
          </w:pPr>
          <w:r w:rsidRPr="00D36BB2">
            <w:t>Human Rights</w:t>
          </w:r>
        </w:p>
        <w:p w:rsidR="000A60A9" w:rsidRPr="00D36BB2" w:rsidRDefault="000A60A9" w:rsidP="002B1B65">
          <w:pPr>
            <w:pStyle w:val="LogoType"/>
            <w:pBdr>
              <w:bottom w:val="single" w:sz="4" w:space="1" w:color="808080"/>
            </w:pBdr>
            <w:spacing w:line="240" w:lineRule="auto"/>
          </w:pPr>
          <w:r w:rsidRPr="00D36BB2">
            <w:t>Commission</w:t>
          </w:r>
        </w:p>
        <w:p w:rsidR="000A60A9" w:rsidRPr="00B85DD4" w:rsidRDefault="000A60A9"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0A60A9" w:rsidRPr="00B85DD4" w:rsidRDefault="000A60A9" w:rsidP="00B520BC">
          <w:pPr>
            <w:pStyle w:val="HeaderFooter"/>
            <w:rPr>
              <w:b/>
              <w:spacing w:val="-20"/>
              <w:sz w:val="40"/>
            </w:rPr>
          </w:pPr>
        </w:p>
      </w:tc>
      <w:tc>
        <w:tcPr>
          <w:tcW w:w="2130" w:type="dxa"/>
        </w:tcPr>
        <w:p w:rsidR="000A60A9" w:rsidRPr="00B85DD4" w:rsidRDefault="000A60A9" w:rsidP="00B520BC">
          <w:pPr>
            <w:pStyle w:val="HeaderFooter"/>
            <w:rPr>
              <w:b/>
              <w:spacing w:val="-20"/>
              <w:sz w:val="40"/>
            </w:rPr>
          </w:pPr>
        </w:p>
      </w:tc>
      <w:tc>
        <w:tcPr>
          <w:tcW w:w="1721" w:type="dxa"/>
        </w:tcPr>
        <w:p w:rsidR="000A60A9" w:rsidRPr="00B85DD4" w:rsidRDefault="000A60A9" w:rsidP="00B520BC">
          <w:pPr>
            <w:pStyle w:val="HeaderFooter"/>
            <w:spacing w:before="227" w:after="340"/>
            <w:rPr>
              <w:b/>
              <w:spacing w:val="-20"/>
              <w:sz w:val="40"/>
            </w:rPr>
          </w:pPr>
        </w:p>
      </w:tc>
    </w:tr>
  </w:tbl>
  <w:p w:rsidR="000A60A9" w:rsidRDefault="000A6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9762878"/>
    <w:multiLevelType w:val="hybridMultilevel"/>
    <w:tmpl w:val="73F0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DC5CD3"/>
    <w:multiLevelType w:val="hybridMultilevel"/>
    <w:tmpl w:val="85F2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FCB69D5"/>
    <w:multiLevelType w:val="hybridMultilevel"/>
    <w:tmpl w:val="4AB47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54D2F3E"/>
    <w:multiLevelType w:val="hybridMultilevel"/>
    <w:tmpl w:val="93F47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340420"/>
    <w:multiLevelType w:val="hybridMultilevel"/>
    <w:tmpl w:val="F9803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E9D09AF"/>
    <w:multiLevelType w:val="hybridMultilevel"/>
    <w:tmpl w:val="9DF2E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35FA7161"/>
    <w:multiLevelType w:val="hybridMultilevel"/>
    <w:tmpl w:val="29ECB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8B11AE2"/>
    <w:multiLevelType w:val="hybridMultilevel"/>
    <w:tmpl w:val="F2F42F4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32"/>
  </w:num>
  <w:num w:numId="3">
    <w:abstractNumId w:val="37"/>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5"/>
  </w:num>
  <w:num w:numId="18">
    <w:abstractNumId w:val="28"/>
  </w:num>
  <w:num w:numId="19">
    <w:abstractNumId w:val="17"/>
  </w:num>
  <w:num w:numId="20">
    <w:abstractNumId w:val="39"/>
  </w:num>
  <w:num w:numId="21">
    <w:abstractNumId w:val="30"/>
  </w:num>
  <w:num w:numId="22">
    <w:abstractNumId w:val="29"/>
  </w:num>
  <w:num w:numId="23">
    <w:abstractNumId w:val="41"/>
  </w:num>
  <w:num w:numId="24">
    <w:abstractNumId w:val="13"/>
  </w:num>
  <w:num w:numId="25">
    <w:abstractNumId w:val="40"/>
  </w:num>
  <w:num w:numId="26">
    <w:abstractNumId w:val="31"/>
  </w:num>
  <w:num w:numId="27">
    <w:abstractNumId w:val="14"/>
  </w:num>
  <w:num w:numId="28">
    <w:abstractNumId w:val="18"/>
  </w:num>
  <w:num w:numId="29">
    <w:abstractNumId w:val="34"/>
  </w:num>
  <w:num w:numId="30">
    <w:abstractNumId w:val="3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8"/>
  </w:num>
  <w:num w:numId="36">
    <w:abstractNumId w:val="15"/>
  </w:num>
  <w:num w:numId="37">
    <w:abstractNumId w:val="10"/>
  </w:num>
  <w:num w:numId="38">
    <w:abstractNumId w:val="24"/>
  </w:num>
  <w:num w:numId="39">
    <w:abstractNumId w:val="19"/>
  </w:num>
  <w:num w:numId="40">
    <w:abstractNumId w:val="26"/>
  </w:num>
  <w:num w:numId="41">
    <w:abstractNumId w:val="11"/>
  </w:num>
  <w:num w:numId="42">
    <w:abstractNumId w:val="32"/>
  </w:num>
  <w:num w:numId="43">
    <w:abstractNumId w:val="32"/>
  </w:num>
  <w:num w:numId="44">
    <w:abstractNumId w:val="32"/>
  </w:num>
  <w:num w:numId="45">
    <w:abstractNumId w:val="32"/>
  </w:num>
  <w:num w:numId="46">
    <w:abstractNumId w:val="32"/>
  </w:num>
  <w:num w:numId="47">
    <w:abstractNumId w:val="23"/>
  </w:num>
  <w:num w:numId="48">
    <w:abstractNumId w:val="16"/>
  </w:num>
  <w:num w:numId="49">
    <w:abstractNumId w:val="1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A1"/>
    <w:rsid w:val="00017116"/>
    <w:rsid w:val="000224E1"/>
    <w:rsid w:val="00051196"/>
    <w:rsid w:val="000579B1"/>
    <w:rsid w:val="000A1DB8"/>
    <w:rsid w:val="000A48AC"/>
    <w:rsid w:val="000A60A9"/>
    <w:rsid w:val="000B0A5D"/>
    <w:rsid w:val="000B699F"/>
    <w:rsid w:val="000E130A"/>
    <w:rsid w:val="00134774"/>
    <w:rsid w:val="00140274"/>
    <w:rsid w:val="00151263"/>
    <w:rsid w:val="00162A8D"/>
    <w:rsid w:val="00165E3C"/>
    <w:rsid w:val="00173FB5"/>
    <w:rsid w:val="001B0353"/>
    <w:rsid w:val="001C1F8B"/>
    <w:rsid w:val="001E5676"/>
    <w:rsid w:val="001F2BBB"/>
    <w:rsid w:val="00200677"/>
    <w:rsid w:val="002049DF"/>
    <w:rsid w:val="00216F1F"/>
    <w:rsid w:val="00231ED1"/>
    <w:rsid w:val="00242624"/>
    <w:rsid w:val="0024557E"/>
    <w:rsid w:val="002863D7"/>
    <w:rsid w:val="002873B4"/>
    <w:rsid w:val="002B1B65"/>
    <w:rsid w:val="002C1866"/>
    <w:rsid w:val="002F4CE1"/>
    <w:rsid w:val="00300F22"/>
    <w:rsid w:val="00304A37"/>
    <w:rsid w:val="00310ED4"/>
    <w:rsid w:val="00312301"/>
    <w:rsid w:val="0031492A"/>
    <w:rsid w:val="00316C1A"/>
    <w:rsid w:val="00323C73"/>
    <w:rsid w:val="00331141"/>
    <w:rsid w:val="00344758"/>
    <w:rsid w:val="00347142"/>
    <w:rsid w:val="003565A8"/>
    <w:rsid w:val="003566EA"/>
    <w:rsid w:val="00372C79"/>
    <w:rsid w:val="004063A1"/>
    <w:rsid w:val="00422417"/>
    <w:rsid w:val="00424233"/>
    <w:rsid w:val="004712FB"/>
    <w:rsid w:val="00472EFF"/>
    <w:rsid w:val="00474063"/>
    <w:rsid w:val="00476793"/>
    <w:rsid w:val="004A187B"/>
    <w:rsid w:val="004A2BFF"/>
    <w:rsid w:val="004A2D3C"/>
    <w:rsid w:val="004A6F2E"/>
    <w:rsid w:val="004C6564"/>
    <w:rsid w:val="004C7412"/>
    <w:rsid w:val="004D04BF"/>
    <w:rsid w:val="004E0DFF"/>
    <w:rsid w:val="004F1C7C"/>
    <w:rsid w:val="005123F0"/>
    <w:rsid w:val="00513540"/>
    <w:rsid w:val="00513941"/>
    <w:rsid w:val="0053051D"/>
    <w:rsid w:val="00564208"/>
    <w:rsid w:val="00571CEB"/>
    <w:rsid w:val="00591951"/>
    <w:rsid w:val="005B2485"/>
    <w:rsid w:val="005C5D41"/>
    <w:rsid w:val="005D1F34"/>
    <w:rsid w:val="005D383D"/>
    <w:rsid w:val="00654793"/>
    <w:rsid w:val="006676A3"/>
    <w:rsid w:val="006A6BB3"/>
    <w:rsid w:val="006D5EE5"/>
    <w:rsid w:val="006E3AE7"/>
    <w:rsid w:val="006E6D3B"/>
    <w:rsid w:val="00730BD2"/>
    <w:rsid w:val="007540BF"/>
    <w:rsid w:val="00770DCB"/>
    <w:rsid w:val="00775485"/>
    <w:rsid w:val="007A35A5"/>
    <w:rsid w:val="007B0452"/>
    <w:rsid w:val="007E5B88"/>
    <w:rsid w:val="007F0D0B"/>
    <w:rsid w:val="008007A8"/>
    <w:rsid w:val="008042D9"/>
    <w:rsid w:val="00814FC0"/>
    <w:rsid w:val="0085089F"/>
    <w:rsid w:val="008724DE"/>
    <w:rsid w:val="008A3D57"/>
    <w:rsid w:val="008B23BC"/>
    <w:rsid w:val="008E3D60"/>
    <w:rsid w:val="008E3F4C"/>
    <w:rsid w:val="0090165F"/>
    <w:rsid w:val="00901B82"/>
    <w:rsid w:val="00912B09"/>
    <w:rsid w:val="00966C2F"/>
    <w:rsid w:val="0097512B"/>
    <w:rsid w:val="009C4821"/>
    <w:rsid w:val="009D67F6"/>
    <w:rsid w:val="009E0FE1"/>
    <w:rsid w:val="009F2764"/>
    <w:rsid w:val="00A0406E"/>
    <w:rsid w:val="00A11307"/>
    <w:rsid w:val="00A13AF3"/>
    <w:rsid w:val="00A21388"/>
    <w:rsid w:val="00A27791"/>
    <w:rsid w:val="00A41355"/>
    <w:rsid w:val="00A43B92"/>
    <w:rsid w:val="00A54251"/>
    <w:rsid w:val="00A6179E"/>
    <w:rsid w:val="00A64316"/>
    <w:rsid w:val="00A804D9"/>
    <w:rsid w:val="00A92915"/>
    <w:rsid w:val="00A92F92"/>
    <w:rsid w:val="00A96892"/>
    <w:rsid w:val="00AA2051"/>
    <w:rsid w:val="00B24B1D"/>
    <w:rsid w:val="00B277E0"/>
    <w:rsid w:val="00B34946"/>
    <w:rsid w:val="00B519FD"/>
    <w:rsid w:val="00B520BC"/>
    <w:rsid w:val="00B63D24"/>
    <w:rsid w:val="00B924E6"/>
    <w:rsid w:val="00BA262D"/>
    <w:rsid w:val="00BA5698"/>
    <w:rsid w:val="00BC79EB"/>
    <w:rsid w:val="00BD7FCF"/>
    <w:rsid w:val="00C064DC"/>
    <w:rsid w:val="00C17367"/>
    <w:rsid w:val="00C25BDA"/>
    <w:rsid w:val="00C33104"/>
    <w:rsid w:val="00C332D4"/>
    <w:rsid w:val="00C854D4"/>
    <w:rsid w:val="00C90556"/>
    <w:rsid w:val="00CA0D78"/>
    <w:rsid w:val="00CA4855"/>
    <w:rsid w:val="00CB24FE"/>
    <w:rsid w:val="00CD58FD"/>
    <w:rsid w:val="00CE1C5D"/>
    <w:rsid w:val="00D343FA"/>
    <w:rsid w:val="00D418FF"/>
    <w:rsid w:val="00D65C76"/>
    <w:rsid w:val="00D734C7"/>
    <w:rsid w:val="00DA2F73"/>
    <w:rsid w:val="00DC462F"/>
    <w:rsid w:val="00DD6A21"/>
    <w:rsid w:val="00DE39FC"/>
    <w:rsid w:val="00DE60CA"/>
    <w:rsid w:val="00E24FA3"/>
    <w:rsid w:val="00E26B28"/>
    <w:rsid w:val="00E31465"/>
    <w:rsid w:val="00E328CD"/>
    <w:rsid w:val="00E36B95"/>
    <w:rsid w:val="00E4003F"/>
    <w:rsid w:val="00E458F6"/>
    <w:rsid w:val="00E45954"/>
    <w:rsid w:val="00EA44D9"/>
    <w:rsid w:val="00EB6A76"/>
    <w:rsid w:val="00ED5414"/>
    <w:rsid w:val="00F14C6D"/>
    <w:rsid w:val="00F34BC9"/>
    <w:rsid w:val="00F8302E"/>
    <w:rsid w:val="00FA4916"/>
    <w:rsid w:val="00FD01B5"/>
    <w:rsid w:val="00FD2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spacing w:before="360"/>
      <w:outlineLvl w:val="0"/>
    </w:pPr>
    <w:rPr>
      <w:b/>
      <w:bCs/>
      <w:sz w:val="28"/>
      <w:szCs w:val="28"/>
    </w:rPr>
  </w:style>
  <w:style w:type="paragraph" w:styleId="Heading2">
    <w:name w:val="heading 2"/>
    <w:basedOn w:val="Heading1"/>
    <w:next w:val="Normal"/>
    <w:link w:val="Heading2Char"/>
    <w:qFormat/>
    <w:rsid w:val="000224E1"/>
    <w:pPr>
      <w:keepNext w:val="0"/>
      <w:keepLines w:val="0"/>
      <w:spacing w:before="240" w:after="60"/>
      <w:ind w:left="851" w:hanging="851"/>
      <w:outlineLvl w:val="1"/>
    </w:pPr>
    <w:rPr>
      <w:rFonts w:ascii="Arial Narrow" w:hAnsi="Arial Narrow" w:cs="Arial"/>
      <w:bCs w:val="0"/>
      <w:i/>
      <w:color w:val="000000"/>
      <w:kern w:val="28"/>
      <w:szCs w:val="26"/>
    </w:rPr>
  </w:style>
  <w:style w:type="paragraph" w:styleId="Heading3">
    <w:name w:val="heading 3"/>
    <w:basedOn w:val="Heading2"/>
    <w:next w:val="Normal"/>
    <w:link w:val="Heading3Char"/>
    <w:qFormat/>
    <w:rsid w:val="008007A8"/>
    <w:pPr>
      <w:numPr>
        <w:ilvl w:val="2"/>
      </w:numPr>
      <w:ind w:left="851" w:hanging="851"/>
      <w:outlineLvl w:val="2"/>
    </w:pPr>
    <w:rPr>
      <w:b w:val="0"/>
      <w:bCs/>
      <w:color w:val="auto"/>
      <w:sz w:val="24"/>
    </w:rPr>
  </w:style>
  <w:style w:type="paragraph" w:styleId="Heading4">
    <w:name w:val="heading 4"/>
    <w:basedOn w:val="Heading3"/>
    <w:next w:val="Normal"/>
    <w:link w:val="Heading4Char"/>
    <w:qFormat/>
    <w:rsid w:val="008007A8"/>
    <w:pPr>
      <w:numPr>
        <w:ilvl w:val="3"/>
      </w:numPr>
      <w:ind w:left="851" w:hanging="851"/>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0224E1"/>
    <w:rPr>
      <w:rFonts w:ascii="Arial Narrow" w:eastAsia="MS Mincho" w:hAnsi="Arial Narrow" w:cs="Arial"/>
      <w:b/>
      <w:i/>
      <w:color w:val="000000"/>
      <w:kern w:val="28"/>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customStyle="1" w:styleId="FootnoteTextChar">
    <w:name w:val="Footnote Text Char"/>
    <w:link w:val="FootnoteText"/>
    <w:locked/>
    <w:rsid w:val="004063A1"/>
    <w:rPr>
      <w:rFonts w:ascii="Arial" w:eastAsia="MS Mincho" w:hAnsi="Arial"/>
    </w:rPr>
  </w:style>
  <w:style w:type="character" w:customStyle="1" w:styleId="A0">
    <w:name w:val="A0"/>
    <w:uiPriority w:val="99"/>
    <w:rsid w:val="00FD2228"/>
    <w:rPr>
      <w:rFonts w:cs="Minion Pro"/>
      <w:b/>
      <w:bCs/>
      <w:color w:val="000000"/>
      <w:sz w:val="36"/>
      <w:szCs w:val="36"/>
    </w:rPr>
  </w:style>
  <w:style w:type="character" w:customStyle="1" w:styleId="A2">
    <w:name w:val="A2"/>
    <w:uiPriority w:val="99"/>
    <w:rsid w:val="00FD2228"/>
    <w:rPr>
      <w:rFonts w:cs="Minion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spacing w:before="360"/>
      <w:outlineLvl w:val="0"/>
    </w:pPr>
    <w:rPr>
      <w:b/>
      <w:bCs/>
      <w:sz w:val="28"/>
      <w:szCs w:val="28"/>
    </w:rPr>
  </w:style>
  <w:style w:type="paragraph" w:styleId="Heading2">
    <w:name w:val="heading 2"/>
    <w:basedOn w:val="Heading1"/>
    <w:next w:val="Normal"/>
    <w:link w:val="Heading2Char"/>
    <w:qFormat/>
    <w:rsid w:val="000224E1"/>
    <w:pPr>
      <w:keepNext w:val="0"/>
      <w:keepLines w:val="0"/>
      <w:spacing w:before="240" w:after="60"/>
      <w:ind w:left="851" w:hanging="851"/>
      <w:outlineLvl w:val="1"/>
    </w:pPr>
    <w:rPr>
      <w:rFonts w:ascii="Arial Narrow" w:hAnsi="Arial Narrow" w:cs="Arial"/>
      <w:bCs w:val="0"/>
      <w:i/>
      <w:color w:val="000000"/>
      <w:kern w:val="28"/>
      <w:szCs w:val="26"/>
    </w:rPr>
  </w:style>
  <w:style w:type="paragraph" w:styleId="Heading3">
    <w:name w:val="heading 3"/>
    <w:basedOn w:val="Heading2"/>
    <w:next w:val="Normal"/>
    <w:link w:val="Heading3Char"/>
    <w:qFormat/>
    <w:rsid w:val="008007A8"/>
    <w:pPr>
      <w:numPr>
        <w:ilvl w:val="2"/>
      </w:numPr>
      <w:ind w:left="851" w:hanging="851"/>
      <w:outlineLvl w:val="2"/>
    </w:pPr>
    <w:rPr>
      <w:b w:val="0"/>
      <w:bCs/>
      <w:color w:val="auto"/>
      <w:sz w:val="24"/>
    </w:rPr>
  </w:style>
  <w:style w:type="paragraph" w:styleId="Heading4">
    <w:name w:val="heading 4"/>
    <w:basedOn w:val="Heading3"/>
    <w:next w:val="Normal"/>
    <w:link w:val="Heading4Char"/>
    <w:qFormat/>
    <w:rsid w:val="008007A8"/>
    <w:pPr>
      <w:numPr>
        <w:ilvl w:val="3"/>
      </w:numPr>
      <w:ind w:left="851" w:hanging="851"/>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0224E1"/>
    <w:rPr>
      <w:rFonts w:ascii="Arial Narrow" w:eastAsia="MS Mincho" w:hAnsi="Arial Narrow" w:cs="Arial"/>
      <w:b/>
      <w:i/>
      <w:color w:val="000000"/>
      <w:kern w:val="28"/>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customStyle="1" w:styleId="FootnoteTextChar">
    <w:name w:val="Footnote Text Char"/>
    <w:link w:val="FootnoteText"/>
    <w:locked/>
    <w:rsid w:val="004063A1"/>
    <w:rPr>
      <w:rFonts w:ascii="Arial" w:eastAsia="MS Mincho" w:hAnsi="Arial"/>
    </w:rPr>
  </w:style>
  <w:style w:type="character" w:customStyle="1" w:styleId="A0">
    <w:name w:val="A0"/>
    <w:uiPriority w:val="99"/>
    <w:rsid w:val="00FD2228"/>
    <w:rPr>
      <w:rFonts w:cs="Minion Pro"/>
      <w:b/>
      <w:bCs/>
      <w:color w:val="000000"/>
      <w:sz w:val="36"/>
      <w:szCs w:val="36"/>
    </w:rPr>
  </w:style>
  <w:style w:type="character" w:customStyle="1" w:styleId="A2">
    <w:name w:val="A2"/>
    <w:uiPriority w:val="99"/>
    <w:rsid w:val="00FD2228"/>
    <w:rPr>
      <w:rFonts w:cs="Minion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rights.gov.au/publications/gender-equality-blueprint-2010" TargetMode="External"/><Relationship Id="rId18" Type="http://schemas.openxmlformats.org/officeDocument/2006/relationships/hyperlink" Target="http://www.glhv.org.au/files/PrivateLives2Report.pdf"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umanrights.gov.au/our-work/legal/legislation" TargetMode="External"/><Relationship Id="rId17" Type="http://schemas.openxmlformats.org/officeDocument/2006/relationships/hyperlink" Target="https://www.humanrights.gov.au/same-sex-same-entitle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umanrights.gov.au/sex-files-sex-gender-diversity-project-20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manrights.gov.au/our-work/sexual-orientation-sex-gender-identity"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bspg.com.au/dam/bsg/product?client=BEYONDBLUE&amp;prodid=BL/1013&amp;type=fil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umanrights.gov.au/our-work/legal/legislatio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glhv.org.au/files/wti3_web_sml.pdf" TargetMode="External"/><Relationship Id="rId3" Type="http://schemas.openxmlformats.org/officeDocument/2006/relationships/hyperlink" Target="http://oii.org.au/18106/what-is-intersex/" TargetMode="External"/><Relationship Id="rId7" Type="http://schemas.openxmlformats.org/officeDocument/2006/relationships/hyperlink" Target="http://www.glhv.org.au/files/PrivateLives2Report.pdf" TargetMode="External"/><Relationship Id="rId2" Type="http://schemas.openxmlformats.org/officeDocument/2006/relationships/hyperlink" Target="http://www.abs.gov.au/AUSSTATS/abs@.nsf/Lookup/4102.0Main+Features10July+2013" TargetMode="External"/><Relationship Id="rId1" Type="http://schemas.openxmlformats.org/officeDocument/2006/relationships/hyperlink" Target="https://www.dss.gov.au/our-responsibilities/ageing-and-aged-care/older-people-their-families-and-carers/people-from-diverse-backgrounds/national-lesbian-gay-bisexual-transgender-and-intersex-lgbti-ageing-and-aged-care-strategy" TargetMode="External"/><Relationship Id="rId6" Type="http://schemas.openxmlformats.org/officeDocument/2006/relationships/hyperlink" Target="https://oii.org.au/16601/intersex-numbers/" TargetMode="External"/><Relationship Id="rId11" Type="http://schemas.openxmlformats.org/officeDocument/2006/relationships/hyperlink" Target="http://www.achess.org.au" TargetMode="External"/><Relationship Id="rId5" Type="http://schemas.openxmlformats.org/officeDocument/2006/relationships/hyperlink" Target="http://oii.org.au/" TargetMode="External"/><Relationship Id="rId10" Type="http://schemas.openxmlformats.org/officeDocument/2006/relationships/hyperlink" Target="http://www.eoc.wa.gov.au/Libraries/GBTI_project/2012-GBLTI_-_Tiffany_Jones_report.sflb.ashx" TargetMode="External"/><Relationship Id="rId4" Type="http://schemas.openxmlformats.org/officeDocument/2006/relationships/hyperlink" Target="http://oii.org.au/" TargetMode="External"/><Relationship Id="rId9" Type="http://schemas.openxmlformats.org/officeDocument/2006/relationships/hyperlink" Target="https://www.bspg.com.au/dam/bsg/product?client=BEYONDBLUE&amp;prodid=BL/1013&amp;type=fil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11</TotalTime>
  <Pages>6</Pages>
  <Words>877</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6585</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Siobhan Tierney</dc:creator>
  <cp:lastModifiedBy>Siobhan Tierney</cp:lastModifiedBy>
  <cp:revision>5</cp:revision>
  <cp:lastPrinted>1900-12-31T13:00:00Z</cp:lastPrinted>
  <dcterms:created xsi:type="dcterms:W3CDTF">2015-02-12T23:12:00Z</dcterms:created>
  <dcterms:modified xsi:type="dcterms:W3CDTF">2015-02-17T00:26:00Z</dcterms:modified>
</cp:coreProperties>
</file>