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06" w:rsidRPr="00D73DEC" w:rsidRDefault="007602EE" w:rsidP="00D73DEC">
      <w:pPr>
        <w:contextualSpacing/>
        <w:jc w:val="both"/>
        <w:rPr>
          <w:rFonts w:ascii="Open Sans" w:hAnsi="Open Sans" w:cs="Open Sans"/>
          <w:b/>
          <w:sz w:val="28"/>
          <w:szCs w:val="28"/>
        </w:rPr>
      </w:pPr>
      <w:bookmarkStart w:id="0" w:name="_GoBack"/>
      <w:bookmarkEnd w:id="0"/>
      <w:r w:rsidRPr="00D066D0">
        <w:rPr>
          <w:rFonts w:ascii="Open Sans" w:hAnsi="Open Sans" w:cs="Open Sans"/>
          <w:b/>
          <w:sz w:val="28"/>
          <w:szCs w:val="28"/>
        </w:rPr>
        <w:t xml:space="preserve">National Children’s Commissioner seeks your views on Australia’s </w:t>
      </w:r>
      <w:r w:rsidR="00D066D0" w:rsidRPr="00D066D0">
        <w:rPr>
          <w:rFonts w:ascii="Open Sans" w:hAnsi="Open Sans" w:cs="Open Sans"/>
          <w:b/>
          <w:sz w:val="28"/>
          <w:szCs w:val="28"/>
        </w:rPr>
        <w:t xml:space="preserve">progress in implementing </w:t>
      </w:r>
      <w:r w:rsidRPr="00D066D0">
        <w:rPr>
          <w:rFonts w:ascii="Open Sans" w:hAnsi="Open Sans" w:cs="Open Sans"/>
          <w:b/>
          <w:sz w:val="28"/>
          <w:szCs w:val="28"/>
        </w:rPr>
        <w:t>the Convention on the Rights of Children</w:t>
      </w:r>
    </w:p>
    <w:p w:rsidR="00770D06" w:rsidRPr="00195CDB" w:rsidRDefault="007602EE" w:rsidP="00195CDB">
      <w:pPr>
        <w:contextualSpacing/>
        <w:jc w:val="center"/>
        <w:rPr>
          <w:rFonts w:ascii="Open Sans" w:hAnsi="Open Sans" w:cs="Open Sans"/>
          <w:b/>
          <w:sz w:val="48"/>
          <w:szCs w:val="48"/>
        </w:rPr>
      </w:pPr>
      <w:r w:rsidRPr="00770D06">
        <w:rPr>
          <w:rFonts w:ascii="Open Sans" w:hAnsi="Open Sans" w:cs="Open Sans"/>
          <w:b/>
          <w:sz w:val="48"/>
          <w:szCs w:val="48"/>
        </w:rPr>
        <w:t>C</w:t>
      </w:r>
      <w:r w:rsidR="00D066D0" w:rsidRPr="00770D06">
        <w:rPr>
          <w:rFonts w:ascii="Open Sans" w:hAnsi="Open Sans" w:cs="Open Sans"/>
          <w:b/>
          <w:sz w:val="48"/>
          <w:szCs w:val="48"/>
        </w:rPr>
        <w:t>all</w:t>
      </w:r>
      <w:r w:rsidRPr="00770D06">
        <w:rPr>
          <w:rFonts w:ascii="Open Sans" w:hAnsi="Open Sans" w:cs="Open Sans"/>
          <w:b/>
          <w:sz w:val="48"/>
          <w:szCs w:val="48"/>
        </w:rPr>
        <w:t xml:space="preserve"> for submissions</w:t>
      </w:r>
    </w:p>
    <w:p w:rsidR="007602EE" w:rsidRPr="007602EE" w:rsidRDefault="007602EE" w:rsidP="00FD48D3">
      <w:pPr>
        <w:spacing w:before="0" w:after="0"/>
        <w:rPr>
          <w:rFonts w:ascii="Open Sans" w:hAnsi="Open Sans" w:cs="Open Sans"/>
        </w:rPr>
      </w:pPr>
    </w:p>
    <w:p w:rsidR="00A56E86" w:rsidRPr="007602EE" w:rsidRDefault="00F76F55" w:rsidP="00A56E86">
      <w:pPr>
        <w:spacing w:before="0" w:after="0"/>
        <w:rPr>
          <w:rFonts w:ascii="Open Sans" w:hAnsi="Open Sans" w:cs="Open Sans"/>
        </w:rPr>
      </w:pPr>
      <w:r>
        <w:rPr>
          <w:rFonts w:ascii="Open Sans" w:hAnsi="Open Sans" w:cs="Open Sans"/>
        </w:rPr>
        <w:t>As you</w:t>
      </w:r>
      <w:r w:rsidR="00A56E86" w:rsidRPr="007602EE">
        <w:rPr>
          <w:rFonts w:ascii="Open Sans" w:hAnsi="Open Sans" w:cs="Open Sans"/>
        </w:rPr>
        <w:t xml:space="preserve"> know, Australia</w:t>
      </w:r>
      <w:r w:rsidR="00A56E86">
        <w:rPr>
          <w:rFonts w:ascii="Open Sans" w:hAnsi="Open Sans" w:cs="Open Sans"/>
        </w:rPr>
        <w:t xml:space="preserve"> </w:t>
      </w:r>
      <w:r w:rsidR="00A56E86" w:rsidRPr="007602EE">
        <w:rPr>
          <w:rFonts w:ascii="Open Sans" w:hAnsi="Open Sans" w:cs="Open Sans"/>
        </w:rPr>
        <w:t>is currently preparing for its appearance before the United Nations Commit</w:t>
      </w:r>
      <w:r w:rsidR="00A56E86">
        <w:rPr>
          <w:rFonts w:ascii="Open Sans" w:hAnsi="Open Sans" w:cs="Open Sans"/>
        </w:rPr>
        <w:t>tee on the Rights of the Child</w:t>
      </w:r>
      <w:r w:rsidR="0014591C">
        <w:rPr>
          <w:rFonts w:ascii="Open Sans" w:hAnsi="Open Sans" w:cs="Open Sans"/>
        </w:rPr>
        <w:t>. This</w:t>
      </w:r>
      <w:r w:rsidR="00A56E86" w:rsidRPr="007602EE">
        <w:rPr>
          <w:rFonts w:ascii="Open Sans" w:hAnsi="Open Sans" w:cs="Open Sans"/>
        </w:rPr>
        <w:t xml:space="preserve"> Committee monitors Australia’s progress in fulfilling its obligations under:</w:t>
      </w:r>
    </w:p>
    <w:p w:rsidR="00A56E86" w:rsidRPr="007602EE" w:rsidRDefault="00A56E86" w:rsidP="00A56E86">
      <w:pPr>
        <w:spacing w:before="0" w:after="0"/>
        <w:rPr>
          <w:rFonts w:ascii="Open Sans" w:hAnsi="Open Sans" w:cs="Open Sans"/>
        </w:rPr>
      </w:pPr>
    </w:p>
    <w:p w:rsidR="00195CDB" w:rsidRPr="00195CDB" w:rsidRDefault="00A56E86" w:rsidP="00195CDB">
      <w:pPr>
        <w:pStyle w:val="ListParagraph"/>
        <w:numPr>
          <w:ilvl w:val="0"/>
          <w:numId w:val="31"/>
        </w:numPr>
        <w:spacing w:before="0" w:after="0"/>
        <w:rPr>
          <w:rFonts w:ascii="Open Sans" w:hAnsi="Open Sans" w:cs="Open Sans"/>
        </w:rPr>
      </w:pPr>
      <w:r w:rsidRPr="007602EE">
        <w:rPr>
          <w:rFonts w:ascii="Open Sans" w:hAnsi="Open Sans" w:cs="Open Sans"/>
        </w:rPr>
        <w:t xml:space="preserve">the Convention on the Rights of the Child (CRC) </w:t>
      </w:r>
      <w:r w:rsidR="00195CDB">
        <w:rPr>
          <w:rFonts w:ascii="Open Sans" w:hAnsi="Open Sans" w:cs="Open Sans"/>
        </w:rPr>
        <w:t>(</w:t>
      </w:r>
      <w:hyperlink r:id="rId7" w:history="1">
        <w:r w:rsidR="00195CDB" w:rsidRPr="0077633A">
          <w:rPr>
            <w:rStyle w:val="Hyperlink"/>
            <w:rFonts w:ascii="Open Sans" w:hAnsi="Open Sans" w:cs="Open Sans"/>
          </w:rPr>
          <w:t>http://www.ohchr.org/EN/ProfessionalInterest/Pages/CRC.aspx</w:t>
        </w:r>
      </w:hyperlink>
      <w:r w:rsidR="00195CDB">
        <w:rPr>
          <w:rFonts w:ascii="Open Sans" w:hAnsi="Open Sans" w:cs="Open Sans"/>
        </w:rPr>
        <w:t>)</w:t>
      </w:r>
    </w:p>
    <w:p w:rsidR="00A56E86" w:rsidRDefault="00A56E86" w:rsidP="00A56E86">
      <w:pPr>
        <w:pStyle w:val="ListParagraph"/>
        <w:numPr>
          <w:ilvl w:val="0"/>
          <w:numId w:val="31"/>
        </w:numPr>
        <w:spacing w:before="0" w:after="0"/>
        <w:rPr>
          <w:rFonts w:ascii="Open Sans" w:hAnsi="Open Sans" w:cs="Open Sans"/>
        </w:rPr>
      </w:pPr>
      <w:r w:rsidRPr="007602EE">
        <w:rPr>
          <w:rFonts w:ascii="Open Sans" w:hAnsi="Open Sans" w:cs="Open Sans"/>
        </w:rPr>
        <w:t>the Optional Protocol to the Convention on the Rights of the Child on the Sale of Children, Child Prostitution and Child Pornography (OPSC)</w:t>
      </w:r>
    </w:p>
    <w:p w:rsidR="00195CDB" w:rsidRPr="00195CDB" w:rsidRDefault="00195CDB" w:rsidP="00195CDB">
      <w:pPr>
        <w:pStyle w:val="ListParagraph"/>
        <w:spacing w:before="0" w:after="0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hyperlink r:id="rId8" w:history="1">
        <w:r w:rsidRPr="0077633A">
          <w:rPr>
            <w:rStyle w:val="Hyperlink"/>
            <w:rFonts w:ascii="Open Sans" w:hAnsi="Open Sans" w:cs="Open Sans"/>
          </w:rPr>
          <w:t>http://www.ohchr.org/EN/ProfessionalInterest/Pages/OPSCCRC.aspx</w:t>
        </w:r>
      </w:hyperlink>
      <w:r>
        <w:rPr>
          <w:rFonts w:ascii="Open Sans" w:hAnsi="Open Sans" w:cs="Open Sans"/>
        </w:rPr>
        <w:t>)</w:t>
      </w:r>
    </w:p>
    <w:p w:rsidR="00A56E86" w:rsidRDefault="00A56E86" w:rsidP="00A56E86">
      <w:pPr>
        <w:pStyle w:val="ListParagraph"/>
        <w:numPr>
          <w:ilvl w:val="0"/>
          <w:numId w:val="31"/>
        </w:numPr>
        <w:spacing w:before="0" w:after="0"/>
        <w:rPr>
          <w:rFonts w:ascii="Open Sans" w:hAnsi="Open Sans" w:cs="Open Sans"/>
        </w:rPr>
      </w:pPr>
      <w:r w:rsidRPr="007602EE">
        <w:rPr>
          <w:rFonts w:ascii="Open Sans" w:hAnsi="Open Sans" w:cs="Open Sans"/>
        </w:rPr>
        <w:t>the Optional Protocol to the Convention on the Rights of the Child on the Involvement of Chi</w:t>
      </w:r>
      <w:r w:rsidR="00195CDB">
        <w:rPr>
          <w:rFonts w:ascii="Open Sans" w:hAnsi="Open Sans" w:cs="Open Sans"/>
        </w:rPr>
        <w:t>ldren in Armed Conflict (OPAC)</w:t>
      </w:r>
    </w:p>
    <w:p w:rsidR="00195CDB" w:rsidRDefault="00195CDB" w:rsidP="00195CDB">
      <w:pPr>
        <w:pStyle w:val="ListParagraph"/>
        <w:spacing w:before="0" w:after="0"/>
        <w:rPr>
          <w:rFonts w:ascii="Open Sans" w:hAnsi="Open Sans" w:cs="Open Sans"/>
        </w:rPr>
      </w:pPr>
      <w:r>
        <w:rPr>
          <w:rFonts w:ascii="Open Sans" w:hAnsi="Open Sans" w:cs="Open Sans"/>
        </w:rPr>
        <w:t>(</w:t>
      </w:r>
      <w:hyperlink r:id="rId9" w:history="1">
        <w:r w:rsidRPr="0077633A">
          <w:rPr>
            <w:rStyle w:val="Hyperlink"/>
            <w:rFonts w:ascii="Open Sans" w:hAnsi="Open Sans" w:cs="Open Sans"/>
          </w:rPr>
          <w:t>http://www.ohchr.org/EN/ProfessionalInterest/Pages/OPACCRC.aspx</w:t>
        </w:r>
      </w:hyperlink>
      <w:r>
        <w:rPr>
          <w:rFonts w:ascii="Open Sans" w:hAnsi="Open Sans" w:cs="Open Sans"/>
        </w:rPr>
        <w:t>)</w:t>
      </w:r>
    </w:p>
    <w:p w:rsidR="00E71BA8" w:rsidRDefault="00A56E86" w:rsidP="00A56E8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</w:t>
      </w:r>
      <w:r w:rsidRPr="007602EE">
        <w:rPr>
          <w:rFonts w:ascii="Open Sans" w:hAnsi="Open Sans" w:cs="Open Sans"/>
        </w:rPr>
        <w:t xml:space="preserve">e Australian Government reports on its progress every five years. </w:t>
      </w:r>
      <w:r w:rsidR="0014591C">
        <w:rPr>
          <w:rFonts w:ascii="Open Sans" w:hAnsi="Open Sans" w:cs="Open Sans"/>
        </w:rPr>
        <w:t xml:space="preserve">Its latest report </w:t>
      </w:r>
      <w:r w:rsidR="00E71BA8">
        <w:rPr>
          <w:rFonts w:ascii="Open Sans" w:hAnsi="Open Sans" w:cs="Open Sans"/>
        </w:rPr>
        <w:t xml:space="preserve">can be located at: </w:t>
      </w:r>
      <w:hyperlink r:id="rId10" w:history="1">
        <w:r w:rsidR="00E71BA8" w:rsidRPr="0077633A">
          <w:rPr>
            <w:rStyle w:val="Hyperlink"/>
            <w:rFonts w:ascii="Open Sans" w:hAnsi="Open Sans" w:cs="Open Sans"/>
          </w:rPr>
          <w:t>http://tbinternet.ohchr.org/_layouts/treatybodyexternal/Download.aspx?symbolno=CRC%2fAUS%2f5-6&amp;Lang=en</w:t>
        </w:r>
      </w:hyperlink>
    </w:p>
    <w:p w:rsidR="00A56E86" w:rsidRPr="007602EE" w:rsidRDefault="00A56E86" w:rsidP="00A56E86">
      <w:pPr>
        <w:rPr>
          <w:rFonts w:ascii="Open Sans" w:hAnsi="Open Sans" w:cs="Open Sans"/>
        </w:rPr>
      </w:pPr>
      <w:r w:rsidRPr="007602EE">
        <w:rPr>
          <w:rFonts w:ascii="Open Sans" w:hAnsi="Open Sans" w:cs="Open Sans"/>
        </w:rPr>
        <w:t xml:space="preserve">The Committee provides Concluding Observations on the information it receives </w:t>
      </w:r>
      <w:r>
        <w:rPr>
          <w:rFonts w:ascii="Open Sans" w:hAnsi="Open Sans" w:cs="Open Sans"/>
        </w:rPr>
        <w:t>from</w:t>
      </w:r>
      <w:r w:rsidRPr="007602EE">
        <w:rPr>
          <w:rFonts w:ascii="Open Sans" w:hAnsi="Open Sans" w:cs="Open Sans"/>
        </w:rPr>
        <w:t xml:space="preserve"> the Australian Government. You can find the 2012 Concluding Observations </w:t>
      </w:r>
      <w:r>
        <w:rPr>
          <w:rFonts w:ascii="Open Sans" w:hAnsi="Open Sans" w:cs="Open Sans"/>
        </w:rPr>
        <w:t xml:space="preserve">at </w:t>
      </w:r>
      <w:hyperlink r:id="rId11" w:history="1">
        <w:r w:rsidRPr="00C754F3">
          <w:rPr>
            <w:rStyle w:val="Hyperlink"/>
            <w:rFonts w:ascii="Open Sans" w:hAnsi="Open Sans" w:cs="Open Sans"/>
          </w:rPr>
          <w:t>http://www2.ohchr.org/english/bodies/crc/docs/co/CRC_C_AUS_CO_4.pdf</w:t>
        </w:r>
      </w:hyperlink>
    </w:p>
    <w:p w:rsidR="00A56E86" w:rsidRDefault="00A56E86" w:rsidP="00A56E86">
      <w:pPr>
        <w:rPr>
          <w:rFonts w:ascii="Open Sans" w:hAnsi="Open Sans" w:cs="Open Sans"/>
        </w:rPr>
      </w:pPr>
      <w:r w:rsidRPr="007602EE">
        <w:rPr>
          <w:rFonts w:ascii="Open Sans" w:hAnsi="Open Sans" w:cs="Open Sans"/>
        </w:rPr>
        <w:t>The Commission, in its role as a national human rights institution (NHRI), is independently reporting to the Committee</w:t>
      </w:r>
      <w:r>
        <w:rPr>
          <w:rFonts w:ascii="Open Sans" w:hAnsi="Open Sans" w:cs="Open Sans"/>
        </w:rPr>
        <w:t xml:space="preserve"> on the Rights of the Child</w:t>
      </w:r>
      <w:r w:rsidRPr="007602EE">
        <w:rPr>
          <w:rFonts w:ascii="Open Sans" w:hAnsi="Open Sans" w:cs="Open Sans"/>
        </w:rPr>
        <w:t xml:space="preserve"> about Australia’s implementation of the CRC,</w:t>
      </w:r>
      <w:r>
        <w:rPr>
          <w:rFonts w:ascii="Open Sans" w:hAnsi="Open Sans" w:cs="Open Sans"/>
        </w:rPr>
        <w:t xml:space="preserve"> OPSC and OPAC. </w:t>
      </w:r>
      <w:r w:rsidRPr="007602EE">
        <w:rPr>
          <w:rFonts w:ascii="Open Sans" w:hAnsi="Open Sans" w:cs="Open Sans"/>
        </w:rPr>
        <w:t xml:space="preserve">The Commission’s written report is </w:t>
      </w:r>
      <w:r>
        <w:rPr>
          <w:rFonts w:ascii="Open Sans" w:hAnsi="Open Sans" w:cs="Open Sans"/>
        </w:rPr>
        <w:t xml:space="preserve">due </w:t>
      </w:r>
      <w:r w:rsidRPr="007602EE">
        <w:rPr>
          <w:rFonts w:ascii="Open Sans" w:hAnsi="Open Sans" w:cs="Open Sans"/>
        </w:rPr>
        <w:t xml:space="preserve">on 1 November 2018. </w:t>
      </w:r>
    </w:p>
    <w:p w:rsidR="00A56E86" w:rsidRDefault="00A56E86" w:rsidP="00A56E86">
      <w:pPr>
        <w:rPr>
          <w:rFonts w:ascii="Open Sans" w:hAnsi="Open Sans" w:cs="Open Sans"/>
        </w:rPr>
      </w:pPr>
      <w:r w:rsidRPr="003819DC">
        <w:rPr>
          <w:rFonts w:ascii="Open Sans" w:hAnsi="Open Sans" w:cs="Open Sans"/>
        </w:rPr>
        <w:t xml:space="preserve">All reports to the Committee on the Rights of the Child </w:t>
      </w:r>
      <w:r w:rsidR="00AE1160">
        <w:rPr>
          <w:rFonts w:ascii="Open Sans" w:hAnsi="Open Sans" w:cs="Open Sans"/>
        </w:rPr>
        <w:t>use the following clusters of articles as their structure.</w:t>
      </w:r>
    </w:p>
    <w:p w:rsidR="00A56E86" w:rsidRDefault="00A56E86" w:rsidP="00A56E86">
      <w:pPr>
        <w:rPr>
          <w:rFonts w:ascii="Open Sans" w:hAnsi="Open Sans" w:cs="Open Sans"/>
        </w:rPr>
      </w:pPr>
    </w:p>
    <w:tbl>
      <w:tblPr>
        <w:tblW w:w="9953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9095"/>
        <w:gridCol w:w="512"/>
      </w:tblGrid>
      <w:tr w:rsidR="00A56E86" w:rsidTr="00360299">
        <w:trPr>
          <w:gridAfter w:val="1"/>
          <w:wAfter w:w="512" w:type="dxa"/>
          <w:trHeight w:val="12208"/>
        </w:trPr>
        <w:tc>
          <w:tcPr>
            <w:tcW w:w="9441" w:type="dxa"/>
            <w:gridSpan w:val="2"/>
          </w:tcPr>
          <w:p w:rsidR="00DB745A" w:rsidRDefault="00DB745A" w:rsidP="00360299">
            <w:pPr>
              <w:spacing w:before="0" w:after="0"/>
              <w:ind w:left="428"/>
              <w:jc w:val="center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lastRenderedPageBreak/>
              <w:t>Clusters of Rights</w:t>
            </w:r>
          </w:p>
          <w:p w:rsidR="00DB745A" w:rsidRDefault="00DB745A" w:rsidP="00854404">
            <w:pPr>
              <w:spacing w:before="0" w:after="0"/>
              <w:ind w:left="428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</w:p>
          <w:p w:rsidR="00A56E86" w:rsidRPr="00D73DEC" w:rsidRDefault="00A56E86" w:rsidP="00D73DEC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73DE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 xml:space="preserve">General measures of implementation </w:t>
            </w:r>
            <w:r w:rsidRPr="00D73DEC">
              <w:rPr>
                <w:rFonts w:ascii="Open Sans" w:eastAsia="Times New Roman" w:hAnsi="Open Sans" w:cs="Open Sans"/>
                <w:sz w:val="22"/>
                <w:szCs w:val="22"/>
              </w:rPr>
              <w:t>(art. 4, 42, 44(6))</w:t>
            </w:r>
          </w:p>
          <w:p w:rsidR="00A56E86" w:rsidRPr="00DC4040" w:rsidRDefault="00A56E86" w:rsidP="00854404">
            <w:pPr>
              <w:spacing w:before="0" w:after="0"/>
              <w:ind w:left="428"/>
              <w:rPr>
                <w:rFonts w:ascii="Open Sans" w:eastAsia="Times New Roman" w:hAnsi="Open Sans" w:cs="Open Sans"/>
                <w:sz w:val="22"/>
                <w:szCs w:val="22"/>
              </w:rPr>
            </w:pPr>
          </w:p>
          <w:p w:rsidR="00A56E86" w:rsidRPr="00D73DEC" w:rsidRDefault="00A56E86" w:rsidP="00D73DEC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73DE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 xml:space="preserve">Definition of the child </w:t>
            </w:r>
            <w:r w:rsidRPr="00D73DEC">
              <w:rPr>
                <w:rFonts w:ascii="Open Sans" w:eastAsia="Times New Roman" w:hAnsi="Open Sans" w:cs="Open Sans"/>
                <w:sz w:val="22"/>
                <w:szCs w:val="22"/>
              </w:rPr>
              <w:t>(art.1)</w:t>
            </w:r>
          </w:p>
          <w:p w:rsidR="00A56E86" w:rsidRPr="00DC4040" w:rsidRDefault="00A56E86" w:rsidP="00854404">
            <w:pPr>
              <w:spacing w:before="0" w:after="0"/>
              <w:ind w:left="428"/>
              <w:rPr>
                <w:rFonts w:ascii="Open Sans" w:eastAsia="Times New Roman" w:hAnsi="Open Sans" w:cs="Open Sans"/>
                <w:sz w:val="22"/>
                <w:szCs w:val="22"/>
              </w:rPr>
            </w:pPr>
          </w:p>
          <w:p w:rsidR="00A56E86" w:rsidRPr="00D73DEC" w:rsidRDefault="00A56E86" w:rsidP="00D73DEC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  <w:r w:rsidRPr="00D73DE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General principles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non-discrimination (art. 2)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best interest of the child (art. 3)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right to life, survival and development (art. 6)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respect for the views of the child (art. 12)</w:t>
            </w:r>
          </w:p>
          <w:p w:rsidR="00A56E86" w:rsidRPr="00DC4040" w:rsidRDefault="00A56E86" w:rsidP="00854404">
            <w:pPr>
              <w:spacing w:before="0" w:after="0"/>
              <w:ind w:left="428"/>
              <w:rPr>
                <w:rFonts w:ascii="Open Sans" w:eastAsia="Times New Roman" w:hAnsi="Open Sans" w:cs="Open Sans"/>
                <w:sz w:val="22"/>
                <w:szCs w:val="22"/>
              </w:rPr>
            </w:pPr>
          </w:p>
          <w:p w:rsidR="00A56E86" w:rsidRPr="00D73DEC" w:rsidRDefault="00A56E86" w:rsidP="00D73DEC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  <w:r w:rsidRPr="00D73DE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Civil rights and freedoms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birth registration, name and nationality (art. 7)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preservation of identity (art. 8)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right to seek, receive and impart information (art. 13)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freedom of thought, conscience and religion (art. 14)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freedom of association and of peaceful assembly (art. 15)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protection of privacy and protection of the image (art. 16)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access to information from a diversity of sources and protection from material harmful to his or her well-being (art. 17)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measures to promote physical and psychological recovery and social reintegration of child victims (art. 39)</w:t>
            </w:r>
          </w:p>
          <w:p w:rsidR="00A56E86" w:rsidRPr="00DC4040" w:rsidRDefault="00A56E86" w:rsidP="00854404">
            <w:pPr>
              <w:spacing w:before="0" w:after="0"/>
              <w:ind w:left="428"/>
              <w:rPr>
                <w:rFonts w:ascii="Open Sans" w:eastAsia="Times New Roman" w:hAnsi="Open Sans" w:cs="Open Sans"/>
                <w:sz w:val="22"/>
                <w:szCs w:val="22"/>
              </w:rPr>
            </w:pPr>
          </w:p>
          <w:p w:rsidR="00A56E86" w:rsidRPr="00D73DEC" w:rsidRDefault="00A56E86" w:rsidP="00D73DEC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  <w:r w:rsidRPr="00D73DE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Violence against children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abuse and neglect, including physical and psychological recovery and social reintegration (arts. 19 and 39)</w:t>
            </w:r>
          </w:p>
          <w:p w:rsidR="00A56E86" w:rsidRPr="003756F4" w:rsidRDefault="00A56E86" w:rsidP="003756F4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measures to prohibit and eliminate all forms of harmful traditional practices, including, but not limited to, female</w:t>
            </w:r>
            <w:r w:rsidR="003756F4">
              <w:rPr>
                <w:rFonts w:ascii="Open Sans" w:eastAsia="Times New Roman" w:hAnsi="Open Sans" w:cs="Open Sans"/>
                <w:sz w:val="22"/>
                <w:szCs w:val="22"/>
              </w:rPr>
              <w:t xml:space="preserve"> </w:t>
            </w:r>
            <w:r w:rsidRPr="003756F4">
              <w:rPr>
                <w:rFonts w:ascii="Open Sans" w:eastAsia="Times New Roman" w:hAnsi="Open Sans" w:cs="Open Sans"/>
                <w:sz w:val="22"/>
                <w:szCs w:val="22"/>
              </w:rPr>
              <w:t>genital mutilation and early and forced marriages (art. 24(3))</w:t>
            </w:r>
          </w:p>
          <w:p w:rsidR="00A56E86" w:rsidRPr="003756F4" w:rsidRDefault="00A56E86" w:rsidP="003756F4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right not to be subjected to torture or other cruel, inhuman or degrading treatment or punishment, including</w:t>
            </w:r>
            <w:r w:rsidR="003756F4">
              <w:rPr>
                <w:rFonts w:ascii="Open Sans" w:eastAsia="Times New Roman" w:hAnsi="Open Sans" w:cs="Open Sans"/>
                <w:sz w:val="22"/>
                <w:szCs w:val="22"/>
              </w:rPr>
              <w:t xml:space="preserve"> </w:t>
            </w:r>
            <w:r w:rsidRPr="003756F4">
              <w:rPr>
                <w:rFonts w:ascii="Open Sans" w:eastAsia="Times New Roman" w:hAnsi="Open Sans" w:cs="Open Sans"/>
                <w:sz w:val="22"/>
                <w:szCs w:val="22"/>
              </w:rPr>
              <w:t>corporal punishment (arts. 37(a) and 28(2))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sexual exploitation and sexual abuse (art. 34)</w:t>
            </w:r>
          </w:p>
          <w:p w:rsidR="00A56E86" w:rsidRPr="00DC4040" w:rsidRDefault="00A56E86" w:rsidP="00854404">
            <w:pPr>
              <w:spacing w:before="0" w:after="0"/>
              <w:ind w:left="428"/>
              <w:rPr>
                <w:rFonts w:ascii="Open Sans" w:eastAsia="Times New Roman" w:hAnsi="Open Sans" w:cs="Open Sans"/>
                <w:sz w:val="22"/>
                <w:szCs w:val="22"/>
              </w:rPr>
            </w:pPr>
          </w:p>
          <w:p w:rsidR="00A56E86" w:rsidRPr="00D73DEC" w:rsidRDefault="00A56E86" w:rsidP="00D73DEC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  <w:r w:rsidRPr="00D73DE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Family environment and alternative care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family environment and parental guidance in a manner consistent with the evolving capacities of the child (art. 5)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separation from parents (art. 9)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family reunification (art. 10)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illicit transfer and non-return (art. 11)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parents’ common responsibilities, assistance to parents and the provision of childcare services (art. 18)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children deprived of family environment (art. 20)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adoption, national and inter-country (art. 21)</w:t>
            </w:r>
          </w:p>
          <w:p w:rsidR="00A56E86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periodic review of placement (art. 25)</w:t>
            </w:r>
          </w:p>
          <w:p w:rsidR="00A56E86" w:rsidRPr="00DC4040" w:rsidRDefault="00A56E86" w:rsidP="00A56E86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recovery of maintenance for the child (art. 27(4))</w:t>
            </w:r>
          </w:p>
        </w:tc>
      </w:tr>
      <w:tr w:rsidR="00A56E86" w:rsidTr="00360299">
        <w:trPr>
          <w:gridBefore w:val="1"/>
          <w:wBefore w:w="346" w:type="dxa"/>
          <w:trHeight w:val="11645"/>
        </w:trPr>
        <w:tc>
          <w:tcPr>
            <w:tcW w:w="9607" w:type="dxa"/>
            <w:gridSpan w:val="2"/>
          </w:tcPr>
          <w:p w:rsidR="00A56E86" w:rsidRPr="00D73DEC" w:rsidRDefault="00A56E86" w:rsidP="00D73DEC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  <w:r w:rsidRPr="00D73DE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lastRenderedPageBreak/>
              <w:t>Disability, basic health and welfare</w:t>
            </w:r>
          </w:p>
          <w:p w:rsidR="00A56E86" w:rsidRPr="003756F4" w:rsidRDefault="00A56E86" w:rsidP="003756F4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measures taken to ensure dignity, self-reliance and active participation in the community for children with</w:t>
            </w:r>
            <w:r w:rsidR="003756F4">
              <w:rPr>
                <w:rFonts w:ascii="Open Sans" w:eastAsia="Times New Roman" w:hAnsi="Open Sans" w:cs="Open Sans"/>
                <w:sz w:val="22"/>
                <w:szCs w:val="22"/>
              </w:rPr>
              <w:t xml:space="preserve"> </w:t>
            </w:r>
            <w:r w:rsidRPr="003756F4">
              <w:rPr>
                <w:rFonts w:ascii="Open Sans" w:eastAsia="Times New Roman" w:hAnsi="Open Sans" w:cs="Open Sans"/>
                <w:sz w:val="22"/>
                <w:szCs w:val="22"/>
              </w:rPr>
              <w:t xml:space="preserve">disabilities (art. 23) </w:t>
            </w:r>
          </w:p>
          <w:p w:rsidR="00A56E86" w:rsidRPr="00DC4040" w:rsidRDefault="00A56E86" w:rsidP="00DF0963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survival and development (art. 6(2))</w:t>
            </w:r>
          </w:p>
          <w:p w:rsidR="00A56E86" w:rsidRPr="00DC4040" w:rsidRDefault="00A56E86" w:rsidP="00DF0963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health and health services, in particular primary health care (art. 24)</w:t>
            </w:r>
          </w:p>
          <w:p w:rsidR="00A56E86" w:rsidRPr="00DC4040" w:rsidRDefault="00A56E86" w:rsidP="00DF0963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social security and childcare services and facilities (arts. 26 and 18(3));</w:t>
            </w:r>
          </w:p>
          <w:p w:rsidR="00A56E86" w:rsidRPr="003756F4" w:rsidRDefault="00A56E86" w:rsidP="003756F4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standard of living and measures, including material assistance and support programmes with regard to nutrition,</w:t>
            </w:r>
            <w:r w:rsidR="003756F4">
              <w:rPr>
                <w:rFonts w:ascii="Open Sans" w:eastAsia="Times New Roman" w:hAnsi="Open Sans" w:cs="Open Sans"/>
                <w:sz w:val="22"/>
                <w:szCs w:val="22"/>
              </w:rPr>
              <w:t xml:space="preserve"> </w:t>
            </w:r>
            <w:r w:rsidRPr="003756F4">
              <w:rPr>
                <w:rFonts w:ascii="Open Sans" w:eastAsia="Times New Roman" w:hAnsi="Open Sans" w:cs="Open Sans"/>
                <w:sz w:val="22"/>
                <w:szCs w:val="22"/>
              </w:rPr>
              <w:t>clothing and housing, to ensure the child’s physical, mental, spiritual, moral and social development and reduce</w:t>
            </w:r>
          </w:p>
          <w:p w:rsidR="00A56E86" w:rsidRPr="00DC4040" w:rsidRDefault="00A56E86" w:rsidP="003756F4">
            <w:p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poverty and inequality (art. 27, paras. 1–3)</w:t>
            </w:r>
          </w:p>
          <w:p w:rsidR="00A56E86" w:rsidRPr="00DF0963" w:rsidRDefault="00A56E86" w:rsidP="00DF0963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measures to protect children from substance abuse (art. 33)</w:t>
            </w:r>
          </w:p>
          <w:p w:rsidR="00A56E86" w:rsidRPr="00DF0963" w:rsidRDefault="00A56E86" w:rsidP="00DF0963">
            <w:p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</w:p>
          <w:p w:rsidR="00A56E86" w:rsidRPr="00D73DEC" w:rsidRDefault="00A56E86" w:rsidP="00D73DEC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  <w:r w:rsidRPr="00D73DE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Education, leisure and cultural activities</w:t>
            </w:r>
          </w:p>
          <w:p w:rsidR="00A56E86" w:rsidRPr="00DC4040" w:rsidRDefault="00A56E86" w:rsidP="00DF0963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right to education, including vocational training and guidance (art. 28)</w:t>
            </w:r>
          </w:p>
          <w:p w:rsidR="00A56E86" w:rsidRPr="00DC4040" w:rsidRDefault="00A56E86" w:rsidP="00DF0963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aims of education with reference also to quality of education (art. 29)</w:t>
            </w:r>
          </w:p>
          <w:p w:rsidR="00A56E86" w:rsidRPr="00DC4040" w:rsidRDefault="00A56E86" w:rsidP="00DF0963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cultural rights of children belonging to indigenous and minority groups (art. 30)</w:t>
            </w:r>
          </w:p>
          <w:p w:rsidR="00A56E86" w:rsidRPr="00DC4040" w:rsidRDefault="00A56E86" w:rsidP="00DF0963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rest, play, leisure, recreation and cultural and artistic activities (art. 31)</w:t>
            </w:r>
          </w:p>
          <w:p w:rsidR="00A56E86" w:rsidRPr="00DF0963" w:rsidRDefault="00A56E86" w:rsidP="00DF0963">
            <w:p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</w:p>
          <w:p w:rsidR="00A56E86" w:rsidRPr="00D73DEC" w:rsidRDefault="00A56E86" w:rsidP="00D73DEC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  <w:r w:rsidRPr="00D73DE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Special protection measures</w:t>
            </w:r>
          </w:p>
          <w:p w:rsidR="00A56E86" w:rsidRPr="00DC4040" w:rsidRDefault="00A56E86" w:rsidP="00DF0963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children outside their country of origin seeking refugee protection, unaccom</w:t>
            </w:r>
            <w:r w:rsidRPr="00DF0963">
              <w:rPr>
                <w:rFonts w:ascii="Open Sans" w:eastAsia="Times New Roman" w:hAnsi="Open Sans" w:cs="Open Sans"/>
                <w:sz w:val="22"/>
                <w:szCs w:val="22"/>
              </w:rPr>
              <w:t xml:space="preserve">panied asylum-seeking children, </w:t>
            </w: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internally displaced children, migrant children and children affected by migration (art. 22)</w:t>
            </w:r>
          </w:p>
          <w:p w:rsidR="00A56E86" w:rsidRPr="00DC4040" w:rsidRDefault="00A56E86" w:rsidP="00DF0963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children belonging to a minority or an indigenous group (art. 30)</w:t>
            </w:r>
          </w:p>
          <w:p w:rsidR="00A56E86" w:rsidRPr="00DC4040" w:rsidRDefault="00A56E86" w:rsidP="00DF0963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economic exploitation, including child labour, with specific reference to applicable minimum ages (art. 32)</w:t>
            </w:r>
          </w:p>
          <w:p w:rsidR="00A56E86" w:rsidRPr="00DC4040" w:rsidRDefault="00A56E86" w:rsidP="00DF0963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use of children in the illicit production and trafficking of narcotic drugs and psychotropic substances (art. 33)</w:t>
            </w:r>
          </w:p>
          <w:p w:rsidR="00A56E86" w:rsidRPr="00DC4040" w:rsidRDefault="00A56E86" w:rsidP="00DF0963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F0963">
              <w:rPr>
                <w:rFonts w:ascii="Open Sans" w:eastAsia="Times New Roman" w:hAnsi="Open Sans" w:cs="Open Sans"/>
                <w:sz w:val="22"/>
                <w:szCs w:val="22"/>
              </w:rPr>
              <w:t>s</w:t>
            </w: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ale, trafficking and abduction (art. 35)</w:t>
            </w:r>
          </w:p>
          <w:p w:rsidR="00A56E86" w:rsidRPr="00DC4040" w:rsidRDefault="00A56E86" w:rsidP="00DF0963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other forms of exploitation (art. 36)</w:t>
            </w:r>
          </w:p>
          <w:p w:rsidR="00A56E86" w:rsidRPr="003756F4" w:rsidRDefault="00A56E86" w:rsidP="003756F4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sentencing of children, in particular the prohibition of capital punishment and life</w:t>
            </w:r>
            <w:r w:rsidRPr="00DF0963">
              <w:rPr>
                <w:rFonts w:ascii="Open Sans" w:eastAsia="Times New Roman" w:hAnsi="Open Sans" w:cs="Open Sans"/>
                <w:sz w:val="22"/>
                <w:szCs w:val="22"/>
              </w:rPr>
              <w:t xml:space="preserve"> imprisonment (art. 37 (a)) and </w:t>
            </w: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the existence of alternative sanctions based on a restorative approach;</w:t>
            </w:r>
            <w:r w:rsidR="003756F4">
              <w:rPr>
                <w:rFonts w:ascii="Open Sans" w:eastAsia="Times New Roman" w:hAnsi="Open Sans" w:cs="Open Sans"/>
                <w:sz w:val="22"/>
                <w:szCs w:val="22"/>
              </w:rPr>
              <w:t xml:space="preserve"> </w:t>
            </w:r>
            <w:r w:rsidRPr="003756F4">
              <w:rPr>
                <w:rFonts w:ascii="Open Sans" w:eastAsia="Times New Roman" w:hAnsi="Open Sans" w:cs="Open Sans"/>
                <w:sz w:val="22"/>
                <w:szCs w:val="22"/>
              </w:rPr>
              <w:t>children deprived of their liberty, and measures to ensure that any arrest, detention or imprisonment of a child shall be used as a measure of last resort and for the shortest appropriate time and that legal and other assistance is promptly provided (art. 37 (b)–(d))</w:t>
            </w:r>
          </w:p>
          <w:p w:rsidR="00A56E86" w:rsidRPr="00DC4040" w:rsidRDefault="00A56E86" w:rsidP="00DF0963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children in armed conflicts (art. 38), including physical and psychological recovery and social reintegration (art. 39)</w:t>
            </w:r>
          </w:p>
          <w:p w:rsidR="00A56E86" w:rsidRPr="00DC4040" w:rsidRDefault="00A56E86" w:rsidP="00DF0963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physical and psychological recovery and social reintegration (art. 39)</w:t>
            </w:r>
          </w:p>
          <w:p w:rsidR="00A56E86" w:rsidRPr="00DF0963" w:rsidRDefault="00A56E86" w:rsidP="00DF0963">
            <w:pPr>
              <w:numPr>
                <w:ilvl w:val="0"/>
                <w:numId w:val="33"/>
              </w:numPr>
              <w:spacing w:before="0" w:after="0"/>
              <w:ind w:left="1148"/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administration of juvenile justice (art. 40), the existence of specialised and sep</w:t>
            </w:r>
            <w:r w:rsidRPr="00DF0963">
              <w:rPr>
                <w:rFonts w:ascii="Open Sans" w:eastAsia="Times New Roman" w:hAnsi="Open Sans" w:cs="Open Sans"/>
                <w:sz w:val="22"/>
                <w:szCs w:val="22"/>
              </w:rPr>
              <w:t xml:space="preserve">arate courts and the applicable </w:t>
            </w:r>
            <w:r w:rsidRPr="00DC4040">
              <w:rPr>
                <w:rFonts w:ascii="Open Sans" w:eastAsia="Times New Roman" w:hAnsi="Open Sans" w:cs="Open Sans"/>
                <w:sz w:val="22"/>
                <w:szCs w:val="22"/>
              </w:rPr>
              <w:t>minimum age of criminal responsibility</w:t>
            </w:r>
            <w:r w:rsidRPr="00DF0963">
              <w:rPr>
                <w:rFonts w:ascii="Open Sans" w:eastAsia="Times New Roman" w:hAnsi="Open Sans" w:cs="Open Sans"/>
                <w:sz w:val="22"/>
                <w:szCs w:val="22"/>
              </w:rPr>
              <w:t>.</w:t>
            </w:r>
          </w:p>
          <w:p w:rsidR="00A56E86" w:rsidRDefault="00A56E86" w:rsidP="00854404">
            <w:pPr>
              <w:spacing w:before="0" w:after="0"/>
              <w:ind w:left="8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:rsidR="00A56E86" w:rsidRPr="007602EE" w:rsidRDefault="00A56E86" w:rsidP="00A56E86">
      <w:pPr>
        <w:rPr>
          <w:rFonts w:ascii="Open Sans" w:hAnsi="Open Sans" w:cs="Open Sans"/>
        </w:rPr>
      </w:pPr>
      <w:r w:rsidRPr="007602EE">
        <w:rPr>
          <w:rFonts w:ascii="Open Sans" w:hAnsi="Open Sans" w:cs="Open Sans"/>
        </w:rPr>
        <w:t>As National Children’s Commissioner, I would like to include your views on how Australia is progressing</w:t>
      </w:r>
      <w:r w:rsidR="00E71BA8">
        <w:rPr>
          <w:rFonts w:ascii="Open Sans" w:hAnsi="Open Sans" w:cs="Open Sans"/>
        </w:rPr>
        <w:t xml:space="preserve"> or not progressing in terms of implementing the Convention on the Rights of the Child</w:t>
      </w:r>
      <w:r w:rsidRPr="007602EE">
        <w:rPr>
          <w:rFonts w:ascii="Open Sans" w:hAnsi="Open Sans" w:cs="Open Sans"/>
        </w:rPr>
        <w:t>. You can do this in a couple of ways:</w:t>
      </w:r>
    </w:p>
    <w:p w:rsidR="00A56E86" w:rsidRDefault="00A56E86" w:rsidP="00A56E86">
      <w:pPr>
        <w:pStyle w:val="ListParagraph"/>
        <w:numPr>
          <w:ilvl w:val="0"/>
          <w:numId w:val="32"/>
        </w:numPr>
        <w:rPr>
          <w:rFonts w:ascii="Open Sans" w:hAnsi="Open Sans" w:cs="Open Sans"/>
        </w:rPr>
      </w:pPr>
      <w:r w:rsidRPr="007602EE">
        <w:rPr>
          <w:rFonts w:ascii="Open Sans" w:hAnsi="Open Sans" w:cs="Open Sans"/>
        </w:rPr>
        <w:t>By reading the 2012 Concluding Observations an</w:t>
      </w:r>
      <w:r w:rsidR="00DC2226">
        <w:rPr>
          <w:rFonts w:ascii="Open Sans" w:hAnsi="Open Sans" w:cs="Open Sans"/>
        </w:rPr>
        <w:t>d specifically commenting on the extent to which</w:t>
      </w:r>
      <w:r w:rsidRPr="007602EE">
        <w:rPr>
          <w:rFonts w:ascii="Open Sans" w:hAnsi="Open Sans" w:cs="Open Sans"/>
        </w:rPr>
        <w:t xml:space="preserve"> Australia has progressed against them over the past five years </w:t>
      </w:r>
    </w:p>
    <w:p w:rsidR="003F5EA9" w:rsidRPr="007602EE" w:rsidRDefault="003F5EA9" w:rsidP="003F5EA9">
      <w:pPr>
        <w:pStyle w:val="ListParagraph"/>
        <w:rPr>
          <w:rFonts w:ascii="Open Sans" w:hAnsi="Open Sans" w:cs="Open Sans"/>
        </w:rPr>
      </w:pPr>
    </w:p>
    <w:p w:rsidR="003F5EA9" w:rsidRPr="003F5EA9" w:rsidRDefault="003F5EA9" w:rsidP="003F5EA9">
      <w:pPr>
        <w:pStyle w:val="ListParagraph"/>
        <w:numPr>
          <w:ilvl w:val="0"/>
          <w:numId w:val="32"/>
        </w:numPr>
        <w:rPr>
          <w:rFonts w:ascii="Open Sans" w:hAnsi="Open Sans" w:cs="Open Sans"/>
        </w:rPr>
      </w:pPr>
      <w:r w:rsidRPr="003F5EA9">
        <w:rPr>
          <w:rFonts w:ascii="Open Sans" w:hAnsi="Open Sans" w:cs="Open Sans"/>
        </w:rPr>
        <w:t xml:space="preserve">Using the clusters identified by the Committee to comment on </w:t>
      </w:r>
      <w:r>
        <w:rPr>
          <w:rFonts w:ascii="Open Sans" w:hAnsi="Open Sans" w:cs="Open Sans"/>
        </w:rPr>
        <w:t xml:space="preserve">Australia’s </w:t>
      </w:r>
      <w:r w:rsidRPr="003F5EA9">
        <w:rPr>
          <w:rFonts w:ascii="Open Sans" w:hAnsi="Open Sans" w:cs="Open Sans"/>
        </w:rPr>
        <w:t>progress or lack of progress in achieving specific rights</w:t>
      </w:r>
      <w:r>
        <w:rPr>
          <w:rFonts w:ascii="Open Sans" w:hAnsi="Open Sans" w:cs="Open Sans"/>
        </w:rPr>
        <w:t>.</w:t>
      </w:r>
      <w:r w:rsidRPr="003F5EA9">
        <w:rPr>
          <w:rFonts w:ascii="Open Sans" w:hAnsi="Open Sans" w:cs="Open Sans"/>
        </w:rPr>
        <w:t xml:space="preserve"> </w:t>
      </w:r>
    </w:p>
    <w:p w:rsidR="00F76F55" w:rsidRPr="003F5EA9" w:rsidRDefault="00F76F55" w:rsidP="003F5EA9">
      <w:pPr>
        <w:rPr>
          <w:rFonts w:ascii="Open Sans" w:hAnsi="Open Sans" w:cs="Open Sans"/>
        </w:rPr>
      </w:pPr>
      <w:r w:rsidRPr="003F5EA9">
        <w:rPr>
          <w:rFonts w:ascii="Open Sans" w:hAnsi="Open Sans" w:cs="Open Sans"/>
        </w:rPr>
        <w:t>I would appreciate it if you would use cluster names and article numbers in your submission to make it clear which children’s rights are the focus of your submission.</w:t>
      </w:r>
    </w:p>
    <w:p w:rsidR="003621EC" w:rsidRPr="003621EC" w:rsidRDefault="003621EC" w:rsidP="003621E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 encourage you, where possible, to include the views of children and young people.</w:t>
      </w:r>
    </w:p>
    <w:p w:rsidR="00A56E86" w:rsidRPr="00BE41D8" w:rsidRDefault="00A56E86" w:rsidP="00A56E86">
      <w:pPr>
        <w:pStyle w:val="Body1"/>
        <w:rPr>
          <w:rFonts w:ascii="Open Sans" w:hAnsi="Open Sans" w:cs="Open Sans"/>
        </w:rPr>
      </w:pPr>
      <w:r w:rsidRPr="00BE41D8">
        <w:rPr>
          <w:rFonts w:ascii="Open Sans" w:hAnsi="Open Sans" w:cs="Open Sans"/>
        </w:rPr>
        <w:t>The findings will be included in the Commission’s Report to the Committee</w:t>
      </w:r>
      <w:r>
        <w:rPr>
          <w:rFonts w:ascii="Open Sans" w:hAnsi="Open Sans" w:cs="Open Sans"/>
        </w:rPr>
        <w:t xml:space="preserve"> on the Rights of the Child</w:t>
      </w:r>
      <w:r w:rsidRPr="00BE41D8"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</w:rPr>
        <w:t xml:space="preserve">Given the word restriction placed on the report to the Committee on the Rights of the Child, </w:t>
      </w:r>
      <w:r w:rsidR="00423E9B">
        <w:rPr>
          <w:rFonts w:ascii="Open Sans" w:hAnsi="Open Sans" w:cs="Open Sans"/>
        </w:rPr>
        <w:t xml:space="preserve">I intend to prepare a more comprehensive version as </w:t>
      </w:r>
      <w:r>
        <w:rPr>
          <w:rFonts w:ascii="Open Sans" w:hAnsi="Open Sans" w:cs="Open Sans"/>
        </w:rPr>
        <w:t>my 2018 statutory report to Parliament.</w:t>
      </w:r>
      <w:r w:rsidR="00FA1EEC">
        <w:rPr>
          <w:rFonts w:ascii="Open Sans" w:hAnsi="Open Sans" w:cs="Open Sans"/>
        </w:rPr>
        <w:t xml:space="preserve"> This will be a ‘state of the nation’ report</w:t>
      </w:r>
      <w:r w:rsidR="00423E9B">
        <w:rPr>
          <w:rFonts w:ascii="Open Sans" w:hAnsi="Open Sans" w:cs="Open Sans"/>
        </w:rPr>
        <w:t xml:space="preserve"> on child rights in Australia</w:t>
      </w:r>
      <w:r w:rsidR="00FA1EEC">
        <w:rPr>
          <w:rFonts w:ascii="Open Sans" w:hAnsi="Open Sans" w:cs="Open Sans"/>
        </w:rPr>
        <w:t>.</w:t>
      </w:r>
    </w:p>
    <w:p w:rsidR="00DB745A" w:rsidRPr="008463BB" w:rsidRDefault="00DB745A" w:rsidP="00DB745A">
      <w:pPr>
        <w:pStyle w:val="Body1"/>
        <w:rPr>
          <w:rFonts w:ascii="Open Sans" w:hAnsi="Open Sans" w:cs="Open Sans"/>
          <w:szCs w:val="24"/>
        </w:rPr>
      </w:pPr>
      <w:r w:rsidRPr="00BE41D8">
        <w:rPr>
          <w:rFonts w:ascii="Open Sans" w:hAnsi="Open Sans" w:cs="Open Sans"/>
          <w:szCs w:val="24"/>
        </w:rPr>
        <w:t xml:space="preserve">Submissions close </w:t>
      </w:r>
      <w:r>
        <w:rPr>
          <w:rFonts w:ascii="Open Sans" w:hAnsi="Open Sans" w:cs="Open Sans"/>
          <w:szCs w:val="24"/>
        </w:rPr>
        <w:t xml:space="preserve">on </w:t>
      </w:r>
      <w:r w:rsidRPr="00BE41D8">
        <w:rPr>
          <w:rFonts w:ascii="Open Sans" w:hAnsi="Open Sans" w:cs="Open Sans"/>
          <w:szCs w:val="24"/>
        </w:rPr>
        <w:t>Monday 2</w:t>
      </w:r>
      <w:r>
        <w:rPr>
          <w:rFonts w:ascii="Open Sans" w:hAnsi="Open Sans" w:cs="Open Sans"/>
          <w:szCs w:val="24"/>
        </w:rPr>
        <w:t>3 May 2018</w:t>
      </w:r>
      <w:r w:rsidRPr="00BE41D8">
        <w:rPr>
          <w:rFonts w:ascii="Open Sans" w:hAnsi="Open Sans" w:cs="Open Sans"/>
          <w:szCs w:val="24"/>
        </w:rPr>
        <w:t>.</w:t>
      </w:r>
      <w:r w:rsidRPr="00BE41D8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 </w:t>
      </w:r>
      <w:r w:rsidR="00770D06">
        <w:rPr>
          <w:rFonts w:ascii="Open Sans" w:hAnsi="Open Sans" w:cs="Open Sans"/>
        </w:rPr>
        <w:t xml:space="preserve">Please </w:t>
      </w:r>
      <w:r>
        <w:rPr>
          <w:rFonts w:ascii="Open Sans" w:hAnsi="Open Sans" w:cs="Open Sans"/>
        </w:rPr>
        <w:t>send submissions electronically to kids</w:t>
      </w:r>
      <w:r w:rsidRPr="00533115">
        <w:rPr>
          <w:rFonts w:ascii="Open Sans" w:hAnsi="Open Sans" w:cs="Open Sans"/>
        </w:rPr>
        <w:t xml:space="preserve">@humanrights.gov.au with the subject title SUBMISSION, </w:t>
      </w:r>
      <w:r w:rsidR="00770D06">
        <w:rPr>
          <w:rFonts w:ascii="Open Sans" w:hAnsi="Open Sans" w:cs="Open Sans"/>
        </w:rPr>
        <w:t xml:space="preserve">or </w:t>
      </w:r>
      <w:r w:rsidRPr="00533115">
        <w:rPr>
          <w:rFonts w:ascii="Open Sans" w:hAnsi="Open Sans" w:cs="Open Sans"/>
        </w:rPr>
        <w:t>in writing to GPO Box 5218 Sydney NSW 2000.</w:t>
      </w:r>
    </w:p>
    <w:p w:rsidR="003621EC" w:rsidRPr="00377306" w:rsidRDefault="003621EC" w:rsidP="003621EC">
      <w:pPr>
        <w:pStyle w:val="Body1"/>
        <w:rPr>
          <w:rFonts w:ascii="Open Sans" w:hAnsi="Open Sans" w:cs="Open Sans"/>
          <w:szCs w:val="24"/>
        </w:rPr>
      </w:pPr>
      <w:r w:rsidRPr="00377306">
        <w:rPr>
          <w:rFonts w:ascii="Open Sans" w:hAnsi="Open Sans" w:cs="Open Sans"/>
          <w:szCs w:val="24"/>
        </w:rPr>
        <w:t>You</w:t>
      </w:r>
      <w:r>
        <w:rPr>
          <w:rFonts w:ascii="Open Sans" w:hAnsi="Open Sans" w:cs="Open Sans"/>
          <w:szCs w:val="24"/>
        </w:rPr>
        <w:t>r submission will be published on the website of the Australian Human Rights Commission</w:t>
      </w:r>
      <w:r w:rsidRPr="00377306">
        <w:rPr>
          <w:rFonts w:ascii="Open Sans" w:hAnsi="Open Sans" w:cs="Open Sans"/>
          <w:szCs w:val="24"/>
        </w:rPr>
        <w:t xml:space="preserve"> unless you request otherwise or if the Australian Human Rights Commission considers it should not be made public.</w:t>
      </w:r>
    </w:p>
    <w:p w:rsidR="00A4438B" w:rsidRDefault="00A4438B" w:rsidP="00AF6FB7">
      <w:pPr>
        <w:spacing w:before="0" w:after="0"/>
      </w:pPr>
    </w:p>
    <w:p w:rsidR="008D5965" w:rsidRDefault="00D07F6A" w:rsidP="00D07F6A">
      <w:pPr>
        <w:spacing w:before="0" w:after="0"/>
        <w:rPr>
          <w:rFonts w:ascii="Open Sans" w:hAnsi="Open Sans" w:cs="Open Sans"/>
          <w:b/>
          <w:sz w:val="22"/>
          <w:szCs w:val="22"/>
        </w:rPr>
      </w:pPr>
      <w:r w:rsidRPr="008D5965">
        <w:rPr>
          <w:rFonts w:ascii="Open Sans" w:hAnsi="Open Sans" w:cs="Open Sans"/>
          <w:b/>
          <w:sz w:val="22"/>
          <w:szCs w:val="22"/>
        </w:rPr>
        <w:t>National Help and Counselling Services</w:t>
      </w:r>
    </w:p>
    <w:p w:rsidR="00D07F6A" w:rsidRPr="004C7A4C" w:rsidRDefault="00D07F6A" w:rsidP="00D07F6A">
      <w:pPr>
        <w:spacing w:before="0" w:after="0"/>
        <w:rPr>
          <w:rFonts w:ascii="Open Sans" w:hAnsi="Open Sans" w:cs="Open Sans"/>
        </w:rPr>
      </w:pPr>
      <w:r w:rsidRPr="008D5965">
        <w:rPr>
          <w:rFonts w:ascii="Open Sans" w:hAnsi="Open Sans" w:cs="Open Sans"/>
          <w:b/>
          <w:sz w:val="22"/>
          <w:szCs w:val="22"/>
        </w:rPr>
        <w:br/>
      </w:r>
      <w:r w:rsidRPr="004C7A4C">
        <w:rPr>
          <w:rFonts w:ascii="Open Sans" w:hAnsi="Open Sans" w:cs="Open Sans"/>
        </w:rPr>
        <w:t>Lifeline – 24 hour crisis support and suicide prevention</w:t>
      </w:r>
    </w:p>
    <w:p w:rsidR="00D07F6A" w:rsidRPr="004C7A4C" w:rsidRDefault="00D07F6A" w:rsidP="00D07F6A">
      <w:pPr>
        <w:numPr>
          <w:ilvl w:val="0"/>
          <w:numId w:val="34"/>
        </w:numPr>
        <w:spacing w:before="0" w:after="0"/>
        <w:rPr>
          <w:rFonts w:ascii="Open Sans" w:hAnsi="Open Sans" w:cs="Open Sans"/>
        </w:rPr>
      </w:pPr>
      <w:r w:rsidRPr="004C7A4C">
        <w:rPr>
          <w:rFonts w:ascii="Open Sans" w:hAnsi="Open Sans" w:cs="Open Sans"/>
        </w:rPr>
        <w:t>Telephone: 13 11 14</w:t>
      </w:r>
    </w:p>
    <w:p w:rsidR="00D07F6A" w:rsidRPr="004C7A4C" w:rsidRDefault="00D07F6A" w:rsidP="00D07F6A">
      <w:pPr>
        <w:numPr>
          <w:ilvl w:val="0"/>
          <w:numId w:val="34"/>
        </w:numPr>
        <w:spacing w:before="0" w:after="0"/>
        <w:rPr>
          <w:rFonts w:ascii="Open Sans" w:hAnsi="Open Sans" w:cs="Open Sans"/>
        </w:rPr>
      </w:pPr>
      <w:r w:rsidRPr="004C7A4C">
        <w:rPr>
          <w:rFonts w:ascii="Open Sans" w:hAnsi="Open Sans" w:cs="Open Sans"/>
        </w:rPr>
        <w:t xml:space="preserve">Website: </w:t>
      </w:r>
      <w:hyperlink r:id="rId12" w:history="1">
        <w:r w:rsidRPr="004C7A4C">
          <w:rPr>
            <w:rStyle w:val="Hyperlink"/>
            <w:rFonts w:ascii="Open Sans" w:hAnsi="Open Sans" w:cs="Open Sans"/>
          </w:rPr>
          <w:t>www.lifeline.org.au</w:t>
        </w:r>
      </w:hyperlink>
      <w:r w:rsidRPr="004C7A4C">
        <w:rPr>
          <w:rFonts w:ascii="Open Sans" w:hAnsi="Open Sans" w:cs="Open Sans"/>
        </w:rPr>
        <w:t xml:space="preserve"> </w:t>
      </w:r>
    </w:p>
    <w:p w:rsidR="008D5965" w:rsidRPr="004C7A4C" w:rsidRDefault="008D5965" w:rsidP="008D5965">
      <w:pPr>
        <w:spacing w:before="0" w:after="0"/>
        <w:ind w:left="720"/>
        <w:rPr>
          <w:rFonts w:ascii="Open Sans" w:hAnsi="Open Sans" w:cs="Open Sans"/>
        </w:rPr>
      </w:pPr>
    </w:p>
    <w:p w:rsidR="00D07F6A" w:rsidRPr="004C7A4C" w:rsidRDefault="00D07F6A" w:rsidP="00D07F6A">
      <w:pPr>
        <w:spacing w:before="0" w:after="0"/>
        <w:rPr>
          <w:rFonts w:ascii="Open Sans" w:hAnsi="Open Sans" w:cs="Open Sans"/>
        </w:rPr>
      </w:pPr>
      <w:r w:rsidRPr="004C7A4C">
        <w:rPr>
          <w:rFonts w:ascii="Open Sans" w:hAnsi="Open Sans" w:cs="Open Sans"/>
        </w:rPr>
        <w:t>Kids Helpline – counselling service for children and young people aged 5 to 25 years</w:t>
      </w:r>
    </w:p>
    <w:p w:rsidR="00D07F6A" w:rsidRPr="004C7A4C" w:rsidRDefault="00D07F6A" w:rsidP="00D07F6A">
      <w:pPr>
        <w:numPr>
          <w:ilvl w:val="0"/>
          <w:numId w:val="35"/>
        </w:numPr>
        <w:spacing w:before="0" w:after="0"/>
        <w:rPr>
          <w:rFonts w:ascii="Open Sans" w:hAnsi="Open Sans" w:cs="Open Sans"/>
        </w:rPr>
      </w:pPr>
      <w:r w:rsidRPr="004C7A4C">
        <w:rPr>
          <w:rFonts w:ascii="Open Sans" w:hAnsi="Open Sans" w:cs="Open Sans"/>
        </w:rPr>
        <w:t>Telephone: 1800 55 1800</w:t>
      </w:r>
    </w:p>
    <w:p w:rsidR="00D07F6A" w:rsidRPr="004C7A4C" w:rsidRDefault="00D07F6A" w:rsidP="00D07F6A">
      <w:pPr>
        <w:numPr>
          <w:ilvl w:val="0"/>
          <w:numId w:val="35"/>
        </w:numPr>
        <w:spacing w:before="0" w:after="0"/>
        <w:rPr>
          <w:rFonts w:ascii="Open Sans" w:hAnsi="Open Sans" w:cs="Open Sans"/>
        </w:rPr>
      </w:pPr>
      <w:r w:rsidRPr="004C7A4C">
        <w:rPr>
          <w:rFonts w:ascii="Open Sans" w:hAnsi="Open Sans" w:cs="Open Sans"/>
        </w:rPr>
        <w:t xml:space="preserve">Website: </w:t>
      </w:r>
      <w:hyperlink r:id="rId13" w:history="1">
        <w:r w:rsidRPr="004C7A4C">
          <w:rPr>
            <w:rStyle w:val="Hyperlink"/>
            <w:rFonts w:ascii="Open Sans" w:hAnsi="Open Sans" w:cs="Open Sans"/>
          </w:rPr>
          <w:t>www.kidshelp.com.au</w:t>
        </w:r>
      </w:hyperlink>
    </w:p>
    <w:p w:rsidR="00031A24" w:rsidRDefault="00031A24" w:rsidP="00AF6FB7">
      <w:pPr>
        <w:spacing w:before="0" w:after="0"/>
      </w:pPr>
    </w:p>
    <w:p w:rsidR="001258BB" w:rsidRDefault="001258BB">
      <w:pPr>
        <w:spacing w:before="0" w:after="0"/>
        <w:rPr>
          <w:rStyle w:val="Hyperlink"/>
          <w:rFonts w:ascii="ArialMT" w:hAnsi="ArialMT" w:cs="ArialMT"/>
          <w:sz w:val="20"/>
          <w:lang w:val="en-US" w:bidi="en-US"/>
        </w:rPr>
      </w:pPr>
    </w:p>
    <w:p w:rsidR="003F64AF" w:rsidRDefault="003F64AF" w:rsidP="0086695D">
      <w:pPr>
        <w:pStyle w:val="Contactdetails"/>
        <w:spacing w:before="0" w:after="0" w:line="240" w:lineRule="auto"/>
        <w:rPr>
          <w:rStyle w:val="Hyperlink"/>
        </w:rPr>
      </w:pPr>
    </w:p>
    <w:p w:rsidR="001258BB" w:rsidRDefault="001258BB" w:rsidP="0086695D">
      <w:pPr>
        <w:pStyle w:val="Contactdetails"/>
        <w:spacing w:before="0" w:after="0" w:line="240" w:lineRule="auto"/>
        <w:rPr>
          <w:rStyle w:val="Hyperlink"/>
        </w:rPr>
      </w:pPr>
    </w:p>
    <w:p w:rsidR="003F64AF" w:rsidRPr="001258BB" w:rsidRDefault="003F64AF" w:rsidP="00A56E86">
      <w:pPr>
        <w:pStyle w:val="ListParagraph"/>
        <w:autoSpaceDE w:val="0"/>
        <w:autoSpaceDN w:val="0"/>
        <w:adjustRightInd w:val="0"/>
        <w:spacing w:before="0" w:after="0"/>
        <w:rPr>
          <w:rFonts w:ascii="Open Sans" w:eastAsia="EuropeanPi-Three" w:hAnsi="Open Sans" w:cs="Open Sans"/>
          <w:color w:val="000000"/>
          <w:sz w:val="22"/>
          <w:szCs w:val="22"/>
          <w:lang w:eastAsia="zh-CN"/>
        </w:rPr>
      </w:pPr>
    </w:p>
    <w:sectPr w:rsidR="003F64AF" w:rsidRPr="001258BB" w:rsidSect="002932DC">
      <w:headerReference w:type="default" r:id="rId14"/>
      <w:footerReference w:type="default" r:id="rId15"/>
      <w:headerReference w:type="first" r:id="rId16"/>
      <w:endnotePr>
        <w:numFmt w:val="decimal"/>
      </w:endnotePr>
      <w:pgSz w:w="11906" w:h="16838" w:code="9"/>
      <w:pgMar w:top="1134" w:right="1418" w:bottom="1531" w:left="1418" w:header="90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D3" w:rsidRDefault="00FD48D3" w:rsidP="00F14C6D">
      <w:r>
        <w:separator/>
      </w:r>
    </w:p>
  </w:endnote>
  <w:endnote w:type="continuationSeparator" w:id="0">
    <w:p w:rsidR="00FD48D3" w:rsidRDefault="00FD48D3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uropeanPi-Thre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C9" w:rsidRPr="0090165F" w:rsidRDefault="00FC35C9" w:rsidP="00162A8D">
    <w:pPr>
      <w:pStyle w:val="Footer"/>
      <w:jc w:val="right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6C266C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D3" w:rsidRDefault="00FD48D3" w:rsidP="00F14C6D">
      <w:r>
        <w:separator/>
      </w:r>
    </w:p>
  </w:footnote>
  <w:footnote w:type="continuationSeparator" w:id="0">
    <w:p w:rsidR="00FD48D3" w:rsidRDefault="00FD48D3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C9" w:rsidRDefault="00FC35C9" w:rsidP="00C71D32">
    <w:pPr>
      <w:pStyle w:val="Header"/>
      <w:spacing w:befor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95" w:type="dxa"/>
      <w:tblLayout w:type="fixed"/>
      <w:tblLook w:val="00A0" w:firstRow="1" w:lastRow="0" w:firstColumn="1" w:lastColumn="0" w:noHBand="0" w:noVBand="0"/>
    </w:tblPr>
    <w:tblGrid>
      <w:gridCol w:w="3794"/>
      <w:gridCol w:w="301"/>
    </w:tblGrid>
    <w:tr w:rsidR="007602EE" w:rsidRPr="00F67D3F" w:rsidTr="007602EE">
      <w:trPr>
        <w:trHeight w:val="1603"/>
      </w:trPr>
      <w:tc>
        <w:tcPr>
          <w:tcW w:w="3794" w:type="dxa"/>
        </w:tcPr>
        <w:p w:rsidR="007602EE" w:rsidRPr="008D1634" w:rsidRDefault="007602EE" w:rsidP="00331013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</w:rPr>
            <w:drawing>
              <wp:inline distT="0" distB="0" distL="0" distR="0" wp14:anchorId="2FB3AC9D" wp14:editId="1AF1DFA6">
                <wp:extent cx="2273935" cy="777875"/>
                <wp:effectExtent l="0" t="0" r="0" b="0"/>
                <wp:docPr id="3" name="Picture 3" descr="AHRC-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RC-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93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" w:type="dxa"/>
          <w:vAlign w:val="center"/>
        </w:tcPr>
        <w:p w:rsidR="007602EE" w:rsidRPr="008D1634" w:rsidRDefault="007602EE" w:rsidP="00331013">
          <w:pPr>
            <w:spacing w:before="0" w:after="0" w:line="210" w:lineRule="exact"/>
            <w:rPr>
              <w:rFonts w:cs="ArialMT"/>
              <w:i/>
              <w:color w:val="808080"/>
              <w:sz w:val="17"/>
              <w:lang w:val="en-US" w:eastAsia="en-US" w:bidi="en-US"/>
            </w:rPr>
          </w:pPr>
        </w:p>
      </w:tc>
    </w:tr>
  </w:tbl>
  <w:p w:rsidR="00FC35C9" w:rsidRPr="006E2FE7" w:rsidRDefault="00FC35C9" w:rsidP="00D066D0">
    <w:pPr>
      <w:pStyle w:val="Header"/>
      <w:rPr>
        <w:color w:val="73737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C29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00DF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C009348"/>
    <w:lvl w:ilvl="0">
      <w:numFmt w:val="decimal"/>
      <w:pStyle w:val="Dash"/>
      <w:lvlText w:val="*"/>
      <w:lvlJc w:val="left"/>
    </w:lvl>
  </w:abstractNum>
  <w:abstractNum w:abstractNumId="12" w15:restartNumberingAfterBreak="0">
    <w:nsid w:val="0C263CA5"/>
    <w:multiLevelType w:val="hybridMultilevel"/>
    <w:tmpl w:val="9E9EA0B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FED2A90"/>
    <w:multiLevelType w:val="hybridMultilevel"/>
    <w:tmpl w:val="39EEE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90064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5947387"/>
    <w:multiLevelType w:val="hybridMultilevel"/>
    <w:tmpl w:val="89DC5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82130BC"/>
    <w:multiLevelType w:val="hybridMultilevel"/>
    <w:tmpl w:val="2848B230"/>
    <w:lvl w:ilvl="0" w:tplc="82BE52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970A2"/>
    <w:multiLevelType w:val="hybridMultilevel"/>
    <w:tmpl w:val="485EA6EA"/>
    <w:lvl w:ilvl="0" w:tplc="C3DC8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A4ADA"/>
    <w:multiLevelType w:val="hybridMultilevel"/>
    <w:tmpl w:val="BFE67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41023"/>
    <w:multiLevelType w:val="hybridMultilevel"/>
    <w:tmpl w:val="60868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210F1A"/>
    <w:multiLevelType w:val="hybridMultilevel"/>
    <w:tmpl w:val="1F22B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82B4FB1"/>
    <w:multiLevelType w:val="hybridMultilevel"/>
    <w:tmpl w:val="DCF8DAFC"/>
    <w:lvl w:ilvl="0" w:tplc="897E4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F7A73"/>
    <w:multiLevelType w:val="multilevel"/>
    <w:tmpl w:val="75C8E29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6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9D7D54"/>
    <w:multiLevelType w:val="hybridMultilevel"/>
    <w:tmpl w:val="065E8C4E"/>
    <w:lvl w:ilvl="0" w:tplc="4BF21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82991"/>
    <w:multiLevelType w:val="hybridMultilevel"/>
    <w:tmpl w:val="C37C1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D4F1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897B97"/>
    <w:multiLevelType w:val="hybridMultilevel"/>
    <w:tmpl w:val="5DE8129E"/>
    <w:lvl w:ilvl="0" w:tplc="0C09000F">
      <w:start w:val="1"/>
      <w:numFmt w:val="decimal"/>
      <w:lvlText w:val="%1."/>
      <w:lvlJc w:val="left"/>
      <w:pPr>
        <w:ind w:left="1148" w:hanging="360"/>
      </w:pPr>
    </w:lvl>
    <w:lvl w:ilvl="1" w:tplc="0C090019" w:tentative="1">
      <w:start w:val="1"/>
      <w:numFmt w:val="lowerLetter"/>
      <w:lvlText w:val="%2."/>
      <w:lvlJc w:val="left"/>
      <w:pPr>
        <w:ind w:left="1868" w:hanging="360"/>
      </w:pPr>
    </w:lvl>
    <w:lvl w:ilvl="2" w:tplc="0C09001B" w:tentative="1">
      <w:start w:val="1"/>
      <w:numFmt w:val="lowerRoman"/>
      <w:lvlText w:val="%3."/>
      <w:lvlJc w:val="right"/>
      <w:pPr>
        <w:ind w:left="2588" w:hanging="180"/>
      </w:pPr>
    </w:lvl>
    <w:lvl w:ilvl="3" w:tplc="0C09000F" w:tentative="1">
      <w:start w:val="1"/>
      <w:numFmt w:val="decimal"/>
      <w:lvlText w:val="%4."/>
      <w:lvlJc w:val="left"/>
      <w:pPr>
        <w:ind w:left="3308" w:hanging="360"/>
      </w:pPr>
    </w:lvl>
    <w:lvl w:ilvl="4" w:tplc="0C090019" w:tentative="1">
      <w:start w:val="1"/>
      <w:numFmt w:val="lowerLetter"/>
      <w:lvlText w:val="%5."/>
      <w:lvlJc w:val="left"/>
      <w:pPr>
        <w:ind w:left="4028" w:hanging="360"/>
      </w:pPr>
    </w:lvl>
    <w:lvl w:ilvl="5" w:tplc="0C09001B" w:tentative="1">
      <w:start w:val="1"/>
      <w:numFmt w:val="lowerRoman"/>
      <w:lvlText w:val="%6."/>
      <w:lvlJc w:val="right"/>
      <w:pPr>
        <w:ind w:left="4748" w:hanging="180"/>
      </w:pPr>
    </w:lvl>
    <w:lvl w:ilvl="6" w:tplc="0C09000F" w:tentative="1">
      <w:start w:val="1"/>
      <w:numFmt w:val="decimal"/>
      <w:lvlText w:val="%7."/>
      <w:lvlJc w:val="left"/>
      <w:pPr>
        <w:ind w:left="5468" w:hanging="360"/>
      </w:pPr>
    </w:lvl>
    <w:lvl w:ilvl="7" w:tplc="0C090019" w:tentative="1">
      <w:start w:val="1"/>
      <w:numFmt w:val="lowerLetter"/>
      <w:lvlText w:val="%8."/>
      <w:lvlJc w:val="left"/>
      <w:pPr>
        <w:ind w:left="6188" w:hanging="360"/>
      </w:pPr>
    </w:lvl>
    <w:lvl w:ilvl="8" w:tplc="0C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3" w15:restartNumberingAfterBreak="0">
    <w:nsid w:val="6F05710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29C1E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7DD1B4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5"/>
  </w:num>
  <w:num w:numId="3">
    <w:abstractNumId w:val="28"/>
  </w:num>
  <w:num w:numId="4">
    <w:abstractNumId w:val="1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  <w:num w:numId="16">
    <w:abstractNumId w:val="3"/>
  </w:num>
  <w:num w:numId="17">
    <w:abstractNumId w:val="26"/>
  </w:num>
  <w:num w:numId="18">
    <w:abstractNumId w:val="23"/>
  </w:num>
  <w:num w:numId="19">
    <w:abstractNumId w:val="16"/>
  </w:num>
  <w:num w:numId="20">
    <w:abstractNumId w:val="0"/>
  </w:num>
  <w:num w:numId="21">
    <w:abstractNumId w:val="11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22">
    <w:abstractNumId w:val="33"/>
  </w:num>
  <w:num w:numId="23">
    <w:abstractNumId w:val="34"/>
  </w:num>
  <w:num w:numId="24">
    <w:abstractNumId w:val="35"/>
  </w:num>
  <w:num w:numId="25">
    <w:abstractNumId w:val="1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1"/>
  </w:num>
  <w:num w:numId="31">
    <w:abstractNumId w:val="22"/>
  </w:num>
  <w:num w:numId="32">
    <w:abstractNumId w:val="20"/>
  </w:num>
  <w:num w:numId="33">
    <w:abstractNumId w:val="12"/>
  </w:num>
  <w:num w:numId="34">
    <w:abstractNumId w:val="29"/>
  </w:num>
  <w:num w:numId="35">
    <w:abstractNumId w:val="15"/>
  </w:num>
  <w:num w:numId="36">
    <w:abstractNumId w:val="19"/>
  </w:num>
  <w:num w:numId="37">
    <w:abstractNumId w:val="13"/>
  </w:num>
  <w:num w:numId="38">
    <w:abstractNumId w:val="2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14337">
      <o:colormru v:ext="edit" colors="#5f5f5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D3"/>
    <w:rsid w:val="00000871"/>
    <w:rsid w:val="00031A24"/>
    <w:rsid w:val="00041650"/>
    <w:rsid w:val="000579B1"/>
    <w:rsid w:val="000642C5"/>
    <w:rsid w:val="00074B3E"/>
    <w:rsid w:val="00075A4D"/>
    <w:rsid w:val="000B0A5D"/>
    <w:rsid w:val="000B53EE"/>
    <w:rsid w:val="000C0AA1"/>
    <w:rsid w:val="000D5355"/>
    <w:rsid w:val="000E38FA"/>
    <w:rsid w:val="00123209"/>
    <w:rsid w:val="001258BB"/>
    <w:rsid w:val="001373D3"/>
    <w:rsid w:val="0014591C"/>
    <w:rsid w:val="00146233"/>
    <w:rsid w:val="00162A8D"/>
    <w:rsid w:val="001662B6"/>
    <w:rsid w:val="00172081"/>
    <w:rsid w:val="00176220"/>
    <w:rsid w:val="00181378"/>
    <w:rsid w:val="00195CDB"/>
    <w:rsid w:val="001B0353"/>
    <w:rsid w:val="001B25B3"/>
    <w:rsid w:val="001C7AA6"/>
    <w:rsid w:val="001E195B"/>
    <w:rsid w:val="001F110E"/>
    <w:rsid w:val="001F2BBB"/>
    <w:rsid w:val="00201544"/>
    <w:rsid w:val="00201EFE"/>
    <w:rsid w:val="00214DBF"/>
    <w:rsid w:val="00215015"/>
    <w:rsid w:val="0024557E"/>
    <w:rsid w:val="00245B91"/>
    <w:rsid w:val="002845E0"/>
    <w:rsid w:val="002932DC"/>
    <w:rsid w:val="00294CA9"/>
    <w:rsid w:val="002D0C4F"/>
    <w:rsid w:val="002D54E2"/>
    <w:rsid w:val="00310ED4"/>
    <w:rsid w:val="0031492A"/>
    <w:rsid w:val="00316C1A"/>
    <w:rsid w:val="00331013"/>
    <w:rsid w:val="003341CA"/>
    <w:rsid w:val="003430F6"/>
    <w:rsid w:val="00360299"/>
    <w:rsid w:val="003621EC"/>
    <w:rsid w:val="003631B8"/>
    <w:rsid w:val="00364816"/>
    <w:rsid w:val="003731B3"/>
    <w:rsid w:val="003756F4"/>
    <w:rsid w:val="00376F1E"/>
    <w:rsid w:val="00392D54"/>
    <w:rsid w:val="003C3D19"/>
    <w:rsid w:val="003E7C58"/>
    <w:rsid w:val="003F5EA9"/>
    <w:rsid w:val="003F64AF"/>
    <w:rsid w:val="004050D3"/>
    <w:rsid w:val="00423E9B"/>
    <w:rsid w:val="00436828"/>
    <w:rsid w:val="0044690C"/>
    <w:rsid w:val="004510B9"/>
    <w:rsid w:val="00451395"/>
    <w:rsid w:val="00474063"/>
    <w:rsid w:val="00484F87"/>
    <w:rsid w:val="004B35C4"/>
    <w:rsid w:val="004B3F64"/>
    <w:rsid w:val="004C7A4C"/>
    <w:rsid w:val="004D6BC5"/>
    <w:rsid w:val="004E1BB7"/>
    <w:rsid w:val="004E4F81"/>
    <w:rsid w:val="004F757F"/>
    <w:rsid w:val="00513540"/>
    <w:rsid w:val="00522874"/>
    <w:rsid w:val="005335C6"/>
    <w:rsid w:val="005561DB"/>
    <w:rsid w:val="00572421"/>
    <w:rsid w:val="0057396F"/>
    <w:rsid w:val="005747B5"/>
    <w:rsid w:val="005B50D7"/>
    <w:rsid w:val="005D1F34"/>
    <w:rsid w:val="005F36BE"/>
    <w:rsid w:val="005F7015"/>
    <w:rsid w:val="00606D77"/>
    <w:rsid w:val="0061324D"/>
    <w:rsid w:val="0062117D"/>
    <w:rsid w:val="00683698"/>
    <w:rsid w:val="00690436"/>
    <w:rsid w:val="006A6BB3"/>
    <w:rsid w:val="006B2544"/>
    <w:rsid w:val="006C266C"/>
    <w:rsid w:val="006C6741"/>
    <w:rsid w:val="006D5EE5"/>
    <w:rsid w:val="006E2FE7"/>
    <w:rsid w:val="006F01D6"/>
    <w:rsid w:val="006F1E65"/>
    <w:rsid w:val="00710BE1"/>
    <w:rsid w:val="0071618A"/>
    <w:rsid w:val="00740E26"/>
    <w:rsid w:val="0074376F"/>
    <w:rsid w:val="007602EE"/>
    <w:rsid w:val="007606CC"/>
    <w:rsid w:val="00770D06"/>
    <w:rsid w:val="00770DCB"/>
    <w:rsid w:val="00775485"/>
    <w:rsid w:val="00786F5B"/>
    <w:rsid w:val="007B6808"/>
    <w:rsid w:val="007C5D2D"/>
    <w:rsid w:val="00815463"/>
    <w:rsid w:val="008463A3"/>
    <w:rsid w:val="00854E81"/>
    <w:rsid w:val="0086695D"/>
    <w:rsid w:val="008724DE"/>
    <w:rsid w:val="00882A8F"/>
    <w:rsid w:val="008A66C0"/>
    <w:rsid w:val="008B3662"/>
    <w:rsid w:val="008B4C13"/>
    <w:rsid w:val="008D5965"/>
    <w:rsid w:val="008D6140"/>
    <w:rsid w:val="008E3D60"/>
    <w:rsid w:val="008E675D"/>
    <w:rsid w:val="0090165F"/>
    <w:rsid w:val="00934B6D"/>
    <w:rsid w:val="00966C2F"/>
    <w:rsid w:val="009709E5"/>
    <w:rsid w:val="009B03DA"/>
    <w:rsid w:val="00A0406E"/>
    <w:rsid w:val="00A32F15"/>
    <w:rsid w:val="00A41355"/>
    <w:rsid w:val="00A43B92"/>
    <w:rsid w:val="00A43CC9"/>
    <w:rsid w:val="00A4438B"/>
    <w:rsid w:val="00A47CA8"/>
    <w:rsid w:val="00A5443C"/>
    <w:rsid w:val="00A56E86"/>
    <w:rsid w:val="00A5779D"/>
    <w:rsid w:val="00A6179E"/>
    <w:rsid w:val="00A83D73"/>
    <w:rsid w:val="00A9225B"/>
    <w:rsid w:val="00AD76AC"/>
    <w:rsid w:val="00AE1160"/>
    <w:rsid w:val="00AE5DDC"/>
    <w:rsid w:val="00AF6FB7"/>
    <w:rsid w:val="00B0666A"/>
    <w:rsid w:val="00B10447"/>
    <w:rsid w:val="00B15F40"/>
    <w:rsid w:val="00B277E0"/>
    <w:rsid w:val="00B412E3"/>
    <w:rsid w:val="00B53A65"/>
    <w:rsid w:val="00BA262D"/>
    <w:rsid w:val="00BD400C"/>
    <w:rsid w:val="00BF1C1B"/>
    <w:rsid w:val="00C01C82"/>
    <w:rsid w:val="00C209E6"/>
    <w:rsid w:val="00C22712"/>
    <w:rsid w:val="00C25BDA"/>
    <w:rsid w:val="00C376F8"/>
    <w:rsid w:val="00C52035"/>
    <w:rsid w:val="00C66957"/>
    <w:rsid w:val="00C71D32"/>
    <w:rsid w:val="00C81A3D"/>
    <w:rsid w:val="00C87F1C"/>
    <w:rsid w:val="00CA0D78"/>
    <w:rsid w:val="00D066D0"/>
    <w:rsid w:val="00D07F6A"/>
    <w:rsid w:val="00D1390E"/>
    <w:rsid w:val="00D4050A"/>
    <w:rsid w:val="00D41C6C"/>
    <w:rsid w:val="00D65207"/>
    <w:rsid w:val="00D65C76"/>
    <w:rsid w:val="00D73DEC"/>
    <w:rsid w:val="00DA2F73"/>
    <w:rsid w:val="00DB745A"/>
    <w:rsid w:val="00DC2226"/>
    <w:rsid w:val="00DC462F"/>
    <w:rsid w:val="00DE047A"/>
    <w:rsid w:val="00DF0963"/>
    <w:rsid w:val="00E05AE7"/>
    <w:rsid w:val="00E14A38"/>
    <w:rsid w:val="00E16C64"/>
    <w:rsid w:val="00E24FA3"/>
    <w:rsid w:val="00E36B41"/>
    <w:rsid w:val="00E4022E"/>
    <w:rsid w:val="00E45954"/>
    <w:rsid w:val="00E5269D"/>
    <w:rsid w:val="00E54BA9"/>
    <w:rsid w:val="00E57F61"/>
    <w:rsid w:val="00E71BA8"/>
    <w:rsid w:val="00E97963"/>
    <w:rsid w:val="00EC6D4E"/>
    <w:rsid w:val="00EE1A83"/>
    <w:rsid w:val="00EE50BC"/>
    <w:rsid w:val="00EF1261"/>
    <w:rsid w:val="00F14C6D"/>
    <w:rsid w:val="00F34E33"/>
    <w:rsid w:val="00F563DA"/>
    <w:rsid w:val="00F67D3F"/>
    <w:rsid w:val="00F76F55"/>
    <w:rsid w:val="00FA1EEC"/>
    <w:rsid w:val="00FA6159"/>
    <w:rsid w:val="00FB625D"/>
    <w:rsid w:val="00FC35C9"/>
    <w:rsid w:val="00FC3F0C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5f5f5f"/>
    </o:shapedefaults>
    <o:shapelayout v:ext="edit">
      <o:idmap v:ext="edit" data="1"/>
    </o:shapelayout>
  </w:shapeDefaults>
  <w:decimalSymbol w:val="."/>
  <w:listSeparator w:val=","/>
  <w15:chartTrackingRefBased/>
  <w15:docId w15:val="{9D050DD8-4357-4CB7-859C-D45C6723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0B9"/>
    <w:pPr>
      <w:spacing w:before="240" w:after="240"/>
    </w:pPr>
    <w:rPr>
      <w:rFonts w:ascii="Arial" w:hAnsi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8D6140"/>
    <w:pPr>
      <w:keepNext/>
      <w:keepLines/>
      <w:numPr>
        <w:numId w:val="2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65207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D65207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D65207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D6520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D6520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D6520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D6520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D6520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140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link w:val="Heading2"/>
    <w:rsid w:val="00D65207"/>
    <w:rPr>
      <w:rFonts w:ascii="Arial" w:hAnsi="Arial"/>
      <w:b/>
      <w:i/>
      <w:color w:val="000000"/>
      <w:sz w:val="24"/>
      <w:szCs w:val="26"/>
      <w:lang w:val="en-AU" w:eastAsia="en-AU" w:bidi="ar-SA"/>
    </w:rPr>
  </w:style>
  <w:style w:type="character" w:customStyle="1" w:styleId="Heading3Char">
    <w:name w:val="Heading 3 Char"/>
    <w:link w:val="Heading3"/>
    <w:rsid w:val="00D65207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link w:val="Heading4"/>
    <w:rsid w:val="00D65207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qFormat/>
    <w:locked/>
    <w:rsid w:val="000B0A5D"/>
    <w:rPr>
      <w:b/>
      <w:bCs/>
    </w:rPr>
  </w:style>
  <w:style w:type="character" w:customStyle="1" w:styleId="Heading5Char">
    <w:name w:val="Heading 5 Char"/>
    <w:link w:val="Heading5"/>
    <w:semiHidden/>
    <w:rsid w:val="00D65207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link w:val="Heading6"/>
    <w:semiHidden/>
    <w:rsid w:val="00D65207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link w:val="Heading7"/>
    <w:semiHidden/>
    <w:rsid w:val="00D65207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link w:val="Heading8"/>
    <w:semiHidden/>
    <w:rsid w:val="00D65207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link w:val="Heading9"/>
    <w:semiHidden/>
    <w:rsid w:val="00D65207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90165F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link w:val="Header"/>
    <w:rsid w:val="0090165F"/>
    <w:rPr>
      <w:rFonts w:ascii="Arial" w:hAnsi="Arial"/>
      <w:sz w:val="22"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semiHidden/>
    <w:rsid w:val="00B277E0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FooterChar">
    <w:name w:val="Footer Char"/>
    <w:link w:val="Footer"/>
    <w:uiPriority w:val="99"/>
    <w:rsid w:val="00B277E0"/>
    <w:rPr>
      <w:rFonts w:ascii="Arial" w:hAnsi="Arial"/>
      <w:sz w:val="22"/>
      <w:szCs w:val="24"/>
      <w:lang w:val="en-AU" w:eastAsia="en-AU" w:bidi="ar-SA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after="0"/>
      <w:ind w:left="720" w:hanging="72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1373D3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3731B3"/>
    <w:pPr>
      <w:spacing w:before="480" w:after="0" w:line="276" w:lineRule="auto"/>
    </w:pPr>
    <w:rPr>
      <w:b/>
      <w:color w:val="000000"/>
      <w:sz w:val="28"/>
      <w:lang w:val="en-US" w:eastAsia="en-US"/>
    </w:rPr>
  </w:style>
  <w:style w:type="paragraph" w:styleId="EndnoteText">
    <w:name w:val="endnote text"/>
    <w:basedOn w:val="Normal"/>
    <w:link w:val="EndnoteTextChar1"/>
    <w:semiHidden/>
    <w:rsid w:val="004B3F64"/>
    <w:pPr>
      <w:spacing w:before="0" w:after="0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4B3F64"/>
    <w:rPr>
      <w:rFonts w:ascii="Arial" w:hAnsi="Arial"/>
      <w:lang w:val="en-AU" w:eastAsia="en-AU" w:bidi="ar-SA"/>
    </w:rPr>
  </w:style>
  <w:style w:type="character" w:styleId="EndnoteReference">
    <w:name w:val="endnote reference"/>
    <w:semiHidden/>
    <w:rsid w:val="004510B9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9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436828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semiHidden/>
    <w:rsid w:val="004510B9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rsid w:val="004B3F64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semiHidden/>
    <w:locked/>
    <w:rsid w:val="00E45954"/>
    <w:rPr>
      <w:i/>
      <w:iCs/>
    </w:rPr>
  </w:style>
  <w:style w:type="character" w:styleId="HTMLCode">
    <w:name w:val="HTML Code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E45954"/>
    <w:rPr>
      <w:i/>
      <w:iCs/>
    </w:rPr>
  </w:style>
  <w:style w:type="character" w:styleId="HTMLKeyboard">
    <w:name w:val="HTML Keyboard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paragraph" w:styleId="ListBullet">
    <w:name w:val="List Bullet"/>
    <w:basedOn w:val="Normal"/>
    <w:semiHidden/>
    <w:locked/>
    <w:rsid w:val="00E45954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15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6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locked/>
    <w:rsid w:val="00E45954"/>
    <w:rPr>
      <w:color w:val="800080"/>
      <w:u w:val="single"/>
    </w:rPr>
  </w:style>
  <w:style w:type="paragraph" w:customStyle="1" w:styleId="AddressBlock">
    <w:name w:val="Address Block"/>
    <w:basedOn w:val="BodyText"/>
    <w:semiHidden/>
    <w:rsid w:val="00000871"/>
    <w:pPr>
      <w:keepNext/>
      <w:keepLines/>
      <w:spacing w:after="0"/>
    </w:pPr>
    <w:rPr>
      <w:rFonts w:cs="ArialMT"/>
      <w:lang w:val="en-US" w:bidi="en-US"/>
    </w:rPr>
  </w:style>
  <w:style w:type="paragraph" w:customStyle="1" w:styleId="Contactdetails">
    <w:name w:val="Contact details"/>
    <w:basedOn w:val="Normal"/>
    <w:semiHidden/>
    <w:rsid w:val="00000871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paragraph" w:customStyle="1" w:styleId="OurRef">
    <w:name w:val="Our Ref:"/>
    <w:basedOn w:val="BodyText"/>
    <w:semiHidden/>
    <w:rsid w:val="00000871"/>
    <w:pPr>
      <w:spacing w:after="193"/>
    </w:pPr>
    <w:rPr>
      <w:rFonts w:cs="ArialMT"/>
      <w:lang w:val="en-US" w:bidi="en-US"/>
    </w:rPr>
  </w:style>
  <w:style w:type="paragraph" w:customStyle="1" w:styleId="NameInsert">
    <w:name w:val="Name Insert"/>
    <w:basedOn w:val="BodyText"/>
    <w:semiHidden/>
    <w:rsid w:val="00000871"/>
    <w:rPr>
      <w:lang w:val="en-US" w:bidi="en-US"/>
    </w:rPr>
  </w:style>
  <w:style w:type="paragraph" w:customStyle="1" w:styleId="Dash">
    <w:name w:val="Dash"/>
    <w:basedOn w:val="Normal"/>
    <w:semiHidden/>
    <w:rsid w:val="00000871"/>
    <w:pPr>
      <w:numPr>
        <w:numId w:val="21"/>
      </w:numPr>
      <w:tabs>
        <w:tab w:val="num" w:pos="360"/>
      </w:tabs>
      <w:spacing w:before="20" w:after="20"/>
      <w:ind w:left="0" w:firstLine="0"/>
    </w:pPr>
  </w:style>
  <w:style w:type="paragraph" w:customStyle="1" w:styleId="HeaderFooter">
    <w:name w:val="Header &amp; Footer"/>
    <w:basedOn w:val="Normal"/>
    <w:semiHidden/>
    <w:rsid w:val="00000871"/>
    <w:pPr>
      <w:spacing w:line="200" w:lineRule="exact"/>
    </w:pPr>
    <w:rPr>
      <w:rFonts w:cs="ArialMT"/>
      <w:sz w:val="16"/>
    </w:rPr>
  </w:style>
  <w:style w:type="paragraph" w:customStyle="1" w:styleId="LogoType">
    <w:name w:val="Logo Type"/>
    <w:basedOn w:val="Header"/>
    <w:semiHidden/>
    <w:rsid w:val="00000871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after="240" w:line="320" w:lineRule="exact"/>
    </w:pPr>
    <w:rPr>
      <w:rFonts w:cs="ArialMT"/>
      <w:b/>
      <w:color w:val="808080"/>
      <w:spacing w:val="-20"/>
      <w:sz w:val="32"/>
    </w:rPr>
  </w:style>
  <w:style w:type="character" w:customStyle="1" w:styleId="CharChar">
    <w:name w:val="Char Char"/>
    <w:semiHidden/>
    <w:locked/>
    <w:rsid w:val="00215015"/>
    <w:rPr>
      <w:rFonts w:ascii="Arial" w:hAnsi="Arial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61324D"/>
    <w:rPr>
      <w:rFonts w:ascii="Arial" w:hAnsi="Arial"/>
      <w:lang w:bidi="ar-SA"/>
    </w:rPr>
  </w:style>
  <w:style w:type="paragraph" w:styleId="BalloonText">
    <w:name w:val="Balloon Text"/>
    <w:basedOn w:val="Normal"/>
    <w:semiHidden/>
    <w:locked/>
    <w:rsid w:val="006E2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8D3"/>
    <w:pPr>
      <w:ind w:left="720"/>
      <w:contextualSpacing/>
    </w:pPr>
  </w:style>
  <w:style w:type="paragraph" w:customStyle="1" w:styleId="Body1">
    <w:name w:val="Body 1"/>
    <w:rsid w:val="00A56E86"/>
    <w:pPr>
      <w:spacing w:before="240" w:after="240"/>
      <w:outlineLvl w:val="0"/>
    </w:pPr>
    <w:rPr>
      <w:rFonts w:ascii="Arial" w:eastAsia="Arial Unicode MS" w:hAnsi="Arial"/>
      <w:color w:val="000000"/>
      <w:sz w:val="24"/>
      <w:u w:color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ProfessionalInterest/Pages/OPSCCRC.aspx" TargetMode="External"/><Relationship Id="rId13" Type="http://schemas.openxmlformats.org/officeDocument/2006/relationships/hyperlink" Target="http://www.kidshelp.com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hchr.org/EN/ProfessionalInterest/Pages/CRC.aspx" TargetMode="External"/><Relationship Id="rId12" Type="http://schemas.openxmlformats.org/officeDocument/2006/relationships/hyperlink" Target="http://www.lifeline.org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ohchr.org/english/bodies/crc/docs/co/CRC_C_AUS_CO_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tbinternet.ohchr.org/_layouts/treatybodyexternal/Download.aspx?symbolno=CRC%2fAUS%2f5-6&amp;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ProfessionalInterest/Pages/OPACCRC.aspx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Commission\AHRC%20Executive%20Letterhead\Megan%20Mitchell%20-%20Onlin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Megan Mitchell - Online Letterhead.dotx</Template>
  <TotalTime>0</TotalTime>
  <Pages>9</Pages>
  <Words>1144</Words>
  <Characters>7249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[Insert File Reference]</vt:lpstr>
    </vt:vector>
  </TitlesOfParts>
  <Company>Human Rights Commission</Company>
  <LinksUpToDate>false</LinksUpToDate>
  <CharactersWithSpaces>8377</CharactersWithSpaces>
  <SharedDoc>false</SharedDoc>
  <HLinks>
    <vt:vector size="6" baseType="variant">
      <vt:variant>
        <vt:i4>3407882</vt:i4>
      </vt:variant>
      <vt:variant>
        <vt:i4>16</vt:i4>
      </vt:variant>
      <vt:variant>
        <vt:i4>0</vt:i4>
      </vt:variant>
      <vt:variant>
        <vt:i4>5</vt:i4>
      </vt:variant>
      <vt:variant>
        <vt:lpwstr>mailto:Megan.Mitchell@humanrights.gov.au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[Insert File Reference]</dc:title>
  <dc:subject/>
  <dc:creator>Susan Nicolson</dc:creator>
  <cp:keywords/>
  <cp:lastModifiedBy>Rania Spooner</cp:lastModifiedBy>
  <cp:revision>2</cp:revision>
  <cp:lastPrinted>2009-01-14T03:27:00Z</cp:lastPrinted>
  <dcterms:created xsi:type="dcterms:W3CDTF">2018-03-22T02:23:00Z</dcterms:created>
  <dcterms:modified xsi:type="dcterms:W3CDTF">2018-03-22T02:23:00Z</dcterms:modified>
</cp:coreProperties>
</file>