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05" w:rsidRDefault="00260A05" w:rsidP="00260A05">
      <w:pPr>
        <w:rPr>
          <w:rFonts w:ascii="Arial" w:hAnsi="Arial" w:cs="Arial"/>
        </w:rPr>
      </w:pPr>
      <w:r>
        <w:rPr>
          <w:rFonts w:ascii="Arial" w:hAnsi="Arial" w:cs="Arial"/>
        </w:rPr>
        <w:t>I am writing this email on behalf of my client, Gordon Prior, who was a complainant in the Nojin and Prior vs Commonwealth Federal Court Case.</w:t>
      </w:r>
    </w:p>
    <w:p w:rsidR="00260A05" w:rsidRDefault="00260A05" w:rsidP="00260A05">
      <w:pPr>
        <w:rPr>
          <w:rFonts w:ascii="Arial" w:hAnsi="Arial" w:cs="Arial"/>
        </w:rPr>
      </w:pPr>
    </w:p>
    <w:p w:rsidR="00260A05" w:rsidRDefault="00260A05" w:rsidP="00260A05">
      <w:pPr>
        <w:rPr>
          <w:rFonts w:ascii="Arial" w:hAnsi="Arial" w:cs="Arial"/>
        </w:rPr>
      </w:pPr>
      <w:r>
        <w:rPr>
          <w:rFonts w:ascii="Arial" w:hAnsi="Arial" w:cs="Arial"/>
        </w:rPr>
        <w:t>Gordon would like to say the following:-</w:t>
      </w:r>
    </w:p>
    <w:p w:rsidR="00260A05" w:rsidRDefault="00260A05" w:rsidP="00260A05">
      <w:pPr>
        <w:rPr>
          <w:rFonts w:ascii="Arial" w:hAnsi="Arial" w:cs="Arial"/>
        </w:rPr>
      </w:pPr>
    </w:p>
    <w:p w:rsidR="00260A05" w:rsidRDefault="00260A05" w:rsidP="00260A05">
      <w:pPr>
        <w:rPr>
          <w:rFonts w:ascii="Arial" w:hAnsi="Arial" w:cs="Arial"/>
          <w:b/>
          <w:bCs/>
        </w:rPr>
      </w:pPr>
      <w:r>
        <w:rPr>
          <w:rFonts w:ascii="Arial" w:hAnsi="Arial" w:cs="Arial"/>
          <w:b/>
          <w:bCs/>
        </w:rPr>
        <w:t>“The BSWAT should not be used in any way, shape or form in light of the successful Federal Court matter.</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 xml:space="preserve">Complaints about the BSWAT were first lodged with AED Legal at least five years ago, and the matter has been in and out of the Federal Court since then. </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In light of the successful outcome, in which a judgement was handed down, after an appeal to the High Court which FaHCSIA lost, the judges brought down the findings that Mr Nojin and myself had been discriminated against by the use of the BSWAT, and therefore it is my belief it should never be used again.</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If the BSWAT is to be used, how would we know that discrimination would not occur again.</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 xml:space="preserve">I disagree strongly that FaHCSIA should be granted the exemption for which they are applying. </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FaHCSIA has known this day was coming for at least five years. They should not need another three to find a workable alternative to the BSWAT.</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The Supported Wage System tool already exists. That one can be used instead.</w:t>
      </w:r>
    </w:p>
    <w:p w:rsidR="00260A05" w:rsidRDefault="00260A05" w:rsidP="00260A05">
      <w:pPr>
        <w:rPr>
          <w:rFonts w:ascii="Arial" w:hAnsi="Arial" w:cs="Arial"/>
          <w:b/>
          <w:bCs/>
        </w:rPr>
      </w:pPr>
    </w:p>
    <w:p w:rsidR="00260A05" w:rsidRDefault="00260A05" w:rsidP="00260A05">
      <w:pPr>
        <w:rPr>
          <w:rFonts w:ascii="Arial" w:hAnsi="Arial" w:cs="Arial"/>
          <w:b/>
          <w:bCs/>
        </w:rPr>
      </w:pPr>
      <w:r>
        <w:rPr>
          <w:rFonts w:ascii="Arial" w:hAnsi="Arial" w:cs="Arial"/>
          <w:b/>
          <w:bCs/>
        </w:rPr>
        <w:t>In light of this therefore FaHCSIA’s application should be refused.”</w:t>
      </w:r>
    </w:p>
    <w:p w:rsidR="00260A05" w:rsidRDefault="00260A05" w:rsidP="00260A05">
      <w:pPr>
        <w:rPr>
          <w:rFonts w:ascii="Arial" w:hAnsi="Arial" w:cs="Arial"/>
        </w:rPr>
      </w:pPr>
    </w:p>
    <w:p w:rsidR="00260A05" w:rsidRDefault="00260A05" w:rsidP="00260A05">
      <w:pPr>
        <w:rPr>
          <w:rFonts w:ascii="Arial" w:hAnsi="Arial" w:cs="Arial"/>
        </w:rPr>
      </w:pPr>
      <w:r>
        <w:rPr>
          <w:rFonts w:ascii="Arial" w:hAnsi="Arial" w:cs="Arial"/>
        </w:rPr>
        <w:t>Above are the thoughts of Mr Gordon Prior,</w:t>
      </w:r>
    </w:p>
    <w:p w:rsidR="00260A05" w:rsidRDefault="00260A05" w:rsidP="00260A05">
      <w:pPr>
        <w:rPr>
          <w:rFonts w:ascii="Arial" w:hAnsi="Arial" w:cs="Arial"/>
        </w:rPr>
      </w:pPr>
      <w:r>
        <w:rPr>
          <w:rFonts w:ascii="Arial" w:hAnsi="Arial" w:cs="Arial"/>
        </w:rPr>
        <w:t>PO Box 404</w:t>
      </w:r>
    </w:p>
    <w:p w:rsidR="00260A05" w:rsidRDefault="00260A05" w:rsidP="00260A05">
      <w:pPr>
        <w:rPr>
          <w:rFonts w:ascii="Arial" w:hAnsi="Arial" w:cs="Arial"/>
        </w:rPr>
      </w:pPr>
      <w:r>
        <w:rPr>
          <w:rFonts w:ascii="Arial" w:hAnsi="Arial" w:cs="Arial"/>
        </w:rPr>
        <w:t>Stawell, Vic 3380</w:t>
      </w:r>
    </w:p>
    <w:p w:rsidR="00260A05" w:rsidRDefault="00260A05" w:rsidP="00260A05">
      <w:pPr>
        <w:rPr>
          <w:rFonts w:ascii="Arial" w:hAnsi="Arial" w:cs="Arial"/>
        </w:rPr>
      </w:pPr>
    </w:p>
    <w:p w:rsidR="00260A05" w:rsidRDefault="00260A05" w:rsidP="00260A05">
      <w:pPr>
        <w:rPr>
          <w:rFonts w:ascii="Arial" w:hAnsi="Arial" w:cs="Arial"/>
        </w:rPr>
      </w:pPr>
    </w:p>
    <w:p w:rsidR="00260A05" w:rsidRDefault="00260A05" w:rsidP="00260A05">
      <w:pPr>
        <w:rPr>
          <w:rFonts w:ascii="Arial" w:hAnsi="Arial" w:cs="Arial"/>
        </w:rPr>
      </w:pPr>
      <w:r>
        <w:rPr>
          <w:rFonts w:ascii="Arial" w:hAnsi="Arial" w:cs="Arial"/>
        </w:rPr>
        <w:t>Yours faithfully,</w:t>
      </w:r>
    </w:p>
    <w:p w:rsidR="00260A05" w:rsidRDefault="00260A05" w:rsidP="00260A05">
      <w:pPr>
        <w:rPr>
          <w:rFonts w:ascii="Arial" w:hAnsi="Arial" w:cs="Arial"/>
          <w:color w:val="4F81BD"/>
        </w:rPr>
      </w:pPr>
      <w:r>
        <w:rPr>
          <w:rFonts w:ascii="Arial" w:hAnsi="Arial" w:cs="Arial"/>
          <w:color w:val="4F81BD"/>
        </w:rPr>
        <w:t>Debbie Verdon</w:t>
      </w:r>
    </w:p>
    <w:p w:rsidR="00260A05" w:rsidRDefault="00260A05" w:rsidP="00260A05">
      <w:pPr>
        <w:rPr>
          <w:rFonts w:ascii="Arial" w:hAnsi="Arial" w:cs="Arial"/>
          <w:color w:val="4F81BD"/>
        </w:rPr>
      </w:pPr>
      <w:r>
        <w:rPr>
          <w:rFonts w:ascii="Arial" w:hAnsi="Arial" w:cs="Arial"/>
          <w:color w:val="4F81BD"/>
        </w:rPr>
        <w:t>Executive Officer</w:t>
      </w:r>
    </w:p>
    <w:p w:rsidR="00260A05" w:rsidRDefault="00260A05" w:rsidP="00260A05">
      <w:pPr>
        <w:rPr>
          <w:rFonts w:ascii="Arial" w:hAnsi="Arial" w:cs="Arial"/>
          <w:color w:val="4F81BD"/>
        </w:rPr>
      </w:pPr>
    </w:p>
    <w:p w:rsidR="00260A05" w:rsidRDefault="00260A05" w:rsidP="00260A05">
      <w:pPr>
        <w:rPr>
          <w:rFonts w:ascii="Arial" w:hAnsi="Arial" w:cs="Arial"/>
          <w:color w:val="4F81BD"/>
        </w:rPr>
      </w:pPr>
      <w:r>
        <w:rPr>
          <w:rFonts w:ascii="Arial" w:hAnsi="Arial" w:cs="Arial"/>
          <w:color w:val="4F81BD"/>
        </w:rPr>
        <w:t>Grampians disAbility Advocacy Association Inc.</w:t>
      </w:r>
    </w:p>
    <w:p w:rsidR="00260A05" w:rsidRDefault="00260A05" w:rsidP="00260A05">
      <w:pPr>
        <w:rPr>
          <w:rFonts w:ascii="Arial" w:hAnsi="Arial" w:cs="Arial"/>
          <w:color w:val="4F81BD"/>
        </w:rPr>
      </w:pPr>
      <w:r>
        <w:rPr>
          <w:rFonts w:ascii="Arial" w:hAnsi="Arial" w:cs="Arial"/>
          <w:color w:val="4F81BD"/>
        </w:rPr>
        <w:t>P O Box 112</w:t>
      </w:r>
    </w:p>
    <w:p w:rsidR="00260A05" w:rsidRDefault="00260A05" w:rsidP="00260A05">
      <w:pPr>
        <w:rPr>
          <w:rFonts w:ascii="Arial" w:hAnsi="Arial" w:cs="Arial"/>
          <w:color w:val="4F81BD"/>
        </w:rPr>
      </w:pPr>
      <w:r>
        <w:rPr>
          <w:rFonts w:ascii="Arial" w:hAnsi="Arial" w:cs="Arial"/>
          <w:color w:val="4F81BD"/>
        </w:rPr>
        <w:t>Ararat  3377</w:t>
      </w:r>
    </w:p>
    <w:p w:rsidR="00260A05" w:rsidRDefault="00260A05" w:rsidP="00260A05">
      <w:pPr>
        <w:rPr>
          <w:rFonts w:ascii="Arial" w:hAnsi="Arial" w:cs="Arial"/>
          <w:color w:val="4F81BD"/>
        </w:rPr>
      </w:pPr>
      <w:r>
        <w:rPr>
          <w:rFonts w:ascii="Arial" w:hAnsi="Arial" w:cs="Arial"/>
          <w:color w:val="4F81BD"/>
        </w:rPr>
        <w:t>Phone (03) 5352 2722</w:t>
      </w:r>
    </w:p>
    <w:p w:rsidR="00260A05" w:rsidRDefault="00260A05" w:rsidP="00260A05">
      <w:pPr>
        <w:rPr>
          <w:rFonts w:ascii="Arial" w:hAnsi="Arial" w:cs="Arial"/>
          <w:color w:val="4F81BD"/>
        </w:rPr>
      </w:pPr>
      <w:r>
        <w:rPr>
          <w:rFonts w:ascii="Arial" w:hAnsi="Arial" w:cs="Arial"/>
          <w:color w:val="4F81BD"/>
        </w:rPr>
        <w:t>Mobile 0419356976</w:t>
      </w:r>
    </w:p>
    <w:p w:rsidR="00260A05" w:rsidRDefault="00260A05" w:rsidP="00260A05">
      <w:pPr>
        <w:rPr>
          <w:rFonts w:ascii="Arial" w:hAnsi="Arial" w:cs="Arial"/>
          <w:color w:val="4F81BD"/>
          <w:sz w:val="4"/>
          <w:szCs w:val="4"/>
        </w:rPr>
      </w:pPr>
    </w:p>
    <w:p w:rsidR="00260A05" w:rsidRDefault="00260A05" w:rsidP="00260A05">
      <w:pPr>
        <w:rPr>
          <w:rFonts w:ascii="Arial" w:hAnsi="Arial" w:cs="Arial"/>
          <w:color w:val="4F81BD"/>
        </w:rPr>
      </w:pPr>
      <w:r>
        <w:rPr>
          <w:rFonts w:ascii="Arial" w:hAnsi="Arial" w:cs="Arial"/>
          <w:noProof/>
          <w:color w:val="4F81BD"/>
        </w:rPr>
        <w:drawing>
          <wp:inline distT="0" distB="0" distL="0" distR="0">
            <wp:extent cx="698500" cy="99060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p w:rsidR="00260A05" w:rsidRDefault="00260A05" w:rsidP="00260A05">
      <w:pPr>
        <w:rPr>
          <w:rFonts w:ascii="Calibri" w:hAnsi="Calibri" w:cs="Calibri"/>
          <w:sz w:val="22"/>
          <w:szCs w:val="22"/>
        </w:rPr>
      </w:pPr>
      <w:r>
        <w:t>This e-mail and any attachments are  confidential and may contain legally privileged information and/or copyright material of GdAA Inc. or third parties.  If you are not the authorised recipient of this e-mail, please contact GdAA immediately by return e-mail or telephone on 1800 552 272.  In this case, you should not read, re-transmit, store or act on this e-mail or any attachments.  Confidentiality and legal privilege are not waived or lost as a result of mistaken delivery.  Please destroy the message and any attachments.  This notice should not be removed.  Thankyou.</w:t>
      </w:r>
    </w:p>
    <w:p w:rsidR="00260A05" w:rsidRDefault="00260A05" w:rsidP="00260A05"/>
    <w:p w:rsidR="00260A05" w:rsidRDefault="00260A05" w:rsidP="00260A05">
      <w:pPr>
        <w:rPr>
          <w:lang w:eastAsia="en-US"/>
        </w:rPr>
      </w:pPr>
    </w:p>
    <w:p w:rsidR="008A2AF7" w:rsidRPr="00260A05" w:rsidRDefault="008A2AF7" w:rsidP="00260A05">
      <w:bookmarkStart w:id="0" w:name="_GoBack"/>
      <w:bookmarkEnd w:id="0"/>
    </w:p>
    <w:sectPr w:rsidR="008A2AF7" w:rsidRPr="00260A05" w:rsidSect="00CE7182">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7A" w:rsidRDefault="00814E7A" w:rsidP="00F14C6D">
      <w:r>
        <w:separator/>
      </w:r>
    </w:p>
  </w:endnote>
  <w:endnote w:type="continuationSeparator" w:id="0">
    <w:p w:rsidR="00814E7A" w:rsidRDefault="00814E7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60A05">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7A" w:rsidRDefault="00814E7A" w:rsidP="00F14C6D">
      <w:r>
        <w:separator/>
      </w:r>
    </w:p>
  </w:footnote>
  <w:footnote w:type="continuationSeparator" w:id="0">
    <w:p w:rsidR="00814E7A" w:rsidRDefault="00814E7A"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7A"/>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60A05"/>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14E7A"/>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4E7A"/>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260A05"/>
    <w:rPr>
      <w:rFonts w:ascii="Tahoma" w:hAnsi="Tahoma" w:cs="Tahoma"/>
      <w:sz w:val="16"/>
      <w:szCs w:val="16"/>
    </w:rPr>
  </w:style>
  <w:style w:type="character" w:customStyle="1" w:styleId="BalloonTextChar">
    <w:name w:val="Balloon Text Char"/>
    <w:basedOn w:val="DefaultParagraphFont"/>
    <w:link w:val="BalloonText"/>
    <w:rsid w:val="00260A0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4E7A"/>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260A05"/>
    <w:rPr>
      <w:rFonts w:ascii="Tahoma" w:hAnsi="Tahoma" w:cs="Tahoma"/>
      <w:sz w:val="16"/>
      <w:szCs w:val="16"/>
    </w:rPr>
  </w:style>
  <w:style w:type="character" w:customStyle="1" w:styleId="BalloonTextChar">
    <w:name w:val="Balloon Text Char"/>
    <w:basedOn w:val="DefaultParagraphFont"/>
    <w:link w:val="BalloonText"/>
    <w:rsid w:val="00260A0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34534132">
      <w:bodyDiv w:val="1"/>
      <w:marLeft w:val="0"/>
      <w:marRight w:val="0"/>
      <w:marTop w:val="0"/>
      <w:marBottom w:val="0"/>
      <w:divBdr>
        <w:top w:val="none" w:sz="0" w:space="0" w:color="auto"/>
        <w:left w:val="none" w:sz="0" w:space="0" w:color="auto"/>
        <w:bottom w:val="none" w:sz="0" w:space="0" w:color="auto"/>
        <w:right w:val="none" w:sz="0" w:space="0" w:color="auto"/>
      </w:divBdr>
    </w:div>
    <w:div w:id="136178206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CEC8FB.A2A48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2013-11-28T22:43:00Z</cp:lastPrinted>
  <dcterms:created xsi:type="dcterms:W3CDTF">2013-11-28T22:55:00Z</dcterms:created>
  <dcterms:modified xsi:type="dcterms:W3CDTF">2013-11-28T22:55:00Z</dcterms:modified>
</cp:coreProperties>
</file>