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95" w:rsidRPr="00F6201C" w:rsidRDefault="00B94D95" w:rsidP="00554744">
      <w:pPr>
        <w:spacing w:after="120"/>
        <w:jc w:val="center"/>
        <w:rPr>
          <w:b/>
          <w:sz w:val="36"/>
          <w:szCs w:val="26"/>
          <w:u w:val="single"/>
        </w:rPr>
      </w:pPr>
      <w:r w:rsidRPr="00F6201C">
        <w:rPr>
          <w:b/>
          <w:sz w:val="36"/>
          <w:szCs w:val="26"/>
          <w:u w:val="single"/>
        </w:rPr>
        <w:t>A.S.A Access Consultancy</w:t>
      </w:r>
    </w:p>
    <w:p w:rsidR="00A72E03" w:rsidRPr="00F6201C" w:rsidRDefault="00A72E03" w:rsidP="0044267B">
      <w:pPr>
        <w:jc w:val="center"/>
        <w:rPr>
          <w:b/>
          <w:sz w:val="32"/>
          <w:szCs w:val="26"/>
        </w:rPr>
      </w:pPr>
      <w:r w:rsidRPr="00F6201C">
        <w:rPr>
          <w:b/>
          <w:sz w:val="32"/>
          <w:szCs w:val="26"/>
        </w:rPr>
        <w:t>Submission to the Australian Human Rights Commission’s</w:t>
      </w:r>
    </w:p>
    <w:p w:rsidR="0034686B" w:rsidRPr="00F6201C" w:rsidRDefault="00A72E03" w:rsidP="0044267B">
      <w:pPr>
        <w:jc w:val="center"/>
        <w:rPr>
          <w:b/>
          <w:sz w:val="32"/>
          <w:szCs w:val="26"/>
        </w:rPr>
      </w:pPr>
      <w:r w:rsidRPr="00F6201C">
        <w:rPr>
          <w:b/>
          <w:sz w:val="32"/>
          <w:szCs w:val="26"/>
        </w:rPr>
        <w:t>Willing to Work Inquiry</w:t>
      </w:r>
    </w:p>
    <w:p w:rsidR="00EA48CD" w:rsidRPr="00F6201C" w:rsidRDefault="001E1A95" w:rsidP="00554744">
      <w:pPr>
        <w:spacing w:after="240"/>
        <w:jc w:val="center"/>
        <w:rPr>
          <w:b/>
          <w:sz w:val="32"/>
          <w:szCs w:val="26"/>
        </w:rPr>
      </w:pPr>
      <w:r w:rsidRPr="00F6201C">
        <w:rPr>
          <w:b/>
          <w:sz w:val="32"/>
          <w:szCs w:val="26"/>
        </w:rPr>
        <w:t>December</w:t>
      </w:r>
      <w:r w:rsidR="0034686B" w:rsidRPr="00F6201C">
        <w:rPr>
          <w:b/>
          <w:sz w:val="32"/>
          <w:szCs w:val="26"/>
        </w:rPr>
        <w:t xml:space="preserve"> 2015</w:t>
      </w:r>
    </w:p>
    <w:p w:rsidR="00554744" w:rsidRPr="00F6201C" w:rsidRDefault="00554744" w:rsidP="0044267B">
      <w:pPr>
        <w:rPr>
          <w:sz w:val="24"/>
          <w:szCs w:val="26"/>
        </w:rPr>
      </w:pPr>
      <w:r w:rsidRPr="00F6201C">
        <w:rPr>
          <w:sz w:val="24"/>
          <w:szCs w:val="26"/>
        </w:rPr>
        <w:t xml:space="preserve">This submission has also been forwarded to the </w:t>
      </w:r>
      <w:r w:rsidR="00A72E03" w:rsidRPr="00F6201C">
        <w:rPr>
          <w:sz w:val="24"/>
          <w:szCs w:val="26"/>
        </w:rPr>
        <w:t>Disability Employment Framework Taskforce</w:t>
      </w:r>
      <w:r w:rsidRPr="00F6201C">
        <w:rPr>
          <w:sz w:val="24"/>
          <w:szCs w:val="26"/>
        </w:rPr>
        <w:t>.</w:t>
      </w:r>
    </w:p>
    <w:p w:rsidR="00170915" w:rsidRPr="00F6201C" w:rsidRDefault="00170915" w:rsidP="0044267B">
      <w:pPr>
        <w:rPr>
          <w:sz w:val="24"/>
          <w:szCs w:val="26"/>
        </w:rPr>
      </w:pPr>
    </w:p>
    <w:p w:rsidR="00170915" w:rsidRPr="00F6201C" w:rsidRDefault="00170915" w:rsidP="0044267B">
      <w:pPr>
        <w:rPr>
          <w:sz w:val="28"/>
          <w:szCs w:val="26"/>
        </w:rPr>
      </w:pPr>
      <w:r w:rsidRPr="00F6201C">
        <w:rPr>
          <w:sz w:val="24"/>
        </w:rPr>
        <w:t>There may be sections of this submission that are more relevant to the Disability Employment Framework and other sections more relevant to the Willing to Work Inquiry. A.S.A Access Consultancy acknowledges that both consultations are linked in many ways, and that access to employment is not an issue that can be addressed by a single department and will require a whole of Government approach.</w:t>
      </w:r>
    </w:p>
    <w:p w:rsidR="00554744" w:rsidRPr="00F6201C" w:rsidRDefault="00554744" w:rsidP="0044267B">
      <w:pPr>
        <w:rPr>
          <w:b/>
          <w:sz w:val="26"/>
          <w:szCs w:val="26"/>
        </w:rPr>
      </w:pPr>
    </w:p>
    <w:p w:rsidR="00E05FFD" w:rsidRPr="00F6201C" w:rsidRDefault="00E05FFD" w:rsidP="00921A0A">
      <w:pPr>
        <w:rPr>
          <w:b/>
          <w:sz w:val="26"/>
          <w:szCs w:val="26"/>
        </w:rPr>
      </w:pPr>
      <w:r w:rsidRPr="00F6201C">
        <w:rPr>
          <w:b/>
          <w:sz w:val="26"/>
          <w:szCs w:val="26"/>
        </w:rPr>
        <w:t xml:space="preserve">1. </w:t>
      </w:r>
      <w:r w:rsidR="00AA6594" w:rsidRPr="00F6201C">
        <w:rPr>
          <w:b/>
          <w:sz w:val="26"/>
          <w:szCs w:val="26"/>
        </w:rPr>
        <w:t>Background</w:t>
      </w:r>
    </w:p>
    <w:p w:rsidR="00DA1ABA" w:rsidRPr="00F6201C" w:rsidRDefault="00DA1ABA" w:rsidP="00921A0A">
      <w:pPr>
        <w:rPr>
          <w:sz w:val="24"/>
          <w:szCs w:val="24"/>
        </w:rPr>
      </w:pPr>
      <w:r w:rsidRPr="00F6201C">
        <w:rPr>
          <w:sz w:val="24"/>
          <w:szCs w:val="24"/>
        </w:rPr>
        <w:t xml:space="preserve">A.S.A Access Consultancy would like to thank the </w:t>
      </w:r>
      <w:r w:rsidR="00A72E03" w:rsidRPr="00F6201C">
        <w:rPr>
          <w:sz w:val="24"/>
          <w:szCs w:val="24"/>
        </w:rPr>
        <w:t>Australian Human Rights Commission</w:t>
      </w:r>
      <w:r w:rsidRPr="00F6201C">
        <w:rPr>
          <w:sz w:val="24"/>
          <w:szCs w:val="24"/>
        </w:rPr>
        <w:t xml:space="preserve"> for the opportunity to provide feedback </w:t>
      </w:r>
      <w:r w:rsidR="00A72E03" w:rsidRPr="00F6201C">
        <w:rPr>
          <w:sz w:val="24"/>
          <w:szCs w:val="24"/>
        </w:rPr>
        <w:t>to the Willing to Work Inquiry</w:t>
      </w:r>
      <w:r w:rsidRPr="00F6201C">
        <w:rPr>
          <w:sz w:val="24"/>
          <w:szCs w:val="24"/>
        </w:rPr>
        <w:t xml:space="preserve">.  </w:t>
      </w:r>
    </w:p>
    <w:p w:rsidR="00DA1ABA" w:rsidRPr="00F6201C" w:rsidRDefault="000715ED" w:rsidP="000715ED">
      <w:pPr>
        <w:tabs>
          <w:tab w:val="left" w:pos="3232"/>
        </w:tabs>
        <w:rPr>
          <w:sz w:val="24"/>
          <w:szCs w:val="24"/>
        </w:rPr>
      </w:pPr>
      <w:r>
        <w:rPr>
          <w:sz w:val="24"/>
          <w:szCs w:val="24"/>
        </w:rPr>
        <w:tab/>
      </w:r>
    </w:p>
    <w:p w:rsidR="00DA1ABA" w:rsidRPr="00F6201C" w:rsidRDefault="00DA1ABA" w:rsidP="00921A0A">
      <w:pPr>
        <w:rPr>
          <w:sz w:val="24"/>
          <w:szCs w:val="24"/>
        </w:rPr>
      </w:pPr>
      <w:r w:rsidRPr="00F6201C">
        <w:rPr>
          <w:sz w:val="24"/>
          <w:szCs w:val="24"/>
        </w:rPr>
        <w:t xml:space="preserve">A.S.A Access Consultancy </w:t>
      </w:r>
      <w:r w:rsidR="0044267B" w:rsidRPr="00F6201C">
        <w:rPr>
          <w:sz w:val="24"/>
          <w:szCs w:val="24"/>
        </w:rPr>
        <w:t xml:space="preserve">is </w:t>
      </w:r>
      <w:r w:rsidRPr="00F6201C">
        <w:rPr>
          <w:sz w:val="24"/>
          <w:szCs w:val="24"/>
        </w:rPr>
        <w:t xml:space="preserve">aware that there are many barriers </w:t>
      </w:r>
      <w:r w:rsidR="0044267B" w:rsidRPr="00F6201C">
        <w:rPr>
          <w:sz w:val="24"/>
          <w:szCs w:val="24"/>
        </w:rPr>
        <w:t xml:space="preserve">to employment </w:t>
      </w:r>
      <w:r w:rsidRPr="00F6201C">
        <w:rPr>
          <w:sz w:val="24"/>
          <w:szCs w:val="24"/>
        </w:rPr>
        <w:t>experienced by</w:t>
      </w:r>
      <w:r w:rsidR="0044267B" w:rsidRPr="00F6201C">
        <w:rPr>
          <w:sz w:val="24"/>
          <w:szCs w:val="24"/>
        </w:rPr>
        <w:t xml:space="preserve"> people with </w:t>
      </w:r>
      <w:r w:rsidR="0044267B" w:rsidRPr="007373C2">
        <w:rPr>
          <w:sz w:val="24"/>
          <w:szCs w:val="24"/>
          <w:highlight w:val="yellow"/>
        </w:rPr>
        <w:t>disability</w:t>
      </w:r>
      <w:r w:rsidR="0044267B" w:rsidRPr="00F6201C">
        <w:rPr>
          <w:sz w:val="24"/>
          <w:szCs w:val="24"/>
        </w:rPr>
        <w:t>, and</w:t>
      </w:r>
      <w:r w:rsidRPr="00F6201C">
        <w:rPr>
          <w:sz w:val="24"/>
          <w:szCs w:val="24"/>
        </w:rPr>
        <w:t xml:space="preserve"> has chosen to focus on one </w:t>
      </w:r>
      <w:r w:rsidR="00714294" w:rsidRPr="00F6201C">
        <w:rPr>
          <w:sz w:val="24"/>
          <w:szCs w:val="24"/>
        </w:rPr>
        <w:t>form</w:t>
      </w:r>
      <w:r w:rsidR="0044267B" w:rsidRPr="00F6201C">
        <w:rPr>
          <w:sz w:val="24"/>
          <w:szCs w:val="24"/>
        </w:rPr>
        <w:t xml:space="preserve"> of employment</w:t>
      </w:r>
      <w:r w:rsidRPr="00F6201C">
        <w:rPr>
          <w:sz w:val="24"/>
          <w:szCs w:val="24"/>
        </w:rPr>
        <w:t xml:space="preserve"> </w:t>
      </w:r>
      <w:r w:rsidR="00714294" w:rsidRPr="00F6201C">
        <w:rPr>
          <w:sz w:val="24"/>
          <w:szCs w:val="24"/>
        </w:rPr>
        <w:t>that is often overlooked –</w:t>
      </w:r>
      <w:r w:rsidR="0044267B" w:rsidRPr="00F6201C">
        <w:rPr>
          <w:sz w:val="24"/>
          <w:szCs w:val="24"/>
        </w:rPr>
        <w:t xml:space="preserve"> a</w:t>
      </w:r>
      <w:r w:rsidRPr="00F6201C">
        <w:rPr>
          <w:sz w:val="24"/>
          <w:szCs w:val="24"/>
        </w:rPr>
        <w:t>ccess to self-employment</w:t>
      </w:r>
      <w:r w:rsidR="000B3DA3" w:rsidRPr="00F6201C">
        <w:rPr>
          <w:sz w:val="24"/>
          <w:szCs w:val="24"/>
        </w:rPr>
        <w:t>.</w:t>
      </w:r>
      <w:r w:rsidR="001D5966" w:rsidRPr="00F6201C">
        <w:rPr>
          <w:sz w:val="24"/>
          <w:szCs w:val="24"/>
        </w:rPr>
        <w:t xml:space="preserve"> </w:t>
      </w:r>
    </w:p>
    <w:p w:rsidR="000B3DA3" w:rsidRPr="00AE17C3" w:rsidRDefault="000B3DA3" w:rsidP="00E05FFD">
      <w:pPr>
        <w:rPr>
          <w:sz w:val="24"/>
          <w:szCs w:val="24"/>
        </w:rPr>
      </w:pPr>
    </w:p>
    <w:tbl>
      <w:tblPr>
        <w:tblStyle w:val="TableGrid"/>
        <w:tblW w:w="0" w:type="auto"/>
        <w:tblLook w:val="04A0" w:firstRow="1" w:lastRow="0" w:firstColumn="1" w:lastColumn="0" w:noHBand="0" w:noVBand="1"/>
      </w:tblPr>
      <w:tblGrid>
        <w:gridCol w:w="9242"/>
      </w:tblGrid>
      <w:tr w:rsidR="000B3DA3" w:rsidTr="000B3DA3">
        <w:tc>
          <w:tcPr>
            <w:tcW w:w="9242" w:type="dxa"/>
          </w:tcPr>
          <w:p w:rsidR="000B3DA3" w:rsidRPr="00AE17C3" w:rsidRDefault="000B3DA3" w:rsidP="00554744">
            <w:pPr>
              <w:spacing w:before="240" w:after="120" w:line="360" w:lineRule="auto"/>
              <w:rPr>
                <w:b/>
                <w:sz w:val="24"/>
                <w:szCs w:val="24"/>
              </w:rPr>
            </w:pPr>
            <w:r w:rsidRPr="00AE17C3">
              <w:rPr>
                <w:b/>
                <w:sz w:val="24"/>
                <w:szCs w:val="24"/>
              </w:rPr>
              <w:t>United Nations Convention on the Rights of Persons with Disabilities</w:t>
            </w:r>
            <w:r w:rsidR="00BE40EB" w:rsidRPr="00AE17C3">
              <w:rPr>
                <w:b/>
                <w:sz w:val="24"/>
                <w:szCs w:val="24"/>
              </w:rPr>
              <w:t xml:space="preserve"> (CRPD)</w:t>
            </w:r>
            <w:r w:rsidR="0034686B" w:rsidRPr="00AE17C3">
              <w:rPr>
                <w:rStyle w:val="FootnoteReference"/>
                <w:b/>
                <w:sz w:val="24"/>
                <w:szCs w:val="24"/>
              </w:rPr>
              <w:footnoteReference w:id="1"/>
            </w:r>
          </w:p>
          <w:p w:rsidR="000B3DA3" w:rsidRPr="00AE17C3" w:rsidRDefault="000B3DA3" w:rsidP="000B3DA3">
            <w:pPr>
              <w:spacing w:line="360" w:lineRule="auto"/>
              <w:rPr>
                <w:b/>
                <w:sz w:val="24"/>
                <w:szCs w:val="24"/>
              </w:rPr>
            </w:pPr>
            <w:r w:rsidRPr="00AE17C3">
              <w:rPr>
                <w:b/>
                <w:sz w:val="24"/>
                <w:szCs w:val="24"/>
              </w:rPr>
              <w:t>Article 27: Work and Employment</w:t>
            </w:r>
          </w:p>
          <w:p w:rsidR="000B3DA3" w:rsidRPr="00AE17C3" w:rsidRDefault="000B3DA3" w:rsidP="000B3DA3">
            <w:pPr>
              <w:spacing w:after="120" w:line="360" w:lineRule="auto"/>
              <w:rPr>
                <w:sz w:val="24"/>
                <w:szCs w:val="24"/>
              </w:rPr>
            </w:pPr>
            <w:r w:rsidRPr="00AE17C3">
              <w:rPr>
                <w:b/>
                <w:sz w:val="24"/>
                <w:szCs w:val="24"/>
              </w:rPr>
              <w:t>1.</w:t>
            </w:r>
            <w:r w:rsidRPr="00AE17C3">
              <w:rPr>
                <w:sz w:val="24"/>
                <w:szCs w:val="24"/>
              </w:rPr>
              <w:t xml:space="preserve"> 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w:t>
            </w:r>
            <w:r w:rsidRPr="00AE17C3">
              <w:rPr>
                <w:sz w:val="24"/>
                <w:szCs w:val="24"/>
              </w:rPr>
              <w:lastRenderedPageBreak/>
              <w:t>right to work, including for those who acquire a disability during the course of employment, by taking appropriate steps, including through legislation, to, inter alia:</w:t>
            </w:r>
          </w:p>
          <w:p w:rsidR="000B3DA3" w:rsidRPr="00AE17C3" w:rsidRDefault="000B3DA3" w:rsidP="00E05FFD">
            <w:pPr>
              <w:spacing w:line="360" w:lineRule="auto"/>
              <w:rPr>
                <w:b/>
                <w:sz w:val="24"/>
                <w:szCs w:val="24"/>
              </w:rPr>
            </w:pPr>
            <w:r w:rsidRPr="00AE17C3">
              <w:rPr>
                <w:b/>
                <w:sz w:val="24"/>
                <w:szCs w:val="24"/>
              </w:rPr>
              <w:t>f)</w:t>
            </w:r>
            <w:r w:rsidRPr="00AE17C3">
              <w:rPr>
                <w:sz w:val="24"/>
                <w:szCs w:val="24"/>
              </w:rPr>
              <w:t xml:space="preserve"> Promote opportunities for self-employment, entrepreneurship, the development of cooperatives and starting one's own business.</w:t>
            </w:r>
          </w:p>
        </w:tc>
      </w:tr>
    </w:tbl>
    <w:p w:rsidR="00B94D95" w:rsidRPr="00AE17C3" w:rsidRDefault="00B94D95" w:rsidP="00EA48CD">
      <w:pPr>
        <w:rPr>
          <w:sz w:val="24"/>
          <w:szCs w:val="24"/>
        </w:rPr>
      </w:pPr>
    </w:p>
    <w:p w:rsidR="00AB0652" w:rsidRPr="00AE17C3" w:rsidRDefault="00AB0652" w:rsidP="00AB0652">
      <w:pPr>
        <w:rPr>
          <w:sz w:val="24"/>
          <w:szCs w:val="26"/>
        </w:rPr>
      </w:pPr>
      <w:r w:rsidRPr="00AE17C3">
        <w:rPr>
          <w:sz w:val="24"/>
          <w:szCs w:val="26"/>
        </w:rPr>
        <w:t xml:space="preserve">The figures presented in Table 2 from the Australian Bureau of Statistics 2012 report on Disability, Aging and Carers show that 4.1% of people who reported having a disability were receiving their main source of income from business income, compared with 5.9% of people who reported no disability. </w:t>
      </w:r>
    </w:p>
    <w:p w:rsidR="00AB0652" w:rsidRPr="00AE17C3" w:rsidRDefault="00AB0652" w:rsidP="00AB0652">
      <w:pPr>
        <w:rPr>
          <w:sz w:val="24"/>
          <w:szCs w:val="26"/>
        </w:rPr>
      </w:pPr>
    </w:p>
    <w:p w:rsidR="00AB0652" w:rsidRPr="00AE17C3" w:rsidRDefault="00A73C91" w:rsidP="00AB0652">
      <w:pPr>
        <w:rPr>
          <w:b/>
          <w:sz w:val="24"/>
          <w:szCs w:val="26"/>
        </w:rPr>
      </w:pPr>
      <w:r w:rsidRPr="00AE17C3">
        <w:rPr>
          <w:b/>
          <w:sz w:val="24"/>
          <w:szCs w:val="26"/>
        </w:rPr>
        <w:t>Table 1</w:t>
      </w:r>
      <w:r w:rsidR="00AB0652" w:rsidRPr="00AE17C3">
        <w:rPr>
          <w:b/>
          <w:sz w:val="24"/>
          <w:szCs w:val="26"/>
        </w:rPr>
        <w:t>: Main Source of Personal Income (Aged 15-64)</w:t>
      </w:r>
    </w:p>
    <w:tbl>
      <w:tblPr>
        <w:tblStyle w:val="TableGrid"/>
        <w:tblW w:w="0" w:type="auto"/>
        <w:tblLook w:val="04A0" w:firstRow="1" w:lastRow="0" w:firstColumn="1" w:lastColumn="0" w:noHBand="0" w:noVBand="1"/>
      </w:tblPr>
      <w:tblGrid>
        <w:gridCol w:w="4077"/>
        <w:gridCol w:w="1701"/>
        <w:gridCol w:w="1701"/>
      </w:tblGrid>
      <w:tr w:rsidR="00AB0652" w:rsidTr="00DF4599">
        <w:tc>
          <w:tcPr>
            <w:tcW w:w="4077" w:type="dxa"/>
          </w:tcPr>
          <w:p w:rsidR="00AB0652" w:rsidRPr="00AE17C3" w:rsidRDefault="00AB0652" w:rsidP="00DF4599">
            <w:pPr>
              <w:spacing w:before="240"/>
              <w:jc w:val="center"/>
              <w:rPr>
                <w:b/>
                <w:sz w:val="24"/>
                <w:szCs w:val="26"/>
              </w:rPr>
            </w:pPr>
            <w:r w:rsidRPr="00AE17C3">
              <w:rPr>
                <w:b/>
                <w:sz w:val="24"/>
                <w:szCs w:val="26"/>
              </w:rPr>
              <w:t xml:space="preserve">Main Source </w:t>
            </w:r>
          </w:p>
        </w:tc>
        <w:tc>
          <w:tcPr>
            <w:tcW w:w="1701" w:type="dxa"/>
          </w:tcPr>
          <w:p w:rsidR="00AB0652" w:rsidRPr="00AE17C3" w:rsidRDefault="00AB0652" w:rsidP="00DF4599">
            <w:pPr>
              <w:spacing w:before="120"/>
              <w:jc w:val="right"/>
              <w:rPr>
                <w:b/>
                <w:sz w:val="24"/>
                <w:szCs w:val="26"/>
              </w:rPr>
            </w:pPr>
            <w:r w:rsidRPr="00AE17C3">
              <w:rPr>
                <w:b/>
                <w:sz w:val="24"/>
                <w:szCs w:val="26"/>
              </w:rPr>
              <w:t>Reported Disability (%)</w:t>
            </w:r>
          </w:p>
        </w:tc>
        <w:tc>
          <w:tcPr>
            <w:tcW w:w="1701" w:type="dxa"/>
          </w:tcPr>
          <w:p w:rsidR="00AB0652" w:rsidRPr="00AE17C3" w:rsidRDefault="00AB0652" w:rsidP="00DF4599">
            <w:pPr>
              <w:spacing w:before="120"/>
              <w:jc w:val="right"/>
              <w:rPr>
                <w:b/>
                <w:sz w:val="24"/>
                <w:szCs w:val="26"/>
              </w:rPr>
            </w:pPr>
            <w:r w:rsidRPr="00AE17C3">
              <w:rPr>
                <w:b/>
                <w:sz w:val="24"/>
                <w:szCs w:val="26"/>
              </w:rPr>
              <w:t>No Reported Disability (%)</w:t>
            </w:r>
          </w:p>
        </w:tc>
      </w:tr>
      <w:tr w:rsidR="00AB0652" w:rsidTr="00DF4599">
        <w:tc>
          <w:tcPr>
            <w:tcW w:w="4077" w:type="dxa"/>
          </w:tcPr>
          <w:p w:rsidR="00AB0652" w:rsidRPr="00AE17C3" w:rsidRDefault="00AB0652" w:rsidP="00DF4599">
            <w:pPr>
              <w:spacing w:before="120"/>
              <w:rPr>
                <w:sz w:val="24"/>
                <w:szCs w:val="26"/>
              </w:rPr>
            </w:pPr>
            <w:r w:rsidRPr="00AE17C3">
              <w:rPr>
                <w:sz w:val="24"/>
                <w:szCs w:val="26"/>
              </w:rPr>
              <w:t>Wages or salary</w:t>
            </w:r>
          </w:p>
        </w:tc>
        <w:tc>
          <w:tcPr>
            <w:tcW w:w="1701" w:type="dxa"/>
          </w:tcPr>
          <w:p w:rsidR="00AB0652" w:rsidRPr="00AE17C3" w:rsidRDefault="00AB0652" w:rsidP="00DF4599">
            <w:pPr>
              <w:spacing w:before="120"/>
              <w:jc w:val="right"/>
              <w:rPr>
                <w:sz w:val="24"/>
                <w:szCs w:val="26"/>
              </w:rPr>
            </w:pPr>
            <w:r w:rsidRPr="00AE17C3">
              <w:rPr>
                <w:sz w:val="24"/>
                <w:szCs w:val="26"/>
              </w:rPr>
              <w:t>37.4</w:t>
            </w:r>
          </w:p>
        </w:tc>
        <w:tc>
          <w:tcPr>
            <w:tcW w:w="1701" w:type="dxa"/>
          </w:tcPr>
          <w:p w:rsidR="00AB0652" w:rsidRPr="00AE17C3" w:rsidRDefault="00AB0652" w:rsidP="00DF4599">
            <w:pPr>
              <w:spacing w:before="120"/>
              <w:jc w:val="right"/>
              <w:rPr>
                <w:sz w:val="24"/>
                <w:szCs w:val="26"/>
              </w:rPr>
            </w:pPr>
            <w:r w:rsidRPr="00AE17C3">
              <w:rPr>
                <w:sz w:val="24"/>
                <w:szCs w:val="26"/>
              </w:rPr>
              <w:t>68.9</w:t>
            </w:r>
          </w:p>
        </w:tc>
      </w:tr>
      <w:tr w:rsidR="00AB0652" w:rsidTr="00DF4599">
        <w:tc>
          <w:tcPr>
            <w:tcW w:w="4077" w:type="dxa"/>
          </w:tcPr>
          <w:p w:rsidR="00AB0652" w:rsidRPr="00AE17C3" w:rsidRDefault="00AB0652" w:rsidP="00DF4599">
            <w:pPr>
              <w:spacing w:before="120"/>
              <w:rPr>
                <w:sz w:val="24"/>
                <w:szCs w:val="26"/>
              </w:rPr>
            </w:pPr>
            <w:r w:rsidRPr="00AE17C3">
              <w:rPr>
                <w:sz w:val="24"/>
                <w:szCs w:val="26"/>
              </w:rPr>
              <w:t xml:space="preserve">Unincorporated Business Income </w:t>
            </w:r>
          </w:p>
        </w:tc>
        <w:tc>
          <w:tcPr>
            <w:tcW w:w="1701" w:type="dxa"/>
          </w:tcPr>
          <w:p w:rsidR="00AB0652" w:rsidRPr="00AE17C3" w:rsidRDefault="00AB0652" w:rsidP="00DF4599">
            <w:pPr>
              <w:spacing w:before="120"/>
              <w:jc w:val="right"/>
              <w:rPr>
                <w:sz w:val="24"/>
                <w:szCs w:val="26"/>
              </w:rPr>
            </w:pPr>
            <w:r w:rsidRPr="00AE17C3">
              <w:rPr>
                <w:sz w:val="24"/>
                <w:szCs w:val="26"/>
              </w:rPr>
              <w:t>4.1</w:t>
            </w:r>
          </w:p>
        </w:tc>
        <w:tc>
          <w:tcPr>
            <w:tcW w:w="1701" w:type="dxa"/>
          </w:tcPr>
          <w:p w:rsidR="00AB0652" w:rsidRPr="00AE17C3" w:rsidRDefault="00AB0652" w:rsidP="00DF4599">
            <w:pPr>
              <w:spacing w:before="120"/>
              <w:jc w:val="right"/>
              <w:rPr>
                <w:sz w:val="24"/>
                <w:szCs w:val="26"/>
              </w:rPr>
            </w:pPr>
            <w:r w:rsidRPr="00AE17C3">
              <w:rPr>
                <w:sz w:val="24"/>
                <w:szCs w:val="26"/>
              </w:rPr>
              <w:t>5.9</w:t>
            </w:r>
          </w:p>
        </w:tc>
      </w:tr>
      <w:tr w:rsidR="00AB0652" w:rsidTr="00DF4599">
        <w:tc>
          <w:tcPr>
            <w:tcW w:w="4077" w:type="dxa"/>
          </w:tcPr>
          <w:p w:rsidR="00AB0652" w:rsidRPr="00AE17C3" w:rsidRDefault="00AB0652" w:rsidP="00DF4599">
            <w:pPr>
              <w:spacing w:before="120"/>
              <w:rPr>
                <w:sz w:val="24"/>
                <w:szCs w:val="26"/>
              </w:rPr>
            </w:pPr>
            <w:r w:rsidRPr="00AE17C3">
              <w:rPr>
                <w:sz w:val="24"/>
                <w:szCs w:val="26"/>
              </w:rPr>
              <w:t>Government Pension or Allowance</w:t>
            </w:r>
          </w:p>
        </w:tc>
        <w:tc>
          <w:tcPr>
            <w:tcW w:w="1701" w:type="dxa"/>
          </w:tcPr>
          <w:p w:rsidR="00AB0652" w:rsidRPr="00AE17C3" w:rsidRDefault="00AB0652" w:rsidP="00DF4599">
            <w:pPr>
              <w:spacing w:before="120"/>
              <w:jc w:val="right"/>
              <w:rPr>
                <w:sz w:val="24"/>
                <w:szCs w:val="26"/>
              </w:rPr>
            </w:pPr>
            <w:r w:rsidRPr="00AE17C3">
              <w:rPr>
                <w:sz w:val="24"/>
                <w:szCs w:val="26"/>
              </w:rPr>
              <w:t>43.0</w:t>
            </w:r>
          </w:p>
        </w:tc>
        <w:tc>
          <w:tcPr>
            <w:tcW w:w="1701" w:type="dxa"/>
          </w:tcPr>
          <w:p w:rsidR="00AB0652" w:rsidRPr="00AE17C3" w:rsidRDefault="00AB0652" w:rsidP="00DF4599">
            <w:pPr>
              <w:spacing w:before="120"/>
              <w:jc w:val="right"/>
              <w:rPr>
                <w:sz w:val="24"/>
                <w:szCs w:val="26"/>
              </w:rPr>
            </w:pPr>
            <w:r w:rsidRPr="00AE17C3">
              <w:rPr>
                <w:sz w:val="24"/>
                <w:szCs w:val="26"/>
              </w:rPr>
              <w:t>9.5</w:t>
            </w:r>
          </w:p>
        </w:tc>
      </w:tr>
      <w:tr w:rsidR="00AB0652" w:rsidTr="00DF4599">
        <w:tc>
          <w:tcPr>
            <w:tcW w:w="4077" w:type="dxa"/>
          </w:tcPr>
          <w:p w:rsidR="00AB0652" w:rsidRPr="00AE17C3" w:rsidRDefault="00AB0652" w:rsidP="00DF4599">
            <w:pPr>
              <w:spacing w:before="120"/>
              <w:rPr>
                <w:sz w:val="24"/>
                <w:szCs w:val="26"/>
              </w:rPr>
            </w:pPr>
            <w:r w:rsidRPr="00AE17C3">
              <w:rPr>
                <w:sz w:val="24"/>
                <w:szCs w:val="26"/>
              </w:rPr>
              <w:t xml:space="preserve">Other </w:t>
            </w:r>
          </w:p>
        </w:tc>
        <w:tc>
          <w:tcPr>
            <w:tcW w:w="1701" w:type="dxa"/>
          </w:tcPr>
          <w:p w:rsidR="00AB0652" w:rsidRPr="00AE17C3" w:rsidRDefault="00AB0652" w:rsidP="00DF4599">
            <w:pPr>
              <w:spacing w:before="120"/>
              <w:jc w:val="right"/>
              <w:rPr>
                <w:sz w:val="24"/>
                <w:szCs w:val="26"/>
              </w:rPr>
            </w:pPr>
            <w:r w:rsidRPr="00AE17C3">
              <w:rPr>
                <w:sz w:val="24"/>
                <w:szCs w:val="26"/>
              </w:rPr>
              <w:t>8.5</w:t>
            </w:r>
          </w:p>
        </w:tc>
        <w:tc>
          <w:tcPr>
            <w:tcW w:w="1701" w:type="dxa"/>
          </w:tcPr>
          <w:p w:rsidR="00AB0652" w:rsidRPr="00AE17C3" w:rsidRDefault="00AB0652" w:rsidP="00DF4599">
            <w:pPr>
              <w:spacing w:before="120"/>
              <w:jc w:val="right"/>
              <w:rPr>
                <w:sz w:val="24"/>
                <w:szCs w:val="26"/>
              </w:rPr>
            </w:pPr>
            <w:r w:rsidRPr="00AE17C3">
              <w:rPr>
                <w:sz w:val="24"/>
                <w:szCs w:val="26"/>
              </w:rPr>
              <w:t>5.1</w:t>
            </w:r>
          </w:p>
        </w:tc>
      </w:tr>
      <w:tr w:rsidR="00AB0652" w:rsidTr="00DF4599">
        <w:tc>
          <w:tcPr>
            <w:tcW w:w="4077" w:type="dxa"/>
          </w:tcPr>
          <w:p w:rsidR="00AB0652" w:rsidRPr="00AE17C3" w:rsidRDefault="00AB0652" w:rsidP="00DF4599">
            <w:pPr>
              <w:spacing w:before="120"/>
              <w:rPr>
                <w:sz w:val="24"/>
                <w:szCs w:val="26"/>
              </w:rPr>
            </w:pPr>
            <w:r w:rsidRPr="00AE17C3">
              <w:rPr>
                <w:sz w:val="24"/>
                <w:szCs w:val="26"/>
              </w:rPr>
              <w:t>Not Stated</w:t>
            </w:r>
          </w:p>
        </w:tc>
        <w:tc>
          <w:tcPr>
            <w:tcW w:w="1701" w:type="dxa"/>
          </w:tcPr>
          <w:p w:rsidR="00AB0652" w:rsidRPr="00AE17C3" w:rsidRDefault="00AB0652" w:rsidP="00DF4599">
            <w:pPr>
              <w:spacing w:before="120"/>
              <w:jc w:val="right"/>
              <w:rPr>
                <w:sz w:val="24"/>
                <w:szCs w:val="26"/>
              </w:rPr>
            </w:pPr>
            <w:r w:rsidRPr="00AE17C3">
              <w:rPr>
                <w:sz w:val="24"/>
                <w:szCs w:val="26"/>
              </w:rPr>
              <w:t>7.1</w:t>
            </w:r>
          </w:p>
        </w:tc>
        <w:tc>
          <w:tcPr>
            <w:tcW w:w="1701" w:type="dxa"/>
          </w:tcPr>
          <w:p w:rsidR="00AB0652" w:rsidRPr="00AE17C3" w:rsidRDefault="00AB0652" w:rsidP="00DF4599">
            <w:pPr>
              <w:spacing w:before="120"/>
              <w:jc w:val="right"/>
              <w:rPr>
                <w:sz w:val="24"/>
                <w:szCs w:val="26"/>
              </w:rPr>
            </w:pPr>
            <w:r w:rsidRPr="00AE17C3">
              <w:rPr>
                <w:sz w:val="24"/>
                <w:szCs w:val="26"/>
              </w:rPr>
              <w:t>10.6</w:t>
            </w:r>
          </w:p>
        </w:tc>
      </w:tr>
      <w:tr w:rsidR="00AB0652" w:rsidTr="00DF4599">
        <w:tc>
          <w:tcPr>
            <w:tcW w:w="4077" w:type="dxa"/>
          </w:tcPr>
          <w:p w:rsidR="00AB0652" w:rsidRPr="00AE17C3" w:rsidRDefault="00AB0652" w:rsidP="00DF4599">
            <w:pPr>
              <w:spacing w:before="120"/>
              <w:jc w:val="right"/>
              <w:rPr>
                <w:b/>
                <w:sz w:val="24"/>
                <w:szCs w:val="26"/>
              </w:rPr>
            </w:pPr>
            <w:r w:rsidRPr="00AE17C3">
              <w:rPr>
                <w:b/>
                <w:sz w:val="24"/>
                <w:szCs w:val="26"/>
              </w:rPr>
              <w:t>Total</w:t>
            </w:r>
          </w:p>
        </w:tc>
        <w:tc>
          <w:tcPr>
            <w:tcW w:w="1701" w:type="dxa"/>
          </w:tcPr>
          <w:p w:rsidR="00AB0652" w:rsidRPr="00AE17C3" w:rsidRDefault="00AB0652" w:rsidP="00DF4599">
            <w:pPr>
              <w:spacing w:before="120"/>
              <w:jc w:val="right"/>
              <w:rPr>
                <w:sz w:val="24"/>
                <w:szCs w:val="26"/>
              </w:rPr>
            </w:pPr>
            <w:r w:rsidRPr="00AE17C3">
              <w:rPr>
                <w:sz w:val="24"/>
                <w:szCs w:val="26"/>
              </w:rPr>
              <w:t>100</w:t>
            </w:r>
          </w:p>
        </w:tc>
        <w:tc>
          <w:tcPr>
            <w:tcW w:w="1701" w:type="dxa"/>
          </w:tcPr>
          <w:p w:rsidR="00AB0652" w:rsidRPr="00AE17C3" w:rsidRDefault="00AB0652" w:rsidP="00DF4599">
            <w:pPr>
              <w:spacing w:before="120"/>
              <w:jc w:val="right"/>
              <w:rPr>
                <w:sz w:val="24"/>
                <w:szCs w:val="26"/>
              </w:rPr>
            </w:pPr>
            <w:r w:rsidRPr="00AE17C3">
              <w:rPr>
                <w:sz w:val="24"/>
                <w:szCs w:val="26"/>
              </w:rPr>
              <w:t>100</w:t>
            </w:r>
          </w:p>
        </w:tc>
      </w:tr>
    </w:tbl>
    <w:p w:rsidR="00AB0652" w:rsidRPr="00AE17C3" w:rsidRDefault="00AB0652" w:rsidP="00AB0652">
      <w:pPr>
        <w:rPr>
          <w:sz w:val="24"/>
          <w:szCs w:val="26"/>
        </w:rPr>
      </w:pPr>
    </w:p>
    <w:p w:rsidR="00AB0652" w:rsidRPr="00AE17C3" w:rsidRDefault="00AB0652" w:rsidP="00AB0652">
      <w:pPr>
        <w:rPr>
          <w:sz w:val="24"/>
          <w:szCs w:val="26"/>
        </w:rPr>
      </w:pPr>
      <w:r w:rsidRPr="00AE17C3">
        <w:rPr>
          <w:sz w:val="24"/>
          <w:szCs w:val="26"/>
        </w:rPr>
        <w:t xml:space="preserve">Interestingly, in 2009 the USA Bureau of </w:t>
      </w:r>
      <w:proofErr w:type="spellStart"/>
      <w:r w:rsidRPr="00AE17C3">
        <w:rPr>
          <w:sz w:val="24"/>
          <w:szCs w:val="26"/>
        </w:rPr>
        <w:t>Labor</w:t>
      </w:r>
      <w:proofErr w:type="spellEnd"/>
      <w:r w:rsidRPr="00AE17C3">
        <w:rPr>
          <w:sz w:val="24"/>
          <w:szCs w:val="26"/>
        </w:rPr>
        <w:t xml:space="preserve"> Statistics</w:t>
      </w:r>
      <w:r w:rsidRPr="00AE17C3">
        <w:rPr>
          <w:rStyle w:val="FootnoteReference"/>
          <w:sz w:val="24"/>
          <w:szCs w:val="26"/>
        </w:rPr>
        <w:footnoteReference w:id="2"/>
      </w:r>
      <w:r w:rsidRPr="00AE17C3">
        <w:rPr>
          <w:sz w:val="24"/>
          <w:szCs w:val="26"/>
        </w:rPr>
        <w:t xml:space="preserve"> found that a much larger percentage of workers who reported having a disability were self-employed (11%) than people who reported no disability (7%). Similar findings have also bee</w:t>
      </w:r>
      <w:r w:rsidR="00F10DBA" w:rsidRPr="00AE17C3">
        <w:rPr>
          <w:sz w:val="24"/>
          <w:szCs w:val="26"/>
        </w:rPr>
        <w:t xml:space="preserve">n reported across Europe. </w:t>
      </w:r>
      <w:r w:rsidRPr="00AE17C3">
        <w:rPr>
          <w:sz w:val="24"/>
          <w:szCs w:val="26"/>
        </w:rPr>
        <w:t>Pagan-Rodriguez (2009)</w:t>
      </w:r>
      <w:r w:rsidRPr="00AE17C3">
        <w:rPr>
          <w:rStyle w:val="FootnoteReference"/>
          <w:sz w:val="24"/>
          <w:szCs w:val="26"/>
        </w:rPr>
        <w:footnoteReference w:id="3"/>
      </w:r>
      <w:r w:rsidRPr="00AE17C3">
        <w:rPr>
          <w:sz w:val="24"/>
          <w:szCs w:val="26"/>
        </w:rPr>
        <w:t xml:space="preserve"> found that people with disability were more likely to be self-emplo</w:t>
      </w:r>
      <w:r w:rsidR="00F10DBA" w:rsidRPr="00AE17C3">
        <w:rPr>
          <w:sz w:val="24"/>
          <w:szCs w:val="26"/>
        </w:rPr>
        <w:t>yed than people with no</w:t>
      </w:r>
      <w:r w:rsidRPr="00AE17C3">
        <w:rPr>
          <w:sz w:val="24"/>
          <w:szCs w:val="26"/>
        </w:rPr>
        <w:t xml:space="preserve"> disability</w:t>
      </w:r>
      <w:r w:rsidR="006031A2" w:rsidRPr="00AE17C3">
        <w:rPr>
          <w:sz w:val="24"/>
          <w:szCs w:val="26"/>
        </w:rPr>
        <w:t>,</w:t>
      </w:r>
      <w:r w:rsidR="00F10DBA" w:rsidRPr="00AE17C3">
        <w:rPr>
          <w:sz w:val="24"/>
          <w:szCs w:val="26"/>
        </w:rPr>
        <w:t xml:space="preserve"> based on</w:t>
      </w:r>
      <w:r w:rsidRPr="00AE17C3">
        <w:rPr>
          <w:sz w:val="24"/>
          <w:szCs w:val="26"/>
        </w:rPr>
        <w:t xml:space="preserve"> data collected from 13 European Countries. </w:t>
      </w:r>
      <w:r w:rsidR="00A73C91" w:rsidRPr="00AE17C3">
        <w:rPr>
          <w:sz w:val="24"/>
          <w:szCs w:val="26"/>
        </w:rPr>
        <w:t>However</w:t>
      </w:r>
      <w:r w:rsidRPr="00AE17C3">
        <w:rPr>
          <w:sz w:val="24"/>
          <w:szCs w:val="26"/>
        </w:rPr>
        <w:t>, in interpreting these findings it must be noted that different measures were used to assess the preva</w:t>
      </w:r>
      <w:r w:rsidR="006031A2" w:rsidRPr="00AE17C3">
        <w:rPr>
          <w:sz w:val="24"/>
          <w:szCs w:val="26"/>
        </w:rPr>
        <w:t xml:space="preserve">lence of self-employment; </w:t>
      </w:r>
      <w:r w:rsidRPr="00AE17C3">
        <w:rPr>
          <w:sz w:val="24"/>
          <w:szCs w:val="26"/>
        </w:rPr>
        <w:t xml:space="preserve">for instance the data from the USA was based on ‘workers’ with a disability rather than all people that reported a disability. Nevertheless, the research does highlight the significance of self-employment as an employment option for people with disability. One that has been echoed by international </w:t>
      </w:r>
      <w:r w:rsidRPr="00AE17C3">
        <w:rPr>
          <w:sz w:val="24"/>
          <w:szCs w:val="26"/>
        </w:rPr>
        <w:lastRenderedPageBreak/>
        <w:t>advocates like Mark Perriello, the president of the American Association of People with Disabilities, “If no one will hire you, start a business for yourself. Don’t let barriers get in the way.”</w:t>
      </w:r>
    </w:p>
    <w:p w:rsidR="00AB0652" w:rsidRPr="00AE17C3" w:rsidRDefault="00AB0652" w:rsidP="00921A0A">
      <w:pPr>
        <w:rPr>
          <w:b/>
          <w:sz w:val="26"/>
          <w:szCs w:val="26"/>
        </w:rPr>
      </w:pPr>
    </w:p>
    <w:p w:rsidR="00E05FFD" w:rsidRPr="00AE17C3" w:rsidRDefault="00AA6594" w:rsidP="00921A0A">
      <w:pPr>
        <w:rPr>
          <w:b/>
          <w:sz w:val="26"/>
          <w:szCs w:val="26"/>
        </w:rPr>
      </w:pPr>
      <w:r w:rsidRPr="00AE17C3">
        <w:rPr>
          <w:b/>
          <w:sz w:val="26"/>
          <w:szCs w:val="26"/>
        </w:rPr>
        <w:t xml:space="preserve">2. </w:t>
      </w:r>
      <w:r w:rsidR="00B54883" w:rsidRPr="00AE17C3">
        <w:rPr>
          <w:b/>
          <w:sz w:val="26"/>
          <w:szCs w:val="26"/>
        </w:rPr>
        <w:t>Access to Sel</w:t>
      </w:r>
      <w:r w:rsidR="006031A2" w:rsidRPr="00AE17C3">
        <w:rPr>
          <w:b/>
          <w:sz w:val="26"/>
          <w:szCs w:val="26"/>
        </w:rPr>
        <w:t>f-employment Survey</w:t>
      </w:r>
    </w:p>
    <w:p w:rsidR="002A40BA" w:rsidRPr="00AE17C3" w:rsidRDefault="00B344F7" w:rsidP="00921A0A">
      <w:pPr>
        <w:rPr>
          <w:sz w:val="24"/>
          <w:szCs w:val="26"/>
        </w:rPr>
      </w:pPr>
      <w:r w:rsidRPr="00AE17C3">
        <w:rPr>
          <w:sz w:val="24"/>
          <w:szCs w:val="26"/>
        </w:rPr>
        <w:t xml:space="preserve">This </w:t>
      </w:r>
      <w:r w:rsidR="008F52E8" w:rsidRPr="00AE17C3">
        <w:rPr>
          <w:sz w:val="24"/>
          <w:szCs w:val="26"/>
        </w:rPr>
        <w:t>submission has been informed by</w:t>
      </w:r>
      <w:r w:rsidR="009B2105" w:rsidRPr="00AE17C3">
        <w:rPr>
          <w:sz w:val="24"/>
          <w:szCs w:val="26"/>
        </w:rPr>
        <w:t xml:space="preserve"> </w:t>
      </w:r>
      <w:r w:rsidR="00422BCA" w:rsidRPr="00AE17C3">
        <w:rPr>
          <w:sz w:val="24"/>
          <w:szCs w:val="26"/>
        </w:rPr>
        <w:t>responses</w:t>
      </w:r>
      <w:r w:rsidR="00AB0652" w:rsidRPr="00AE17C3">
        <w:rPr>
          <w:sz w:val="24"/>
          <w:szCs w:val="26"/>
        </w:rPr>
        <w:t xml:space="preserve"> </w:t>
      </w:r>
      <w:r w:rsidR="006031A2" w:rsidRPr="00AE17C3">
        <w:rPr>
          <w:sz w:val="24"/>
          <w:szCs w:val="26"/>
        </w:rPr>
        <w:t xml:space="preserve">to </w:t>
      </w:r>
      <w:r w:rsidR="00422BCA" w:rsidRPr="00AE17C3">
        <w:rPr>
          <w:sz w:val="24"/>
          <w:szCs w:val="26"/>
        </w:rPr>
        <w:t xml:space="preserve">a </w:t>
      </w:r>
      <w:r w:rsidRPr="00AE17C3">
        <w:rPr>
          <w:sz w:val="24"/>
          <w:szCs w:val="26"/>
        </w:rPr>
        <w:t xml:space="preserve">survey on access to self-employment for people with disability. </w:t>
      </w:r>
      <w:r w:rsidR="00714294" w:rsidRPr="00AE17C3">
        <w:rPr>
          <w:sz w:val="24"/>
          <w:szCs w:val="26"/>
        </w:rPr>
        <w:t xml:space="preserve">A small group of </w:t>
      </w:r>
      <w:r w:rsidR="00714294" w:rsidRPr="007373C2">
        <w:rPr>
          <w:sz w:val="24"/>
          <w:szCs w:val="26"/>
          <w:highlight w:val="yellow"/>
        </w:rPr>
        <w:t>11</w:t>
      </w:r>
      <w:r w:rsidRPr="007373C2">
        <w:rPr>
          <w:sz w:val="24"/>
          <w:szCs w:val="26"/>
          <w:highlight w:val="yellow"/>
        </w:rPr>
        <w:t xml:space="preserve"> people</w:t>
      </w:r>
      <w:r w:rsidRPr="00AE17C3">
        <w:rPr>
          <w:sz w:val="24"/>
          <w:szCs w:val="26"/>
        </w:rPr>
        <w:t xml:space="preserve"> were surveyed. </w:t>
      </w:r>
      <w:r w:rsidR="00050121" w:rsidRPr="00AE17C3">
        <w:rPr>
          <w:sz w:val="24"/>
          <w:szCs w:val="26"/>
        </w:rPr>
        <w:t xml:space="preserve">The survey questions </w:t>
      </w:r>
      <w:r w:rsidR="00621D69" w:rsidRPr="00AE17C3">
        <w:rPr>
          <w:sz w:val="24"/>
          <w:szCs w:val="26"/>
        </w:rPr>
        <w:t>are presented in the Appendix</w:t>
      </w:r>
      <w:r w:rsidR="00050121" w:rsidRPr="00AE17C3">
        <w:rPr>
          <w:sz w:val="24"/>
          <w:szCs w:val="26"/>
        </w:rPr>
        <w:t>.</w:t>
      </w:r>
      <w:r w:rsidR="00096587" w:rsidRPr="00AE17C3">
        <w:rPr>
          <w:sz w:val="24"/>
          <w:szCs w:val="26"/>
        </w:rPr>
        <w:t xml:space="preserve"> </w:t>
      </w:r>
    </w:p>
    <w:p w:rsidR="002A40BA" w:rsidRPr="00AE17C3" w:rsidRDefault="002A40BA" w:rsidP="00921A0A">
      <w:pPr>
        <w:rPr>
          <w:sz w:val="24"/>
          <w:szCs w:val="26"/>
        </w:rPr>
      </w:pPr>
    </w:p>
    <w:p w:rsidR="00B344F7" w:rsidRPr="00AE17C3" w:rsidRDefault="005C2C44" w:rsidP="00921A0A">
      <w:pPr>
        <w:rPr>
          <w:sz w:val="24"/>
          <w:szCs w:val="26"/>
        </w:rPr>
      </w:pPr>
      <w:r w:rsidRPr="00AE17C3">
        <w:rPr>
          <w:sz w:val="24"/>
          <w:szCs w:val="26"/>
        </w:rPr>
        <w:t>T</w:t>
      </w:r>
      <w:r w:rsidR="00096587" w:rsidRPr="00AE17C3">
        <w:rPr>
          <w:sz w:val="24"/>
          <w:szCs w:val="26"/>
        </w:rPr>
        <w:t xml:space="preserve">he survey questions refer to people with disability </w:t>
      </w:r>
      <w:r w:rsidR="002A40BA" w:rsidRPr="00AE17C3">
        <w:rPr>
          <w:sz w:val="24"/>
          <w:szCs w:val="26"/>
        </w:rPr>
        <w:t>or mental illness,</w:t>
      </w:r>
      <w:r w:rsidR="00096587" w:rsidRPr="00AE17C3">
        <w:rPr>
          <w:sz w:val="24"/>
          <w:szCs w:val="26"/>
        </w:rPr>
        <w:t xml:space="preserve"> recognising that although mental illness is a form of disability not all people with mental illness will necessarily refer to themselves as having a disability.</w:t>
      </w:r>
    </w:p>
    <w:p w:rsidR="00B344F7" w:rsidRPr="00AE17C3" w:rsidRDefault="00B344F7" w:rsidP="00921A0A">
      <w:pPr>
        <w:rPr>
          <w:sz w:val="24"/>
          <w:szCs w:val="26"/>
        </w:rPr>
      </w:pPr>
    </w:p>
    <w:p w:rsidR="00B344F7" w:rsidRPr="00AE17C3" w:rsidRDefault="00A73C91" w:rsidP="00E51F44">
      <w:pPr>
        <w:rPr>
          <w:b/>
          <w:sz w:val="24"/>
          <w:szCs w:val="26"/>
        </w:rPr>
      </w:pPr>
      <w:r w:rsidRPr="00AE17C3">
        <w:rPr>
          <w:b/>
          <w:sz w:val="24"/>
          <w:szCs w:val="26"/>
        </w:rPr>
        <w:t>Table 2</w:t>
      </w:r>
      <w:r w:rsidR="00B344F7" w:rsidRPr="00AE17C3">
        <w:rPr>
          <w:b/>
          <w:sz w:val="24"/>
          <w:szCs w:val="26"/>
        </w:rPr>
        <w:t xml:space="preserve">: </w:t>
      </w:r>
      <w:r w:rsidR="00AC58C4" w:rsidRPr="00AE17C3">
        <w:rPr>
          <w:b/>
          <w:sz w:val="24"/>
          <w:szCs w:val="26"/>
        </w:rPr>
        <w:t xml:space="preserve">Survey </w:t>
      </w:r>
      <w:r w:rsidR="00050121" w:rsidRPr="00AE17C3">
        <w:rPr>
          <w:b/>
          <w:sz w:val="24"/>
          <w:szCs w:val="26"/>
        </w:rPr>
        <w:t>Participant</w:t>
      </w:r>
      <w:r w:rsidR="00B344F7" w:rsidRPr="00AE17C3">
        <w:rPr>
          <w:b/>
          <w:sz w:val="24"/>
          <w:szCs w:val="26"/>
        </w:rPr>
        <w:t xml:space="preserve"> Demographics</w:t>
      </w:r>
    </w:p>
    <w:tbl>
      <w:tblPr>
        <w:tblStyle w:val="TableGrid"/>
        <w:tblW w:w="0" w:type="auto"/>
        <w:tblLook w:val="04A0" w:firstRow="1" w:lastRow="0" w:firstColumn="1" w:lastColumn="0" w:noHBand="0" w:noVBand="1"/>
      </w:tblPr>
      <w:tblGrid>
        <w:gridCol w:w="4621"/>
        <w:gridCol w:w="1299"/>
      </w:tblGrid>
      <w:tr w:rsidR="00B344F7" w:rsidTr="00AA6594">
        <w:tc>
          <w:tcPr>
            <w:tcW w:w="4621" w:type="dxa"/>
            <w:shd w:val="clear" w:color="auto" w:fill="auto"/>
          </w:tcPr>
          <w:p w:rsidR="00B344F7" w:rsidRPr="00AE17C3" w:rsidRDefault="00AA6594" w:rsidP="00B344F7">
            <w:pPr>
              <w:rPr>
                <w:b/>
                <w:sz w:val="24"/>
                <w:szCs w:val="26"/>
              </w:rPr>
            </w:pPr>
            <w:r w:rsidRPr="00AE17C3">
              <w:rPr>
                <w:b/>
                <w:sz w:val="24"/>
                <w:szCs w:val="26"/>
              </w:rPr>
              <w:t>Respondents</w:t>
            </w:r>
          </w:p>
        </w:tc>
        <w:tc>
          <w:tcPr>
            <w:tcW w:w="1299" w:type="dxa"/>
            <w:shd w:val="clear" w:color="auto" w:fill="auto"/>
          </w:tcPr>
          <w:p w:rsidR="00B344F7" w:rsidRPr="00AE17C3" w:rsidRDefault="00AA6594" w:rsidP="00B344F7">
            <w:pPr>
              <w:jc w:val="center"/>
              <w:rPr>
                <w:b/>
                <w:sz w:val="24"/>
                <w:szCs w:val="26"/>
              </w:rPr>
            </w:pPr>
            <w:r w:rsidRPr="00AE17C3">
              <w:rPr>
                <w:b/>
                <w:sz w:val="24"/>
                <w:szCs w:val="26"/>
              </w:rPr>
              <w:t>Number</w:t>
            </w:r>
          </w:p>
        </w:tc>
      </w:tr>
      <w:tr w:rsidR="00B344F7" w:rsidTr="00B344F7">
        <w:tc>
          <w:tcPr>
            <w:tcW w:w="4621" w:type="dxa"/>
          </w:tcPr>
          <w:p w:rsidR="00B344F7" w:rsidRPr="00AE17C3" w:rsidRDefault="00B344F7" w:rsidP="00B344F7">
            <w:pPr>
              <w:spacing w:before="120"/>
              <w:rPr>
                <w:sz w:val="24"/>
                <w:szCs w:val="26"/>
              </w:rPr>
            </w:pPr>
            <w:r w:rsidRPr="00AE17C3">
              <w:rPr>
                <w:sz w:val="24"/>
                <w:szCs w:val="26"/>
              </w:rPr>
              <w:t>Person with disability or mental illness</w:t>
            </w:r>
          </w:p>
        </w:tc>
        <w:tc>
          <w:tcPr>
            <w:tcW w:w="1299" w:type="dxa"/>
          </w:tcPr>
          <w:p w:rsidR="00B344F7" w:rsidRPr="00AE17C3" w:rsidRDefault="00714294" w:rsidP="00B344F7">
            <w:pPr>
              <w:spacing w:before="120"/>
              <w:jc w:val="center"/>
              <w:rPr>
                <w:sz w:val="24"/>
                <w:szCs w:val="26"/>
              </w:rPr>
            </w:pPr>
            <w:r w:rsidRPr="00AE17C3">
              <w:rPr>
                <w:sz w:val="24"/>
                <w:szCs w:val="26"/>
              </w:rPr>
              <w:t>6</w:t>
            </w:r>
          </w:p>
        </w:tc>
      </w:tr>
      <w:tr w:rsidR="00B344F7" w:rsidTr="00B344F7">
        <w:tc>
          <w:tcPr>
            <w:tcW w:w="4621" w:type="dxa"/>
          </w:tcPr>
          <w:p w:rsidR="00B344F7" w:rsidRPr="00AE17C3" w:rsidRDefault="00B344F7" w:rsidP="00B344F7">
            <w:pPr>
              <w:spacing w:before="120"/>
              <w:rPr>
                <w:sz w:val="24"/>
                <w:szCs w:val="26"/>
              </w:rPr>
            </w:pPr>
            <w:r w:rsidRPr="00AE17C3">
              <w:rPr>
                <w:sz w:val="24"/>
                <w:szCs w:val="26"/>
              </w:rPr>
              <w:t xml:space="preserve">Carer </w:t>
            </w:r>
          </w:p>
        </w:tc>
        <w:tc>
          <w:tcPr>
            <w:tcW w:w="1299" w:type="dxa"/>
          </w:tcPr>
          <w:p w:rsidR="00B344F7" w:rsidRPr="00AE17C3" w:rsidRDefault="00050121" w:rsidP="00B344F7">
            <w:pPr>
              <w:spacing w:before="120"/>
              <w:jc w:val="center"/>
              <w:rPr>
                <w:sz w:val="24"/>
                <w:szCs w:val="26"/>
              </w:rPr>
            </w:pPr>
            <w:r w:rsidRPr="00AE17C3">
              <w:rPr>
                <w:sz w:val="24"/>
                <w:szCs w:val="26"/>
              </w:rPr>
              <w:t>1</w:t>
            </w:r>
          </w:p>
        </w:tc>
      </w:tr>
      <w:tr w:rsidR="00B344F7" w:rsidTr="00B344F7">
        <w:tc>
          <w:tcPr>
            <w:tcW w:w="4621" w:type="dxa"/>
          </w:tcPr>
          <w:p w:rsidR="00B344F7" w:rsidRPr="00AE17C3" w:rsidRDefault="00B344F7" w:rsidP="00016686">
            <w:pPr>
              <w:spacing w:before="120"/>
              <w:rPr>
                <w:sz w:val="24"/>
                <w:szCs w:val="26"/>
              </w:rPr>
            </w:pPr>
            <w:r w:rsidRPr="00AE17C3">
              <w:rPr>
                <w:sz w:val="24"/>
                <w:szCs w:val="26"/>
              </w:rPr>
              <w:t xml:space="preserve">Disability Employment Service </w:t>
            </w:r>
            <w:r w:rsidR="00016686" w:rsidRPr="00AE17C3">
              <w:rPr>
                <w:sz w:val="24"/>
                <w:szCs w:val="26"/>
              </w:rPr>
              <w:t>Manager</w:t>
            </w:r>
          </w:p>
        </w:tc>
        <w:tc>
          <w:tcPr>
            <w:tcW w:w="1299" w:type="dxa"/>
          </w:tcPr>
          <w:p w:rsidR="00B344F7" w:rsidRPr="00AE17C3" w:rsidRDefault="00050121" w:rsidP="00B344F7">
            <w:pPr>
              <w:spacing w:before="120"/>
              <w:jc w:val="center"/>
              <w:rPr>
                <w:sz w:val="24"/>
                <w:szCs w:val="26"/>
              </w:rPr>
            </w:pPr>
            <w:r w:rsidRPr="00AE17C3">
              <w:rPr>
                <w:sz w:val="24"/>
                <w:szCs w:val="26"/>
              </w:rPr>
              <w:t>1</w:t>
            </w:r>
          </w:p>
        </w:tc>
      </w:tr>
      <w:tr w:rsidR="00B344F7" w:rsidTr="00B344F7">
        <w:tc>
          <w:tcPr>
            <w:tcW w:w="4621" w:type="dxa"/>
          </w:tcPr>
          <w:p w:rsidR="00B344F7" w:rsidRPr="00AE17C3" w:rsidRDefault="00B344F7" w:rsidP="00B344F7">
            <w:pPr>
              <w:spacing w:before="120"/>
              <w:rPr>
                <w:sz w:val="24"/>
                <w:szCs w:val="26"/>
              </w:rPr>
            </w:pPr>
            <w:r w:rsidRPr="00AE17C3">
              <w:rPr>
                <w:sz w:val="24"/>
                <w:szCs w:val="26"/>
              </w:rPr>
              <w:t>NEIS Trainer / Mentor</w:t>
            </w:r>
          </w:p>
        </w:tc>
        <w:tc>
          <w:tcPr>
            <w:tcW w:w="1299" w:type="dxa"/>
          </w:tcPr>
          <w:p w:rsidR="00B344F7" w:rsidRPr="00AE17C3" w:rsidRDefault="00050121" w:rsidP="00B344F7">
            <w:pPr>
              <w:spacing w:before="120"/>
              <w:jc w:val="center"/>
              <w:rPr>
                <w:sz w:val="24"/>
                <w:szCs w:val="26"/>
              </w:rPr>
            </w:pPr>
            <w:r w:rsidRPr="00AE17C3">
              <w:rPr>
                <w:sz w:val="24"/>
                <w:szCs w:val="26"/>
              </w:rPr>
              <w:t>3</w:t>
            </w:r>
          </w:p>
        </w:tc>
      </w:tr>
      <w:tr w:rsidR="00B344F7" w:rsidTr="00B344F7">
        <w:tc>
          <w:tcPr>
            <w:tcW w:w="4621" w:type="dxa"/>
          </w:tcPr>
          <w:p w:rsidR="00B344F7" w:rsidRPr="00AE17C3" w:rsidRDefault="00B344F7" w:rsidP="00016686">
            <w:pPr>
              <w:spacing w:before="120"/>
              <w:rPr>
                <w:sz w:val="24"/>
                <w:szCs w:val="26"/>
              </w:rPr>
            </w:pPr>
            <w:r w:rsidRPr="00AE17C3">
              <w:rPr>
                <w:sz w:val="24"/>
                <w:szCs w:val="26"/>
              </w:rPr>
              <w:t xml:space="preserve">Education Support </w:t>
            </w:r>
            <w:r w:rsidR="00016686" w:rsidRPr="00AE17C3">
              <w:rPr>
                <w:sz w:val="24"/>
                <w:szCs w:val="26"/>
              </w:rPr>
              <w:t>Worker</w:t>
            </w:r>
          </w:p>
        </w:tc>
        <w:tc>
          <w:tcPr>
            <w:tcW w:w="1299" w:type="dxa"/>
          </w:tcPr>
          <w:p w:rsidR="00B344F7" w:rsidRPr="00AE17C3" w:rsidRDefault="00050121" w:rsidP="00B344F7">
            <w:pPr>
              <w:spacing w:before="120"/>
              <w:jc w:val="center"/>
              <w:rPr>
                <w:sz w:val="24"/>
                <w:szCs w:val="26"/>
              </w:rPr>
            </w:pPr>
            <w:r w:rsidRPr="00AE17C3">
              <w:rPr>
                <w:sz w:val="24"/>
                <w:szCs w:val="26"/>
              </w:rPr>
              <w:t>1</w:t>
            </w:r>
          </w:p>
        </w:tc>
      </w:tr>
      <w:tr w:rsidR="005F5AE9" w:rsidTr="00B344F7">
        <w:tc>
          <w:tcPr>
            <w:tcW w:w="4621" w:type="dxa"/>
          </w:tcPr>
          <w:p w:rsidR="005F5AE9" w:rsidRPr="00AE17C3" w:rsidRDefault="005F5AE9" w:rsidP="00B344F7">
            <w:pPr>
              <w:spacing w:before="120"/>
              <w:rPr>
                <w:sz w:val="24"/>
                <w:szCs w:val="26"/>
              </w:rPr>
            </w:pPr>
            <w:r w:rsidRPr="00AE17C3">
              <w:rPr>
                <w:sz w:val="24"/>
                <w:szCs w:val="26"/>
              </w:rPr>
              <w:t>Access Consultant</w:t>
            </w:r>
          </w:p>
        </w:tc>
        <w:tc>
          <w:tcPr>
            <w:tcW w:w="1299" w:type="dxa"/>
          </w:tcPr>
          <w:p w:rsidR="005F5AE9" w:rsidRPr="00AE17C3" w:rsidRDefault="005F5AE9" w:rsidP="00B344F7">
            <w:pPr>
              <w:spacing w:before="120"/>
              <w:jc w:val="center"/>
              <w:rPr>
                <w:sz w:val="24"/>
                <w:szCs w:val="26"/>
              </w:rPr>
            </w:pPr>
            <w:r w:rsidRPr="00AE17C3">
              <w:rPr>
                <w:sz w:val="24"/>
                <w:szCs w:val="26"/>
              </w:rPr>
              <w:t>1</w:t>
            </w:r>
          </w:p>
        </w:tc>
      </w:tr>
      <w:tr w:rsidR="005F5AE9" w:rsidTr="00B344F7">
        <w:tc>
          <w:tcPr>
            <w:tcW w:w="4621" w:type="dxa"/>
          </w:tcPr>
          <w:p w:rsidR="005F5AE9" w:rsidRPr="00AE17C3" w:rsidRDefault="005F5AE9" w:rsidP="009409B3">
            <w:pPr>
              <w:spacing w:before="120"/>
              <w:rPr>
                <w:sz w:val="24"/>
                <w:szCs w:val="26"/>
              </w:rPr>
            </w:pPr>
            <w:r w:rsidRPr="00AE17C3">
              <w:rPr>
                <w:sz w:val="24"/>
                <w:szCs w:val="26"/>
              </w:rPr>
              <w:t>Advocate</w:t>
            </w:r>
          </w:p>
        </w:tc>
        <w:tc>
          <w:tcPr>
            <w:tcW w:w="1299" w:type="dxa"/>
          </w:tcPr>
          <w:p w:rsidR="005F5AE9" w:rsidRPr="00AE17C3" w:rsidRDefault="005F5AE9" w:rsidP="009409B3">
            <w:pPr>
              <w:spacing w:before="120"/>
              <w:jc w:val="center"/>
              <w:rPr>
                <w:sz w:val="24"/>
                <w:szCs w:val="26"/>
              </w:rPr>
            </w:pPr>
            <w:r w:rsidRPr="00AE17C3">
              <w:rPr>
                <w:sz w:val="24"/>
                <w:szCs w:val="26"/>
              </w:rPr>
              <w:t>3</w:t>
            </w:r>
          </w:p>
        </w:tc>
      </w:tr>
    </w:tbl>
    <w:p w:rsidR="005A4064" w:rsidRPr="00AE17C3" w:rsidRDefault="005A4064" w:rsidP="009D069D">
      <w:pPr>
        <w:rPr>
          <w:sz w:val="24"/>
          <w:szCs w:val="26"/>
        </w:rPr>
      </w:pPr>
    </w:p>
    <w:p w:rsidR="001E652A" w:rsidRPr="00AE17C3" w:rsidRDefault="001E652A" w:rsidP="00015322">
      <w:pPr>
        <w:spacing w:line="240" w:lineRule="auto"/>
        <w:rPr>
          <w:b/>
          <w:sz w:val="26"/>
          <w:szCs w:val="26"/>
        </w:rPr>
      </w:pPr>
    </w:p>
    <w:p w:rsidR="00015322" w:rsidRPr="00AE17C3" w:rsidRDefault="001E652A" w:rsidP="001E652A">
      <w:pPr>
        <w:rPr>
          <w:b/>
          <w:sz w:val="26"/>
          <w:szCs w:val="26"/>
        </w:rPr>
      </w:pPr>
      <w:r w:rsidRPr="00AE17C3">
        <w:rPr>
          <w:b/>
          <w:sz w:val="26"/>
          <w:szCs w:val="26"/>
        </w:rPr>
        <w:t>3</w:t>
      </w:r>
      <w:r w:rsidR="00015322" w:rsidRPr="00AE17C3">
        <w:rPr>
          <w:b/>
          <w:sz w:val="26"/>
          <w:szCs w:val="26"/>
        </w:rPr>
        <w:t>. Benefits of Self-e</w:t>
      </w:r>
      <w:r w:rsidRPr="00AE17C3">
        <w:rPr>
          <w:b/>
          <w:sz w:val="26"/>
          <w:szCs w:val="26"/>
        </w:rPr>
        <w:t>mployment</w:t>
      </w:r>
    </w:p>
    <w:p w:rsidR="00015322" w:rsidRPr="00AE17C3" w:rsidRDefault="00015322" w:rsidP="001F03AB">
      <w:pPr>
        <w:spacing w:after="120"/>
        <w:rPr>
          <w:sz w:val="24"/>
          <w:szCs w:val="24"/>
        </w:rPr>
      </w:pPr>
      <w:r w:rsidRPr="00AE17C3">
        <w:rPr>
          <w:sz w:val="24"/>
          <w:szCs w:val="24"/>
        </w:rPr>
        <w:t>Survey participants reported the following benefits of self-employment for a person with disability or mental illness:</w:t>
      </w:r>
    </w:p>
    <w:p w:rsidR="00015322" w:rsidRPr="00AE17C3" w:rsidRDefault="00015322" w:rsidP="00015322">
      <w:pPr>
        <w:pStyle w:val="ListParagraph"/>
        <w:numPr>
          <w:ilvl w:val="0"/>
          <w:numId w:val="15"/>
        </w:numPr>
        <w:rPr>
          <w:sz w:val="24"/>
          <w:szCs w:val="24"/>
        </w:rPr>
      </w:pPr>
      <w:r w:rsidRPr="00AE17C3">
        <w:rPr>
          <w:sz w:val="24"/>
          <w:szCs w:val="24"/>
        </w:rPr>
        <w:t>Independence and autonomy, choice and control.</w:t>
      </w:r>
    </w:p>
    <w:p w:rsidR="00015322" w:rsidRPr="00AE17C3" w:rsidRDefault="00015322" w:rsidP="00015322">
      <w:pPr>
        <w:pStyle w:val="ListParagraph"/>
        <w:numPr>
          <w:ilvl w:val="0"/>
          <w:numId w:val="15"/>
        </w:numPr>
        <w:rPr>
          <w:sz w:val="24"/>
          <w:szCs w:val="24"/>
        </w:rPr>
      </w:pPr>
      <w:r w:rsidRPr="00AE17C3">
        <w:rPr>
          <w:sz w:val="24"/>
          <w:szCs w:val="24"/>
        </w:rPr>
        <w:t>Sense of belonging - part of the workforce / community.</w:t>
      </w:r>
    </w:p>
    <w:p w:rsidR="00015322" w:rsidRPr="00AE17C3" w:rsidRDefault="00015322" w:rsidP="00015322">
      <w:pPr>
        <w:pStyle w:val="ListParagraph"/>
        <w:numPr>
          <w:ilvl w:val="0"/>
          <w:numId w:val="15"/>
        </w:numPr>
        <w:rPr>
          <w:sz w:val="24"/>
          <w:szCs w:val="24"/>
        </w:rPr>
      </w:pPr>
      <w:r w:rsidRPr="00AE17C3">
        <w:rPr>
          <w:sz w:val="24"/>
          <w:szCs w:val="24"/>
        </w:rPr>
        <w:t>Paid employment / more financial resources / financial independence.</w:t>
      </w:r>
    </w:p>
    <w:p w:rsidR="00015322" w:rsidRPr="00AE17C3" w:rsidRDefault="00015322" w:rsidP="00015322">
      <w:pPr>
        <w:pStyle w:val="ListParagraph"/>
        <w:numPr>
          <w:ilvl w:val="0"/>
          <w:numId w:val="15"/>
        </w:numPr>
        <w:rPr>
          <w:sz w:val="24"/>
          <w:szCs w:val="24"/>
        </w:rPr>
      </w:pPr>
      <w:r w:rsidRPr="00AE17C3">
        <w:rPr>
          <w:sz w:val="24"/>
          <w:szCs w:val="24"/>
        </w:rPr>
        <w:t>Accessibility.</w:t>
      </w:r>
    </w:p>
    <w:p w:rsidR="00015322" w:rsidRPr="00AE17C3" w:rsidRDefault="00015322" w:rsidP="00015322">
      <w:pPr>
        <w:pStyle w:val="ListParagraph"/>
        <w:numPr>
          <w:ilvl w:val="0"/>
          <w:numId w:val="15"/>
        </w:numPr>
        <w:rPr>
          <w:sz w:val="24"/>
          <w:szCs w:val="24"/>
        </w:rPr>
      </w:pPr>
      <w:r w:rsidRPr="00AE17C3">
        <w:rPr>
          <w:sz w:val="24"/>
          <w:szCs w:val="24"/>
        </w:rPr>
        <w:t>Flexibility (being able to work from home, choose work days and hours).</w:t>
      </w:r>
    </w:p>
    <w:p w:rsidR="00015322" w:rsidRPr="00AE17C3" w:rsidRDefault="00015322" w:rsidP="00015322">
      <w:pPr>
        <w:pStyle w:val="ListParagraph"/>
        <w:numPr>
          <w:ilvl w:val="0"/>
          <w:numId w:val="15"/>
        </w:numPr>
        <w:rPr>
          <w:sz w:val="24"/>
          <w:szCs w:val="24"/>
        </w:rPr>
      </w:pPr>
      <w:r w:rsidRPr="00AE17C3">
        <w:rPr>
          <w:sz w:val="24"/>
          <w:szCs w:val="24"/>
        </w:rPr>
        <w:lastRenderedPageBreak/>
        <w:t>Determine your own boundaries.</w:t>
      </w:r>
    </w:p>
    <w:p w:rsidR="00015322" w:rsidRPr="00AE17C3" w:rsidRDefault="00015322" w:rsidP="00015322">
      <w:pPr>
        <w:pStyle w:val="ListParagraph"/>
        <w:numPr>
          <w:ilvl w:val="0"/>
          <w:numId w:val="15"/>
        </w:numPr>
        <w:rPr>
          <w:sz w:val="24"/>
          <w:szCs w:val="24"/>
        </w:rPr>
      </w:pPr>
      <w:r w:rsidRPr="00AE17C3">
        <w:rPr>
          <w:sz w:val="24"/>
          <w:szCs w:val="24"/>
        </w:rPr>
        <w:t>Can employ staff to do parts of the work that may otherwise be difficult to do because of the disability (outsource</w:t>
      </w:r>
      <w:r w:rsidR="00697ED1" w:rsidRPr="00AE17C3">
        <w:rPr>
          <w:sz w:val="24"/>
          <w:szCs w:val="24"/>
        </w:rPr>
        <w:t xml:space="preserve"> / partnerships</w:t>
      </w:r>
      <w:r w:rsidRPr="00AE17C3">
        <w:rPr>
          <w:sz w:val="24"/>
          <w:szCs w:val="24"/>
        </w:rPr>
        <w:t xml:space="preserve">). </w:t>
      </w:r>
    </w:p>
    <w:p w:rsidR="00015322" w:rsidRPr="00AE17C3" w:rsidRDefault="00015322" w:rsidP="00015322">
      <w:pPr>
        <w:pStyle w:val="ListParagraph"/>
        <w:numPr>
          <w:ilvl w:val="0"/>
          <w:numId w:val="15"/>
        </w:numPr>
        <w:rPr>
          <w:sz w:val="24"/>
          <w:szCs w:val="24"/>
        </w:rPr>
      </w:pPr>
      <w:r w:rsidRPr="00AE17C3">
        <w:rPr>
          <w:sz w:val="24"/>
          <w:szCs w:val="24"/>
        </w:rPr>
        <w:t xml:space="preserve">Self-acceptance – not being dependent on being accepted into the workplace by an employer. </w:t>
      </w:r>
    </w:p>
    <w:p w:rsidR="00015322" w:rsidRPr="00AE17C3" w:rsidRDefault="00015322" w:rsidP="00015322">
      <w:pPr>
        <w:pStyle w:val="ListParagraph"/>
        <w:numPr>
          <w:ilvl w:val="0"/>
          <w:numId w:val="15"/>
        </w:numPr>
        <w:rPr>
          <w:sz w:val="24"/>
          <w:szCs w:val="24"/>
        </w:rPr>
      </w:pPr>
      <w:r w:rsidRPr="00AE17C3">
        <w:rPr>
          <w:sz w:val="24"/>
          <w:szCs w:val="24"/>
        </w:rPr>
        <w:t>Builds confidence, self-esteem, pride and self-worth.</w:t>
      </w:r>
    </w:p>
    <w:p w:rsidR="00015322" w:rsidRPr="00AE17C3" w:rsidRDefault="004A3105" w:rsidP="00015322">
      <w:pPr>
        <w:pStyle w:val="ListParagraph"/>
        <w:numPr>
          <w:ilvl w:val="0"/>
          <w:numId w:val="15"/>
        </w:numPr>
        <w:rPr>
          <w:sz w:val="24"/>
          <w:szCs w:val="24"/>
        </w:rPr>
      </w:pPr>
      <w:r w:rsidRPr="00AE17C3">
        <w:rPr>
          <w:sz w:val="24"/>
          <w:szCs w:val="24"/>
        </w:rPr>
        <w:t>Promotes equality – can help raise awareness</w:t>
      </w:r>
      <w:r w:rsidR="00697ED1" w:rsidRPr="00AE17C3">
        <w:rPr>
          <w:sz w:val="24"/>
          <w:szCs w:val="24"/>
        </w:rPr>
        <w:t xml:space="preserve">, </w:t>
      </w:r>
      <w:r w:rsidRPr="00AE17C3">
        <w:rPr>
          <w:sz w:val="24"/>
          <w:szCs w:val="24"/>
        </w:rPr>
        <w:t>people with disability running businesses outside of the disability sector.</w:t>
      </w:r>
    </w:p>
    <w:p w:rsidR="00015322" w:rsidRPr="00AE17C3" w:rsidRDefault="004A3105" w:rsidP="00015322">
      <w:pPr>
        <w:pStyle w:val="ListParagraph"/>
        <w:numPr>
          <w:ilvl w:val="0"/>
          <w:numId w:val="15"/>
        </w:numPr>
        <w:rPr>
          <w:sz w:val="24"/>
          <w:szCs w:val="24"/>
        </w:rPr>
      </w:pPr>
      <w:r w:rsidRPr="00AE17C3">
        <w:rPr>
          <w:sz w:val="24"/>
          <w:szCs w:val="24"/>
        </w:rPr>
        <w:t xml:space="preserve">Networking – can lead to other opportunities. </w:t>
      </w:r>
    </w:p>
    <w:p w:rsidR="00015322" w:rsidRPr="00AE17C3" w:rsidRDefault="00015322" w:rsidP="00015322">
      <w:pPr>
        <w:pStyle w:val="ListParagraph"/>
        <w:numPr>
          <w:ilvl w:val="0"/>
          <w:numId w:val="15"/>
        </w:numPr>
        <w:rPr>
          <w:sz w:val="24"/>
          <w:szCs w:val="24"/>
        </w:rPr>
      </w:pPr>
      <w:r w:rsidRPr="00AE17C3">
        <w:rPr>
          <w:sz w:val="24"/>
          <w:szCs w:val="24"/>
        </w:rPr>
        <w:t xml:space="preserve">Chance to use skills, qualifications and experience. </w:t>
      </w:r>
    </w:p>
    <w:p w:rsidR="00BD0EB1" w:rsidRPr="00AE17C3" w:rsidRDefault="00015322" w:rsidP="0086070A">
      <w:pPr>
        <w:pStyle w:val="ListParagraph"/>
        <w:numPr>
          <w:ilvl w:val="0"/>
          <w:numId w:val="15"/>
        </w:numPr>
        <w:rPr>
          <w:sz w:val="24"/>
          <w:szCs w:val="24"/>
        </w:rPr>
      </w:pPr>
      <w:r w:rsidRPr="00AE17C3">
        <w:rPr>
          <w:sz w:val="24"/>
          <w:szCs w:val="24"/>
        </w:rPr>
        <w:t>Gateway into employment and financial security for people who may not</w:t>
      </w:r>
      <w:r w:rsidR="0086070A" w:rsidRPr="00AE17C3">
        <w:rPr>
          <w:sz w:val="24"/>
          <w:szCs w:val="24"/>
        </w:rPr>
        <w:t xml:space="preserve"> be eligible for other services</w:t>
      </w:r>
    </w:p>
    <w:p w:rsidR="00015322" w:rsidRPr="00AE17C3" w:rsidRDefault="00BD0EB1" w:rsidP="0086070A">
      <w:pPr>
        <w:pStyle w:val="ListParagraph"/>
        <w:numPr>
          <w:ilvl w:val="0"/>
          <w:numId w:val="15"/>
        </w:numPr>
        <w:rPr>
          <w:sz w:val="24"/>
          <w:szCs w:val="24"/>
        </w:rPr>
      </w:pPr>
      <w:r w:rsidRPr="00AE17C3">
        <w:rPr>
          <w:sz w:val="24"/>
          <w:szCs w:val="24"/>
        </w:rPr>
        <w:t>C</w:t>
      </w:r>
      <w:r w:rsidR="009B62BF" w:rsidRPr="00AE17C3">
        <w:rPr>
          <w:sz w:val="24"/>
          <w:szCs w:val="24"/>
        </w:rPr>
        <w:t xml:space="preserve">an </w:t>
      </w:r>
      <w:r w:rsidR="0086070A" w:rsidRPr="00AE17C3">
        <w:rPr>
          <w:sz w:val="24"/>
          <w:szCs w:val="24"/>
        </w:rPr>
        <w:t>m</w:t>
      </w:r>
      <w:r w:rsidR="009B62BF" w:rsidRPr="00AE17C3">
        <w:rPr>
          <w:sz w:val="24"/>
          <w:szCs w:val="24"/>
        </w:rPr>
        <w:t>ove</w:t>
      </w:r>
      <w:r w:rsidR="0086070A" w:rsidRPr="00AE17C3">
        <w:rPr>
          <w:sz w:val="24"/>
          <w:szCs w:val="24"/>
        </w:rPr>
        <w:t xml:space="preserve"> off </w:t>
      </w:r>
      <w:r w:rsidR="002B19A4" w:rsidRPr="00AE17C3">
        <w:rPr>
          <w:sz w:val="24"/>
          <w:szCs w:val="24"/>
        </w:rPr>
        <w:t xml:space="preserve">Centrelink </w:t>
      </w:r>
      <w:r w:rsidR="0086070A" w:rsidRPr="00AE17C3">
        <w:rPr>
          <w:sz w:val="24"/>
          <w:szCs w:val="24"/>
        </w:rPr>
        <w:t>benefits.</w:t>
      </w:r>
    </w:p>
    <w:p w:rsidR="00015322" w:rsidRPr="00AE17C3" w:rsidRDefault="00015322" w:rsidP="00015322">
      <w:pPr>
        <w:pStyle w:val="ListParagraph"/>
        <w:numPr>
          <w:ilvl w:val="0"/>
          <w:numId w:val="15"/>
        </w:numPr>
        <w:rPr>
          <w:sz w:val="24"/>
          <w:szCs w:val="24"/>
        </w:rPr>
      </w:pPr>
      <w:r w:rsidRPr="00AE17C3">
        <w:rPr>
          <w:sz w:val="24"/>
          <w:szCs w:val="24"/>
        </w:rPr>
        <w:t>Gives the person a sense of purpose.</w:t>
      </w:r>
    </w:p>
    <w:p w:rsidR="00015322" w:rsidRPr="00AE17C3" w:rsidRDefault="00015322" w:rsidP="00015322">
      <w:pPr>
        <w:pStyle w:val="ListParagraph"/>
        <w:numPr>
          <w:ilvl w:val="0"/>
          <w:numId w:val="15"/>
        </w:numPr>
        <w:rPr>
          <w:sz w:val="24"/>
          <w:szCs w:val="24"/>
        </w:rPr>
      </w:pPr>
      <w:r w:rsidRPr="00AE17C3">
        <w:rPr>
          <w:sz w:val="24"/>
          <w:szCs w:val="24"/>
        </w:rPr>
        <w:t>Ability to plan.</w:t>
      </w:r>
    </w:p>
    <w:p w:rsidR="00015322" w:rsidRPr="00AE17C3" w:rsidRDefault="00015322" w:rsidP="00015322">
      <w:pPr>
        <w:pStyle w:val="ListParagraph"/>
        <w:numPr>
          <w:ilvl w:val="0"/>
          <w:numId w:val="15"/>
        </w:numPr>
        <w:rPr>
          <w:sz w:val="24"/>
          <w:szCs w:val="24"/>
        </w:rPr>
      </w:pPr>
      <w:r w:rsidRPr="00AE17C3">
        <w:rPr>
          <w:sz w:val="24"/>
          <w:szCs w:val="24"/>
        </w:rPr>
        <w:t xml:space="preserve">Improved quality of life, health and mental well-being. </w:t>
      </w:r>
    </w:p>
    <w:p w:rsidR="001F03AB" w:rsidRPr="00AE17C3" w:rsidRDefault="001F03AB" w:rsidP="00391658">
      <w:pPr>
        <w:spacing w:after="120"/>
        <w:rPr>
          <w:b/>
          <w:sz w:val="26"/>
          <w:szCs w:val="26"/>
        </w:rPr>
      </w:pPr>
    </w:p>
    <w:p w:rsidR="00A3514F" w:rsidRPr="00AE17C3" w:rsidRDefault="001E652A" w:rsidP="001F03AB">
      <w:pPr>
        <w:rPr>
          <w:b/>
          <w:sz w:val="26"/>
          <w:szCs w:val="26"/>
        </w:rPr>
      </w:pPr>
      <w:r w:rsidRPr="00AE17C3">
        <w:rPr>
          <w:b/>
          <w:sz w:val="26"/>
          <w:szCs w:val="26"/>
        </w:rPr>
        <w:t>4</w:t>
      </w:r>
      <w:r w:rsidR="00DF174B" w:rsidRPr="00AE17C3">
        <w:rPr>
          <w:b/>
          <w:sz w:val="26"/>
          <w:szCs w:val="26"/>
        </w:rPr>
        <w:t xml:space="preserve">. </w:t>
      </w:r>
      <w:r w:rsidR="00A23F09" w:rsidRPr="00AE17C3">
        <w:rPr>
          <w:b/>
          <w:sz w:val="26"/>
          <w:szCs w:val="26"/>
        </w:rPr>
        <w:t>Barriers to Self-employment</w:t>
      </w:r>
    </w:p>
    <w:p w:rsidR="00391658" w:rsidRPr="00AE17C3" w:rsidRDefault="00391658" w:rsidP="00391658">
      <w:pPr>
        <w:spacing w:after="120"/>
        <w:rPr>
          <w:sz w:val="24"/>
          <w:szCs w:val="24"/>
        </w:rPr>
      </w:pPr>
      <w:r w:rsidRPr="00AE17C3">
        <w:rPr>
          <w:sz w:val="24"/>
          <w:szCs w:val="24"/>
        </w:rPr>
        <w:t>Survey participants reported the following barriers to self-employment for a person with disability or mental illness:</w:t>
      </w:r>
    </w:p>
    <w:p w:rsidR="00826CD8" w:rsidRPr="00AE17C3" w:rsidRDefault="00826CD8" w:rsidP="00AC3B50">
      <w:pPr>
        <w:pStyle w:val="ListParagraph"/>
        <w:numPr>
          <w:ilvl w:val="0"/>
          <w:numId w:val="16"/>
        </w:numPr>
        <w:rPr>
          <w:sz w:val="24"/>
          <w:szCs w:val="24"/>
        </w:rPr>
      </w:pPr>
      <w:r w:rsidRPr="00AE17C3">
        <w:rPr>
          <w:sz w:val="24"/>
          <w:szCs w:val="24"/>
        </w:rPr>
        <w:t>Lack of confidence</w:t>
      </w:r>
      <w:r w:rsidR="00324FB5" w:rsidRPr="00AE17C3">
        <w:rPr>
          <w:sz w:val="24"/>
          <w:szCs w:val="24"/>
        </w:rPr>
        <w:t xml:space="preserve"> and empowerment.</w:t>
      </w:r>
    </w:p>
    <w:p w:rsidR="00AC3B50" w:rsidRPr="00AE17C3" w:rsidRDefault="00AC3B50" w:rsidP="00AC3B50">
      <w:pPr>
        <w:pStyle w:val="ListParagraph"/>
        <w:numPr>
          <w:ilvl w:val="0"/>
          <w:numId w:val="16"/>
        </w:numPr>
        <w:rPr>
          <w:sz w:val="24"/>
          <w:szCs w:val="24"/>
        </w:rPr>
      </w:pPr>
      <w:r w:rsidRPr="00AE17C3">
        <w:rPr>
          <w:sz w:val="24"/>
          <w:szCs w:val="24"/>
        </w:rPr>
        <w:t>Business operations can be stressful and high pressured</w:t>
      </w:r>
      <w:r w:rsidR="006358D6" w:rsidRPr="00AE17C3">
        <w:rPr>
          <w:sz w:val="24"/>
          <w:szCs w:val="24"/>
        </w:rPr>
        <w:t>.</w:t>
      </w:r>
    </w:p>
    <w:p w:rsidR="00AC3B50" w:rsidRPr="00AE17C3" w:rsidRDefault="00AC3B50" w:rsidP="00AC3B50">
      <w:pPr>
        <w:pStyle w:val="ListParagraph"/>
        <w:numPr>
          <w:ilvl w:val="0"/>
          <w:numId w:val="16"/>
        </w:numPr>
        <w:rPr>
          <w:sz w:val="24"/>
          <w:szCs w:val="24"/>
        </w:rPr>
      </w:pPr>
      <w:r w:rsidRPr="00AE17C3">
        <w:rPr>
          <w:sz w:val="24"/>
          <w:szCs w:val="24"/>
        </w:rPr>
        <w:t>Self-employment may not be suitable for everyone</w:t>
      </w:r>
      <w:r w:rsidR="006358D6" w:rsidRPr="00AE17C3">
        <w:rPr>
          <w:sz w:val="24"/>
          <w:szCs w:val="24"/>
        </w:rPr>
        <w:t>.</w:t>
      </w:r>
    </w:p>
    <w:p w:rsidR="005204DD" w:rsidRPr="00CB3FD6" w:rsidRDefault="005204DD" w:rsidP="00391658">
      <w:pPr>
        <w:pStyle w:val="ListParagraph"/>
        <w:numPr>
          <w:ilvl w:val="0"/>
          <w:numId w:val="16"/>
        </w:numPr>
        <w:rPr>
          <w:sz w:val="24"/>
          <w:szCs w:val="24"/>
        </w:rPr>
      </w:pPr>
      <w:r w:rsidRPr="00CB3FD6">
        <w:rPr>
          <w:sz w:val="24"/>
          <w:szCs w:val="24"/>
        </w:rPr>
        <w:t xml:space="preserve">Lack of </w:t>
      </w:r>
      <w:r w:rsidR="00AC3B50" w:rsidRPr="00CB3FD6">
        <w:rPr>
          <w:sz w:val="24"/>
          <w:szCs w:val="24"/>
        </w:rPr>
        <w:t xml:space="preserve">small business </w:t>
      </w:r>
      <w:r w:rsidRPr="00CB3FD6">
        <w:rPr>
          <w:sz w:val="24"/>
          <w:szCs w:val="24"/>
        </w:rPr>
        <w:t xml:space="preserve">training providers with staff trained in disability </w:t>
      </w:r>
      <w:r w:rsidR="00562C9B" w:rsidRPr="00CB3FD6">
        <w:rPr>
          <w:sz w:val="24"/>
          <w:szCs w:val="24"/>
        </w:rPr>
        <w:t>awareness</w:t>
      </w:r>
      <w:r w:rsidR="006358D6" w:rsidRPr="00CB3FD6">
        <w:rPr>
          <w:sz w:val="24"/>
          <w:szCs w:val="24"/>
        </w:rPr>
        <w:t>.</w:t>
      </w:r>
    </w:p>
    <w:p w:rsidR="00165999" w:rsidRPr="00CB3FD6" w:rsidRDefault="00165999" w:rsidP="00391658">
      <w:pPr>
        <w:pStyle w:val="ListParagraph"/>
        <w:numPr>
          <w:ilvl w:val="0"/>
          <w:numId w:val="16"/>
        </w:numPr>
        <w:rPr>
          <w:sz w:val="24"/>
          <w:szCs w:val="24"/>
        </w:rPr>
      </w:pPr>
      <w:r w:rsidRPr="00CB3FD6">
        <w:rPr>
          <w:sz w:val="24"/>
          <w:szCs w:val="24"/>
        </w:rPr>
        <w:t>Training not tailored for the person</w:t>
      </w:r>
      <w:r w:rsidR="006358D6" w:rsidRPr="00CB3FD6">
        <w:rPr>
          <w:sz w:val="24"/>
          <w:szCs w:val="24"/>
        </w:rPr>
        <w:t>.</w:t>
      </w:r>
    </w:p>
    <w:p w:rsidR="00AC3B50" w:rsidRPr="00AE17C3" w:rsidRDefault="00AC3B50" w:rsidP="00AC3B50">
      <w:pPr>
        <w:pStyle w:val="ListParagraph"/>
        <w:numPr>
          <w:ilvl w:val="0"/>
          <w:numId w:val="16"/>
        </w:numPr>
        <w:rPr>
          <w:sz w:val="24"/>
          <w:szCs w:val="24"/>
        </w:rPr>
      </w:pPr>
      <w:r w:rsidRPr="00AE17C3">
        <w:rPr>
          <w:sz w:val="24"/>
          <w:szCs w:val="24"/>
        </w:rPr>
        <w:t>Access to training and supports</w:t>
      </w:r>
      <w:r w:rsidR="006358D6" w:rsidRPr="00AE17C3">
        <w:rPr>
          <w:sz w:val="24"/>
          <w:szCs w:val="24"/>
        </w:rPr>
        <w:t>.</w:t>
      </w:r>
    </w:p>
    <w:p w:rsidR="00826CD8" w:rsidRPr="00AE17C3" w:rsidRDefault="005204DD" w:rsidP="00391658">
      <w:pPr>
        <w:pStyle w:val="ListParagraph"/>
        <w:numPr>
          <w:ilvl w:val="0"/>
          <w:numId w:val="16"/>
        </w:numPr>
        <w:rPr>
          <w:sz w:val="24"/>
          <w:szCs w:val="24"/>
        </w:rPr>
      </w:pPr>
      <w:r w:rsidRPr="00AE17C3">
        <w:rPr>
          <w:sz w:val="24"/>
          <w:szCs w:val="24"/>
        </w:rPr>
        <w:t>Access to good quality information</w:t>
      </w:r>
      <w:r w:rsidR="006358D6" w:rsidRPr="00AE17C3">
        <w:rPr>
          <w:sz w:val="24"/>
          <w:szCs w:val="24"/>
        </w:rPr>
        <w:t>.</w:t>
      </w:r>
    </w:p>
    <w:p w:rsidR="00165999" w:rsidRPr="00AE17C3" w:rsidRDefault="00165999" w:rsidP="00391658">
      <w:pPr>
        <w:pStyle w:val="ListParagraph"/>
        <w:numPr>
          <w:ilvl w:val="0"/>
          <w:numId w:val="16"/>
        </w:numPr>
        <w:rPr>
          <w:sz w:val="24"/>
          <w:szCs w:val="24"/>
        </w:rPr>
      </w:pPr>
      <w:r w:rsidRPr="00AE17C3">
        <w:rPr>
          <w:sz w:val="24"/>
          <w:szCs w:val="24"/>
        </w:rPr>
        <w:t>Limited assessment process</w:t>
      </w:r>
      <w:r w:rsidR="006358D6" w:rsidRPr="00AE17C3">
        <w:rPr>
          <w:sz w:val="24"/>
          <w:szCs w:val="24"/>
        </w:rPr>
        <w:t>.</w:t>
      </w:r>
    </w:p>
    <w:p w:rsidR="00165999" w:rsidRPr="00AE17C3" w:rsidRDefault="00165999" w:rsidP="00391658">
      <w:pPr>
        <w:pStyle w:val="ListParagraph"/>
        <w:numPr>
          <w:ilvl w:val="0"/>
          <w:numId w:val="16"/>
        </w:numPr>
        <w:rPr>
          <w:sz w:val="24"/>
          <w:szCs w:val="24"/>
        </w:rPr>
      </w:pPr>
      <w:r w:rsidRPr="00AE17C3">
        <w:rPr>
          <w:sz w:val="24"/>
          <w:szCs w:val="24"/>
        </w:rPr>
        <w:t>Lack of vocational guidance</w:t>
      </w:r>
      <w:r w:rsidR="006358D6" w:rsidRPr="00AE17C3">
        <w:rPr>
          <w:sz w:val="24"/>
          <w:szCs w:val="24"/>
        </w:rPr>
        <w:t>.</w:t>
      </w:r>
    </w:p>
    <w:p w:rsidR="00826CD8" w:rsidRPr="00AE17C3" w:rsidRDefault="00826CD8" w:rsidP="00826CD8">
      <w:pPr>
        <w:pStyle w:val="ListParagraph"/>
        <w:numPr>
          <w:ilvl w:val="0"/>
          <w:numId w:val="16"/>
        </w:numPr>
        <w:rPr>
          <w:sz w:val="24"/>
          <w:szCs w:val="24"/>
        </w:rPr>
      </w:pPr>
      <w:r w:rsidRPr="00AE17C3">
        <w:rPr>
          <w:sz w:val="24"/>
          <w:szCs w:val="24"/>
        </w:rPr>
        <w:t>Lack of networks</w:t>
      </w:r>
      <w:r w:rsidR="006358D6" w:rsidRPr="00AE17C3">
        <w:rPr>
          <w:sz w:val="24"/>
          <w:szCs w:val="24"/>
        </w:rPr>
        <w:t>.</w:t>
      </w:r>
      <w:r w:rsidRPr="00AE17C3">
        <w:rPr>
          <w:sz w:val="24"/>
          <w:szCs w:val="24"/>
        </w:rPr>
        <w:t xml:space="preserve"> </w:t>
      </w:r>
    </w:p>
    <w:p w:rsidR="008D7967" w:rsidRPr="00AE17C3" w:rsidRDefault="008D7967" w:rsidP="00826CD8">
      <w:pPr>
        <w:pStyle w:val="ListParagraph"/>
        <w:numPr>
          <w:ilvl w:val="0"/>
          <w:numId w:val="16"/>
        </w:numPr>
        <w:rPr>
          <w:sz w:val="24"/>
          <w:szCs w:val="24"/>
        </w:rPr>
      </w:pPr>
      <w:r w:rsidRPr="00AE17C3">
        <w:rPr>
          <w:sz w:val="24"/>
          <w:szCs w:val="24"/>
        </w:rPr>
        <w:t>Access to business resources / capital</w:t>
      </w:r>
      <w:r w:rsidR="005204DD" w:rsidRPr="00AE17C3">
        <w:rPr>
          <w:sz w:val="24"/>
          <w:szCs w:val="24"/>
        </w:rPr>
        <w:t xml:space="preserve"> (low cost finance)</w:t>
      </w:r>
      <w:r w:rsidR="006358D6" w:rsidRPr="00AE17C3">
        <w:rPr>
          <w:sz w:val="24"/>
          <w:szCs w:val="24"/>
        </w:rPr>
        <w:t>.</w:t>
      </w:r>
    </w:p>
    <w:p w:rsidR="008D7967" w:rsidRPr="00AE17C3" w:rsidRDefault="008D7967" w:rsidP="008D7967">
      <w:pPr>
        <w:pStyle w:val="ListParagraph"/>
        <w:numPr>
          <w:ilvl w:val="0"/>
          <w:numId w:val="16"/>
        </w:numPr>
        <w:rPr>
          <w:sz w:val="24"/>
          <w:szCs w:val="24"/>
        </w:rPr>
      </w:pPr>
      <w:r w:rsidRPr="00AE17C3">
        <w:rPr>
          <w:sz w:val="24"/>
          <w:szCs w:val="24"/>
        </w:rPr>
        <w:t xml:space="preserve">Access to mainstream </w:t>
      </w:r>
      <w:r w:rsidR="006358D6" w:rsidRPr="00AE17C3">
        <w:rPr>
          <w:sz w:val="24"/>
          <w:szCs w:val="24"/>
        </w:rPr>
        <w:t xml:space="preserve">business </w:t>
      </w:r>
      <w:r w:rsidRPr="00AE17C3">
        <w:rPr>
          <w:sz w:val="24"/>
          <w:szCs w:val="24"/>
        </w:rPr>
        <w:t>services (customer service, recruitment etc)</w:t>
      </w:r>
      <w:r w:rsidR="006358D6" w:rsidRPr="00AE17C3">
        <w:rPr>
          <w:sz w:val="24"/>
          <w:szCs w:val="24"/>
        </w:rPr>
        <w:t>.</w:t>
      </w:r>
      <w:r w:rsidRPr="00AE17C3">
        <w:rPr>
          <w:sz w:val="24"/>
          <w:szCs w:val="24"/>
        </w:rPr>
        <w:t xml:space="preserve"> </w:t>
      </w:r>
    </w:p>
    <w:p w:rsidR="006358D6" w:rsidRPr="00AE17C3" w:rsidRDefault="006358D6" w:rsidP="006358D6">
      <w:pPr>
        <w:pStyle w:val="ListParagraph"/>
        <w:numPr>
          <w:ilvl w:val="0"/>
          <w:numId w:val="16"/>
        </w:numPr>
        <w:rPr>
          <w:sz w:val="24"/>
          <w:szCs w:val="24"/>
        </w:rPr>
      </w:pPr>
      <w:r w:rsidRPr="00AE17C3">
        <w:rPr>
          <w:sz w:val="24"/>
          <w:szCs w:val="24"/>
        </w:rPr>
        <w:t xml:space="preserve">Lack of ongoing funding for supports in their business. </w:t>
      </w:r>
    </w:p>
    <w:p w:rsidR="008D7967" w:rsidRPr="00AE17C3" w:rsidRDefault="008D7967" w:rsidP="008D7967">
      <w:pPr>
        <w:pStyle w:val="ListParagraph"/>
        <w:numPr>
          <w:ilvl w:val="0"/>
          <w:numId w:val="16"/>
        </w:numPr>
        <w:rPr>
          <w:sz w:val="24"/>
          <w:szCs w:val="24"/>
        </w:rPr>
      </w:pPr>
      <w:r w:rsidRPr="00AE17C3">
        <w:rPr>
          <w:sz w:val="24"/>
          <w:szCs w:val="24"/>
        </w:rPr>
        <w:t>Responding to specific business needs in capital investments</w:t>
      </w:r>
      <w:r w:rsidR="006358D6" w:rsidRPr="00AE17C3">
        <w:rPr>
          <w:sz w:val="24"/>
          <w:szCs w:val="24"/>
        </w:rPr>
        <w:t>.</w:t>
      </w:r>
      <w:r w:rsidRPr="00AE17C3">
        <w:rPr>
          <w:sz w:val="24"/>
          <w:szCs w:val="24"/>
        </w:rPr>
        <w:t xml:space="preserve"> </w:t>
      </w:r>
    </w:p>
    <w:p w:rsidR="008D7967" w:rsidRPr="00AE17C3" w:rsidRDefault="008D7967" w:rsidP="00826CD8">
      <w:pPr>
        <w:pStyle w:val="ListParagraph"/>
        <w:numPr>
          <w:ilvl w:val="0"/>
          <w:numId w:val="16"/>
        </w:numPr>
        <w:rPr>
          <w:sz w:val="24"/>
          <w:szCs w:val="24"/>
        </w:rPr>
      </w:pPr>
      <w:r w:rsidRPr="00AE17C3">
        <w:rPr>
          <w:sz w:val="24"/>
          <w:szCs w:val="24"/>
        </w:rPr>
        <w:t>Attitudes and cultural barriers</w:t>
      </w:r>
      <w:r w:rsidR="006358D6" w:rsidRPr="00AE17C3">
        <w:rPr>
          <w:sz w:val="24"/>
          <w:szCs w:val="24"/>
        </w:rPr>
        <w:t>.</w:t>
      </w:r>
    </w:p>
    <w:p w:rsidR="008D7967" w:rsidRPr="00AE17C3" w:rsidRDefault="008D7967" w:rsidP="00826CD8">
      <w:pPr>
        <w:pStyle w:val="ListParagraph"/>
        <w:numPr>
          <w:ilvl w:val="0"/>
          <w:numId w:val="16"/>
        </w:numPr>
        <w:rPr>
          <w:sz w:val="24"/>
          <w:szCs w:val="24"/>
        </w:rPr>
      </w:pPr>
      <w:r w:rsidRPr="00AE17C3">
        <w:rPr>
          <w:sz w:val="24"/>
          <w:szCs w:val="24"/>
        </w:rPr>
        <w:t>Competition</w:t>
      </w:r>
      <w:r w:rsidR="006358D6" w:rsidRPr="00AE17C3">
        <w:rPr>
          <w:sz w:val="24"/>
          <w:szCs w:val="24"/>
        </w:rPr>
        <w:t>.</w:t>
      </w:r>
    </w:p>
    <w:p w:rsidR="00826CD8" w:rsidRPr="00B579F2" w:rsidRDefault="00826CD8" w:rsidP="00826CD8">
      <w:pPr>
        <w:pStyle w:val="ListParagraph"/>
        <w:numPr>
          <w:ilvl w:val="0"/>
          <w:numId w:val="16"/>
        </w:numPr>
        <w:rPr>
          <w:sz w:val="24"/>
          <w:szCs w:val="24"/>
        </w:rPr>
      </w:pPr>
      <w:r w:rsidRPr="00B579F2">
        <w:rPr>
          <w:sz w:val="24"/>
          <w:szCs w:val="24"/>
        </w:rPr>
        <w:t xml:space="preserve">Not enough mentoring – one </w:t>
      </w:r>
      <w:r w:rsidR="001179C9" w:rsidRPr="00B579F2">
        <w:rPr>
          <w:sz w:val="24"/>
          <w:szCs w:val="24"/>
        </w:rPr>
        <w:t xml:space="preserve">survey </w:t>
      </w:r>
      <w:r w:rsidRPr="00B579F2">
        <w:rPr>
          <w:sz w:val="24"/>
          <w:szCs w:val="24"/>
        </w:rPr>
        <w:t>participant suggested a peer mentor program</w:t>
      </w:r>
      <w:r w:rsidR="00B579F2" w:rsidRPr="00B579F2">
        <w:rPr>
          <w:sz w:val="24"/>
          <w:szCs w:val="24"/>
        </w:rPr>
        <w:t>;</w:t>
      </w:r>
      <w:r w:rsidRPr="00B579F2">
        <w:rPr>
          <w:sz w:val="24"/>
          <w:szCs w:val="24"/>
        </w:rPr>
        <w:t xml:space="preserve"> where </w:t>
      </w:r>
      <w:r w:rsidR="001179C9" w:rsidRPr="00B579F2">
        <w:rPr>
          <w:sz w:val="24"/>
          <w:szCs w:val="24"/>
        </w:rPr>
        <w:t>the self-employed person with disability could be</w:t>
      </w:r>
      <w:r w:rsidRPr="00B579F2">
        <w:rPr>
          <w:sz w:val="24"/>
          <w:szCs w:val="24"/>
        </w:rPr>
        <w:t xml:space="preserve"> matched with a business owner in their industry that they could </w:t>
      </w:r>
      <w:r w:rsidR="00562C9B" w:rsidRPr="00B579F2">
        <w:rPr>
          <w:sz w:val="24"/>
          <w:szCs w:val="24"/>
        </w:rPr>
        <w:t>network with</w:t>
      </w:r>
      <w:r w:rsidRPr="00B579F2">
        <w:rPr>
          <w:sz w:val="24"/>
          <w:szCs w:val="24"/>
        </w:rPr>
        <w:t xml:space="preserve"> or shadow. </w:t>
      </w:r>
    </w:p>
    <w:p w:rsidR="00826CD8" w:rsidRPr="00B579F2" w:rsidRDefault="00826CD8" w:rsidP="00826CD8">
      <w:pPr>
        <w:pStyle w:val="ListParagraph"/>
        <w:ind w:left="360"/>
        <w:rPr>
          <w:sz w:val="24"/>
          <w:szCs w:val="24"/>
        </w:rPr>
      </w:pPr>
    </w:p>
    <w:p w:rsidR="00F81021" w:rsidRPr="00B579F2" w:rsidRDefault="001E652A" w:rsidP="00F81021">
      <w:pPr>
        <w:rPr>
          <w:b/>
          <w:sz w:val="26"/>
          <w:szCs w:val="26"/>
        </w:rPr>
      </w:pPr>
      <w:r w:rsidRPr="00B579F2">
        <w:rPr>
          <w:b/>
          <w:sz w:val="26"/>
          <w:szCs w:val="26"/>
        </w:rPr>
        <w:t>5</w:t>
      </w:r>
      <w:r w:rsidR="00F81021" w:rsidRPr="00B579F2">
        <w:rPr>
          <w:b/>
          <w:sz w:val="26"/>
          <w:szCs w:val="26"/>
        </w:rPr>
        <w:t>. Self-employment Services and Supports</w:t>
      </w:r>
    </w:p>
    <w:p w:rsidR="00F81021" w:rsidRPr="00B579F2" w:rsidRDefault="00F81021" w:rsidP="00F81021">
      <w:pPr>
        <w:rPr>
          <w:sz w:val="24"/>
          <w:szCs w:val="24"/>
        </w:rPr>
      </w:pPr>
      <w:r w:rsidRPr="00B579F2">
        <w:rPr>
          <w:sz w:val="24"/>
          <w:szCs w:val="24"/>
        </w:rPr>
        <w:t>Survey participants were asked if they were aware of any programs or services that support people who would like to start their own business. The results revealed that the majority of participants were aware</w:t>
      </w:r>
      <w:r w:rsidR="00135FF0" w:rsidRPr="00B579F2">
        <w:rPr>
          <w:sz w:val="24"/>
          <w:szCs w:val="24"/>
        </w:rPr>
        <w:t xml:space="preserve"> of one available program</w:t>
      </w:r>
      <w:r w:rsidRPr="00B579F2">
        <w:rPr>
          <w:sz w:val="24"/>
          <w:szCs w:val="24"/>
        </w:rPr>
        <w:t>, the New Enterprise Incentive Scheme</w:t>
      </w:r>
      <w:r w:rsidR="0013427D">
        <w:rPr>
          <w:sz w:val="24"/>
          <w:szCs w:val="24"/>
        </w:rPr>
        <w:t xml:space="preserve"> (NEIS)</w:t>
      </w:r>
      <w:r w:rsidRPr="00B579F2">
        <w:rPr>
          <w:sz w:val="24"/>
          <w:szCs w:val="24"/>
        </w:rPr>
        <w:t>. One participant said that she wasn’t aware of specific programs for people with disability but she did know that Disability Employment Service</w:t>
      </w:r>
      <w:r w:rsidR="00B579F2" w:rsidRPr="00B579F2">
        <w:rPr>
          <w:sz w:val="24"/>
          <w:szCs w:val="24"/>
        </w:rPr>
        <w:t>s</w:t>
      </w:r>
      <w:r w:rsidR="0013427D">
        <w:rPr>
          <w:sz w:val="24"/>
          <w:szCs w:val="24"/>
        </w:rPr>
        <w:t xml:space="preserve"> (DES)</w:t>
      </w:r>
      <w:r w:rsidRPr="00B579F2">
        <w:rPr>
          <w:sz w:val="24"/>
          <w:szCs w:val="24"/>
        </w:rPr>
        <w:t xml:space="preserve"> providers were available to assist job seekers.  An additional comment was made from another participant who referred to support being available from the Employment Assistance Fund.</w:t>
      </w:r>
    </w:p>
    <w:p w:rsidR="00F81021" w:rsidRPr="00B579F2" w:rsidRDefault="00F81021" w:rsidP="00F81021">
      <w:pPr>
        <w:rPr>
          <w:sz w:val="24"/>
          <w:szCs w:val="24"/>
        </w:rPr>
      </w:pPr>
    </w:p>
    <w:p w:rsidR="00F81021" w:rsidRPr="005A11AC" w:rsidRDefault="001E652A" w:rsidP="00F81021">
      <w:pPr>
        <w:rPr>
          <w:sz w:val="24"/>
          <w:szCs w:val="24"/>
        </w:rPr>
      </w:pPr>
      <w:r w:rsidRPr="005A11AC">
        <w:rPr>
          <w:sz w:val="24"/>
          <w:szCs w:val="24"/>
        </w:rPr>
        <w:t>Sections 6-8</w:t>
      </w:r>
      <w:r w:rsidR="00B579F2" w:rsidRPr="005A11AC">
        <w:rPr>
          <w:sz w:val="24"/>
          <w:szCs w:val="24"/>
        </w:rPr>
        <w:t xml:space="preserve"> of this submission consider</w:t>
      </w:r>
      <w:r w:rsidR="000F0958" w:rsidRPr="005A11AC">
        <w:rPr>
          <w:sz w:val="24"/>
          <w:szCs w:val="24"/>
        </w:rPr>
        <w:t xml:space="preserve"> the issues experienced by people with disability in </w:t>
      </w:r>
      <w:r w:rsidR="00135FF0" w:rsidRPr="005A11AC">
        <w:rPr>
          <w:sz w:val="24"/>
          <w:szCs w:val="24"/>
        </w:rPr>
        <w:t>using</w:t>
      </w:r>
      <w:r w:rsidR="000F0958" w:rsidRPr="005A11AC">
        <w:rPr>
          <w:sz w:val="24"/>
          <w:szCs w:val="24"/>
        </w:rPr>
        <w:t xml:space="preserve"> these services and supports when setting up their own business</w:t>
      </w:r>
      <w:r w:rsidR="005E446A" w:rsidRPr="005A11AC">
        <w:rPr>
          <w:sz w:val="24"/>
          <w:szCs w:val="24"/>
        </w:rPr>
        <w:t>es</w:t>
      </w:r>
      <w:r w:rsidR="00F81021" w:rsidRPr="005A11AC">
        <w:rPr>
          <w:sz w:val="24"/>
          <w:szCs w:val="24"/>
        </w:rPr>
        <w:t xml:space="preserve">. </w:t>
      </w:r>
    </w:p>
    <w:p w:rsidR="00B25428" w:rsidRPr="005A11AC" w:rsidRDefault="00B25428">
      <w:pPr>
        <w:rPr>
          <w:b/>
          <w:sz w:val="26"/>
          <w:szCs w:val="26"/>
        </w:rPr>
      </w:pPr>
    </w:p>
    <w:p w:rsidR="00DF174B" w:rsidRPr="005A11AC" w:rsidRDefault="001E652A" w:rsidP="003D238D">
      <w:pPr>
        <w:rPr>
          <w:b/>
          <w:sz w:val="26"/>
          <w:szCs w:val="26"/>
        </w:rPr>
      </w:pPr>
      <w:r w:rsidRPr="005A11AC">
        <w:rPr>
          <w:b/>
          <w:sz w:val="26"/>
          <w:szCs w:val="26"/>
        </w:rPr>
        <w:t>6</w:t>
      </w:r>
      <w:r w:rsidR="000F0958" w:rsidRPr="005A11AC">
        <w:rPr>
          <w:b/>
          <w:sz w:val="26"/>
          <w:szCs w:val="26"/>
        </w:rPr>
        <w:t>.</w:t>
      </w:r>
      <w:r w:rsidR="00DF174B" w:rsidRPr="005A11AC">
        <w:rPr>
          <w:b/>
          <w:sz w:val="26"/>
          <w:szCs w:val="26"/>
        </w:rPr>
        <w:t xml:space="preserve"> </w:t>
      </w:r>
      <w:r w:rsidR="00A3514F" w:rsidRPr="005A11AC">
        <w:rPr>
          <w:b/>
          <w:sz w:val="26"/>
          <w:szCs w:val="26"/>
        </w:rPr>
        <w:t xml:space="preserve">Disability </w:t>
      </w:r>
      <w:r w:rsidR="00A23F09" w:rsidRPr="005A11AC">
        <w:rPr>
          <w:b/>
          <w:sz w:val="26"/>
          <w:szCs w:val="26"/>
        </w:rPr>
        <w:t>Employment Services</w:t>
      </w:r>
      <w:r w:rsidR="00141600" w:rsidRPr="005A11AC">
        <w:rPr>
          <w:b/>
          <w:sz w:val="26"/>
          <w:szCs w:val="26"/>
        </w:rPr>
        <w:t xml:space="preserve"> </w:t>
      </w:r>
      <w:r w:rsidR="000F0958" w:rsidRPr="005A11AC">
        <w:rPr>
          <w:b/>
          <w:sz w:val="26"/>
          <w:szCs w:val="26"/>
        </w:rPr>
        <w:t>(DES)</w:t>
      </w:r>
    </w:p>
    <w:p w:rsidR="00362159" w:rsidRPr="005A11AC" w:rsidRDefault="00016686" w:rsidP="003D238D">
      <w:pPr>
        <w:rPr>
          <w:sz w:val="24"/>
          <w:szCs w:val="24"/>
        </w:rPr>
      </w:pPr>
      <w:r w:rsidRPr="005A11AC">
        <w:rPr>
          <w:sz w:val="24"/>
          <w:szCs w:val="24"/>
        </w:rPr>
        <w:t xml:space="preserve">When the survey participants were </w:t>
      </w:r>
      <w:r w:rsidR="00BA2744" w:rsidRPr="005A11AC">
        <w:rPr>
          <w:sz w:val="24"/>
          <w:szCs w:val="24"/>
        </w:rPr>
        <w:t>asked whether they though</w:t>
      </w:r>
      <w:r w:rsidR="005A0BBA" w:rsidRPr="005A11AC">
        <w:rPr>
          <w:sz w:val="24"/>
          <w:szCs w:val="24"/>
        </w:rPr>
        <w:t>t</w:t>
      </w:r>
      <w:r w:rsidR="00BA2744" w:rsidRPr="005A11AC">
        <w:rPr>
          <w:sz w:val="24"/>
          <w:szCs w:val="24"/>
        </w:rPr>
        <w:t xml:space="preserve"> employment services did enough to promote self-employme</w:t>
      </w:r>
      <w:r w:rsidRPr="005A11AC">
        <w:rPr>
          <w:sz w:val="24"/>
          <w:szCs w:val="24"/>
        </w:rPr>
        <w:t>nt for people with disability, a</w:t>
      </w:r>
      <w:r w:rsidR="00BA2744" w:rsidRPr="005A11AC">
        <w:rPr>
          <w:sz w:val="24"/>
          <w:szCs w:val="24"/>
        </w:rPr>
        <w:t>ll particip</w:t>
      </w:r>
      <w:r w:rsidRPr="005A11AC">
        <w:rPr>
          <w:sz w:val="24"/>
          <w:szCs w:val="24"/>
        </w:rPr>
        <w:t>ants responded ‘No</w:t>
      </w:r>
      <w:r w:rsidR="00362159" w:rsidRPr="005A11AC">
        <w:rPr>
          <w:sz w:val="24"/>
          <w:szCs w:val="24"/>
        </w:rPr>
        <w:t>’.</w:t>
      </w:r>
    </w:p>
    <w:p w:rsidR="00362159" w:rsidRPr="005A11AC" w:rsidRDefault="00362159" w:rsidP="00DF174B">
      <w:pPr>
        <w:rPr>
          <w:sz w:val="24"/>
          <w:szCs w:val="24"/>
        </w:rPr>
      </w:pPr>
    </w:p>
    <w:p w:rsidR="00362159" w:rsidRPr="005A11AC" w:rsidRDefault="00362159" w:rsidP="003D238D">
      <w:pPr>
        <w:spacing w:after="120"/>
        <w:rPr>
          <w:b/>
          <w:sz w:val="24"/>
          <w:szCs w:val="24"/>
        </w:rPr>
      </w:pPr>
      <w:r w:rsidRPr="005A11AC">
        <w:rPr>
          <w:b/>
          <w:sz w:val="24"/>
          <w:szCs w:val="24"/>
        </w:rPr>
        <w:t>Comments included:</w:t>
      </w:r>
    </w:p>
    <w:p w:rsidR="00362159" w:rsidRPr="005A11AC" w:rsidRDefault="00362159" w:rsidP="00DF174B">
      <w:pPr>
        <w:rPr>
          <w:sz w:val="24"/>
          <w:szCs w:val="24"/>
        </w:rPr>
      </w:pPr>
      <w:r w:rsidRPr="005A11AC">
        <w:rPr>
          <w:sz w:val="24"/>
          <w:szCs w:val="24"/>
        </w:rPr>
        <w:t>“I</w:t>
      </w:r>
      <w:r w:rsidR="00016686" w:rsidRPr="005A11AC">
        <w:rPr>
          <w:sz w:val="24"/>
          <w:szCs w:val="24"/>
        </w:rPr>
        <w:t>f they</w:t>
      </w:r>
      <w:r w:rsidR="00BA2744" w:rsidRPr="005A11AC">
        <w:rPr>
          <w:sz w:val="24"/>
          <w:szCs w:val="24"/>
        </w:rPr>
        <w:t xml:space="preserve"> did </w:t>
      </w:r>
      <w:r w:rsidRPr="005A11AC">
        <w:rPr>
          <w:sz w:val="24"/>
          <w:szCs w:val="24"/>
        </w:rPr>
        <w:t>I</w:t>
      </w:r>
      <w:r w:rsidR="00BA2744" w:rsidRPr="005A11AC">
        <w:rPr>
          <w:sz w:val="24"/>
          <w:szCs w:val="24"/>
        </w:rPr>
        <w:t xml:space="preserve"> would know about it</w:t>
      </w:r>
      <w:r w:rsidRPr="005A11AC">
        <w:rPr>
          <w:sz w:val="24"/>
          <w:szCs w:val="24"/>
        </w:rPr>
        <w:t>, self-employment is not something that is commonly recognised as an option”.</w:t>
      </w:r>
      <w:r w:rsidR="00141600" w:rsidRPr="005A11AC">
        <w:rPr>
          <w:sz w:val="24"/>
          <w:szCs w:val="24"/>
        </w:rPr>
        <w:t xml:space="preserve"> (E</w:t>
      </w:r>
      <w:r w:rsidRPr="005A11AC">
        <w:rPr>
          <w:sz w:val="24"/>
          <w:szCs w:val="24"/>
        </w:rPr>
        <w:t>ducation Support Worker)</w:t>
      </w:r>
    </w:p>
    <w:p w:rsidR="00362159" w:rsidRPr="005A11AC" w:rsidRDefault="00362159" w:rsidP="00DF174B">
      <w:pPr>
        <w:rPr>
          <w:sz w:val="24"/>
          <w:szCs w:val="24"/>
        </w:rPr>
      </w:pPr>
    </w:p>
    <w:p w:rsidR="00362159" w:rsidRDefault="00637BB1" w:rsidP="00DF174B">
      <w:pPr>
        <w:rPr>
          <w:sz w:val="24"/>
          <w:szCs w:val="24"/>
        </w:rPr>
      </w:pPr>
      <w:r w:rsidRPr="005A11AC">
        <w:rPr>
          <w:sz w:val="24"/>
          <w:szCs w:val="24"/>
        </w:rPr>
        <w:t>“My DES Provider tried</w:t>
      </w:r>
      <w:r w:rsidR="007B5054" w:rsidRPr="005A11AC">
        <w:rPr>
          <w:sz w:val="24"/>
          <w:szCs w:val="24"/>
        </w:rPr>
        <w:t xml:space="preserve"> to deter me from enrolling i</w:t>
      </w:r>
      <w:r w:rsidR="00362159" w:rsidRPr="005A11AC">
        <w:rPr>
          <w:sz w:val="24"/>
          <w:szCs w:val="24"/>
        </w:rPr>
        <w:t>n the NEIS Program</w:t>
      </w:r>
      <w:r w:rsidR="00CE7E25" w:rsidRPr="005A11AC">
        <w:rPr>
          <w:sz w:val="24"/>
          <w:szCs w:val="24"/>
        </w:rPr>
        <w:t>,</w:t>
      </w:r>
      <w:r w:rsidR="00362159" w:rsidRPr="005A11AC">
        <w:rPr>
          <w:sz w:val="24"/>
          <w:szCs w:val="24"/>
        </w:rPr>
        <w:t xml:space="preserve"> even though I had the necessary skills and qualification</w:t>
      </w:r>
      <w:r w:rsidR="00320F05" w:rsidRPr="005A11AC">
        <w:rPr>
          <w:sz w:val="24"/>
          <w:szCs w:val="24"/>
        </w:rPr>
        <w:t>s</w:t>
      </w:r>
      <w:r w:rsidR="00362159" w:rsidRPr="005A11AC">
        <w:rPr>
          <w:sz w:val="24"/>
          <w:szCs w:val="24"/>
        </w:rPr>
        <w:t xml:space="preserve"> and </w:t>
      </w:r>
      <w:r w:rsidR="00320F05" w:rsidRPr="005A11AC">
        <w:rPr>
          <w:sz w:val="24"/>
          <w:szCs w:val="24"/>
        </w:rPr>
        <w:t>had spent many years working in the industry</w:t>
      </w:r>
      <w:r w:rsidR="00362159" w:rsidRPr="005A11AC">
        <w:rPr>
          <w:sz w:val="24"/>
          <w:szCs w:val="24"/>
        </w:rPr>
        <w:t>”.</w:t>
      </w:r>
      <w:r w:rsidR="00016686" w:rsidRPr="005A11AC">
        <w:rPr>
          <w:sz w:val="24"/>
          <w:szCs w:val="24"/>
        </w:rPr>
        <w:t xml:space="preserve"> </w:t>
      </w:r>
      <w:r w:rsidR="00362159" w:rsidRPr="005A11AC">
        <w:rPr>
          <w:sz w:val="24"/>
          <w:szCs w:val="24"/>
        </w:rPr>
        <w:t>(Person with Disab</w:t>
      </w:r>
      <w:r w:rsidR="00141600" w:rsidRPr="005A11AC">
        <w:rPr>
          <w:sz w:val="24"/>
          <w:szCs w:val="24"/>
        </w:rPr>
        <w:t>ility and</w:t>
      </w:r>
      <w:r w:rsidR="00E811B8" w:rsidRPr="005A11AC">
        <w:rPr>
          <w:sz w:val="24"/>
          <w:szCs w:val="24"/>
        </w:rPr>
        <w:t xml:space="preserve"> Advocate)</w:t>
      </w:r>
    </w:p>
    <w:p w:rsidR="005A11AC" w:rsidRPr="005A11AC" w:rsidRDefault="005A11AC" w:rsidP="00DF174B">
      <w:pPr>
        <w:rPr>
          <w:sz w:val="24"/>
          <w:szCs w:val="24"/>
        </w:rPr>
      </w:pPr>
    </w:p>
    <w:p w:rsidR="00141600" w:rsidRPr="005A11AC" w:rsidRDefault="00141600" w:rsidP="00DF174B">
      <w:pPr>
        <w:rPr>
          <w:sz w:val="24"/>
          <w:szCs w:val="24"/>
        </w:rPr>
      </w:pPr>
      <w:r w:rsidRPr="005A11AC">
        <w:rPr>
          <w:sz w:val="24"/>
          <w:szCs w:val="24"/>
        </w:rPr>
        <w:t xml:space="preserve">“The </w:t>
      </w:r>
      <w:r w:rsidR="00362159" w:rsidRPr="005A11AC">
        <w:rPr>
          <w:sz w:val="24"/>
          <w:szCs w:val="24"/>
        </w:rPr>
        <w:t>disability climate does not support people who want to work or who are capable of being self-employed</w:t>
      </w:r>
      <w:r w:rsidRPr="005A11AC">
        <w:rPr>
          <w:sz w:val="24"/>
          <w:szCs w:val="24"/>
        </w:rPr>
        <w:t>”</w:t>
      </w:r>
      <w:r w:rsidR="00362159" w:rsidRPr="005A11AC">
        <w:rPr>
          <w:sz w:val="24"/>
          <w:szCs w:val="24"/>
        </w:rPr>
        <w:t>.</w:t>
      </w:r>
      <w:r w:rsidRPr="005A11AC">
        <w:rPr>
          <w:sz w:val="24"/>
          <w:szCs w:val="24"/>
        </w:rPr>
        <w:t xml:space="preserve"> (Person with Disability, Carer and</w:t>
      </w:r>
      <w:r w:rsidR="00E811B8" w:rsidRPr="005A11AC">
        <w:rPr>
          <w:sz w:val="24"/>
          <w:szCs w:val="24"/>
        </w:rPr>
        <w:t xml:space="preserve"> Advocate)</w:t>
      </w:r>
      <w:r w:rsidR="00362159" w:rsidRPr="005A11AC">
        <w:rPr>
          <w:sz w:val="24"/>
          <w:szCs w:val="24"/>
        </w:rPr>
        <w:t xml:space="preserve">  </w:t>
      </w:r>
    </w:p>
    <w:p w:rsidR="00141600" w:rsidRPr="005A11AC" w:rsidRDefault="00141600" w:rsidP="00DF174B">
      <w:pPr>
        <w:rPr>
          <w:sz w:val="24"/>
          <w:szCs w:val="24"/>
        </w:rPr>
      </w:pPr>
    </w:p>
    <w:p w:rsidR="005560B6" w:rsidRPr="005A11AC" w:rsidRDefault="00141600" w:rsidP="00742092">
      <w:pPr>
        <w:rPr>
          <w:sz w:val="24"/>
          <w:szCs w:val="24"/>
        </w:rPr>
      </w:pPr>
      <w:r w:rsidRPr="005A11AC">
        <w:rPr>
          <w:sz w:val="24"/>
          <w:szCs w:val="24"/>
        </w:rPr>
        <w:t xml:space="preserve">“Employment services in Australia are service orientated and have no resources to support self-employment or capacity to build access to self-employment”. </w:t>
      </w:r>
      <w:r w:rsidR="00BA2744" w:rsidRPr="005A11AC">
        <w:rPr>
          <w:sz w:val="24"/>
          <w:szCs w:val="24"/>
        </w:rPr>
        <w:t xml:space="preserve"> </w:t>
      </w:r>
      <w:r w:rsidR="00E811B8" w:rsidRPr="005A11AC">
        <w:rPr>
          <w:sz w:val="24"/>
          <w:szCs w:val="24"/>
        </w:rPr>
        <w:t>(Perso</w:t>
      </w:r>
      <w:r w:rsidR="005560B6" w:rsidRPr="005A11AC">
        <w:rPr>
          <w:sz w:val="24"/>
          <w:szCs w:val="24"/>
        </w:rPr>
        <w:t>n with Disability and Advocate)</w:t>
      </w:r>
    </w:p>
    <w:p w:rsidR="00742092" w:rsidRPr="005A11AC" w:rsidRDefault="00742092" w:rsidP="00742092">
      <w:pPr>
        <w:rPr>
          <w:sz w:val="24"/>
          <w:szCs w:val="24"/>
        </w:rPr>
      </w:pPr>
    </w:p>
    <w:tbl>
      <w:tblPr>
        <w:tblStyle w:val="TableGrid"/>
        <w:tblW w:w="0" w:type="auto"/>
        <w:tblLook w:val="04A0" w:firstRow="1" w:lastRow="0" w:firstColumn="1" w:lastColumn="0" w:noHBand="0" w:noVBand="1"/>
      </w:tblPr>
      <w:tblGrid>
        <w:gridCol w:w="9242"/>
      </w:tblGrid>
      <w:tr w:rsidR="00063CC8" w:rsidTr="00063CC8">
        <w:tc>
          <w:tcPr>
            <w:tcW w:w="9242" w:type="dxa"/>
          </w:tcPr>
          <w:p w:rsidR="00063CC8" w:rsidRPr="00560BA2" w:rsidRDefault="00063CC8" w:rsidP="004761D7">
            <w:pPr>
              <w:spacing w:before="120" w:line="360" w:lineRule="auto"/>
              <w:rPr>
                <w:sz w:val="24"/>
                <w:szCs w:val="24"/>
              </w:rPr>
            </w:pPr>
            <w:r w:rsidRPr="00560BA2">
              <w:rPr>
                <w:b/>
                <w:sz w:val="24"/>
                <w:szCs w:val="24"/>
              </w:rPr>
              <w:t>Recommendation</w:t>
            </w:r>
            <w:r w:rsidR="007D3C6E" w:rsidRPr="00560BA2">
              <w:rPr>
                <w:b/>
                <w:sz w:val="24"/>
                <w:szCs w:val="24"/>
              </w:rPr>
              <w:t xml:space="preserve"> 1</w:t>
            </w:r>
            <w:r w:rsidRPr="00560BA2">
              <w:rPr>
                <w:b/>
                <w:sz w:val="24"/>
                <w:szCs w:val="24"/>
              </w:rPr>
              <w:t xml:space="preserve">: </w:t>
            </w:r>
            <w:r w:rsidR="001F30FD" w:rsidRPr="00560BA2">
              <w:rPr>
                <w:sz w:val="24"/>
                <w:szCs w:val="24"/>
              </w:rPr>
              <w:t>For programs and services to be</w:t>
            </w:r>
            <w:r w:rsidRPr="00560BA2">
              <w:rPr>
                <w:sz w:val="24"/>
                <w:szCs w:val="24"/>
              </w:rPr>
              <w:t xml:space="preserve"> </w:t>
            </w:r>
            <w:r w:rsidR="001F30FD" w:rsidRPr="00560BA2">
              <w:rPr>
                <w:sz w:val="24"/>
                <w:szCs w:val="24"/>
              </w:rPr>
              <w:t>adequately funded to promote and provide access to self-employment</w:t>
            </w:r>
            <w:r w:rsidR="009E54EE" w:rsidRPr="00560BA2">
              <w:rPr>
                <w:sz w:val="24"/>
                <w:szCs w:val="24"/>
              </w:rPr>
              <w:t xml:space="preserve"> for people with disability</w:t>
            </w:r>
            <w:r w:rsidR="001F30FD" w:rsidRPr="00560BA2">
              <w:rPr>
                <w:sz w:val="24"/>
                <w:szCs w:val="24"/>
              </w:rPr>
              <w:t xml:space="preserve">. </w:t>
            </w:r>
          </w:p>
        </w:tc>
      </w:tr>
    </w:tbl>
    <w:p w:rsidR="00063CC8" w:rsidRPr="00560BA2" w:rsidRDefault="00063CC8" w:rsidP="00DF174B">
      <w:pPr>
        <w:rPr>
          <w:sz w:val="24"/>
          <w:szCs w:val="24"/>
        </w:rPr>
      </w:pPr>
    </w:p>
    <w:tbl>
      <w:tblPr>
        <w:tblStyle w:val="TableGrid"/>
        <w:tblW w:w="0" w:type="auto"/>
        <w:tblLook w:val="04A0" w:firstRow="1" w:lastRow="0" w:firstColumn="1" w:lastColumn="0" w:noHBand="0" w:noVBand="1"/>
      </w:tblPr>
      <w:tblGrid>
        <w:gridCol w:w="9242"/>
      </w:tblGrid>
      <w:tr w:rsidR="004761D7" w:rsidTr="004761D7">
        <w:tc>
          <w:tcPr>
            <w:tcW w:w="9242" w:type="dxa"/>
          </w:tcPr>
          <w:p w:rsidR="004761D7" w:rsidRPr="00BC0D11" w:rsidRDefault="007D3C6E" w:rsidP="004761D7">
            <w:pPr>
              <w:spacing w:before="120" w:line="360" w:lineRule="auto"/>
              <w:rPr>
                <w:sz w:val="24"/>
                <w:szCs w:val="24"/>
              </w:rPr>
            </w:pPr>
            <w:r w:rsidRPr="00BC0D11">
              <w:rPr>
                <w:b/>
                <w:sz w:val="24"/>
                <w:szCs w:val="24"/>
              </w:rPr>
              <w:t>Recommendation 2</w:t>
            </w:r>
            <w:r w:rsidR="004761D7" w:rsidRPr="00BC0D11">
              <w:rPr>
                <w:b/>
                <w:sz w:val="24"/>
                <w:szCs w:val="24"/>
              </w:rPr>
              <w:t xml:space="preserve">: </w:t>
            </w:r>
            <w:r w:rsidR="004761D7" w:rsidRPr="00BC0D11">
              <w:rPr>
                <w:sz w:val="24"/>
                <w:szCs w:val="24"/>
              </w:rPr>
              <w:t xml:space="preserve">That funding is also available to train employment service providers </w:t>
            </w:r>
            <w:r w:rsidR="005560B6" w:rsidRPr="00BC0D11">
              <w:rPr>
                <w:sz w:val="24"/>
                <w:szCs w:val="24"/>
              </w:rPr>
              <w:t xml:space="preserve">and </w:t>
            </w:r>
            <w:r w:rsidR="004761D7" w:rsidRPr="00BC0D11">
              <w:rPr>
                <w:sz w:val="24"/>
                <w:szCs w:val="24"/>
              </w:rPr>
              <w:t>provide information sessions on self-employment options for people with disability</w:t>
            </w:r>
            <w:r w:rsidR="00560BA2" w:rsidRPr="00BC0D11">
              <w:rPr>
                <w:sz w:val="24"/>
                <w:szCs w:val="24"/>
              </w:rPr>
              <w:t>, carers and advocates</w:t>
            </w:r>
            <w:r w:rsidR="004761D7" w:rsidRPr="00BC0D11">
              <w:rPr>
                <w:sz w:val="24"/>
                <w:szCs w:val="24"/>
              </w:rPr>
              <w:t>.</w:t>
            </w:r>
          </w:p>
        </w:tc>
      </w:tr>
    </w:tbl>
    <w:p w:rsidR="00702BB2" w:rsidRPr="00BC0D11" w:rsidRDefault="00702BB2" w:rsidP="00DF4599">
      <w:pPr>
        <w:rPr>
          <w:sz w:val="24"/>
          <w:szCs w:val="24"/>
        </w:rPr>
      </w:pPr>
    </w:p>
    <w:p w:rsidR="00702BB2" w:rsidRPr="00061463" w:rsidRDefault="00702BB2" w:rsidP="00DF4599">
      <w:pPr>
        <w:rPr>
          <w:sz w:val="24"/>
          <w:szCs w:val="24"/>
        </w:rPr>
      </w:pPr>
      <w:r w:rsidRPr="00061463">
        <w:rPr>
          <w:sz w:val="24"/>
          <w:szCs w:val="24"/>
        </w:rPr>
        <w:t>A</w:t>
      </w:r>
      <w:r w:rsidR="009F6B0A" w:rsidRPr="00061463">
        <w:rPr>
          <w:sz w:val="24"/>
          <w:szCs w:val="24"/>
        </w:rPr>
        <w:t xml:space="preserve"> former DES Manager explained that she would avoid discussing self-employment as an option as it was just too difficult to work around the system. She explained that the ESS Web system</w:t>
      </w:r>
      <w:r w:rsidRPr="00061463">
        <w:rPr>
          <w:sz w:val="24"/>
          <w:szCs w:val="24"/>
        </w:rPr>
        <w:t xml:space="preserve"> that DES Providers use</w:t>
      </w:r>
      <w:r w:rsidR="009F6B0A" w:rsidRPr="00061463">
        <w:rPr>
          <w:sz w:val="24"/>
          <w:szCs w:val="24"/>
        </w:rPr>
        <w:t xml:space="preserve"> </w:t>
      </w:r>
      <w:r w:rsidRPr="00061463">
        <w:rPr>
          <w:sz w:val="24"/>
          <w:szCs w:val="24"/>
        </w:rPr>
        <w:t>did not support self-employment</w:t>
      </w:r>
      <w:r w:rsidR="006D4FC2" w:rsidRPr="00061463">
        <w:rPr>
          <w:sz w:val="24"/>
          <w:szCs w:val="24"/>
        </w:rPr>
        <w:t>,</w:t>
      </w:r>
      <w:r w:rsidRPr="00061463">
        <w:rPr>
          <w:sz w:val="24"/>
          <w:szCs w:val="24"/>
        </w:rPr>
        <w:t xml:space="preserve"> where the focus was on</w:t>
      </w:r>
      <w:r w:rsidR="009F6B0A" w:rsidRPr="00061463">
        <w:rPr>
          <w:sz w:val="24"/>
          <w:szCs w:val="24"/>
        </w:rPr>
        <w:t xml:space="preserve"> job seekers and their interactions with employers.</w:t>
      </w:r>
      <w:r w:rsidRPr="00061463">
        <w:rPr>
          <w:sz w:val="24"/>
          <w:szCs w:val="24"/>
        </w:rPr>
        <w:t xml:space="preserve"> </w:t>
      </w:r>
      <w:r w:rsidR="009F6B0A" w:rsidRPr="00061463">
        <w:rPr>
          <w:sz w:val="24"/>
          <w:szCs w:val="24"/>
        </w:rPr>
        <w:t xml:space="preserve"> </w:t>
      </w:r>
    </w:p>
    <w:p w:rsidR="00702BB2" w:rsidRPr="00061463" w:rsidRDefault="00702BB2" w:rsidP="00DF4599">
      <w:pPr>
        <w:rPr>
          <w:sz w:val="24"/>
          <w:szCs w:val="24"/>
        </w:rPr>
      </w:pPr>
    </w:p>
    <w:p w:rsidR="009F6B0A" w:rsidRPr="00061463" w:rsidRDefault="00702BB2" w:rsidP="00742092">
      <w:pPr>
        <w:rPr>
          <w:sz w:val="24"/>
          <w:szCs w:val="24"/>
        </w:rPr>
      </w:pPr>
      <w:r w:rsidRPr="00061463">
        <w:rPr>
          <w:sz w:val="24"/>
          <w:szCs w:val="24"/>
        </w:rPr>
        <w:t>In a similar vein, one</w:t>
      </w:r>
      <w:r w:rsidR="009F6B0A" w:rsidRPr="00061463">
        <w:rPr>
          <w:sz w:val="24"/>
          <w:szCs w:val="24"/>
        </w:rPr>
        <w:t xml:space="preserve"> survey respondent explained that her DES provider told her that often people with disability are put into the 'too har</w:t>
      </w:r>
      <w:r w:rsidR="005A4452" w:rsidRPr="00061463">
        <w:rPr>
          <w:sz w:val="24"/>
          <w:szCs w:val="24"/>
        </w:rPr>
        <w:t xml:space="preserve">d basket' </w:t>
      </w:r>
      <w:r w:rsidR="009F6B0A" w:rsidRPr="00061463">
        <w:rPr>
          <w:sz w:val="24"/>
          <w:szCs w:val="24"/>
        </w:rPr>
        <w:t>when they do not match the characteris</w:t>
      </w:r>
      <w:r w:rsidR="00813868" w:rsidRPr="00061463">
        <w:rPr>
          <w:sz w:val="24"/>
          <w:szCs w:val="24"/>
        </w:rPr>
        <w:t>tics of a 'typical' DES client.</w:t>
      </w:r>
    </w:p>
    <w:p w:rsidR="00742092" w:rsidRPr="00061463" w:rsidRDefault="00742092" w:rsidP="00742092">
      <w:pPr>
        <w:rPr>
          <w:sz w:val="24"/>
          <w:szCs w:val="24"/>
        </w:rPr>
      </w:pPr>
    </w:p>
    <w:tbl>
      <w:tblPr>
        <w:tblStyle w:val="TableGrid"/>
        <w:tblW w:w="0" w:type="auto"/>
        <w:tblLook w:val="04A0" w:firstRow="1" w:lastRow="0" w:firstColumn="1" w:lastColumn="0" w:noHBand="0" w:noVBand="1"/>
      </w:tblPr>
      <w:tblGrid>
        <w:gridCol w:w="9242"/>
      </w:tblGrid>
      <w:tr w:rsidR="00813868" w:rsidTr="00DF4599">
        <w:tc>
          <w:tcPr>
            <w:tcW w:w="9242" w:type="dxa"/>
            <w:shd w:val="clear" w:color="auto" w:fill="auto"/>
          </w:tcPr>
          <w:p w:rsidR="00813868" w:rsidRPr="00061463" w:rsidRDefault="007D3C6E" w:rsidP="00DF4599">
            <w:pPr>
              <w:spacing w:before="120" w:line="360" w:lineRule="auto"/>
              <w:rPr>
                <w:b/>
                <w:sz w:val="24"/>
                <w:szCs w:val="24"/>
              </w:rPr>
            </w:pPr>
            <w:r w:rsidRPr="00061463">
              <w:rPr>
                <w:b/>
                <w:sz w:val="24"/>
                <w:szCs w:val="24"/>
              </w:rPr>
              <w:t>Recommendation 3</w:t>
            </w:r>
            <w:r w:rsidR="00813868" w:rsidRPr="00061463">
              <w:rPr>
                <w:b/>
                <w:sz w:val="24"/>
                <w:szCs w:val="24"/>
              </w:rPr>
              <w:t xml:space="preserve">: </w:t>
            </w:r>
            <w:r w:rsidR="00813868" w:rsidRPr="00061463">
              <w:rPr>
                <w:sz w:val="24"/>
                <w:szCs w:val="24"/>
              </w:rPr>
              <w:t xml:space="preserve">That DES Providers openly discuss self-employment options with DES Participants; thereby, empowering choice and control. </w:t>
            </w:r>
          </w:p>
        </w:tc>
      </w:tr>
    </w:tbl>
    <w:p w:rsidR="009F6B0A" w:rsidRPr="00061463" w:rsidRDefault="009F6B0A" w:rsidP="009F6B0A">
      <w:pPr>
        <w:rPr>
          <w:sz w:val="24"/>
          <w:szCs w:val="24"/>
        </w:rPr>
      </w:pPr>
    </w:p>
    <w:tbl>
      <w:tblPr>
        <w:tblStyle w:val="TableGrid"/>
        <w:tblW w:w="0" w:type="auto"/>
        <w:tblLook w:val="04A0" w:firstRow="1" w:lastRow="0" w:firstColumn="1" w:lastColumn="0" w:noHBand="0" w:noVBand="1"/>
      </w:tblPr>
      <w:tblGrid>
        <w:gridCol w:w="9242"/>
      </w:tblGrid>
      <w:tr w:rsidR="0090114C" w:rsidTr="00401242">
        <w:trPr>
          <w:trHeight w:val="889"/>
        </w:trPr>
        <w:tc>
          <w:tcPr>
            <w:tcW w:w="9242" w:type="dxa"/>
            <w:shd w:val="clear" w:color="auto" w:fill="auto"/>
          </w:tcPr>
          <w:p w:rsidR="0090114C" w:rsidRPr="00061463" w:rsidRDefault="0090114C" w:rsidP="009F6B0A">
            <w:pPr>
              <w:spacing w:before="120" w:line="360" w:lineRule="auto"/>
              <w:rPr>
                <w:color w:val="FFFFFF" w:themeColor="background1"/>
                <w:sz w:val="24"/>
                <w:szCs w:val="24"/>
              </w:rPr>
            </w:pPr>
            <w:r w:rsidRPr="00061463">
              <w:rPr>
                <w:b/>
                <w:sz w:val="24"/>
                <w:szCs w:val="24"/>
              </w:rPr>
              <w:t>Recommendation</w:t>
            </w:r>
            <w:r w:rsidR="007D3C6E" w:rsidRPr="00061463">
              <w:rPr>
                <w:b/>
                <w:sz w:val="24"/>
                <w:szCs w:val="24"/>
              </w:rPr>
              <w:t xml:space="preserve"> 4</w:t>
            </w:r>
            <w:r w:rsidRPr="00061463">
              <w:rPr>
                <w:b/>
                <w:sz w:val="24"/>
                <w:szCs w:val="24"/>
              </w:rPr>
              <w:t>:</w:t>
            </w:r>
            <w:r w:rsidR="009F6B0A" w:rsidRPr="00061463">
              <w:rPr>
                <w:b/>
                <w:sz w:val="24"/>
                <w:szCs w:val="24"/>
              </w:rPr>
              <w:t xml:space="preserve"> </w:t>
            </w:r>
            <w:r w:rsidR="009F6B0A" w:rsidRPr="00061463">
              <w:rPr>
                <w:sz w:val="24"/>
                <w:szCs w:val="24"/>
              </w:rPr>
              <w:t>That the ESS Web system is reviewed to ensure that it promotes self-employment as an employment option for people with disability.</w:t>
            </w:r>
            <w:r w:rsidRPr="00061463">
              <w:rPr>
                <w:b/>
                <w:sz w:val="24"/>
                <w:szCs w:val="24"/>
              </w:rPr>
              <w:t xml:space="preserve">  </w:t>
            </w:r>
          </w:p>
        </w:tc>
      </w:tr>
    </w:tbl>
    <w:p w:rsidR="003D238D" w:rsidRPr="00061463" w:rsidRDefault="003D238D" w:rsidP="0090114C">
      <w:pPr>
        <w:rPr>
          <w:b/>
          <w:sz w:val="24"/>
          <w:szCs w:val="24"/>
        </w:rPr>
      </w:pPr>
    </w:p>
    <w:p w:rsidR="00572239" w:rsidRPr="00061463" w:rsidRDefault="00572239" w:rsidP="003D238D">
      <w:pPr>
        <w:spacing w:after="120"/>
        <w:rPr>
          <w:b/>
          <w:sz w:val="26"/>
          <w:szCs w:val="26"/>
        </w:rPr>
      </w:pPr>
    </w:p>
    <w:p w:rsidR="005F1BD3" w:rsidRPr="00061463" w:rsidRDefault="001E652A" w:rsidP="003D238D">
      <w:pPr>
        <w:spacing w:after="120"/>
        <w:rPr>
          <w:b/>
          <w:sz w:val="26"/>
          <w:szCs w:val="26"/>
        </w:rPr>
      </w:pPr>
      <w:r w:rsidRPr="00061463">
        <w:rPr>
          <w:b/>
          <w:sz w:val="26"/>
          <w:szCs w:val="26"/>
        </w:rPr>
        <w:t>7</w:t>
      </w:r>
      <w:r w:rsidR="00331622" w:rsidRPr="00061463">
        <w:rPr>
          <w:b/>
          <w:sz w:val="26"/>
          <w:szCs w:val="26"/>
        </w:rPr>
        <w:t>. NEIS Program</w:t>
      </w:r>
    </w:p>
    <w:p w:rsidR="003D238D" w:rsidRPr="00061463" w:rsidRDefault="001E652A" w:rsidP="003D238D">
      <w:pPr>
        <w:rPr>
          <w:b/>
          <w:sz w:val="24"/>
          <w:szCs w:val="24"/>
        </w:rPr>
      </w:pPr>
      <w:r w:rsidRPr="00061463">
        <w:rPr>
          <w:b/>
          <w:sz w:val="24"/>
          <w:szCs w:val="24"/>
        </w:rPr>
        <w:t>7</w:t>
      </w:r>
      <w:r w:rsidR="00331622" w:rsidRPr="00061463">
        <w:rPr>
          <w:b/>
          <w:sz w:val="24"/>
          <w:szCs w:val="24"/>
        </w:rPr>
        <w:t>.1 NEIS Program Overview</w:t>
      </w:r>
      <w:r w:rsidR="00331622" w:rsidRPr="00061463">
        <w:rPr>
          <w:rStyle w:val="FootnoteReference"/>
          <w:b/>
          <w:sz w:val="24"/>
          <w:szCs w:val="24"/>
        </w:rPr>
        <w:footnoteReference w:id="4"/>
      </w:r>
      <w:r w:rsidR="00331622" w:rsidRPr="00061463">
        <w:rPr>
          <w:b/>
          <w:sz w:val="24"/>
          <w:szCs w:val="24"/>
        </w:rPr>
        <w:t xml:space="preserve"> </w:t>
      </w:r>
    </w:p>
    <w:p w:rsidR="00331622" w:rsidRPr="00061463" w:rsidRDefault="00572239" w:rsidP="003D238D">
      <w:pPr>
        <w:rPr>
          <w:b/>
          <w:sz w:val="24"/>
          <w:szCs w:val="24"/>
        </w:rPr>
      </w:pPr>
      <w:r w:rsidRPr="00061463">
        <w:rPr>
          <w:sz w:val="24"/>
          <w:szCs w:val="24"/>
        </w:rPr>
        <w:t>NEIS is a</w:t>
      </w:r>
      <w:r w:rsidR="00331622" w:rsidRPr="00061463">
        <w:rPr>
          <w:sz w:val="24"/>
          <w:szCs w:val="24"/>
        </w:rPr>
        <w:t xml:space="preserve"> </w:t>
      </w:r>
      <w:proofErr w:type="spellStart"/>
      <w:r w:rsidR="00331622" w:rsidRPr="00061463">
        <w:rPr>
          <w:sz w:val="24"/>
          <w:szCs w:val="24"/>
        </w:rPr>
        <w:t>jobactive</w:t>
      </w:r>
      <w:proofErr w:type="spellEnd"/>
      <w:r w:rsidR="00331622" w:rsidRPr="00061463">
        <w:rPr>
          <w:sz w:val="24"/>
          <w:szCs w:val="24"/>
        </w:rPr>
        <w:t xml:space="preserve"> program delivered by a network of 21 providers who provide individualised help for job seekers to become self-employed business owners. A total of 6,300 NEIS places are available nationally each year.</w:t>
      </w:r>
    </w:p>
    <w:p w:rsidR="00331622" w:rsidRPr="00061463" w:rsidRDefault="00331622" w:rsidP="003D238D">
      <w:pPr>
        <w:rPr>
          <w:sz w:val="24"/>
          <w:szCs w:val="24"/>
        </w:rPr>
      </w:pPr>
    </w:p>
    <w:p w:rsidR="00331622" w:rsidRPr="00061463" w:rsidRDefault="00331622" w:rsidP="003D238D">
      <w:pPr>
        <w:rPr>
          <w:sz w:val="24"/>
          <w:szCs w:val="24"/>
        </w:rPr>
      </w:pPr>
      <w:r w:rsidRPr="00061463">
        <w:rPr>
          <w:sz w:val="24"/>
          <w:szCs w:val="24"/>
        </w:rPr>
        <w:t>A job seeker can participate</w:t>
      </w:r>
      <w:r w:rsidRPr="00061463">
        <w:rPr>
          <w:rStyle w:val="FootnoteReference"/>
          <w:sz w:val="24"/>
          <w:szCs w:val="24"/>
        </w:rPr>
        <w:footnoteReference w:id="5"/>
      </w:r>
      <w:r w:rsidRPr="00061463">
        <w:rPr>
          <w:sz w:val="24"/>
          <w:szCs w:val="24"/>
        </w:rPr>
        <w:t xml:space="preserve"> in NEIS if they: </w:t>
      </w:r>
    </w:p>
    <w:p w:rsidR="00331622" w:rsidRPr="00061463" w:rsidRDefault="00331622" w:rsidP="00331622">
      <w:pPr>
        <w:pStyle w:val="ListParagraph"/>
        <w:numPr>
          <w:ilvl w:val="0"/>
          <w:numId w:val="12"/>
        </w:numPr>
        <w:rPr>
          <w:sz w:val="24"/>
          <w:szCs w:val="24"/>
        </w:rPr>
      </w:pPr>
      <w:r w:rsidRPr="00061463">
        <w:rPr>
          <w:sz w:val="24"/>
          <w:szCs w:val="24"/>
        </w:rPr>
        <w:t xml:space="preserve">are fully eligible for </w:t>
      </w:r>
      <w:proofErr w:type="spellStart"/>
      <w:r w:rsidRPr="00061463">
        <w:rPr>
          <w:sz w:val="24"/>
          <w:szCs w:val="24"/>
        </w:rPr>
        <w:t>jobactive</w:t>
      </w:r>
      <w:proofErr w:type="spellEnd"/>
      <w:r w:rsidRPr="00061463">
        <w:rPr>
          <w:sz w:val="24"/>
          <w:szCs w:val="24"/>
        </w:rPr>
        <w:t xml:space="preserve"> or are a Disability Employment Services participant in the Employment Assistance Phase; and</w:t>
      </w:r>
    </w:p>
    <w:p w:rsidR="00331622" w:rsidRPr="00061463" w:rsidRDefault="00331622" w:rsidP="00331622">
      <w:pPr>
        <w:pStyle w:val="ListParagraph"/>
        <w:numPr>
          <w:ilvl w:val="0"/>
          <w:numId w:val="12"/>
        </w:numPr>
        <w:ind w:left="357" w:hanging="357"/>
        <w:rPr>
          <w:sz w:val="24"/>
          <w:szCs w:val="24"/>
        </w:rPr>
      </w:pPr>
      <w:r w:rsidRPr="00061463">
        <w:rPr>
          <w:sz w:val="24"/>
          <w:szCs w:val="24"/>
        </w:rPr>
        <w:t>receiving an eligible income support payment such as Newstart Allowance, Parenting Payment, Carer Payment, Disability Support Pension or Youth Allowance (Other).</w:t>
      </w:r>
    </w:p>
    <w:p w:rsidR="00331622" w:rsidRPr="00061463" w:rsidRDefault="00331622" w:rsidP="00331622">
      <w:pPr>
        <w:rPr>
          <w:sz w:val="24"/>
          <w:szCs w:val="24"/>
        </w:rPr>
      </w:pPr>
    </w:p>
    <w:p w:rsidR="00331622" w:rsidRPr="00061463" w:rsidRDefault="00331622" w:rsidP="00331622">
      <w:pPr>
        <w:rPr>
          <w:sz w:val="24"/>
          <w:szCs w:val="24"/>
        </w:rPr>
      </w:pPr>
      <w:r w:rsidRPr="00061463">
        <w:rPr>
          <w:sz w:val="24"/>
          <w:szCs w:val="24"/>
        </w:rPr>
        <w:t xml:space="preserve">NEIS provides job seekers with: </w:t>
      </w:r>
    </w:p>
    <w:p w:rsidR="00331622" w:rsidRPr="00061463" w:rsidRDefault="00331622" w:rsidP="00331622">
      <w:pPr>
        <w:pStyle w:val="ListParagraph"/>
        <w:numPr>
          <w:ilvl w:val="0"/>
          <w:numId w:val="11"/>
        </w:numPr>
        <w:rPr>
          <w:sz w:val="24"/>
          <w:szCs w:val="24"/>
        </w:rPr>
      </w:pPr>
      <w:r w:rsidRPr="00061463">
        <w:rPr>
          <w:sz w:val="24"/>
          <w:szCs w:val="24"/>
        </w:rPr>
        <w:t>accredited small business training and business mentoring for up to 52 weeks</w:t>
      </w:r>
      <w:r w:rsidR="005F1BD3" w:rsidRPr="00061463">
        <w:rPr>
          <w:sz w:val="24"/>
          <w:szCs w:val="24"/>
        </w:rPr>
        <w:t xml:space="preserve"> (e.g., Cert III in Micro Business Operations).</w:t>
      </w:r>
    </w:p>
    <w:p w:rsidR="00331622" w:rsidRPr="00061463" w:rsidRDefault="00331622" w:rsidP="00331622">
      <w:pPr>
        <w:pStyle w:val="ListParagraph"/>
        <w:numPr>
          <w:ilvl w:val="0"/>
          <w:numId w:val="11"/>
        </w:numPr>
        <w:rPr>
          <w:sz w:val="24"/>
          <w:szCs w:val="24"/>
        </w:rPr>
      </w:pPr>
      <w:r w:rsidRPr="00061463">
        <w:rPr>
          <w:sz w:val="24"/>
          <w:szCs w:val="24"/>
        </w:rPr>
        <w:t>income support for up to 39 weeks (NEIS Allowance) and NEIS Rental Assistance</w:t>
      </w:r>
      <w:r w:rsidRPr="00061463">
        <w:rPr>
          <w:rStyle w:val="FootnoteReference"/>
          <w:sz w:val="24"/>
          <w:szCs w:val="24"/>
        </w:rPr>
        <w:footnoteReference w:id="6"/>
      </w:r>
      <w:r w:rsidRPr="00061463">
        <w:rPr>
          <w:sz w:val="24"/>
          <w:szCs w:val="24"/>
        </w:rPr>
        <w:t xml:space="preserve"> for up to 26 weeks (if eligible) </w:t>
      </w:r>
    </w:p>
    <w:p w:rsidR="00331622" w:rsidRPr="00061463" w:rsidRDefault="00331622" w:rsidP="00331622">
      <w:pPr>
        <w:pStyle w:val="ListParagraph"/>
        <w:numPr>
          <w:ilvl w:val="0"/>
          <w:numId w:val="11"/>
        </w:numPr>
        <w:rPr>
          <w:sz w:val="24"/>
          <w:szCs w:val="24"/>
        </w:rPr>
      </w:pPr>
      <w:r w:rsidRPr="00061463">
        <w:rPr>
          <w:sz w:val="24"/>
          <w:szCs w:val="24"/>
        </w:rPr>
        <w:t>personalised mentoring and support from a NEIS provider in the first year of the new business to help a job seeker put their business idea into practice.</w:t>
      </w:r>
    </w:p>
    <w:p w:rsidR="00331622" w:rsidRPr="00061463" w:rsidRDefault="00331622" w:rsidP="00331622">
      <w:pPr>
        <w:rPr>
          <w:sz w:val="24"/>
          <w:szCs w:val="24"/>
        </w:rPr>
      </w:pPr>
    </w:p>
    <w:p w:rsidR="005F1BD3" w:rsidRPr="00061463" w:rsidRDefault="00331622" w:rsidP="00331622">
      <w:pPr>
        <w:rPr>
          <w:sz w:val="24"/>
          <w:szCs w:val="24"/>
        </w:rPr>
      </w:pPr>
      <w:r w:rsidRPr="00061463">
        <w:rPr>
          <w:sz w:val="24"/>
          <w:szCs w:val="24"/>
        </w:rPr>
        <w:t>The NEIS Allowance is equivalent to the single,  22 or over, no children rate of Newstart Allowance, and is paid fortnightly in arrears, subject to a NEIS Participant meeting the obligations under their NEIS Participant Agreement. The amount of NEIS Allowance that a job seeker receives will not be affected by income from their NEIS Business. Job seekers can receive income from outside their business (such as from investments or other work) while participating in NEIS. However, NEIS providers will ensure that the NEIS business is their primary, full-time activity. If a job seeker’s external income is greater than twice the basic rate of NEIS Allowance in a given financial quarter, it may affect the amount of their NEIS Allowance.</w:t>
      </w:r>
    </w:p>
    <w:p w:rsidR="003D238D" w:rsidRPr="00D053DA" w:rsidRDefault="003D238D" w:rsidP="00331622">
      <w:pPr>
        <w:rPr>
          <w:b/>
          <w:sz w:val="24"/>
          <w:szCs w:val="24"/>
        </w:rPr>
      </w:pPr>
    </w:p>
    <w:p w:rsidR="00CF6F83" w:rsidRPr="00061463" w:rsidRDefault="00CF6F83" w:rsidP="00D053DA">
      <w:pPr>
        <w:spacing w:after="120"/>
        <w:rPr>
          <w:b/>
          <w:sz w:val="24"/>
          <w:szCs w:val="24"/>
        </w:rPr>
      </w:pPr>
      <w:r w:rsidRPr="00061463">
        <w:rPr>
          <w:b/>
          <w:sz w:val="24"/>
          <w:szCs w:val="24"/>
        </w:rPr>
        <w:t>7.2 NEIS Pathways</w:t>
      </w:r>
    </w:p>
    <w:p w:rsidR="00CF6F83" w:rsidRPr="00061463" w:rsidRDefault="00CF6F83" w:rsidP="00CF6F83">
      <w:pPr>
        <w:spacing w:after="120"/>
        <w:rPr>
          <w:sz w:val="24"/>
          <w:szCs w:val="24"/>
        </w:rPr>
      </w:pPr>
      <w:r w:rsidRPr="00061463">
        <w:rPr>
          <w:sz w:val="24"/>
          <w:szCs w:val="24"/>
        </w:rPr>
        <w:t>The NEIS Factsheet, states that:</w:t>
      </w:r>
    </w:p>
    <w:p w:rsidR="00CF6F83" w:rsidRPr="00061463" w:rsidRDefault="00CF6F83" w:rsidP="00CF6F83">
      <w:pPr>
        <w:rPr>
          <w:sz w:val="24"/>
          <w:szCs w:val="24"/>
        </w:rPr>
      </w:pPr>
      <w:r w:rsidRPr="00061463">
        <w:rPr>
          <w:sz w:val="24"/>
          <w:szCs w:val="24"/>
        </w:rPr>
        <w:t xml:space="preserve">"If a job seeker is interested in self-employment, they can contact their local </w:t>
      </w:r>
      <w:proofErr w:type="spellStart"/>
      <w:r w:rsidRPr="00061463">
        <w:rPr>
          <w:sz w:val="24"/>
          <w:szCs w:val="24"/>
        </w:rPr>
        <w:t>jobactive</w:t>
      </w:r>
      <w:proofErr w:type="spellEnd"/>
      <w:r w:rsidRPr="00061463">
        <w:rPr>
          <w:sz w:val="24"/>
          <w:szCs w:val="24"/>
        </w:rPr>
        <w:t xml:space="preserve"> or Disability Employment Services provider. If their provider considers NEIS to be an appropriate activity, they may be referred to a NEIS provider."</w:t>
      </w:r>
      <w:r w:rsidRPr="00061463">
        <w:rPr>
          <w:rStyle w:val="FootnoteReference"/>
          <w:sz w:val="24"/>
          <w:szCs w:val="24"/>
        </w:rPr>
        <w:footnoteReference w:id="7"/>
      </w:r>
    </w:p>
    <w:p w:rsidR="00CF6F83" w:rsidRPr="00061463" w:rsidRDefault="00CF6F83" w:rsidP="00CF6F83">
      <w:pPr>
        <w:rPr>
          <w:sz w:val="24"/>
          <w:szCs w:val="24"/>
        </w:rPr>
      </w:pPr>
    </w:p>
    <w:p w:rsidR="00CF6F83" w:rsidRPr="00061463" w:rsidRDefault="00CF6F83" w:rsidP="00CF6F83">
      <w:pPr>
        <w:rPr>
          <w:sz w:val="24"/>
          <w:szCs w:val="24"/>
        </w:rPr>
      </w:pPr>
      <w:r w:rsidRPr="00061463">
        <w:rPr>
          <w:sz w:val="24"/>
          <w:szCs w:val="24"/>
        </w:rPr>
        <w:t xml:space="preserve">Choice between employment service providers should be acknowledged when pathways to the NEIS program are considered. There may be an assumption that people with disability would choose to register with, and be referred by, a DES Provider rather than </w:t>
      </w:r>
      <w:proofErr w:type="spellStart"/>
      <w:r w:rsidRPr="00061463">
        <w:rPr>
          <w:sz w:val="24"/>
          <w:szCs w:val="24"/>
        </w:rPr>
        <w:t>jobactive</w:t>
      </w:r>
      <w:proofErr w:type="spellEnd"/>
      <w:r w:rsidRPr="00061463">
        <w:rPr>
          <w:sz w:val="24"/>
          <w:szCs w:val="24"/>
        </w:rPr>
        <w:t>. However, this is not always the case, especially when the person with disability may have had previous bad experiences with a DES Provider or where their DES Provider does not support their choices.</w:t>
      </w:r>
    </w:p>
    <w:p w:rsidR="00CF6F83" w:rsidRPr="00061463" w:rsidRDefault="00CF6F83" w:rsidP="00061463">
      <w:pPr>
        <w:ind w:firstLine="720"/>
        <w:rPr>
          <w:sz w:val="24"/>
          <w:szCs w:val="24"/>
        </w:rPr>
      </w:pPr>
    </w:p>
    <w:p w:rsidR="00CF6F83" w:rsidRPr="00061463" w:rsidRDefault="00CF6F83" w:rsidP="00061463">
      <w:pPr>
        <w:rPr>
          <w:sz w:val="24"/>
          <w:szCs w:val="24"/>
        </w:rPr>
      </w:pPr>
      <w:r w:rsidRPr="00061463">
        <w:rPr>
          <w:sz w:val="24"/>
          <w:szCs w:val="24"/>
        </w:rPr>
        <w:t xml:space="preserve">It cannot be stressed enough that it is the responsibility of DES Providers and </w:t>
      </w:r>
      <w:proofErr w:type="spellStart"/>
      <w:r w:rsidRPr="00061463">
        <w:rPr>
          <w:sz w:val="24"/>
          <w:szCs w:val="24"/>
        </w:rPr>
        <w:t>jobactive</w:t>
      </w:r>
      <w:proofErr w:type="spellEnd"/>
      <w:r w:rsidRPr="00061463">
        <w:rPr>
          <w:sz w:val="24"/>
          <w:szCs w:val="24"/>
        </w:rPr>
        <w:t xml:space="preserve"> to support a person's decision making rather than use substituted decision making practices. People wishing to start their own business and approach a NEIS Provider should not be dependent on </w:t>
      </w:r>
      <w:proofErr w:type="spellStart"/>
      <w:r w:rsidRPr="00061463">
        <w:rPr>
          <w:sz w:val="24"/>
          <w:szCs w:val="24"/>
        </w:rPr>
        <w:t>jobactive</w:t>
      </w:r>
      <w:proofErr w:type="spellEnd"/>
      <w:r w:rsidRPr="00061463">
        <w:rPr>
          <w:sz w:val="24"/>
          <w:szCs w:val="24"/>
        </w:rPr>
        <w:t xml:space="preserve"> or their DES Provider deciding whether it is an appropriate activity for them or not. Any decisions about suitability should be left to the NEIS Provider who uses a vetting process for this task.</w:t>
      </w:r>
    </w:p>
    <w:p w:rsidR="00CF6F83" w:rsidRPr="00061463" w:rsidRDefault="00CF6F83" w:rsidP="00061463">
      <w:pPr>
        <w:rPr>
          <w:sz w:val="24"/>
          <w:szCs w:val="24"/>
        </w:rPr>
      </w:pPr>
    </w:p>
    <w:p w:rsidR="00CF6F83" w:rsidRPr="00061463" w:rsidRDefault="00CF6F83" w:rsidP="00CF6F83">
      <w:pPr>
        <w:spacing w:after="120"/>
        <w:rPr>
          <w:sz w:val="24"/>
          <w:szCs w:val="24"/>
        </w:rPr>
      </w:pPr>
      <w:r w:rsidRPr="00061463">
        <w:rPr>
          <w:sz w:val="24"/>
          <w:szCs w:val="24"/>
        </w:rPr>
        <w:t xml:space="preserve">Accordingly, it may be a more efficient and equitable process if the system allowed NEIS Providers to register participants directly, without the need for the person to have been referred by a DES Provider or </w:t>
      </w:r>
      <w:proofErr w:type="spellStart"/>
      <w:r w:rsidRPr="00061463">
        <w:rPr>
          <w:sz w:val="24"/>
          <w:szCs w:val="24"/>
        </w:rPr>
        <w:t>jobactive</w:t>
      </w:r>
      <w:proofErr w:type="spellEnd"/>
      <w:r w:rsidRPr="00061463">
        <w:rPr>
          <w:sz w:val="24"/>
          <w:szCs w:val="24"/>
        </w:rPr>
        <w:t xml:space="preserve">. </w:t>
      </w:r>
    </w:p>
    <w:tbl>
      <w:tblPr>
        <w:tblStyle w:val="TableGrid"/>
        <w:tblW w:w="0" w:type="auto"/>
        <w:tblLook w:val="04A0" w:firstRow="1" w:lastRow="0" w:firstColumn="1" w:lastColumn="0" w:noHBand="0" w:noVBand="1"/>
      </w:tblPr>
      <w:tblGrid>
        <w:gridCol w:w="9242"/>
      </w:tblGrid>
      <w:tr w:rsidR="00CF6F83" w:rsidTr="00D959D5">
        <w:trPr>
          <w:trHeight w:val="889"/>
        </w:trPr>
        <w:tc>
          <w:tcPr>
            <w:tcW w:w="9242" w:type="dxa"/>
            <w:shd w:val="clear" w:color="auto" w:fill="auto"/>
          </w:tcPr>
          <w:p w:rsidR="00CF6F83" w:rsidRPr="00061463" w:rsidRDefault="00CF6F83" w:rsidP="00F80E8F">
            <w:pPr>
              <w:spacing w:before="120" w:line="360" w:lineRule="auto"/>
              <w:rPr>
                <w:color w:val="FFFFFF" w:themeColor="background1"/>
                <w:sz w:val="24"/>
                <w:szCs w:val="24"/>
              </w:rPr>
            </w:pPr>
            <w:r w:rsidRPr="00061463">
              <w:rPr>
                <w:b/>
                <w:sz w:val="24"/>
                <w:szCs w:val="24"/>
              </w:rPr>
              <w:t>Recommendation</w:t>
            </w:r>
            <w:r w:rsidR="007D3C6E" w:rsidRPr="00061463">
              <w:rPr>
                <w:b/>
                <w:sz w:val="24"/>
                <w:szCs w:val="24"/>
              </w:rPr>
              <w:t xml:space="preserve"> 5</w:t>
            </w:r>
            <w:r w:rsidRPr="00061463">
              <w:rPr>
                <w:b/>
                <w:sz w:val="24"/>
                <w:szCs w:val="24"/>
              </w:rPr>
              <w:t xml:space="preserve">: </w:t>
            </w:r>
            <w:r w:rsidRPr="00061463">
              <w:rPr>
                <w:sz w:val="24"/>
                <w:szCs w:val="24"/>
              </w:rPr>
              <w:t xml:space="preserve">That NEIS Providers have </w:t>
            </w:r>
            <w:r w:rsidR="00F80E8F" w:rsidRPr="00061463">
              <w:rPr>
                <w:sz w:val="24"/>
                <w:szCs w:val="24"/>
              </w:rPr>
              <w:t xml:space="preserve">the authority to consider direct applications to the program, without the requirement that the applicant first be referred by a DES Provider or </w:t>
            </w:r>
            <w:proofErr w:type="spellStart"/>
            <w:r w:rsidR="00F80E8F" w:rsidRPr="00061463">
              <w:rPr>
                <w:sz w:val="24"/>
                <w:szCs w:val="24"/>
              </w:rPr>
              <w:t>jobactive</w:t>
            </w:r>
            <w:proofErr w:type="spellEnd"/>
            <w:r w:rsidR="00F80E8F" w:rsidRPr="00061463">
              <w:rPr>
                <w:sz w:val="24"/>
                <w:szCs w:val="24"/>
              </w:rPr>
              <w:t>.</w:t>
            </w:r>
          </w:p>
        </w:tc>
      </w:tr>
    </w:tbl>
    <w:p w:rsidR="00CF6F83" w:rsidRPr="00061463" w:rsidRDefault="00CF6F83" w:rsidP="00D053DA">
      <w:pPr>
        <w:spacing w:after="120"/>
        <w:rPr>
          <w:b/>
          <w:sz w:val="24"/>
          <w:szCs w:val="24"/>
        </w:rPr>
      </w:pPr>
    </w:p>
    <w:p w:rsidR="00331622" w:rsidRPr="00061463" w:rsidRDefault="001E652A" w:rsidP="00D053DA">
      <w:pPr>
        <w:spacing w:after="120"/>
        <w:rPr>
          <w:b/>
          <w:sz w:val="24"/>
          <w:szCs w:val="24"/>
        </w:rPr>
      </w:pPr>
      <w:r w:rsidRPr="00061463">
        <w:rPr>
          <w:b/>
          <w:sz w:val="24"/>
          <w:szCs w:val="24"/>
        </w:rPr>
        <w:t>7</w:t>
      </w:r>
      <w:r w:rsidR="00F80E8F" w:rsidRPr="00061463">
        <w:rPr>
          <w:b/>
          <w:sz w:val="24"/>
          <w:szCs w:val="24"/>
        </w:rPr>
        <w:t>.3</w:t>
      </w:r>
      <w:r w:rsidR="00331622" w:rsidRPr="00061463">
        <w:rPr>
          <w:b/>
          <w:sz w:val="24"/>
          <w:szCs w:val="24"/>
        </w:rPr>
        <w:t xml:space="preserve"> NEIS Allowance and </w:t>
      </w:r>
      <w:r w:rsidR="00151CC6">
        <w:rPr>
          <w:b/>
          <w:sz w:val="24"/>
          <w:szCs w:val="24"/>
        </w:rPr>
        <w:t>Disability Support Pension (</w:t>
      </w:r>
      <w:r w:rsidR="00331622" w:rsidRPr="00061463">
        <w:rPr>
          <w:b/>
          <w:sz w:val="24"/>
          <w:szCs w:val="24"/>
        </w:rPr>
        <w:t>DSP</w:t>
      </w:r>
      <w:r w:rsidR="00151CC6">
        <w:rPr>
          <w:b/>
          <w:sz w:val="24"/>
          <w:szCs w:val="24"/>
        </w:rPr>
        <w:t>)</w:t>
      </w:r>
    </w:p>
    <w:p w:rsidR="00331622" w:rsidRPr="00061463" w:rsidRDefault="00331622" w:rsidP="00331622">
      <w:pPr>
        <w:rPr>
          <w:b/>
          <w:sz w:val="24"/>
          <w:szCs w:val="24"/>
        </w:rPr>
      </w:pPr>
      <w:r w:rsidRPr="00061463">
        <w:rPr>
          <w:b/>
          <w:sz w:val="24"/>
          <w:szCs w:val="24"/>
        </w:rPr>
        <w:t>Table 3: Payment Rates</w:t>
      </w:r>
      <w:r w:rsidRPr="00061463">
        <w:rPr>
          <w:rStyle w:val="FootnoteReference"/>
          <w:b/>
          <w:sz w:val="24"/>
          <w:szCs w:val="24"/>
        </w:rPr>
        <w:footnoteReference w:id="8"/>
      </w:r>
      <w:r w:rsidRPr="00061463">
        <w:rPr>
          <w:b/>
          <w:sz w:val="24"/>
          <w:szCs w:val="24"/>
        </w:rPr>
        <w:t xml:space="preserve"> (20 September 2015)</w:t>
      </w:r>
    </w:p>
    <w:tbl>
      <w:tblPr>
        <w:tblStyle w:val="TableGrid"/>
        <w:tblW w:w="9242" w:type="dxa"/>
        <w:tblLook w:val="04A0" w:firstRow="1" w:lastRow="0" w:firstColumn="1" w:lastColumn="0" w:noHBand="0" w:noVBand="1"/>
      </w:tblPr>
      <w:tblGrid>
        <w:gridCol w:w="2098"/>
        <w:gridCol w:w="1171"/>
        <w:gridCol w:w="1509"/>
        <w:gridCol w:w="1761"/>
        <w:gridCol w:w="1509"/>
        <w:gridCol w:w="1194"/>
      </w:tblGrid>
      <w:tr w:rsidR="00331622" w:rsidTr="00401242">
        <w:tc>
          <w:tcPr>
            <w:tcW w:w="2520" w:type="dxa"/>
            <w:shd w:val="clear" w:color="auto" w:fill="auto"/>
          </w:tcPr>
          <w:p w:rsidR="00331622" w:rsidRPr="00061463" w:rsidRDefault="00331622" w:rsidP="00401242">
            <w:pPr>
              <w:spacing w:before="120"/>
              <w:rPr>
                <w:b/>
                <w:sz w:val="24"/>
                <w:szCs w:val="24"/>
              </w:rPr>
            </w:pPr>
          </w:p>
          <w:p w:rsidR="00331622" w:rsidRPr="00061463" w:rsidRDefault="00331622" w:rsidP="00401242">
            <w:pPr>
              <w:rPr>
                <w:b/>
                <w:sz w:val="24"/>
                <w:szCs w:val="24"/>
              </w:rPr>
            </w:pPr>
            <w:r w:rsidRPr="00061463">
              <w:rPr>
                <w:b/>
                <w:sz w:val="24"/>
                <w:szCs w:val="24"/>
              </w:rPr>
              <w:t>Payment</w:t>
            </w:r>
          </w:p>
        </w:tc>
        <w:tc>
          <w:tcPr>
            <w:tcW w:w="1254" w:type="dxa"/>
            <w:shd w:val="clear" w:color="auto" w:fill="auto"/>
          </w:tcPr>
          <w:p w:rsidR="00331622" w:rsidRPr="00061463" w:rsidRDefault="00331622" w:rsidP="00401242">
            <w:pPr>
              <w:spacing w:before="120"/>
              <w:jc w:val="center"/>
              <w:rPr>
                <w:b/>
                <w:sz w:val="24"/>
                <w:szCs w:val="24"/>
              </w:rPr>
            </w:pPr>
            <w:r w:rsidRPr="00061463">
              <w:rPr>
                <w:b/>
                <w:sz w:val="24"/>
                <w:szCs w:val="24"/>
              </w:rPr>
              <w:t>Base Rate</w:t>
            </w:r>
          </w:p>
        </w:tc>
        <w:tc>
          <w:tcPr>
            <w:tcW w:w="1552" w:type="dxa"/>
            <w:shd w:val="clear" w:color="auto" w:fill="auto"/>
          </w:tcPr>
          <w:p w:rsidR="00331622" w:rsidRPr="00061463" w:rsidRDefault="00331622" w:rsidP="00401242">
            <w:pPr>
              <w:spacing w:before="120"/>
              <w:jc w:val="center"/>
              <w:rPr>
                <w:b/>
                <w:sz w:val="24"/>
                <w:szCs w:val="24"/>
              </w:rPr>
            </w:pPr>
            <w:r w:rsidRPr="00061463">
              <w:rPr>
                <w:b/>
                <w:sz w:val="24"/>
                <w:szCs w:val="24"/>
              </w:rPr>
              <w:t>Pension Supplement</w:t>
            </w:r>
          </w:p>
        </w:tc>
        <w:tc>
          <w:tcPr>
            <w:tcW w:w="1076" w:type="dxa"/>
            <w:shd w:val="clear" w:color="auto" w:fill="auto"/>
          </w:tcPr>
          <w:p w:rsidR="00331622" w:rsidRPr="00061463" w:rsidRDefault="00331622" w:rsidP="00401242">
            <w:pPr>
              <w:spacing w:before="120"/>
              <w:jc w:val="center"/>
              <w:rPr>
                <w:b/>
                <w:sz w:val="24"/>
                <w:szCs w:val="24"/>
              </w:rPr>
            </w:pPr>
            <w:r w:rsidRPr="00061463">
              <w:rPr>
                <w:b/>
                <w:sz w:val="24"/>
                <w:szCs w:val="24"/>
              </w:rPr>
              <w:t>Pharmaceutical Supplement</w:t>
            </w:r>
          </w:p>
        </w:tc>
        <w:tc>
          <w:tcPr>
            <w:tcW w:w="1552" w:type="dxa"/>
            <w:shd w:val="clear" w:color="auto" w:fill="auto"/>
          </w:tcPr>
          <w:p w:rsidR="00331622" w:rsidRPr="00061463" w:rsidRDefault="00331622" w:rsidP="00401242">
            <w:pPr>
              <w:spacing w:before="120"/>
              <w:jc w:val="center"/>
              <w:rPr>
                <w:b/>
                <w:sz w:val="24"/>
                <w:szCs w:val="24"/>
              </w:rPr>
            </w:pPr>
            <w:r w:rsidRPr="00061463">
              <w:rPr>
                <w:b/>
                <w:sz w:val="24"/>
                <w:szCs w:val="24"/>
              </w:rPr>
              <w:t>Energy Supplement</w:t>
            </w:r>
          </w:p>
        </w:tc>
        <w:tc>
          <w:tcPr>
            <w:tcW w:w="1288" w:type="dxa"/>
            <w:shd w:val="clear" w:color="auto" w:fill="auto"/>
          </w:tcPr>
          <w:p w:rsidR="00331622" w:rsidRPr="00061463" w:rsidRDefault="00331622" w:rsidP="00401242">
            <w:pPr>
              <w:spacing w:before="120"/>
              <w:jc w:val="center"/>
              <w:rPr>
                <w:b/>
                <w:sz w:val="24"/>
                <w:szCs w:val="24"/>
              </w:rPr>
            </w:pPr>
          </w:p>
          <w:p w:rsidR="00331622" w:rsidRPr="00061463" w:rsidRDefault="00331622" w:rsidP="00401242">
            <w:pPr>
              <w:jc w:val="center"/>
              <w:rPr>
                <w:b/>
                <w:sz w:val="24"/>
                <w:szCs w:val="24"/>
              </w:rPr>
            </w:pPr>
            <w:r w:rsidRPr="00061463">
              <w:rPr>
                <w:b/>
                <w:sz w:val="24"/>
                <w:szCs w:val="24"/>
              </w:rPr>
              <w:t>Total</w:t>
            </w:r>
          </w:p>
        </w:tc>
      </w:tr>
      <w:tr w:rsidR="00331622" w:rsidTr="00401242">
        <w:tc>
          <w:tcPr>
            <w:tcW w:w="2520" w:type="dxa"/>
            <w:shd w:val="clear" w:color="auto" w:fill="auto"/>
          </w:tcPr>
          <w:p w:rsidR="00331622" w:rsidRPr="00061463" w:rsidRDefault="00331622" w:rsidP="00401242">
            <w:pPr>
              <w:spacing w:before="120"/>
              <w:rPr>
                <w:b/>
                <w:sz w:val="24"/>
                <w:szCs w:val="24"/>
              </w:rPr>
            </w:pPr>
            <w:r w:rsidRPr="00061463">
              <w:rPr>
                <w:b/>
                <w:sz w:val="24"/>
                <w:szCs w:val="24"/>
              </w:rPr>
              <w:t>Disability Support Pension</w:t>
            </w:r>
          </w:p>
        </w:tc>
        <w:tc>
          <w:tcPr>
            <w:tcW w:w="1254" w:type="dxa"/>
            <w:shd w:val="clear" w:color="auto" w:fill="auto"/>
          </w:tcPr>
          <w:p w:rsidR="00331622" w:rsidRPr="00061463" w:rsidRDefault="00331622" w:rsidP="00401242">
            <w:pPr>
              <w:spacing w:before="120"/>
              <w:jc w:val="center"/>
              <w:rPr>
                <w:sz w:val="24"/>
                <w:szCs w:val="24"/>
              </w:rPr>
            </w:pPr>
            <w:r w:rsidRPr="00061463">
              <w:rPr>
                <w:sz w:val="24"/>
                <w:szCs w:val="24"/>
              </w:rPr>
              <w:t>$788.40</w:t>
            </w:r>
          </w:p>
        </w:tc>
        <w:tc>
          <w:tcPr>
            <w:tcW w:w="1552" w:type="dxa"/>
            <w:shd w:val="clear" w:color="auto" w:fill="auto"/>
          </w:tcPr>
          <w:p w:rsidR="00331622" w:rsidRPr="00061463" w:rsidRDefault="00331622" w:rsidP="00401242">
            <w:pPr>
              <w:spacing w:before="120"/>
              <w:jc w:val="center"/>
              <w:rPr>
                <w:sz w:val="24"/>
                <w:szCs w:val="24"/>
              </w:rPr>
            </w:pPr>
            <w:r w:rsidRPr="00061463">
              <w:t>$64.50</w:t>
            </w:r>
          </w:p>
        </w:tc>
        <w:tc>
          <w:tcPr>
            <w:tcW w:w="1076" w:type="dxa"/>
            <w:shd w:val="clear" w:color="auto" w:fill="auto"/>
          </w:tcPr>
          <w:p w:rsidR="00331622" w:rsidRDefault="00331622" w:rsidP="00401242">
            <w:pPr>
              <w:spacing w:before="120"/>
              <w:jc w:val="center"/>
            </w:pPr>
          </w:p>
        </w:tc>
        <w:tc>
          <w:tcPr>
            <w:tcW w:w="1552" w:type="dxa"/>
            <w:shd w:val="clear" w:color="auto" w:fill="auto"/>
          </w:tcPr>
          <w:p w:rsidR="00331622" w:rsidRPr="00061463" w:rsidRDefault="00331622" w:rsidP="00401242">
            <w:pPr>
              <w:spacing w:before="120"/>
              <w:jc w:val="center"/>
            </w:pPr>
            <w:r w:rsidRPr="00061463">
              <w:t>$14.10</w:t>
            </w:r>
          </w:p>
        </w:tc>
        <w:tc>
          <w:tcPr>
            <w:tcW w:w="1288" w:type="dxa"/>
            <w:shd w:val="clear" w:color="auto" w:fill="auto"/>
          </w:tcPr>
          <w:p w:rsidR="00331622" w:rsidRPr="00061463" w:rsidRDefault="00331622" w:rsidP="00401242">
            <w:pPr>
              <w:spacing w:before="120"/>
              <w:jc w:val="center"/>
              <w:rPr>
                <w:u w:val="single"/>
              </w:rPr>
            </w:pPr>
            <w:r w:rsidRPr="00061463">
              <w:rPr>
                <w:u w:val="single"/>
              </w:rPr>
              <w:t>$867.00</w:t>
            </w:r>
          </w:p>
        </w:tc>
      </w:tr>
      <w:tr w:rsidR="00331622" w:rsidTr="00401242">
        <w:tc>
          <w:tcPr>
            <w:tcW w:w="2520" w:type="dxa"/>
            <w:shd w:val="clear" w:color="auto" w:fill="auto"/>
          </w:tcPr>
          <w:p w:rsidR="00331622" w:rsidRPr="00061463" w:rsidRDefault="00331622" w:rsidP="00401242">
            <w:pPr>
              <w:spacing w:before="120"/>
              <w:rPr>
                <w:b/>
                <w:sz w:val="24"/>
                <w:szCs w:val="24"/>
              </w:rPr>
            </w:pPr>
            <w:r w:rsidRPr="00061463">
              <w:rPr>
                <w:b/>
                <w:sz w:val="24"/>
                <w:szCs w:val="24"/>
              </w:rPr>
              <w:t>Newstart</w:t>
            </w:r>
          </w:p>
        </w:tc>
        <w:tc>
          <w:tcPr>
            <w:tcW w:w="1254" w:type="dxa"/>
            <w:shd w:val="clear" w:color="auto" w:fill="auto"/>
          </w:tcPr>
          <w:p w:rsidR="00331622" w:rsidRPr="00061463" w:rsidRDefault="00331622" w:rsidP="00401242">
            <w:pPr>
              <w:spacing w:before="120"/>
              <w:jc w:val="center"/>
              <w:rPr>
                <w:sz w:val="24"/>
                <w:szCs w:val="24"/>
              </w:rPr>
            </w:pPr>
            <w:r w:rsidRPr="00061463">
              <w:rPr>
                <w:sz w:val="24"/>
                <w:szCs w:val="24"/>
              </w:rPr>
              <w:t>$523.40</w:t>
            </w:r>
          </w:p>
        </w:tc>
        <w:tc>
          <w:tcPr>
            <w:tcW w:w="1552" w:type="dxa"/>
            <w:shd w:val="clear" w:color="auto" w:fill="auto"/>
          </w:tcPr>
          <w:p w:rsidR="00331622" w:rsidRDefault="00331622" w:rsidP="00401242">
            <w:pPr>
              <w:spacing w:before="120"/>
              <w:jc w:val="center"/>
              <w:rPr>
                <w:sz w:val="24"/>
                <w:szCs w:val="24"/>
              </w:rPr>
            </w:pPr>
          </w:p>
        </w:tc>
        <w:tc>
          <w:tcPr>
            <w:tcW w:w="1076" w:type="dxa"/>
            <w:shd w:val="clear" w:color="auto" w:fill="auto"/>
          </w:tcPr>
          <w:p w:rsidR="00331622" w:rsidRPr="00061463" w:rsidRDefault="00331622" w:rsidP="00401242">
            <w:pPr>
              <w:spacing w:before="120"/>
              <w:jc w:val="center"/>
              <w:rPr>
                <w:sz w:val="24"/>
                <w:szCs w:val="24"/>
              </w:rPr>
            </w:pPr>
            <w:r w:rsidRPr="00061463">
              <w:rPr>
                <w:sz w:val="24"/>
                <w:szCs w:val="24"/>
              </w:rPr>
              <w:t>$6.20</w:t>
            </w:r>
          </w:p>
        </w:tc>
        <w:tc>
          <w:tcPr>
            <w:tcW w:w="1552" w:type="dxa"/>
            <w:shd w:val="clear" w:color="auto" w:fill="auto"/>
          </w:tcPr>
          <w:p w:rsidR="00331622" w:rsidRPr="00061463" w:rsidRDefault="00331622" w:rsidP="00401242">
            <w:pPr>
              <w:spacing w:before="120"/>
              <w:jc w:val="center"/>
              <w:rPr>
                <w:sz w:val="24"/>
                <w:szCs w:val="24"/>
              </w:rPr>
            </w:pPr>
            <w:r w:rsidRPr="00061463">
              <w:rPr>
                <w:sz w:val="24"/>
                <w:szCs w:val="24"/>
              </w:rPr>
              <w:t>$8.80</w:t>
            </w:r>
          </w:p>
        </w:tc>
        <w:tc>
          <w:tcPr>
            <w:tcW w:w="1288" w:type="dxa"/>
            <w:shd w:val="clear" w:color="auto" w:fill="auto"/>
          </w:tcPr>
          <w:p w:rsidR="00331622" w:rsidRPr="00061463" w:rsidRDefault="00331622" w:rsidP="00401242">
            <w:pPr>
              <w:spacing w:before="120"/>
              <w:jc w:val="center"/>
              <w:rPr>
                <w:sz w:val="24"/>
                <w:szCs w:val="24"/>
                <w:u w:val="single"/>
              </w:rPr>
            </w:pPr>
            <w:r w:rsidRPr="00061463">
              <w:rPr>
                <w:sz w:val="24"/>
                <w:szCs w:val="24"/>
                <w:u w:val="single"/>
              </w:rPr>
              <w:t>$538.40</w:t>
            </w:r>
          </w:p>
        </w:tc>
      </w:tr>
      <w:tr w:rsidR="00331622" w:rsidTr="00401242">
        <w:tc>
          <w:tcPr>
            <w:tcW w:w="2520" w:type="dxa"/>
            <w:shd w:val="clear" w:color="auto" w:fill="auto"/>
          </w:tcPr>
          <w:p w:rsidR="00331622" w:rsidRPr="00061463" w:rsidRDefault="00331622" w:rsidP="00401242">
            <w:pPr>
              <w:spacing w:before="120"/>
              <w:rPr>
                <w:b/>
                <w:sz w:val="24"/>
                <w:szCs w:val="24"/>
              </w:rPr>
            </w:pPr>
            <w:r w:rsidRPr="00061463">
              <w:rPr>
                <w:b/>
                <w:sz w:val="24"/>
                <w:szCs w:val="24"/>
              </w:rPr>
              <w:t>NEIS Allowance</w:t>
            </w:r>
          </w:p>
        </w:tc>
        <w:tc>
          <w:tcPr>
            <w:tcW w:w="1254" w:type="dxa"/>
            <w:shd w:val="clear" w:color="auto" w:fill="auto"/>
          </w:tcPr>
          <w:p w:rsidR="00331622" w:rsidRPr="00061463" w:rsidRDefault="00331622" w:rsidP="00401242">
            <w:pPr>
              <w:spacing w:before="120"/>
              <w:jc w:val="center"/>
              <w:rPr>
                <w:sz w:val="24"/>
                <w:szCs w:val="24"/>
              </w:rPr>
            </w:pPr>
            <w:r w:rsidRPr="00061463">
              <w:rPr>
                <w:sz w:val="24"/>
                <w:szCs w:val="24"/>
              </w:rPr>
              <w:t>$523.40</w:t>
            </w:r>
          </w:p>
        </w:tc>
        <w:tc>
          <w:tcPr>
            <w:tcW w:w="1552" w:type="dxa"/>
            <w:shd w:val="clear" w:color="auto" w:fill="auto"/>
          </w:tcPr>
          <w:p w:rsidR="00331622" w:rsidRDefault="00331622" w:rsidP="00401242">
            <w:pPr>
              <w:spacing w:before="120"/>
              <w:jc w:val="center"/>
              <w:rPr>
                <w:sz w:val="24"/>
                <w:szCs w:val="24"/>
              </w:rPr>
            </w:pPr>
          </w:p>
        </w:tc>
        <w:tc>
          <w:tcPr>
            <w:tcW w:w="1076" w:type="dxa"/>
            <w:shd w:val="clear" w:color="auto" w:fill="auto"/>
          </w:tcPr>
          <w:p w:rsidR="00331622" w:rsidRDefault="00331622" w:rsidP="00401242">
            <w:pPr>
              <w:spacing w:before="120"/>
              <w:jc w:val="center"/>
              <w:rPr>
                <w:sz w:val="24"/>
                <w:szCs w:val="24"/>
              </w:rPr>
            </w:pPr>
          </w:p>
        </w:tc>
        <w:tc>
          <w:tcPr>
            <w:tcW w:w="1552" w:type="dxa"/>
            <w:shd w:val="clear" w:color="auto" w:fill="auto"/>
          </w:tcPr>
          <w:p w:rsidR="00331622" w:rsidRDefault="00331622" w:rsidP="00401242">
            <w:pPr>
              <w:spacing w:before="120"/>
              <w:jc w:val="center"/>
              <w:rPr>
                <w:sz w:val="24"/>
                <w:szCs w:val="24"/>
              </w:rPr>
            </w:pPr>
          </w:p>
        </w:tc>
        <w:tc>
          <w:tcPr>
            <w:tcW w:w="1288" w:type="dxa"/>
            <w:shd w:val="clear" w:color="auto" w:fill="auto"/>
          </w:tcPr>
          <w:p w:rsidR="00331622" w:rsidRPr="00061463" w:rsidRDefault="00331622" w:rsidP="00401242">
            <w:pPr>
              <w:spacing w:before="120"/>
              <w:jc w:val="center"/>
              <w:rPr>
                <w:sz w:val="24"/>
                <w:szCs w:val="24"/>
                <w:u w:val="single"/>
              </w:rPr>
            </w:pPr>
            <w:r w:rsidRPr="00061463">
              <w:rPr>
                <w:sz w:val="24"/>
                <w:szCs w:val="24"/>
                <w:u w:val="single"/>
              </w:rPr>
              <w:t>$523.40</w:t>
            </w:r>
          </w:p>
        </w:tc>
      </w:tr>
    </w:tbl>
    <w:p w:rsidR="00331622" w:rsidRPr="00061463" w:rsidRDefault="00331622" w:rsidP="00331622">
      <w:pPr>
        <w:rPr>
          <w:sz w:val="24"/>
          <w:szCs w:val="24"/>
        </w:rPr>
      </w:pPr>
    </w:p>
    <w:p w:rsidR="00061463" w:rsidRDefault="00331622" w:rsidP="00331622">
      <w:pPr>
        <w:rPr>
          <w:sz w:val="24"/>
          <w:szCs w:val="24"/>
        </w:rPr>
      </w:pPr>
      <w:r w:rsidRPr="00061463">
        <w:rPr>
          <w:sz w:val="24"/>
          <w:szCs w:val="24"/>
        </w:rPr>
        <w:t>The NEIS Factsheet explains that “Recipients of Disability Support Pension, Carers Payment, Parenting Payment (Single) and some Department of Veterans’ Affairs pensions can choose to remain on these payments while participating in NEIS.”</w:t>
      </w:r>
      <w:r w:rsidRPr="00061463">
        <w:rPr>
          <w:rStyle w:val="FootnoteReference"/>
          <w:sz w:val="24"/>
          <w:szCs w:val="24"/>
        </w:rPr>
        <w:footnoteReference w:id="9"/>
      </w:r>
      <w:r w:rsidRPr="00061463">
        <w:rPr>
          <w:sz w:val="24"/>
          <w:szCs w:val="24"/>
        </w:rPr>
        <w:t xml:space="preserve">  This implies that there is a ‘choice’ between moving from the DSP onto a lesser payment equivalent to </w:t>
      </w:r>
      <w:r w:rsidR="004B12AC" w:rsidRPr="00061463">
        <w:rPr>
          <w:sz w:val="24"/>
          <w:szCs w:val="24"/>
        </w:rPr>
        <w:t>the Newstart Allowance (</w:t>
      </w:r>
      <w:r w:rsidRPr="00061463">
        <w:rPr>
          <w:sz w:val="24"/>
          <w:szCs w:val="24"/>
        </w:rPr>
        <w:t>not affected by income from the NEIS Business</w:t>
      </w:r>
      <w:r w:rsidR="004B12AC" w:rsidRPr="00061463">
        <w:rPr>
          <w:sz w:val="24"/>
          <w:szCs w:val="24"/>
        </w:rPr>
        <w:t>)</w:t>
      </w:r>
      <w:r w:rsidRPr="00061463">
        <w:rPr>
          <w:sz w:val="24"/>
          <w:szCs w:val="24"/>
        </w:rPr>
        <w:t xml:space="preserve"> or </w:t>
      </w:r>
      <w:r w:rsidR="004B12AC" w:rsidRPr="00061463">
        <w:rPr>
          <w:sz w:val="24"/>
          <w:szCs w:val="24"/>
        </w:rPr>
        <w:t>staying on the DSP (</w:t>
      </w:r>
      <w:r w:rsidRPr="00061463">
        <w:rPr>
          <w:sz w:val="24"/>
          <w:szCs w:val="24"/>
        </w:rPr>
        <w:t>affected by income from the NEIS Business</w:t>
      </w:r>
      <w:r w:rsidR="004B12AC" w:rsidRPr="00061463">
        <w:rPr>
          <w:sz w:val="24"/>
          <w:szCs w:val="24"/>
        </w:rPr>
        <w:t>)</w:t>
      </w:r>
      <w:r w:rsidRPr="00061463">
        <w:rPr>
          <w:sz w:val="24"/>
          <w:szCs w:val="24"/>
        </w:rPr>
        <w:t xml:space="preserve">. This interpretation of the Factsheet is reflected in information provided by NEIS Providers who encourage NEIS Participants to stay on the DSP (at least until they start regularly earning income from their business). </w:t>
      </w:r>
    </w:p>
    <w:p w:rsidR="00061463" w:rsidRDefault="00061463" w:rsidP="00331622">
      <w:pPr>
        <w:rPr>
          <w:sz w:val="24"/>
          <w:szCs w:val="24"/>
        </w:rPr>
      </w:pPr>
    </w:p>
    <w:p w:rsidR="000F0AFB" w:rsidRPr="00061463" w:rsidRDefault="000F0AFB" w:rsidP="00331622">
      <w:pPr>
        <w:rPr>
          <w:sz w:val="24"/>
          <w:szCs w:val="24"/>
        </w:rPr>
      </w:pPr>
      <w:r w:rsidRPr="00061463">
        <w:rPr>
          <w:sz w:val="24"/>
          <w:szCs w:val="24"/>
        </w:rPr>
        <w:t>One NEIS Provider said that they used to have people with disability</w:t>
      </w:r>
      <w:r w:rsidR="00061463" w:rsidRPr="00061463">
        <w:rPr>
          <w:sz w:val="24"/>
          <w:szCs w:val="24"/>
        </w:rPr>
        <w:t>,</w:t>
      </w:r>
      <w:r w:rsidRPr="00061463">
        <w:rPr>
          <w:sz w:val="24"/>
          <w:szCs w:val="24"/>
        </w:rPr>
        <w:t xml:space="preserve"> but it is complicated. </w:t>
      </w:r>
    </w:p>
    <w:p w:rsidR="000F0AFB" w:rsidRPr="00061463" w:rsidRDefault="000F0AFB" w:rsidP="00331622">
      <w:pPr>
        <w:rPr>
          <w:sz w:val="24"/>
          <w:szCs w:val="24"/>
        </w:rPr>
      </w:pPr>
    </w:p>
    <w:p w:rsidR="00331622" w:rsidRPr="00061463" w:rsidRDefault="000F0AFB" w:rsidP="000F0AFB">
      <w:pPr>
        <w:rPr>
          <w:sz w:val="24"/>
          <w:szCs w:val="24"/>
        </w:rPr>
      </w:pPr>
      <w:r w:rsidRPr="00061463">
        <w:rPr>
          <w:sz w:val="24"/>
          <w:szCs w:val="24"/>
        </w:rPr>
        <w:t>To illustrate the confusion among NEIS Providers and Participants, below is the information available from a</w:t>
      </w:r>
      <w:r w:rsidR="00331622" w:rsidRPr="00061463">
        <w:rPr>
          <w:sz w:val="24"/>
          <w:szCs w:val="24"/>
        </w:rPr>
        <w:t xml:space="preserve"> NEIS Provider</w:t>
      </w:r>
      <w:r w:rsidR="00331622" w:rsidRPr="00061463">
        <w:rPr>
          <w:rStyle w:val="FootnoteReference"/>
          <w:sz w:val="24"/>
          <w:szCs w:val="24"/>
        </w:rPr>
        <w:footnoteReference w:id="10"/>
      </w:r>
      <w:r w:rsidRPr="00061463">
        <w:rPr>
          <w:sz w:val="24"/>
          <w:szCs w:val="24"/>
        </w:rPr>
        <w:t xml:space="preserve"> on</w:t>
      </w:r>
      <w:r w:rsidR="00331622" w:rsidRPr="00061463">
        <w:rPr>
          <w:sz w:val="24"/>
          <w:szCs w:val="24"/>
        </w:rPr>
        <w:t xml:space="preserve"> </w:t>
      </w:r>
      <w:r w:rsidRPr="00061463">
        <w:rPr>
          <w:sz w:val="24"/>
          <w:szCs w:val="24"/>
        </w:rPr>
        <w:t xml:space="preserve">the </w:t>
      </w:r>
      <w:r w:rsidR="00331622" w:rsidRPr="00061463">
        <w:rPr>
          <w:sz w:val="24"/>
          <w:szCs w:val="24"/>
        </w:rPr>
        <w:t>frequently asked question</w:t>
      </w:r>
      <w:r w:rsidRPr="00061463">
        <w:rPr>
          <w:sz w:val="24"/>
          <w:szCs w:val="24"/>
        </w:rPr>
        <w:t xml:space="preserve"> section of their website:</w:t>
      </w:r>
    </w:p>
    <w:p w:rsidR="000F0AFB" w:rsidRDefault="000F0AFB" w:rsidP="000F0AFB">
      <w:pPr>
        <w:rPr>
          <w:sz w:val="24"/>
          <w:szCs w:val="24"/>
        </w:rPr>
      </w:pPr>
    </w:p>
    <w:p w:rsidR="00061463" w:rsidRDefault="00061463" w:rsidP="000F0AFB">
      <w:pPr>
        <w:rPr>
          <w:sz w:val="24"/>
          <w:szCs w:val="24"/>
        </w:rPr>
      </w:pPr>
    </w:p>
    <w:p w:rsidR="00061463" w:rsidRPr="00061463" w:rsidRDefault="00061463" w:rsidP="000F0AFB">
      <w:pPr>
        <w:rPr>
          <w:sz w:val="24"/>
          <w:szCs w:val="24"/>
        </w:rPr>
      </w:pPr>
    </w:p>
    <w:tbl>
      <w:tblPr>
        <w:tblStyle w:val="TableGrid"/>
        <w:tblW w:w="0" w:type="auto"/>
        <w:tblLook w:val="04A0" w:firstRow="1" w:lastRow="0" w:firstColumn="1" w:lastColumn="0" w:noHBand="0" w:noVBand="1"/>
      </w:tblPr>
      <w:tblGrid>
        <w:gridCol w:w="9242"/>
      </w:tblGrid>
      <w:tr w:rsidR="00331622" w:rsidTr="00401242">
        <w:tc>
          <w:tcPr>
            <w:tcW w:w="9242" w:type="dxa"/>
            <w:shd w:val="clear" w:color="auto" w:fill="auto"/>
          </w:tcPr>
          <w:p w:rsidR="00331622" w:rsidRPr="00061463" w:rsidRDefault="00331622" w:rsidP="00401242">
            <w:pPr>
              <w:spacing w:before="120"/>
              <w:rPr>
                <w:b/>
                <w:sz w:val="24"/>
                <w:szCs w:val="24"/>
              </w:rPr>
            </w:pPr>
            <w:r w:rsidRPr="00061463">
              <w:rPr>
                <w:b/>
                <w:sz w:val="24"/>
                <w:szCs w:val="24"/>
              </w:rPr>
              <w:t>If I’m on Parenting or Disability Allowance, do I have to swap over to the NEIS payment if accepted for the Program?</w:t>
            </w:r>
          </w:p>
        </w:tc>
      </w:tr>
      <w:tr w:rsidR="00331622" w:rsidTr="00401242">
        <w:tc>
          <w:tcPr>
            <w:tcW w:w="9242" w:type="dxa"/>
            <w:shd w:val="clear" w:color="auto" w:fill="auto"/>
          </w:tcPr>
          <w:p w:rsidR="00331622" w:rsidRPr="00061463" w:rsidRDefault="00331622" w:rsidP="00401242">
            <w:pPr>
              <w:spacing w:before="240" w:line="360" w:lineRule="auto"/>
              <w:rPr>
                <w:sz w:val="24"/>
                <w:szCs w:val="24"/>
              </w:rPr>
            </w:pPr>
            <w:r w:rsidRPr="00061463">
              <w:rPr>
                <w:sz w:val="24"/>
                <w:szCs w:val="24"/>
              </w:rPr>
              <w:t>No. Parenting and Disability receivers may choose to stay on their existing benefits, however these benefits will be income tested against how much you earn</w:t>
            </w:r>
            <w:r w:rsidR="00061463">
              <w:rPr>
                <w:sz w:val="24"/>
                <w:szCs w:val="24"/>
              </w:rPr>
              <w:t xml:space="preserve"> in your business. You have the</w:t>
            </w:r>
            <w:r w:rsidRPr="00061463">
              <w:rPr>
                <w:sz w:val="24"/>
                <w:szCs w:val="24"/>
              </w:rPr>
              <w:t xml:space="preserve"> opportunity, once on the Program, to switch to the NEIS allowance where your business income will not affect the allowance. It also works the other way should you have chosen to go onto the NEIS allowance initially but have now decided that it would be better to stay on your original benefit. It is very important that you discuss this option with a NEIS Managing Agent prior to being accepted onto NEIS</w:t>
            </w:r>
          </w:p>
        </w:tc>
      </w:tr>
    </w:tbl>
    <w:p w:rsidR="00331622" w:rsidRPr="00061463" w:rsidRDefault="00331622" w:rsidP="00331622">
      <w:pPr>
        <w:rPr>
          <w:sz w:val="24"/>
          <w:szCs w:val="24"/>
        </w:rPr>
      </w:pPr>
    </w:p>
    <w:p w:rsidR="00331622" w:rsidRPr="00061463" w:rsidRDefault="00331622" w:rsidP="00331622">
      <w:pPr>
        <w:rPr>
          <w:sz w:val="24"/>
          <w:szCs w:val="24"/>
        </w:rPr>
      </w:pPr>
      <w:r w:rsidRPr="00061463">
        <w:rPr>
          <w:sz w:val="24"/>
          <w:szCs w:val="24"/>
        </w:rPr>
        <w:t>The actual process is very different than implied by the NEIS Factsheet</w:t>
      </w:r>
      <w:r w:rsidRPr="00061463">
        <w:rPr>
          <w:rStyle w:val="FootnoteReference"/>
          <w:sz w:val="24"/>
          <w:szCs w:val="24"/>
        </w:rPr>
        <w:footnoteReference w:id="11"/>
      </w:r>
      <w:r w:rsidRPr="00061463">
        <w:rPr>
          <w:sz w:val="24"/>
          <w:szCs w:val="24"/>
        </w:rPr>
        <w:t xml:space="preserve"> and NEIS Provider. In reality, when the NEIS Participant moves onto the NEIS Allowance they will receive the fortnightly NEIS Allowance plus a DSP top-up</w:t>
      </w:r>
      <w:r w:rsidRPr="00061463">
        <w:rPr>
          <w:rStyle w:val="FootnoteReference"/>
          <w:sz w:val="24"/>
          <w:szCs w:val="24"/>
        </w:rPr>
        <w:footnoteReference w:id="12"/>
      </w:r>
      <w:r w:rsidRPr="00061463">
        <w:rPr>
          <w:sz w:val="24"/>
          <w:szCs w:val="24"/>
        </w:rPr>
        <w:t xml:space="preserve"> when they are not earning in their business  ($523.40 + $343.60 = $867.00). The income they do earn will then only affect the DSP top-up and not the NEIS Allowance which they will continue to receive in full for the 39 weeks of the program.</w:t>
      </w:r>
    </w:p>
    <w:p w:rsidR="000F0AFB" w:rsidRPr="00061463" w:rsidRDefault="000F0AFB" w:rsidP="00331622">
      <w:pPr>
        <w:rPr>
          <w:sz w:val="24"/>
          <w:szCs w:val="24"/>
        </w:rPr>
      </w:pPr>
    </w:p>
    <w:p w:rsidR="00331622" w:rsidRPr="00061463" w:rsidRDefault="00331622" w:rsidP="00331622">
      <w:pPr>
        <w:rPr>
          <w:sz w:val="24"/>
          <w:szCs w:val="24"/>
        </w:rPr>
      </w:pPr>
      <w:r w:rsidRPr="00061463">
        <w:rPr>
          <w:sz w:val="24"/>
          <w:szCs w:val="24"/>
        </w:rPr>
        <w:t>There</w:t>
      </w:r>
      <w:r w:rsidR="00EE7F63" w:rsidRPr="00061463">
        <w:rPr>
          <w:sz w:val="24"/>
          <w:szCs w:val="24"/>
        </w:rPr>
        <w:t xml:space="preserve"> appears to be</w:t>
      </w:r>
      <w:r w:rsidRPr="00061463">
        <w:rPr>
          <w:sz w:val="24"/>
          <w:szCs w:val="24"/>
        </w:rPr>
        <w:t xml:space="preserve"> no reason for a person to 'choose' to stay on the DSP as the person who moves onto the NEIS payment will receive the DSP top-up if they are not earning enough. The guidelines provided by the Department of Employment and information from NEIS Providers is not only misleading but can result in the person with disability</w:t>
      </w:r>
      <w:r w:rsidRPr="00061463">
        <w:rPr>
          <w:rStyle w:val="FootnoteReference"/>
          <w:sz w:val="24"/>
          <w:szCs w:val="24"/>
        </w:rPr>
        <w:footnoteReference w:id="13"/>
      </w:r>
      <w:r w:rsidRPr="00061463">
        <w:rPr>
          <w:sz w:val="24"/>
          <w:szCs w:val="24"/>
        </w:rPr>
        <w:t xml:space="preserve"> missing out on the financial incentives of the NEIS program, which may affect the future of their business. The stress and confusion around payments may also deter the person from starting their own business in the first place.</w:t>
      </w:r>
    </w:p>
    <w:p w:rsidR="00EE7F63" w:rsidRPr="00061463" w:rsidRDefault="00EE7F63" w:rsidP="00331622">
      <w:pPr>
        <w:rPr>
          <w:sz w:val="24"/>
          <w:szCs w:val="24"/>
        </w:rPr>
      </w:pPr>
    </w:p>
    <w:p w:rsidR="00EE7F63" w:rsidRPr="001C616D" w:rsidRDefault="00061463" w:rsidP="00331622">
      <w:pPr>
        <w:rPr>
          <w:sz w:val="28"/>
          <w:szCs w:val="24"/>
        </w:rPr>
      </w:pPr>
      <w:r w:rsidRPr="001C616D">
        <w:rPr>
          <w:sz w:val="24"/>
        </w:rPr>
        <w:t>T</w:t>
      </w:r>
      <w:r w:rsidR="00EE7F63" w:rsidRPr="001C616D">
        <w:rPr>
          <w:sz w:val="24"/>
        </w:rPr>
        <w:t>o add to the confusion, if a person is permanently blind and in receipt of the DSP, they may not be subject to the income and assets test, unless they are claiming rent assistance or their partner claims</w:t>
      </w:r>
      <w:r w:rsidR="00CF6F83" w:rsidRPr="001C616D">
        <w:rPr>
          <w:sz w:val="24"/>
        </w:rPr>
        <w:t xml:space="preserve"> an income support payment</w:t>
      </w:r>
      <w:r w:rsidR="00CF6F83" w:rsidRPr="001C616D">
        <w:rPr>
          <w:rStyle w:val="FootnoteReference"/>
          <w:sz w:val="24"/>
        </w:rPr>
        <w:footnoteReference w:id="14"/>
      </w:r>
      <w:r w:rsidR="00EE7F63" w:rsidRPr="001C616D">
        <w:rPr>
          <w:sz w:val="24"/>
        </w:rPr>
        <w:t>. Therefore, for a person who is blind and in receipt of the DSP, it may 'not' be suitable for them to move to the NEIS Allowance. Nevertheless, most Centrelink payments do appear to be subject to income and assets testing.</w:t>
      </w:r>
    </w:p>
    <w:p w:rsidR="00331622" w:rsidRPr="001C616D" w:rsidRDefault="00331622" w:rsidP="00331622">
      <w:pPr>
        <w:rPr>
          <w:sz w:val="24"/>
          <w:szCs w:val="24"/>
        </w:rPr>
      </w:pPr>
    </w:p>
    <w:p w:rsidR="00331622" w:rsidRPr="008F7E60" w:rsidRDefault="00331622" w:rsidP="00331622">
      <w:pPr>
        <w:rPr>
          <w:sz w:val="24"/>
          <w:szCs w:val="24"/>
        </w:rPr>
      </w:pPr>
      <w:r w:rsidRPr="008F7E60">
        <w:rPr>
          <w:sz w:val="24"/>
          <w:szCs w:val="24"/>
        </w:rPr>
        <w:t xml:space="preserve">Note that the NEIS Allowance over the 39 weeks of the program = $10,206.30. This financial incentive is a central part of the program and intended to cover the NEIS participant’s living costs so they can focus their attention on developing their business. It also enables participants to use their earnings to further develop their business. </w:t>
      </w:r>
    </w:p>
    <w:p w:rsidR="00B815C3" w:rsidRPr="008F7E60" w:rsidRDefault="00B815C3" w:rsidP="00331622">
      <w:pPr>
        <w:rPr>
          <w:sz w:val="24"/>
          <w:szCs w:val="24"/>
        </w:rPr>
      </w:pPr>
    </w:p>
    <w:tbl>
      <w:tblPr>
        <w:tblStyle w:val="TableGrid"/>
        <w:tblW w:w="0" w:type="auto"/>
        <w:tblLook w:val="04A0" w:firstRow="1" w:lastRow="0" w:firstColumn="1" w:lastColumn="0" w:noHBand="0" w:noVBand="1"/>
      </w:tblPr>
      <w:tblGrid>
        <w:gridCol w:w="9242"/>
      </w:tblGrid>
      <w:tr w:rsidR="00B815C3" w:rsidTr="00B815C3">
        <w:trPr>
          <w:trHeight w:val="557"/>
        </w:trPr>
        <w:tc>
          <w:tcPr>
            <w:tcW w:w="9242" w:type="dxa"/>
            <w:shd w:val="clear" w:color="auto" w:fill="auto"/>
          </w:tcPr>
          <w:p w:rsidR="00B815C3" w:rsidRPr="008F7E60" w:rsidRDefault="00F80E8F" w:rsidP="00B815C3">
            <w:pPr>
              <w:spacing w:before="120" w:line="360" w:lineRule="auto"/>
              <w:rPr>
                <w:b/>
                <w:sz w:val="24"/>
                <w:szCs w:val="24"/>
              </w:rPr>
            </w:pPr>
            <w:r w:rsidRPr="008F7E60">
              <w:rPr>
                <w:b/>
                <w:sz w:val="24"/>
                <w:szCs w:val="24"/>
              </w:rPr>
              <w:t>Recommend</w:t>
            </w:r>
            <w:r w:rsidR="007D3C6E" w:rsidRPr="008F7E60">
              <w:rPr>
                <w:b/>
                <w:sz w:val="24"/>
                <w:szCs w:val="24"/>
              </w:rPr>
              <w:t>ation 6</w:t>
            </w:r>
            <w:r w:rsidR="00B815C3" w:rsidRPr="008F7E60">
              <w:rPr>
                <w:b/>
                <w:sz w:val="24"/>
                <w:szCs w:val="24"/>
              </w:rPr>
              <w:t xml:space="preserve">: </w:t>
            </w:r>
            <w:r w:rsidR="00B815C3" w:rsidRPr="008F7E60">
              <w:rPr>
                <w:sz w:val="24"/>
                <w:szCs w:val="24"/>
              </w:rPr>
              <w:t>Centrelink Staff, NEIS Providers and DES Providers are fully trained in understanding the processes involved when a DSP recipient moves to the NEIS Program.</w:t>
            </w:r>
          </w:p>
        </w:tc>
      </w:tr>
    </w:tbl>
    <w:p w:rsidR="00331622" w:rsidRPr="008F7E60" w:rsidRDefault="00331622" w:rsidP="00B815C3">
      <w:pPr>
        <w:rPr>
          <w:sz w:val="24"/>
          <w:szCs w:val="24"/>
        </w:rPr>
      </w:pPr>
    </w:p>
    <w:tbl>
      <w:tblPr>
        <w:tblStyle w:val="TableGrid"/>
        <w:tblW w:w="0" w:type="auto"/>
        <w:tblLook w:val="04A0" w:firstRow="1" w:lastRow="0" w:firstColumn="1" w:lastColumn="0" w:noHBand="0" w:noVBand="1"/>
      </w:tblPr>
      <w:tblGrid>
        <w:gridCol w:w="9242"/>
      </w:tblGrid>
      <w:tr w:rsidR="00B815C3" w:rsidTr="00B815C3">
        <w:trPr>
          <w:trHeight w:val="927"/>
        </w:trPr>
        <w:tc>
          <w:tcPr>
            <w:tcW w:w="9242" w:type="dxa"/>
            <w:shd w:val="clear" w:color="auto" w:fill="auto"/>
          </w:tcPr>
          <w:p w:rsidR="00B815C3" w:rsidRPr="008F7E60" w:rsidRDefault="007D3C6E" w:rsidP="00B815C3">
            <w:pPr>
              <w:spacing w:before="120" w:line="360" w:lineRule="auto"/>
              <w:rPr>
                <w:b/>
                <w:sz w:val="24"/>
                <w:szCs w:val="24"/>
              </w:rPr>
            </w:pPr>
            <w:r w:rsidRPr="008F7E60">
              <w:rPr>
                <w:b/>
                <w:sz w:val="24"/>
                <w:szCs w:val="24"/>
              </w:rPr>
              <w:t>Recommendation 7</w:t>
            </w:r>
            <w:r w:rsidR="00B815C3" w:rsidRPr="008F7E60">
              <w:rPr>
                <w:b/>
                <w:sz w:val="24"/>
                <w:szCs w:val="24"/>
              </w:rPr>
              <w:t xml:space="preserve">: </w:t>
            </w:r>
            <w:r w:rsidR="00B815C3" w:rsidRPr="008F7E60">
              <w:rPr>
                <w:sz w:val="24"/>
                <w:szCs w:val="24"/>
              </w:rPr>
              <w:t>Pre-NEIS Participants with a disability are provided with accurate information regarding the processes involved prior to the commencement of the program, in an accessible format.</w:t>
            </w:r>
          </w:p>
        </w:tc>
      </w:tr>
    </w:tbl>
    <w:p w:rsidR="00331622" w:rsidRPr="008F7E60" w:rsidRDefault="00331622" w:rsidP="00B815C3">
      <w:pPr>
        <w:rPr>
          <w:sz w:val="24"/>
          <w:szCs w:val="24"/>
        </w:rPr>
      </w:pPr>
    </w:p>
    <w:tbl>
      <w:tblPr>
        <w:tblStyle w:val="TableGrid"/>
        <w:tblW w:w="0" w:type="auto"/>
        <w:tblLook w:val="04A0" w:firstRow="1" w:lastRow="0" w:firstColumn="1" w:lastColumn="0" w:noHBand="0" w:noVBand="1"/>
      </w:tblPr>
      <w:tblGrid>
        <w:gridCol w:w="9242"/>
      </w:tblGrid>
      <w:tr w:rsidR="00B815C3" w:rsidTr="00B815C3">
        <w:trPr>
          <w:trHeight w:val="1101"/>
        </w:trPr>
        <w:tc>
          <w:tcPr>
            <w:tcW w:w="9242" w:type="dxa"/>
            <w:shd w:val="clear" w:color="auto" w:fill="auto"/>
          </w:tcPr>
          <w:p w:rsidR="00B815C3" w:rsidRPr="008F7E60" w:rsidRDefault="007D3C6E" w:rsidP="00580802">
            <w:pPr>
              <w:spacing w:before="120" w:line="360" w:lineRule="auto"/>
              <w:rPr>
                <w:b/>
                <w:sz w:val="24"/>
                <w:szCs w:val="24"/>
              </w:rPr>
            </w:pPr>
            <w:r w:rsidRPr="008F7E60">
              <w:rPr>
                <w:b/>
                <w:sz w:val="24"/>
                <w:szCs w:val="24"/>
              </w:rPr>
              <w:t>Recommendation 8</w:t>
            </w:r>
            <w:r w:rsidR="00B815C3" w:rsidRPr="008F7E60">
              <w:rPr>
                <w:b/>
                <w:sz w:val="24"/>
                <w:szCs w:val="24"/>
              </w:rPr>
              <w:t xml:space="preserve">: </w:t>
            </w:r>
            <w:r w:rsidR="00B815C3" w:rsidRPr="008F7E60">
              <w:rPr>
                <w:sz w:val="24"/>
                <w:szCs w:val="24"/>
              </w:rPr>
              <w:t>The Department of Employment revises the misleading 'Job Active Self Employment NEIS Information Sheet' which currently states that "Recipients of Disability Support Pension, Carers Payment, Parenting Payment (Single) and some Department of Veterans’ Affairs pensions can choose to remain on these payments while participating in NEIS".</w:t>
            </w:r>
          </w:p>
        </w:tc>
      </w:tr>
    </w:tbl>
    <w:p w:rsidR="000F0AFB" w:rsidRPr="008F7E60" w:rsidRDefault="000F0AFB" w:rsidP="0088623D">
      <w:pPr>
        <w:rPr>
          <w:b/>
          <w:sz w:val="24"/>
          <w:szCs w:val="24"/>
        </w:rPr>
      </w:pPr>
    </w:p>
    <w:p w:rsidR="007D3C6E" w:rsidRPr="008F7E60" w:rsidRDefault="007D3C6E" w:rsidP="0088623D">
      <w:pPr>
        <w:rPr>
          <w:b/>
          <w:sz w:val="24"/>
          <w:szCs w:val="24"/>
        </w:rPr>
      </w:pPr>
    </w:p>
    <w:p w:rsidR="00331622" w:rsidRPr="008F7E60" w:rsidRDefault="001E652A" w:rsidP="00921A0A">
      <w:pPr>
        <w:rPr>
          <w:b/>
          <w:sz w:val="24"/>
          <w:szCs w:val="24"/>
        </w:rPr>
      </w:pPr>
      <w:r w:rsidRPr="008F7E60">
        <w:rPr>
          <w:b/>
          <w:sz w:val="24"/>
          <w:szCs w:val="24"/>
        </w:rPr>
        <w:t>7</w:t>
      </w:r>
      <w:r w:rsidR="00F80E8F" w:rsidRPr="008F7E60">
        <w:rPr>
          <w:b/>
          <w:sz w:val="24"/>
          <w:szCs w:val="24"/>
        </w:rPr>
        <w:t>.4</w:t>
      </w:r>
      <w:r w:rsidR="00331622" w:rsidRPr="008F7E60">
        <w:rPr>
          <w:b/>
          <w:sz w:val="24"/>
          <w:szCs w:val="24"/>
        </w:rPr>
        <w:t xml:space="preserve"> Reporting </w:t>
      </w:r>
    </w:p>
    <w:p w:rsidR="00DF6663" w:rsidRPr="008F7E60" w:rsidRDefault="000303A2" w:rsidP="000303A2">
      <w:pPr>
        <w:rPr>
          <w:sz w:val="24"/>
          <w:szCs w:val="24"/>
        </w:rPr>
      </w:pPr>
      <w:r w:rsidRPr="008F7E60">
        <w:rPr>
          <w:sz w:val="24"/>
          <w:szCs w:val="24"/>
        </w:rPr>
        <w:t xml:space="preserve">Currently, a person receiving the DSP top-up is required to fill out a Business </w:t>
      </w:r>
      <w:r w:rsidR="001038B6" w:rsidRPr="008F7E60">
        <w:rPr>
          <w:sz w:val="24"/>
          <w:szCs w:val="24"/>
        </w:rPr>
        <w:t>Details Form</w:t>
      </w:r>
      <w:r w:rsidR="001038B6" w:rsidRPr="008F7E60">
        <w:rPr>
          <w:rStyle w:val="FootnoteReference"/>
          <w:sz w:val="24"/>
          <w:szCs w:val="24"/>
        </w:rPr>
        <w:footnoteReference w:id="15"/>
      </w:r>
      <w:r w:rsidR="001038B6" w:rsidRPr="008F7E60">
        <w:rPr>
          <w:sz w:val="24"/>
          <w:szCs w:val="24"/>
        </w:rPr>
        <w:t xml:space="preserve"> </w:t>
      </w:r>
      <w:r w:rsidRPr="008F7E60">
        <w:rPr>
          <w:sz w:val="24"/>
          <w:szCs w:val="24"/>
        </w:rPr>
        <w:t>and report their income fortnightly for the first quarter</w:t>
      </w:r>
      <w:r w:rsidR="0088623D" w:rsidRPr="008F7E60">
        <w:rPr>
          <w:sz w:val="24"/>
          <w:szCs w:val="24"/>
        </w:rPr>
        <w:t>,</w:t>
      </w:r>
      <w:r w:rsidRPr="008F7E60">
        <w:rPr>
          <w:sz w:val="24"/>
          <w:szCs w:val="24"/>
        </w:rPr>
        <w:t xml:space="preserve"> then quarterly after that</w:t>
      </w:r>
      <w:r w:rsidR="0088623D" w:rsidRPr="008F7E60">
        <w:rPr>
          <w:sz w:val="24"/>
          <w:szCs w:val="24"/>
        </w:rPr>
        <w:t>,</w:t>
      </w:r>
      <w:r w:rsidRPr="008F7E60">
        <w:rPr>
          <w:sz w:val="24"/>
          <w:szCs w:val="24"/>
        </w:rPr>
        <w:t xml:space="preserve"> or until they have earned an amount that exceeds the income allowance</w:t>
      </w:r>
      <w:r w:rsidR="00DF6663" w:rsidRPr="008F7E60">
        <w:rPr>
          <w:sz w:val="24"/>
          <w:szCs w:val="24"/>
        </w:rPr>
        <w:t>, using a Profit and Loss Statement</w:t>
      </w:r>
      <w:r w:rsidR="001038B6" w:rsidRPr="008F7E60">
        <w:rPr>
          <w:rStyle w:val="FootnoteReference"/>
          <w:sz w:val="24"/>
          <w:szCs w:val="24"/>
        </w:rPr>
        <w:footnoteReference w:id="16"/>
      </w:r>
      <w:r w:rsidRPr="008F7E60">
        <w:rPr>
          <w:sz w:val="24"/>
          <w:szCs w:val="24"/>
        </w:rPr>
        <w:t>.</w:t>
      </w:r>
      <w:r w:rsidR="00263CD8" w:rsidRPr="008F7E60">
        <w:rPr>
          <w:sz w:val="24"/>
          <w:szCs w:val="24"/>
        </w:rPr>
        <w:t xml:space="preserve"> In reality, r</w:t>
      </w:r>
      <w:r w:rsidRPr="008F7E60">
        <w:rPr>
          <w:sz w:val="24"/>
          <w:szCs w:val="24"/>
        </w:rPr>
        <w:t>eporting income from self-e</w:t>
      </w:r>
      <w:r w:rsidR="00263CD8" w:rsidRPr="008F7E60">
        <w:rPr>
          <w:sz w:val="24"/>
          <w:szCs w:val="24"/>
        </w:rPr>
        <w:t>mployment to Centrelink appears to</w:t>
      </w:r>
      <w:r w:rsidRPr="008F7E60">
        <w:rPr>
          <w:sz w:val="24"/>
          <w:szCs w:val="24"/>
        </w:rPr>
        <w:t xml:space="preserve"> differ from one</w:t>
      </w:r>
      <w:r w:rsidR="00263CD8" w:rsidRPr="008F7E60">
        <w:rPr>
          <w:sz w:val="24"/>
          <w:szCs w:val="24"/>
        </w:rPr>
        <w:t xml:space="preserve"> Centrelink office </w:t>
      </w:r>
      <w:r w:rsidR="00DF6663" w:rsidRPr="008F7E60">
        <w:rPr>
          <w:sz w:val="24"/>
          <w:szCs w:val="24"/>
        </w:rPr>
        <w:t xml:space="preserve">to another </w:t>
      </w:r>
      <w:r w:rsidR="00263CD8" w:rsidRPr="008F7E60">
        <w:rPr>
          <w:sz w:val="24"/>
          <w:szCs w:val="24"/>
        </w:rPr>
        <w:t>or from one person to another</w:t>
      </w:r>
      <w:r w:rsidR="00DF6663" w:rsidRPr="008F7E60">
        <w:rPr>
          <w:sz w:val="24"/>
          <w:szCs w:val="24"/>
        </w:rPr>
        <w:t>. O</w:t>
      </w:r>
      <w:r w:rsidR="00263CD8" w:rsidRPr="008F7E60">
        <w:rPr>
          <w:sz w:val="24"/>
          <w:szCs w:val="24"/>
        </w:rPr>
        <w:t xml:space="preserve">ne person </w:t>
      </w:r>
      <w:r w:rsidR="00DF6663" w:rsidRPr="008F7E60">
        <w:rPr>
          <w:sz w:val="24"/>
          <w:szCs w:val="24"/>
        </w:rPr>
        <w:t xml:space="preserve">receiving the DSP </w:t>
      </w:r>
      <w:r w:rsidR="00263CD8" w:rsidRPr="008F7E60">
        <w:rPr>
          <w:sz w:val="24"/>
          <w:szCs w:val="24"/>
        </w:rPr>
        <w:t>was told that they did not have to report fortnightly for the first quarter</w:t>
      </w:r>
      <w:r w:rsidR="00DF6663" w:rsidRPr="008F7E60">
        <w:rPr>
          <w:sz w:val="24"/>
          <w:szCs w:val="24"/>
        </w:rPr>
        <w:t>, while another person receiving the parenting payment was told that they did</w:t>
      </w:r>
      <w:r w:rsidR="00263CD8" w:rsidRPr="008F7E60">
        <w:rPr>
          <w:sz w:val="24"/>
          <w:szCs w:val="24"/>
        </w:rPr>
        <w:t xml:space="preserve">. </w:t>
      </w:r>
    </w:p>
    <w:p w:rsidR="00DF6663" w:rsidRPr="008F7E60" w:rsidRDefault="00DF6663" w:rsidP="000303A2">
      <w:pPr>
        <w:rPr>
          <w:sz w:val="24"/>
          <w:szCs w:val="24"/>
        </w:rPr>
      </w:pPr>
    </w:p>
    <w:p w:rsidR="00263CD8" w:rsidRPr="00151CC6" w:rsidRDefault="0088623D" w:rsidP="000303A2">
      <w:pPr>
        <w:rPr>
          <w:sz w:val="24"/>
          <w:szCs w:val="24"/>
        </w:rPr>
      </w:pPr>
      <w:r w:rsidRPr="00151CC6">
        <w:rPr>
          <w:sz w:val="24"/>
          <w:szCs w:val="24"/>
        </w:rPr>
        <w:t>This</w:t>
      </w:r>
      <w:r w:rsidR="00263CD8" w:rsidRPr="00151CC6">
        <w:rPr>
          <w:sz w:val="24"/>
          <w:szCs w:val="24"/>
        </w:rPr>
        <w:t xml:space="preserve"> reporting requirement can add stress and confusion to</w:t>
      </w:r>
      <w:r w:rsidR="00DF6663" w:rsidRPr="00151CC6">
        <w:rPr>
          <w:sz w:val="24"/>
          <w:szCs w:val="24"/>
        </w:rPr>
        <w:t xml:space="preserve"> an already complicated process. Not only does the person receiving the DSP or DSP top-up need to report to Centrelink but they are also required </w:t>
      </w:r>
      <w:r w:rsidR="00263CD8" w:rsidRPr="00151CC6">
        <w:rPr>
          <w:sz w:val="24"/>
          <w:szCs w:val="24"/>
        </w:rPr>
        <w:t xml:space="preserve"> to </w:t>
      </w:r>
      <w:r w:rsidR="00DF6663" w:rsidRPr="00151CC6">
        <w:rPr>
          <w:sz w:val="24"/>
          <w:szCs w:val="24"/>
        </w:rPr>
        <w:t xml:space="preserve">report to their </w:t>
      </w:r>
      <w:r w:rsidR="00263CD8" w:rsidRPr="00151CC6">
        <w:rPr>
          <w:sz w:val="24"/>
          <w:szCs w:val="24"/>
        </w:rPr>
        <w:t>NEIS</w:t>
      </w:r>
      <w:r w:rsidR="00DF6663" w:rsidRPr="00151CC6">
        <w:rPr>
          <w:sz w:val="24"/>
          <w:szCs w:val="24"/>
        </w:rPr>
        <w:t xml:space="preserve"> Provider </w:t>
      </w:r>
      <w:r w:rsidR="00263CD8" w:rsidRPr="00151CC6">
        <w:rPr>
          <w:sz w:val="24"/>
          <w:szCs w:val="24"/>
        </w:rPr>
        <w:t>using</w:t>
      </w:r>
      <w:r w:rsidR="00DF6663" w:rsidRPr="00151CC6">
        <w:rPr>
          <w:sz w:val="24"/>
          <w:szCs w:val="24"/>
        </w:rPr>
        <w:t xml:space="preserve"> a</w:t>
      </w:r>
      <w:r w:rsidR="00263CD8" w:rsidRPr="00151CC6">
        <w:rPr>
          <w:sz w:val="24"/>
          <w:szCs w:val="24"/>
        </w:rPr>
        <w:t xml:space="preserve"> different</w:t>
      </w:r>
      <w:r w:rsidR="00DF6663" w:rsidRPr="00151CC6">
        <w:rPr>
          <w:sz w:val="24"/>
          <w:szCs w:val="24"/>
        </w:rPr>
        <w:t xml:space="preserve"> set of forms, this in addition to their</w:t>
      </w:r>
      <w:r w:rsidR="00263CD8" w:rsidRPr="00151CC6">
        <w:rPr>
          <w:sz w:val="24"/>
          <w:szCs w:val="24"/>
        </w:rPr>
        <w:t xml:space="preserve"> fortnightly </w:t>
      </w:r>
      <w:r w:rsidR="00DF6663" w:rsidRPr="00151CC6">
        <w:rPr>
          <w:sz w:val="24"/>
          <w:szCs w:val="24"/>
        </w:rPr>
        <w:t>meetings with their</w:t>
      </w:r>
      <w:r w:rsidR="00263CD8" w:rsidRPr="00151CC6">
        <w:rPr>
          <w:sz w:val="24"/>
          <w:szCs w:val="24"/>
        </w:rPr>
        <w:t xml:space="preserve"> DES Provider</w:t>
      </w:r>
      <w:r w:rsidR="00DF6663" w:rsidRPr="00151CC6">
        <w:rPr>
          <w:sz w:val="24"/>
          <w:szCs w:val="24"/>
        </w:rPr>
        <w:t xml:space="preserve"> can be overwhelming</w:t>
      </w:r>
      <w:r w:rsidR="00263CD8" w:rsidRPr="00151CC6">
        <w:rPr>
          <w:sz w:val="24"/>
          <w:szCs w:val="24"/>
        </w:rPr>
        <w:t>. One NEIS Participant</w:t>
      </w:r>
      <w:r w:rsidR="00DF6663" w:rsidRPr="00151CC6">
        <w:rPr>
          <w:sz w:val="24"/>
          <w:szCs w:val="24"/>
        </w:rPr>
        <w:t xml:space="preserve"> </w:t>
      </w:r>
      <w:r w:rsidR="00263CD8" w:rsidRPr="00151CC6">
        <w:rPr>
          <w:sz w:val="24"/>
          <w:szCs w:val="24"/>
        </w:rPr>
        <w:t xml:space="preserve">chose to leave her DES Provider </w:t>
      </w:r>
      <w:r w:rsidR="00DF6663" w:rsidRPr="00151CC6">
        <w:rPr>
          <w:sz w:val="24"/>
          <w:szCs w:val="24"/>
        </w:rPr>
        <w:t xml:space="preserve">explaining that all these meetings and reporting requirements were not giving her enough time and mental capacity to devote her attention to the business. This added stress is not something that NEIS Participants who move from the Newstart Allowance go through as they do not need to complete profit and loss forms for Centrelink and </w:t>
      </w:r>
      <w:r w:rsidR="005540AE" w:rsidRPr="00151CC6">
        <w:rPr>
          <w:sz w:val="24"/>
          <w:szCs w:val="24"/>
        </w:rPr>
        <w:t xml:space="preserve">will </w:t>
      </w:r>
      <w:r w:rsidR="00DF6663" w:rsidRPr="00151CC6">
        <w:rPr>
          <w:sz w:val="24"/>
          <w:szCs w:val="24"/>
        </w:rPr>
        <w:t>receive the equivalent to the benefits they received prior to startin</w:t>
      </w:r>
      <w:r w:rsidR="00817C5C" w:rsidRPr="00151CC6">
        <w:rPr>
          <w:sz w:val="24"/>
          <w:szCs w:val="24"/>
        </w:rPr>
        <w:t>g NEIS with no questions asked.</w:t>
      </w:r>
      <w:r w:rsidR="00263CD8" w:rsidRPr="00151CC6">
        <w:rPr>
          <w:sz w:val="24"/>
          <w:szCs w:val="24"/>
        </w:rPr>
        <w:t xml:space="preserve"> </w:t>
      </w:r>
    </w:p>
    <w:p w:rsidR="001038B6" w:rsidRPr="00151CC6" w:rsidRDefault="001038B6" w:rsidP="00921A0A">
      <w:pPr>
        <w:rPr>
          <w:b/>
          <w:sz w:val="24"/>
          <w:szCs w:val="24"/>
        </w:rPr>
      </w:pPr>
    </w:p>
    <w:p w:rsidR="00331622" w:rsidRPr="00151CC6" w:rsidRDefault="001E652A" w:rsidP="00921A0A">
      <w:pPr>
        <w:rPr>
          <w:b/>
          <w:sz w:val="24"/>
          <w:szCs w:val="24"/>
        </w:rPr>
      </w:pPr>
      <w:r w:rsidRPr="00151CC6">
        <w:rPr>
          <w:b/>
          <w:sz w:val="24"/>
          <w:szCs w:val="24"/>
        </w:rPr>
        <w:t>7</w:t>
      </w:r>
      <w:r w:rsidR="00F80E8F" w:rsidRPr="00151CC6">
        <w:rPr>
          <w:b/>
          <w:sz w:val="24"/>
          <w:szCs w:val="24"/>
        </w:rPr>
        <w:t>.5</w:t>
      </w:r>
      <w:r w:rsidR="00331622" w:rsidRPr="00151CC6">
        <w:rPr>
          <w:b/>
          <w:sz w:val="24"/>
          <w:szCs w:val="24"/>
        </w:rPr>
        <w:t xml:space="preserve"> DSP Cancellation</w:t>
      </w:r>
    </w:p>
    <w:p w:rsidR="00331622" w:rsidRPr="00151CC6" w:rsidRDefault="00331622" w:rsidP="00331622">
      <w:pPr>
        <w:rPr>
          <w:sz w:val="24"/>
          <w:szCs w:val="24"/>
        </w:rPr>
      </w:pPr>
      <w:r w:rsidRPr="00151CC6">
        <w:rPr>
          <w:sz w:val="24"/>
          <w:szCs w:val="24"/>
        </w:rPr>
        <w:t>One other issue is how easy it is for the DSP to be cancelled. One NEIS participant had her DSP cancelled when she received a small payment from a job outside her NEIS business. Centrelink were unclear why this had happened and re-instated her DSP. After the second quarter, her DSP was cancelled again but this time it was because she has started earning from her NEIS business. The letter from Centrelink stated that ‘our records show that the value of your income is above the allowable amount and as a result a decision has been made to cancel you</w:t>
      </w:r>
      <w:r w:rsidR="00882783" w:rsidRPr="00151CC6">
        <w:rPr>
          <w:sz w:val="24"/>
          <w:szCs w:val="24"/>
        </w:rPr>
        <w:t>r</w:t>
      </w:r>
      <w:r w:rsidRPr="00151CC6">
        <w:rPr>
          <w:sz w:val="24"/>
          <w:szCs w:val="24"/>
        </w:rPr>
        <w:t xml:space="preserve"> Disability Support Pension’. She agreed with the decision although, the letter included no financial statement outlining how this decision had been made and no information about what would happen if she did not earn in the next quarter and needed to go back onto the DSP, how hard would that be?</w:t>
      </w:r>
    </w:p>
    <w:p w:rsidR="00331622" w:rsidRPr="00151CC6" w:rsidRDefault="00331622" w:rsidP="00331622">
      <w:pPr>
        <w:rPr>
          <w:sz w:val="24"/>
          <w:szCs w:val="24"/>
        </w:rPr>
      </w:pPr>
    </w:p>
    <w:p w:rsidR="00331622" w:rsidRPr="00151CC6" w:rsidRDefault="00331622" w:rsidP="00331622">
      <w:pPr>
        <w:rPr>
          <w:sz w:val="24"/>
          <w:szCs w:val="24"/>
        </w:rPr>
      </w:pPr>
      <w:r w:rsidRPr="00151CC6">
        <w:rPr>
          <w:sz w:val="24"/>
          <w:szCs w:val="24"/>
        </w:rPr>
        <w:t xml:space="preserve">Being able to move off the DSP is empowering in so many ways, but it is often accompanied by the worry that if something goes wrong how hard will it be to return to the DSP. </w:t>
      </w:r>
    </w:p>
    <w:p w:rsidR="00331622" w:rsidRPr="00F468E3" w:rsidRDefault="001E652A" w:rsidP="004D6E00">
      <w:pPr>
        <w:spacing w:after="120" w:line="240" w:lineRule="auto"/>
        <w:rPr>
          <w:b/>
          <w:sz w:val="24"/>
          <w:szCs w:val="24"/>
        </w:rPr>
      </w:pPr>
      <w:r w:rsidRPr="00F468E3">
        <w:rPr>
          <w:b/>
          <w:sz w:val="24"/>
          <w:szCs w:val="24"/>
        </w:rPr>
        <w:t>7</w:t>
      </w:r>
      <w:r w:rsidR="00F80E8F" w:rsidRPr="00F468E3">
        <w:rPr>
          <w:b/>
          <w:sz w:val="24"/>
          <w:szCs w:val="24"/>
        </w:rPr>
        <w:t>.6</w:t>
      </w:r>
      <w:r w:rsidR="00331622" w:rsidRPr="00F468E3">
        <w:rPr>
          <w:b/>
          <w:sz w:val="24"/>
          <w:szCs w:val="24"/>
        </w:rPr>
        <w:t xml:space="preserve"> A New System</w:t>
      </w:r>
    </w:p>
    <w:p w:rsidR="00331622" w:rsidRPr="00F468E3" w:rsidRDefault="00331622" w:rsidP="00331622">
      <w:pPr>
        <w:rPr>
          <w:sz w:val="24"/>
          <w:szCs w:val="24"/>
        </w:rPr>
      </w:pPr>
      <w:r w:rsidRPr="00F468E3">
        <w:rPr>
          <w:sz w:val="24"/>
          <w:szCs w:val="24"/>
        </w:rPr>
        <w:t>There is a strong case for people moving from the DSP to the NEIS Program to receive a NEIS Allowance equivalent to the DSP rather than the Newstart Allowance</w:t>
      </w:r>
      <w:r w:rsidRPr="00F468E3">
        <w:rPr>
          <w:rStyle w:val="FootnoteReference"/>
          <w:sz w:val="24"/>
          <w:szCs w:val="24"/>
        </w:rPr>
        <w:footnoteReference w:id="17"/>
      </w:r>
      <w:r w:rsidRPr="00F468E3">
        <w:rPr>
          <w:sz w:val="24"/>
          <w:szCs w:val="24"/>
        </w:rPr>
        <w:t>. If this were to happen, it would:</w:t>
      </w:r>
    </w:p>
    <w:p w:rsidR="00331622" w:rsidRPr="00F468E3" w:rsidRDefault="00331622" w:rsidP="00331622">
      <w:pPr>
        <w:pStyle w:val="ListParagraph"/>
        <w:numPr>
          <w:ilvl w:val="0"/>
          <w:numId w:val="6"/>
        </w:numPr>
        <w:rPr>
          <w:sz w:val="24"/>
          <w:szCs w:val="24"/>
        </w:rPr>
      </w:pPr>
      <w:r w:rsidRPr="00F468E3">
        <w:rPr>
          <w:sz w:val="24"/>
          <w:szCs w:val="24"/>
        </w:rPr>
        <w:t>Provide a more equitable system where the person moving from the DSP has access to the financial incentives of the NEIS Program ‘on the same basis’ as a person moving from Newstart who continues to receive the same allowance without it being affected by income from their business.</w:t>
      </w:r>
    </w:p>
    <w:p w:rsidR="00331622" w:rsidRPr="00F468E3" w:rsidRDefault="00331622" w:rsidP="00331622">
      <w:pPr>
        <w:pStyle w:val="ListParagraph"/>
        <w:numPr>
          <w:ilvl w:val="0"/>
          <w:numId w:val="6"/>
        </w:numPr>
        <w:rPr>
          <w:sz w:val="24"/>
          <w:szCs w:val="24"/>
        </w:rPr>
      </w:pPr>
      <w:r w:rsidRPr="00F468E3">
        <w:rPr>
          <w:sz w:val="24"/>
          <w:szCs w:val="24"/>
        </w:rPr>
        <w:t>Remove the need for the DSP top-up as this would be included in the NEIS Allowance.</w:t>
      </w:r>
    </w:p>
    <w:p w:rsidR="00331622" w:rsidRPr="00F468E3" w:rsidRDefault="00331622" w:rsidP="00331622">
      <w:pPr>
        <w:pStyle w:val="ListParagraph"/>
        <w:numPr>
          <w:ilvl w:val="0"/>
          <w:numId w:val="6"/>
        </w:numPr>
        <w:rPr>
          <w:sz w:val="24"/>
          <w:szCs w:val="24"/>
        </w:rPr>
      </w:pPr>
      <w:r w:rsidRPr="00F468E3">
        <w:rPr>
          <w:sz w:val="24"/>
          <w:szCs w:val="24"/>
        </w:rPr>
        <w:t>Reduce confusion and miscommunication as there would only be one payment.</w:t>
      </w:r>
    </w:p>
    <w:p w:rsidR="00331622" w:rsidRPr="00F468E3" w:rsidRDefault="00331622" w:rsidP="00331622">
      <w:pPr>
        <w:pStyle w:val="ListParagraph"/>
        <w:numPr>
          <w:ilvl w:val="0"/>
          <w:numId w:val="6"/>
        </w:numPr>
        <w:rPr>
          <w:sz w:val="24"/>
          <w:szCs w:val="24"/>
        </w:rPr>
      </w:pPr>
      <w:r w:rsidRPr="00F468E3">
        <w:rPr>
          <w:sz w:val="24"/>
          <w:szCs w:val="24"/>
        </w:rPr>
        <w:t>Remove the Centrelink profit and loss reporting requirements, and often long and stressful visits and telephone calls to Centrelink.</w:t>
      </w:r>
    </w:p>
    <w:p w:rsidR="00331622" w:rsidRPr="00F468E3" w:rsidRDefault="00331622" w:rsidP="00331622">
      <w:pPr>
        <w:pStyle w:val="ListParagraph"/>
        <w:numPr>
          <w:ilvl w:val="0"/>
          <w:numId w:val="6"/>
        </w:numPr>
        <w:rPr>
          <w:sz w:val="24"/>
          <w:szCs w:val="24"/>
        </w:rPr>
      </w:pPr>
      <w:r w:rsidRPr="00F468E3">
        <w:rPr>
          <w:sz w:val="24"/>
          <w:szCs w:val="24"/>
        </w:rPr>
        <w:t xml:space="preserve">Save the Department of Human Services time and resources as there will be no reporting. </w:t>
      </w:r>
    </w:p>
    <w:p w:rsidR="00331622" w:rsidRPr="00F468E3" w:rsidRDefault="00331622" w:rsidP="00331622">
      <w:pPr>
        <w:rPr>
          <w:sz w:val="24"/>
          <w:szCs w:val="24"/>
        </w:rPr>
      </w:pPr>
    </w:p>
    <w:tbl>
      <w:tblPr>
        <w:tblStyle w:val="TableGrid"/>
        <w:tblW w:w="0" w:type="auto"/>
        <w:tblLook w:val="04A0" w:firstRow="1" w:lastRow="0" w:firstColumn="1" w:lastColumn="0" w:noHBand="0" w:noVBand="1"/>
      </w:tblPr>
      <w:tblGrid>
        <w:gridCol w:w="9242"/>
      </w:tblGrid>
      <w:tr w:rsidR="00554744" w:rsidTr="00554744">
        <w:trPr>
          <w:trHeight w:val="698"/>
        </w:trPr>
        <w:tc>
          <w:tcPr>
            <w:tcW w:w="9242" w:type="dxa"/>
            <w:shd w:val="clear" w:color="auto" w:fill="auto"/>
          </w:tcPr>
          <w:p w:rsidR="00554744" w:rsidRPr="00F468E3" w:rsidRDefault="00554744" w:rsidP="00554744">
            <w:pPr>
              <w:spacing w:before="120" w:line="360" w:lineRule="auto"/>
              <w:rPr>
                <w:b/>
                <w:sz w:val="24"/>
                <w:szCs w:val="24"/>
              </w:rPr>
            </w:pPr>
            <w:r w:rsidRPr="00F468E3">
              <w:rPr>
                <w:b/>
                <w:sz w:val="24"/>
                <w:szCs w:val="24"/>
              </w:rPr>
              <w:t>Recommendation</w:t>
            </w:r>
            <w:r w:rsidR="007D3C6E" w:rsidRPr="00F468E3">
              <w:rPr>
                <w:b/>
                <w:sz w:val="24"/>
                <w:szCs w:val="24"/>
              </w:rPr>
              <w:t xml:space="preserve"> 9</w:t>
            </w:r>
            <w:r w:rsidRPr="00F468E3">
              <w:rPr>
                <w:b/>
                <w:sz w:val="24"/>
                <w:szCs w:val="24"/>
              </w:rPr>
              <w:t xml:space="preserve">: </w:t>
            </w:r>
            <w:r w:rsidRPr="00F468E3">
              <w:rPr>
                <w:sz w:val="24"/>
                <w:szCs w:val="24"/>
              </w:rPr>
              <w:t>The Federal Government increases the NEIS Allowance for people on the DSP so that it is equivalent to the DSP Payment and not the Newstart Allowance.</w:t>
            </w:r>
          </w:p>
        </w:tc>
      </w:tr>
    </w:tbl>
    <w:p w:rsidR="000B33BC" w:rsidRDefault="000B33BC">
      <w:pPr>
        <w:rPr>
          <w:sz w:val="28"/>
          <w:szCs w:val="24"/>
          <w:u w:val="single"/>
        </w:rPr>
      </w:pPr>
    </w:p>
    <w:p w:rsidR="00F468E3" w:rsidRPr="00882783" w:rsidRDefault="00F468E3">
      <w:pPr>
        <w:rPr>
          <w:sz w:val="28"/>
          <w:szCs w:val="24"/>
          <w:u w:val="single"/>
        </w:rPr>
      </w:pPr>
    </w:p>
    <w:p w:rsidR="00A238EC" w:rsidRPr="004149D3" w:rsidRDefault="001E652A" w:rsidP="003D238D">
      <w:pPr>
        <w:rPr>
          <w:b/>
          <w:sz w:val="26"/>
          <w:szCs w:val="26"/>
        </w:rPr>
      </w:pPr>
      <w:r w:rsidRPr="004149D3">
        <w:rPr>
          <w:b/>
          <w:sz w:val="26"/>
          <w:szCs w:val="26"/>
        </w:rPr>
        <w:t>8</w:t>
      </w:r>
      <w:r w:rsidR="00A238EC" w:rsidRPr="004149D3">
        <w:rPr>
          <w:b/>
          <w:sz w:val="26"/>
          <w:szCs w:val="26"/>
        </w:rPr>
        <w:t>. Employment Assistance Fund (EAF)</w:t>
      </w:r>
    </w:p>
    <w:p w:rsidR="00A238EC" w:rsidRPr="004149D3" w:rsidRDefault="00A238EC" w:rsidP="00A238EC">
      <w:pPr>
        <w:rPr>
          <w:sz w:val="24"/>
          <w:szCs w:val="24"/>
        </w:rPr>
      </w:pPr>
      <w:r w:rsidRPr="004149D3">
        <w:rPr>
          <w:sz w:val="24"/>
          <w:szCs w:val="24"/>
        </w:rPr>
        <w:t>The EAF is available for people registered with a DES Provider or NEIS Provider, though for people wishing to start their own business access to the EAF can be a long and complicated process. For instance, one NEIS Participant explained that her DES Provider ended up funding equipment for her out of their own funds as they were very doubtful that her particular requirements would meet the EAF eligibility criteria.</w:t>
      </w:r>
    </w:p>
    <w:p w:rsidR="00A238EC" w:rsidRPr="004149D3" w:rsidRDefault="00A238EC" w:rsidP="00A238EC">
      <w:pPr>
        <w:rPr>
          <w:sz w:val="24"/>
          <w:szCs w:val="24"/>
        </w:rPr>
      </w:pPr>
    </w:p>
    <w:p w:rsidR="00A238EC" w:rsidRPr="004149D3" w:rsidRDefault="00A238EC" w:rsidP="00A238EC">
      <w:pPr>
        <w:spacing w:after="120"/>
        <w:rPr>
          <w:b/>
          <w:sz w:val="24"/>
          <w:szCs w:val="24"/>
        </w:rPr>
      </w:pPr>
      <w:r w:rsidRPr="004149D3">
        <w:rPr>
          <w:b/>
          <w:sz w:val="24"/>
          <w:szCs w:val="24"/>
        </w:rPr>
        <w:t>Employment Assistance Fund Guidelines</w:t>
      </w:r>
      <w:r w:rsidRPr="004149D3">
        <w:rPr>
          <w:rStyle w:val="FootnoteReference"/>
          <w:b/>
          <w:sz w:val="24"/>
          <w:szCs w:val="24"/>
        </w:rPr>
        <w:footnoteReference w:id="18"/>
      </w:r>
    </w:p>
    <w:p w:rsidR="00A238EC" w:rsidRPr="004149D3" w:rsidRDefault="00A238EC" w:rsidP="00934FD7">
      <w:pPr>
        <w:rPr>
          <w:sz w:val="24"/>
          <w:szCs w:val="24"/>
        </w:rPr>
      </w:pPr>
      <w:r w:rsidRPr="004149D3">
        <w:rPr>
          <w:sz w:val="24"/>
          <w:szCs w:val="24"/>
        </w:rPr>
        <w:t>2.1</w:t>
      </w:r>
      <w:r w:rsidRPr="004149D3">
        <w:rPr>
          <w:sz w:val="24"/>
          <w:szCs w:val="24"/>
        </w:rPr>
        <w:tab/>
        <w:t>To be eligible for assistance a person with disability must:</w:t>
      </w:r>
    </w:p>
    <w:p w:rsidR="00A238EC" w:rsidRPr="004149D3" w:rsidRDefault="00A238EC" w:rsidP="00A238EC">
      <w:pPr>
        <w:rPr>
          <w:sz w:val="24"/>
          <w:szCs w:val="24"/>
        </w:rPr>
      </w:pPr>
      <w:r w:rsidRPr="004149D3">
        <w:rPr>
          <w:sz w:val="24"/>
          <w:szCs w:val="24"/>
        </w:rPr>
        <w:t xml:space="preserve">f) be a Self-employed Worker who has been working at least 20 hours per week over the last 13 weeks and earning an hourly income that is at least equivalent to the National Minimum Wage.” </w:t>
      </w:r>
    </w:p>
    <w:p w:rsidR="00A238EC" w:rsidRPr="004149D3" w:rsidRDefault="00A238EC" w:rsidP="00A238EC">
      <w:pPr>
        <w:rPr>
          <w:sz w:val="24"/>
          <w:szCs w:val="24"/>
        </w:rPr>
      </w:pPr>
    </w:p>
    <w:p w:rsidR="00A238EC" w:rsidRPr="004149D3" w:rsidRDefault="00A238EC" w:rsidP="00A238EC">
      <w:pPr>
        <w:rPr>
          <w:sz w:val="24"/>
          <w:szCs w:val="24"/>
        </w:rPr>
      </w:pPr>
      <w:r w:rsidRPr="004149D3">
        <w:rPr>
          <w:sz w:val="24"/>
          <w:szCs w:val="24"/>
        </w:rPr>
        <w:t xml:space="preserve">These requirements are clearly unreasonable as the person would require the equipment at the start of the business and not 13 weeks later. Furthermore, income for a business owner is often sporadic and a large proportion of unpaid work is devoted to setting up and managing a business. For a NEIS Participant, these requirements also do not take into account the equipment that the person may require during the 4 weeks of business training they receive prior to enrolling on the NEIS Program.    </w:t>
      </w:r>
    </w:p>
    <w:p w:rsidR="00A238EC" w:rsidRPr="004149D3" w:rsidRDefault="00A238EC" w:rsidP="00A238EC">
      <w:pPr>
        <w:rPr>
          <w:sz w:val="24"/>
          <w:szCs w:val="24"/>
        </w:rPr>
      </w:pPr>
    </w:p>
    <w:p w:rsidR="000B33BC" w:rsidRPr="00C02F7A" w:rsidRDefault="00A238EC" w:rsidP="00A238EC">
      <w:pPr>
        <w:rPr>
          <w:sz w:val="24"/>
          <w:szCs w:val="24"/>
        </w:rPr>
      </w:pPr>
      <w:r w:rsidRPr="00C02F7A">
        <w:rPr>
          <w:sz w:val="24"/>
          <w:szCs w:val="24"/>
        </w:rPr>
        <w:t>Sections 2.2 and 2.3 of the EAF eligibility requirements do go some way to address this problem</w:t>
      </w:r>
      <w:r w:rsidR="004149D3" w:rsidRPr="00C02F7A">
        <w:rPr>
          <w:sz w:val="24"/>
          <w:szCs w:val="24"/>
        </w:rPr>
        <w:t>,</w:t>
      </w:r>
      <w:r w:rsidRPr="00C02F7A">
        <w:rPr>
          <w:sz w:val="24"/>
          <w:szCs w:val="24"/>
        </w:rPr>
        <w:t xml:space="preserve"> though it does make the whole process much more complicated. The former DES Manager surveyed explained that</w:t>
      </w:r>
      <w:r w:rsidR="000B33BC" w:rsidRPr="00C02F7A">
        <w:rPr>
          <w:sz w:val="24"/>
          <w:szCs w:val="24"/>
        </w:rPr>
        <w:t xml:space="preserve"> “as an employment services provider it is almost impossible to gather the correct evidence you need to put forward a claim for someone who is self-employed, or wishing to become self-employed, it is too hard</w:t>
      </w:r>
      <w:r w:rsidR="00882783" w:rsidRPr="00C02F7A">
        <w:rPr>
          <w:sz w:val="24"/>
          <w:szCs w:val="24"/>
        </w:rPr>
        <w:t>”</w:t>
      </w:r>
      <w:r w:rsidR="000B33BC" w:rsidRPr="00C02F7A">
        <w:rPr>
          <w:sz w:val="24"/>
          <w:szCs w:val="24"/>
        </w:rPr>
        <w:t xml:space="preserve">.  </w:t>
      </w:r>
    </w:p>
    <w:p w:rsidR="00A238EC" w:rsidRPr="00C02F7A" w:rsidRDefault="00A238EC" w:rsidP="00A238EC">
      <w:pPr>
        <w:rPr>
          <w:sz w:val="24"/>
          <w:szCs w:val="24"/>
        </w:rPr>
      </w:pPr>
      <w:r w:rsidRPr="00C02F7A">
        <w:rPr>
          <w:sz w:val="24"/>
          <w:szCs w:val="24"/>
        </w:rPr>
        <w:t xml:space="preserve">  </w:t>
      </w:r>
    </w:p>
    <w:p w:rsidR="00A238EC" w:rsidRPr="00C02F7A" w:rsidRDefault="00A238EC" w:rsidP="00A238EC">
      <w:pPr>
        <w:spacing w:after="120"/>
        <w:rPr>
          <w:sz w:val="24"/>
          <w:szCs w:val="24"/>
        </w:rPr>
      </w:pPr>
      <w:r w:rsidRPr="00C02F7A">
        <w:rPr>
          <w:sz w:val="24"/>
          <w:szCs w:val="24"/>
        </w:rPr>
        <w:t>2.2</w:t>
      </w:r>
      <w:r w:rsidRPr="00C02F7A">
        <w:rPr>
          <w:sz w:val="24"/>
          <w:szCs w:val="24"/>
        </w:rPr>
        <w:tab/>
        <w:t xml:space="preserve">A person with disability who has periods of Employment of less than 13 weeks, or who is Employed in a position that may not be continuous (e.g. seasonal industries) may also be eligible for EAF assistance. Applications in these circumstances will be considered and approved by the </w:t>
      </w:r>
      <w:proofErr w:type="spellStart"/>
      <w:r w:rsidRPr="00C02F7A">
        <w:rPr>
          <w:sz w:val="24"/>
          <w:szCs w:val="24"/>
        </w:rPr>
        <w:t>JobAccess</w:t>
      </w:r>
      <w:proofErr w:type="spellEnd"/>
      <w:r w:rsidRPr="00C02F7A">
        <w:rPr>
          <w:sz w:val="24"/>
          <w:szCs w:val="24"/>
        </w:rPr>
        <w:t xml:space="preserve"> Provider on a case by case basis.</w:t>
      </w:r>
    </w:p>
    <w:p w:rsidR="00A238EC" w:rsidRPr="00C02F7A" w:rsidRDefault="00A238EC" w:rsidP="00934FD7">
      <w:pPr>
        <w:spacing w:after="120"/>
        <w:rPr>
          <w:sz w:val="24"/>
          <w:szCs w:val="24"/>
        </w:rPr>
      </w:pPr>
      <w:r w:rsidRPr="00C02F7A">
        <w:rPr>
          <w:sz w:val="24"/>
          <w:szCs w:val="24"/>
        </w:rPr>
        <w:t>2.3</w:t>
      </w:r>
      <w:r w:rsidRPr="00C02F7A">
        <w:rPr>
          <w:sz w:val="24"/>
          <w:szCs w:val="24"/>
        </w:rPr>
        <w:tab/>
        <w:t>A person with disability who requires work related assistive technology, special work equipment or Auslan interpreting to look for or prepare for a job may be eligible for EAF and may be exempt from the eligibility requirements set out above in 2.1(b), 2.1(d), (e) and (f).</w:t>
      </w:r>
    </w:p>
    <w:tbl>
      <w:tblPr>
        <w:tblStyle w:val="TableGrid"/>
        <w:tblW w:w="0" w:type="auto"/>
        <w:tblLook w:val="04A0" w:firstRow="1" w:lastRow="0" w:firstColumn="1" w:lastColumn="0" w:noHBand="0" w:noVBand="1"/>
      </w:tblPr>
      <w:tblGrid>
        <w:gridCol w:w="9242"/>
      </w:tblGrid>
      <w:tr w:rsidR="00A238EC" w:rsidTr="00933CEF">
        <w:trPr>
          <w:trHeight w:val="132"/>
        </w:trPr>
        <w:tc>
          <w:tcPr>
            <w:tcW w:w="9242" w:type="dxa"/>
            <w:shd w:val="clear" w:color="auto" w:fill="auto"/>
          </w:tcPr>
          <w:p w:rsidR="00A238EC" w:rsidRPr="00C02F7A" w:rsidRDefault="00A238EC" w:rsidP="00DF4599">
            <w:pPr>
              <w:spacing w:before="120" w:line="360" w:lineRule="auto"/>
              <w:rPr>
                <w:sz w:val="24"/>
                <w:szCs w:val="24"/>
              </w:rPr>
            </w:pPr>
            <w:r w:rsidRPr="00C02F7A">
              <w:rPr>
                <w:b/>
                <w:sz w:val="24"/>
                <w:szCs w:val="24"/>
              </w:rPr>
              <w:t>Recommendation</w:t>
            </w:r>
            <w:r w:rsidR="007D3C6E" w:rsidRPr="00C02F7A">
              <w:rPr>
                <w:b/>
                <w:sz w:val="24"/>
                <w:szCs w:val="24"/>
              </w:rPr>
              <w:t xml:space="preserve"> 10</w:t>
            </w:r>
            <w:r w:rsidRPr="00C02F7A">
              <w:rPr>
                <w:b/>
                <w:sz w:val="24"/>
                <w:szCs w:val="24"/>
              </w:rPr>
              <w:t xml:space="preserve">: </w:t>
            </w:r>
            <w:r w:rsidRPr="00C02F7A">
              <w:rPr>
                <w:sz w:val="24"/>
                <w:szCs w:val="24"/>
              </w:rPr>
              <w:t>The Employment Assistance Fund eligibility criteria is reviewed and revised so that it gives self-employed workers with disability greater access to the work related modifications, equipment and supports they may require.</w:t>
            </w:r>
          </w:p>
        </w:tc>
      </w:tr>
    </w:tbl>
    <w:p w:rsidR="00934FD7" w:rsidRDefault="00934FD7" w:rsidP="003D238D">
      <w:pPr>
        <w:rPr>
          <w:b/>
          <w:sz w:val="26"/>
          <w:szCs w:val="26"/>
        </w:rPr>
      </w:pPr>
    </w:p>
    <w:p w:rsidR="001D5966" w:rsidRPr="00C02F7A" w:rsidRDefault="001E652A" w:rsidP="003D238D">
      <w:pPr>
        <w:rPr>
          <w:b/>
          <w:sz w:val="26"/>
          <w:szCs w:val="26"/>
        </w:rPr>
      </w:pPr>
      <w:r w:rsidRPr="00C02F7A">
        <w:rPr>
          <w:b/>
          <w:sz w:val="26"/>
          <w:szCs w:val="26"/>
        </w:rPr>
        <w:t>9</w:t>
      </w:r>
      <w:r w:rsidR="001D5966" w:rsidRPr="00C02F7A">
        <w:rPr>
          <w:b/>
          <w:sz w:val="26"/>
          <w:szCs w:val="26"/>
        </w:rPr>
        <w:t>. Conclusion</w:t>
      </w:r>
    </w:p>
    <w:p w:rsidR="00143F1C" w:rsidRPr="00C02F7A" w:rsidRDefault="001D5966" w:rsidP="00B3724E">
      <w:pPr>
        <w:rPr>
          <w:sz w:val="24"/>
          <w:szCs w:val="24"/>
        </w:rPr>
      </w:pPr>
      <w:r w:rsidRPr="00C02F7A">
        <w:rPr>
          <w:sz w:val="24"/>
          <w:szCs w:val="24"/>
        </w:rPr>
        <w:t xml:space="preserve">This submission has </w:t>
      </w:r>
      <w:r w:rsidR="00143F1C" w:rsidRPr="00C02F7A">
        <w:rPr>
          <w:sz w:val="24"/>
          <w:szCs w:val="24"/>
        </w:rPr>
        <w:t>considered</w:t>
      </w:r>
      <w:r w:rsidRPr="00C02F7A">
        <w:rPr>
          <w:sz w:val="24"/>
          <w:szCs w:val="24"/>
        </w:rPr>
        <w:t xml:space="preserve"> some of the benefits and barriers to self-employm</w:t>
      </w:r>
      <w:r w:rsidR="00143F1C" w:rsidRPr="00C02F7A">
        <w:rPr>
          <w:sz w:val="24"/>
          <w:szCs w:val="24"/>
        </w:rPr>
        <w:t>ent for people with disability, with attention given to the role of Disability Emplo</w:t>
      </w:r>
      <w:r w:rsidR="00B25428" w:rsidRPr="00C02F7A">
        <w:rPr>
          <w:sz w:val="24"/>
          <w:szCs w:val="24"/>
        </w:rPr>
        <w:t>yment Service providers</w:t>
      </w:r>
      <w:r w:rsidR="00143F1C" w:rsidRPr="00C02F7A">
        <w:rPr>
          <w:sz w:val="24"/>
          <w:szCs w:val="24"/>
        </w:rPr>
        <w:t>, New Enterprise Incentive Scheme</w:t>
      </w:r>
      <w:r w:rsidR="00B25428" w:rsidRPr="00C02F7A">
        <w:rPr>
          <w:sz w:val="24"/>
          <w:szCs w:val="24"/>
        </w:rPr>
        <w:t xml:space="preserve"> providers</w:t>
      </w:r>
      <w:r w:rsidR="00143F1C" w:rsidRPr="00C02F7A">
        <w:rPr>
          <w:sz w:val="24"/>
          <w:szCs w:val="24"/>
        </w:rPr>
        <w:t xml:space="preserve"> and supports available through the Employment Assistance Fund. The submission also highlights the complexities of the system and the need for greater communication and consistency between the Department of Social Services, Department of Employment and Department of Human Services. </w:t>
      </w:r>
    </w:p>
    <w:p w:rsidR="00B25428" w:rsidRPr="00C02F7A" w:rsidRDefault="00B25428" w:rsidP="00B25428">
      <w:pPr>
        <w:rPr>
          <w:sz w:val="24"/>
          <w:szCs w:val="24"/>
        </w:rPr>
      </w:pPr>
    </w:p>
    <w:tbl>
      <w:tblPr>
        <w:tblStyle w:val="TableGrid"/>
        <w:tblW w:w="0" w:type="auto"/>
        <w:tblLook w:val="04A0" w:firstRow="1" w:lastRow="0" w:firstColumn="1" w:lastColumn="0" w:noHBand="0" w:noVBand="1"/>
      </w:tblPr>
      <w:tblGrid>
        <w:gridCol w:w="9242"/>
      </w:tblGrid>
      <w:tr w:rsidR="00B25428" w:rsidTr="00DF4599">
        <w:trPr>
          <w:trHeight w:val="889"/>
        </w:trPr>
        <w:tc>
          <w:tcPr>
            <w:tcW w:w="9242" w:type="dxa"/>
            <w:shd w:val="clear" w:color="auto" w:fill="auto"/>
          </w:tcPr>
          <w:p w:rsidR="00B25428" w:rsidRPr="00C02F7A" w:rsidRDefault="00B25428" w:rsidP="00DF4599">
            <w:pPr>
              <w:spacing w:before="120" w:line="360" w:lineRule="auto"/>
              <w:rPr>
                <w:color w:val="FFFFFF" w:themeColor="background1"/>
                <w:sz w:val="24"/>
                <w:szCs w:val="24"/>
              </w:rPr>
            </w:pPr>
            <w:r w:rsidRPr="00C02F7A">
              <w:rPr>
                <w:b/>
                <w:sz w:val="24"/>
                <w:szCs w:val="24"/>
              </w:rPr>
              <w:t>Recommendation</w:t>
            </w:r>
            <w:r w:rsidR="007D3C6E" w:rsidRPr="00C02F7A">
              <w:rPr>
                <w:b/>
                <w:sz w:val="24"/>
                <w:szCs w:val="24"/>
              </w:rPr>
              <w:t xml:space="preserve"> 11</w:t>
            </w:r>
            <w:r w:rsidRPr="00C02F7A">
              <w:rPr>
                <w:b/>
                <w:sz w:val="24"/>
                <w:szCs w:val="24"/>
              </w:rPr>
              <w:t xml:space="preserve">:  </w:t>
            </w:r>
            <w:r w:rsidRPr="00C02F7A">
              <w:rPr>
                <w:sz w:val="24"/>
                <w:szCs w:val="24"/>
              </w:rPr>
              <w:t xml:space="preserve">Systems are reviewed and modified to ensure better communication and consistency between departments. </w:t>
            </w:r>
          </w:p>
        </w:tc>
      </w:tr>
    </w:tbl>
    <w:p w:rsidR="00143F1C" w:rsidRPr="00C02F7A" w:rsidRDefault="00143F1C" w:rsidP="00B3724E">
      <w:pPr>
        <w:rPr>
          <w:sz w:val="24"/>
          <w:szCs w:val="24"/>
        </w:rPr>
      </w:pPr>
    </w:p>
    <w:p w:rsidR="001D5966" w:rsidRPr="005F51AF" w:rsidRDefault="00B25428" w:rsidP="00B3724E">
      <w:pPr>
        <w:rPr>
          <w:sz w:val="24"/>
          <w:szCs w:val="24"/>
        </w:rPr>
      </w:pPr>
      <w:r w:rsidRPr="005F51AF">
        <w:rPr>
          <w:sz w:val="24"/>
          <w:szCs w:val="24"/>
        </w:rPr>
        <w:t xml:space="preserve">In concluding this submission, </w:t>
      </w:r>
      <w:r w:rsidR="00143F1C" w:rsidRPr="005F51AF">
        <w:rPr>
          <w:sz w:val="24"/>
          <w:szCs w:val="24"/>
        </w:rPr>
        <w:t xml:space="preserve">A.S.A Access Consultancy strongly recommends that the </w:t>
      </w:r>
      <w:r w:rsidR="005F51AF" w:rsidRPr="005F51AF">
        <w:rPr>
          <w:sz w:val="24"/>
          <w:szCs w:val="24"/>
        </w:rPr>
        <w:t>Willing to Work Inquiry report</w:t>
      </w:r>
      <w:r w:rsidR="00143F1C" w:rsidRPr="005F51AF">
        <w:rPr>
          <w:sz w:val="24"/>
          <w:szCs w:val="24"/>
        </w:rPr>
        <w:t xml:space="preserve"> includes a separate section on self-employment, recognisin</w:t>
      </w:r>
      <w:r w:rsidRPr="005F51AF">
        <w:rPr>
          <w:sz w:val="24"/>
          <w:szCs w:val="24"/>
        </w:rPr>
        <w:t>g that the systems</w:t>
      </w:r>
      <w:r w:rsidR="00143F1C" w:rsidRPr="005F51AF">
        <w:rPr>
          <w:sz w:val="24"/>
          <w:szCs w:val="24"/>
        </w:rPr>
        <w:t xml:space="preserve"> </w:t>
      </w:r>
      <w:r w:rsidRPr="005F51AF">
        <w:rPr>
          <w:sz w:val="24"/>
          <w:szCs w:val="24"/>
        </w:rPr>
        <w:t>experienced by a person with disability who wishes to set</w:t>
      </w:r>
      <w:r w:rsidR="00143F1C" w:rsidRPr="005F51AF">
        <w:rPr>
          <w:sz w:val="24"/>
          <w:szCs w:val="24"/>
        </w:rPr>
        <w:t xml:space="preserve"> up their own business are very distinct from those experienced by a person working for an employer.     </w:t>
      </w:r>
    </w:p>
    <w:p w:rsidR="001D5966" w:rsidRPr="005F51AF" w:rsidRDefault="001D5966" w:rsidP="00B3724E">
      <w:pPr>
        <w:rPr>
          <w:sz w:val="24"/>
          <w:szCs w:val="24"/>
        </w:rPr>
      </w:pPr>
    </w:p>
    <w:tbl>
      <w:tblPr>
        <w:tblStyle w:val="TableGrid"/>
        <w:tblW w:w="0" w:type="auto"/>
        <w:tblLook w:val="04A0" w:firstRow="1" w:lastRow="0" w:firstColumn="1" w:lastColumn="0" w:noHBand="0" w:noVBand="1"/>
      </w:tblPr>
      <w:tblGrid>
        <w:gridCol w:w="9242"/>
      </w:tblGrid>
      <w:tr w:rsidR="001D5966" w:rsidTr="00DF4599">
        <w:tc>
          <w:tcPr>
            <w:tcW w:w="9242" w:type="dxa"/>
          </w:tcPr>
          <w:p w:rsidR="001D5966" w:rsidRPr="005F51AF" w:rsidRDefault="001D5966" w:rsidP="00F6201C">
            <w:pPr>
              <w:spacing w:before="120" w:line="360" w:lineRule="auto"/>
              <w:rPr>
                <w:sz w:val="24"/>
                <w:szCs w:val="24"/>
              </w:rPr>
            </w:pPr>
            <w:r w:rsidRPr="005F51AF">
              <w:rPr>
                <w:b/>
                <w:sz w:val="24"/>
                <w:szCs w:val="24"/>
              </w:rPr>
              <w:t>Recommendation</w:t>
            </w:r>
            <w:r w:rsidR="007D3C6E" w:rsidRPr="005F51AF">
              <w:rPr>
                <w:b/>
                <w:sz w:val="24"/>
                <w:szCs w:val="24"/>
              </w:rPr>
              <w:t xml:space="preserve"> 12</w:t>
            </w:r>
            <w:r w:rsidRPr="005F51AF">
              <w:rPr>
                <w:b/>
                <w:sz w:val="24"/>
                <w:szCs w:val="24"/>
              </w:rPr>
              <w:t>:</w:t>
            </w:r>
            <w:r w:rsidRPr="005F51AF">
              <w:rPr>
                <w:sz w:val="24"/>
                <w:szCs w:val="24"/>
              </w:rPr>
              <w:t xml:space="preserve"> The </w:t>
            </w:r>
            <w:r w:rsidR="00F6201C" w:rsidRPr="005F51AF">
              <w:rPr>
                <w:sz w:val="24"/>
                <w:szCs w:val="24"/>
              </w:rPr>
              <w:t>Willin</w:t>
            </w:r>
            <w:bookmarkStart w:id="0" w:name="_GoBack"/>
            <w:bookmarkEnd w:id="0"/>
            <w:r w:rsidR="00F6201C" w:rsidRPr="005F51AF">
              <w:rPr>
                <w:sz w:val="24"/>
                <w:szCs w:val="24"/>
              </w:rPr>
              <w:t>g to Work Inquiry report</w:t>
            </w:r>
            <w:r w:rsidR="00F6684A" w:rsidRPr="005F51AF">
              <w:rPr>
                <w:sz w:val="24"/>
                <w:szCs w:val="24"/>
              </w:rPr>
              <w:t xml:space="preserve"> includes a separate section</w:t>
            </w:r>
            <w:r w:rsidRPr="005F51AF">
              <w:rPr>
                <w:sz w:val="24"/>
                <w:szCs w:val="24"/>
              </w:rPr>
              <w:t xml:space="preserve"> on self-employm</w:t>
            </w:r>
            <w:r w:rsidR="00926CFE" w:rsidRPr="005F51AF">
              <w:rPr>
                <w:sz w:val="24"/>
                <w:szCs w:val="24"/>
              </w:rPr>
              <w:t xml:space="preserve">ent. </w:t>
            </w:r>
          </w:p>
        </w:tc>
      </w:tr>
    </w:tbl>
    <w:p w:rsidR="00B3724E" w:rsidRPr="005F51AF" w:rsidRDefault="00B3724E" w:rsidP="00B3724E">
      <w:pPr>
        <w:rPr>
          <w:sz w:val="24"/>
          <w:szCs w:val="24"/>
        </w:rPr>
      </w:pPr>
    </w:p>
    <w:p w:rsidR="00B3724E" w:rsidRDefault="00B3724E" w:rsidP="00B3724E">
      <w:pPr>
        <w:rPr>
          <w:sz w:val="24"/>
          <w:szCs w:val="24"/>
        </w:rPr>
      </w:pPr>
      <w:r>
        <w:rPr>
          <w:sz w:val="24"/>
          <w:szCs w:val="24"/>
        </w:rPr>
        <w:t xml:space="preserve"> </w:t>
      </w:r>
    </w:p>
    <w:p w:rsidR="00331622" w:rsidRDefault="00331622">
      <w:pPr>
        <w:rPr>
          <w:rFonts w:eastAsia="Times New Roman" w:cs="Times New Roman"/>
          <w:b/>
          <w:bCs/>
          <w:sz w:val="28"/>
          <w:szCs w:val="24"/>
          <w:u w:val="single"/>
          <w:lang w:eastAsia="en-AU"/>
        </w:rPr>
      </w:pPr>
      <w:r>
        <w:rPr>
          <w:sz w:val="28"/>
          <w:szCs w:val="24"/>
          <w:u w:val="single"/>
        </w:rPr>
        <w:br w:type="page"/>
      </w:r>
    </w:p>
    <w:p w:rsidR="003F65F5" w:rsidRPr="00C02F7A" w:rsidRDefault="002C5933" w:rsidP="009409B3">
      <w:pPr>
        <w:pStyle w:val="Heading2"/>
        <w:spacing w:before="0" w:beforeAutospacing="0" w:after="240" w:afterAutospacing="0" w:line="360" w:lineRule="auto"/>
        <w:rPr>
          <w:rFonts w:asciiTheme="minorHAnsi" w:hAnsiTheme="minorHAnsi"/>
          <w:sz w:val="28"/>
          <w:szCs w:val="24"/>
          <w:u w:val="single"/>
        </w:rPr>
      </w:pPr>
      <w:r w:rsidRPr="00C02F7A">
        <w:rPr>
          <w:rFonts w:asciiTheme="minorHAnsi" w:hAnsiTheme="minorHAnsi"/>
          <w:sz w:val="28"/>
          <w:szCs w:val="24"/>
          <w:u w:val="single"/>
        </w:rPr>
        <w:t>Appendix</w:t>
      </w:r>
    </w:p>
    <w:p w:rsidR="003F65F5" w:rsidRPr="00C02F7A" w:rsidRDefault="003F65F5" w:rsidP="003F65F5">
      <w:pPr>
        <w:spacing w:after="240"/>
        <w:outlineLvl w:val="1"/>
        <w:rPr>
          <w:rFonts w:eastAsia="Times New Roman" w:cs="Times New Roman"/>
          <w:b/>
          <w:bCs/>
          <w:sz w:val="28"/>
          <w:szCs w:val="24"/>
          <w:lang w:eastAsia="en-AU"/>
        </w:rPr>
      </w:pPr>
      <w:r w:rsidRPr="00C02F7A">
        <w:rPr>
          <w:rFonts w:eastAsia="Times New Roman" w:cs="Times New Roman"/>
          <w:b/>
          <w:bCs/>
          <w:sz w:val="28"/>
          <w:szCs w:val="24"/>
          <w:lang w:eastAsia="en-AU"/>
        </w:rPr>
        <w:t>Access to Self-Employment Survey</w:t>
      </w:r>
    </w:p>
    <w:p w:rsidR="009409B3" w:rsidRPr="00C02F7A" w:rsidRDefault="009409B3" w:rsidP="009409B3">
      <w:pPr>
        <w:rPr>
          <w:sz w:val="24"/>
          <w:szCs w:val="24"/>
        </w:rPr>
      </w:pPr>
      <w:r w:rsidRPr="00C02F7A">
        <w:rPr>
          <w:sz w:val="24"/>
          <w:szCs w:val="24"/>
        </w:rPr>
        <w:t>A.S.A Access Consultancy is preparing a submission for the Australian Human Rights Commission's </w:t>
      </w:r>
      <w:hyperlink r:id="rId8" w:history="1">
        <w:r w:rsidRPr="00C02F7A">
          <w:rPr>
            <w:rStyle w:val="Hyperlink"/>
            <w:sz w:val="24"/>
            <w:szCs w:val="24"/>
          </w:rPr>
          <w:t>Willing to Work Inquiry</w:t>
        </w:r>
      </w:hyperlink>
      <w:r w:rsidRPr="00C02F7A">
        <w:rPr>
          <w:sz w:val="24"/>
          <w:szCs w:val="24"/>
        </w:rPr>
        <w:t> and would like to know your views on access to self-employment for people with disability or mental illness.</w:t>
      </w:r>
      <w:r w:rsidRPr="00C02F7A">
        <w:rPr>
          <w:sz w:val="24"/>
          <w:szCs w:val="24"/>
        </w:rPr>
        <w:br/>
      </w:r>
      <w:r w:rsidRPr="00C02F7A">
        <w:rPr>
          <w:sz w:val="24"/>
          <w:szCs w:val="24"/>
        </w:rPr>
        <w:br/>
        <w:t>The feedback you provide may be included in the submission that will be sent to the Australian Human Rights Commission and published on this website in December 2015. No information that identifies you will be included in the submission.</w:t>
      </w:r>
      <w:r w:rsidRPr="00C02F7A">
        <w:rPr>
          <w:sz w:val="24"/>
          <w:szCs w:val="24"/>
        </w:rPr>
        <w:br/>
      </w:r>
    </w:p>
    <w:p w:rsidR="009409B3" w:rsidRPr="00C02F7A" w:rsidRDefault="009409B3" w:rsidP="009409B3">
      <w:pPr>
        <w:rPr>
          <w:rFonts w:eastAsia="Times New Roman" w:cs="Times New Roman"/>
          <w:b/>
          <w:sz w:val="24"/>
          <w:szCs w:val="24"/>
          <w:lang w:eastAsia="en-AU"/>
        </w:rPr>
      </w:pPr>
      <w:r w:rsidRPr="00C02F7A">
        <w:rPr>
          <w:rFonts w:eastAsia="Times New Roman" w:cs="Times New Roman"/>
          <w:b/>
          <w:sz w:val="24"/>
          <w:szCs w:val="24"/>
          <w:lang w:eastAsia="en-AU"/>
        </w:rPr>
        <w:t xml:space="preserve">1. For the purpose of this survey, how would you describe yourself? (please tick all that apply) </w:t>
      </w:r>
    </w:p>
    <w:p w:rsidR="009409B3" w:rsidRPr="00C02F7A" w:rsidRDefault="009409B3" w:rsidP="009409B3">
      <w:pPr>
        <w:pStyle w:val="ListParagraph"/>
        <w:numPr>
          <w:ilvl w:val="0"/>
          <w:numId w:val="13"/>
        </w:numPr>
        <w:rPr>
          <w:rFonts w:eastAsia="Times New Roman" w:cs="Times New Roman"/>
          <w:sz w:val="24"/>
          <w:szCs w:val="24"/>
          <w:lang w:eastAsia="en-AU"/>
        </w:rPr>
      </w:pPr>
      <w:r w:rsidRPr="00C02F7A">
        <w:rPr>
          <w:rFonts w:eastAsia="Times New Roman" w:cs="Times New Roman"/>
          <w:sz w:val="24"/>
          <w:szCs w:val="24"/>
          <w:lang w:eastAsia="en-AU"/>
        </w:rPr>
        <w:t>Person with disability or mental illness</w:t>
      </w:r>
    </w:p>
    <w:p w:rsidR="009409B3" w:rsidRPr="00C02F7A" w:rsidRDefault="009409B3" w:rsidP="009409B3">
      <w:pPr>
        <w:pStyle w:val="ListParagraph"/>
        <w:numPr>
          <w:ilvl w:val="0"/>
          <w:numId w:val="13"/>
        </w:numPr>
        <w:rPr>
          <w:rFonts w:eastAsia="Times New Roman" w:cs="Times New Roman"/>
          <w:sz w:val="24"/>
          <w:szCs w:val="24"/>
          <w:lang w:eastAsia="en-AU"/>
        </w:rPr>
      </w:pPr>
      <w:r w:rsidRPr="00C02F7A">
        <w:rPr>
          <w:rFonts w:eastAsia="Times New Roman" w:cs="Times New Roman"/>
          <w:sz w:val="24"/>
          <w:szCs w:val="24"/>
          <w:lang w:eastAsia="en-AU"/>
        </w:rPr>
        <w:t>Carer</w:t>
      </w:r>
    </w:p>
    <w:p w:rsidR="009409B3" w:rsidRPr="00C02F7A" w:rsidRDefault="009409B3" w:rsidP="009409B3">
      <w:pPr>
        <w:pStyle w:val="ListParagraph"/>
        <w:numPr>
          <w:ilvl w:val="0"/>
          <w:numId w:val="13"/>
        </w:numPr>
        <w:rPr>
          <w:rFonts w:eastAsia="Times New Roman" w:cs="Times New Roman"/>
          <w:sz w:val="24"/>
          <w:szCs w:val="24"/>
          <w:lang w:eastAsia="en-AU"/>
        </w:rPr>
      </w:pPr>
      <w:r w:rsidRPr="00C02F7A">
        <w:rPr>
          <w:rFonts w:eastAsia="Times New Roman" w:cs="Times New Roman"/>
          <w:sz w:val="24"/>
          <w:szCs w:val="24"/>
          <w:lang w:eastAsia="en-AU"/>
        </w:rPr>
        <w:t>Advocate</w:t>
      </w:r>
    </w:p>
    <w:p w:rsidR="009409B3" w:rsidRPr="00C02F7A" w:rsidRDefault="009409B3" w:rsidP="009409B3">
      <w:pPr>
        <w:pStyle w:val="ListParagraph"/>
        <w:numPr>
          <w:ilvl w:val="0"/>
          <w:numId w:val="13"/>
        </w:numPr>
        <w:rPr>
          <w:rFonts w:eastAsia="Times New Roman" w:cs="Times New Roman"/>
          <w:sz w:val="24"/>
          <w:szCs w:val="24"/>
          <w:lang w:eastAsia="en-AU"/>
        </w:rPr>
      </w:pPr>
      <w:r w:rsidRPr="00C02F7A">
        <w:rPr>
          <w:rFonts w:eastAsia="Times New Roman" w:cs="Times New Roman"/>
          <w:sz w:val="24"/>
          <w:szCs w:val="24"/>
          <w:lang w:eastAsia="en-AU"/>
        </w:rPr>
        <w:t>Disability / Mental Health Service Provider</w:t>
      </w:r>
    </w:p>
    <w:p w:rsidR="009409B3" w:rsidRPr="00C02F7A" w:rsidRDefault="009409B3" w:rsidP="009409B3">
      <w:pPr>
        <w:pStyle w:val="ListParagraph"/>
        <w:numPr>
          <w:ilvl w:val="0"/>
          <w:numId w:val="13"/>
        </w:numPr>
        <w:rPr>
          <w:rFonts w:eastAsia="Times New Roman" w:cs="Times New Roman"/>
          <w:sz w:val="24"/>
          <w:szCs w:val="24"/>
          <w:lang w:eastAsia="en-AU"/>
        </w:rPr>
      </w:pPr>
      <w:r w:rsidRPr="00C02F7A">
        <w:rPr>
          <w:rFonts w:eastAsia="Times New Roman" w:cs="Times New Roman"/>
          <w:sz w:val="24"/>
          <w:szCs w:val="24"/>
          <w:lang w:eastAsia="en-AU"/>
        </w:rPr>
        <w:t>Employment Service Provider</w:t>
      </w:r>
    </w:p>
    <w:p w:rsidR="009409B3" w:rsidRPr="00C02F7A" w:rsidRDefault="009409B3" w:rsidP="009409B3">
      <w:pPr>
        <w:pStyle w:val="ListParagraph"/>
        <w:numPr>
          <w:ilvl w:val="0"/>
          <w:numId w:val="13"/>
        </w:numPr>
        <w:rPr>
          <w:rFonts w:eastAsia="Times New Roman" w:cs="Times New Roman"/>
          <w:sz w:val="24"/>
          <w:szCs w:val="24"/>
          <w:lang w:eastAsia="en-AU"/>
        </w:rPr>
      </w:pPr>
      <w:r w:rsidRPr="00C02F7A">
        <w:rPr>
          <w:rFonts w:eastAsia="Times New Roman" w:cs="Times New Roman"/>
          <w:sz w:val="24"/>
          <w:szCs w:val="24"/>
          <w:lang w:eastAsia="en-AU"/>
        </w:rPr>
        <w:t xml:space="preserve">Other (please specify) </w:t>
      </w:r>
    </w:p>
    <w:tbl>
      <w:tblPr>
        <w:tblStyle w:val="TableGrid"/>
        <w:tblW w:w="0" w:type="auto"/>
        <w:tblLook w:val="04A0" w:firstRow="1" w:lastRow="0" w:firstColumn="1" w:lastColumn="0" w:noHBand="0" w:noVBand="1"/>
      </w:tblPr>
      <w:tblGrid>
        <w:gridCol w:w="4644"/>
      </w:tblGrid>
      <w:tr w:rsidR="009409B3" w:rsidRPr="003F65F5" w:rsidTr="009409B3">
        <w:tc>
          <w:tcPr>
            <w:tcW w:w="4644" w:type="dxa"/>
          </w:tcPr>
          <w:p w:rsidR="009409B3" w:rsidRPr="00C02F7A" w:rsidRDefault="009409B3" w:rsidP="009409B3">
            <w:pPr>
              <w:spacing w:line="360" w:lineRule="auto"/>
              <w:rPr>
                <w:rFonts w:eastAsia="Times New Roman" w:cs="Times New Roman"/>
                <w:sz w:val="24"/>
                <w:szCs w:val="24"/>
                <w:lang w:eastAsia="en-AU"/>
              </w:rPr>
            </w:pPr>
          </w:p>
        </w:tc>
      </w:tr>
    </w:tbl>
    <w:p w:rsidR="009409B3" w:rsidRPr="00C02F7A" w:rsidRDefault="009409B3" w:rsidP="003F65F5">
      <w:pPr>
        <w:spacing w:after="120"/>
        <w:rPr>
          <w:rFonts w:eastAsia="Times New Roman" w:cs="Times New Roman"/>
          <w:sz w:val="24"/>
          <w:szCs w:val="24"/>
          <w:lang w:eastAsia="en-AU"/>
        </w:rPr>
      </w:pPr>
    </w:p>
    <w:p w:rsidR="009409B3" w:rsidRPr="00C02F7A" w:rsidRDefault="009409B3" w:rsidP="009409B3">
      <w:pPr>
        <w:rPr>
          <w:rFonts w:eastAsia="Times New Roman" w:cs="Times New Roman"/>
          <w:b/>
          <w:sz w:val="24"/>
          <w:szCs w:val="24"/>
          <w:lang w:eastAsia="en-AU"/>
        </w:rPr>
      </w:pPr>
      <w:r w:rsidRPr="00C02F7A">
        <w:rPr>
          <w:rFonts w:eastAsia="Times New Roman" w:cs="Times New Roman"/>
          <w:b/>
          <w:sz w:val="24"/>
          <w:szCs w:val="24"/>
          <w:lang w:eastAsia="en-AU"/>
        </w:rPr>
        <w:t xml:space="preserve">2. Do you think employment services in Australia do enough to promote and support self-employment options for people with disability or mental illness? </w:t>
      </w:r>
    </w:p>
    <w:p w:rsidR="009409B3" w:rsidRPr="00C02F7A" w:rsidRDefault="009409B3" w:rsidP="009409B3">
      <w:pPr>
        <w:pStyle w:val="ListParagraph"/>
        <w:numPr>
          <w:ilvl w:val="0"/>
          <w:numId w:val="14"/>
        </w:numPr>
        <w:rPr>
          <w:sz w:val="24"/>
          <w:szCs w:val="24"/>
        </w:rPr>
      </w:pPr>
      <w:r w:rsidRPr="00C02F7A">
        <w:rPr>
          <w:sz w:val="24"/>
          <w:szCs w:val="24"/>
        </w:rPr>
        <w:t>Yes</w:t>
      </w:r>
    </w:p>
    <w:p w:rsidR="009409B3" w:rsidRPr="00C02F7A" w:rsidRDefault="009409B3" w:rsidP="009409B3">
      <w:pPr>
        <w:pStyle w:val="ListParagraph"/>
        <w:numPr>
          <w:ilvl w:val="0"/>
          <w:numId w:val="14"/>
        </w:numPr>
        <w:rPr>
          <w:sz w:val="24"/>
          <w:szCs w:val="24"/>
        </w:rPr>
      </w:pPr>
      <w:r w:rsidRPr="00C02F7A">
        <w:rPr>
          <w:sz w:val="24"/>
          <w:szCs w:val="24"/>
        </w:rPr>
        <w:t>No</w:t>
      </w:r>
    </w:p>
    <w:p w:rsidR="003F65F5" w:rsidRPr="00C02F7A" w:rsidRDefault="009409B3" w:rsidP="003F65F5">
      <w:pPr>
        <w:pStyle w:val="ListParagraph"/>
        <w:numPr>
          <w:ilvl w:val="0"/>
          <w:numId w:val="14"/>
        </w:numPr>
        <w:spacing w:after="120"/>
        <w:ind w:left="357" w:hanging="357"/>
        <w:rPr>
          <w:sz w:val="24"/>
          <w:szCs w:val="24"/>
        </w:rPr>
      </w:pPr>
      <w:r w:rsidRPr="00C02F7A">
        <w:rPr>
          <w:sz w:val="24"/>
          <w:szCs w:val="24"/>
        </w:rPr>
        <w:t>Unsure</w:t>
      </w:r>
    </w:p>
    <w:p w:rsidR="009409B3" w:rsidRPr="00C02F7A" w:rsidRDefault="009409B3" w:rsidP="009409B3">
      <w:pPr>
        <w:rPr>
          <w:sz w:val="24"/>
          <w:szCs w:val="24"/>
        </w:rPr>
      </w:pPr>
      <w:r w:rsidRPr="00C02F7A">
        <w:rPr>
          <w:sz w:val="24"/>
          <w:szCs w:val="24"/>
        </w:rPr>
        <w:t>Comment</w:t>
      </w:r>
    </w:p>
    <w:tbl>
      <w:tblPr>
        <w:tblStyle w:val="TableGrid"/>
        <w:tblW w:w="0" w:type="auto"/>
        <w:tblLook w:val="04A0" w:firstRow="1" w:lastRow="0" w:firstColumn="1" w:lastColumn="0" w:noHBand="0" w:noVBand="1"/>
      </w:tblPr>
      <w:tblGrid>
        <w:gridCol w:w="9242"/>
      </w:tblGrid>
      <w:tr w:rsidR="009409B3" w:rsidRPr="003F65F5" w:rsidTr="009409B3">
        <w:tc>
          <w:tcPr>
            <w:tcW w:w="9242" w:type="dxa"/>
          </w:tcPr>
          <w:p w:rsidR="009409B3" w:rsidRPr="00C02F7A" w:rsidRDefault="009409B3" w:rsidP="009409B3">
            <w:pPr>
              <w:spacing w:line="360" w:lineRule="auto"/>
              <w:rPr>
                <w:sz w:val="24"/>
                <w:szCs w:val="24"/>
              </w:rPr>
            </w:pPr>
          </w:p>
          <w:p w:rsidR="009409B3" w:rsidRPr="003F65F5" w:rsidRDefault="009409B3" w:rsidP="009409B3">
            <w:pPr>
              <w:spacing w:line="360" w:lineRule="auto"/>
              <w:rPr>
                <w:sz w:val="24"/>
                <w:szCs w:val="24"/>
              </w:rPr>
            </w:pPr>
          </w:p>
        </w:tc>
      </w:tr>
    </w:tbl>
    <w:p w:rsidR="003F65F5" w:rsidRPr="00C02F7A" w:rsidRDefault="003F65F5" w:rsidP="009409B3">
      <w:pPr>
        <w:rPr>
          <w:sz w:val="24"/>
          <w:szCs w:val="24"/>
        </w:rPr>
      </w:pPr>
    </w:p>
    <w:p w:rsidR="009409B3" w:rsidRPr="00C02F7A" w:rsidRDefault="009409B3" w:rsidP="009409B3">
      <w:pPr>
        <w:rPr>
          <w:rFonts w:eastAsia="Times New Roman" w:cs="Times New Roman"/>
          <w:b/>
          <w:sz w:val="24"/>
          <w:szCs w:val="24"/>
          <w:lang w:eastAsia="en-AU"/>
        </w:rPr>
      </w:pPr>
      <w:r w:rsidRPr="00C02F7A">
        <w:rPr>
          <w:rFonts w:eastAsia="Times New Roman" w:cs="Times New Roman"/>
          <w:b/>
          <w:sz w:val="24"/>
          <w:szCs w:val="24"/>
          <w:lang w:eastAsia="en-AU"/>
        </w:rPr>
        <w:t xml:space="preserve">3. Are you aware of any programs or services that support people who would like to become self-employed and set up their own business? </w:t>
      </w:r>
    </w:p>
    <w:p w:rsidR="009409B3" w:rsidRPr="00C02F7A" w:rsidRDefault="009409B3" w:rsidP="009409B3">
      <w:pPr>
        <w:pStyle w:val="ListParagraph"/>
        <w:numPr>
          <w:ilvl w:val="0"/>
          <w:numId w:val="14"/>
        </w:numPr>
        <w:rPr>
          <w:sz w:val="24"/>
          <w:szCs w:val="24"/>
        </w:rPr>
      </w:pPr>
      <w:r w:rsidRPr="00C02F7A">
        <w:rPr>
          <w:sz w:val="24"/>
          <w:szCs w:val="24"/>
        </w:rPr>
        <w:t>Yes</w:t>
      </w:r>
    </w:p>
    <w:p w:rsidR="009409B3" w:rsidRPr="00C02F7A" w:rsidRDefault="009409B3" w:rsidP="003F65F5">
      <w:pPr>
        <w:pStyle w:val="ListParagraph"/>
        <w:numPr>
          <w:ilvl w:val="0"/>
          <w:numId w:val="14"/>
        </w:numPr>
        <w:spacing w:after="120"/>
        <w:ind w:left="357" w:hanging="357"/>
        <w:rPr>
          <w:sz w:val="24"/>
          <w:szCs w:val="24"/>
        </w:rPr>
      </w:pPr>
      <w:r w:rsidRPr="00C02F7A">
        <w:rPr>
          <w:sz w:val="24"/>
          <w:szCs w:val="24"/>
        </w:rPr>
        <w:t>No</w:t>
      </w:r>
    </w:p>
    <w:p w:rsidR="009409B3" w:rsidRPr="00C02F7A" w:rsidRDefault="009409B3" w:rsidP="009409B3">
      <w:pPr>
        <w:rPr>
          <w:rFonts w:eastAsia="Times New Roman" w:cs="Times New Roman"/>
          <w:sz w:val="24"/>
          <w:szCs w:val="24"/>
          <w:lang w:eastAsia="en-AU"/>
        </w:rPr>
      </w:pPr>
      <w:r w:rsidRPr="00C02F7A">
        <w:rPr>
          <w:rFonts w:eastAsia="Times New Roman" w:cs="Times New Roman"/>
          <w:sz w:val="24"/>
          <w:szCs w:val="24"/>
          <w:lang w:eastAsia="en-AU"/>
        </w:rPr>
        <w:t>If yes, what is the name of the program or service?</w:t>
      </w:r>
    </w:p>
    <w:tbl>
      <w:tblPr>
        <w:tblStyle w:val="TableGrid"/>
        <w:tblW w:w="0" w:type="auto"/>
        <w:tblLook w:val="04A0" w:firstRow="1" w:lastRow="0" w:firstColumn="1" w:lastColumn="0" w:noHBand="0" w:noVBand="1"/>
      </w:tblPr>
      <w:tblGrid>
        <w:gridCol w:w="4644"/>
      </w:tblGrid>
      <w:tr w:rsidR="009409B3" w:rsidRPr="003F65F5" w:rsidTr="009409B3">
        <w:tc>
          <w:tcPr>
            <w:tcW w:w="4644" w:type="dxa"/>
          </w:tcPr>
          <w:p w:rsidR="009409B3" w:rsidRPr="00C02F7A" w:rsidRDefault="009409B3" w:rsidP="009409B3">
            <w:pPr>
              <w:spacing w:line="360" w:lineRule="auto"/>
              <w:rPr>
                <w:rFonts w:eastAsia="Times New Roman" w:cs="Times New Roman"/>
                <w:sz w:val="24"/>
                <w:szCs w:val="24"/>
                <w:lang w:eastAsia="en-AU"/>
              </w:rPr>
            </w:pPr>
          </w:p>
        </w:tc>
      </w:tr>
    </w:tbl>
    <w:p w:rsidR="003F65F5" w:rsidRPr="00C02F7A" w:rsidRDefault="003F65F5" w:rsidP="003F65F5">
      <w:pPr>
        <w:spacing w:after="120"/>
        <w:rPr>
          <w:sz w:val="24"/>
          <w:szCs w:val="24"/>
        </w:rPr>
      </w:pPr>
    </w:p>
    <w:p w:rsidR="009409B3" w:rsidRPr="00C02F7A" w:rsidRDefault="009409B3" w:rsidP="009409B3">
      <w:pPr>
        <w:rPr>
          <w:rFonts w:eastAsia="Times New Roman" w:cs="Times New Roman"/>
          <w:b/>
          <w:sz w:val="24"/>
          <w:szCs w:val="24"/>
          <w:lang w:eastAsia="en-AU"/>
        </w:rPr>
      </w:pPr>
      <w:r w:rsidRPr="00C02F7A">
        <w:rPr>
          <w:rFonts w:eastAsia="Times New Roman" w:cs="Times New Roman"/>
          <w:b/>
          <w:sz w:val="24"/>
          <w:szCs w:val="24"/>
          <w:lang w:eastAsia="en-AU"/>
        </w:rPr>
        <w:t>4. In your opinion, what are the 'main barriers' to self-employment for people with disability or mental illness?</w:t>
      </w:r>
    </w:p>
    <w:tbl>
      <w:tblPr>
        <w:tblStyle w:val="TableGrid"/>
        <w:tblW w:w="0" w:type="auto"/>
        <w:tblLook w:val="04A0" w:firstRow="1" w:lastRow="0" w:firstColumn="1" w:lastColumn="0" w:noHBand="0" w:noVBand="1"/>
      </w:tblPr>
      <w:tblGrid>
        <w:gridCol w:w="9242"/>
      </w:tblGrid>
      <w:tr w:rsidR="009409B3" w:rsidRPr="003F65F5" w:rsidTr="009409B3">
        <w:tc>
          <w:tcPr>
            <w:tcW w:w="9242" w:type="dxa"/>
          </w:tcPr>
          <w:p w:rsidR="009409B3" w:rsidRPr="00C02F7A" w:rsidRDefault="009409B3" w:rsidP="009409B3">
            <w:pPr>
              <w:spacing w:line="360" w:lineRule="auto"/>
              <w:rPr>
                <w:sz w:val="24"/>
                <w:szCs w:val="24"/>
              </w:rPr>
            </w:pPr>
          </w:p>
          <w:p w:rsidR="009409B3" w:rsidRPr="003F65F5" w:rsidRDefault="009409B3" w:rsidP="009409B3">
            <w:pPr>
              <w:spacing w:line="360" w:lineRule="auto"/>
              <w:rPr>
                <w:sz w:val="24"/>
                <w:szCs w:val="24"/>
              </w:rPr>
            </w:pPr>
          </w:p>
        </w:tc>
      </w:tr>
    </w:tbl>
    <w:p w:rsidR="003F65F5" w:rsidRPr="00C02F7A" w:rsidRDefault="003F65F5" w:rsidP="003F65F5">
      <w:pPr>
        <w:spacing w:after="120"/>
        <w:rPr>
          <w:rFonts w:eastAsia="Times New Roman" w:cs="Times New Roman"/>
          <w:sz w:val="24"/>
          <w:szCs w:val="24"/>
          <w:lang w:eastAsia="en-AU"/>
        </w:rPr>
      </w:pPr>
    </w:p>
    <w:p w:rsidR="009409B3" w:rsidRPr="00C02F7A" w:rsidRDefault="009409B3" w:rsidP="009409B3">
      <w:pPr>
        <w:rPr>
          <w:rFonts w:eastAsia="Times New Roman" w:cs="Times New Roman"/>
          <w:b/>
          <w:sz w:val="24"/>
          <w:szCs w:val="24"/>
          <w:lang w:eastAsia="en-AU"/>
        </w:rPr>
      </w:pPr>
      <w:r w:rsidRPr="00C02F7A">
        <w:rPr>
          <w:rFonts w:eastAsia="Times New Roman" w:cs="Times New Roman"/>
          <w:b/>
          <w:sz w:val="24"/>
          <w:szCs w:val="24"/>
          <w:lang w:eastAsia="en-AU"/>
        </w:rPr>
        <w:t xml:space="preserve">5. In your opinion, what are the 'main benefits' of self-employment for people with disability or mental illness? </w:t>
      </w:r>
    </w:p>
    <w:tbl>
      <w:tblPr>
        <w:tblStyle w:val="TableGrid"/>
        <w:tblW w:w="0" w:type="auto"/>
        <w:tblLook w:val="04A0" w:firstRow="1" w:lastRow="0" w:firstColumn="1" w:lastColumn="0" w:noHBand="0" w:noVBand="1"/>
      </w:tblPr>
      <w:tblGrid>
        <w:gridCol w:w="9242"/>
      </w:tblGrid>
      <w:tr w:rsidR="009409B3" w:rsidRPr="003F65F5" w:rsidTr="009409B3">
        <w:tc>
          <w:tcPr>
            <w:tcW w:w="9242" w:type="dxa"/>
          </w:tcPr>
          <w:p w:rsidR="009409B3" w:rsidRPr="00C02F7A" w:rsidRDefault="009409B3" w:rsidP="009409B3">
            <w:pPr>
              <w:spacing w:line="360" w:lineRule="auto"/>
              <w:rPr>
                <w:sz w:val="24"/>
                <w:szCs w:val="24"/>
              </w:rPr>
            </w:pPr>
          </w:p>
          <w:p w:rsidR="009409B3" w:rsidRPr="003F65F5" w:rsidRDefault="009409B3" w:rsidP="009409B3">
            <w:pPr>
              <w:spacing w:line="360" w:lineRule="auto"/>
              <w:rPr>
                <w:sz w:val="24"/>
                <w:szCs w:val="24"/>
              </w:rPr>
            </w:pPr>
          </w:p>
        </w:tc>
      </w:tr>
    </w:tbl>
    <w:p w:rsidR="009409B3" w:rsidRPr="00C02F7A" w:rsidRDefault="009409B3" w:rsidP="009409B3">
      <w:pPr>
        <w:rPr>
          <w:sz w:val="24"/>
          <w:szCs w:val="24"/>
        </w:rPr>
      </w:pPr>
    </w:p>
    <w:sectPr w:rsidR="009409B3" w:rsidRPr="00C02F7A" w:rsidSect="0058644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F75" w:rsidRDefault="00D21F75" w:rsidP="005323D6">
      <w:pPr>
        <w:spacing w:line="240" w:lineRule="auto"/>
      </w:pPr>
      <w:r>
        <w:separator/>
      </w:r>
    </w:p>
  </w:endnote>
  <w:endnote w:type="continuationSeparator" w:id="0">
    <w:p w:rsidR="00D21F75" w:rsidRDefault="00D21F75" w:rsidP="00532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42" w:rsidRDefault="00401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355742"/>
      <w:docPartObj>
        <w:docPartGallery w:val="Page Numbers (Bottom of Page)"/>
        <w:docPartUnique/>
      </w:docPartObj>
    </w:sdtPr>
    <w:sdtEndPr/>
    <w:sdtContent>
      <w:sdt>
        <w:sdtPr>
          <w:id w:val="860082579"/>
          <w:docPartObj>
            <w:docPartGallery w:val="Page Numbers (Top of Page)"/>
            <w:docPartUnique/>
          </w:docPartObj>
        </w:sdtPr>
        <w:sdtEndPr/>
        <w:sdtContent>
          <w:p w:rsidR="008755A6" w:rsidRPr="008755A6" w:rsidRDefault="008755A6">
            <w:pPr>
              <w:pStyle w:val="Footer"/>
              <w:jc w:val="right"/>
            </w:pPr>
            <w:r w:rsidRPr="008755A6">
              <w:t xml:space="preserve">Page </w:t>
            </w:r>
            <w:r w:rsidRPr="008755A6">
              <w:rPr>
                <w:bCs/>
                <w:sz w:val="24"/>
                <w:szCs w:val="24"/>
              </w:rPr>
              <w:fldChar w:fldCharType="begin"/>
            </w:r>
            <w:r w:rsidRPr="008755A6">
              <w:rPr>
                <w:bCs/>
              </w:rPr>
              <w:instrText xml:space="preserve"> PAGE </w:instrText>
            </w:r>
            <w:r w:rsidRPr="008755A6">
              <w:rPr>
                <w:bCs/>
                <w:sz w:val="24"/>
                <w:szCs w:val="24"/>
              </w:rPr>
              <w:fldChar w:fldCharType="separate"/>
            </w:r>
            <w:r w:rsidR="00C10774">
              <w:rPr>
                <w:bCs/>
                <w:noProof/>
              </w:rPr>
              <w:t>17</w:t>
            </w:r>
            <w:r w:rsidRPr="008755A6">
              <w:rPr>
                <w:bCs/>
                <w:sz w:val="24"/>
                <w:szCs w:val="24"/>
              </w:rPr>
              <w:fldChar w:fldCharType="end"/>
            </w:r>
            <w:r w:rsidRPr="008755A6">
              <w:t xml:space="preserve"> of </w:t>
            </w:r>
            <w:r w:rsidRPr="008755A6">
              <w:rPr>
                <w:bCs/>
                <w:sz w:val="24"/>
                <w:szCs w:val="24"/>
              </w:rPr>
              <w:fldChar w:fldCharType="begin"/>
            </w:r>
            <w:r w:rsidRPr="008755A6">
              <w:rPr>
                <w:bCs/>
              </w:rPr>
              <w:instrText xml:space="preserve"> NUMPAGES  </w:instrText>
            </w:r>
            <w:r w:rsidRPr="008755A6">
              <w:rPr>
                <w:bCs/>
                <w:sz w:val="24"/>
                <w:szCs w:val="24"/>
              </w:rPr>
              <w:fldChar w:fldCharType="separate"/>
            </w:r>
            <w:r w:rsidR="00C10774">
              <w:rPr>
                <w:bCs/>
                <w:noProof/>
              </w:rPr>
              <w:t>17</w:t>
            </w:r>
            <w:r w:rsidRPr="008755A6">
              <w:rPr>
                <w:bCs/>
                <w:sz w:val="24"/>
                <w:szCs w:val="24"/>
              </w:rPr>
              <w:fldChar w:fldCharType="end"/>
            </w:r>
          </w:p>
        </w:sdtContent>
      </w:sdt>
    </w:sdtContent>
  </w:sdt>
  <w:p w:rsidR="00401242" w:rsidRDefault="004012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42" w:rsidRDefault="00401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F75" w:rsidRDefault="00D21F75" w:rsidP="005323D6">
      <w:pPr>
        <w:spacing w:line="240" w:lineRule="auto"/>
      </w:pPr>
      <w:r>
        <w:separator/>
      </w:r>
    </w:p>
  </w:footnote>
  <w:footnote w:type="continuationSeparator" w:id="0">
    <w:p w:rsidR="00D21F75" w:rsidRDefault="00D21F75" w:rsidP="005323D6">
      <w:pPr>
        <w:spacing w:line="240" w:lineRule="auto"/>
      </w:pPr>
      <w:r>
        <w:continuationSeparator/>
      </w:r>
    </w:p>
  </w:footnote>
  <w:footnote w:id="1">
    <w:p w:rsidR="00401242" w:rsidRDefault="00401242">
      <w:pPr>
        <w:pStyle w:val="FootnoteText"/>
      </w:pPr>
      <w:r>
        <w:rPr>
          <w:rStyle w:val="FootnoteReference"/>
        </w:rPr>
        <w:footnoteRef/>
      </w:r>
      <w:r>
        <w:t xml:space="preserve"> </w:t>
      </w:r>
      <w:hyperlink r:id="rId1" w:history="1">
        <w:r w:rsidRPr="0034686B">
          <w:rPr>
            <w:rStyle w:val="Hyperlink"/>
          </w:rPr>
          <w:t>United Nations Convention on the Rights of Persons with Disabilities</w:t>
        </w:r>
      </w:hyperlink>
    </w:p>
  </w:footnote>
  <w:footnote w:id="2">
    <w:p w:rsidR="00AB0652" w:rsidRDefault="00AB0652" w:rsidP="00AB0652">
      <w:pPr>
        <w:pStyle w:val="FootnoteText"/>
      </w:pPr>
      <w:r>
        <w:rPr>
          <w:rStyle w:val="FootnoteReference"/>
        </w:rPr>
        <w:footnoteRef/>
      </w:r>
      <w:r>
        <w:t xml:space="preserve"> </w:t>
      </w:r>
      <w:hyperlink r:id="rId2" w:history="1">
        <w:r>
          <w:rPr>
            <w:rStyle w:val="Hyperlink"/>
          </w:rPr>
          <w:t xml:space="preserve">USA </w:t>
        </w:r>
        <w:r w:rsidRPr="00F92878">
          <w:rPr>
            <w:rStyle w:val="Hyperlink"/>
          </w:rPr>
          <w:t xml:space="preserve">Bureau of </w:t>
        </w:r>
        <w:proofErr w:type="spellStart"/>
        <w:r w:rsidRPr="00F92878">
          <w:rPr>
            <w:rStyle w:val="Hyperlink"/>
          </w:rPr>
          <w:t>Labor</w:t>
        </w:r>
        <w:proofErr w:type="spellEnd"/>
        <w:r w:rsidRPr="00F92878">
          <w:rPr>
            <w:rStyle w:val="Hyperlink"/>
          </w:rPr>
          <w:t xml:space="preserve"> Statistics</w:t>
        </w:r>
      </w:hyperlink>
    </w:p>
  </w:footnote>
  <w:footnote w:id="3">
    <w:p w:rsidR="00AB0652" w:rsidRDefault="00AB0652" w:rsidP="00AB0652">
      <w:pPr>
        <w:pStyle w:val="FootnoteText"/>
      </w:pPr>
      <w:r>
        <w:rPr>
          <w:rStyle w:val="FootnoteReference"/>
        </w:rPr>
        <w:footnoteRef/>
      </w:r>
      <w:r>
        <w:t xml:space="preserve"> </w:t>
      </w:r>
      <w:hyperlink r:id="rId3" w:history="1">
        <w:r w:rsidRPr="00F17165">
          <w:rPr>
            <w:rStyle w:val="Hyperlink"/>
          </w:rPr>
          <w:t>Self‐employment among people with disabilities: evidence for Europe</w:t>
        </w:r>
      </w:hyperlink>
    </w:p>
  </w:footnote>
  <w:footnote w:id="4">
    <w:p w:rsidR="00401242" w:rsidRPr="00F05932" w:rsidRDefault="00401242" w:rsidP="00331622">
      <w:pPr>
        <w:pStyle w:val="FootnoteText"/>
        <w:rPr>
          <w:szCs w:val="22"/>
        </w:rPr>
      </w:pPr>
      <w:r w:rsidRPr="00F05932">
        <w:rPr>
          <w:rStyle w:val="FootnoteReference"/>
          <w:szCs w:val="22"/>
        </w:rPr>
        <w:footnoteRef/>
      </w:r>
      <w:r w:rsidRPr="00F05932">
        <w:rPr>
          <w:szCs w:val="22"/>
        </w:rPr>
        <w:t xml:space="preserve"> </w:t>
      </w:r>
      <w:hyperlink r:id="rId4" w:history="1">
        <w:r w:rsidRPr="00F05932">
          <w:rPr>
            <w:rStyle w:val="Hyperlink"/>
            <w:szCs w:val="22"/>
          </w:rPr>
          <w:t>NEIS Factsheet</w:t>
        </w:r>
      </w:hyperlink>
      <w:r>
        <w:rPr>
          <w:szCs w:val="22"/>
        </w:rPr>
        <w:t xml:space="preserve"> </w:t>
      </w:r>
    </w:p>
  </w:footnote>
  <w:footnote w:id="5">
    <w:p w:rsidR="00401242" w:rsidRDefault="00401242" w:rsidP="00331622">
      <w:pPr>
        <w:pStyle w:val="FootnoteText"/>
      </w:pPr>
      <w:r>
        <w:rPr>
          <w:rStyle w:val="FootnoteReference"/>
        </w:rPr>
        <w:footnoteRef/>
      </w:r>
      <w:r>
        <w:t xml:space="preserve"> Refer to the Factsheet for additional eligibility requirements. </w:t>
      </w:r>
    </w:p>
  </w:footnote>
  <w:footnote w:id="6">
    <w:p w:rsidR="00401242" w:rsidRDefault="00401242" w:rsidP="00331622">
      <w:pPr>
        <w:pStyle w:val="FootnoteText"/>
      </w:pPr>
      <w:r>
        <w:rPr>
          <w:rStyle w:val="FootnoteReference"/>
        </w:rPr>
        <w:footnoteRef/>
      </w:r>
      <w:r>
        <w:t xml:space="preserve"> NEIS Rental Assistance is equivalent to the rate the person would otherwise receive through Centrelink but is not affected by income from the NEIS business.  </w:t>
      </w:r>
    </w:p>
  </w:footnote>
  <w:footnote w:id="7">
    <w:p w:rsidR="00CF6F83" w:rsidRDefault="00CF6F83">
      <w:pPr>
        <w:pStyle w:val="FootnoteText"/>
      </w:pPr>
      <w:r>
        <w:rPr>
          <w:rStyle w:val="FootnoteReference"/>
        </w:rPr>
        <w:footnoteRef/>
      </w:r>
      <w:r>
        <w:t xml:space="preserve"> </w:t>
      </w:r>
      <w:hyperlink r:id="rId5" w:history="1">
        <w:r w:rsidRPr="00F05932">
          <w:rPr>
            <w:rStyle w:val="Hyperlink"/>
            <w:szCs w:val="22"/>
          </w:rPr>
          <w:t>NEIS Factsheet</w:t>
        </w:r>
      </w:hyperlink>
    </w:p>
  </w:footnote>
  <w:footnote w:id="8">
    <w:p w:rsidR="00401242" w:rsidRPr="005323D6" w:rsidRDefault="00401242" w:rsidP="00331622">
      <w:pPr>
        <w:pStyle w:val="FootnoteText"/>
        <w:rPr>
          <w:sz w:val="22"/>
          <w:szCs w:val="22"/>
        </w:rPr>
      </w:pPr>
      <w:r w:rsidRPr="00F05932">
        <w:rPr>
          <w:rStyle w:val="FootnoteReference"/>
          <w:szCs w:val="22"/>
        </w:rPr>
        <w:footnoteRef/>
      </w:r>
      <w:r w:rsidRPr="00F05932">
        <w:rPr>
          <w:szCs w:val="22"/>
        </w:rPr>
        <w:t xml:space="preserve"> </w:t>
      </w:r>
      <w:r>
        <w:rPr>
          <w:szCs w:val="22"/>
        </w:rPr>
        <w:t>M</w:t>
      </w:r>
      <w:r w:rsidRPr="00F05932">
        <w:rPr>
          <w:szCs w:val="22"/>
        </w:rPr>
        <w:t>aximum fortnightly rates based on a single person, no children, over 21 years of age.</w:t>
      </w:r>
    </w:p>
  </w:footnote>
  <w:footnote w:id="9">
    <w:p w:rsidR="00401242" w:rsidRDefault="00401242" w:rsidP="00331622">
      <w:pPr>
        <w:pStyle w:val="FootnoteText"/>
      </w:pPr>
      <w:r>
        <w:rPr>
          <w:rStyle w:val="FootnoteReference"/>
        </w:rPr>
        <w:footnoteRef/>
      </w:r>
      <w:r>
        <w:t xml:space="preserve"> </w:t>
      </w:r>
      <w:hyperlink r:id="rId6" w:history="1">
        <w:r w:rsidRPr="00F05932">
          <w:rPr>
            <w:rStyle w:val="Hyperlink"/>
            <w:szCs w:val="22"/>
          </w:rPr>
          <w:t>NEIS Factsheet</w:t>
        </w:r>
      </w:hyperlink>
    </w:p>
  </w:footnote>
  <w:footnote w:id="10">
    <w:p w:rsidR="00401242" w:rsidRDefault="00401242" w:rsidP="00331622">
      <w:pPr>
        <w:pStyle w:val="FootnoteText"/>
      </w:pPr>
      <w:r>
        <w:rPr>
          <w:rStyle w:val="FootnoteReference"/>
        </w:rPr>
        <w:footnoteRef/>
      </w:r>
      <w:r>
        <w:t xml:space="preserve"> </w:t>
      </w:r>
      <w:hyperlink r:id="rId7" w:history="1">
        <w:r w:rsidRPr="00952665">
          <w:rPr>
            <w:rStyle w:val="Hyperlink"/>
          </w:rPr>
          <w:t>ABS Network</w:t>
        </w:r>
      </w:hyperlink>
    </w:p>
  </w:footnote>
  <w:footnote w:id="11">
    <w:p w:rsidR="00401242" w:rsidRDefault="00401242" w:rsidP="00331622">
      <w:pPr>
        <w:pStyle w:val="FootnoteText"/>
      </w:pPr>
      <w:r>
        <w:rPr>
          <w:rStyle w:val="FootnoteReference"/>
        </w:rPr>
        <w:footnoteRef/>
      </w:r>
      <w:r>
        <w:t xml:space="preserve"> The Department of Employment were made aware of the misleading information in February 2015, nevertheless, this information remains on the new </w:t>
      </w:r>
      <w:proofErr w:type="spellStart"/>
      <w:r>
        <w:t>jobactive</w:t>
      </w:r>
      <w:proofErr w:type="spellEnd"/>
      <w:r>
        <w:t xml:space="preserve"> </w:t>
      </w:r>
      <w:hyperlink r:id="rId8" w:history="1">
        <w:r w:rsidRPr="001E4E47">
          <w:rPr>
            <w:rStyle w:val="Hyperlink"/>
          </w:rPr>
          <w:t>Factsheet</w:t>
        </w:r>
      </w:hyperlink>
      <w:r>
        <w:t xml:space="preserve">.     </w:t>
      </w:r>
    </w:p>
  </w:footnote>
  <w:footnote w:id="12">
    <w:p w:rsidR="00401242" w:rsidRDefault="00401242" w:rsidP="00331622">
      <w:pPr>
        <w:pStyle w:val="FootnoteText"/>
      </w:pPr>
      <w:r>
        <w:rPr>
          <w:rStyle w:val="FootnoteReference"/>
        </w:rPr>
        <w:footnoteRef/>
      </w:r>
      <w:r>
        <w:t xml:space="preserve"> This top-up is the difference between the DSP and NEIS Allowance and Inclusive of supplements.</w:t>
      </w:r>
    </w:p>
  </w:footnote>
  <w:footnote w:id="13">
    <w:p w:rsidR="00401242" w:rsidRDefault="00401242" w:rsidP="00331622">
      <w:pPr>
        <w:pStyle w:val="FootnoteText"/>
      </w:pPr>
      <w:r>
        <w:rPr>
          <w:rStyle w:val="FootnoteReference"/>
        </w:rPr>
        <w:footnoteRef/>
      </w:r>
      <w:r>
        <w:t xml:space="preserve"> People on other payments may also be affected. For example, one NEIS participant who was on the Parenting Payment did not move to the NEIS Payment as she was worried her entire parenting payment would be cancelled once she signed up to the NEIS Allowance. The unclear guidance she received by Centrelink staff just added to her confusion.</w:t>
      </w:r>
    </w:p>
  </w:footnote>
  <w:footnote w:id="14">
    <w:p w:rsidR="00CF6F83" w:rsidRDefault="00CF6F83">
      <w:pPr>
        <w:pStyle w:val="FootnoteText"/>
      </w:pPr>
      <w:r>
        <w:rPr>
          <w:rStyle w:val="FootnoteReference"/>
        </w:rPr>
        <w:footnoteRef/>
      </w:r>
      <w:r>
        <w:t xml:space="preserve"> </w:t>
      </w:r>
      <w:hyperlink r:id="rId9" w:history="1">
        <w:r w:rsidRPr="00CF6F83">
          <w:rPr>
            <w:rStyle w:val="Hyperlink"/>
          </w:rPr>
          <w:t>Disability Support Pension – Income and Assets Test</w:t>
        </w:r>
      </w:hyperlink>
    </w:p>
  </w:footnote>
  <w:footnote w:id="15">
    <w:p w:rsidR="001038B6" w:rsidRDefault="001038B6">
      <w:pPr>
        <w:pStyle w:val="FootnoteText"/>
      </w:pPr>
      <w:r>
        <w:rPr>
          <w:rStyle w:val="FootnoteReference"/>
        </w:rPr>
        <w:footnoteRef/>
      </w:r>
      <w:r>
        <w:t xml:space="preserve"> </w:t>
      </w:r>
      <w:hyperlink r:id="rId10" w:history="1">
        <w:r w:rsidRPr="001038B6">
          <w:rPr>
            <w:rStyle w:val="Hyperlink"/>
          </w:rPr>
          <w:t>Business Details Form</w:t>
        </w:r>
      </w:hyperlink>
    </w:p>
  </w:footnote>
  <w:footnote w:id="16">
    <w:p w:rsidR="001038B6" w:rsidRDefault="001038B6">
      <w:pPr>
        <w:pStyle w:val="FootnoteText"/>
      </w:pPr>
      <w:r>
        <w:rPr>
          <w:rStyle w:val="FootnoteReference"/>
        </w:rPr>
        <w:footnoteRef/>
      </w:r>
      <w:r>
        <w:t xml:space="preserve"> </w:t>
      </w:r>
      <w:hyperlink r:id="rId11" w:history="1">
        <w:r w:rsidRPr="001038B6">
          <w:rPr>
            <w:rStyle w:val="Hyperlink"/>
          </w:rPr>
          <w:t>Profit and Loss Statement</w:t>
        </w:r>
      </w:hyperlink>
    </w:p>
  </w:footnote>
  <w:footnote w:id="17">
    <w:p w:rsidR="00401242" w:rsidRDefault="00401242" w:rsidP="00331622">
      <w:pPr>
        <w:pStyle w:val="FootnoteText"/>
      </w:pPr>
      <w:r>
        <w:rPr>
          <w:rStyle w:val="FootnoteReference"/>
        </w:rPr>
        <w:footnoteRef/>
      </w:r>
      <w:r>
        <w:t xml:space="preserve"> </w:t>
      </w:r>
      <w:r w:rsidRPr="001F30FD">
        <w:t>Even though in the short-term</w:t>
      </w:r>
      <w:r w:rsidR="00580802">
        <w:t xml:space="preserve"> extra funding</w:t>
      </w:r>
      <w:r>
        <w:t xml:space="preserve"> may be required to increase the NEIS Allowance so that it is in line with the DSP, if a person is not earning from their business they would receive the DSP top-up anyway. In the long term, the financial security of the full payment and the opportunity to direct earnings back into the business may be the deciding factor in the business being viable, and the person moving off the DSP permanently.</w:t>
      </w:r>
    </w:p>
  </w:footnote>
  <w:footnote w:id="18">
    <w:p w:rsidR="00A238EC" w:rsidRDefault="00A238EC" w:rsidP="00A238EC">
      <w:pPr>
        <w:pStyle w:val="FootnoteText"/>
      </w:pPr>
      <w:r>
        <w:rPr>
          <w:rStyle w:val="FootnoteReference"/>
        </w:rPr>
        <w:footnoteRef/>
      </w:r>
      <w:r>
        <w:t xml:space="preserve"> </w:t>
      </w:r>
      <w:hyperlink r:id="rId12" w:history="1">
        <w:r w:rsidRPr="00F8038A">
          <w:rPr>
            <w:rStyle w:val="Hyperlink"/>
          </w:rPr>
          <w:t>Employment Assistance Fund Guidelines (Dec 2014)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42" w:rsidRDefault="00401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42" w:rsidRDefault="004012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42" w:rsidRDefault="00401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1734"/>
    <w:multiLevelType w:val="hybridMultilevel"/>
    <w:tmpl w:val="C11833F2"/>
    <w:lvl w:ilvl="0" w:tplc="DB1A375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A3833"/>
    <w:multiLevelType w:val="hybridMultilevel"/>
    <w:tmpl w:val="7AB28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ED16B6"/>
    <w:multiLevelType w:val="hybridMultilevel"/>
    <w:tmpl w:val="D29082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2DF0AFD"/>
    <w:multiLevelType w:val="hybridMultilevel"/>
    <w:tmpl w:val="9FF614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9FA157E"/>
    <w:multiLevelType w:val="hybridMultilevel"/>
    <w:tmpl w:val="864CA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28151D"/>
    <w:multiLevelType w:val="hybridMultilevel"/>
    <w:tmpl w:val="591E55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4917A7"/>
    <w:multiLevelType w:val="hybridMultilevel"/>
    <w:tmpl w:val="3C004BF8"/>
    <w:lvl w:ilvl="0" w:tplc="9BD844DE">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8D44B1"/>
    <w:multiLevelType w:val="hybridMultilevel"/>
    <w:tmpl w:val="D786DA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CFB32CF"/>
    <w:multiLevelType w:val="hybridMultilevel"/>
    <w:tmpl w:val="F0BC0EBC"/>
    <w:lvl w:ilvl="0" w:tplc="9BD844DE">
      <w:numFmt w:val="bullet"/>
      <w:lvlText w:val="•"/>
      <w:lvlJc w:val="left"/>
      <w:pPr>
        <w:ind w:left="360" w:hanging="360"/>
      </w:pPr>
      <w:rPr>
        <w:rFonts w:ascii="Calibri" w:eastAsiaTheme="minorHAnsi" w:hAnsi="Calibri" w:cstheme="minorBid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8924DE3"/>
    <w:multiLevelType w:val="hybridMultilevel"/>
    <w:tmpl w:val="7F2667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D742B3F"/>
    <w:multiLevelType w:val="hybridMultilevel"/>
    <w:tmpl w:val="0ED671F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AB46883"/>
    <w:multiLevelType w:val="hybridMultilevel"/>
    <w:tmpl w:val="8E003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C200216"/>
    <w:multiLevelType w:val="hybridMultilevel"/>
    <w:tmpl w:val="7572007A"/>
    <w:lvl w:ilvl="0" w:tplc="9BD844DE">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D77B8F"/>
    <w:multiLevelType w:val="hybridMultilevel"/>
    <w:tmpl w:val="C09E0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1FF25BC"/>
    <w:multiLevelType w:val="hybridMultilevel"/>
    <w:tmpl w:val="88E2E8D6"/>
    <w:lvl w:ilvl="0" w:tplc="9BD844DE">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AA2F13"/>
    <w:multiLevelType w:val="hybridMultilevel"/>
    <w:tmpl w:val="4B209B28"/>
    <w:lvl w:ilvl="0" w:tplc="9BD844DE">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6"/>
  </w:num>
  <w:num w:numId="4">
    <w:abstractNumId w:val="12"/>
  </w:num>
  <w:num w:numId="5">
    <w:abstractNumId w:val="0"/>
  </w:num>
  <w:num w:numId="6">
    <w:abstractNumId w:val="3"/>
  </w:num>
  <w:num w:numId="7">
    <w:abstractNumId w:val="14"/>
  </w:num>
  <w:num w:numId="8">
    <w:abstractNumId w:val="2"/>
  </w:num>
  <w:num w:numId="9">
    <w:abstractNumId w:val="8"/>
  </w:num>
  <w:num w:numId="10">
    <w:abstractNumId w:val="9"/>
  </w:num>
  <w:num w:numId="11">
    <w:abstractNumId w:val="10"/>
  </w:num>
  <w:num w:numId="12">
    <w:abstractNumId w:val="5"/>
  </w:num>
  <w:num w:numId="13">
    <w:abstractNumId w:val="7"/>
  </w:num>
  <w:num w:numId="14">
    <w:abstractNumId w:val="11"/>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94"/>
    <w:rsid w:val="00014602"/>
    <w:rsid w:val="00015322"/>
    <w:rsid w:val="00016686"/>
    <w:rsid w:val="00017935"/>
    <w:rsid w:val="00024791"/>
    <w:rsid w:val="00024CCE"/>
    <w:rsid w:val="000303A2"/>
    <w:rsid w:val="00033C32"/>
    <w:rsid w:val="00036218"/>
    <w:rsid w:val="00036BCF"/>
    <w:rsid w:val="00041099"/>
    <w:rsid w:val="00041570"/>
    <w:rsid w:val="00050121"/>
    <w:rsid w:val="00052CB1"/>
    <w:rsid w:val="00061463"/>
    <w:rsid w:val="00063CC8"/>
    <w:rsid w:val="0006774E"/>
    <w:rsid w:val="000715ED"/>
    <w:rsid w:val="00087BD3"/>
    <w:rsid w:val="00096587"/>
    <w:rsid w:val="000A44AC"/>
    <w:rsid w:val="000B14D2"/>
    <w:rsid w:val="000B33BC"/>
    <w:rsid w:val="000B3DA3"/>
    <w:rsid w:val="000C1EB0"/>
    <w:rsid w:val="000C312B"/>
    <w:rsid w:val="000D4FA5"/>
    <w:rsid w:val="000E4403"/>
    <w:rsid w:val="000F0958"/>
    <w:rsid w:val="000F0AFB"/>
    <w:rsid w:val="000F1237"/>
    <w:rsid w:val="000F2DAA"/>
    <w:rsid w:val="001038B6"/>
    <w:rsid w:val="001179C9"/>
    <w:rsid w:val="00122A13"/>
    <w:rsid w:val="0013427D"/>
    <w:rsid w:val="00135FF0"/>
    <w:rsid w:val="00141600"/>
    <w:rsid w:val="001436B7"/>
    <w:rsid w:val="00143F1C"/>
    <w:rsid w:val="001446BD"/>
    <w:rsid w:val="00151CC6"/>
    <w:rsid w:val="001626CD"/>
    <w:rsid w:val="00164B54"/>
    <w:rsid w:val="00165999"/>
    <w:rsid w:val="00170915"/>
    <w:rsid w:val="00182688"/>
    <w:rsid w:val="001C59CB"/>
    <w:rsid w:val="001C616D"/>
    <w:rsid w:val="001D22B2"/>
    <w:rsid w:val="001D5966"/>
    <w:rsid w:val="001E1A95"/>
    <w:rsid w:val="001E1EE3"/>
    <w:rsid w:val="001E4E47"/>
    <w:rsid w:val="001E652A"/>
    <w:rsid w:val="001F03AB"/>
    <w:rsid w:val="001F1799"/>
    <w:rsid w:val="001F24D3"/>
    <w:rsid w:val="001F30FD"/>
    <w:rsid w:val="00204CAB"/>
    <w:rsid w:val="0021537D"/>
    <w:rsid w:val="00253548"/>
    <w:rsid w:val="0026180E"/>
    <w:rsid w:val="00263CD8"/>
    <w:rsid w:val="002A40BA"/>
    <w:rsid w:val="002B19A4"/>
    <w:rsid w:val="002B2551"/>
    <w:rsid w:val="002B52E4"/>
    <w:rsid w:val="002C350F"/>
    <w:rsid w:val="002C5933"/>
    <w:rsid w:val="002D049C"/>
    <w:rsid w:val="002D060B"/>
    <w:rsid w:val="002D0D37"/>
    <w:rsid w:val="002D2E83"/>
    <w:rsid w:val="00307C58"/>
    <w:rsid w:val="0031658D"/>
    <w:rsid w:val="00320F05"/>
    <w:rsid w:val="00324FB5"/>
    <w:rsid w:val="00331622"/>
    <w:rsid w:val="0033478E"/>
    <w:rsid w:val="003402DD"/>
    <w:rsid w:val="0034686B"/>
    <w:rsid w:val="00362159"/>
    <w:rsid w:val="0038730D"/>
    <w:rsid w:val="00391658"/>
    <w:rsid w:val="00395F42"/>
    <w:rsid w:val="003A18F5"/>
    <w:rsid w:val="003A3790"/>
    <w:rsid w:val="003B2A3F"/>
    <w:rsid w:val="003C3D47"/>
    <w:rsid w:val="003D238D"/>
    <w:rsid w:val="003E3E85"/>
    <w:rsid w:val="003F65F5"/>
    <w:rsid w:val="00401242"/>
    <w:rsid w:val="004149D3"/>
    <w:rsid w:val="00422BCA"/>
    <w:rsid w:val="0042472B"/>
    <w:rsid w:val="00433B54"/>
    <w:rsid w:val="0044267B"/>
    <w:rsid w:val="00445D93"/>
    <w:rsid w:val="004516C0"/>
    <w:rsid w:val="004522DC"/>
    <w:rsid w:val="00454C78"/>
    <w:rsid w:val="00455DC4"/>
    <w:rsid w:val="00456C68"/>
    <w:rsid w:val="00473020"/>
    <w:rsid w:val="004761D7"/>
    <w:rsid w:val="004955E5"/>
    <w:rsid w:val="004A3105"/>
    <w:rsid w:val="004B12AC"/>
    <w:rsid w:val="004C3F8C"/>
    <w:rsid w:val="004D6E00"/>
    <w:rsid w:val="004E0610"/>
    <w:rsid w:val="004E70CA"/>
    <w:rsid w:val="00502F2E"/>
    <w:rsid w:val="00506E42"/>
    <w:rsid w:val="005073B5"/>
    <w:rsid w:val="005128FD"/>
    <w:rsid w:val="005204DD"/>
    <w:rsid w:val="00523B5E"/>
    <w:rsid w:val="005259C4"/>
    <w:rsid w:val="005323D6"/>
    <w:rsid w:val="00537D8F"/>
    <w:rsid w:val="005435D9"/>
    <w:rsid w:val="005460A7"/>
    <w:rsid w:val="005540AE"/>
    <w:rsid w:val="00554744"/>
    <w:rsid w:val="005560B6"/>
    <w:rsid w:val="00560BA2"/>
    <w:rsid w:val="00562C9B"/>
    <w:rsid w:val="00572239"/>
    <w:rsid w:val="00580802"/>
    <w:rsid w:val="00584FBE"/>
    <w:rsid w:val="0058644C"/>
    <w:rsid w:val="005872AA"/>
    <w:rsid w:val="005976E2"/>
    <w:rsid w:val="005A0BBA"/>
    <w:rsid w:val="005A11AC"/>
    <w:rsid w:val="005A3132"/>
    <w:rsid w:val="005A4064"/>
    <w:rsid w:val="005A4452"/>
    <w:rsid w:val="005B004D"/>
    <w:rsid w:val="005B0186"/>
    <w:rsid w:val="005C2C44"/>
    <w:rsid w:val="005D41E9"/>
    <w:rsid w:val="005E0F0F"/>
    <w:rsid w:val="005E1C39"/>
    <w:rsid w:val="005E446A"/>
    <w:rsid w:val="005E703E"/>
    <w:rsid w:val="005F1BD3"/>
    <w:rsid w:val="005F51AF"/>
    <w:rsid w:val="005F5AE9"/>
    <w:rsid w:val="00602B92"/>
    <w:rsid w:val="006031A2"/>
    <w:rsid w:val="0061498C"/>
    <w:rsid w:val="00621D69"/>
    <w:rsid w:val="00627A7B"/>
    <w:rsid w:val="006358D6"/>
    <w:rsid w:val="00637BB1"/>
    <w:rsid w:val="00645078"/>
    <w:rsid w:val="00657294"/>
    <w:rsid w:val="0065765C"/>
    <w:rsid w:val="00670B80"/>
    <w:rsid w:val="006802F3"/>
    <w:rsid w:val="00696E58"/>
    <w:rsid w:val="00697ED1"/>
    <w:rsid w:val="006B5B84"/>
    <w:rsid w:val="006C0600"/>
    <w:rsid w:val="006C4AB9"/>
    <w:rsid w:val="006C7865"/>
    <w:rsid w:val="006D1D16"/>
    <w:rsid w:val="006D4FC2"/>
    <w:rsid w:val="006F2B43"/>
    <w:rsid w:val="006F506B"/>
    <w:rsid w:val="00702BB2"/>
    <w:rsid w:val="00704B28"/>
    <w:rsid w:val="00714294"/>
    <w:rsid w:val="007146BE"/>
    <w:rsid w:val="007211EA"/>
    <w:rsid w:val="007363F9"/>
    <w:rsid w:val="007373C2"/>
    <w:rsid w:val="00742092"/>
    <w:rsid w:val="00745D3C"/>
    <w:rsid w:val="007510B3"/>
    <w:rsid w:val="007B11D2"/>
    <w:rsid w:val="007B5054"/>
    <w:rsid w:val="007C5ECD"/>
    <w:rsid w:val="007D3472"/>
    <w:rsid w:val="007D3C6E"/>
    <w:rsid w:val="007D50FC"/>
    <w:rsid w:val="007E4AE7"/>
    <w:rsid w:val="007F5AD5"/>
    <w:rsid w:val="00802EA4"/>
    <w:rsid w:val="00804C52"/>
    <w:rsid w:val="00813868"/>
    <w:rsid w:val="00817C5C"/>
    <w:rsid w:val="00826CD8"/>
    <w:rsid w:val="00836EAB"/>
    <w:rsid w:val="00855731"/>
    <w:rsid w:val="0086070A"/>
    <w:rsid w:val="00875303"/>
    <w:rsid w:val="008755A6"/>
    <w:rsid w:val="00882783"/>
    <w:rsid w:val="0088623D"/>
    <w:rsid w:val="008A2D68"/>
    <w:rsid w:val="008C27FF"/>
    <w:rsid w:val="008D1629"/>
    <w:rsid w:val="008D386D"/>
    <w:rsid w:val="008D6F84"/>
    <w:rsid w:val="008D7967"/>
    <w:rsid w:val="008E3D9D"/>
    <w:rsid w:val="008E61FE"/>
    <w:rsid w:val="008F0E33"/>
    <w:rsid w:val="008F52E8"/>
    <w:rsid w:val="008F7E60"/>
    <w:rsid w:val="0090114C"/>
    <w:rsid w:val="0091183A"/>
    <w:rsid w:val="00911AB8"/>
    <w:rsid w:val="0091212F"/>
    <w:rsid w:val="00921A0A"/>
    <w:rsid w:val="00926CFE"/>
    <w:rsid w:val="00933CEF"/>
    <w:rsid w:val="00934FD7"/>
    <w:rsid w:val="009409B3"/>
    <w:rsid w:val="009419C0"/>
    <w:rsid w:val="00941FD7"/>
    <w:rsid w:val="00952665"/>
    <w:rsid w:val="0098379F"/>
    <w:rsid w:val="009879C6"/>
    <w:rsid w:val="009921BD"/>
    <w:rsid w:val="00996288"/>
    <w:rsid w:val="009B2105"/>
    <w:rsid w:val="009B62BF"/>
    <w:rsid w:val="009D069D"/>
    <w:rsid w:val="009D4268"/>
    <w:rsid w:val="009D69C1"/>
    <w:rsid w:val="009E3051"/>
    <w:rsid w:val="009E54EE"/>
    <w:rsid w:val="009F3B95"/>
    <w:rsid w:val="009F6B0A"/>
    <w:rsid w:val="00A238EC"/>
    <w:rsid w:val="00A23F09"/>
    <w:rsid w:val="00A27F80"/>
    <w:rsid w:val="00A315EE"/>
    <w:rsid w:val="00A3514F"/>
    <w:rsid w:val="00A407DB"/>
    <w:rsid w:val="00A46701"/>
    <w:rsid w:val="00A52F75"/>
    <w:rsid w:val="00A61E62"/>
    <w:rsid w:val="00A727EB"/>
    <w:rsid w:val="00A72E03"/>
    <w:rsid w:val="00A73C91"/>
    <w:rsid w:val="00A93FCB"/>
    <w:rsid w:val="00AA6594"/>
    <w:rsid w:val="00AB0652"/>
    <w:rsid w:val="00AB519C"/>
    <w:rsid w:val="00AC3B50"/>
    <w:rsid w:val="00AC58C4"/>
    <w:rsid w:val="00AD5275"/>
    <w:rsid w:val="00AE17C3"/>
    <w:rsid w:val="00AE288C"/>
    <w:rsid w:val="00AE2926"/>
    <w:rsid w:val="00B140E1"/>
    <w:rsid w:val="00B14B66"/>
    <w:rsid w:val="00B25428"/>
    <w:rsid w:val="00B32306"/>
    <w:rsid w:val="00B344F7"/>
    <w:rsid w:val="00B3724E"/>
    <w:rsid w:val="00B37503"/>
    <w:rsid w:val="00B40C53"/>
    <w:rsid w:val="00B54883"/>
    <w:rsid w:val="00B579F2"/>
    <w:rsid w:val="00B66407"/>
    <w:rsid w:val="00B815C3"/>
    <w:rsid w:val="00B8197B"/>
    <w:rsid w:val="00B94D95"/>
    <w:rsid w:val="00BA2744"/>
    <w:rsid w:val="00BB145D"/>
    <w:rsid w:val="00BB4D6F"/>
    <w:rsid w:val="00BC0938"/>
    <w:rsid w:val="00BC0D11"/>
    <w:rsid w:val="00BC1251"/>
    <w:rsid w:val="00BD04CD"/>
    <w:rsid w:val="00BD0EB1"/>
    <w:rsid w:val="00BD62DE"/>
    <w:rsid w:val="00BD76A0"/>
    <w:rsid w:val="00BD77F3"/>
    <w:rsid w:val="00BE0EB3"/>
    <w:rsid w:val="00BE13C2"/>
    <w:rsid w:val="00BE3786"/>
    <w:rsid w:val="00BE40EB"/>
    <w:rsid w:val="00C020C8"/>
    <w:rsid w:val="00C02F7A"/>
    <w:rsid w:val="00C10774"/>
    <w:rsid w:val="00C1492D"/>
    <w:rsid w:val="00C23BE2"/>
    <w:rsid w:val="00C247DE"/>
    <w:rsid w:val="00C264BF"/>
    <w:rsid w:val="00C343A0"/>
    <w:rsid w:val="00C35694"/>
    <w:rsid w:val="00C46831"/>
    <w:rsid w:val="00C87F83"/>
    <w:rsid w:val="00CB3FD6"/>
    <w:rsid w:val="00CC0FD9"/>
    <w:rsid w:val="00CE7ADC"/>
    <w:rsid w:val="00CE7E25"/>
    <w:rsid w:val="00CF1BFC"/>
    <w:rsid w:val="00CF26D2"/>
    <w:rsid w:val="00CF6F83"/>
    <w:rsid w:val="00D053DA"/>
    <w:rsid w:val="00D1599D"/>
    <w:rsid w:val="00D21F75"/>
    <w:rsid w:val="00D44E3B"/>
    <w:rsid w:val="00D47330"/>
    <w:rsid w:val="00D5511E"/>
    <w:rsid w:val="00D763A9"/>
    <w:rsid w:val="00D86F1C"/>
    <w:rsid w:val="00DA1A6E"/>
    <w:rsid w:val="00DA1ABA"/>
    <w:rsid w:val="00DA7FD6"/>
    <w:rsid w:val="00DB2FB9"/>
    <w:rsid w:val="00DC095F"/>
    <w:rsid w:val="00DD15DC"/>
    <w:rsid w:val="00DE17A6"/>
    <w:rsid w:val="00DE2944"/>
    <w:rsid w:val="00DE6CA5"/>
    <w:rsid w:val="00DF174B"/>
    <w:rsid w:val="00DF6663"/>
    <w:rsid w:val="00E055A3"/>
    <w:rsid w:val="00E05FFD"/>
    <w:rsid w:val="00E30354"/>
    <w:rsid w:val="00E35B5B"/>
    <w:rsid w:val="00E376C5"/>
    <w:rsid w:val="00E41C2C"/>
    <w:rsid w:val="00E51779"/>
    <w:rsid w:val="00E51F44"/>
    <w:rsid w:val="00E53DFE"/>
    <w:rsid w:val="00E673ED"/>
    <w:rsid w:val="00E811B8"/>
    <w:rsid w:val="00EA48CD"/>
    <w:rsid w:val="00EB0904"/>
    <w:rsid w:val="00EB1B35"/>
    <w:rsid w:val="00EB5E5C"/>
    <w:rsid w:val="00ED0F11"/>
    <w:rsid w:val="00EE3993"/>
    <w:rsid w:val="00EE7F63"/>
    <w:rsid w:val="00EF339A"/>
    <w:rsid w:val="00F05932"/>
    <w:rsid w:val="00F10DBA"/>
    <w:rsid w:val="00F17165"/>
    <w:rsid w:val="00F26BF2"/>
    <w:rsid w:val="00F33493"/>
    <w:rsid w:val="00F468E3"/>
    <w:rsid w:val="00F5653C"/>
    <w:rsid w:val="00F6201C"/>
    <w:rsid w:val="00F64DF6"/>
    <w:rsid w:val="00F6684A"/>
    <w:rsid w:val="00F73FE4"/>
    <w:rsid w:val="00F8038A"/>
    <w:rsid w:val="00F805F6"/>
    <w:rsid w:val="00F80E8F"/>
    <w:rsid w:val="00F81021"/>
    <w:rsid w:val="00F8106A"/>
    <w:rsid w:val="00F91A1D"/>
    <w:rsid w:val="00F92878"/>
    <w:rsid w:val="00FA1C1D"/>
    <w:rsid w:val="00FA1D44"/>
    <w:rsid w:val="00FB0C3E"/>
    <w:rsid w:val="00FB3A22"/>
    <w:rsid w:val="00FB5081"/>
    <w:rsid w:val="00FD3049"/>
    <w:rsid w:val="00FD656E"/>
    <w:rsid w:val="00FE3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97477-E5FF-446B-A348-E7F04603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966"/>
  </w:style>
  <w:style w:type="paragraph" w:styleId="Heading1">
    <w:name w:val="heading 1"/>
    <w:basedOn w:val="Normal"/>
    <w:next w:val="Normal"/>
    <w:link w:val="Heading1Char"/>
    <w:uiPriority w:val="9"/>
    <w:qFormat/>
    <w:rsid w:val="005E70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409B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584F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6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323D6"/>
    <w:pPr>
      <w:spacing w:line="240" w:lineRule="auto"/>
    </w:pPr>
    <w:rPr>
      <w:sz w:val="20"/>
      <w:szCs w:val="20"/>
    </w:rPr>
  </w:style>
  <w:style w:type="character" w:customStyle="1" w:styleId="FootnoteTextChar">
    <w:name w:val="Footnote Text Char"/>
    <w:basedOn w:val="DefaultParagraphFont"/>
    <w:link w:val="FootnoteText"/>
    <w:uiPriority w:val="99"/>
    <w:semiHidden/>
    <w:rsid w:val="005323D6"/>
    <w:rPr>
      <w:sz w:val="20"/>
      <w:szCs w:val="20"/>
    </w:rPr>
  </w:style>
  <w:style w:type="character" w:styleId="FootnoteReference">
    <w:name w:val="footnote reference"/>
    <w:basedOn w:val="DefaultParagraphFont"/>
    <w:uiPriority w:val="99"/>
    <w:semiHidden/>
    <w:unhideWhenUsed/>
    <w:rsid w:val="005323D6"/>
    <w:rPr>
      <w:vertAlign w:val="superscript"/>
    </w:rPr>
  </w:style>
  <w:style w:type="paragraph" w:styleId="ListParagraph">
    <w:name w:val="List Paragraph"/>
    <w:basedOn w:val="Normal"/>
    <w:uiPriority w:val="34"/>
    <w:qFormat/>
    <w:rsid w:val="005323D6"/>
    <w:pPr>
      <w:ind w:left="720"/>
      <w:contextualSpacing/>
    </w:pPr>
  </w:style>
  <w:style w:type="character" w:styleId="Hyperlink">
    <w:name w:val="Hyperlink"/>
    <w:basedOn w:val="DefaultParagraphFont"/>
    <w:uiPriority w:val="99"/>
    <w:unhideWhenUsed/>
    <w:rsid w:val="00F05932"/>
    <w:rPr>
      <w:color w:val="0000FF" w:themeColor="hyperlink"/>
      <w:u w:val="single"/>
    </w:rPr>
  </w:style>
  <w:style w:type="character" w:customStyle="1" w:styleId="Heading2Char">
    <w:name w:val="Heading 2 Char"/>
    <w:basedOn w:val="DefaultParagraphFont"/>
    <w:link w:val="Heading2"/>
    <w:uiPriority w:val="9"/>
    <w:rsid w:val="009409B3"/>
    <w:rPr>
      <w:rFonts w:ascii="Times New Roman" w:eastAsia="Times New Roman" w:hAnsi="Times New Roman" w:cs="Times New Roman"/>
      <w:b/>
      <w:bCs/>
      <w:sz w:val="36"/>
      <w:szCs w:val="36"/>
      <w:lang w:eastAsia="en-AU"/>
    </w:rPr>
  </w:style>
  <w:style w:type="paragraph" w:styleId="Header">
    <w:name w:val="header"/>
    <w:basedOn w:val="Normal"/>
    <w:link w:val="HeaderChar"/>
    <w:uiPriority w:val="99"/>
    <w:unhideWhenUsed/>
    <w:rsid w:val="009409B3"/>
    <w:pPr>
      <w:tabs>
        <w:tab w:val="center" w:pos="4513"/>
        <w:tab w:val="right" w:pos="9026"/>
      </w:tabs>
      <w:spacing w:line="240" w:lineRule="auto"/>
    </w:pPr>
  </w:style>
  <w:style w:type="character" w:customStyle="1" w:styleId="HeaderChar">
    <w:name w:val="Header Char"/>
    <w:basedOn w:val="DefaultParagraphFont"/>
    <w:link w:val="Header"/>
    <w:uiPriority w:val="99"/>
    <w:rsid w:val="009409B3"/>
  </w:style>
  <w:style w:type="paragraph" w:styleId="Footer">
    <w:name w:val="footer"/>
    <w:basedOn w:val="Normal"/>
    <w:link w:val="FooterChar"/>
    <w:uiPriority w:val="99"/>
    <w:unhideWhenUsed/>
    <w:rsid w:val="009409B3"/>
    <w:pPr>
      <w:tabs>
        <w:tab w:val="center" w:pos="4513"/>
        <w:tab w:val="right" w:pos="9026"/>
      </w:tabs>
      <w:spacing w:line="240" w:lineRule="auto"/>
    </w:pPr>
  </w:style>
  <w:style w:type="character" w:customStyle="1" w:styleId="FooterChar">
    <w:name w:val="Footer Char"/>
    <w:basedOn w:val="DefaultParagraphFont"/>
    <w:link w:val="Footer"/>
    <w:uiPriority w:val="99"/>
    <w:rsid w:val="009409B3"/>
  </w:style>
  <w:style w:type="character" w:customStyle="1" w:styleId="form-radio-container">
    <w:name w:val="form-radio-container"/>
    <w:basedOn w:val="DefaultParagraphFont"/>
    <w:rsid w:val="009409B3"/>
  </w:style>
  <w:style w:type="character" w:customStyle="1" w:styleId="Heading1Char">
    <w:name w:val="Heading 1 Char"/>
    <w:basedOn w:val="DefaultParagraphFont"/>
    <w:link w:val="Heading1"/>
    <w:uiPriority w:val="9"/>
    <w:rsid w:val="005E703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84FB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7530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p-caption-text">
    <w:name w:val="wp-caption-text"/>
    <w:basedOn w:val="Normal"/>
    <w:rsid w:val="0087530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753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303"/>
    <w:rPr>
      <w:rFonts w:ascii="Tahoma" w:hAnsi="Tahoma" w:cs="Tahoma"/>
      <w:sz w:val="16"/>
      <w:szCs w:val="16"/>
    </w:rPr>
  </w:style>
  <w:style w:type="character" w:styleId="FollowedHyperlink">
    <w:name w:val="FollowedHyperlink"/>
    <w:basedOn w:val="DefaultParagraphFont"/>
    <w:uiPriority w:val="99"/>
    <w:semiHidden/>
    <w:unhideWhenUsed/>
    <w:rsid w:val="00052C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06511">
      <w:bodyDiv w:val="1"/>
      <w:marLeft w:val="0"/>
      <w:marRight w:val="0"/>
      <w:marTop w:val="0"/>
      <w:marBottom w:val="0"/>
      <w:divBdr>
        <w:top w:val="none" w:sz="0" w:space="0" w:color="auto"/>
        <w:left w:val="none" w:sz="0" w:space="0" w:color="auto"/>
        <w:bottom w:val="none" w:sz="0" w:space="0" w:color="auto"/>
        <w:right w:val="none" w:sz="0" w:space="0" w:color="auto"/>
      </w:divBdr>
    </w:div>
    <w:div w:id="214584864">
      <w:bodyDiv w:val="1"/>
      <w:marLeft w:val="0"/>
      <w:marRight w:val="0"/>
      <w:marTop w:val="0"/>
      <w:marBottom w:val="0"/>
      <w:divBdr>
        <w:top w:val="none" w:sz="0" w:space="0" w:color="auto"/>
        <w:left w:val="none" w:sz="0" w:space="0" w:color="auto"/>
        <w:bottom w:val="none" w:sz="0" w:space="0" w:color="auto"/>
        <w:right w:val="none" w:sz="0" w:space="0" w:color="auto"/>
      </w:divBdr>
    </w:div>
    <w:div w:id="233125947">
      <w:bodyDiv w:val="1"/>
      <w:marLeft w:val="0"/>
      <w:marRight w:val="0"/>
      <w:marTop w:val="0"/>
      <w:marBottom w:val="0"/>
      <w:divBdr>
        <w:top w:val="none" w:sz="0" w:space="0" w:color="auto"/>
        <w:left w:val="none" w:sz="0" w:space="0" w:color="auto"/>
        <w:bottom w:val="none" w:sz="0" w:space="0" w:color="auto"/>
        <w:right w:val="none" w:sz="0" w:space="0" w:color="auto"/>
      </w:divBdr>
    </w:div>
    <w:div w:id="268467473">
      <w:bodyDiv w:val="1"/>
      <w:marLeft w:val="0"/>
      <w:marRight w:val="0"/>
      <w:marTop w:val="0"/>
      <w:marBottom w:val="0"/>
      <w:divBdr>
        <w:top w:val="none" w:sz="0" w:space="0" w:color="auto"/>
        <w:left w:val="none" w:sz="0" w:space="0" w:color="auto"/>
        <w:bottom w:val="none" w:sz="0" w:space="0" w:color="auto"/>
        <w:right w:val="none" w:sz="0" w:space="0" w:color="auto"/>
      </w:divBdr>
    </w:div>
    <w:div w:id="316806432">
      <w:bodyDiv w:val="1"/>
      <w:marLeft w:val="0"/>
      <w:marRight w:val="0"/>
      <w:marTop w:val="0"/>
      <w:marBottom w:val="0"/>
      <w:divBdr>
        <w:top w:val="none" w:sz="0" w:space="0" w:color="auto"/>
        <w:left w:val="none" w:sz="0" w:space="0" w:color="auto"/>
        <w:bottom w:val="none" w:sz="0" w:space="0" w:color="auto"/>
        <w:right w:val="none" w:sz="0" w:space="0" w:color="auto"/>
      </w:divBdr>
    </w:div>
    <w:div w:id="335040188">
      <w:bodyDiv w:val="1"/>
      <w:marLeft w:val="0"/>
      <w:marRight w:val="0"/>
      <w:marTop w:val="0"/>
      <w:marBottom w:val="0"/>
      <w:divBdr>
        <w:top w:val="none" w:sz="0" w:space="0" w:color="auto"/>
        <w:left w:val="none" w:sz="0" w:space="0" w:color="auto"/>
        <w:bottom w:val="none" w:sz="0" w:space="0" w:color="auto"/>
        <w:right w:val="none" w:sz="0" w:space="0" w:color="auto"/>
      </w:divBdr>
    </w:div>
    <w:div w:id="368838457">
      <w:bodyDiv w:val="1"/>
      <w:marLeft w:val="0"/>
      <w:marRight w:val="0"/>
      <w:marTop w:val="0"/>
      <w:marBottom w:val="0"/>
      <w:divBdr>
        <w:top w:val="none" w:sz="0" w:space="0" w:color="auto"/>
        <w:left w:val="none" w:sz="0" w:space="0" w:color="auto"/>
        <w:bottom w:val="none" w:sz="0" w:space="0" w:color="auto"/>
        <w:right w:val="none" w:sz="0" w:space="0" w:color="auto"/>
      </w:divBdr>
      <w:divsChild>
        <w:div w:id="1394113919">
          <w:marLeft w:val="0"/>
          <w:marRight w:val="0"/>
          <w:marTop w:val="0"/>
          <w:marBottom w:val="0"/>
          <w:divBdr>
            <w:top w:val="none" w:sz="0" w:space="0" w:color="auto"/>
            <w:left w:val="none" w:sz="0" w:space="0" w:color="auto"/>
            <w:bottom w:val="none" w:sz="0" w:space="0" w:color="auto"/>
            <w:right w:val="none" w:sz="0" w:space="0" w:color="auto"/>
          </w:divBdr>
          <w:divsChild>
            <w:div w:id="11437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6821">
      <w:bodyDiv w:val="1"/>
      <w:marLeft w:val="0"/>
      <w:marRight w:val="0"/>
      <w:marTop w:val="0"/>
      <w:marBottom w:val="0"/>
      <w:divBdr>
        <w:top w:val="none" w:sz="0" w:space="0" w:color="auto"/>
        <w:left w:val="none" w:sz="0" w:space="0" w:color="auto"/>
        <w:bottom w:val="none" w:sz="0" w:space="0" w:color="auto"/>
        <w:right w:val="none" w:sz="0" w:space="0" w:color="auto"/>
      </w:divBdr>
    </w:div>
    <w:div w:id="429469344">
      <w:bodyDiv w:val="1"/>
      <w:marLeft w:val="0"/>
      <w:marRight w:val="0"/>
      <w:marTop w:val="0"/>
      <w:marBottom w:val="0"/>
      <w:divBdr>
        <w:top w:val="none" w:sz="0" w:space="0" w:color="auto"/>
        <w:left w:val="none" w:sz="0" w:space="0" w:color="auto"/>
        <w:bottom w:val="none" w:sz="0" w:space="0" w:color="auto"/>
        <w:right w:val="none" w:sz="0" w:space="0" w:color="auto"/>
      </w:divBdr>
      <w:divsChild>
        <w:div w:id="1359233549">
          <w:marLeft w:val="0"/>
          <w:marRight w:val="0"/>
          <w:marTop w:val="0"/>
          <w:marBottom w:val="0"/>
          <w:divBdr>
            <w:top w:val="none" w:sz="0" w:space="0" w:color="auto"/>
            <w:left w:val="none" w:sz="0" w:space="0" w:color="auto"/>
            <w:bottom w:val="none" w:sz="0" w:space="0" w:color="auto"/>
            <w:right w:val="none" w:sz="0" w:space="0" w:color="auto"/>
          </w:divBdr>
          <w:divsChild>
            <w:div w:id="973176236">
              <w:marLeft w:val="0"/>
              <w:marRight w:val="0"/>
              <w:marTop w:val="0"/>
              <w:marBottom w:val="0"/>
              <w:divBdr>
                <w:top w:val="none" w:sz="0" w:space="0" w:color="auto"/>
                <w:left w:val="none" w:sz="0" w:space="0" w:color="auto"/>
                <w:bottom w:val="none" w:sz="0" w:space="0" w:color="auto"/>
                <w:right w:val="none" w:sz="0" w:space="0" w:color="auto"/>
              </w:divBdr>
              <w:divsChild>
                <w:div w:id="1595431987">
                  <w:marLeft w:val="0"/>
                  <w:marRight w:val="0"/>
                  <w:marTop w:val="225"/>
                  <w:marBottom w:val="0"/>
                  <w:divBdr>
                    <w:top w:val="none" w:sz="0" w:space="0" w:color="auto"/>
                    <w:left w:val="none" w:sz="0" w:space="0" w:color="auto"/>
                    <w:bottom w:val="none" w:sz="0" w:space="0" w:color="auto"/>
                    <w:right w:val="none" w:sz="0" w:space="0" w:color="auto"/>
                  </w:divBdr>
                  <w:divsChild>
                    <w:div w:id="7095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2642">
              <w:marLeft w:val="0"/>
              <w:marRight w:val="0"/>
              <w:marTop w:val="0"/>
              <w:marBottom w:val="0"/>
              <w:divBdr>
                <w:top w:val="none" w:sz="0" w:space="0" w:color="auto"/>
                <w:left w:val="none" w:sz="0" w:space="0" w:color="auto"/>
                <w:bottom w:val="none" w:sz="0" w:space="0" w:color="auto"/>
                <w:right w:val="none" w:sz="0" w:space="0" w:color="auto"/>
              </w:divBdr>
              <w:divsChild>
                <w:div w:id="1424179714">
                  <w:marLeft w:val="0"/>
                  <w:marRight w:val="0"/>
                  <w:marTop w:val="0"/>
                  <w:marBottom w:val="75"/>
                  <w:divBdr>
                    <w:top w:val="none" w:sz="0" w:space="0" w:color="auto"/>
                    <w:left w:val="none" w:sz="0" w:space="0" w:color="auto"/>
                    <w:bottom w:val="none" w:sz="0" w:space="0" w:color="auto"/>
                    <w:right w:val="none" w:sz="0" w:space="0" w:color="auto"/>
                  </w:divBdr>
                  <w:divsChild>
                    <w:div w:id="14826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0120">
              <w:marLeft w:val="0"/>
              <w:marRight w:val="0"/>
              <w:marTop w:val="0"/>
              <w:marBottom w:val="0"/>
              <w:divBdr>
                <w:top w:val="none" w:sz="0" w:space="0" w:color="auto"/>
                <w:left w:val="none" w:sz="0" w:space="0" w:color="auto"/>
                <w:bottom w:val="none" w:sz="0" w:space="0" w:color="auto"/>
                <w:right w:val="none" w:sz="0" w:space="0" w:color="auto"/>
              </w:divBdr>
              <w:divsChild>
                <w:div w:id="446200113">
                  <w:marLeft w:val="0"/>
                  <w:marRight w:val="0"/>
                  <w:marTop w:val="225"/>
                  <w:marBottom w:val="0"/>
                  <w:divBdr>
                    <w:top w:val="none" w:sz="0" w:space="0" w:color="auto"/>
                    <w:left w:val="none" w:sz="0" w:space="0" w:color="auto"/>
                    <w:bottom w:val="none" w:sz="0" w:space="0" w:color="auto"/>
                    <w:right w:val="none" w:sz="0" w:space="0" w:color="auto"/>
                  </w:divBdr>
                  <w:divsChild>
                    <w:div w:id="11392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4990">
              <w:marLeft w:val="0"/>
              <w:marRight w:val="0"/>
              <w:marTop w:val="0"/>
              <w:marBottom w:val="0"/>
              <w:divBdr>
                <w:top w:val="none" w:sz="0" w:space="0" w:color="auto"/>
                <w:left w:val="none" w:sz="0" w:space="0" w:color="auto"/>
                <w:bottom w:val="none" w:sz="0" w:space="0" w:color="auto"/>
                <w:right w:val="none" w:sz="0" w:space="0" w:color="auto"/>
              </w:divBdr>
              <w:divsChild>
                <w:div w:id="113208262">
                  <w:marLeft w:val="0"/>
                  <w:marRight w:val="0"/>
                  <w:marTop w:val="0"/>
                  <w:marBottom w:val="75"/>
                  <w:divBdr>
                    <w:top w:val="none" w:sz="0" w:space="0" w:color="auto"/>
                    <w:left w:val="none" w:sz="0" w:space="0" w:color="auto"/>
                    <w:bottom w:val="none" w:sz="0" w:space="0" w:color="auto"/>
                    <w:right w:val="none" w:sz="0" w:space="0" w:color="auto"/>
                  </w:divBdr>
                  <w:divsChild>
                    <w:div w:id="3083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4663">
              <w:marLeft w:val="0"/>
              <w:marRight w:val="0"/>
              <w:marTop w:val="0"/>
              <w:marBottom w:val="0"/>
              <w:divBdr>
                <w:top w:val="none" w:sz="0" w:space="0" w:color="auto"/>
                <w:left w:val="none" w:sz="0" w:space="0" w:color="auto"/>
                <w:bottom w:val="none" w:sz="0" w:space="0" w:color="auto"/>
                <w:right w:val="none" w:sz="0" w:space="0" w:color="auto"/>
              </w:divBdr>
              <w:divsChild>
                <w:div w:id="28068277">
                  <w:marLeft w:val="0"/>
                  <w:marRight w:val="0"/>
                  <w:marTop w:val="225"/>
                  <w:marBottom w:val="0"/>
                  <w:divBdr>
                    <w:top w:val="none" w:sz="0" w:space="0" w:color="auto"/>
                    <w:left w:val="none" w:sz="0" w:space="0" w:color="auto"/>
                    <w:bottom w:val="none" w:sz="0" w:space="0" w:color="auto"/>
                    <w:right w:val="none" w:sz="0" w:space="0" w:color="auto"/>
                  </w:divBdr>
                  <w:divsChild>
                    <w:div w:id="20301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5087">
              <w:marLeft w:val="0"/>
              <w:marRight w:val="0"/>
              <w:marTop w:val="0"/>
              <w:marBottom w:val="0"/>
              <w:divBdr>
                <w:top w:val="none" w:sz="0" w:space="0" w:color="auto"/>
                <w:left w:val="none" w:sz="0" w:space="0" w:color="auto"/>
                <w:bottom w:val="none" w:sz="0" w:space="0" w:color="auto"/>
                <w:right w:val="none" w:sz="0" w:space="0" w:color="auto"/>
              </w:divBdr>
              <w:divsChild>
                <w:div w:id="464808902">
                  <w:marLeft w:val="0"/>
                  <w:marRight w:val="0"/>
                  <w:marTop w:val="75"/>
                  <w:marBottom w:val="75"/>
                  <w:divBdr>
                    <w:top w:val="none" w:sz="0" w:space="0" w:color="auto"/>
                    <w:left w:val="none" w:sz="0" w:space="0" w:color="auto"/>
                    <w:bottom w:val="none" w:sz="0" w:space="0" w:color="auto"/>
                    <w:right w:val="none" w:sz="0" w:space="0" w:color="auto"/>
                  </w:divBdr>
                  <w:divsChild>
                    <w:div w:id="20827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3966">
              <w:marLeft w:val="0"/>
              <w:marRight w:val="0"/>
              <w:marTop w:val="0"/>
              <w:marBottom w:val="0"/>
              <w:divBdr>
                <w:top w:val="none" w:sz="0" w:space="0" w:color="auto"/>
                <w:left w:val="none" w:sz="0" w:space="0" w:color="auto"/>
                <w:bottom w:val="none" w:sz="0" w:space="0" w:color="auto"/>
                <w:right w:val="none" w:sz="0" w:space="0" w:color="auto"/>
              </w:divBdr>
              <w:divsChild>
                <w:div w:id="346754985">
                  <w:marLeft w:val="0"/>
                  <w:marRight w:val="0"/>
                  <w:marTop w:val="225"/>
                  <w:marBottom w:val="75"/>
                  <w:divBdr>
                    <w:top w:val="none" w:sz="0" w:space="0" w:color="auto"/>
                    <w:left w:val="none" w:sz="0" w:space="0" w:color="auto"/>
                    <w:bottom w:val="none" w:sz="0" w:space="0" w:color="auto"/>
                    <w:right w:val="none" w:sz="0" w:space="0" w:color="auto"/>
                  </w:divBdr>
                  <w:divsChild>
                    <w:div w:id="14319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451">
              <w:marLeft w:val="0"/>
              <w:marRight w:val="0"/>
              <w:marTop w:val="0"/>
              <w:marBottom w:val="0"/>
              <w:divBdr>
                <w:top w:val="none" w:sz="0" w:space="0" w:color="auto"/>
                <w:left w:val="none" w:sz="0" w:space="0" w:color="auto"/>
                <w:bottom w:val="none" w:sz="0" w:space="0" w:color="auto"/>
                <w:right w:val="none" w:sz="0" w:space="0" w:color="auto"/>
              </w:divBdr>
              <w:divsChild>
                <w:div w:id="141235939">
                  <w:marLeft w:val="0"/>
                  <w:marRight w:val="0"/>
                  <w:marTop w:val="225"/>
                  <w:marBottom w:val="75"/>
                  <w:divBdr>
                    <w:top w:val="none" w:sz="0" w:space="0" w:color="auto"/>
                    <w:left w:val="none" w:sz="0" w:space="0" w:color="auto"/>
                    <w:bottom w:val="none" w:sz="0" w:space="0" w:color="auto"/>
                    <w:right w:val="none" w:sz="0" w:space="0" w:color="auto"/>
                  </w:divBdr>
                  <w:divsChild>
                    <w:div w:id="19543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63266">
      <w:bodyDiv w:val="1"/>
      <w:marLeft w:val="0"/>
      <w:marRight w:val="0"/>
      <w:marTop w:val="0"/>
      <w:marBottom w:val="0"/>
      <w:divBdr>
        <w:top w:val="none" w:sz="0" w:space="0" w:color="auto"/>
        <w:left w:val="none" w:sz="0" w:space="0" w:color="auto"/>
        <w:bottom w:val="none" w:sz="0" w:space="0" w:color="auto"/>
        <w:right w:val="none" w:sz="0" w:space="0" w:color="auto"/>
      </w:divBdr>
    </w:div>
    <w:div w:id="616834720">
      <w:bodyDiv w:val="1"/>
      <w:marLeft w:val="0"/>
      <w:marRight w:val="0"/>
      <w:marTop w:val="0"/>
      <w:marBottom w:val="0"/>
      <w:divBdr>
        <w:top w:val="none" w:sz="0" w:space="0" w:color="auto"/>
        <w:left w:val="none" w:sz="0" w:space="0" w:color="auto"/>
        <w:bottom w:val="none" w:sz="0" w:space="0" w:color="auto"/>
        <w:right w:val="none" w:sz="0" w:space="0" w:color="auto"/>
      </w:divBdr>
    </w:div>
    <w:div w:id="693261994">
      <w:bodyDiv w:val="1"/>
      <w:marLeft w:val="0"/>
      <w:marRight w:val="0"/>
      <w:marTop w:val="0"/>
      <w:marBottom w:val="0"/>
      <w:divBdr>
        <w:top w:val="none" w:sz="0" w:space="0" w:color="auto"/>
        <w:left w:val="none" w:sz="0" w:space="0" w:color="auto"/>
        <w:bottom w:val="none" w:sz="0" w:space="0" w:color="auto"/>
        <w:right w:val="none" w:sz="0" w:space="0" w:color="auto"/>
      </w:divBdr>
      <w:divsChild>
        <w:div w:id="589462081">
          <w:marLeft w:val="0"/>
          <w:marRight w:val="0"/>
          <w:marTop w:val="0"/>
          <w:marBottom w:val="0"/>
          <w:divBdr>
            <w:top w:val="none" w:sz="0" w:space="0" w:color="auto"/>
            <w:left w:val="none" w:sz="0" w:space="0" w:color="auto"/>
            <w:bottom w:val="none" w:sz="0" w:space="0" w:color="auto"/>
            <w:right w:val="none" w:sz="0" w:space="0" w:color="auto"/>
          </w:divBdr>
        </w:div>
      </w:divsChild>
    </w:div>
    <w:div w:id="764036208">
      <w:bodyDiv w:val="1"/>
      <w:marLeft w:val="0"/>
      <w:marRight w:val="0"/>
      <w:marTop w:val="0"/>
      <w:marBottom w:val="0"/>
      <w:divBdr>
        <w:top w:val="none" w:sz="0" w:space="0" w:color="auto"/>
        <w:left w:val="none" w:sz="0" w:space="0" w:color="auto"/>
        <w:bottom w:val="none" w:sz="0" w:space="0" w:color="auto"/>
        <w:right w:val="none" w:sz="0" w:space="0" w:color="auto"/>
      </w:divBdr>
      <w:divsChild>
        <w:div w:id="1103958378">
          <w:marLeft w:val="0"/>
          <w:marRight w:val="0"/>
          <w:marTop w:val="0"/>
          <w:marBottom w:val="0"/>
          <w:divBdr>
            <w:top w:val="none" w:sz="0" w:space="0" w:color="auto"/>
            <w:left w:val="none" w:sz="0" w:space="0" w:color="auto"/>
            <w:bottom w:val="none" w:sz="0" w:space="0" w:color="auto"/>
            <w:right w:val="none" w:sz="0" w:space="0" w:color="auto"/>
          </w:divBdr>
        </w:div>
      </w:divsChild>
    </w:div>
    <w:div w:id="951010609">
      <w:bodyDiv w:val="1"/>
      <w:marLeft w:val="0"/>
      <w:marRight w:val="0"/>
      <w:marTop w:val="0"/>
      <w:marBottom w:val="0"/>
      <w:divBdr>
        <w:top w:val="none" w:sz="0" w:space="0" w:color="auto"/>
        <w:left w:val="none" w:sz="0" w:space="0" w:color="auto"/>
        <w:bottom w:val="none" w:sz="0" w:space="0" w:color="auto"/>
        <w:right w:val="none" w:sz="0" w:space="0" w:color="auto"/>
      </w:divBdr>
    </w:div>
    <w:div w:id="973608433">
      <w:bodyDiv w:val="1"/>
      <w:marLeft w:val="0"/>
      <w:marRight w:val="0"/>
      <w:marTop w:val="0"/>
      <w:marBottom w:val="0"/>
      <w:divBdr>
        <w:top w:val="none" w:sz="0" w:space="0" w:color="auto"/>
        <w:left w:val="none" w:sz="0" w:space="0" w:color="auto"/>
        <w:bottom w:val="none" w:sz="0" w:space="0" w:color="auto"/>
        <w:right w:val="none" w:sz="0" w:space="0" w:color="auto"/>
      </w:divBdr>
    </w:div>
    <w:div w:id="1097363383">
      <w:bodyDiv w:val="1"/>
      <w:marLeft w:val="0"/>
      <w:marRight w:val="0"/>
      <w:marTop w:val="0"/>
      <w:marBottom w:val="0"/>
      <w:divBdr>
        <w:top w:val="none" w:sz="0" w:space="0" w:color="auto"/>
        <w:left w:val="none" w:sz="0" w:space="0" w:color="auto"/>
        <w:bottom w:val="none" w:sz="0" w:space="0" w:color="auto"/>
        <w:right w:val="none" w:sz="0" w:space="0" w:color="auto"/>
      </w:divBdr>
      <w:divsChild>
        <w:div w:id="2033065490">
          <w:marLeft w:val="0"/>
          <w:marRight w:val="0"/>
          <w:marTop w:val="0"/>
          <w:marBottom w:val="0"/>
          <w:divBdr>
            <w:top w:val="none" w:sz="0" w:space="0" w:color="auto"/>
            <w:left w:val="none" w:sz="0" w:space="0" w:color="auto"/>
            <w:bottom w:val="none" w:sz="0" w:space="0" w:color="auto"/>
            <w:right w:val="none" w:sz="0" w:space="0" w:color="auto"/>
          </w:divBdr>
        </w:div>
        <w:div w:id="822896464">
          <w:marLeft w:val="0"/>
          <w:marRight w:val="0"/>
          <w:marTop w:val="0"/>
          <w:marBottom w:val="0"/>
          <w:divBdr>
            <w:top w:val="none" w:sz="0" w:space="0" w:color="auto"/>
            <w:left w:val="none" w:sz="0" w:space="0" w:color="auto"/>
            <w:bottom w:val="none" w:sz="0" w:space="0" w:color="auto"/>
            <w:right w:val="none" w:sz="0" w:space="0" w:color="auto"/>
          </w:divBdr>
        </w:div>
        <w:div w:id="339043430">
          <w:marLeft w:val="0"/>
          <w:marRight w:val="0"/>
          <w:marTop w:val="0"/>
          <w:marBottom w:val="0"/>
          <w:divBdr>
            <w:top w:val="none" w:sz="0" w:space="0" w:color="auto"/>
            <w:left w:val="none" w:sz="0" w:space="0" w:color="auto"/>
            <w:bottom w:val="none" w:sz="0" w:space="0" w:color="auto"/>
            <w:right w:val="none" w:sz="0" w:space="0" w:color="auto"/>
          </w:divBdr>
        </w:div>
        <w:div w:id="943419237">
          <w:marLeft w:val="0"/>
          <w:marRight w:val="0"/>
          <w:marTop w:val="0"/>
          <w:marBottom w:val="0"/>
          <w:divBdr>
            <w:top w:val="none" w:sz="0" w:space="0" w:color="auto"/>
            <w:left w:val="none" w:sz="0" w:space="0" w:color="auto"/>
            <w:bottom w:val="none" w:sz="0" w:space="0" w:color="auto"/>
            <w:right w:val="none" w:sz="0" w:space="0" w:color="auto"/>
          </w:divBdr>
        </w:div>
        <w:div w:id="744455274">
          <w:marLeft w:val="0"/>
          <w:marRight w:val="0"/>
          <w:marTop w:val="0"/>
          <w:marBottom w:val="0"/>
          <w:divBdr>
            <w:top w:val="none" w:sz="0" w:space="0" w:color="auto"/>
            <w:left w:val="none" w:sz="0" w:space="0" w:color="auto"/>
            <w:bottom w:val="none" w:sz="0" w:space="0" w:color="auto"/>
            <w:right w:val="none" w:sz="0" w:space="0" w:color="auto"/>
          </w:divBdr>
        </w:div>
        <w:div w:id="520970632">
          <w:marLeft w:val="0"/>
          <w:marRight w:val="0"/>
          <w:marTop w:val="0"/>
          <w:marBottom w:val="0"/>
          <w:divBdr>
            <w:top w:val="none" w:sz="0" w:space="0" w:color="auto"/>
            <w:left w:val="none" w:sz="0" w:space="0" w:color="auto"/>
            <w:bottom w:val="none" w:sz="0" w:space="0" w:color="auto"/>
            <w:right w:val="none" w:sz="0" w:space="0" w:color="auto"/>
          </w:divBdr>
        </w:div>
        <w:div w:id="1161962902">
          <w:marLeft w:val="0"/>
          <w:marRight w:val="0"/>
          <w:marTop w:val="0"/>
          <w:marBottom w:val="0"/>
          <w:divBdr>
            <w:top w:val="none" w:sz="0" w:space="0" w:color="auto"/>
            <w:left w:val="none" w:sz="0" w:space="0" w:color="auto"/>
            <w:bottom w:val="none" w:sz="0" w:space="0" w:color="auto"/>
            <w:right w:val="none" w:sz="0" w:space="0" w:color="auto"/>
          </w:divBdr>
        </w:div>
        <w:div w:id="132988563">
          <w:marLeft w:val="0"/>
          <w:marRight w:val="0"/>
          <w:marTop w:val="0"/>
          <w:marBottom w:val="0"/>
          <w:divBdr>
            <w:top w:val="none" w:sz="0" w:space="0" w:color="auto"/>
            <w:left w:val="none" w:sz="0" w:space="0" w:color="auto"/>
            <w:bottom w:val="none" w:sz="0" w:space="0" w:color="auto"/>
            <w:right w:val="none" w:sz="0" w:space="0" w:color="auto"/>
          </w:divBdr>
        </w:div>
        <w:div w:id="721518053">
          <w:marLeft w:val="0"/>
          <w:marRight w:val="0"/>
          <w:marTop w:val="0"/>
          <w:marBottom w:val="0"/>
          <w:divBdr>
            <w:top w:val="none" w:sz="0" w:space="0" w:color="auto"/>
            <w:left w:val="none" w:sz="0" w:space="0" w:color="auto"/>
            <w:bottom w:val="none" w:sz="0" w:space="0" w:color="auto"/>
            <w:right w:val="none" w:sz="0" w:space="0" w:color="auto"/>
          </w:divBdr>
        </w:div>
        <w:div w:id="1646662839">
          <w:marLeft w:val="0"/>
          <w:marRight w:val="0"/>
          <w:marTop w:val="0"/>
          <w:marBottom w:val="0"/>
          <w:divBdr>
            <w:top w:val="none" w:sz="0" w:space="0" w:color="auto"/>
            <w:left w:val="none" w:sz="0" w:space="0" w:color="auto"/>
            <w:bottom w:val="none" w:sz="0" w:space="0" w:color="auto"/>
            <w:right w:val="none" w:sz="0" w:space="0" w:color="auto"/>
          </w:divBdr>
        </w:div>
      </w:divsChild>
    </w:div>
    <w:div w:id="1339427969">
      <w:bodyDiv w:val="1"/>
      <w:marLeft w:val="0"/>
      <w:marRight w:val="0"/>
      <w:marTop w:val="0"/>
      <w:marBottom w:val="0"/>
      <w:divBdr>
        <w:top w:val="none" w:sz="0" w:space="0" w:color="auto"/>
        <w:left w:val="none" w:sz="0" w:space="0" w:color="auto"/>
        <w:bottom w:val="none" w:sz="0" w:space="0" w:color="auto"/>
        <w:right w:val="none" w:sz="0" w:space="0" w:color="auto"/>
      </w:divBdr>
    </w:div>
    <w:div w:id="1373771739">
      <w:bodyDiv w:val="1"/>
      <w:marLeft w:val="0"/>
      <w:marRight w:val="0"/>
      <w:marTop w:val="0"/>
      <w:marBottom w:val="0"/>
      <w:divBdr>
        <w:top w:val="none" w:sz="0" w:space="0" w:color="auto"/>
        <w:left w:val="none" w:sz="0" w:space="0" w:color="auto"/>
        <w:bottom w:val="none" w:sz="0" w:space="0" w:color="auto"/>
        <w:right w:val="none" w:sz="0" w:space="0" w:color="auto"/>
      </w:divBdr>
    </w:div>
    <w:div w:id="1389257538">
      <w:bodyDiv w:val="1"/>
      <w:marLeft w:val="0"/>
      <w:marRight w:val="0"/>
      <w:marTop w:val="0"/>
      <w:marBottom w:val="0"/>
      <w:divBdr>
        <w:top w:val="none" w:sz="0" w:space="0" w:color="auto"/>
        <w:left w:val="none" w:sz="0" w:space="0" w:color="auto"/>
        <w:bottom w:val="none" w:sz="0" w:space="0" w:color="auto"/>
        <w:right w:val="none" w:sz="0" w:space="0" w:color="auto"/>
      </w:divBdr>
    </w:div>
    <w:div w:id="1954097390">
      <w:bodyDiv w:val="1"/>
      <w:marLeft w:val="0"/>
      <w:marRight w:val="0"/>
      <w:marTop w:val="0"/>
      <w:marBottom w:val="0"/>
      <w:divBdr>
        <w:top w:val="none" w:sz="0" w:space="0" w:color="auto"/>
        <w:left w:val="none" w:sz="0" w:space="0" w:color="auto"/>
        <w:bottom w:val="none" w:sz="0" w:space="0" w:color="auto"/>
        <w:right w:val="none" w:sz="0" w:space="0" w:color="auto"/>
      </w:divBdr>
    </w:div>
    <w:div w:id="1954432021">
      <w:bodyDiv w:val="1"/>
      <w:marLeft w:val="0"/>
      <w:marRight w:val="0"/>
      <w:marTop w:val="0"/>
      <w:marBottom w:val="0"/>
      <w:divBdr>
        <w:top w:val="none" w:sz="0" w:space="0" w:color="auto"/>
        <w:left w:val="none" w:sz="0" w:space="0" w:color="auto"/>
        <w:bottom w:val="none" w:sz="0" w:space="0" w:color="auto"/>
        <w:right w:val="none" w:sz="0" w:space="0" w:color="auto"/>
      </w:divBdr>
    </w:div>
    <w:div w:id="1997494441">
      <w:bodyDiv w:val="1"/>
      <w:marLeft w:val="0"/>
      <w:marRight w:val="0"/>
      <w:marTop w:val="0"/>
      <w:marBottom w:val="0"/>
      <w:divBdr>
        <w:top w:val="none" w:sz="0" w:space="0" w:color="auto"/>
        <w:left w:val="none" w:sz="0" w:space="0" w:color="auto"/>
        <w:bottom w:val="none" w:sz="0" w:space="0" w:color="auto"/>
        <w:right w:val="none" w:sz="0" w:space="0" w:color="auto"/>
      </w:divBdr>
      <w:divsChild>
        <w:div w:id="799344570">
          <w:marLeft w:val="0"/>
          <w:marRight w:val="0"/>
          <w:marTop w:val="0"/>
          <w:marBottom w:val="0"/>
          <w:divBdr>
            <w:top w:val="none" w:sz="0" w:space="0" w:color="auto"/>
            <w:left w:val="none" w:sz="0" w:space="0" w:color="auto"/>
            <w:bottom w:val="none" w:sz="0" w:space="0" w:color="auto"/>
            <w:right w:val="none" w:sz="0" w:space="0" w:color="auto"/>
          </w:divBdr>
        </w:div>
      </w:divsChild>
    </w:div>
    <w:div w:id="206536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our-work/disability-rights/projects/willing-work-national-inquiry-employment-discrimination-agains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docs.employment.gov.au/node/34953" TargetMode="External"/><Relationship Id="rId3" Type="http://schemas.openxmlformats.org/officeDocument/2006/relationships/hyperlink" Target="http://www.tandfonline.com/doi/abs/10.1080/09687590802652504?journalCode=cdso20" TargetMode="External"/><Relationship Id="rId7" Type="http://schemas.openxmlformats.org/officeDocument/2006/relationships/hyperlink" Target="http://www.absnetwork.com.au/services/neis-program/frequently-asked-questions/" TargetMode="External"/><Relationship Id="rId12" Type="http://schemas.openxmlformats.org/officeDocument/2006/relationships/hyperlink" Target="http://www.jobaccess.gov.au/government-services/employment-assistance-fund" TargetMode="External"/><Relationship Id="rId2" Type="http://schemas.openxmlformats.org/officeDocument/2006/relationships/hyperlink" Target="http://www.bls.gov/" TargetMode="External"/><Relationship Id="rId1" Type="http://schemas.openxmlformats.org/officeDocument/2006/relationships/hyperlink" Target="http://www.un.org/disabilities/default.asp?id=150" TargetMode="External"/><Relationship Id="rId6" Type="http://schemas.openxmlformats.org/officeDocument/2006/relationships/hyperlink" Target="https://docs.employment.gov.au/node/34953" TargetMode="External"/><Relationship Id="rId11" Type="http://schemas.openxmlformats.org/officeDocument/2006/relationships/hyperlink" Target="http://www.humanservices.gov.au/customer/forms/su580" TargetMode="External"/><Relationship Id="rId5" Type="http://schemas.openxmlformats.org/officeDocument/2006/relationships/hyperlink" Target="https://docs.employment.gov.au/node/34953" TargetMode="External"/><Relationship Id="rId10" Type="http://schemas.openxmlformats.org/officeDocument/2006/relationships/hyperlink" Target="http://www.humanservices.gov.au/customer/forms/modf" TargetMode="External"/><Relationship Id="rId4" Type="http://schemas.openxmlformats.org/officeDocument/2006/relationships/hyperlink" Target="https://docs.employment.gov.au/node/34953" TargetMode="External"/><Relationship Id="rId9" Type="http://schemas.openxmlformats.org/officeDocument/2006/relationships/hyperlink" Target="http://www.humanservices.gov.au/customer/services/centrelink/disability-support-p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7143-2613-4D94-8331-609876C1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Tony Davidson</cp:lastModifiedBy>
  <cp:revision>2</cp:revision>
  <cp:lastPrinted>2015-12-03T05:40:00Z</cp:lastPrinted>
  <dcterms:created xsi:type="dcterms:W3CDTF">2015-12-21T01:54:00Z</dcterms:created>
  <dcterms:modified xsi:type="dcterms:W3CDTF">2015-12-21T01:54:00Z</dcterms:modified>
</cp:coreProperties>
</file>