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B6F13" w14:textId="743549B3" w:rsidR="00A355F9" w:rsidRPr="00BF2102" w:rsidRDefault="00F20F5D" w:rsidP="00A355F9">
      <w:pPr>
        <w:pStyle w:val="MainTitle"/>
        <w:rPr>
          <w:rFonts w:cs="Open Sans"/>
        </w:rPr>
      </w:pPr>
      <w:r>
        <w:rPr>
          <w:rFonts w:cs="Open Sans"/>
        </w:rPr>
        <w:t>Migration Amendment</w:t>
      </w:r>
      <w:r w:rsidR="00F7219C">
        <w:rPr>
          <w:rFonts w:cs="Open Sans"/>
        </w:rPr>
        <w:t xml:space="preserve"> </w:t>
      </w:r>
      <w:r>
        <w:rPr>
          <w:rFonts w:cs="Open Sans"/>
        </w:rPr>
        <w:t>(Prohibiting Items in Immigration Detention Facilities) Bill 2020</w:t>
      </w:r>
    </w:p>
    <w:p w14:paraId="0F612703" w14:textId="77777777" w:rsidR="00817C73" w:rsidRPr="00BF2102" w:rsidRDefault="00817C73" w:rsidP="00817C73">
      <w:pPr>
        <w:pStyle w:val="Subtitle"/>
        <w:rPr>
          <w:rFonts w:cs="Open Sans"/>
        </w:rPr>
      </w:pPr>
      <w:bookmarkStart w:id="0" w:name="_Toc515873204"/>
      <w:bookmarkStart w:id="1" w:name="_Toc10541337"/>
      <w:bookmarkStart w:id="2" w:name="_Toc10717388"/>
      <w:bookmarkStart w:id="3" w:name="_Toc11055450"/>
      <w:bookmarkStart w:id="4" w:name="_Toc11147185"/>
      <w:bookmarkStart w:id="5" w:name="_Toc11159279"/>
      <w:bookmarkStart w:id="6" w:name="_Toc11166890"/>
      <w:bookmarkStart w:id="7" w:name="_Toc11168841"/>
      <w:bookmarkStart w:id="8" w:name="_Toc11169005"/>
      <w:bookmarkStart w:id="9" w:name="_Toc11335980"/>
      <w:bookmarkStart w:id="10" w:name="_Toc11352378"/>
      <w:bookmarkStart w:id="11" w:name="_Toc11363495"/>
      <w:bookmarkStart w:id="12" w:name="_Toc11399333"/>
      <w:bookmarkStart w:id="13" w:name="_Toc11403989"/>
      <w:bookmarkStart w:id="14" w:name="_Toc11407497"/>
      <w:bookmarkStart w:id="15" w:name="_Toc11407590"/>
      <w:bookmarkStart w:id="16" w:name="_Toc11407951"/>
      <w:bookmarkStart w:id="17" w:name="_Toc31100606"/>
      <w:bookmarkStart w:id="18" w:name="_Toc42171233"/>
      <w:bookmarkStart w:id="19" w:name="_Toc42250912"/>
      <w:r w:rsidRPr="00BF2102">
        <w:rPr>
          <w:rFonts w:cs="Open Sans"/>
        </w:rPr>
        <w:t>Australian Human Rights Commission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D22625A" w14:textId="1F76C171" w:rsidR="00817C73" w:rsidRPr="00BF2102" w:rsidRDefault="00817C73" w:rsidP="00817C73">
      <w:pPr>
        <w:pStyle w:val="Subtitle"/>
        <w:rPr>
          <w:rFonts w:cs="Open Sans"/>
        </w:rPr>
      </w:pPr>
      <w:bookmarkStart w:id="20" w:name="_Toc515873205"/>
      <w:bookmarkStart w:id="21" w:name="_Toc10541338"/>
      <w:bookmarkStart w:id="22" w:name="_Toc10717389"/>
      <w:bookmarkStart w:id="23" w:name="_Toc11055451"/>
      <w:bookmarkStart w:id="24" w:name="_Toc11147186"/>
      <w:bookmarkStart w:id="25" w:name="_Toc11159280"/>
      <w:bookmarkStart w:id="26" w:name="_Toc11166891"/>
      <w:bookmarkStart w:id="27" w:name="_Toc11168842"/>
      <w:bookmarkStart w:id="28" w:name="_Toc11169006"/>
      <w:bookmarkStart w:id="29" w:name="_Toc11335981"/>
      <w:bookmarkStart w:id="30" w:name="_Toc11352379"/>
      <w:bookmarkStart w:id="31" w:name="_Toc11363496"/>
      <w:bookmarkStart w:id="32" w:name="_Toc11399334"/>
      <w:bookmarkStart w:id="33" w:name="_Toc11403990"/>
      <w:bookmarkStart w:id="34" w:name="_Toc11407498"/>
      <w:bookmarkStart w:id="35" w:name="_Toc11407591"/>
      <w:bookmarkStart w:id="36" w:name="_Toc11407952"/>
      <w:bookmarkStart w:id="37" w:name="_Toc31100607"/>
      <w:bookmarkStart w:id="38" w:name="_Toc42171234"/>
      <w:bookmarkStart w:id="39" w:name="_Toc42250913"/>
      <w:r w:rsidRPr="00BF2102">
        <w:rPr>
          <w:rFonts w:cs="Open Sans"/>
        </w:rPr>
        <w:t xml:space="preserve">Submission to the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305A03">
        <w:rPr>
          <w:rFonts w:cs="Open Sans"/>
        </w:rPr>
        <w:t xml:space="preserve">Senate Standing Committee on </w:t>
      </w:r>
      <w:r w:rsidR="00C471AE">
        <w:rPr>
          <w:rFonts w:cs="Open Sans"/>
        </w:rPr>
        <w:t>Legal and Constitutional Affairs</w:t>
      </w:r>
      <w:bookmarkEnd w:id="38"/>
      <w:bookmarkEnd w:id="39"/>
      <w:r w:rsidR="00C471AE">
        <w:rPr>
          <w:rFonts w:cs="Open Sans"/>
        </w:rPr>
        <w:t xml:space="preserve"> </w:t>
      </w:r>
    </w:p>
    <w:p w14:paraId="4B23DC61" w14:textId="161F1F7E" w:rsidR="00F220A5" w:rsidRPr="00BF2102" w:rsidRDefault="001753A2" w:rsidP="00F220A5">
      <w:pPr>
        <w:pStyle w:val="Date"/>
        <w:rPr>
          <w:rFonts w:cs="Open Sans"/>
        </w:rPr>
      </w:pPr>
      <w:r>
        <w:rPr>
          <w:rFonts w:cs="Open Sans"/>
        </w:rPr>
        <w:t>11 June</w:t>
      </w:r>
      <w:r w:rsidR="00AB4473" w:rsidRPr="00BF2102">
        <w:rPr>
          <w:rFonts w:cs="Open Sans"/>
        </w:rPr>
        <w:t xml:space="preserve"> 20</w:t>
      </w:r>
      <w:r w:rsidR="003D7C7C">
        <w:rPr>
          <w:rFonts w:cs="Open Sans"/>
        </w:rPr>
        <w:t>20</w:t>
      </w:r>
    </w:p>
    <w:p w14:paraId="39CA4C3B" w14:textId="77777777" w:rsidR="00AC636D" w:rsidRPr="00BF2102" w:rsidRDefault="00AC636D" w:rsidP="00AC636D">
      <w:pPr>
        <w:rPr>
          <w:rFonts w:cs="Open Sans"/>
        </w:rPr>
      </w:pPr>
    </w:p>
    <w:p w14:paraId="20DB48DB" w14:textId="77777777" w:rsidR="009E4BD0" w:rsidRPr="00BF2102" w:rsidRDefault="009E4BD0" w:rsidP="00AC636D">
      <w:pPr>
        <w:rPr>
          <w:rFonts w:cs="Open Sans"/>
        </w:rPr>
        <w:sectPr w:rsidR="009E4BD0" w:rsidRPr="00BF2102"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33F471FE" w14:textId="77777777" w:rsidR="0069626E" w:rsidRDefault="000B5B68" w:rsidP="00C60343">
      <w:pPr>
        <w:pStyle w:val="TOC1"/>
      </w:pPr>
      <w:bookmarkStart w:id="40" w:name="_Toc209316062"/>
      <w:bookmarkEnd w:id="40"/>
      <w:r w:rsidRPr="00BF2102">
        <w:rPr>
          <w:rFonts w:cs="Open Sans"/>
        </w:rPr>
        <w:t>Contents</w:t>
      </w:r>
      <w:r w:rsidRPr="00BF2102">
        <w:rPr>
          <w:rFonts w:cs="Open Sans"/>
        </w:rPr>
        <w:fldChar w:fldCharType="begin"/>
      </w:r>
      <w:r w:rsidRPr="00BF2102">
        <w:rPr>
          <w:rFonts w:cs="Open Sans"/>
        </w:rPr>
        <w:instrText xml:space="preserve"> TOC \o "1-3" \h \z \u </w:instrText>
      </w:r>
      <w:r w:rsidRPr="00BF2102">
        <w:rPr>
          <w:rFonts w:cs="Open Sans"/>
        </w:rPr>
        <w:fldChar w:fldCharType="separate"/>
      </w:r>
    </w:p>
    <w:p w14:paraId="6EC5CAD9" w14:textId="698E1A05" w:rsidR="00717883" w:rsidRDefault="00E27953">
      <w:pPr>
        <w:pStyle w:val="TOC1"/>
        <w:rPr>
          <w:rFonts w:asciiTheme="minorHAnsi" w:eastAsiaTheme="minorEastAsia" w:hAnsiTheme="minorHAnsi" w:cstheme="minorBidi"/>
          <w:b w:val="0"/>
          <w:sz w:val="22"/>
          <w:szCs w:val="22"/>
          <w:lang w:val="en-US" w:eastAsia="en-US"/>
        </w:rPr>
      </w:pPr>
      <w:hyperlink w:anchor="_Toc42250915" w:history="1">
        <w:r w:rsidR="00717883" w:rsidRPr="002D137B">
          <w:rPr>
            <w:rStyle w:val="Hyperlink"/>
            <w:rFonts w:cs="Open Sans"/>
          </w:rPr>
          <w:t>1</w:t>
        </w:r>
        <w:r w:rsidR="00717883">
          <w:rPr>
            <w:rFonts w:asciiTheme="minorHAnsi" w:eastAsiaTheme="minorEastAsia" w:hAnsiTheme="minorHAnsi" w:cstheme="minorBidi"/>
            <w:b w:val="0"/>
            <w:sz w:val="22"/>
            <w:szCs w:val="22"/>
            <w:lang w:val="en-US" w:eastAsia="en-US"/>
          </w:rPr>
          <w:tab/>
        </w:r>
        <w:r w:rsidR="00717883" w:rsidRPr="002D137B">
          <w:rPr>
            <w:rStyle w:val="Hyperlink"/>
            <w:rFonts w:cs="Open Sans"/>
          </w:rPr>
          <w:t>Introduction</w:t>
        </w:r>
        <w:r w:rsidR="00717883">
          <w:rPr>
            <w:webHidden/>
          </w:rPr>
          <w:tab/>
        </w:r>
        <w:r w:rsidR="00717883">
          <w:rPr>
            <w:webHidden/>
          </w:rPr>
          <w:fldChar w:fldCharType="begin"/>
        </w:r>
        <w:r w:rsidR="00717883">
          <w:rPr>
            <w:webHidden/>
          </w:rPr>
          <w:instrText xml:space="preserve"> PAGEREF _Toc42250915 \h </w:instrText>
        </w:r>
        <w:r w:rsidR="00717883">
          <w:rPr>
            <w:webHidden/>
          </w:rPr>
        </w:r>
        <w:r w:rsidR="00717883">
          <w:rPr>
            <w:webHidden/>
          </w:rPr>
          <w:fldChar w:fldCharType="separate"/>
        </w:r>
        <w:r w:rsidR="00DD656C">
          <w:rPr>
            <w:webHidden/>
          </w:rPr>
          <w:t>3</w:t>
        </w:r>
        <w:r w:rsidR="00717883">
          <w:rPr>
            <w:webHidden/>
          </w:rPr>
          <w:fldChar w:fldCharType="end"/>
        </w:r>
      </w:hyperlink>
    </w:p>
    <w:p w14:paraId="3503D5E0" w14:textId="616FA4AC" w:rsidR="00717883" w:rsidRDefault="00E27953">
      <w:pPr>
        <w:pStyle w:val="TOC1"/>
        <w:rPr>
          <w:rFonts w:asciiTheme="minorHAnsi" w:eastAsiaTheme="minorEastAsia" w:hAnsiTheme="minorHAnsi" w:cstheme="minorBidi"/>
          <w:b w:val="0"/>
          <w:sz w:val="22"/>
          <w:szCs w:val="22"/>
          <w:lang w:val="en-US" w:eastAsia="en-US"/>
        </w:rPr>
      </w:pPr>
      <w:hyperlink w:anchor="_Toc42250916" w:history="1">
        <w:r w:rsidR="00717883" w:rsidRPr="002D137B">
          <w:rPr>
            <w:rStyle w:val="Hyperlink"/>
            <w:rFonts w:cs="Open Sans"/>
          </w:rPr>
          <w:t>2</w:t>
        </w:r>
        <w:r w:rsidR="00717883">
          <w:rPr>
            <w:rFonts w:asciiTheme="minorHAnsi" w:eastAsiaTheme="minorEastAsia" w:hAnsiTheme="minorHAnsi" w:cstheme="minorBidi"/>
            <w:b w:val="0"/>
            <w:sz w:val="22"/>
            <w:szCs w:val="22"/>
            <w:lang w:val="en-US" w:eastAsia="en-US"/>
          </w:rPr>
          <w:tab/>
        </w:r>
        <w:r w:rsidR="00717883" w:rsidRPr="002D137B">
          <w:rPr>
            <w:rStyle w:val="Hyperlink"/>
            <w:rFonts w:cs="Open Sans"/>
          </w:rPr>
          <w:t>Summary</w:t>
        </w:r>
        <w:r w:rsidR="00717883">
          <w:rPr>
            <w:webHidden/>
          </w:rPr>
          <w:tab/>
        </w:r>
        <w:r w:rsidR="00717883">
          <w:rPr>
            <w:webHidden/>
          </w:rPr>
          <w:fldChar w:fldCharType="begin"/>
        </w:r>
        <w:r w:rsidR="00717883">
          <w:rPr>
            <w:webHidden/>
          </w:rPr>
          <w:instrText xml:space="preserve"> PAGEREF _Toc42250916 \h </w:instrText>
        </w:r>
        <w:r w:rsidR="00717883">
          <w:rPr>
            <w:webHidden/>
          </w:rPr>
        </w:r>
        <w:r w:rsidR="00717883">
          <w:rPr>
            <w:webHidden/>
          </w:rPr>
          <w:fldChar w:fldCharType="separate"/>
        </w:r>
        <w:r w:rsidR="00DD656C">
          <w:rPr>
            <w:webHidden/>
          </w:rPr>
          <w:t>4</w:t>
        </w:r>
        <w:r w:rsidR="00717883">
          <w:rPr>
            <w:webHidden/>
          </w:rPr>
          <w:fldChar w:fldCharType="end"/>
        </w:r>
      </w:hyperlink>
    </w:p>
    <w:p w14:paraId="6F30D3B4" w14:textId="09AB1A70" w:rsidR="00717883" w:rsidRDefault="00E27953">
      <w:pPr>
        <w:pStyle w:val="TOC1"/>
        <w:rPr>
          <w:rFonts w:asciiTheme="minorHAnsi" w:eastAsiaTheme="minorEastAsia" w:hAnsiTheme="minorHAnsi" w:cstheme="minorBidi"/>
          <w:b w:val="0"/>
          <w:sz w:val="22"/>
          <w:szCs w:val="22"/>
          <w:lang w:val="en-US" w:eastAsia="en-US"/>
        </w:rPr>
      </w:pPr>
      <w:hyperlink w:anchor="_Toc42250917" w:history="1">
        <w:r w:rsidR="00717883" w:rsidRPr="002D137B">
          <w:rPr>
            <w:rStyle w:val="Hyperlink"/>
            <w:rFonts w:cs="Open Sans"/>
          </w:rPr>
          <w:t>3</w:t>
        </w:r>
        <w:r w:rsidR="00717883">
          <w:rPr>
            <w:rFonts w:asciiTheme="minorHAnsi" w:eastAsiaTheme="minorEastAsia" w:hAnsiTheme="minorHAnsi" w:cstheme="minorBidi"/>
            <w:b w:val="0"/>
            <w:sz w:val="22"/>
            <w:szCs w:val="22"/>
            <w:lang w:val="en-US" w:eastAsia="en-US"/>
          </w:rPr>
          <w:tab/>
        </w:r>
        <w:r w:rsidR="00717883" w:rsidRPr="002D137B">
          <w:rPr>
            <w:rStyle w:val="Hyperlink"/>
            <w:rFonts w:cs="Open Sans"/>
          </w:rPr>
          <w:t>Recommendations</w:t>
        </w:r>
        <w:r w:rsidR="00717883">
          <w:rPr>
            <w:webHidden/>
          </w:rPr>
          <w:tab/>
        </w:r>
        <w:r w:rsidR="00717883">
          <w:rPr>
            <w:webHidden/>
          </w:rPr>
          <w:fldChar w:fldCharType="begin"/>
        </w:r>
        <w:r w:rsidR="00717883">
          <w:rPr>
            <w:webHidden/>
          </w:rPr>
          <w:instrText xml:space="preserve"> PAGEREF _Toc42250917 \h </w:instrText>
        </w:r>
        <w:r w:rsidR="00717883">
          <w:rPr>
            <w:webHidden/>
          </w:rPr>
        </w:r>
        <w:r w:rsidR="00717883">
          <w:rPr>
            <w:webHidden/>
          </w:rPr>
          <w:fldChar w:fldCharType="separate"/>
        </w:r>
        <w:r w:rsidR="00DD656C">
          <w:rPr>
            <w:webHidden/>
          </w:rPr>
          <w:t>6</w:t>
        </w:r>
        <w:r w:rsidR="00717883">
          <w:rPr>
            <w:webHidden/>
          </w:rPr>
          <w:fldChar w:fldCharType="end"/>
        </w:r>
      </w:hyperlink>
    </w:p>
    <w:p w14:paraId="3F369EB8" w14:textId="0B0CBC01" w:rsidR="00717883" w:rsidRDefault="00E27953">
      <w:pPr>
        <w:pStyle w:val="TOC1"/>
        <w:rPr>
          <w:rFonts w:asciiTheme="minorHAnsi" w:eastAsiaTheme="minorEastAsia" w:hAnsiTheme="minorHAnsi" w:cstheme="minorBidi"/>
          <w:b w:val="0"/>
          <w:sz w:val="22"/>
          <w:szCs w:val="22"/>
          <w:lang w:val="en-US" w:eastAsia="en-US"/>
        </w:rPr>
      </w:pPr>
      <w:hyperlink w:anchor="_Toc42250918" w:history="1">
        <w:r w:rsidR="00717883" w:rsidRPr="002D137B">
          <w:rPr>
            <w:rStyle w:val="Hyperlink"/>
          </w:rPr>
          <w:t>4</w:t>
        </w:r>
        <w:r w:rsidR="00717883">
          <w:rPr>
            <w:rFonts w:asciiTheme="minorHAnsi" w:eastAsiaTheme="minorEastAsia" w:hAnsiTheme="minorHAnsi" w:cstheme="minorBidi"/>
            <w:b w:val="0"/>
            <w:sz w:val="22"/>
            <w:szCs w:val="22"/>
            <w:lang w:val="en-US" w:eastAsia="en-US"/>
          </w:rPr>
          <w:tab/>
        </w:r>
        <w:r w:rsidR="00717883" w:rsidRPr="002D137B">
          <w:rPr>
            <w:rStyle w:val="Hyperlink"/>
          </w:rPr>
          <w:t>Prohibition on mobile phones</w:t>
        </w:r>
        <w:r w:rsidR="00717883">
          <w:rPr>
            <w:webHidden/>
          </w:rPr>
          <w:tab/>
        </w:r>
        <w:r w:rsidR="00717883">
          <w:rPr>
            <w:webHidden/>
          </w:rPr>
          <w:fldChar w:fldCharType="begin"/>
        </w:r>
        <w:r w:rsidR="00717883">
          <w:rPr>
            <w:webHidden/>
          </w:rPr>
          <w:instrText xml:space="preserve"> PAGEREF _Toc42250918 \h </w:instrText>
        </w:r>
        <w:r w:rsidR="00717883">
          <w:rPr>
            <w:webHidden/>
          </w:rPr>
        </w:r>
        <w:r w:rsidR="00717883">
          <w:rPr>
            <w:webHidden/>
          </w:rPr>
          <w:fldChar w:fldCharType="separate"/>
        </w:r>
        <w:r w:rsidR="00DD656C">
          <w:rPr>
            <w:webHidden/>
          </w:rPr>
          <w:t>8</w:t>
        </w:r>
        <w:r w:rsidR="00717883">
          <w:rPr>
            <w:webHidden/>
          </w:rPr>
          <w:fldChar w:fldCharType="end"/>
        </w:r>
      </w:hyperlink>
    </w:p>
    <w:p w14:paraId="2D73DC46" w14:textId="39AC666B" w:rsidR="00717883" w:rsidRDefault="00E27953">
      <w:pPr>
        <w:pStyle w:val="TOC1"/>
        <w:rPr>
          <w:rFonts w:asciiTheme="minorHAnsi" w:eastAsiaTheme="minorEastAsia" w:hAnsiTheme="minorHAnsi" w:cstheme="minorBidi"/>
          <w:b w:val="0"/>
          <w:sz w:val="22"/>
          <w:szCs w:val="22"/>
          <w:lang w:val="en-US" w:eastAsia="en-US"/>
        </w:rPr>
      </w:pPr>
      <w:hyperlink w:anchor="_Toc42250919" w:history="1">
        <w:r w:rsidR="00717883" w:rsidRPr="002D137B">
          <w:rPr>
            <w:rStyle w:val="Hyperlink"/>
          </w:rPr>
          <w:t>5</w:t>
        </w:r>
        <w:r w:rsidR="00717883">
          <w:rPr>
            <w:rFonts w:asciiTheme="minorHAnsi" w:eastAsiaTheme="minorEastAsia" w:hAnsiTheme="minorHAnsi" w:cstheme="minorBidi"/>
            <w:b w:val="0"/>
            <w:sz w:val="22"/>
            <w:szCs w:val="22"/>
            <w:lang w:val="en-US" w:eastAsia="en-US"/>
          </w:rPr>
          <w:tab/>
        </w:r>
        <w:r w:rsidR="00717883" w:rsidRPr="002D137B">
          <w:rPr>
            <w:rStyle w:val="Hyperlink"/>
          </w:rPr>
          <w:t>Relevant human rights obligations</w:t>
        </w:r>
        <w:r w:rsidR="00717883">
          <w:rPr>
            <w:webHidden/>
          </w:rPr>
          <w:tab/>
        </w:r>
        <w:r w:rsidR="00717883">
          <w:rPr>
            <w:webHidden/>
          </w:rPr>
          <w:fldChar w:fldCharType="begin"/>
        </w:r>
        <w:r w:rsidR="00717883">
          <w:rPr>
            <w:webHidden/>
          </w:rPr>
          <w:instrText xml:space="preserve"> PAGEREF _Toc42250919 \h </w:instrText>
        </w:r>
        <w:r w:rsidR="00717883">
          <w:rPr>
            <w:webHidden/>
          </w:rPr>
        </w:r>
        <w:r w:rsidR="00717883">
          <w:rPr>
            <w:webHidden/>
          </w:rPr>
          <w:fldChar w:fldCharType="separate"/>
        </w:r>
        <w:r w:rsidR="00DD656C">
          <w:rPr>
            <w:webHidden/>
          </w:rPr>
          <w:t>9</w:t>
        </w:r>
        <w:r w:rsidR="00717883">
          <w:rPr>
            <w:webHidden/>
          </w:rPr>
          <w:fldChar w:fldCharType="end"/>
        </w:r>
      </w:hyperlink>
    </w:p>
    <w:p w14:paraId="50D644B1" w14:textId="18874222" w:rsidR="00717883" w:rsidRDefault="00E27953">
      <w:pPr>
        <w:pStyle w:val="TOC1"/>
        <w:rPr>
          <w:rFonts w:asciiTheme="minorHAnsi" w:eastAsiaTheme="minorEastAsia" w:hAnsiTheme="minorHAnsi" w:cstheme="minorBidi"/>
          <w:b w:val="0"/>
          <w:sz w:val="22"/>
          <w:szCs w:val="22"/>
          <w:lang w:val="en-US" w:eastAsia="en-US"/>
        </w:rPr>
      </w:pPr>
      <w:hyperlink w:anchor="_Toc42250920" w:history="1">
        <w:r w:rsidR="00717883" w:rsidRPr="002D137B">
          <w:rPr>
            <w:rStyle w:val="Hyperlink"/>
          </w:rPr>
          <w:t>6</w:t>
        </w:r>
        <w:r w:rsidR="00717883">
          <w:rPr>
            <w:rFonts w:asciiTheme="minorHAnsi" w:eastAsiaTheme="minorEastAsia" w:hAnsiTheme="minorHAnsi" w:cstheme="minorBidi"/>
            <w:b w:val="0"/>
            <w:sz w:val="22"/>
            <w:szCs w:val="22"/>
            <w:lang w:val="en-US" w:eastAsia="en-US"/>
          </w:rPr>
          <w:tab/>
        </w:r>
        <w:r w:rsidR="00717883" w:rsidRPr="002D137B">
          <w:rPr>
            <w:rStyle w:val="Hyperlink"/>
          </w:rPr>
          <w:t>Changing profile of immigration detainees and risk</w:t>
        </w:r>
        <w:r w:rsidR="00717883">
          <w:rPr>
            <w:webHidden/>
          </w:rPr>
          <w:tab/>
        </w:r>
        <w:r w:rsidR="00717883">
          <w:rPr>
            <w:webHidden/>
          </w:rPr>
          <w:fldChar w:fldCharType="begin"/>
        </w:r>
        <w:r w:rsidR="00717883">
          <w:rPr>
            <w:webHidden/>
          </w:rPr>
          <w:instrText xml:space="preserve"> PAGEREF _Toc42250920 \h </w:instrText>
        </w:r>
        <w:r w:rsidR="00717883">
          <w:rPr>
            <w:webHidden/>
          </w:rPr>
        </w:r>
        <w:r w:rsidR="00717883">
          <w:rPr>
            <w:webHidden/>
          </w:rPr>
          <w:fldChar w:fldCharType="separate"/>
        </w:r>
        <w:r w:rsidR="00DD656C">
          <w:rPr>
            <w:webHidden/>
          </w:rPr>
          <w:t>11</w:t>
        </w:r>
        <w:r w:rsidR="00717883">
          <w:rPr>
            <w:webHidden/>
          </w:rPr>
          <w:fldChar w:fldCharType="end"/>
        </w:r>
      </w:hyperlink>
    </w:p>
    <w:p w14:paraId="47161D48" w14:textId="180AF862" w:rsidR="00717883" w:rsidRDefault="00E27953">
      <w:pPr>
        <w:pStyle w:val="TOC1"/>
        <w:rPr>
          <w:rFonts w:asciiTheme="minorHAnsi" w:eastAsiaTheme="minorEastAsia" w:hAnsiTheme="minorHAnsi" w:cstheme="minorBidi"/>
          <w:b w:val="0"/>
          <w:sz w:val="22"/>
          <w:szCs w:val="22"/>
          <w:lang w:val="en-US" w:eastAsia="en-US"/>
        </w:rPr>
      </w:pPr>
      <w:hyperlink w:anchor="_Toc42250921" w:history="1">
        <w:r w:rsidR="00717883" w:rsidRPr="002D137B">
          <w:rPr>
            <w:rStyle w:val="Hyperlink"/>
          </w:rPr>
          <w:t>7</w:t>
        </w:r>
        <w:r w:rsidR="00717883">
          <w:rPr>
            <w:rFonts w:asciiTheme="minorHAnsi" w:eastAsiaTheme="minorEastAsia" w:hAnsiTheme="minorHAnsi" w:cstheme="minorBidi"/>
            <w:b w:val="0"/>
            <w:sz w:val="22"/>
            <w:szCs w:val="22"/>
            <w:lang w:val="en-US" w:eastAsia="en-US"/>
          </w:rPr>
          <w:tab/>
        </w:r>
        <w:r w:rsidR="00717883" w:rsidRPr="002D137B">
          <w:rPr>
            <w:rStyle w:val="Hyperlink"/>
          </w:rPr>
          <w:t>Disproportionate use of restrictive measures</w:t>
        </w:r>
        <w:r w:rsidR="00717883">
          <w:rPr>
            <w:webHidden/>
          </w:rPr>
          <w:tab/>
        </w:r>
        <w:r w:rsidR="00717883">
          <w:rPr>
            <w:webHidden/>
          </w:rPr>
          <w:fldChar w:fldCharType="begin"/>
        </w:r>
        <w:r w:rsidR="00717883">
          <w:rPr>
            <w:webHidden/>
          </w:rPr>
          <w:instrText xml:space="preserve"> PAGEREF _Toc42250921 \h </w:instrText>
        </w:r>
        <w:r w:rsidR="00717883">
          <w:rPr>
            <w:webHidden/>
          </w:rPr>
        </w:r>
        <w:r w:rsidR="00717883">
          <w:rPr>
            <w:webHidden/>
          </w:rPr>
          <w:fldChar w:fldCharType="separate"/>
        </w:r>
        <w:r w:rsidR="00DD656C">
          <w:rPr>
            <w:webHidden/>
          </w:rPr>
          <w:t>13</w:t>
        </w:r>
        <w:r w:rsidR="00717883">
          <w:rPr>
            <w:webHidden/>
          </w:rPr>
          <w:fldChar w:fldCharType="end"/>
        </w:r>
      </w:hyperlink>
    </w:p>
    <w:p w14:paraId="366E2AF9" w14:textId="10D6B224" w:rsidR="00717883" w:rsidRDefault="00E27953">
      <w:pPr>
        <w:pStyle w:val="TOC1"/>
        <w:rPr>
          <w:rFonts w:asciiTheme="minorHAnsi" w:eastAsiaTheme="minorEastAsia" w:hAnsiTheme="minorHAnsi" w:cstheme="minorBidi"/>
          <w:b w:val="0"/>
          <w:sz w:val="22"/>
          <w:szCs w:val="22"/>
          <w:lang w:val="en-US" w:eastAsia="en-US"/>
        </w:rPr>
      </w:pPr>
      <w:hyperlink w:anchor="_Toc42250922" w:history="1">
        <w:r w:rsidR="00717883" w:rsidRPr="002D137B">
          <w:rPr>
            <w:rStyle w:val="Hyperlink"/>
          </w:rPr>
          <w:t>8</w:t>
        </w:r>
        <w:r w:rsidR="00717883">
          <w:rPr>
            <w:rFonts w:asciiTheme="minorHAnsi" w:eastAsiaTheme="minorEastAsia" w:hAnsiTheme="minorHAnsi" w:cstheme="minorBidi"/>
            <w:b w:val="0"/>
            <w:sz w:val="22"/>
            <w:szCs w:val="22"/>
            <w:lang w:val="en-US" w:eastAsia="en-US"/>
          </w:rPr>
          <w:tab/>
        </w:r>
        <w:r w:rsidR="00717883" w:rsidRPr="002D137B">
          <w:rPr>
            <w:rStyle w:val="Hyperlink"/>
          </w:rPr>
          <w:t>Broad power to determine prohibited items</w:t>
        </w:r>
        <w:r w:rsidR="00717883">
          <w:rPr>
            <w:webHidden/>
          </w:rPr>
          <w:tab/>
        </w:r>
        <w:r w:rsidR="00717883">
          <w:rPr>
            <w:webHidden/>
          </w:rPr>
          <w:fldChar w:fldCharType="begin"/>
        </w:r>
        <w:r w:rsidR="00717883">
          <w:rPr>
            <w:webHidden/>
          </w:rPr>
          <w:instrText xml:space="preserve"> PAGEREF _Toc42250922 \h </w:instrText>
        </w:r>
        <w:r w:rsidR="00717883">
          <w:rPr>
            <w:webHidden/>
          </w:rPr>
        </w:r>
        <w:r w:rsidR="00717883">
          <w:rPr>
            <w:webHidden/>
          </w:rPr>
          <w:fldChar w:fldCharType="separate"/>
        </w:r>
        <w:r w:rsidR="00DD656C">
          <w:rPr>
            <w:webHidden/>
          </w:rPr>
          <w:t>14</w:t>
        </w:r>
        <w:r w:rsidR="00717883">
          <w:rPr>
            <w:webHidden/>
          </w:rPr>
          <w:fldChar w:fldCharType="end"/>
        </w:r>
      </w:hyperlink>
    </w:p>
    <w:p w14:paraId="3B7367CD" w14:textId="731B1AFE" w:rsidR="00717883" w:rsidRDefault="00E27953">
      <w:pPr>
        <w:pStyle w:val="TOC1"/>
        <w:rPr>
          <w:rFonts w:asciiTheme="minorHAnsi" w:eastAsiaTheme="minorEastAsia" w:hAnsiTheme="minorHAnsi" w:cstheme="minorBidi"/>
          <w:b w:val="0"/>
          <w:sz w:val="22"/>
          <w:szCs w:val="22"/>
          <w:lang w:val="en-US" w:eastAsia="en-US"/>
        </w:rPr>
      </w:pPr>
      <w:hyperlink w:anchor="_Toc42250923" w:history="1">
        <w:r w:rsidR="00717883" w:rsidRPr="002D137B">
          <w:rPr>
            <w:rStyle w:val="Hyperlink"/>
          </w:rPr>
          <w:t>9</w:t>
        </w:r>
        <w:r w:rsidR="00717883">
          <w:rPr>
            <w:rFonts w:asciiTheme="minorHAnsi" w:eastAsiaTheme="minorEastAsia" w:hAnsiTheme="minorHAnsi" w:cstheme="minorBidi"/>
            <w:b w:val="0"/>
            <w:sz w:val="22"/>
            <w:szCs w:val="22"/>
            <w:lang w:val="en-US" w:eastAsia="en-US"/>
          </w:rPr>
          <w:tab/>
        </w:r>
        <w:r w:rsidR="00717883" w:rsidRPr="002D137B">
          <w:rPr>
            <w:rStyle w:val="Hyperlink"/>
          </w:rPr>
          <w:t>Expansion of search and seizure powers</w:t>
        </w:r>
        <w:r w:rsidR="00717883">
          <w:rPr>
            <w:webHidden/>
          </w:rPr>
          <w:tab/>
        </w:r>
        <w:r w:rsidR="00717883">
          <w:rPr>
            <w:webHidden/>
          </w:rPr>
          <w:fldChar w:fldCharType="begin"/>
        </w:r>
        <w:r w:rsidR="00717883">
          <w:rPr>
            <w:webHidden/>
          </w:rPr>
          <w:instrText xml:space="preserve"> PAGEREF _Toc42250923 \h </w:instrText>
        </w:r>
        <w:r w:rsidR="00717883">
          <w:rPr>
            <w:webHidden/>
          </w:rPr>
        </w:r>
        <w:r w:rsidR="00717883">
          <w:rPr>
            <w:webHidden/>
          </w:rPr>
          <w:fldChar w:fldCharType="separate"/>
        </w:r>
        <w:r w:rsidR="00DD656C">
          <w:rPr>
            <w:webHidden/>
          </w:rPr>
          <w:t>18</w:t>
        </w:r>
        <w:r w:rsidR="00717883">
          <w:rPr>
            <w:webHidden/>
          </w:rPr>
          <w:fldChar w:fldCharType="end"/>
        </w:r>
      </w:hyperlink>
    </w:p>
    <w:p w14:paraId="5561F90A" w14:textId="2C8FEF9F" w:rsidR="00717883" w:rsidRDefault="00E27953">
      <w:pPr>
        <w:pStyle w:val="TOC1"/>
        <w:rPr>
          <w:rFonts w:asciiTheme="minorHAnsi" w:eastAsiaTheme="minorEastAsia" w:hAnsiTheme="minorHAnsi" w:cstheme="minorBidi"/>
          <w:b w:val="0"/>
          <w:sz w:val="22"/>
          <w:szCs w:val="22"/>
          <w:lang w:val="en-US" w:eastAsia="en-US"/>
        </w:rPr>
      </w:pPr>
      <w:hyperlink w:anchor="_Toc42250924" w:history="1">
        <w:r w:rsidR="00717883" w:rsidRPr="002D137B">
          <w:rPr>
            <w:rStyle w:val="Hyperlink"/>
          </w:rPr>
          <w:t>10</w:t>
        </w:r>
        <w:r w:rsidR="00717883">
          <w:rPr>
            <w:rFonts w:asciiTheme="minorHAnsi" w:eastAsiaTheme="minorEastAsia" w:hAnsiTheme="minorHAnsi" w:cstheme="minorBidi"/>
            <w:b w:val="0"/>
            <w:sz w:val="22"/>
            <w:szCs w:val="22"/>
            <w:lang w:val="en-US" w:eastAsia="en-US"/>
          </w:rPr>
          <w:tab/>
        </w:r>
        <w:r w:rsidR="00717883" w:rsidRPr="002D137B">
          <w:rPr>
            <w:rStyle w:val="Hyperlink"/>
          </w:rPr>
          <w:t>Access to alternative communication facilities</w:t>
        </w:r>
        <w:r w:rsidR="00717883">
          <w:rPr>
            <w:webHidden/>
          </w:rPr>
          <w:tab/>
        </w:r>
        <w:r w:rsidR="00717883">
          <w:rPr>
            <w:webHidden/>
          </w:rPr>
          <w:fldChar w:fldCharType="begin"/>
        </w:r>
        <w:r w:rsidR="00717883">
          <w:rPr>
            <w:webHidden/>
          </w:rPr>
          <w:instrText xml:space="preserve"> PAGEREF _Toc42250924 \h </w:instrText>
        </w:r>
        <w:r w:rsidR="00717883">
          <w:rPr>
            <w:webHidden/>
          </w:rPr>
        </w:r>
        <w:r w:rsidR="00717883">
          <w:rPr>
            <w:webHidden/>
          </w:rPr>
          <w:fldChar w:fldCharType="separate"/>
        </w:r>
        <w:r w:rsidR="00DD656C">
          <w:rPr>
            <w:webHidden/>
          </w:rPr>
          <w:t>21</w:t>
        </w:r>
        <w:r w:rsidR="00717883">
          <w:rPr>
            <w:webHidden/>
          </w:rPr>
          <w:fldChar w:fldCharType="end"/>
        </w:r>
      </w:hyperlink>
    </w:p>
    <w:p w14:paraId="2A9BDF1C" w14:textId="3B2197BC" w:rsidR="00717883" w:rsidRDefault="00E27953">
      <w:pPr>
        <w:pStyle w:val="TOC1"/>
        <w:rPr>
          <w:rFonts w:asciiTheme="minorHAnsi" w:eastAsiaTheme="minorEastAsia" w:hAnsiTheme="minorHAnsi" w:cstheme="minorBidi"/>
          <w:b w:val="0"/>
          <w:sz w:val="22"/>
          <w:szCs w:val="22"/>
          <w:lang w:val="en-US" w:eastAsia="en-US"/>
        </w:rPr>
      </w:pPr>
      <w:hyperlink w:anchor="_Toc42250925" w:history="1">
        <w:r w:rsidR="00717883" w:rsidRPr="002D137B">
          <w:rPr>
            <w:rStyle w:val="Hyperlink"/>
          </w:rPr>
          <w:t>11</w:t>
        </w:r>
        <w:r w:rsidR="00717883">
          <w:rPr>
            <w:rFonts w:asciiTheme="minorHAnsi" w:eastAsiaTheme="minorEastAsia" w:hAnsiTheme="minorHAnsi" w:cstheme="minorBidi"/>
            <w:b w:val="0"/>
            <w:sz w:val="22"/>
            <w:szCs w:val="22"/>
            <w:lang w:val="en-US" w:eastAsia="en-US"/>
          </w:rPr>
          <w:tab/>
        </w:r>
        <w:r w:rsidR="00717883" w:rsidRPr="002D137B">
          <w:rPr>
            <w:rStyle w:val="Hyperlink"/>
          </w:rPr>
          <w:t>Expanded power to conduct strip searches</w:t>
        </w:r>
        <w:r w:rsidR="00717883">
          <w:rPr>
            <w:webHidden/>
          </w:rPr>
          <w:tab/>
        </w:r>
        <w:r w:rsidR="00717883">
          <w:rPr>
            <w:webHidden/>
          </w:rPr>
          <w:fldChar w:fldCharType="begin"/>
        </w:r>
        <w:r w:rsidR="00717883">
          <w:rPr>
            <w:webHidden/>
          </w:rPr>
          <w:instrText xml:space="preserve"> PAGEREF _Toc42250925 \h </w:instrText>
        </w:r>
        <w:r w:rsidR="00717883">
          <w:rPr>
            <w:webHidden/>
          </w:rPr>
        </w:r>
        <w:r w:rsidR="00717883">
          <w:rPr>
            <w:webHidden/>
          </w:rPr>
          <w:fldChar w:fldCharType="separate"/>
        </w:r>
        <w:r w:rsidR="00DD656C">
          <w:rPr>
            <w:webHidden/>
          </w:rPr>
          <w:t>23</w:t>
        </w:r>
        <w:r w:rsidR="00717883">
          <w:rPr>
            <w:webHidden/>
          </w:rPr>
          <w:fldChar w:fldCharType="end"/>
        </w:r>
      </w:hyperlink>
    </w:p>
    <w:p w14:paraId="3CFC78F0" w14:textId="3D68FD69" w:rsidR="00383A7B" w:rsidRPr="00BF2102" w:rsidRDefault="000B5B68" w:rsidP="00383A7B">
      <w:pPr>
        <w:pStyle w:val="Heading1"/>
        <w:numPr>
          <w:ilvl w:val="0"/>
          <w:numId w:val="0"/>
        </w:numPr>
        <w:ind w:left="851" w:hanging="851"/>
        <w:rPr>
          <w:rFonts w:cs="Open Sans"/>
          <w:b w:val="0"/>
          <w:bCs w:val="0"/>
        </w:rPr>
      </w:pPr>
      <w:r w:rsidRPr="00BF2102">
        <w:rPr>
          <w:rFonts w:cs="Open Sans"/>
        </w:rPr>
        <w:fldChar w:fldCharType="end"/>
      </w:r>
      <w:bookmarkStart w:id="41" w:name="_Toc207761830"/>
      <w:bookmarkStart w:id="42" w:name="_Toc209578266"/>
      <w:bookmarkStart w:id="43" w:name="_Toc209941766"/>
      <w:r w:rsidR="00383A7B" w:rsidRPr="00BF2102">
        <w:rPr>
          <w:rFonts w:cs="Open Sans"/>
        </w:rPr>
        <w:br w:type="page"/>
      </w:r>
    </w:p>
    <w:p w14:paraId="452943D6" w14:textId="603C8B8A" w:rsidR="00510390" w:rsidRPr="00BF2102" w:rsidRDefault="009F2764" w:rsidP="00A27ABE">
      <w:pPr>
        <w:pStyle w:val="Heading1"/>
        <w:rPr>
          <w:rFonts w:cs="Open Sans"/>
          <w:color w:val="000000" w:themeColor="text1"/>
        </w:rPr>
      </w:pPr>
      <w:bookmarkStart w:id="44" w:name="_Toc42250915"/>
      <w:r w:rsidRPr="00BF2102">
        <w:rPr>
          <w:rFonts w:cs="Open Sans"/>
        </w:rPr>
        <w:t>Introduction</w:t>
      </w:r>
      <w:bookmarkEnd w:id="41"/>
      <w:bookmarkEnd w:id="42"/>
      <w:bookmarkEnd w:id="43"/>
      <w:bookmarkEnd w:id="44"/>
    </w:p>
    <w:p w14:paraId="647B5396" w14:textId="7175BDB4" w:rsidR="00DA3CCA" w:rsidRPr="00C5706D" w:rsidRDefault="008F1544" w:rsidP="00260C32">
      <w:pPr>
        <w:pStyle w:val="SubmissionNormal"/>
        <w:tabs>
          <w:tab w:val="clear" w:pos="720"/>
        </w:tabs>
        <w:ind w:hanging="720"/>
      </w:pPr>
      <w:r w:rsidRPr="00C5786C">
        <w:t>The Aust</w:t>
      </w:r>
      <w:r>
        <w:t>ralian Human Rights Commission</w:t>
      </w:r>
      <w:r w:rsidRPr="00C5786C">
        <w:t xml:space="preserve"> </w:t>
      </w:r>
      <w:r w:rsidR="00853075">
        <w:t>welcomes the opportunity to make</w:t>
      </w:r>
      <w:r w:rsidRPr="00C5786C">
        <w:t xml:space="preserve"> this submission to the </w:t>
      </w:r>
      <w:r>
        <w:t>Senate Standing Committee on Legal and Constitutional Affairs</w:t>
      </w:r>
      <w:r w:rsidR="00002310">
        <w:t xml:space="preserve"> (Committee)</w:t>
      </w:r>
      <w:r>
        <w:t xml:space="preserve"> </w:t>
      </w:r>
      <w:r w:rsidRPr="00C5786C">
        <w:t xml:space="preserve">in its Inquiry into </w:t>
      </w:r>
      <w:r>
        <w:t xml:space="preserve">the </w:t>
      </w:r>
      <w:r w:rsidRPr="00177A86">
        <w:t>Migration Amendment (Prohibiting Items in Immigration Detention Facilities) Bill 2</w:t>
      </w:r>
      <w:r>
        <w:t>020</w:t>
      </w:r>
      <w:r w:rsidRPr="00177A86">
        <w:t xml:space="preserve"> </w:t>
      </w:r>
      <w:r>
        <w:t xml:space="preserve">(the Bill). </w:t>
      </w:r>
      <w:r w:rsidR="0076601B" w:rsidRPr="008F1544">
        <w:rPr>
          <w:rFonts w:cs="Open Sans"/>
        </w:rPr>
        <w:t xml:space="preserve"> </w:t>
      </w:r>
    </w:p>
    <w:p w14:paraId="48318284" w14:textId="5BCA7603" w:rsidR="00C5706D" w:rsidRDefault="00320FB4" w:rsidP="00E40FA5">
      <w:pPr>
        <w:pStyle w:val="SubmissionNormal"/>
        <w:tabs>
          <w:tab w:val="clear" w:pos="720"/>
        </w:tabs>
        <w:ind w:hanging="720"/>
      </w:pPr>
      <w:r>
        <w:t xml:space="preserve">The Commission also made a submission to the </w:t>
      </w:r>
      <w:r w:rsidR="00C01C30">
        <w:t xml:space="preserve">Committee in its Inquiry into the </w:t>
      </w:r>
      <w:r w:rsidR="005D6A63" w:rsidRPr="00177A86">
        <w:t>Migration Amendment (Prohibiting Items in Immigration Detention Facilities) Bill 2</w:t>
      </w:r>
      <w:r w:rsidR="005D6A63">
        <w:t>0</w:t>
      </w:r>
      <w:r w:rsidR="00F8355F">
        <w:t>17 (the 2017 Bill)</w:t>
      </w:r>
      <w:r w:rsidR="00197D87">
        <w:t>.</w:t>
      </w:r>
      <w:r w:rsidR="00DA1E51">
        <w:rPr>
          <w:rStyle w:val="EndnoteReference"/>
        </w:rPr>
        <w:endnoteReference w:id="2"/>
      </w:r>
    </w:p>
    <w:p w14:paraId="7DB55240" w14:textId="6B220D53" w:rsidR="00325F57" w:rsidRDefault="007F40B0" w:rsidP="00E40FA5">
      <w:pPr>
        <w:pStyle w:val="SubmissionNormal"/>
        <w:tabs>
          <w:tab w:val="clear" w:pos="720"/>
        </w:tabs>
        <w:ind w:hanging="720"/>
      </w:pPr>
      <w:r>
        <w:t xml:space="preserve">The concerns outlined in this submission draw on the Commission’s work inspecting Australia’s immigration detention facilities. </w:t>
      </w:r>
      <w:r w:rsidR="00325F57">
        <w:t xml:space="preserve">The Commission has conducted </w:t>
      </w:r>
      <w:r w:rsidR="00672FA2">
        <w:t xml:space="preserve">such </w:t>
      </w:r>
      <w:r w:rsidR="00325F57">
        <w:t xml:space="preserve">inspections </w:t>
      </w:r>
      <w:r w:rsidR="00325F57" w:rsidRPr="009D6EDC">
        <w:t>since the mid-1990s. This has included periodic monitoring of detention facilities across the country</w:t>
      </w:r>
      <w:r w:rsidR="00325F57" w:rsidRPr="009D6EDC">
        <w:rPr>
          <w:vertAlign w:val="superscript"/>
        </w:rPr>
        <w:endnoteReference w:id="3"/>
      </w:r>
      <w:r w:rsidR="00325F57" w:rsidRPr="009D6EDC">
        <w:t xml:space="preserve"> and three major national inquiries into immigration detention.</w:t>
      </w:r>
      <w:r w:rsidR="00325F57" w:rsidRPr="009D6EDC">
        <w:rPr>
          <w:vertAlign w:val="superscript"/>
        </w:rPr>
        <w:endnoteReference w:id="4"/>
      </w:r>
      <w:r w:rsidR="00325F57">
        <w:t xml:space="preserve"> </w:t>
      </w:r>
      <w:r w:rsidR="00325F57" w:rsidRPr="009D6EDC">
        <w:t xml:space="preserve">The purpose of the Commission’s detention monitoring work is to ensure that Australia’s immigration detention system </w:t>
      </w:r>
      <w:r w:rsidR="00325F57">
        <w:t xml:space="preserve">complies with this country’s </w:t>
      </w:r>
      <w:r w:rsidR="00325F57" w:rsidRPr="009D6EDC">
        <w:t>obligations under international human rights law.</w:t>
      </w:r>
    </w:p>
    <w:p w14:paraId="686D0992" w14:textId="686F6347" w:rsidR="001D16C5" w:rsidRDefault="001D16C5" w:rsidP="001D16C5">
      <w:pPr>
        <w:pStyle w:val="SubmissionNormal"/>
        <w:tabs>
          <w:tab w:val="clear" w:pos="720"/>
        </w:tabs>
        <w:ind w:hanging="720"/>
      </w:pPr>
      <w:r>
        <w:t>In recent years, the Commission has conducted and reported on the following:</w:t>
      </w:r>
    </w:p>
    <w:p w14:paraId="3A15215F" w14:textId="14660D8F" w:rsidR="001D16C5" w:rsidRDefault="001D16C5" w:rsidP="001D16C5">
      <w:pPr>
        <w:pStyle w:val="SubmissionNormal"/>
        <w:numPr>
          <w:ilvl w:val="1"/>
          <w:numId w:val="11"/>
        </w:numPr>
      </w:pPr>
      <w:r>
        <w:t>inspections of all purpose-built immigration detention facilities on the Australian mainland and on Christmas Island in 2017</w:t>
      </w:r>
      <w:r w:rsidR="009D45D1">
        <w:t>;</w:t>
      </w:r>
      <w:r>
        <w:rPr>
          <w:rStyle w:val="EndnoteReference"/>
        </w:rPr>
        <w:endnoteReference w:id="5"/>
      </w:r>
      <w:r>
        <w:t xml:space="preserve"> and</w:t>
      </w:r>
    </w:p>
    <w:p w14:paraId="57AE129A" w14:textId="77777777" w:rsidR="001D16C5" w:rsidRDefault="001D16C5" w:rsidP="001D16C5">
      <w:pPr>
        <w:pStyle w:val="SubmissionNormal"/>
        <w:numPr>
          <w:ilvl w:val="1"/>
          <w:numId w:val="11"/>
        </w:numPr>
      </w:pPr>
      <w:r>
        <w:t>a series of thematic inspections of immigration detention facilities in 2018</w:t>
      </w:r>
      <w:r>
        <w:rPr>
          <w:rStyle w:val="EndnoteReference"/>
        </w:rPr>
        <w:endnoteReference w:id="6"/>
      </w:r>
      <w:r>
        <w:t xml:space="preserve"> to examine risk management practices in immigration detention.</w:t>
      </w:r>
      <w:r>
        <w:rPr>
          <w:rStyle w:val="EndnoteReference"/>
        </w:rPr>
        <w:endnoteReference w:id="7"/>
      </w:r>
      <w:r>
        <w:t xml:space="preserve"> </w:t>
      </w:r>
    </w:p>
    <w:p w14:paraId="15310DA2" w14:textId="1EE3E727" w:rsidR="001D16C5" w:rsidRDefault="001D16C5" w:rsidP="002468CF">
      <w:pPr>
        <w:pStyle w:val="SubmissionNormal"/>
        <w:ind w:hanging="720"/>
      </w:pPr>
      <w:r>
        <w:t>During 2019, the Commission conducted inspections of all immigration detention facilities on the Australian mainland.</w:t>
      </w:r>
      <w:r>
        <w:rPr>
          <w:rStyle w:val="EndnoteReference"/>
        </w:rPr>
        <w:endnoteReference w:id="8"/>
      </w:r>
      <w:r>
        <w:t xml:space="preserve"> The Commission will report on its findings later this year.</w:t>
      </w:r>
    </w:p>
    <w:p w14:paraId="15E4CA55" w14:textId="28279118" w:rsidR="001D16C5" w:rsidRDefault="001D16C5" w:rsidP="001D16C5">
      <w:pPr>
        <w:pStyle w:val="SubmissionNormal"/>
        <w:tabs>
          <w:tab w:val="clear" w:pos="720"/>
        </w:tabs>
        <w:ind w:hanging="720"/>
      </w:pPr>
      <w:r>
        <w:t xml:space="preserve">The Commission acknowledges that there has been a shift in the composition of the immigration detention population in recent years. </w:t>
      </w:r>
      <w:r w:rsidR="00672FA2">
        <w:t>Most significantly, t</w:t>
      </w:r>
      <w:r>
        <w:t>here has been an increase in the number and proportion of people who have had their visas cancelled on character grounds (often due to their criminal history) in immigration detention.</w:t>
      </w:r>
      <w:r>
        <w:rPr>
          <w:rStyle w:val="EndnoteReference"/>
        </w:rPr>
        <w:endnoteReference w:id="9"/>
      </w:r>
    </w:p>
    <w:p w14:paraId="0532E77D" w14:textId="10F61BF7" w:rsidR="001D16C5" w:rsidRDefault="001D16C5" w:rsidP="001D16C5">
      <w:pPr>
        <w:pStyle w:val="SubmissionNormal"/>
        <w:tabs>
          <w:tab w:val="clear" w:pos="720"/>
        </w:tabs>
        <w:ind w:hanging="720"/>
      </w:pPr>
      <w:r>
        <w:t xml:space="preserve">Despite these changes in composition, the immigration detention population includes people with a range of risk profiles. </w:t>
      </w:r>
      <w:r w:rsidRPr="00852EA4">
        <w:t>Some have a long history of serious criminal convictions</w:t>
      </w:r>
      <w:r>
        <w:t>, others have committed low-level offences,</w:t>
      </w:r>
      <w:r w:rsidRPr="00852EA4">
        <w:t xml:space="preserve"> while </w:t>
      </w:r>
      <w:r w:rsidR="00727C40">
        <w:t>others</w:t>
      </w:r>
      <w:r>
        <w:t xml:space="preserve"> have never been convicted </w:t>
      </w:r>
      <w:r w:rsidR="00672FA2">
        <w:t xml:space="preserve">or even accused </w:t>
      </w:r>
      <w:r>
        <w:t xml:space="preserve">of any offence. </w:t>
      </w:r>
    </w:p>
    <w:p w14:paraId="0CE75A44" w14:textId="77777777" w:rsidR="001D16C5" w:rsidRPr="00221B45" w:rsidRDefault="001D16C5" w:rsidP="001D16C5">
      <w:pPr>
        <w:pStyle w:val="SubmissionNormal"/>
        <w:tabs>
          <w:tab w:val="clear" w:pos="720"/>
        </w:tabs>
        <w:ind w:hanging="720"/>
      </w:pPr>
      <w:r>
        <w:t>N</w:t>
      </w:r>
      <w:r w:rsidRPr="00221B45">
        <w:t xml:space="preserve">o-one held in immigration detention has forfeited their human rights, and immigration detention must never be imposed as punishment. </w:t>
      </w:r>
      <w:bookmarkStart w:id="45" w:name="_Hlk42760484"/>
      <w:r w:rsidRPr="00221B45">
        <w:t xml:space="preserve">Australian law allows a person to be held in an immigration detention centre </w:t>
      </w:r>
      <w:r w:rsidRPr="006263B8">
        <w:rPr>
          <w:i/>
        </w:rPr>
        <w:t xml:space="preserve">only </w:t>
      </w:r>
      <w:r w:rsidRPr="00221B45">
        <w:t>for certain administrative purposes, such as to facilitate their removal from Australia when they do not have a legal right to be here</w:t>
      </w:r>
      <w:bookmarkEnd w:id="45"/>
      <w:r w:rsidRPr="00221B45">
        <w:t>.</w:t>
      </w:r>
    </w:p>
    <w:p w14:paraId="227E8A7E" w14:textId="632E39BB" w:rsidR="001D16C5" w:rsidRPr="008F1544" w:rsidRDefault="001D16C5" w:rsidP="001D16C5">
      <w:pPr>
        <w:pStyle w:val="SubmissionNormal"/>
        <w:tabs>
          <w:tab w:val="clear" w:pos="720"/>
        </w:tabs>
        <w:ind w:hanging="720"/>
      </w:pPr>
      <w:r w:rsidRPr="00221B45">
        <w:t xml:space="preserve">It is therefore imperative that Australia </w:t>
      </w:r>
      <w:r w:rsidRPr="00C7183E">
        <w:t xml:space="preserve">adopts </w:t>
      </w:r>
      <w:r>
        <w:t>laws and policies t</w:t>
      </w:r>
      <w:r w:rsidR="00672FA2">
        <w:t>hat</w:t>
      </w:r>
      <w:r>
        <w:t xml:space="preserve"> respond </w:t>
      </w:r>
      <w:r w:rsidR="00672FA2">
        <w:t xml:space="preserve">proportionately </w:t>
      </w:r>
      <w:r>
        <w:t>to risks posed by high-risk individuals</w:t>
      </w:r>
      <w:r w:rsidR="00672FA2">
        <w:t>, and</w:t>
      </w:r>
      <w:r w:rsidRPr="00C7183E">
        <w:t xml:space="preserve"> </w:t>
      </w:r>
      <w:r w:rsidRPr="00221B45">
        <w:t>protect the human</w:t>
      </w:r>
      <w:r>
        <w:t xml:space="preserve"> </w:t>
      </w:r>
      <w:r w:rsidRPr="00221B45">
        <w:t>rights of all people held in immigration detention.</w:t>
      </w:r>
    </w:p>
    <w:p w14:paraId="19097FB8" w14:textId="29CA75DF" w:rsidR="008F1544" w:rsidRDefault="008F1544" w:rsidP="002E5725">
      <w:pPr>
        <w:pStyle w:val="Heading1"/>
        <w:rPr>
          <w:rFonts w:cs="Open Sans"/>
          <w:color w:val="000000" w:themeColor="text1"/>
        </w:rPr>
      </w:pPr>
      <w:bookmarkStart w:id="46" w:name="_Toc42250916"/>
      <w:r>
        <w:rPr>
          <w:rFonts w:cs="Open Sans"/>
          <w:color w:val="000000" w:themeColor="text1"/>
        </w:rPr>
        <w:t>Summary</w:t>
      </w:r>
      <w:bookmarkEnd w:id="46"/>
    </w:p>
    <w:p w14:paraId="4F3CD129" w14:textId="192D3DD0" w:rsidR="00FD6BAD" w:rsidRPr="002468CF" w:rsidRDefault="00FD6BAD" w:rsidP="00BE2239">
      <w:pPr>
        <w:pStyle w:val="SubmissionNormal"/>
        <w:ind w:hanging="720"/>
      </w:pPr>
      <w:r>
        <w:rPr>
          <w:rFonts w:eastAsia="MS Mincho"/>
        </w:rPr>
        <w:t xml:space="preserve">The </w:t>
      </w:r>
      <w:r w:rsidR="009D7607">
        <w:rPr>
          <w:rFonts w:eastAsia="MS Mincho"/>
        </w:rPr>
        <w:t>B</w:t>
      </w:r>
      <w:r>
        <w:rPr>
          <w:rFonts w:eastAsia="MS Mincho"/>
        </w:rPr>
        <w:t xml:space="preserve">ill </w:t>
      </w:r>
      <w:r w:rsidR="00672FA2">
        <w:rPr>
          <w:rFonts w:eastAsia="MS Mincho"/>
        </w:rPr>
        <w:t>would</w:t>
      </w:r>
      <w:r>
        <w:rPr>
          <w:rFonts w:eastAsia="MS Mincho"/>
        </w:rPr>
        <w:t xml:space="preserve"> amend the </w:t>
      </w:r>
      <w:r>
        <w:rPr>
          <w:rFonts w:eastAsia="MS Mincho"/>
          <w:i/>
          <w:iCs/>
        </w:rPr>
        <w:t xml:space="preserve">Migration Act 1958 </w:t>
      </w:r>
      <w:r>
        <w:rPr>
          <w:rFonts w:eastAsia="MS Mincho"/>
        </w:rPr>
        <w:t>(</w:t>
      </w:r>
      <w:proofErr w:type="spellStart"/>
      <w:r>
        <w:rPr>
          <w:rFonts w:eastAsia="MS Mincho"/>
        </w:rPr>
        <w:t>Cth</w:t>
      </w:r>
      <w:proofErr w:type="spellEnd"/>
      <w:r>
        <w:rPr>
          <w:rFonts w:eastAsia="MS Mincho"/>
        </w:rPr>
        <w:t xml:space="preserve">) (Migration Act) to allow the Minister to determine that an item is a ‘prohibited thing’ in relation to immigration detention facilities. </w:t>
      </w:r>
      <w:r w:rsidR="00A62E26">
        <w:t>Prohibited things</w:t>
      </w:r>
      <w:r w:rsidRPr="008808B6">
        <w:t xml:space="preserve"> </w:t>
      </w:r>
      <w:r>
        <w:t>may</w:t>
      </w:r>
      <w:r w:rsidRPr="008808B6">
        <w:t xml:space="preserve"> include </w:t>
      </w:r>
      <w:r w:rsidR="00672FA2">
        <w:t xml:space="preserve">things that are subject to specific legal restrictions </w:t>
      </w:r>
      <w:r w:rsidR="00D536F9">
        <w:t xml:space="preserve">inside or </w:t>
      </w:r>
      <w:r w:rsidR="00672FA2">
        <w:t xml:space="preserve">outside of a detention context, such as </w:t>
      </w:r>
      <w:r>
        <w:t>specifically</w:t>
      </w:r>
      <w:r w:rsidRPr="008808B6">
        <w:t xml:space="preserve"> </w:t>
      </w:r>
      <w:r>
        <w:t xml:space="preserve">controlled </w:t>
      </w:r>
      <w:r w:rsidRPr="008808B6">
        <w:t>drugs</w:t>
      </w:r>
      <w:r w:rsidR="00672FA2">
        <w:t xml:space="preserve">. Under </w:t>
      </w:r>
      <w:r w:rsidR="00BE2239">
        <w:t xml:space="preserve">cl 2(b) of </w:t>
      </w:r>
      <w:r w:rsidR="00672FA2">
        <w:t>the Bill</w:t>
      </w:r>
      <w:r>
        <w:t>,</w:t>
      </w:r>
      <w:r w:rsidRPr="008808B6">
        <w:t xml:space="preserve"> </w:t>
      </w:r>
      <w:r>
        <w:t xml:space="preserve">the Minister </w:t>
      </w:r>
      <w:r w:rsidR="00672FA2">
        <w:t xml:space="preserve">could also prohibit things that are not </w:t>
      </w:r>
      <w:r w:rsidR="00EB1CAF">
        <w:t xml:space="preserve">subject to such legal restrictions, if the Minister </w:t>
      </w:r>
      <w:r>
        <w:t>considers</w:t>
      </w:r>
      <w:r w:rsidR="00A62E26">
        <w:t xml:space="preserve"> </w:t>
      </w:r>
      <w:r w:rsidR="00EB1CAF">
        <w:t xml:space="preserve">that </w:t>
      </w:r>
      <w:r w:rsidR="00BE2239">
        <w:t xml:space="preserve">possession or use of </w:t>
      </w:r>
      <w:r w:rsidR="00EB1CAF">
        <w:t xml:space="preserve">those </w:t>
      </w:r>
      <w:r w:rsidR="00BE2239">
        <w:t>things ‘</w:t>
      </w:r>
      <w:r w:rsidR="00A62E26">
        <w:t>might</w:t>
      </w:r>
      <w:r>
        <w:t xml:space="preserve"> </w:t>
      </w:r>
      <w:r w:rsidR="00BE2239" w:rsidRPr="00BE2239">
        <w:t>be a risk to the health, safety or security of persons in the facility, or to the order of the facility</w:t>
      </w:r>
      <w:r w:rsidR="00BE2239">
        <w:t>’</w:t>
      </w:r>
      <w:r w:rsidR="00EB1CAF">
        <w:t>. This could</w:t>
      </w:r>
      <w:r>
        <w:t xml:space="preserve"> includ</w:t>
      </w:r>
      <w:r w:rsidR="00EB1CAF">
        <w:t>e</w:t>
      </w:r>
      <w:r>
        <w:t xml:space="preserve"> mobile phones, </w:t>
      </w:r>
      <w:r w:rsidRPr="008808B6">
        <w:t>SIM cards</w:t>
      </w:r>
      <w:r>
        <w:t xml:space="preserve"> and internet-capable devices.</w:t>
      </w:r>
      <w:r w:rsidRPr="00BE2239">
        <w:rPr>
          <w:rFonts w:eastAsia="MS Mincho"/>
        </w:rPr>
        <w:t xml:space="preserve"> </w:t>
      </w:r>
      <w:r w:rsidR="00BE2239">
        <w:rPr>
          <w:rFonts w:eastAsia="MS Mincho"/>
        </w:rPr>
        <w:t xml:space="preserve">Any </w:t>
      </w:r>
      <w:r w:rsidR="00EB1CAF" w:rsidRPr="00BE2239">
        <w:rPr>
          <w:rFonts w:eastAsia="MS Mincho"/>
        </w:rPr>
        <w:t>d</w:t>
      </w:r>
      <w:r w:rsidRPr="00BE2239">
        <w:rPr>
          <w:rFonts w:eastAsia="MS Mincho"/>
        </w:rPr>
        <w:t>etermination</w:t>
      </w:r>
      <w:r w:rsidR="00BE2239">
        <w:rPr>
          <w:rFonts w:eastAsia="MS Mincho"/>
        </w:rPr>
        <w:t xml:space="preserve"> by the Minister</w:t>
      </w:r>
      <w:r w:rsidR="00EB1CAF" w:rsidRPr="00BE2239">
        <w:rPr>
          <w:rFonts w:eastAsia="MS Mincho"/>
        </w:rPr>
        <w:t xml:space="preserve"> regarding </w:t>
      </w:r>
      <w:r w:rsidR="00BE2239">
        <w:rPr>
          <w:rFonts w:eastAsia="MS Mincho"/>
        </w:rPr>
        <w:t xml:space="preserve">a </w:t>
      </w:r>
      <w:r w:rsidR="00EB1CAF" w:rsidRPr="00BE2239">
        <w:rPr>
          <w:rFonts w:eastAsia="MS Mincho"/>
        </w:rPr>
        <w:t xml:space="preserve">prohibited item </w:t>
      </w:r>
      <w:r w:rsidR="00BE2239">
        <w:rPr>
          <w:rFonts w:eastAsia="MS Mincho"/>
        </w:rPr>
        <w:t xml:space="preserve">is </w:t>
      </w:r>
      <w:r w:rsidR="00EB1CAF" w:rsidRPr="00BE2239">
        <w:rPr>
          <w:rFonts w:eastAsia="MS Mincho"/>
        </w:rPr>
        <w:t xml:space="preserve">in the form of </w:t>
      </w:r>
      <w:r w:rsidR="00BE2239">
        <w:rPr>
          <w:rFonts w:eastAsia="MS Mincho"/>
        </w:rPr>
        <w:t xml:space="preserve">a </w:t>
      </w:r>
      <w:r w:rsidRPr="00BE2239">
        <w:rPr>
          <w:rFonts w:eastAsia="MS Mincho"/>
        </w:rPr>
        <w:t xml:space="preserve">disallowable legislative instrument. </w:t>
      </w:r>
    </w:p>
    <w:p w14:paraId="6B30E390" w14:textId="77A91A18" w:rsidR="00FD6BAD" w:rsidRPr="008326E1" w:rsidRDefault="00FD6BAD" w:rsidP="00E40FA5">
      <w:pPr>
        <w:pStyle w:val="SubmissionNormal"/>
        <w:ind w:hanging="720"/>
        <w:rPr>
          <w:lang w:val="en-US"/>
        </w:rPr>
      </w:pPr>
      <w:r w:rsidRPr="008326E1">
        <w:rPr>
          <w:lang w:val="en-US"/>
        </w:rPr>
        <w:t>The Bill w</w:t>
      </w:r>
      <w:r w:rsidR="00672FA2">
        <w:rPr>
          <w:lang w:val="en-US"/>
        </w:rPr>
        <w:t>ould</w:t>
      </w:r>
      <w:r w:rsidRPr="008326E1">
        <w:rPr>
          <w:lang w:val="en-US"/>
        </w:rPr>
        <w:t xml:space="preserve"> also:</w:t>
      </w:r>
    </w:p>
    <w:p w14:paraId="4D970B11" w14:textId="6DDA9488" w:rsidR="00FD6BAD" w:rsidRPr="001E2CCC" w:rsidRDefault="00FD6BAD" w:rsidP="00FD6BAD">
      <w:pPr>
        <w:pStyle w:val="ListParagraph"/>
        <w:numPr>
          <w:ilvl w:val="1"/>
          <w:numId w:val="48"/>
        </w:numPr>
        <w:rPr>
          <w:lang w:val="en-US"/>
        </w:rPr>
      </w:pPr>
      <w:r w:rsidRPr="00E821D6">
        <w:rPr>
          <w:lang w:val="en-US"/>
        </w:rPr>
        <w:t xml:space="preserve">allow </w:t>
      </w:r>
      <w:proofErr w:type="spellStart"/>
      <w:r w:rsidRPr="00E821D6">
        <w:rPr>
          <w:lang w:val="en-US"/>
        </w:rPr>
        <w:t>authorised</w:t>
      </w:r>
      <w:proofErr w:type="spellEnd"/>
      <w:r w:rsidRPr="00E821D6">
        <w:rPr>
          <w:lang w:val="en-US"/>
        </w:rPr>
        <w:t xml:space="preserve"> officers to search, without a warrant</w:t>
      </w:r>
      <w:r>
        <w:rPr>
          <w:lang w:val="en-US"/>
        </w:rPr>
        <w:t xml:space="preserve"> </w:t>
      </w:r>
      <w:r w:rsidR="001D5FF4">
        <w:rPr>
          <w:lang w:val="en-US"/>
        </w:rPr>
        <w:t>and regardless of whether officers suspect the presence of a prohibited thing</w:t>
      </w:r>
      <w:r w:rsidRPr="00E821D6">
        <w:rPr>
          <w:lang w:val="en-US"/>
        </w:rPr>
        <w:t>, immigration detention facilities, including accommodation areas, administrative areas, common areas, detainees’ rooms, detainees’ personal effects, medical examination areas and storage areas, and to allow the use of detector dogs to conduct these searches</w:t>
      </w:r>
    </w:p>
    <w:p w14:paraId="3690597A" w14:textId="77777777" w:rsidR="00FD6BAD" w:rsidRDefault="00FD6BAD" w:rsidP="00FD6BAD">
      <w:pPr>
        <w:numPr>
          <w:ilvl w:val="1"/>
          <w:numId w:val="48"/>
        </w:numPr>
        <w:rPr>
          <w:lang w:val="en-US"/>
        </w:rPr>
      </w:pPr>
      <w:r>
        <w:rPr>
          <w:lang w:val="en-US"/>
        </w:rPr>
        <w:t>expand existing</w:t>
      </w:r>
      <w:r w:rsidRPr="008326E1">
        <w:rPr>
          <w:lang w:val="en-US"/>
        </w:rPr>
        <w:t xml:space="preserve"> search and seizure powers</w:t>
      </w:r>
      <w:r>
        <w:rPr>
          <w:lang w:val="en-US"/>
        </w:rPr>
        <w:t xml:space="preserve">, </w:t>
      </w:r>
      <w:r w:rsidRPr="008326E1">
        <w:rPr>
          <w:lang w:val="en-US"/>
        </w:rPr>
        <w:t>including strip searches</w:t>
      </w:r>
      <w:r>
        <w:rPr>
          <w:lang w:val="en-US"/>
        </w:rPr>
        <w:t xml:space="preserve">, </w:t>
      </w:r>
      <w:r w:rsidRPr="008326E1">
        <w:rPr>
          <w:lang w:val="en-US"/>
        </w:rPr>
        <w:t>to be used in relation to prohibited things</w:t>
      </w:r>
    </w:p>
    <w:p w14:paraId="5AC5700A" w14:textId="77777777" w:rsidR="00FD6BAD" w:rsidRDefault="00FD6BAD" w:rsidP="00FD6BAD">
      <w:pPr>
        <w:pStyle w:val="ListParagraph"/>
        <w:numPr>
          <w:ilvl w:val="1"/>
          <w:numId w:val="48"/>
        </w:numPr>
        <w:rPr>
          <w:lang w:val="en-US"/>
        </w:rPr>
      </w:pPr>
      <w:r w:rsidRPr="00F24185">
        <w:rPr>
          <w:lang w:val="en-US"/>
        </w:rPr>
        <w:t>allow the Minister to issue binding written directions to officers in relation to the exercise of their seizure powers.</w:t>
      </w:r>
    </w:p>
    <w:p w14:paraId="2CFE62D2" w14:textId="319797A1" w:rsidR="00305159" w:rsidRPr="00F6417C" w:rsidRDefault="00FD6BAD" w:rsidP="00E40FA5">
      <w:pPr>
        <w:pStyle w:val="SubmissionNormal"/>
        <w:ind w:hanging="720"/>
        <w:rPr>
          <w:rFonts w:eastAsia="MS Mincho"/>
        </w:rPr>
      </w:pPr>
      <w:r w:rsidRPr="00055A37">
        <w:rPr>
          <w:rFonts w:eastAsia="MS Mincho"/>
        </w:rPr>
        <w:t xml:space="preserve">In September 2017, the </w:t>
      </w:r>
      <w:r w:rsidR="001D5FF4">
        <w:rPr>
          <w:rFonts w:eastAsia="MS Mincho"/>
        </w:rPr>
        <w:t>G</w:t>
      </w:r>
      <w:r w:rsidRPr="00055A37">
        <w:rPr>
          <w:rFonts w:eastAsia="MS Mincho"/>
        </w:rPr>
        <w:t>overnment introduced the</w:t>
      </w:r>
      <w:r w:rsidRPr="00055A37">
        <w:rPr>
          <w:lang w:val="en-US"/>
        </w:rPr>
        <w:t xml:space="preserve"> </w:t>
      </w:r>
      <w:r w:rsidR="007A3D79">
        <w:rPr>
          <w:lang w:val="en-US"/>
        </w:rPr>
        <w:t>2017 Bill</w:t>
      </w:r>
      <w:r w:rsidR="008614A7">
        <w:rPr>
          <w:lang w:val="en-US"/>
        </w:rPr>
        <w:t xml:space="preserve">. </w:t>
      </w:r>
      <w:r w:rsidR="008C50A9">
        <w:rPr>
          <w:lang w:val="en-US"/>
        </w:rPr>
        <w:t>On 16 November 2017, the Committee tabled its report on the 2017 Bill, with the majority of the Committee recommending that it be passed subject to two amendments</w:t>
      </w:r>
      <w:r w:rsidR="00305159">
        <w:rPr>
          <w:lang w:val="en-US"/>
        </w:rPr>
        <w:t>. There were also two dissenting reports that recommended, respectively, more extensive amendments or that the 2017 Bill not be passed</w:t>
      </w:r>
      <w:r w:rsidR="008C50A9">
        <w:rPr>
          <w:lang w:val="en-US"/>
        </w:rPr>
        <w:t xml:space="preserve">. </w:t>
      </w:r>
      <w:r w:rsidR="008614A7">
        <w:rPr>
          <w:lang w:val="en-US"/>
        </w:rPr>
        <w:t>I</w:t>
      </w:r>
      <w:r w:rsidR="00242120">
        <w:rPr>
          <w:lang w:val="en-US"/>
        </w:rPr>
        <w:t>n 2019</w:t>
      </w:r>
      <w:r w:rsidR="002123C8">
        <w:rPr>
          <w:lang w:val="en-US"/>
        </w:rPr>
        <w:t>,</w:t>
      </w:r>
      <w:r w:rsidR="00242120">
        <w:rPr>
          <w:lang w:val="en-US"/>
        </w:rPr>
        <w:t xml:space="preserve"> </w:t>
      </w:r>
      <w:r w:rsidR="00305159">
        <w:rPr>
          <w:lang w:val="en-US"/>
        </w:rPr>
        <w:t xml:space="preserve">the 2017 Bill </w:t>
      </w:r>
      <w:r w:rsidRPr="00055A37">
        <w:rPr>
          <w:lang w:val="en-US"/>
        </w:rPr>
        <w:t>lapsed and has</w:t>
      </w:r>
      <w:r w:rsidR="00242120">
        <w:rPr>
          <w:lang w:val="en-US"/>
        </w:rPr>
        <w:t xml:space="preserve"> now</w:t>
      </w:r>
      <w:r w:rsidRPr="00055A37">
        <w:rPr>
          <w:lang w:val="en-US"/>
        </w:rPr>
        <w:t xml:space="preserve"> been reintroduced with some amendments.</w:t>
      </w:r>
      <w:r>
        <w:rPr>
          <w:lang w:val="en-US"/>
        </w:rPr>
        <w:t xml:space="preserve"> </w:t>
      </w:r>
      <w:r w:rsidR="00D053C5">
        <w:rPr>
          <w:lang w:val="en-US"/>
        </w:rPr>
        <w:t>S</w:t>
      </w:r>
      <w:r w:rsidR="001E518A" w:rsidRPr="001E518A">
        <w:rPr>
          <w:lang w:val="en-US"/>
        </w:rPr>
        <w:t>ome, but not all, of the recommendations have been implemented</w:t>
      </w:r>
      <w:r w:rsidR="00A678B2">
        <w:rPr>
          <w:lang w:val="en-US"/>
        </w:rPr>
        <w:t>.</w:t>
      </w:r>
      <w:r w:rsidR="005D3314">
        <w:rPr>
          <w:rStyle w:val="EndnoteReference"/>
          <w:lang w:val="en-US"/>
        </w:rPr>
        <w:endnoteReference w:id="10"/>
      </w:r>
    </w:p>
    <w:p w14:paraId="63681DDA" w14:textId="6B6F6EE6" w:rsidR="00FD6BAD" w:rsidRPr="00055A37" w:rsidRDefault="00FD6BAD" w:rsidP="00E40FA5">
      <w:pPr>
        <w:pStyle w:val="SubmissionNormal"/>
        <w:ind w:hanging="720"/>
        <w:rPr>
          <w:rFonts w:eastAsia="MS Mincho"/>
        </w:rPr>
      </w:pPr>
      <w:r w:rsidRPr="00055A37">
        <w:rPr>
          <w:lang w:val="en-US"/>
        </w:rPr>
        <w:t>The current bill contains most of the same provisions as the 2017 version of the bill. Some key amendments include:</w:t>
      </w:r>
    </w:p>
    <w:p w14:paraId="2C4E1574" w14:textId="3F2E169D" w:rsidR="00FD6BAD" w:rsidRDefault="00FD6BAD" w:rsidP="00FD6BAD">
      <w:pPr>
        <w:pStyle w:val="ListParagraph"/>
        <w:numPr>
          <w:ilvl w:val="1"/>
          <w:numId w:val="48"/>
        </w:numPr>
        <w:rPr>
          <w:lang w:val="en-US"/>
        </w:rPr>
      </w:pPr>
      <w:r>
        <w:rPr>
          <w:lang w:val="en-US"/>
        </w:rPr>
        <w:t xml:space="preserve">In the 2017 </w:t>
      </w:r>
      <w:r w:rsidR="00F12C8B">
        <w:rPr>
          <w:lang w:val="en-US"/>
        </w:rPr>
        <w:t>B</w:t>
      </w:r>
      <w:r>
        <w:rPr>
          <w:lang w:val="en-US"/>
        </w:rPr>
        <w:t>ill</w:t>
      </w:r>
      <w:r w:rsidR="00CB75C9">
        <w:rPr>
          <w:lang w:val="en-US"/>
        </w:rPr>
        <w:t>,</w:t>
      </w:r>
      <w:r>
        <w:rPr>
          <w:lang w:val="en-US"/>
        </w:rPr>
        <w:t xml:space="preserve"> legislative instruments made by the Minister to prohibit things would not be subject to disallowance. The current bill explicitly provides that such legislative instruments will be disallowable. </w:t>
      </w:r>
    </w:p>
    <w:p w14:paraId="4A99D423" w14:textId="6CDCBD69" w:rsidR="00FD6BAD" w:rsidRDefault="00FD6BAD" w:rsidP="00FD6BAD">
      <w:pPr>
        <w:pStyle w:val="ListParagraph"/>
        <w:numPr>
          <w:ilvl w:val="1"/>
          <w:numId w:val="48"/>
        </w:numPr>
        <w:rPr>
          <w:lang w:val="en-US"/>
        </w:rPr>
      </w:pPr>
      <w:r>
        <w:rPr>
          <w:lang w:val="en-US"/>
        </w:rPr>
        <w:t xml:space="preserve">The current </w:t>
      </w:r>
      <w:r w:rsidR="00312D94">
        <w:rPr>
          <w:lang w:val="en-US"/>
        </w:rPr>
        <w:t>B</w:t>
      </w:r>
      <w:r>
        <w:rPr>
          <w:lang w:val="en-US"/>
        </w:rPr>
        <w:t xml:space="preserve">ill creates a new power for the </w:t>
      </w:r>
      <w:r w:rsidRPr="00FF4381">
        <w:rPr>
          <w:lang w:val="en-US"/>
        </w:rPr>
        <w:t>Minister to issue binding written directions to officers in relation to the exercise of their seizure powers.</w:t>
      </w:r>
    </w:p>
    <w:p w14:paraId="4F7B7B7A" w14:textId="2760D1BA" w:rsidR="00FD6BAD" w:rsidRPr="009D6CFF" w:rsidRDefault="00FD6BAD" w:rsidP="009D6CFF">
      <w:pPr>
        <w:pStyle w:val="ListParagraph"/>
        <w:numPr>
          <w:ilvl w:val="1"/>
          <w:numId w:val="48"/>
        </w:numPr>
        <w:rPr>
          <w:lang w:val="en-US"/>
        </w:rPr>
      </w:pPr>
      <w:r>
        <w:rPr>
          <w:lang w:val="en-US"/>
        </w:rPr>
        <w:t xml:space="preserve">The current </w:t>
      </w:r>
      <w:r w:rsidR="00312D94">
        <w:rPr>
          <w:lang w:val="en-US"/>
        </w:rPr>
        <w:t>B</w:t>
      </w:r>
      <w:r>
        <w:rPr>
          <w:lang w:val="en-US"/>
        </w:rPr>
        <w:t xml:space="preserve">ill clarifies </w:t>
      </w:r>
      <w:r w:rsidRPr="008C3AA2">
        <w:rPr>
          <w:lang w:val="en-US"/>
        </w:rPr>
        <w:t>that medications and health care supplements supplied to, and in the possession of, a detainee in an immigration detention facility will not be a prohibited thing</w:t>
      </w:r>
      <w:r>
        <w:rPr>
          <w:lang w:val="en-US"/>
        </w:rPr>
        <w:t>.</w:t>
      </w:r>
    </w:p>
    <w:p w14:paraId="40F90855" w14:textId="78B1B6A9" w:rsidR="00160B8C" w:rsidRPr="005E7D6A" w:rsidRDefault="00160B8C" w:rsidP="00A76D59">
      <w:pPr>
        <w:pStyle w:val="SubmissionNormal"/>
        <w:tabs>
          <w:tab w:val="clear" w:pos="720"/>
        </w:tabs>
        <w:ind w:hanging="720"/>
      </w:pPr>
      <w:r w:rsidRPr="005E7D6A">
        <w:t xml:space="preserve">The Commission acknowledges that the increase in the number of people in immigration detention due to visa cancellations under s 501 of the Migration Act has created significant challenges for the Department of </w:t>
      </w:r>
      <w:r w:rsidR="00490909" w:rsidRPr="005E7D6A">
        <w:t>Home Affairs</w:t>
      </w:r>
      <w:r w:rsidRPr="005E7D6A">
        <w:t xml:space="preserve"> and staff of immigration detention facilities, including in relation to safety and security.</w:t>
      </w:r>
    </w:p>
    <w:p w14:paraId="2CC18384" w14:textId="0854D5D0" w:rsidR="00160B8C" w:rsidRPr="009D6CFF" w:rsidRDefault="00160B8C" w:rsidP="00E40FA5">
      <w:pPr>
        <w:pStyle w:val="SubmissionNormal"/>
        <w:tabs>
          <w:tab w:val="clear" w:pos="720"/>
        </w:tabs>
        <w:ind w:hanging="720"/>
      </w:pPr>
      <w:r w:rsidRPr="009D6CFF">
        <w:t xml:space="preserve">However, the Commission considers that the broad application of restrictive measures such as those proposed in the Bill may lead to unreasonable limitations on human rights. In particular, the proposed power for the Minister to declare items prohibited in immigration detention facilities may lead to restrictions on the possession of items </w:t>
      </w:r>
      <w:r w:rsidR="000F2C60">
        <w:t xml:space="preserve">in circumstances where they </w:t>
      </w:r>
      <w:r w:rsidRPr="009D6CFF">
        <w:t>do not present a significant risk to safety and security</w:t>
      </w:r>
      <w:r w:rsidR="00903453">
        <w:t xml:space="preserve"> in all cases</w:t>
      </w:r>
      <w:r w:rsidRPr="009D6CFF">
        <w:t xml:space="preserve">. </w:t>
      </w:r>
    </w:p>
    <w:p w14:paraId="16DF223E" w14:textId="1E052641" w:rsidR="00160B8C" w:rsidRDefault="0065124A" w:rsidP="00E40FA5">
      <w:pPr>
        <w:pStyle w:val="SubmissionNormal"/>
        <w:tabs>
          <w:tab w:val="clear" w:pos="720"/>
        </w:tabs>
        <w:ind w:hanging="720"/>
      </w:pPr>
      <w:r>
        <w:t xml:space="preserve">In particular, the Commission emphasises three key concerns with the Bill. First, the Bill would enable </w:t>
      </w:r>
      <w:r w:rsidR="00700281">
        <w:t xml:space="preserve">a general prohibition on </w:t>
      </w:r>
      <w:r w:rsidR="00160B8C" w:rsidRPr="00353642">
        <w:t>the possession of mobile phones in immigration detention</w:t>
      </w:r>
      <w:r>
        <w:t xml:space="preserve"> facilities. The Bill would not require that such a prohibition be limited to specific individuals who are assessed as posing an unacceptable risk if they continue to possess a mobile phone. </w:t>
      </w:r>
      <w:r w:rsidR="00160B8C" w:rsidRPr="00353642">
        <w:t xml:space="preserve"> </w:t>
      </w:r>
      <w:r w:rsidRPr="00353642">
        <w:t xml:space="preserve">The Commission considers that </w:t>
      </w:r>
      <w:r>
        <w:t xml:space="preserve">such a prohibition would </w:t>
      </w:r>
      <w:r w:rsidR="00353642" w:rsidRPr="00353642">
        <w:t>unreasonably</w:t>
      </w:r>
      <w:r w:rsidR="00160B8C" w:rsidRPr="00353642">
        <w:t xml:space="preserve"> limit a range of human rights. </w:t>
      </w:r>
    </w:p>
    <w:p w14:paraId="65770094" w14:textId="0491136E" w:rsidR="003A02F9" w:rsidRPr="00353642" w:rsidRDefault="003A02F9" w:rsidP="00F006F7">
      <w:pPr>
        <w:pStyle w:val="SubmissionNormal"/>
        <w:tabs>
          <w:tab w:val="clear" w:pos="720"/>
        </w:tabs>
        <w:ind w:hanging="720"/>
      </w:pPr>
      <w:r>
        <w:t xml:space="preserve">The Minister has indicated that the </w:t>
      </w:r>
      <w:r w:rsidR="00700281">
        <w:t>G</w:t>
      </w:r>
      <w:r>
        <w:t>overnment does not intend to</w:t>
      </w:r>
      <w:r w:rsidR="00F006F7">
        <w:t xml:space="preserve"> introduce a blanket ban on mobile phones.</w:t>
      </w:r>
      <w:r w:rsidRPr="003A02F9">
        <w:rPr>
          <w:lang w:val="en"/>
        </w:rPr>
        <w:t xml:space="preserve"> </w:t>
      </w:r>
      <w:r w:rsidR="0065124A">
        <w:rPr>
          <w:lang w:val="en"/>
        </w:rPr>
        <w:t>In light of this</w:t>
      </w:r>
      <w:r w:rsidR="00F006F7">
        <w:rPr>
          <w:lang w:val="en"/>
        </w:rPr>
        <w:t>, the Commission considers that</w:t>
      </w:r>
      <w:r w:rsidRPr="000E726B">
        <w:rPr>
          <w:lang w:val="en"/>
        </w:rPr>
        <w:t xml:space="preserve"> the </w:t>
      </w:r>
      <w:r>
        <w:rPr>
          <w:lang w:val="en"/>
        </w:rPr>
        <w:t>B</w:t>
      </w:r>
      <w:r w:rsidRPr="000E726B">
        <w:rPr>
          <w:lang w:val="en"/>
        </w:rPr>
        <w:t>ill</w:t>
      </w:r>
      <w:r>
        <w:rPr>
          <w:lang w:val="en"/>
        </w:rPr>
        <w:t xml:space="preserve"> should</w:t>
      </w:r>
      <w:r w:rsidRPr="000E726B">
        <w:rPr>
          <w:lang w:val="en"/>
        </w:rPr>
        <w:t xml:space="preserve"> be amended to remove the power to </w:t>
      </w:r>
      <w:r w:rsidR="00E433CC">
        <w:rPr>
          <w:lang w:val="en"/>
        </w:rPr>
        <w:t>impose a blanket ban on prohibited items</w:t>
      </w:r>
      <w:r>
        <w:t xml:space="preserve">. </w:t>
      </w:r>
    </w:p>
    <w:p w14:paraId="2624816E" w14:textId="285B6FF4" w:rsidR="00571175" w:rsidRPr="00353642" w:rsidRDefault="004769D0" w:rsidP="00E40FA5">
      <w:pPr>
        <w:pStyle w:val="SubmissionNormal"/>
        <w:tabs>
          <w:tab w:val="clear" w:pos="720"/>
        </w:tabs>
        <w:ind w:hanging="720"/>
      </w:pPr>
      <w:r>
        <w:t>Secondly, t</w:t>
      </w:r>
      <w:r w:rsidR="00BA6201">
        <w:t xml:space="preserve">he Commission </w:t>
      </w:r>
      <w:r w:rsidR="00571175">
        <w:t>considers that a</w:t>
      </w:r>
      <w:r w:rsidR="00571175" w:rsidRPr="00571175">
        <w:t xml:space="preserve">n authorised officer </w:t>
      </w:r>
      <w:r w:rsidR="00141472">
        <w:t>should</w:t>
      </w:r>
      <w:r w:rsidR="00571175" w:rsidRPr="00571175">
        <w:t xml:space="preserve"> have a reasonable suspicion that a detainee is in possession of a prohibited item before conducting a search of the detainee</w:t>
      </w:r>
      <w:r>
        <w:t xml:space="preserve"> themselves, or their</w:t>
      </w:r>
      <w:r w:rsidR="00571175" w:rsidRPr="00571175">
        <w:t xml:space="preserve"> personal effects or room.</w:t>
      </w:r>
    </w:p>
    <w:p w14:paraId="573F4ECF" w14:textId="21E60C03" w:rsidR="00F045F3" w:rsidRPr="00353642" w:rsidRDefault="00F045F3" w:rsidP="00E40FA5">
      <w:pPr>
        <w:pStyle w:val="SubmissionNormal"/>
        <w:tabs>
          <w:tab w:val="clear" w:pos="720"/>
        </w:tabs>
        <w:ind w:hanging="720"/>
      </w:pPr>
      <w:r w:rsidRPr="00353642">
        <w:t>Th</w:t>
      </w:r>
      <w:r w:rsidR="004769D0">
        <w:t>irdly, th</w:t>
      </w:r>
      <w:r w:rsidRPr="00353642">
        <w:t xml:space="preserve">e Commission also considers that strip searches should </w:t>
      </w:r>
      <w:r w:rsidR="00E64679">
        <w:t>not be conducted for items that are not unlawful</w:t>
      </w:r>
      <w:r w:rsidR="00CB2746">
        <w:t xml:space="preserve"> </w:t>
      </w:r>
      <w:r w:rsidR="009F3634">
        <w:t>and</w:t>
      </w:r>
      <w:r w:rsidR="00CB2746">
        <w:t xml:space="preserve"> should only occur </w:t>
      </w:r>
      <w:r w:rsidR="009F3634">
        <w:t>as</w:t>
      </w:r>
      <w:r w:rsidR="00CB2746">
        <w:t xml:space="preserve"> a measure of last resort.</w:t>
      </w:r>
    </w:p>
    <w:p w14:paraId="611099FB" w14:textId="0DD3FFD0" w:rsidR="002E5725" w:rsidRPr="0069720D" w:rsidRDefault="002E5725" w:rsidP="002E5725">
      <w:pPr>
        <w:pStyle w:val="Heading1"/>
        <w:rPr>
          <w:rFonts w:cs="Open Sans"/>
          <w:color w:val="000000" w:themeColor="text1"/>
          <w:szCs w:val="36"/>
        </w:rPr>
      </w:pPr>
      <w:bookmarkStart w:id="47" w:name="_Toc42250917"/>
      <w:r w:rsidRPr="0069720D">
        <w:rPr>
          <w:rFonts w:cs="Open Sans"/>
          <w:szCs w:val="36"/>
        </w:rPr>
        <w:t>Recommendations</w:t>
      </w:r>
      <w:bookmarkEnd w:id="47"/>
    </w:p>
    <w:p w14:paraId="54F01709" w14:textId="43727A0A" w:rsidR="002E5725" w:rsidRPr="00BF2102" w:rsidRDefault="002E5725" w:rsidP="006E0B15">
      <w:pPr>
        <w:pStyle w:val="Subnumbered"/>
        <w:tabs>
          <w:tab w:val="left" w:pos="630"/>
        </w:tabs>
        <w:ind w:left="720" w:hanging="720"/>
      </w:pPr>
      <w:r w:rsidRPr="00BF2102">
        <w:t xml:space="preserve">The Commission </w:t>
      </w:r>
      <w:r w:rsidR="00383A7B" w:rsidRPr="00BF2102">
        <w:t xml:space="preserve">makes the following </w:t>
      </w:r>
      <w:r w:rsidRPr="00BF2102">
        <w:t>recommend</w:t>
      </w:r>
      <w:r w:rsidR="00383A7B" w:rsidRPr="00BF2102">
        <w:t>ations</w:t>
      </w:r>
      <w:r w:rsidR="12D72181" w:rsidRPr="12D72181">
        <w:t>.</w:t>
      </w:r>
    </w:p>
    <w:p w14:paraId="6A03AE35" w14:textId="77777777" w:rsidR="009B2859" w:rsidRPr="009B2859" w:rsidRDefault="00BB74AF" w:rsidP="00BB74AF">
      <w:pPr>
        <w:pStyle w:val="SubmissionNormal"/>
        <w:numPr>
          <w:ilvl w:val="0"/>
          <w:numId w:val="39"/>
        </w:numPr>
      </w:pPr>
      <w:r>
        <w:rPr>
          <w:b/>
        </w:rPr>
        <w:t>That the Bill not be passed in its current form.</w:t>
      </w:r>
    </w:p>
    <w:p w14:paraId="031280B4" w14:textId="22530328" w:rsidR="00FC77BB" w:rsidRPr="008D6BBA" w:rsidRDefault="00BB74AF" w:rsidP="009B2859">
      <w:pPr>
        <w:pStyle w:val="SubmissionNormal"/>
        <w:numPr>
          <w:ilvl w:val="0"/>
          <w:numId w:val="39"/>
        </w:numPr>
      </w:pPr>
      <w:r>
        <w:rPr>
          <w:b/>
        </w:rPr>
        <w:t xml:space="preserve"> </w:t>
      </w:r>
      <w:r w:rsidR="00FC77BB">
        <w:rPr>
          <w:b/>
        </w:rPr>
        <w:t>That the Bill be amended to stipulate that items that do not present inherent risks to safety and security may be prohibited in immigration detention</w:t>
      </w:r>
      <w:r w:rsidR="00FC77BB" w:rsidRPr="008A0587">
        <w:rPr>
          <w:b/>
        </w:rPr>
        <w:t xml:space="preserve"> </w:t>
      </w:r>
      <w:r w:rsidR="00FC77BB">
        <w:rPr>
          <w:b/>
        </w:rPr>
        <w:t>only:</w:t>
      </w:r>
    </w:p>
    <w:p w14:paraId="77E02FB6" w14:textId="77777777" w:rsidR="00FC77BB" w:rsidRDefault="00FC77BB" w:rsidP="00FC77BB">
      <w:pPr>
        <w:pStyle w:val="SubmissionNormal"/>
        <w:numPr>
          <w:ilvl w:val="0"/>
          <w:numId w:val="36"/>
        </w:numPr>
        <w:ind w:left="714" w:hanging="357"/>
        <w:rPr>
          <w:b/>
        </w:rPr>
      </w:pPr>
      <w:r>
        <w:rPr>
          <w:b/>
        </w:rPr>
        <w:t xml:space="preserve">on the basis </w:t>
      </w:r>
      <w:r w:rsidRPr="00C54060">
        <w:rPr>
          <w:b/>
        </w:rPr>
        <w:t xml:space="preserve">of </w:t>
      </w:r>
      <w:r>
        <w:rPr>
          <w:b/>
        </w:rPr>
        <w:t>rigorous</w:t>
      </w:r>
      <w:r w:rsidRPr="00C54060">
        <w:rPr>
          <w:b/>
        </w:rPr>
        <w:t xml:space="preserve"> individual</w:t>
      </w:r>
      <w:r>
        <w:rPr>
          <w:b/>
        </w:rPr>
        <w:t xml:space="preserve"> risk assessments</w:t>
      </w:r>
    </w:p>
    <w:p w14:paraId="6E934D68" w14:textId="77777777" w:rsidR="00FC77BB" w:rsidRPr="00B2752C" w:rsidRDefault="00FC77BB" w:rsidP="00FC77BB">
      <w:pPr>
        <w:pStyle w:val="SubmissionNormal"/>
        <w:numPr>
          <w:ilvl w:val="0"/>
          <w:numId w:val="36"/>
        </w:numPr>
        <w:rPr>
          <w:b/>
          <w:bCs/>
        </w:rPr>
      </w:pPr>
      <w:r w:rsidRPr="00B2752C">
        <w:rPr>
          <w:b/>
          <w:bCs/>
        </w:rPr>
        <w:t>where the decision maker forms a view, on reasonable grounds, that the person is likely to use the item in a manner that presents a clear and significant risk to safety or security, and</w:t>
      </w:r>
    </w:p>
    <w:p w14:paraId="240D7C1B" w14:textId="77777777" w:rsidR="00FC77BB" w:rsidRDefault="00FC77BB" w:rsidP="00FC77BB">
      <w:pPr>
        <w:pStyle w:val="SubmissionNormal"/>
        <w:numPr>
          <w:ilvl w:val="0"/>
          <w:numId w:val="36"/>
        </w:numPr>
        <w:ind w:left="714" w:hanging="357"/>
        <w:rPr>
          <w:b/>
        </w:rPr>
      </w:pPr>
      <w:r w:rsidRPr="008D6BBA">
        <w:rPr>
          <w:b/>
        </w:rPr>
        <w:t>where those risks cannot be managed in a less restrictive way.</w:t>
      </w:r>
    </w:p>
    <w:p w14:paraId="63E83608" w14:textId="77777777" w:rsidR="002D2832" w:rsidRPr="002D2832" w:rsidRDefault="002D2832" w:rsidP="002D2832">
      <w:pPr>
        <w:pStyle w:val="SubmissionNormal"/>
        <w:numPr>
          <w:ilvl w:val="0"/>
          <w:numId w:val="0"/>
        </w:numPr>
        <w:rPr>
          <w:b/>
        </w:rPr>
      </w:pPr>
    </w:p>
    <w:p w14:paraId="1669C2A5" w14:textId="77777777" w:rsidR="008C766B" w:rsidRDefault="005B3D18" w:rsidP="008C766B">
      <w:pPr>
        <w:pStyle w:val="SubmissionNormal"/>
        <w:numPr>
          <w:ilvl w:val="0"/>
          <w:numId w:val="39"/>
        </w:numPr>
        <w:rPr>
          <w:b/>
          <w:bCs/>
        </w:rPr>
      </w:pPr>
      <w:r>
        <w:rPr>
          <w:b/>
          <w:bCs/>
        </w:rPr>
        <w:t>That s</w:t>
      </w:r>
      <w:r w:rsidR="008C766B" w:rsidRPr="003D1927">
        <w:rPr>
          <w:b/>
          <w:bCs/>
        </w:rPr>
        <w:t xml:space="preserve"> 252BA be amended to require an authorised officer to have a reasonable suspicion that a detainee is in possession of a prohibited item before conducting a search of the detainee’s personal effects or room.</w:t>
      </w:r>
    </w:p>
    <w:p w14:paraId="241F18BF" w14:textId="4711F17A" w:rsidR="008C766B" w:rsidRPr="00EC34DC" w:rsidRDefault="008C766B" w:rsidP="008C766B">
      <w:pPr>
        <w:pStyle w:val="SubmissionNormal"/>
        <w:numPr>
          <w:ilvl w:val="0"/>
          <w:numId w:val="39"/>
        </w:numPr>
        <w:rPr>
          <w:b/>
          <w:bCs/>
        </w:rPr>
      </w:pPr>
      <w:r w:rsidRPr="00EC34DC">
        <w:rPr>
          <w:b/>
        </w:rPr>
        <w:t xml:space="preserve">That the Bill be amended to stipulate that items that do not present inherent risks to safety and security may only be </w:t>
      </w:r>
      <w:r>
        <w:rPr>
          <w:b/>
        </w:rPr>
        <w:t xml:space="preserve">seized </w:t>
      </w:r>
      <w:r w:rsidRPr="00EC34DC">
        <w:rPr>
          <w:b/>
        </w:rPr>
        <w:t>in immigration detention:</w:t>
      </w:r>
    </w:p>
    <w:p w14:paraId="580520F7" w14:textId="77777777" w:rsidR="0069227A" w:rsidRDefault="0069227A" w:rsidP="0069227A">
      <w:pPr>
        <w:pStyle w:val="SubmissionNormal"/>
        <w:numPr>
          <w:ilvl w:val="0"/>
          <w:numId w:val="36"/>
        </w:numPr>
        <w:ind w:left="714" w:hanging="357"/>
        <w:rPr>
          <w:b/>
        </w:rPr>
      </w:pPr>
      <w:r>
        <w:rPr>
          <w:b/>
        </w:rPr>
        <w:t xml:space="preserve">on the basis </w:t>
      </w:r>
      <w:r w:rsidRPr="00C54060">
        <w:rPr>
          <w:b/>
        </w:rPr>
        <w:t xml:space="preserve">of </w:t>
      </w:r>
      <w:r>
        <w:rPr>
          <w:b/>
        </w:rPr>
        <w:t>rigorous</w:t>
      </w:r>
      <w:r w:rsidRPr="00C54060">
        <w:rPr>
          <w:b/>
        </w:rPr>
        <w:t xml:space="preserve"> individual</w:t>
      </w:r>
      <w:r>
        <w:rPr>
          <w:b/>
        </w:rPr>
        <w:t xml:space="preserve"> risk assessments</w:t>
      </w:r>
    </w:p>
    <w:p w14:paraId="57CE8BCE" w14:textId="77777777" w:rsidR="0069227A" w:rsidRPr="00B2752C" w:rsidRDefault="0069227A" w:rsidP="0069227A">
      <w:pPr>
        <w:pStyle w:val="SubmissionNormal"/>
        <w:numPr>
          <w:ilvl w:val="0"/>
          <w:numId w:val="36"/>
        </w:numPr>
        <w:rPr>
          <w:b/>
          <w:bCs/>
        </w:rPr>
      </w:pPr>
      <w:r w:rsidRPr="00B2752C">
        <w:rPr>
          <w:b/>
          <w:bCs/>
        </w:rPr>
        <w:t>where the decision maker forms a view, on reasonable grounds, that the person is likely to use the item in a manner that presents a clear and significant risk to safety or security, and</w:t>
      </w:r>
    </w:p>
    <w:p w14:paraId="7B622431" w14:textId="7B4B2C9C" w:rsidR="008C766B" w:rsidRPr="00BB163E" w:rsidRDefault="008C766B" w:rsidP="008C766B">
      <w:pPr>
        <w:pStyle w:val="SubmissionNormal"/>
        <w:numPr>
          <w:ilvl w:val="0"/>
          <w:numId w:val="36"/>
        </w:numPr>
        <w:ind w:left="714" w:hanging="357"/>
        <w:rPr>
          <w:b/>
        </w:rPr>
      </w:pPr>
      <w:r w:rsidRPr="008D6BBA">
        <w:rPr>
          <w:b/>
        </w:rPr>
        <w:t>where those risks cannot be managed in a less restrictive way.</w:t>
      </w:r>
    </w:p>
    <w:p w14:paraId="00C2E8F0" w14:textId="3B3FC3FA" w:rsidR="008C766B" w:rsidRDefault="005B3D18" w:rsidP="0069227A">
      <w:pPr>
        <w:pStyle w:val="ListParagraph"/>
        <w:numPr>
          <w:ilvl w:val="0"/>
          <w:numId w:val="39"/>
        </w:numPr>
        <w:rPr>
          <w:rFonts w:eastAsia="Times New Roman"/>
          <w:b/>
        </w:rPr>
      </w:pPr>
      <w:r w:rsidRPr="0069227A">
        <w:rPr>
          <w:rFonts w:eastAsia="Times New Roman"/>
          <w:b/>
        </w:rPr>
        <w:t>T</w:t>
      </w:r>
      <w:r w:rsidR="008C766B" w:rsidRPr="0069227A">
        <w:rPr>
          <w:rFonts w:eastAsia="Times New Roman"/>
          <w:b/>
        </w:rPr>
        <w:t xml:space="preserve">hat the </w:t>
      </w:r>
      <w:r w:rsidR="009F2EB3" w:rsidRPr="0069227A">
        <w:rPr>
          <w:rFonts w:eastAsia="Times New Roman"/>
          <w:b/>
        </w:rPr>
        <w:t>B</w:t>
      </w:r>
      <w:r w:rsidR="008C766B" w:rsidRPr="0069227A">
        <w:rPr>
          <w:rFonts w:eastAsia="Times New Roman"/>
          <w:b/>
        </w:rPr>
        <w:t>ill be amended to specify that s 42 of the Legislation Act 2003 (</w:t>
      </w:r>
      <w:proofErr w:type="spellStart"/>
      <w:r w:rsidR="008C766B" w:rsidRPr="0069227A">
        <w:rPr>
          <w:rFonts w:eastAsia="Times New Roman"/>
          <w:b/>
        </w:rPr>
        <w:t>Cth</w:t>
      </w:r>
      <w:proofErr w:type="spellEnd"/>
      <w:r w:rsidR="0069227A" w:rsidRPr="0069227A">
        <w:rPr>
          <w:rFonts w:eastAsia="Times New Roman"/>
          <w:b/>
          <w:bCs/>
        </w:rPr>
        <w:t xml:space="preserve">), which provides for </w:t>
      </w:r>
      <w:r w:rsidR="008C766B" w:rsidRPr="0069227A">
        <w:rPr>
          <w:rFonts w:eastAsia="Times New Roman"/>
          <w:b/>
        </w:rPr>
        <w:t>disallowance of legislative instruments</w:t>
      </w:r>
      <w:r w:rsidR="0069227A" w:rsidRPr="0069227A">
        <w:rPr>
          <w:rFonts w:eastAsia="Times New Roman"/>
          <w:b/>
          <w:bCs/>
        </w:rPr>
        <w:t>,</w:t>
      </w:r>
      <w:r w:rsidR="008C766B" w:rsidRPr="0069227A">
        <w:rPr>
          <w:rFonts w:eastAsia="Times New Roman"/>
          <w:b/>
        </w:rPr>
        <w:t xml:space="preserve"> apply to legislative instruments made under </w:t>
      </w:r>
      <w:r w:rsidR="0069227A" w:rsidRPr="0069227A">
        <w:rPr>
          <w:rFonts w:eastAsia="Times New Roman"/>
          <w:b/>
          <w:bCs/>
        </w:rPr>
        <w:t>s 251B(6) of the Bill.</w:t>
      </w:r>
      <w:r w:rsidR="008C766B" w:rsidRPr="0069227A">
        <w:rPr>
          <w:rFonts w:eastAsia="Times New Roman"/>
          <w:b/>
        </w:rPr>
        <w:t xml:space="preserve"> </w:t>
      </w:r>
    </w:p>
    <w:p w14:paraId="45F83E94" w14:textId="77777777" w:rsidR="008C766B" w:rsidRPr="00E37FBB" w:rsidRDefault="008C766B" w:rsidP="008C766B">
      <w:pPr>
        <w:pStyle w:val="SubmissionNormal"/>
        <w:numPr>
          <w:ilvl w:val="0"/>
          <w:numId w:val="39"/>
        </w:numPr>
        <w:rPr>
          <w:b/>
        </w:rPr>
      </w:pPr>
      <w:r>
        <w:rPr>
          <w:b/>
          <w:bCs/>
        </w:rPr>
        <w:t>A</w:t>
      </w:r>
      <w:r w:rsidRPr="00E37FBB">
        <w:rPr>
          <w:b/>
          <w:bCs/>
        </w:rPr>
        <w:t>ccess to items such as mobile phones should be restricted only to the extent necessary, and on an individualised basis</w:t>
      </w:r>
      <w:r>
        <w:rPr>
          <w:b/>
          <w:bCs/>
        </w:rPr>
        <w:t>.</w:t>
      </w:r>
      <w:r w:rsidRPr="00E37FBB">
        <w:rPr>
          <w:b/>
          <w:bCs/>
        </w:rPr>
        <w:t xml:space="preserve"> </w:t>
      </w:r>
      <w:r w:rsidRPr="00E37FBB">
        <w:rPr>
          <w:b/>
        </w:rPr>
        <w:t>The Australian Government should ensure that all people in immigration detention have adequate opportunities to communicate with people outside detention.</w:t>
      </w:r>
    </w:p>
    <w:p w14:paraId="6C0B8A46" w14:textId="6EEADD5F" w:rsidR="008C766B" w:rsidRPr="00845992" w:rsidRDefault="00B374BD" w:rsidP="008C766B">
      <w:pPr>
        <w:pStyle w:val="SubmissionNormal"/>
        <w:numPr>
          <w:ilvl w:val="0"/>
          <w:numId w:val="39"/>
        </w:numPr>
        <w:rPr>
          <w:b/>
          <w:bCs/>
        </w:rPr>
      </w:pPr>
      <w:r>
        <w:rPr>
          <w:b/>
          <w:bCs/>
        </w:rPr>
        <w:t>T</w:t>
      </w:r>
      <w:r w:rsidR="008C766B" w:rsidRPr="00845992">
        <w:rPr>
          <w:b/>
          <w:bCs/>
        </w:rPr>
        <w:t xml:space="preserve">hat the </w:t>
      </w:r>
      <w:r w:rsidR="00F12C8B">
        <w:rPr>
          <w:b/>
          <w:bCs/>
        </w:rPr>
        <w:t>B</w:t>
      </w:r>
      <w:r w:rsidR="008C766B" w:rsidRPr="00845992">
        <w:rPr>
          <w:b/>
          <w:bCs/>
        </w:rPr>
        <w:t>ill only extend strip search powers to prohibited things that are unlawful</w:t>
      </w:r>
      <w:r w:rsidR="008C766B">
        <w:rPr>
          <w:b/>
          <w:bCs/>
        </w:rPr>
        <w:t xml:space="preserve"> and that the </w:t>
      </w:r>
      <w:r w:rsidR="009D7607">
        <w:rPr>
          <w:b/>
          <w:bCs/>
        </w:rPr>
        <w:t>B</w:t>
      </w:r>
      <w:r w:rsidR="008C766B">
        <w:rPr>
          <w:b/>
          <w:bCs/>
        </w:rPr>
        <w:t>ill explicitly state that strip searches only be conducted as a m</w:t>
      </w:r>
      <w:r w:rsidR="00CB2746">
        <w:rPr>
          <w:b/>
          <w:bCs/>
        </w:rPr>
        <w:t>easure</w:t>
      </w:r>
      <w:r w:rsidR="008C766B">
        <w:rPr>
          <w:b/>
          <w:bCs/>
        </w:rPr>
        <w:t xml:space="preserve"> of last resort</w:t>
      </w:r>
      <w:r w:rsidR="008C766B" w:rsidRPr="00845992">
        <w:rPr>
          <w:b/>
          <w:bCs/>
        </w:rPr>
        <w:t xml:space="preserve">. </w:t>
      </w:r>
    </w:p>
    <w:p w14:paraId="2668DED0" w14:textId="2F6FB8A6" w:rsidR="0069227A" w:rsidRPr="0069227A" w:rsidRDefault="0069227A" w:rsidP="0069227A">
      <w:pPr>
        <w:pStyle w:val="SubmissionNormal"/>
        <w:numPr>
          <w:ilvl w:val="0"/>
          <w:numId w:val="39"/>
        </w:numPr>
        <w:rPr>
          <w:b/>
        </w:rPr>
      </w:pPr>
      <w:r w:rsidRPr="0069227A">
        <w:rPr>
          <w:b/>
        </w:rPr>
        <w:t>In the alternative, if the strip search provisions are introduced, the Commission recommends that Bill be amended to provide that:</w:t>
      </w:r>
    </w:p>
    <w:p w14:paraId="20388B1C" w14:textId="77777777" w:rsidR="0069227A" w:rsidRDefault="0069227A" w:rsidP="0069227A">
      <w:pPr>
        <w:pStyle w:val="SubmissionNormal"/>
        <w:numPr>
          <w:ilvl w:val="0"/>
          <w:numId w:val="34"/>
        </w:numPr>
        <w:tabs>
          <w:tab w:val="clear" w:pos="1080"/>
          <w:tab w:val="num" w:pos="630"/>
        </w:tabs>
        <w:ind w:left="720"/>
        <w:rPr>
          <w:b/>
        </w:rPr>
      </w:pPr>
      <w:r>
        <w:rPr>
          <w:b/>
        </w:rPr>
        <w:t>The Department must maintain a log of the conduct of strip searches including details about the compliance with each of the requirements of ss 252A and 252B of the Migration Act.</w:t>
      </w:r>
    </w:p>
    <w:p w14:paraId="343D77D5" w14:textId="77777777" w:rsidR="008C766B" w:rsidRDefault="00180EC0" w:rsidP="0069227A">
      <w:pPr>
        <w:pStyle w:val="SubmissionNormal"/>
        <w:numPr>
          <w:ilvl w:val="0"/>
          <w:numId w:val="34"/>
        </w:numPr>
        <w:tabs>
          <w:tab w:val="clear" w:pos="1080"/>
          <w:tab w:val="num" w:pos="630"/>
        </w:tabs>
        <w:ind w:left="720"/>
        <w:rPr>
          <w:b/>
        </w:rPr>
      </w:pPr>
      <w:r>
        <w:rPr>
          <w:b/>
        </w:rPr>
        <w:t>T</w:t>
      </w:r>
      <w:r w:rsidR="008C766B">
        <w:rPr>
          <w:b/>
        </w:rPr>
        <w:t>he Department must notify the Commonwealth Ombudsman when it receives a complaint about the conduct of a strip search</w:t>
      </w:r>
      <w:r w:rsidR="008E7CD8">
        <w:rPr>
          <w:b/>
        </w:rPr>
        <w:t>.</w:t>
      </w:r>
    </w:p>
    <w:p w14:paraId="352AE4DF" w14:textId="77777777" w:rsidR="008C766B" w:rsidRDefault="008E7CD8" w:rsidP="0069227A">
      <w:pPr>
        <w:pStyle w:val="SubmissionNormal"/>
        <w:numPr>
          <w:ilvl w:val="0"/>
          <w:numId w:val="34"/>
        </w:numPr>
        <w:tabs>
          <w:tab w:val="clear" w:pos="1080"/>
          <w:tab w:val="num" w:pos="630"/>
        </w:tabs>
        <w:ind w:left="720"/>
        <w:rPr>
          <w:b/>
        </w:rPr>
      </w:pPr>
      <w:r>
        <w:rPr>
          <w:b/>
        </w:rPr>
        <w:t>T</w:t>
      </w:r>
      <w:r w:rsidR="008C766B">
        <w:rPr>
          <w:b/>
        </w:rPr>
        <w:t>he Commonwealth Ombudsman must conduct an annual review and prepare a report about the comprehensiveness and adequacy of the Department’s internal processes relating to strip searches to be tabled in Parliament</w:t>
      </w:r>
      <w:r>
        <w:rPr>
          <w:b/>
        </w:rPr>
        <w:t>.</w:t>
      </w:r>
    </w:p>
    <w:p w14:paraId="7C31FCB3" w14:textId="3D58B17B" w:rsidR="00E45113" w:rsidRDefault="00533ED5" w:rsidP="00E45113">
      <w:pPr>
        <w:pStyle w:val="Heading1"/>
        <w:numPr>
          <w:ilvl w:val="0"/>
          <w:numId w:val="37"/>
        </w:numPr>
      </w:pPr>
      <w:bookmarkStart w:id="48" w:name="_Toc11363500"/>
      <w:bookmarkStart w:id="49" w:name="_Toc42250918"/>
      <w:bookmarkStart w:id="50" w:name="_Toc495484215"/>
      <w:bookmarkEnd w:id="48"/>
      <w:r>
        <w:t>Prohibition on mobile phones</w:t>
      </w:r>
      <w:bookmarkEnd w:id="49"/>
    </w:p>
    <w:p w14:paraId="6254467B" w14:textId="53A96530" w:rsidR="00CF0509" w:rsidRPr="00F6417C" w:rsidRDefault="00CF0509" w:rsidP="006E0B15">
      <w:pPr>
        <w:pStyle w:val="SubmissionNormal"/>
        <w:numPr>
          <w:ilvl w:val="0"/>
          <w:numId w:val="51"/>
        </w:numPr>
        <w:ind w:hanging="720"/>
        <w:rPr>
          <w:rFonts w:eastAsia="MS Mincho"/>
        </w:rPr>
      </w:pPr>
      <w:r>
        <w:t>Up until February 2017, people in immigration detention (other than those who arrived by boat) were permitted to possess and use mobile phones, provided that the phones did not have recording capabilities or internet access functions.</w:t>
      </w:r>
      <w:r>
        <w:rPr>
          <w:rStyle w:val="EndnoteReference"/>
          <w:rFonts w:eastAsia="MS Mincho"/>
        </w:rPr>
        <w:endnoteReference w:id="11"/>
      </w:r>
      <w:r>
        <w:t xml:space="preserve"> </w:t>
      </w:r>
    </w:p>
    <w:p w14:paraId="1BC1A89D" w14:textId="04706E88" w:rsidR="00820840" w:rsidRDefault="00163D98" w:rsidP="006E0B15">
      <w:pPr>
        <w:pStyle w:val="SubmissionNormal"/>
        <w:numPr>
          <w:ilvl w:val="0"/>
          <w:numId w:val="51"/>
        </w:numPr>
        <w:ind w:hanging="720"/>
        <w:rPr>
          <w:rFonts w:eastAsia="MS Mincho"/>
        </w:rPr>
      </w:pPr>
      <w:r>
        <w:t>I</w:t>
      </w:r>
      <w:r w:rsidR="00820840">
        <w:t xml:space="preserve">n February 2017, the </w:t>
      </w:r>
      <w:r>
        <w:t xml:space="preserve">Australian Government introduced a new policy that prohibited the </w:t>
      </w:r>
      <w:r w:rsidR="00820840">
        <w:t xml:space="preserve">possession and use of </w:t>
      </w:r>
      <w:r w:rsidR="00CF0509">
        <w:t xml:space="preserve">all </w:t>
      </w:r>
      <w:r w:rsidR="00820840">
        <w:t xml:space="preserve">mobile phones and SIM cards in immigration detention facilities. This policy change aimed to respond to concerns that some people in </w:t>
      </w:r>
      <w:r>
        <w:t xml:space="preserve">immigration </w:t>
      </w:r>
      <w:r w:rsidR="00820840">
        <w:t>detention were using mobile phones ‘to organise criminal activities, threaten other detainees, create or escalate disturbances and plan escapes by enlisting outsiders to assist them’.</w:t>
      </w:r>
      <w:r w:rsidR="00820840">
        <w:rPr>
          <w:rStyle w:val="EndnoteReference"/>
          <w:rFonts w:eastAsia="MS Mincho"/>
        </w:rPr>
        <w:endnoteReference w:id="12"/>
      </w:r>
    </w:p>
    <w:p w14:paraId="1693B642" w14:textId="234F09E1" w:rsidR="00F27160" w:rsidRDefault="00820840" w:rsidP="00CF0509">
      <w:pPr>
        <w:pStyle w:val="SubmissionNormal"/>
        <w:ind w:hanging="720"/>
        <w:rPr>
          <w:rFonts w:eastAsia="MS Mincho"/>
        </w:rPr>
      </w:pPr>
      <w:r>
        <w:t>In June 2018, the Federal Court of Australia ruled that th</w:t>
      </w:r>
      <w:r w:rsidR="00163D98">
        <w:t>is</w:t>
      </w:r>
      <w:r>
        <w:t xml:space="preserve"> mobile phone policy was invalid on the basis that it was not authorised by any provision of the Migration Act.</w:t>
      </w:r>
      <w:r>
        <w:rPr>
          <w:rStyle w:val="EndnoteReference"/>
          <w:rFonts w:eastAsia="MS Mincho"/>
        </w:rPr>
        <w:endnoteReference w:id="13"/>
      </w:r>
      <w:r>
        <w:t xml:space="preserve"> </w:t>
      </w:r>
      <w:r w:rsidR="00163D98">
        <w:t>Since that decision</w:t>
      </w:r>
      <w:r>
        <w:t xml:space="preserve">, people in </w:t>
      </w:r>
      <w:r w:rsidR="00163D98">
        <w:t xml:space="preserve">immigration </w:t>
      </w:r>
      <w:r>
        <w:t xml:space="preserve">detention </w:t>
      </w:r>
      <w:r w:rsidR="00163D98">
        <w:t xml:space="preserve">have been </w:t>
      </w:r>
      <w:r>
        <w:t>permitted to possess and use SIM cards</w:t>
      </w:r>
      <w:r w:rsidR="00C93A78" w:rsidRPr="00C93A78">
        <w:t xml:space="preserve"> </w:t>
      </w:r>
      <w:r w:rsidR="00C93A78">
        <w:t>and mobile phones</w:t>
      </w:r>
      <w:r>
        <w:t xml:space="preserve"> </w:t>
      </w:r>
      <w:r w:rsidR="00CF0509">
        <w:t>o</w:t>
      </w:r>
      <w:r w:rsidR="00DE18CB">
        <w:t>f any kind, including smartphones.</w:t>
      </w:r>
      <w:r w:rsidR="00F27160">
        <w:t>.</w:t>
      </w:r>
    </w:p>
    <w:p w14:paraId="3BC3CCD5" w14:textId="2A3AC5DF" w:rsidR="00F27160" w:rsidRDefault="00901906" w:rsidP="006E0B15">
      <w:pPr>
        <w:pStyle w:val="SubmissionNormal"/>
        <w:ind w:hanging="720"/>
      </w:pPr>
      <w:r>
        <w:t>During the Commission’s 2018 immigra</w:t>
      </w:r>
      <w:r w:rsidR="007C776B">
        <w:t>ti</w:t>
      </w:r>
      <w:r>
        <w:t xml:space="preserve">on detention visits, </w:t>
      </w:r>
      <w:r w:rsidR="0089210F">
        <w:t>staff pointed to benefits and problems associated with detainees having mobile phones. S</w:t>
      </w:r>
      <w:r>
        <w:t xml:space="preserve">ome </w:t>
      </w:r>
      <w:r w:rsidR="00F27160">
        <w:t>staff reported that the reintroduction of mobile phones, and particularly the use of smartphones, had created some risk management challenges. Staff provided examples of cases where smartphones had been used to take photos or recordings of staff members or people in detention, which could then be distributed publicly without permission.</w:t>
      </w:r>
    </w:p>
    <w:p w14:paraId="6A602620" w14:textId="546E433F" w:rsidR="00F27160" w:rsidRDefault="00F27160" w:rsidP="006E0B15">
      <w:pPr>
        <w:pStyle w:val="SubmissionNormal"/>
        <w:ind w:hanging="720"/>
      </w:pPr>
      <w:r>
        <w:t xml:space="preserve">At all of the facilities inspected by the Commission in 2018, staff indicated that only a small proportion of people in immigration detention were using mobile phones in </w:t>
      </w:r>
      <w:r w:rsidR="008C5394">
        <w:t>this manner</w:t>
      </w:r>
      <w:r>
        <w:t>. Nonetheless, this issue was clearly of significant concern to facility staff and was seen to have a negative impact on relationships between staff and people in detention.</w:t>
      </w:r>
    </w:p>
    <w:p w14:paraId="05A39988" w14:textId="2D31E279" w:rsidR="00F27160" w:rsidRDefault="00F27160" w:rsidP="006E0B15">
      <w:pPr>
        <w:pStyle w:val="SubmissionNormal"/>
        <w:ind w:hanging="720"/>
      </w:pPr>
      <w:r>
        <w:t>At the same time, staff acknowledged that the reintroduction of mobile phones had significant benefits, such as allowing people in detention to have more regular contact with family members</w:t>
      </w:r>
      <w:r w:rsidR="003D6B1D">
        <w:t>,</w:t>
      </w:r>
      <w:r>
        <w:t xml:space="preserve"> and facilitating communication with people outside detention more generally (including with status resolution staff). Increased contact with family members was noted to have a positive impact on mental health.</w:t>
      </w:r>
    </w:p>
    <w:p w14:paraId="7045AC34" w14:textId="3496A72A" w:rsidR="00F27160" w:rsidRDefault="00F27160" w:rsidP="006E0B15">
      <w:pPr>
        <w:pStyle w:val="SubmissionNormal"/>
        <w:ind w:hanging="720"/>
      </w:pPr>
      <w:r>
        <w:t xml:space="preserve">This feedback was echoed by people in immigration detention themselves. A significant number of people interviewed by the Commission provided strong positive feedback on the benefits of increased mobile phone access, particularly in relation to maintaining contact with family members and friends outside detention. </w:t>
      </w:r>
      <w:r w:rsidR="0089210F">
        <w:t>Some detainees went even further, saying that having a mobile phone was critical to their ability to cope with the mental health and other impacts of prolonged immigration detention.</w:t>
      </w:r>
    </w:p>
    <w:p w14:paraId="763367BB" w14:textId="6162E0A8" w:rsidR="00CF0509" w:rsidRDefault="00CF0509" w:rsidP="006E0B15">
      <w:pPr>
        <w:pStyle w:val="SubmissionNormal"/>
        <w:ind w:hanging="720"/>
      </w:pPr>
      <w:r>
        <w:t xml:space="preserve">More recently, the Government has suspended </w:t>
      </w:r>
      <w:r w:rsidR="0060188A">
        <w:t xml:space="preserve">face-to-face </w:t>
      </w:r>
      <w:r>
        <w:t xml:space="preserve">visits by family and friends of people in immigration detention, as a way of </w:t>
      </w:r>
      <w:r w:rsidR="0009589D">
        <w:t>reducing</w:t>
      </w:r>
      <w:r>
        <w:t xml:space="preserve"> the risk of COVID-19. It is anticipated that</w:t>
      </w:r>
      <w:r w:rsidR="0060188A">
        <w:t xml:space="preserve">, when such visits resume, this is likely to be gradual, with some restrictions continuing at least for some time on who may visit and how visits take place. The Commission understands that access to mobile phones, including smartphones that enable </w:t>
      </w:r>
      <w:r w:rsidR="004237BA">
        <w:t>video calls</w:t>
      </w:r>
      <w:r w:rsidR="0060188A">
        <w:t xml:space="preserve">, has been </w:t>
      </w:r>
      <w:r w:rsidR="0089210F">
        <w:t xml:space="preserve">and will continue to be </w:t>
      </w:r>
      <w:r w:rsidR="0060188A">
        <w:t>especially important for people in immigration detention maintaining vital connections with family (including young children) and friends, and in supporting detainees’ mental health.</w:t>
      </w:r>
    </w:p>
    <w:p w14:paraId="6E4F0862" w14:textId="2951678C" w:rsidR="00510038" w:rsidRDefault="0089210F" w:rsidP="006E0B15">
      <w:pPr>
        <w:pStyle w:val="SubmissionNormal"/>
        <w:ind w:hanging="720"/>
        <w:rPr>
          <w:rFonts w:eastAsia="MS Mincho"/>
        </w:rPr>
      </w:pPr>
      <w:r>
        <w:t>More generally</w:t>
      </w:r>
      <w:r w:rsidR="00510038">
        <w:t xml:space="preserve">, the Commission considers that the reintroduction of mobile phones in immigration detention facilities is a net positive, </w:t>
      </w:r>
      <w:r>
        <w:t xml:space="preserve">especially </w:t>
      </w:r>
      <w:r w:rsidR="00510038">
        <w:t>given its significant benefits for the wellbeing of people in detention and their capacity to maintain contact with people outside detention.</w:t>
      </w:r>
    </w:p>
    <w:p w14:paraId="69018CB6" w14:textId="0942A900" w:rsidR="00510038" w:rsidRDefault="00510038" w:rsidP="006E0B15">
      <w:pPr>
        <w:pStyle w:val="SubmissionNormal"/>
        <w:ind w:hanging="720"/>
      </w:pPr>
      <w:r>
        <w:t xml:space="preserve">The Commission </w:t>
      </w:r>
      <w:r w:rsidR="00190743">
        <w:t>acknowledges the reports from staff that</w:t>
      </w:r>
      <w:r>
        <w:t xml:space="preserve"> a small proportion of people in immigration detention are using mobile phones </w:t>
      </w:r>
      <w:r w:rsidR="00190743">
        <w:t xml:space="preserve">unlawfully or otherwise </w:t>
      </w:r>
      <w:r>
        <w:t>inappropriately</w:t>
      </w:r>
      <w:r w:rsidR="00190743">
        <w:t>. S</w:t>
      </w:r>
      <w:r>
        <w:t xml:space="preserve">erious </w:t>
      </w:r>
      <w:r w:rsidR="00190743">
        <w:t xml:space="preserve">problems </w:t>
      </w:r>
      <w:r>
        <w:t xml:space="preserve">involving mobile phone use </w:t>
      </w:r>
      <w:r w:rsidR="00190743">
        <w:t xml:space="preserve">appear to be </w:t>
      </w:r>
      <w:r>
        <w:t>exceptional rather than commonplace</w:t>
      </w:r>
      <w:r w:rsidR="00190743">
        <w:t>, and so any response to those problems should be proportionate to the nature and prevalence of these problems, especially given the significant negative impact of removing an individual’s mobile phone</w:t>
      </w:r>
      <w:r>
        <w:t xml:space="preserve">. </w:t>
      </w:r>
    </w:p>
    <w:p w14:paraId="7B801EB8" w14:textId="2E94007D" w:rsidR="00510038" w:rsidRDefault="00190743" w:rsidP="006E0B15">
      <w:pPr>
        <w:pStyle w:val="SubmissionNormal"/>
        <w:ind w:hanging="720"/>
      </w:pPr>
      <w:r>
        <w:t>Therefore, t</w:t>
      </w:r>
      <w:r w:rsidR="00034387">
        <w:t>he Commission strongly oppose</w:t>
      </w:r>
      <w:r w:rsidR="00A62CEE">
        <w:t>s</w:t>
      </w:r>
      <w:r w:rsidR="00510038">
        <w:t xml:space="preserve"> any blanket prohibition on mobile phones in immigration detention</w:t>
      </w:r>
      <w:r w:rsidR="00F45618">
        <w:t xml:space="preserve"> </w:t>
      </w:r>
      <w:r w:rsidR="00740769">
        <w:t xml:space="preserve">or at a particular immigration detention facility </w:t>
      </w:r>
      <w:r w:rsidR="00F45618">
        <w:t>as it</w:t>
      </w:r>
      <w:r w:rsidR="00510038">
        <w:t xml:space="preserve"> would not be a necessary, reasonable or proportionate response to the risks arising from their use</w:t>
      </w:r>
      <w:r w:rsidR="00233AF4">
        <w:t>.</w:t>
      </w:r>
      <w:r w:rsidR="00510038">
        <w:t xml:space="preserve"> A more appropriate response would be to </w:t>
      </w:r>
      <w:r w:rsidR="008B0A35">
        <w:t xml:space="preserve">restrict or remove </w:t>
      </w:r>
      <w:r>
        <w:t>mobile</w:t>
      </w:r>
      <w:r w:rsidR="008B0A35">
        <w:t xml:space="preserve"> phone</w:t>
      </w:r>
      <w:r w:rsidR="00217586">
        <w:t>s on an individual basis, and</w:t>
      </w:r>
      <w:r w:rsidR="008B0A35">
        <w:t xml:space="preserve"> </w:t>
      </w:r>
      <w:r w:rsidR="00E97669">
        <w:t xml:space="preserve">only if </w:t>
      </w:r>
      <w:r w:rsidR="00217586">
        <w:t xml:space="preserve">the </w:t>
      </w:r>
      <w:r>
        <w:t xml:space="preserve">individual </w:t>
      </w:r>
      <w:r w:rsidR="008B0A35">
        <w:t xml:space="preserve">is </w:t>
      </w:r>
      <w:r>
        <w:t>found to have us</w:t>
      </w:r>
      <w:r w:rsidR="008B0A35">
        <w:t>ed</w:t>
      </w:r>
      <w:r>
        <w:t xml:space="preserve"> th</w:t>
      </w:r>
      <w:r w:rsidR="008B0A35">
        <w:t>eir</w:t>
      </w:r>
      <w:r>
        <w:t xml:space="preserve"> phone to conduct unlawful </w:t>
      </w:r>
      <w:r w:rsidR="008B0A35">
        <w:t xml:space="preserve">activity, </w:t>
      </w:r>
      <w:r>
        <w:t xml:space="preserve">or </w:t>
      </w:r>
      <w:r w:rsidR="008B0A35">
        <w:t>to carry out other forms of</w:t>
      </w:r>
      <w:r>
        <w:t xml:space="preserve"> serious </w:t>
      </w:r>
      <w:r w:rsidR="008B0A35">
        <w:t>misconduct</w:t>
      </w:r>
      <w:r w:rsidR="00510038">
        <w:t xml:space="preserve">. </w:t>
      </w:r>
    </w:p>
    <w:p w14:paraId="69B1AF34" w14:textId="1EEA5834" w:rsidR="003638A1" w:rsidRPr="003638A1" w:rsidRDefault="00510038" w:rsidP="006E0B15">
      <w:pPr>
        <w:pStyle w:val="SubmissionNormal"/>
        <w:ind w:hanging="720"/>
      </w:pPr>
      <w:r>
        <w:t xml:space="preserve">In some cases, this could be achieved through existing laws and policies. For example, existing offences relating to threats, intimidation and misuse of carriage services may be relevant in cases where mobile phones are used to threaten facility staff; and internal standards of behaviour could be revised to include </w:t>
      </w:r>
      <w:r w:rsidR="00217586">
        <w:t xml:space="preserve">clear rules that strike an appropriate balance between the right to </w:t>
      </w:r>
      <w:r>
        <w:t>privacy</w:t>
      </w:r>
      <w:r w:rsidR="00217586">
        <w:t xml:space="preserve"> and freedom of expression</w:t>
      </w:r>
      <w:r>
        <w:t xml:space="preserve">. </w:t>
      </w:r>
    </w:p>
    <w:p w14:paraId="2CC1DC7F" w14:textId="77777777" w:rsidR="0068093D" w:rsidRPr="00C12498" w:rsidRDefault="0068093D" w:rsidP="0068093D">
      <w:pPr>
        <w:pStyle w:val="Heading1"/>
        <w:numPr>
          <w:ilvl w:val="0"/>
          <w:numId w:val="37"/>
        </w:numPr>
      </w:pPr>
      <w:bookmarkStart w:id="51" w:name="_Toc42250919"/>
      <w:bookmarkStart w:id="52" w:name="_Toc495484216"/>
      <w:r>
        <w:t>Relevant human rights obligations</w:t>
      </w:r>
      <w:bookmarkEnd w:id="51"/>
      <w:r>
        <w:t xml:space="preserve"> </w:t>
      </w:r>
    </w:p>
    <w:p w14:paraId="2434B434" w14:textId="3D9F8F9F" w:rsidR="0068093D" w:rsidRPr="0031769E" w:rsidRDefault="0068093D" w:rsidP="006E0B15">
      <w:pPr>
        <w:pStyle w:val="SubmissionNormal"/>
        <w:tabs>
          <w:tab w:val="clear" w:pos="720"/>
        </w:tabs>
        <w:ind w:hanging="720"/>
      </w:pPr>
      <w:r w:rsidRPr="0031769E">
        <w:t xml:space="preserve">Australia is obliged under articles 9(1) and 10(1) of the </w:t>
      </w:r>
      <w:r w:rsidRPr="0031769E">
        <w:rPr>
          <w:i/>
        </w:rPr>
        <w:t>International Covenant on Civil and Political Rights</w:t>
      </w:r>
      <w:r w:rsidRPr="0031769E">
        <w:t xml:space="preserve"> (ICCPR) to, respectively, uphold the right to security of the person and ensure that people in detention are treated with humanity and respect for the inherent dignity of the human person.</w:t>
      </w:r>
      <w:r w:rsidRPr="0031769E">
        <w:rPr>
          <w:vertAlign w:val="superscript"/>
        </w:rPr>
        <w:endnoteReference w:id="14"/>
      </w:r>
      <w:r w:rsidRPr="0031769E">
        <w:t xml:space="preserve"> Australia also has obligations under article 7 of the ICCPR and articles 2(1) and 16(1) of the </w:t>
      </w:r>
      <w:r w:rsidRPr="0031769E">
        <w:rPr>
          <w:i/>
        </w:rPr>
        <w:t xml:space="preserve">Convention Against Torture and other Cruel, Inhuman or Degrading Treatment or Punishment </w:t>
      </w:r>
      <w:r w:rsidRPr="0031769E">
        <w:t>(CAT)</w:t>
      </w:r>
      <w:r w:rsidR="007E532F">
        <w:t>,</w:t>
      </w:r>
      <w:r w:rsidRPr="0031769E">
        <w:t xml:space="preserve"> not to subject anyone to torture or to cruel, inhuman or degrading treatment or punishment</w:t>
      </w:r>
      <w:r w:rsidR="00E827A8">
        <w:t>;</w:t>
      </w:r>
      <w:r w:rsidRPr="0031769E">
        <w:t xml:space="preserve"> and to take effective measures to prevent these acts from occurring.</w:t>
      </w:r>
      <w:r w:rsidRPr="0031769E">
        <w:rPr>
          <w:vertAlign w:val="superscript"/>
        </w:rPr>
        <w:endnoteReference w:id="15"/>
      </w:r>
    </w:p>
    <w:p w14:paraId="14F1EDFC" w14:textId="124C567D" w:rsidR="0068093D" w:rsidRPr="0031769E" w:rsidRDefault="0068093D" w:rsidP="006E0B15">
      <w:pPr>
        <w:pStyle w:val="SubmissionNormal"/>
        <w:tabs>
          <w:tab w:val="clear" w:pos="720"/>
        </w:tabs>
        <w:ind w:hanging="720"/>
      </w:pPr>
      <w:r w:rsidRPr="0031769E">
        <w:t xml:space="preserve">These obligations require Australia to ensure that people in </w:t>
      </w:r>
      <w:r w:rsidR="00FC6E29">
        <w:t xml:space="preserve">immigration and other forms of </w:t>
      </w:r>
      <w:r w:rsidRPr="0031769E">
        <w:t xml:space="preserve">detention are treated fairly and reasonably, and in a manner that upholds their dignity. They should enjoy a safe environment free from bullying, harassment, abuse and violence. Security measures should be commensurate with identified risks and should be the least restrictive possible in the circumstances, taking into account the particular vulnerabilities of people in detention. </w:t>
      </w:r>
    </w:p>
    <w:p w14:paraId="20438DC7" w14:textId="159EA5D8" w:rsidR="0068093D" w:rsidRPr="001657D3" w:rsidRDefault="0068093D" w:rsidP="006E0B15">
      <w:pPr>
        <w:pStyle w:val="SubmissionNormal"/>
        <w:tabs>
          <w:tab w:val="clear" w:pos="720"/>
        </w:tabs>
        <w:ind w:hanging="720"/>
      </w:pPr>
      <w:r w:rsidRPr="001657D3">
        <w:t>Australia</w:t>
      </w:r>
      <w:r>
        <w:t xml:space="preserve"> also</w:t>
      </w:r>
      <w:r w:rsidRPr="001657D3">
        <w:t xml:space="preserve"> has a range of obligations under the ICCPR relevant to communication between people in detention and their family members, friends, representatives and communities outside detention. These include the right to freedom of expression</w:t>
      </w:r>
      <w:r w:rsidR="00FC6E29">
        <w:t>,</w:t>
      </w:r>
      <w:r w:rsidRPr="001657D3">
        <w:t xml:space="preserve"> </w:t>
      </w:r>
      <w:r>
        <w:t>including the right t</w:t>
      </w:r>
      <w:r w:rsidRPr="001657D3">
        <w:t>o seek, receive and impart information and ideas (article 19(b)); the right to freedom of association with others (article 22); and the right of ethnic, religious and linguistic minorities, in community with the other members of their group, to enjoy their own culture, to profess and practise their own religion and to use their own language (article 27).</w:t>
      </w:r>
      <w:r w:rsidRPr="001657D3">
        <w:rPr>
          <w:vertAlign w:val="superscript"/>
        </w:rPr>
        <w:endnoteReference w:id="16"/>
      </w:r>
      <w:r w:rsidRPr="001657D3">
        <w:t xml:space="preserve"> Under the</w:t>
      </w:r>
      <w:r>
        <w:t xml:space="preserve"> </w:t>
      </w:r>
      <w:r w:rsidRPr="00327A3B">
        <w:rPr>
          <w:i/>
        </w:rPr>
        <w:t>International Covenant on Economic, Social and Cultural Rights</w:t>
      </w:r>
      <w:r w:rsidRPr="001657D3">
        <w:t xml:space="preserve"> </w:t>
      </w:r>
      <w:r>
        <w:t>(</w:t>
      </w:r>
      <w:r w:rsidRPr="001657D3">
        <w:t>ICESCR</w:t>
      </w:r>
      <w:r>
        <w:t>)</w:t>
      </w:r>
      <w:r w:rsidRPr="001657D3">
        <w:t>, Australia also has an obligation to uphold the right to take part in cultural life (article 15(1)(a)).</w:t>
      </w:r>
      <w:r w:rsidRPr="001657D3">
        <w:rPr>
          <w:vertAlign w:val="superscript"/>
        </w:rPr>
        <w:endnoteReference w:id="17"/>
      </w:r>
    </w:p>
    <w:p w14:paraId="5AA2CBBB" w14:textId="77777777" w:rsidR="0068093D" w:rsidRPr="001657D3" w:rsidRDefault="0068093D" w:rsidP="006E0B15">
      <w:pPr>
        <w:pStyle w:val="SubmissionNormal"/>
        <w:tabs>
          <w:tab w:val="clear" w:pos="720"/>
        </w:tabs>
        <w:ind w:hanging="720"/>
      </w:pPr>
      <w:r w:rsidRPr="001657D3">
        <w:t>In addition, Australia has obligations under articles 23(1) of the ICCPR and 10(1) of the ICESCR to afford protection and assistance to the family as the natural and fundamental group unit of society.</w:t>
      </w:r>
      <w:r w:rsidRPr="001657D3">
        <w:rPr>
          <w:vertAlign w:val="superscript"/>
        </w:rPr>
        <w:endnoteReference w:id="18"/>
      </w:r>
      <w:r w:rsidRPr="001657D3">
        <w:t xml:space="preserve"> Australia also has obligations under article 17(1) of the ICCPR and article 16(1) of the</w:t>
      </w:r>
      <w:r>
        <w:t xml:space="preserve"> </w:t>
      </w:r>
      <w:r>
        <w:rPr>
          <w:i/>
        </w:rPr>
        <w:t xml:space="preserve">Convention on the Rights of the Child </w:t>
      </w:r>
      <w:r>
        <w:t>(</w:t>
      </w:r>
      <w:r w:rsidRPr="001657D3">
        <w:t>CRC</w:t>
      </w:r>
      <w:r>
        <w:t>)</w:t>
      </w:r>
      <w:r w:rsidRPr="001657D3">
        <w:t xml:space="preserve"> not to subject anyone to arbitrary or unlawful interference with their </w:t>
      </w:r>
      <w:r>
        <w:t xml:space="preserve">privacy, </w:t>
      </w:r>
      <w:r w:rsidRPr="001657D3">
        <w:t>family</w:t>
      </w:r>
      <w:r>
        <w:t xml:space="preserve"> or correspondence</w:t>
      </w:r>
      <w:r w:rsidRPr="001657D3">
        <w:t>.</w:t>
      </w:r>
      <w:r w:rsidRPr="001657D3">
        <w:rPr>
          <w:vertAlign w:val="superscript"/>
        </w:rPr>
        <w:endnoteReference w:id="19"/>
      </w:r>
    </w:p>
    <w:p w14:paraId="3BAE6768" w14:textId="4B28F0EA" w:rsidR="0068093D" w:rsidRPr="0076377E" w:rsidRDefault="0068093D" w:rsidP="006E0B15">
      <w:pPr>
        <w:pStyle w:val="SubmissionNormal"/>
        <w:tabs>
          <w:tab w:val="clear" w:pos="720"/>
        </w:tabs>
        <w:ind w:hanging="720"/>
      </w:pPr>
      <w:r w:rsidRPr="001657D3">
        <w:t xml:space="preserve">These obligations require Australia to ensure that detention does not have a disproportionate impact on people’s ability to express themselves, communicate and associate with others, and remain in contact with their family members, friends, representatives and communities. People in detention should be able to receive regular visits and should have access to adequate communication </w:t>
      </w:r>
      <w:r w:rsidRPr="0076377E">
        <w:t>facilities (such as telephones and computers) as well as news and library services. The fact that immigration detention cannot be undertaken for a punitive purpose heightens the importance of minimising the impingement on the human rights of people who are detained.</w:t>
      </w:r>
    </w:p>
    <w:p w14:paraId="35A6632B" w14:textId="7A6090E0" w:rsidR="0047341F" w:rsidRDefault="00863287" w:rsidP="0047341F">
      <w:pPr>
        <w:pStyle w:val="Heading1"/>
        <w:numPr>
          <w:ilvl w:val="0"/>
          <w:numId w:val="37"/>
        </w:numPr>
      </w:pPr>
      <w:bookmarkStart w:id="53" w:name="_Toc42250920"/>
      <w:bookmarkEnd w:id="52"/>
      <w:r>
        <w:t xml:space="preserve">Changing </w:t>
      </w:r>
      <w:r w:rsidR="00571E9C">
        <w:t>composition</w:t>
      </w:r>
      <w:r>
        <w:t xml:space="preserve"> of immigration detainees and risk</w:t>
      </w:r>
      <w:bookmarkEnd w:id="53"/>
    </w:p>
    <w:p w14:paraId="0CD66661" w14:textId="02E0363B" w:rsidR="0047341F" w:rsidRPr="00D93434" w:rsidRDefault="0047341F" w:rsidP="0047341F">
      <w:pPr>
        <w:pStyle w:val="SubmissionNormal"/>
        <w:ind w:hanging="720"/>
        <w:rPr>
          <w:lang w:val="en"/>
        </w:rPr>
      </w:pPr>
      <w:r w:rsidRPr="0074163C">
        <w:rPr>
          <w:lang w:val="en"/>
        </w:rPr>
        <w:t xml:space="preserve">For much of the period since the mid-1990s, most people in immigration detention </w:t>
      </w:r>
      <w:r>
        <w:rPr>
          <w:lang w:val="en"/>
        </w:rPr>
        <w:t>have been</w:t>
      </w:r>
      <w:r w:rsidRPr="0074163C">
        <w:rPr>
          <w:lang w:val="en"/>
        </w:rPr>
        <w:t xml:space="preserve"> asylum seekers who arrived by boat. </w:t>
      </w:r>
      <w:r>
        <w:rPr>
          <w:lang w:val="en"/>
        </w:rPr>
        <w:t xml:space="preserve">However, in recent years </w:t>
      </w:r>
      <w:r>
        <w:t xml:space="preserve">there has been an increase in the number and proportion of people </w:t>
      </w:r>
      <w:r w:rsidR="00DE18CB">
        <w:t xml:space="preserve">in immigration detention </w:t>
      </w:r>
      <w:r>
        <w:t>who have had their visas cancelled.</w:t>
      </w:r>
      <w:r>
        <w:rPr>
          <w:rStyle w:val="EndnoteReference"/>
        </w:rPr>
        <w:endnoteReference w:id="20"/>
      </w:r>
    </w:p>
    <w:p w14:paraId="18223D88" w14:textId="77777777" w:rsidR="0047341F" w:rsidRPr="006511CF" w:rsidRDefault="0047341F" w:rsidP="0047341F">
      <w:pPr>
        <w:pStyle w:val="SubmissionNormal"/>
        <w:ind w:hanging="720"/>
        <w:rPr>
          <w:lang w:val="en"/>
        </w:rPr>
      </w:pPr>
      <w:r w:rsidRPr="006F1CD8">
        <w:t>The Migration Act contains a range of provisions for cancelling visas in specified circumstances.</w:t>
      </w:r>
      <w:r w:rsidRPr="006F1CD8">
        <w:rPr>
          <w:sz w:val="20"/>
          <w:vertAlign w:val="superscript"/>
        </w:rPr>
        <w:endnoteReference w:id="21"/>
      </w:r>
      <w:r>
        <w:t xml:space="preserve"> </w:t>
      </w:r>
      <w:r>
        <w:rPr>
          <w:lang w:val="en"/>
        </w:rPr>
        <w:t xml:space="preserve">For example, </w:t>
      </w:r>
      <w:r>
        <w:t>u</w:t>
      </w:r>
      <w:r w:rsidRPr="006F1CD8">
        <w:t>nder s 501 of the Migration Act, a non-citizen may have an application for a visa refused or have their visa cancelled if they do not pass the ‘character test’.</w:t>
      </w:r>
      <w:r w:rsidRPr="006F1CD8">
        <w:rPr>
          <w:sz w:val="20"/>
          <w:vertAlign w:val="superscript"/>
        </w:rPr>
        <w:endnoteReference w:id="22"/>
      </w:r>
      <w:r>
        <w:t xml:space="preserve"> </w:t>
      </w:r>
    </w:p>
    <w:p w14:paraId="749F36E9" w14:textId="77777777" w:rsidR="0047341F" w:rsidRDefault="0047341F" w:rsidP="0047341F">
      <w:pPr>
        <w:pStyle w:val="SubmissionNormal"/>
        <w:ind w:hanging="720"/>
      </w:pPr>
      <w:r w:rsidRPr="008F6EEC">
        <w:rPr>
          <w:lang w:val="en"/>
        </w:rPr>
        <w:t xml:space="preserve">The </w:t>
      </w:r>
      <w:r w:rsidRPr="001B7510">
        <w:rPr>
          <w:i/>
          <w:lang w:val="en"/>
        </w:rPr>
        <w:t>Migration Amendment (Character and General Visa Cancellation) Act 2014</w:t>
      </w:r>
      <w:r w:rsidRPr="001B7510">
        <w:rPr>
          <w:lang w:val="en"/>
        </w:rPr>
        <w:t xml:space="preserve"> (</w:t>
      </w:r>
      <w:proofErr w:type="spellStart"/>
      <w:r w:rsidRPr="001B7510">
        <w:rPr>
          <w:lang w:val="en"/>
        </w:rPr>
        <w:t>Cth</w:t>
      </w:r>
      <w:proofErr w:type="spellEnd"/>
      <w:r w:rsidRPr="001B7510">
        <w:rPr>
          <w:lang w:val="en"/>
        </w:rPr>
        <w:t>), which came into effec</w:t>
      </w:r>
      <w:r w:rsidRPr="006511CF">
        <w:rPr>
          <w:lang w:val="en"/>
        </w:rPr>
        <w:t>t in December 2014, significantly broadened the scope of s</w:t>
      </w:r>
      <w:r w:rsidRPr="000F039C">
        <w:rPr>
          <w:lang w:val="en"/>
        </w:rPr>
        <w:t xml:space="preserve"> </w:t>
      </w:r>
      <w:r w:rsidRPr="00C9498E">
        <w:rPr>
          <w:lang w:val="en"/>
        </w:rPr>
        <w:t>501</w:t>
      </w:r>
      <w:r>
        <w:t xml:space="preserve">, and </w:t>
      </w:r>
      <w:r w:rsidRPr="006F1CD8">
        <w:t>introduced mandatory visa cancellations for people who have a ‘substantial criminal record’ or have committed a sexually based offence involving a child, and are serving a full-time term of imprisonment for an offence against Australian law.</w:t>
      </w:r>
      <w:r w:rsidRPr="006F1CD8">
        <w:rPr>
          <w:sz w:val="20"/>
          <w:vertAlign w:val="superscript"/>
        </w:rPr>
        <w:endnoteReference w:id="23"/>
      </w:r>
    </w:p>
    <w:p w14:paraId="1B0A84CE" w14:textId="77777777" w:rsidR="0047341F" w:rsidRDefault="0047341F" w:rsidP="0047341F">
      <w:pPr>
        <w:pStyle w:val="SubmissionNormal"/>
        <w:ind w:hanging="720"/>
      </w:pPr>
      <w:r w:rsidRPr="006F1CD8">
        <w:t>These changes led to a substantial increase in visa refusals and cancellations under s 501.</w:t>
      </w:r>
      <w:r w:rsidRPr="006F1CD8">
        <w:rPr>
          <w:sz w:val="20"/>
          <w:vertAlign w:val="superscript"/>
        </w:rPr>
        <w:endnoteReference w:id="24"/>
      </w:r>
      <w:r w:rsidRPr="006F1CD8">
        <w:t xml:space="preserve"> </w:t>
      </w:r>
      <w:r>
        <w:t>This increased overall numbers of people in immigration detention due to visa cancellations from 2015 onwards.</w:t>
      </w:r>
      <w:r>
        <w:rPr>
          <w:rStyle w:val="EndnoteReference"/>
        </w:rPr>
        <w:endnoteReference w:id="25"/>
      </w:r>
    </w:p>
    <w:p w14:paraId="7D95858F" w14:textId="098738ED" w:rsidR="0047341F" w:rsidRDefault="0047341F" w:rsidP="0047341F">
      <w:pPr>
        <w:pStyle w:val="SubmissionNormal"/>
        <w:ind w:hanging="720"/>
      </w:pPr>
      <w:r>
        <w:t>As a result of changes to the composition of people in immigration detention, the Commission has observed</w:t>
      </w:r>
      <w:r w:rsidR="008B3FFC">
        <w:t>,</w:t>
      </w:r>
      <w:r>
        <w:t xml:space="preserve"> </w:t>
      </w:r>
      <w:r w:rsidR="008B3FFC">
        <w:t xml:space="preserve">during inspections of immigration detention facilities, </w:t>
      </w:r>
      <w:r>
        <w:t xml:space="preserve">a </w:t>
      </w:r>
      <w:r w:rsidRPr="00AE46A7">
        <w:t xml:space="preserve">significant shift </w:t>
      </w:r>
      <w:r>
        <w:t>in how the risks that arise in immigration detention are assessed and managed.</w:t>
      </w:r>
      <w:r>
        <w:rPr>
          <w:rStyle w:val="EndnoteReference"/>
        </w:rPr>
        <w:endnoteReference w:id="26"/>
      </w:r>
      <w:r>
        <w:t xml:space="preserve"> </w:t>
      </w:r>
    </w:p>
    <w:p w14:paraId="6C31BE06" w14:textId="77777777" w:rsidR="0047341F" w:rsidRPr="009B5AC3" w:rsidRDefault="0047341F" w:rsidP="0047341F">
      <w:pPr>
        <w:pStyle w:val="SubmissionNormal"/>
        <w:ind w:hanging="720"/>
      </w:pPr>
      <w:r>
        <w:t>During inspections in 2018, the Commission identified some strategies used to manage risks in immigration detention that limited the enjoyment of human rights, in a manner that was not necessary, reasonable and proportionate.</w:t>
      </w:r>
      <w:r>
        <w:rPr>
          <w:rStyle w:val="EndnoteReference"/>
        </w:rPr>
        <w:endnoteReference w:id="27"/>
      </w:r>
      <w:r>
        <w:t xml:space="preserve"> For example, the Commission found that some r</w:t>
      </w:r>
      <w:r w:rsidRPr="009B5AC3">
        <w:t xml:space="preserve">estrictions relating to excursions, personal items and external visits </w:t>
      </w:r>
      <w:r>
        <w:t>were</w:t>
      </w:r>
      <w:r w:rsidRPr="009B5AC3">
        <w:t xml:space="preserve"> applied on a blanket basis, regardless of whether they</w:t>
      </w:r>
      <w:r>
        <w:t xml:space="preserve"> were</w:t>
      </w:r>
      <w:r w:rsidRPr="009B5AC3">
        <w:t xml:space="preserve"> necessary in a person’s individual circumstances.</w:t>
      </w:r>
      <w:r>
        <w:rPr>
          <w:rStyle w:val="EndnoteReference"/>
        </w:rPr>
        <w:endnoteReference w:id="28"/>
      </w:r>
    </w:p>
    <w:p w14:paraId="4B53EEC8" w14:textId="77777777" w:rsidR="0047341F" w:rsidRDefault="0047341F" w:rsidP="0047341F">
      <w:pPr>
        <w:pStyle w:val="SubmissionNormal"/>
        <w:ind w:hanging="720"/>
      </w:pPr>
      <w:r>
        <w:t xml:space="preserve">Despite these changes in composition, the immigration detention population remains varied and includes people with a range of risk profiles. </w:t>
      </w:r>
    </w:p>
    <w:p w14:paraId="6DFC3935" w14:textId="42FD2A68" w:rsidR="0047341F" w:rsidRDefault="0047341F" w:rsidP="0047341F">
      <w:pPr>
        <w:pStyle w:val="SubmissionNormal"/>
        <w:ind w:hanging="720"/>
      </w:pPr>
      <w:r>
        <w:t>The most recent immigration detention statistics from the Department of Home Affairs indicate that</w:t>
      </w:r>
      <w:r w:rsidR="008B3FFC">
        <w:t>,</w:t>
      </w:r>
      <w:r>
        <w:t xml:space="preserve"> in March 2020</w:t>
      </w:r>
      <w:r w:rsidR="008B3FFC">
        <w:t>,</w:t>
      </w:r>
      <w:r>
        <w:t xml:space="preserve"> there was a total of 1,373 people in immigration detention facilities. This included people in the following groups: </w:t>
      </w:r>
    </w:p>
    <w:p w14:paraId="002B9C32" w14:textId="77777777" w:rsidR="0047341F" w:rsidRDefault="0047341F" w:rsidP="0047341F">
      <w:pPr>
        <w:pStyle w:val="SubmissionNormal"/>
        <w:numPr>
          <w:ilvl w:val="1"/>
          <w:numId w:val="11"/>
        </w:numPr>
      </w:pPr>
      <w:r>
        <w:t>623 people subject to visa cancellations under s 501</w:t>
      </w:r>
    </w:p>
    <w:p w14:paraId="2413DA0C" w14:textId="0A5F556D" w:rsidR="0047341F" w:rsidRDefault="0047341F" w:rsidP="0047341F">
      <w:pPr>
        <w:pStyle w:val="SubmissionNormal"/>
        <w:numPr>
          <w:ilvl w:val="1"/>
          <w:numId w:val="11"/>
        </w:numPr>
      </w:pPr>
      <w:r>
        <w:t>51</w:t>
      </w:r>
      <w:r w:rsidR="004612C4">
        <w:t>2</w:t>
      </w:r>
      <w:r>
        <w:t xml:space="preserve"> asylum seekers who arrived by boat</w:t>
      </w:r>
    </w:p>
    <w:p w14:paraId="28A0B476" w14:textId="38FB1E19" w:rsidR="0047341F" w:rsidRDefault="0047341F" w:rsidP="0047341F">
      <w:pPr>
        <w:pStyle w:val="SubmissionNormal"/>
        <w:numPr>
          <w:ilvl w:val="1"/>
          <w:numId w:val="11"/>
        </w:numPr>
      </w:pPr>
      <w:r>
        <w:t xml:space="preserve">238 categorised as ‘other’ (including </w:t>
      </w:r>
      <w:r w:rsidR="00FC6E29">
        <w:t xml:space="preserve">people whose </w:t>
      </w:r>
      <w:r>
        <w:t>visa</w:t>
      </w:r>
      <w:r w:rsidR="00FC6E29">
        <w:t xml:space="preserve"> was</w:t>
      </w:r>
      <w:r>
        <w:t xml:space="preserve"> cancell</w:t>
      </w:r>
      <w:r w:rsidR="00FC6E29">
        <w:t>ed</w:t>
      </w:r>
      <w:r>
        <w:t xml:space="preserve"> under other provisions, </w:t>
      </w:r>
      <w:r w:rsidR="00FC6E29">
        <w:t xml:space="preserve">people who had overstayed their </w:t>
      </w:r>
      <w:r>
        <w:t>visa, unauthorised air arrivals, seaport arrivals and illegal fishers).</w:t>
      </w:r>
      <w:r>
        <w:rPr>
          <w:rStyle w:val="EndnoteReference"/>
        </w:rPr>
        <w:endnoteReference w:id="29"/>
      </w:r>
    </w:p>
    <w:p w14:paraId="3837DA46" w14:textId="77777777" w:rsidR="0047341F" w:rsidRDefault="0047341F" w:rsidP="0047341F">
      <w:pPr>
        <w:pStyle w:val="SubmissionNormal"/>
        <w:ind w:hanging="720"/>
      </w:pPr>
      <w:r>
        <w:t>During inspections in 2018, t</w:t>
      </w:r>
      <w:r w:rsidRPr="00CF197C">
        <w:t xml:space="preserve">he Commission observed wide variation in the types of offences that may lead to a visa refusal or cancellation. In some cases, the relevant offences </w:t>
      </w:r>
      <w:r>
        <w:t>wer</w:t>
      </w:r>
      <w:r w:rsidRPr="00CF197C">
        <w:t>e of a serious</w:t>
      </w:r>
      <w:r>
        <w:t xml:space="preserve">, and in some cases </w:t>
      </w:r>
      <w:r w:rsidRPr="00CF197C">
        <w:t xml:space="preserve">violent nature. In others, the offences </w:t>
      </w:r>
      <w:r>
        <w:t>were</w:t>
      </w:r>
      <w:r w:rsidRPr="00CF197C">
        <w:t xml:space="preserve"> less serious or non-violent (such as fraud, traffic violations and drug possession).</w:t>
      </w:r>
      <w:r>
        <w:rPr>
          <w:rStyle w:val="EndnoteReference"/>
        </w:rPr>
        <w:endnoteReference w:id="30"/>
      </w:r>
      <w:r>
        <w:t xml:space="preserve"> </w:t>
      </w:r>
    </w:p>
    <w:p w14:paraId="51BD8D3D" w14:textId="178A3525" w:rsidR="0047341F" w:rsidRDefault="0047341F" w:rsidP="0047341F">
      <w:pPr>
        <w:pStyle w:val="SubmissionNormal"/>
        <w:ind w:hanging="720"/>
      </w:pPr>
      <w:r>
        <w:t xml:space="preserve">Some people in immigration detention have no criminal history and have never been convicted </w:t>
      </w:r>
      <w:r w:rsidR="00C564B1">
        <w:t xml:space="preserve">or even accused </w:t>
      </w:r>
      <w:r>
        <w:t xml:space="preserve">of any offence. </w:t>
      </w:r>
    </w:p>
    <w:p w14:paraId="6FE046E2" w14:textId="0550B898" w:rsidR="0047341F" w:rsidRPr="00D93434" w:rsidRDefault="0047341F" w:rsidP="0047341F">
      <w:pPr>
        <w:pStyle w:val="SubmissionNormal"/>
        <w:tabs>
          <w:tab w:val="clear" w:pos="720"/>
        </w:tabs>
        <w:ind w:hanging="720"/>
        <w:rPr>
          <w:lang w:val="en"/>
        </w:rPr>
      </w:pPr>
      <w:r>
        <w:rPr>
          <w:lang w:val="en"/>
        </w:rPr>
        <w:t xml:space="preserve">The changing composition of people in immigration detention, specifically the </w:t>
      </w:r>
      <w:r>
        <w:t>increase of people in detention due to visa cancellations under s 501</w:t>
      </w:r>
      <w:r w:rsidR="008B3FFC">
        <w:t>,</w:t>
      </w:r>
      <w:r>
        <w:t xml:space="preserve"> has created challenges in immigration detention facilities. For example, during inspections in 2017 and 2018, some facility staff reported that these changes had led to increased entry of prohibited items (such as illicit drugs),</w:t>
      </w:r>
      <w:r>
        <w:rPr>
          <w:rStyle w:val="EndnoteReference"/>
        </w:rPr>
        <w:endnoteReference w:id="31"/>
      </w:r>
      <w:r>
        <w:t xml:space="preserve"> and some people in immigration detention reported concerns in relation to their physical safety as a result. </w:t>
      </w:r>
    </w:p>
    <w:p w14:paraId="57C76EBC" w14:textId="77777777" w:rsidR="00324C2E" w:rsidRPr="00324C2E" w:rsidRDefault="0047341F" w:rsidP="0047341F">
      <w:pPr>
        <w:pStyle w:val="SubmissionNormal"/>
        <w:tabs>
          <w:tab w:val="clear" w:pos="720"/>
        </w:tabs>
        <w:ind w:hanging="720"/>
        <w:rPr>
          <w:lang w:val="en"/>
        </w:rPr>
      </w:pPr>
      <w:r>
        <w:t>As noted above, Australia is obliged under international law to ensure that people in immigration detention enjoy a safe environment free from abuse and violence. The Commission acknowledges that the fulfilment of this obligation may at times require the use of restrictive measures.</w:t>
      </w:r>
    </w:p>
    <w:p w14:paraId="0A0C3142" w14:textId="03D8C874" w:rsidR="0047341F" w:rsidRPr="00D04DFD" w:rsidRDefault="0047341F" w:rsidP="0047341F">
      <w:pPr>
        <w:pStyle w:val="SubmissionNormal"/>
        <w:tabs>
          <w:tab w:val="clear" w:pos="720"/>
        </w:tabs>
        <w:ind w:hanging="720"/>
        <w:rPr>
          <w:lang w:val="en"/>
        </w:rPr>
      </w:pPr>
      <w:r>
        <w:t xml:space="preserve">Circumstances in which the use of </w:t>
      </w:r>
      <w:r w:rsidR="00C564B1">
        <w:t xml:space="preserve">targeted, </w:t>
      </w:r>
      <w:r>
        <w:t xml:space="preserve">restrictive measures may be justified include where a person has been individually assessed as posing a high risk to the safety of others, or has consistently disregarded reasonable facility rules and operating procedures (such as rules relating to the use of illicit drugs). </w:t>
      </w:r>
    </w:p>
    <w:p w14:paraId="1FA4B592" w14:textId="34CED81E" w:rsidR="0047341F" w:rsidRPr="0047341F" w:rsidRDefault="0047341F" w:rsidP="0047341F">
      <w:pPr>
        <w:pStyle w:val="SubmissionNormal"/>
        <w:tabs>
          <w:tab w:val="clear" w:pos="720"/>
        </w:tabs>
        <w:ind w:hanging="720"/>
        <w:rPr>
          <w:lang w:val="en"/>
        </w:rPr>
      </w:pPr>
      <w:r>
        <w:t xml:space="preserve">However, the </w:t>
      </w:r>
      <w:r w:rsidR="00D33EFD">
        <w:t xml:space="preserve">potentially </w:t>
      </w:r>
      <w:r>
        <w:t xml:space="preserve">broad application of restrictive measures to the entire detention population </w:t>
      </w:r>
      <w:r w:rsidR="00D33EFD">
        <w:t>or to an entire facility</w:t>
      </w:r>
      <w:r w:rsidR="00C564B1">
        <w:t>—</w:t>
      </w:r>
      <w:r>
        <w:t>that is, without reference to the specific risk posed by particular individuals in detention</w:t>
      </w:r>
      <w:r w:rsidR="00C564B1">
        <w:t>—</w:t>
      </w:r>
      <w:r>
        <w:t xml:space="preserve">is unlikely to be necessary or proportionate to </w:t>
      </w:r>
      <w:r w:rsidR="00C564B1">
        <w:t xml:space="preserve">the </w:t>
      </w:r>
      <w:r>
        <w:t>safety and security risks in all cases. As such, the Commission is concerned that the new measures proposed in the Bill may lead to unreasonable limitations on human rights.</w:t>
      </w:r>
    </w:p>
    <w:p w14:paraId="4C2D3163" w14:textId="6DEA1F89" w:rsidR="00CE4685" w:rsidRPr="00955EE1" w:rsidRDefault="00CE4685" w:rsidP="00FC77BB">
      <w:pPr>
        <w:pStyle w:val="SubmissionNormal"/>
        <w:numPr>
          <w:ilvl w:val="0"/>
          <w:numId w:val="55"/>
        </w:numPr>
      </w:pPr>
      <w:r>
        <w:rPr>
          <w:b/>
        </w:rPr>
        <w:t xml:space="preserve">That the Bill not be passed in its current form. </w:t>
      </w:r>
    </w:p>
    <w:p w14:paraId="21F0051D" w14:textId="0CC13D76" w:rsidR="001E79A6" w:rsidRPr="00C12498" w:rsidRDefault="001E79A6" w:rsidP="001E79A6">
      <w:pPr>
        <w:pStyle w:val="Heading1"/>
        <w:numPr>
          <w:ilvl w:val="0"/>
          <w:numId w:val="37"/>
        </w:numPr>
      </w:pPr>
      <w:bookmarkStart w:id="54" w:name="_Toc162769292"/>
      <w:bookmarkStart w:id="55" w:name="_Toc207761833"/>
      <w:bookmarkStart w:id="56" w:name="_Toc209578269"/>
      <w:bookmarkStart w:id="57" w:name="_Toc495484217"/>
      <w:bookmarkStart w:id="58" w:name="_Toc42250921"/>
      <w:bookmarkEnd w:id="50"/>
      <w:r>
        <w:t>Disproportionate use of restrictive measures</w:t>
      </w:r>
      <w:bookmarkEnd w:id="54"/>
      <w:bookmarkEnd w:id="55"/>
      <w:bookmarkEnd w:id="56"/>
      <w:bookmarkEnd w:id="57"/>
      <w:bookmarkEnd w:id="58"/>
    </w:p>
    <w:p w14:paraId="1000EABA" w14:textId="77777777" w:rsidR="001E79A6" w:rsidRPr="001D7A32" w:rsidRDefault="001E79A6" w:rsidP="006E0B15">
      <w:pPr>
        <w:pStyle w:val="SubmissionNormal"/>
        <w:tabs>
          <w:tab w:val="clear" w:pos="720"/>
        </w:tabs>
        <w:ind w:hanging="720"/>
        <w:rPr>
          <w:lang w:val="en"/>
        </w:rPr>
      </w:pPr>
      <w:r>
        <w:t xml:space="preserve">A key rationale for the measures proposed in the Bill is that people whose visas have been cancelled under s 501 of the Migration Act are, as a group, likely to pose a significant risk to facility security and the safety of others. However, there are three key problems with this rationale. </w:t>
      </w:r>
    </w:p>
    <w:p w14:paraId="0E399619" w14:textId="7E45B516" w:rsidR="001E79A6" w:rsidRPr="00251DA2" w:rsidRDefault="001E79A6" w:rsidP="006E0B15">
      <w:pPr>
        <w:pStyle w:val="SubmissionNormal"/>
        <w:tabs>
          <w:tab w:val="clear" w:pos="720"/>
        </w:tabs>
        <w:ind w:hanging="720"/>
        <w:rPr>
          <w:lang w:val="en"/>
        </w:rPr>
      </w:pPr>
      <w:r w:rsidRPr="00251DA2">
        <w:rPr>
          <w:lang w:val="en"/>
        </w:rPr>
        <w:t xml:space="preserve">First, </w:t>
      </w:r>
      <w:r>
        <w:rPr>
          <w:lang w:val="en"/>
        </w:rPr>
        <w:t xml:space="preserve">the Bill applies to all people in immigration detention, not only to those who have had visas cancelled under s 501. </w:t>
      </w:r>
      <w:r w:rsidR="00C564B1">
        <w:rPr>
          <w:lang w:val="en"/>
        </w:rPr>
        <w:t>O</w:t>
      </w:r>
      <w:r w:rsidRPr="00251DA2">
        <w:rPr>
          <w:lang w:val="en"/>
        </w:rPr>
        <w:t xml:space="preserve">ther people in detention who also </w:t>
      </w:r>
      <w:r w:rsidR="001A1E74">
        <w:rPr>
          <w:lang w:val="en"/>
        </w:rPr>
        <w:t>may</w:t>
      </w:r>
      <w:r w:rsidR="001A1E74" w:rsidRPr="00251DA2">
        <w:rPr>
          <w:lang w:val="en"/>
        </w:rPr>
        <w:t xml:space="preserve"> </w:t>
      </w:r>
      <w:r w:rsidRPr="00251DA2">
        <w:rPr>
          <w:lang w:val="en"/>
        </w:rPr>
        <w:t xml:space="preserve">be subject to these restrictions include: people who arrived by boat to seek asylum; people who overstayed their visa; people whose visa was cancelled on non-character grounds; and people who were refused entry at an Australian airport. </w:t>
      </w:r>
      <w:r w:rsidR="00E24AB6">
        <w:rPr>
          <w:lang w:val="en"/>
        </w:rPr>
        <w:t xml:space="preserve">As </w:t>
      </w:r>
      <w:r w:rsidR="009B1A73">
        <w:rPr>
          <w:lang w:val="en"/>
        </w:rPr>
        <w:t>of</w:t>
      </w:r>
      <w:r w:rsidR="00E24AB6">
        <w:rPr>
          <w:lang w:val="en"/>
        </w:rPr>
        <w:t xml:space="preserve"> 31 March 2020</w:t>
      </w:r>
      <w:r w:rsidR="002A4E5E">
        <w:rPr>
          <w:lang w:val="en"/>
        </w:rPr>
        <w:t>,</w:t>
      </w:r>
      <w:r w:rsidR="00E24AB6">
        <w:rPr>
          <w:lang w:val="en"/>
        </w:rPr>
        <w:t xml:space="preserve"> there were</w:t>
      </w:r>
      <w:r w:rsidR="00C82A54">
        <w:rPr>
          <w:lang w:val="en"/>
        </w:rPr>
        <w:t xml:space="preserve"> 5</w:t>
      </w:r>
      <w:r w:rsidR="00190AE4">
        <w:rPr>
          <w:lang w:val="en"/>
        </w:rPr>
        <w:t>1</w:t>
      </w:r>
      <w:r w:rsidR="00DF6FF0">
        <w:rPr>
          <w:lang w:val="en"/>
        </w:rPr>
        <w:t>2</w:t>
      </w:r>
      <w:r w:rsidR="00C82A54">
        <w:rPr>
          <w:lang w:val="en"/>
        </w:rPr>
        <w:t xml:space="preserve"> irregular maritime arrivals in detention facilities. </w:t>
      </w:r>
    </w:p>
    <w:p w14:paraId="523FFD38" w14:textId="0EA4EE2B" w:rsidR="001E79A6" w:rsidRDefault="001E79A6" w:rsidP="006E0B15">
      <w:pPr>
        <w:pStyle w:val="SubmissionNormal"/>
        <w:tabs>
          <w:tab w:val="clear" w:pos="720"/>
        </w:tabs>
        <w:ind w:hanging="720"/>
        <w:rPr>
          <w:lang w:val="en"/>
        </w:rPr>
      </w:pPr>
      <w:r w:rsidRPr="00251DA2">
        <w:rPr>
          <w:lang w:val="en"/>
        </w:rPr>
        <w:t xml:space="preserve">The Commission acknowledges that some people in these groups may present risks to safety or security, even if they have not had a visa refused or cancelled on character grounds. However, it is likely that many of these individuals pose little or no risk to safety or security. </w:t>
      </w:r>
      <w:r w:rsidR="008B3FFC">
        <w:rPr>
          <w:lang w:val="en"/>
        </w:rPr>
        <w:t>The</w:t>
      </w:r>
      <w:r w:rsidRPr="00251DA2">
        <w:rPr>
          <w:lang w:val="en"/>
        </w:rPr>
        <w:t xml:space="preserve"> Commission is </w:t>
      </w:r>
      <w:r w:rsidR="008B3FFC">
        <w:rPr>
          <w:lang w:val="en"/>
        </w:rPr>
        <w:t xml:space="preserve">therefore </w:t>
      </w:r>
      <w:r w:rsidRPr="00251DA2">
        <w:rPr>
          <w:lang w:val="en"/>
        </w:rPr>
        <w:t xml:space="preserve">concerned that </w:t>
      </w:r>
      <w:r w:rsidR="000679FF">
        <w:rPr>
          <w:lang w:val="en"/>
        </w:rPr>
        <w:t>if the Minister were to</w:t>
      </w:r>
      <w:r w:rsidRPr="00251DA2" w:rsidDel="000679FF">
        <w:rPr>
          <w:lang w:val="en"/>
        </w:rPr>
        <w:t xml:space="preserve"> </w:t>
      </w:r>
      <w:r w:rsidR="000679FF">
        <w:rPr>
          <w:lang w:val="en"/>
        </w:rPr>
        <w:t xml:space="preserve">apply blanket </w:t>
      </w:r>
      <w:r w:rsidRPr="00251DA2">
        <w:rPr>
          <w:lang w:val="en"/>
        </w:rPr>
        <w:t xml:space="preserve">restrictive measures to all people in </w:t>
      </w:r>
      <w:r w:rsidR="000679FF">
        <w:rPr>
          <w:lang w:val="en"/>
        </w:rPr>
        <w:t xml:space="preserve">immigration </w:t>
      </w:r>
      <w:r w:rsidRPr="00251DA2">
        <w:rPr>
          <w:lang w:val="en"/>
        </w:rPr>
        <w:t>detention</w:t>
      </w:r>
      <w:r w:rsidR="008B3FFC">
        <w:rPr>
          <w:lang w:val="en"/>
        </w:rPr>
        <w:t>,</w:t>
      </w:r>
      <w:r w:rsidR="001A1E74">
        <w:rPr>
          <w:lang w:val="en"/>
        </w:rPr>
        <w:t xml:space="preserve"> or </w:t>
      </w:r>
      <w:r w:rsidR="000679FF">
        <w:rPr>
          <w:lang w:val="en"/>
        </w:rPr>
        <w:t xml:space="preserve">to </w:t>
      </w:r>
      <w:r w:rsidR="001A1E74">
        <w:rPr>
          <w:lang w:val="en"/>
        </w:rPr>
        <w:t>all people in a particular facility</w:t>
      </w:r>
      <w:r w:rsidRPr="00251DA2">
        <w:rPr>
          <w:lang w:val="en"/>
        </w:rPr>
        <w:t xml:space="preserve">, regardless of their individual circumstances, </w:t>
      </w:r>
      <w:r w:rsidR="000679FF">
        <w:rPr>
          <w:lang w:val="en"/>
        </w:rPr>
        <w:t xml:space="preserve">this would </w:t>
      </w:r>
      <w:r w:rsidRPr="00251DA2">
        <w:rPr>
          <w:lang w:val="en"/>
        </w:rPr>
        <w:t>not be a necessary, reasonable or proportionate response to the identified risks.</w:t>
      </w:r>
    </w:p>
    <w:p w14:paraId="4AF44408" w14:textId="6851A01D" w:rsidR="00265AF6" w:rsidRPr="00204F64" w:rsidRDefault="00265AF6" w:rsidP="006E0B15">
      <w:pPr>
        <w:pStyle w:val="SubmissionNormal"/>
        <w:tabs>
          <w:tab w:val="clear" w:pos="720"/>
        </w:tabs>
        <w:ind w:hanging="720"/>
        <w:rPr>
          <w:lang w:val="en"/>
        </w:rPr>
      </w:pPr>
      <w:r>
        <w:t xml:space="preserve">The Senate Standing Committee for the Scrutiny of Bills considered the 2017 </w:t>
      </w:r>
      <w:r w:rsidR="00B8465C">
        <w:t>B</w:t>
      </w:r>
      <w:r>
        <w:t>ill and expressed concern about the blanket prohibition of items regardless of specific risk posed. Th</w:t>
      </w:r>
      <w:r w:rsidR="00124066">
        <w:t>at</w:t>
      </w:r>
      <w:r>
        <w:t xml:space="preserve"> Committee was of the view that the provisions unduly </w:t>
      </w:r>
      <w:r w:rsidR="00FD6DD5">
        <w:t>trespassed</w:t>
      </w:r>
      <w:r>
        <w:t xml:space="preserve"> on personal rights and liberties:</w:t>
      </w:r>
    </w:p>
    <w:p w14:paraId="17E2C28C" w14:textId="77777777" w:rsidR="00265AF6" w:rsidRPr="000E4C96" w:rsidRDefault="00265AF6" w:rsidP="00265AF6">
      <w:pPr>
        <w:pStyle w:val="SubmissionNormal"/>
        <w:numPr>
          <w:ilvl w:val="0"/>
          <w:numId w:val="0"/>
        </w:numPr>
        <w:ind w:left="1440"/>
        <w:rPr>
          <w:sz w:val="22"/>
          <w:szCs w:val="22"/>
          <w:lang w:val="en"/>
        </w:rPr>
      </w:pPr>
      <w:r w:rsidRPr="000E4C96">
        <w:rPr>
          <w:sz w:val="22"/>
          <w:szCs w:val="22"/>
        </w:rPr>
        <w:t>The Committee reiterates that as the amendments in the bill would apply regardless of the level of risk posed by different detainees, the committee considers that the bill, in restricting individual privacy and autonomy by denying detainees the ability to possess things, such as mobile phones or computers, and the extensive search powers (without the need to obtain a warrant), unduly trespasses on personal rights and liberties.</w:t>
      </w:r>
      <w:r w:rsidRPr="000E4C96">
        <w:rPr>
          <w:rStyle w:val="EndnoteReference"/>
          <w:sz w:val="22"/>
          <w:szCs w:val="22"/>
        </w:rPr>
        <w:endnoteReference w:id="32"/>
      </w:r>
    </w:p>
    <w:p w14:paraId="7BE239C3" w14:textId="7F84C8AC" w:rsidR="001E79A6" w:rsidRPr="001D7A32" w:rsidRDefault="001E79A6" w:rsidP="0082398A">
      <w:pPr>
        <w:pStyle w:val="SubmissionNormal"/>
        <w:tabs>
          <w:tab w:val="clear" w:pos="720"/>
        </w:tabs>
        <w:ind w:hanging="720"/>
        <w:rPr>
          <w:lang w:val="en"/>
        </w:rPr>
      </w:pPr>
      <w:r w:rsidRPr="00251DA2">
        <w:rPr>
          <w:lang w:val="en"/>
        </w:rPr>
        <w:t xml:space="preserve">Secondly, of the cohort of people whose visas have been cancelled under </w:t>
      </w:r>
      <w:r w:rsidR="008B3FFC" w:rsidRPr="00251DA2">
        <w:rPr>
          <w:lang w:val="en"/>
        </w:rPr>
        <w:t>s</w:t>
      </w:r>
      <w:r w:rsidR="008B3FFC">
        <w:rPr>
          <w:lang w:val="en"/>
        </w:rPr>
        <w:t> </w:t>
      </w:r>
      <w:r w:rsidRPr="00251DA2">
        <w:rPr>
          <w:lang w:val="en"/>
        </w:rPr>
        <w:t xml:space="preserve">501, some present a risk of violence and others present little or no risk. Yet the </w:t>
      </w:r>
      <w:r w:rsidR="001A1E74">
        <w:rPr>
          <w:lang w:val="en"/>
        </w:rPr>
        <w:t xml:space="preserve">rationale for the </w:t>
      </w:r>
      <w:r w:rsidRPr="00251DA2">
        <w:rPr>
          <w:lang w:val="en"/>
        </w:rPr>
        <w:t>Bill assumes a homogenous, high</w:t>
      </w:r>
      <w:r w:rsidR="00124066">
        <w:rPr>
          <w:lang w:val="en"/>
        </w:rPr>
        <w:t>-</w:t>
      </w:r>
      <w:r w:rsidRPr="00251DA2">
        <w:rPr>
          <w:lang w:val="en"/>
        </w:rPr>
        <w:t>risk profile.</w:t>
      </w:r>
    </w:p>
    <w:p w14:paraId="0C9A98D0" w14:textId="2CCD5A89" w:rsidR="001E79A6" w:rsidRDefault="00124066" w:rsidP="00124066">
      <w:pPr>
        <w:pStyle w:val="SubmissionNormal"/>
        <w:tabs>
          <w:tab w:val="clear" w:pos="720"/>
        </w:tabs>
        <w:ind w:hanging="720"/>
      </w:pPr>
      <w:r>
        <w:t>As previously observed</w:t>
      </w:r>
      <w:r w:rsidR="000A2E1C">
        <w:t>, there is significant</w:t>
      </w:r>
      <w:r w:rsidR="000A2E1C" w:rsidDel="00124066">
        <w:t xml:space="preserve"> </w:t>
      </w:r>
      <w:r w:rsidR="000A2E1C">
        <w:t xml:space="preserve">variation among people whose visas have been cancelled under s 501 with regard to the risk they pose to safety and security. </w:t>
      </w:r>
      <w:r>
        <w:t>In its recent inspections, t</w:t>
      </w:r>
      <w:r w:rsidR="001E79A6">
        <w:t xml:space="preserve">he Commission met with people in immigration detention </w:t>
      </w:r>
      <w:r w:rsidR="001E79A6" w:rsidRPr="0041481A">
        <w:t>who ha</w:t>
      </w:r>
      <w:r w:rsidR="001E79A6">
        <w:t>ve</w:t>
      </w:r>
      <w:r w:rsidR="001E79A6" w:rsidRPr="0041481A">
        <w:t xml:space="preserve"> been detained after</w:t>
      </w:r>
      <w:r w:rsidR="001E79A6">
        <w:t xml:space="preserve"> being released from prison</w:t>
      </w:r>
      <w:r w:rsidR="00E16626">
        <w:t xml:space="preserve"> having completed their custodial sentence</w:t>
      </w:r>
      <w:r w:rsidR="001E79A6" w:rsidRPr="0041481A">
        <w:t xml:space="preserve">; </w:t>
      </w:r>
      <w:r w:rsidR="001E79A6">
        <w:t xml:space="preserve">people </w:t>
      </w:r>
      <w:r w:rsidR="001E79A6" w:rsidRPr="0041481A">
        <w:t xml:space="preserve">who </w:t>
      </w:r>
      <w:r w:rsidR="001E79A6">
        <w:t xml:space="preserve">have </w:t>
      </w:r>
      <w:r w:rsidR="001E79A6" w:rsidRPr="0041481A">
        <w:t xml:space="preserve">been convicted of a crime but given a good behaviour bond rather than a custodial sentence; </w:t>
      </w:r>
      <w:r w:rsidR="001E79A6">
        <w:t xml:space="preserve">people </w:t>
      </w:r>
      <w:r w:rsidR="001E79A6" w:rsidRPr="0041481A">
        <w:t>who ha</w:t>
      </w:r>
      <w:r w:rsidR="001E79A6">
        <w:t>ve</w:t>
      </w:r>
      <w:r w:rsidR="001E79A6" w:rsidRPr="0041481A">
        <w:t xml:space="preserve"> been charged with a crime and granted bail</w:t>
      </w:r>
      <w:r w:rsidR="001E79A6">
        <w:t xml:space="preserve">; and people who have had their visa cancelled as a result of crimes committed some years earlier, </w:t>
      </w:r>
      <w:r w:rsidR="00462482">
        <w:t xml:space="preserve">and </w:t>
      </w:r>
      <w:r w:rsidR="001E79A6">
        <w:t xml:space="preserve">have long since been released from prison. </w:t>
      </w:r>
    </w:p>
    <w:p w14:paraId="21E5298C" w14:textId="325D662F" w:rsidR="001E79A6" w:rsidRPr="00775B03" w:rsidRDefault="001E79A6" w:rsidP="0082398A">
      <w:pPr>
        <w:pStyle w:val="SubmissionNormal"/>
        <w:tabs>
          <w:tab w:val="clear" w:pos="720"/>
        </w:tabs>
        <w:ind w:hanging="720"/>
        <w:rPr>
          <w:lang w:val="en"/>
        </w:rPr>
      </w:pPr>
      <w:r>
        <w:t>The grounds on which a person’s visa can be cancelled under s 501 are very broad and include circumstances where the person has not been convicted or even accused of criminal activity. For example, a person can have their visa cancelled under s 501 on the basis of their suspected association with a person, group or organisation suspected of involvement in criminal conduct</w:t>
      </w:r>
      <w:r w:rsidR="004F6249">
        <w:t>,</w:t>
      </w:r>
      <w:r>
        <w:t xml:space="preserve"> or on the basis that they may engage in criminal conduct in the future.</w:t>
      </w:r>
      <w:r>
        <w:rPr>
          <w:rStyle w:val="EndnoteReference"/>
        </w:rPr>
        <w:endnoteReference w:id="33"/>
      </w:r>
    </w:p>
    <w:p w14:paraId="51450FAB" w14:textId="340127BA" w:rsidR="00A20289" w:rsidRPr="001127DC" w:rsidRDefault="001E79A6" w:rsidP="0082398A">
      <w:pPr>
        <w:pStyle w:val="SubmissionNormal"/>
        <w:tabs>
          <w:tab w:val="clear" w:pos="720"/>
        </w:tabs>
        <w:ind w:hanging="720"/>
        <w:rPr>
          <w:lang w:val="en"/>
        </w:rPr>
      </w:pPr>
      <w:r>
        <w:t>Consequently, the Commission considers that it would not be reasonable to assume that all</w:t>
      </w:r>
      <w:r w:rsidR="008B3FFC">
        <w:t>—</w:t>
      </w:r>
      <w:r>
        <w:t>or even most</w:t>
      </w:r>
      <w:r w:rsidR="008B3FFC">
        <w:t>—</w:t>
      </w:r>
      <w:r>
        <w:t xml:space="preserve">people whose visas have been cancelled under s 501 </w:t>
      </w:r>
      <w:r w:rsidR="00124066">
        <w:t>necessarily</w:t>
      </w:r>
      <w:r>
        <w:t xml:space="preserve"> pose a </w:t>
      </w:r>
      <w:r w:rsidR="00190C11">
        <w:t xml:space="preserve">serious </w:t>
      </w:r>
      <w:r>
        <w:t xml:space="preserve">risk to safety or security, and thus may be reasonably subject to highly restrictive measures. </w:t>
      </w:r>
    </w:p>
    <w:p w14:paraId="1D85E0E2" w14:textId="1ED7677A" w:rsidR="001E79A6" w:rsidRPr="00FF24CB" w:rsidRDefault="001E79A6" w:rsidP="00FF24CB">
      <w:pPr>
        <w:pStyle w:val="SubmissionNormal"/>
        <w:tabs>
          <w:tab w:val="clear" w:pos="720"/>
        </w:tabs>
        <w:ind w:hanging="720"/>
        <w:rPr>
          <w:lang w:val="en"/>
        </w:rPr>
      </w:pPr>
      <w:r w:rsidRPr="00FE13B1">
        <w:rPr>
          <w:lang w:val="en"/>
        </w:rPr>
        <w:t>A third problem is that there appear to be less restrictive measures than those provided for in the Bill, which would achieve the Government’s aim</w:t>
      </w:r>
      <w:r w:rsidR="003674B2">
        <w:rPr>
          <w:lang w:val="en"/>
        </w:rPr>
        <w:t xml:space="preserve">, such as </w:t>
      </w:r>
      <w:r w:rsidR="00A62F83">
        <w:rPr>
          <w:lang w:val="en"/>
        </w:rPr>
        <w:t>separating high risk individuals</w:t>
      </w:r>
      <w:r w:rsidR="002C0999">
        <w:rPr>
          <w:lang w:val="en"/>
        </w:rPr>
        <w:t xml:space="preserve"> who </w:t>
      </w:r>
      <w:r w:rsidR="00D23FD0">
        <w:rPr>
          <w:lang w:val="en"/>
        </w:rPr>
        <w:t>continue to engage in criminal activities</w:t>
      </w:r>
      <w:r w:rsidR="00A62F83">
        <w:rPr>
          <w:lang w:val="en"/>
        </w:rPr>
        <w:t xml:space="preserve"> from the general </w:t>
      </w:r>
      <w:r w:rsidR="0081758E">
        <w:rPr>
          <w:lang w:val="en"/>
        </w:rPr>
        <w:t>detention population</w:t>
      </w:r>
      <w:r w:rsidRPr="00FE13B1">
        <w:rPr>
          <w:lang w:val="en"/>
        </w:rPr>
        <w:t>.</w:t>
      </w:r>
      <w:r>
        <w:rPr>
          <w:lang w:val="en"/>
        </w:rPr>
        <w:t xml:space="preserve"> </w:t>
      </w:r>
    </w:p>
    <w:p w14:paraId="3410F001" w14:textId="77777777" w:rsidR="001E79A6" w:rsidRPr="00C12498" w:rsidRDefault="001E79A6" w:rsidP="001E79A6">
      <w:pPr>
        <w:pStyle w:val="Heading1"/>
        <w:numPr>
          <w:ilvl w:val="0"/>
          <w:numId w:val="37"/>
        </w:numPr>
      </w:pPr>
      <w:bookmarkStart w:id="59" w:name="_Toc495484218"/>
      <w:bookmarkStart w:id="60" w:name="_Toc42250922"/>
      <w:r>
        <w:t>Broad power to determine prohibited items</w:t>
      </w:r>
      <w:bookmarkEnd w:id="59"/>
      <w:bookmarkEnd w:id="60"/>
      <w:r>
        <w:t xml:space="preserve"> </w:t>
      </w:r>
    </w:p>
    <w:p w14:paraId="08D42F28" w14:textId="2B5DCE9B" w:rsidR="001E79A6" w:rsidRDefault="000F286D" w:rsidP="002F627A">
      <w:pPr>
        <w:pStyle w:val="SubmissionNormal"/>
        <w:tabs>
          <w:tab w:val="clear" w:pos="720"/>
        </w:tabs>
        <w:ind w:hanging="720"/>
        <w:rPr>
          <w:lang w:val="en"/>
        </w:rPr>
      </w:pPr>
      <w:r>
        <w:rPr>
          <w:lang w:val="en"/>
        </w:rPr>
        <w:t xml:space="preserve">Proposed </w:t>
      </w:r>
      <w:r w:rsidR="0046497A">
        <w:rPr>
          <w:lang w:val="en"/>
        </w:rPr>
        <w:t>s</w:t>
      </w:r>
      <w:r w:rsidR="00835DEE">
        <w:rPr>
          <w:lang w:val="en"/>
        </w:rPr>
        <w:t xml:space="preserve"> </w:t>
      </w:r>
      <w:r w:rsidR="00A0799B">
        <w:rPr>
          <w:lang w:val="en"/>
        </w:rPr>
        <w:t>25</w:t>
      </w:r>
      <w:r w:rsidR="00CE2248">
        <w:rPr>
          <w:lang w:val="en"/>
        </w:rPr>
        <w:t>1A</w:t>
      </w:r>
      <w:r w:rsidR="00444488">
        <w:rPr>
          <w:lang w:val="en"/>
        </w:rPr>
        <w:t xml:space="preserve"> </w:t>
      </w:r>
      <w:r w:rsidR="00190C11">
        <w:rPr>
          <w:lang w:val="en"/>
        </w:rPr>
        <w:t xml:space="preserve">in the Bill </w:t>
      </w:r>
      <w:r w:rsidR="00444488">
        <w:rPr>
          <w:lang w:val="en"/>
        </w:rPr>
        <w:t xml:space="preserve">would </w:t>
      </w:r>
      <w:r w:rsidR="00A63076">
        <w:rPr>
          <w:lang w:val="en"/>
        </w:rPr>
        <w:t>enable</w:t>
      </w:r>
      <w:r w:rsidR="00444488">
        <w:rPr>
          <w:lang w:val="en"/>
        </w:rPr>
        <w:t xml:space="preserve"> the </w:t>
      </w:r>
      <w:r w:rsidR="001E79A6" w:rsidRPr="00444488">
        <w:rPr>
          <w:lang w:val="en"/>
        </w:rPr>
        <w:t xml:space="preserve">Minister </w:t>
      </w:r>
      <w:r w:rsidR="00A63076">
        <w:rPr>
          <w:lang w:val="en"/>
        </w:rPr>
        <w:t>to determine</w:t>
      </w:r>
      <w:r w:rsidR="00843D0B">
        <w:rPr>
          <w:lang w:val="en"/>
        </w:rPr>
        <w:t xml:space="preserve">, by legislative instrument, </w:t>
      </w:r>
      <w:r w:rsidR="00FC1608">
        <w:rPr>
          <w:lang w:val="en"/>
        </w:rPr>
        <w:t>a thing</w:t>
      </w:r>
      <w:r w:rsidR="00F6073F">
        <w:rPr>
          <w:lang w:val="en"/>
        </w:rPr>
        <w:t xml:space="preserve"> to be prohibited</w:t>
      </w:r>
      <w:r w:rsidR="001E79A6" w:rsidRPr="00444488">
        <w:rPr>
          <w:lang w:val="en"/>
        </w:rPr>
        <w:t xml:space="preserve"> if </w:t>
      </w:r>
      <w:r w:rsidR="00190C11">
        <w:rPr>
          <w:lang w:val="en"/>
        </w:rPr>
        <w:t>its</w:t>
      </w:r>
      <w:r w:rsidR="00190C11" w:rsidRPr="00444488">
        <w:rPr>
          <w:lang w:val="en"/>
        </w:rPr>
        <w:t xml:space="preserve"> </w:t>
      </w:r>
      <w:r w:rsidR="001E79A6" w:rsidRPr="00444488">
        <w:rPr>
          <w:lang w:val="en"/>
        </w:rPr>
        <w:t>possession is either prohibited by law, or ‘</w:t>
      </w:r>
      <w:r w:rsidR="001E79A6" w:rsidRPr="00483B25">
        <w:rPr>
          <w:lang w:val="en"/>
        </w:rPr>
        <w:t>might</w:t>
      </w:r>
      <w:r w:rsidR="001E79A6" w:rsidRPr="00444488">
        <w:rPr>
          <w:lang w:val="en"/>
        </w:rPr>
        <w:t xml:space="preserve"> be a risk to the health, safety or security of persons in the facility, or to the order of the facility’</w:t>
      </w:r>
      <w:r w:rsidR="001E79A6" w:rsidRPr="0067107D">
        <w:rPr>
          <w:lang w:val="en"/>
        </w:rPr>
        <w:t>.</w:t>
      </w:r>
      <w:r w:rsidR="001E79A6" w:rsidRPr="0067107D">
        <w:rPr>
          <w:rStyle w:val="EndnoteReference"/>
          <w:lang w:val="en"/>
        </w:rPr>
        <w:endnoteReference w:id="34"/>
      </w:r>
      <w:r w:rsidR="001E79A6" w:rsidRPr="00444488">
        <w:rPr>
          <w:lang w:val="en"/>
        </w:rPr>
        <w:t xml:space="preserve"> The Bill lists examples of items that may fall into the latter category, including mobile phones, SIM cards, computers and electronic devices</w:t>
      </w:r>
      <w:r w:rsidR="004B646A">
        <w:rPr>
          <w:lang w:val="en"/>
        </w:rPr>
        <w:t xml:space="preserve"> designed to be c</w:t>
      </w:r>
      <w:r w:rsidR="008268B2">
        <w:rPr>
          <w:lang w:val="en"/>
        </w:rPr>
        <w:t>apable</w:t>
      </w:r>
      <w:r w:rsidR="00A928B2">
        <w:rPr>
          <w:lang w:val="en"/>
        </w:rPr>
        <w:t xml:space="preserve"> of being c</w:t>
      </w:r>
      <w:r w:rsidR="00F81AF9">
        <w:rPr>
          <w:lang w:val="en"/>
        </w:rPr>
        <w:t>onnected to the internet</w:t>
      </w:r>
      <w:r w:rsidR="00972CC2">
        <w:rPr>
          <w:lang w:val="en"/>
        </w:rPr>
        <w:t>.</w:t>
      </w:r>
    </w:p>
    <w:p w14:paraId="50D9F490" w14:textId="63EF781D" w:rsidR="007E30D8" w:rsidRPr="00444488" w:rsidRDefault="0077546C" w:rsidP="002F627A">
      <w:pPr>
        <w:pStyle w:val="SubmissionNormal"/>
        <w:tabs>
          <w:tab w:val="clear" w:pos="720"/>
        </w:tabs>
        <w:ind w:hanging="720"/>
        <w:rPr>
          <w:lang w:val="en"/>
        </w:rPr>
      </w:pPr>
      <w:r>
        <w:rPr>
          <w:lang w:val="en"/>
        </w:rPr>
        <w:t xml:space="preserve">The </w:t>
      </w:r>
      <w:r w:rsidR="00735842">
        <w:rPr>
          <w:lang w:val="en"/>
        </w:rPr>
        <w:t xml:space="preserve">Commission </w:t>
      </w:r>
      <w:r w:rsidR="00190C11">
        <w:rPr>
          <w:lang w:val="en"/>
        </w:rPr>
        <w:t xml:space="preserve">acknowledges that there would be greater parliamentary oversight of the exercise of this power, as compared with the corresponding provision in the 2017 Bill, because proposed </w:t>
      </w:r>
      <w:r w:rsidR="00881056">
        <w:rPr>
          <w:lang w:val="en"/>
        </w:rPr>
        <w:t>s</w:t>
      </w:r>
      <w:r w:rsidR="00F431D8">
        <w:rPr>
          <w:lang w:val="en"/>
        </w:rPr>
        <w:t xml:space="preserve"> 251A(</w:t>
      </w:r>
      <w:r w:rsidR="004E12D2">
        <w:rPr>
          <w:lang w:val="en"/>
        </w:rPr>
        <w:t>4)</w:t>
      </w:r>
      <w:r w:rsidR="00D8453F">
        <w:rPr>
          <w:lang w:val="en"/>
        </w:rPr>
        <w:t xml:space="preserve"> </w:t>
      </w:r>
      <w:r w:rsidR="00190C11">
        <w:rPr>
          <w:lang w:val="en"/>
        </w:rPr>
        <w:t xml:space="preserve">would </w:t>
      </w:r>
      <w:r w:rsidR="00487704">
        <w:rPr>
          <w:lang w:val="en"/>
        </w:rPr>
        <w:t>make a</w:t>
      </w:r>
      <w:r w:rsidR="00F74C63">
        <w:rPr>
          <w:lang w:val="en"/>
        </w:rPr>
        <w:t>n</w:t>
      </w:r>
      <w:r w:rsidR="00211456">
        <w:rPr>
          <w:lang w:val="en"/>
        </w:rPr>
        <w:t xml:space="preserve"> instrument made under s 251A disallowable</w:t>
      </w:r>
      <w:r w:rsidR="001E7B1F">
        <w:rPr>
          <w:lang w:val="en"/>
        </w:rPr>
        <w:t>.</w:t>
      </w:r>
      <w:r w:rsidR="00884F1B">
        <w:rPr>
          <w:lang w:val="en"/>
        </w:rPr>
        <w:t xml:space="preserve"> </w:t>
      </w:r>
    </w:p>
    <w:p w14:paraId="5EF6FF3B" w14:textId="63DF819E" w:rsidR="001E79A6" w:rsidRDefault="00A2481C" w:rsidP="002F627A">
      <w:pPr>
        <w:pStyle w:val="SubmissionNormal"/>
        <w:tabs>
          <w:tab w:val="clear" w:pos="720"/>
        </w:tabs>
        <w:ind w:hanging="720"/>
        <w:rPr>
          <w:lang w:val="en"/>
        </w:rPr>
      </w:pPr>
      <w:r>
        <w:rPr>
          <w:lang w:val="en"/>
        </w:rPr>
        <w:t>However, t</w:t>
      </w:r>
      <w:r w:rsidR="001E79A6">
        <w:rPr>
          <w:lang w:val="en"/>
        </w:rPr>
        <w:t xml:space="preserve">he Commission </w:t>
      </w:r>
      <w:r>
        <w:rPr>
          <w:lang w:val="en"/>
        </w:rPr>
        <w:t>is concerned</w:t>
      </w:r>
      <w:r w:rsidR="001E79A6">
        <w:rPr>
          <w:lang w:val="en"/>
        </w:rPr>
        <w:t xml:space="preserve"> that these provisions could potentially be applied to a wide range of items, including in circumstances where the possession of these items does not present a significant risk. For example, while possession of a weapon may be reasonably likely to present a risk to safety or security regardless of circumstances, this may not be the case for items such as a mobile phone or an electronic device.</w:t>
      </w:r>
    </w:p>
    <w:p w14:paraId="44AA69C7" w14:textId="3E77ED4B" w:rsidR="001E79A6" w:rsidRPr="00D13AAA" w:rsidRDefault="001E79A6" w:rsidP="002F627A">
      <w:pPr>
        <w:pStyle w:val="SubmissionNormal"/>
        <w:tabs>
          <w:tab w:val="clear" w:pos="720"/>
        </w:tabs>
        <w:ind w:hanging="720"/>
      </w:pPr>
      <w:r w:rsidRPr="00D13AAA">
        <w:rPr>
          <w:lang w:val="en"/>
        </w:rPr>
        <w:t xml:space="preserve">The Commission acknowledges that </w:t>
      </w:r>
      <w:r>
        <w:rPr>
          <w:lang w:val="en"/>
        </w:rPr>
        <w:t>items can have more than one use, including an innocuous</w:t>
      </w:r>
      <w:r w:rsidR="00190C11">
        <w:rPr>
          <w:lang w:val="en"/>
        </w:rPr>
        <w:t xml:space="preserve"> or beneficial</w:t>
      </w:r>
      <w:r>
        <w:rPr>
          <w:lang w:val="en"/>
        </w:rPr>
        <w:t xml:space="preserve"> use as well as a use that can threaten </w:t>
      </w:r>
      <w:r w:rsidRPr="00D13AAA">
        <w:rPr>
          <w:lang w:val="en"/>
        </w:rPr>
        <w:t xml:space="preserve">safety and security. </w:t>
      </w:r>
      <w:r w:rsidRPr="00D73378">
        <w:rPr>
          <w:lang w:val="en"/>
        </w:rPr>
        <w:t>For example, the Explanatory Memorandum accompanying the Bill indicates that mobile phones have been used by some individuals in detention ‘to coordinate and assist escape efforts, as a commodity of exchange, to aid the movement of contraband, and to convey threats</w:t>
      </w:r>
      <w:r w:rsidR="00D73378" w:rsidRPr="00D73378">
        <w:rPr>
          <w:lang w:val="en"/>
        </w:rPr>
        <w:t xml:space="preserve"> to other detainees and staff</w:t>
      </w:r>
      <w:r w:rsidRPr="00D73378">
        <w:rPr>
          <w:lang w:val="en"/>
        </w:rPr>
        <w:t>’.</w:t>
      </w:r>
      <w:r w:rsidR="00D73378">
        <w:rPr>
          <w:rStyle w:val="EndnoteReference"/>
          <w:lang w:val="en"/>
        </w:rPr>
        <w:endnoteReference w:id="35"/>
      </w:r>
    </w:p>
    <w:p w14:paraId="58A8CDFC" w14:textId="77777777" w:rsidR="001E79A6" w:rsidRDefault="001E79A6" w:rsidP="002F627A">
      <w:pPr>
        <w:pStyle w:val="SubmissionNormal"/>
        <w:tabs>
          <w:tab w:val="clear" w:pos="720"/>
        </w:tabs>
        <w:ind w:hanging="720"/>
      </w:pPr>
      <w:r>
        <w:t xml:space="preserve">Where there is clear evidence that items have been used in such a manner, prohibiting their possession on an individualised basis may be a reasonable measure. However, blanket restrictions on the possession of items that do not present an inherent risk to safety or security may not be reasonable, particularly when many of the individuals affected have never used these items in a manner that threatens safety or security. </w:t>
      </w:r>
    </w:p>
    <w:p w14:paraId="222582BA" w14:textId="4BF5AD6C" w:rsidR="000C46B7" w:rsidRPr="009E1426" w:rsidRDefault="000C46B7" w:rsidP="002F627A">
      <w:pPr>
        <w:pStyle w:val="SubmissionNormal"/>
        <w:tabs>
          <w:tab w:val="clear" w:pos="720"/>
        </w:tabs>
        <w:ind w:hanging="720"/>
        <w:rPr>
          <w:lang w:val="en"/>
        </w:rPr>
      </w:pPr>
      <w:r w:rsidRPr="009E1426">
        <w:rPr>
          <w:lang w:val="en"/>
        </w:rPr>
        <w:t xml:space="preserve">The Minister </w:t>
      </w:r>
      <w:r w:rsidR="004D4330">
        <w:rPr>
          <w:lang w:val="en"/>
        </w:rPr>
        <w:t>stated</w:t>
      </w:r>
      <w:r w:rsidR="004D4330" w:rsidRPr="009E1426">
        <w:rPr>
          <w:lang w:val="en"/>
        </w:rPr>
        <w:t xml:space="preserve"> </w:t>
      </w:r>
      <w:r w:rsidRPr="009E1426">
        <w:rPr>
          <w:lang w:val="en"/>
        </w:rPr>
        <w:t xml:space="preserve">in his second reading speech that the </w:t>
      </w:r>
      <w:r w:rsidR="00190C11">
        <w:rPr>
          <w:lang w:val="en"/>
        </w:rPr>
        <w:t>G</w:t>
      </w:r>
      <w:r w:rsidR="006F4F75" w:rsidRPr="009E1426">
        <w:rPr>
          <w:lang w:val="en"/>
        </w:rPr>
        <w:t>overnment</w:t>
      </w:r>
      <w:r w:rsidRPr="009E1426">
        <w:rPr>
          <w:lang w:val="en"/>
        </w:rPr>
        <w:t xml:space="preserve"> is not introducing a blanket ban on mobile phones:</w:t>
      </w:r>
    </w:p>
    <w:p w14:paraId="1414DF42" w14:textId="60E6F4D9" w:rsidR="000C46B7" w:rsidRPr="009E1426" w:rsidRDefault="000C46B7" w:rsidP="000C46B7">
      <w:pPr>
        <w:pStyle w:val="SubmissionNormal"/>
        <w:numPr>
          <w:ilvl w:val="0"/>
          <w:numId w:val="0"/>
        </w:numPr>
        <w:ind w:left="1440"/>
        <w:rPr>
          <w:sz w:val="22"/>
          <w:szCs w:val="22"/>
          <w:lang w:val="en"/>
        </w:rPr>
      </w:pPr>
      <w:r w:rsidRPr="009322EC">
        <w:rPr>
          <w:sz w:val="22"/>
          <w:szCs w:val="22"/>
          <w:lang w:val="en"/>
        </w:rPr>
        <w:t xml:space="preserve">While not introducing a blanket ban on mobile phones in detention, we are proposing to allow the minister to direct officers to seize phones from certain categories of people, while providing officers with the discretion to search and seize for mobile phones </w:t>
      </w:r>
      <w:r w:rsidR="004F476B">
        <w:rPr>
          <w:sz w:val="22"/>
          <w:szCs w:val="22"/>
          <w:lang w:val="en"/>
        </w:rPr>
        <w:t>i</w:t>
      </w:r>
      <w:r w:rsidRPr="009322EC">
        <w:rPr>
          <w:sz w:val="22"/>
          <w:szCs w:val="22"/>
          <w:lang w:val="en"/>
        </w:rPr>
        <w:t>n other circumstances. So people who are not using their mobile phone for criminal activities or activities that affect the health, safety and security of staff, detainees and the facility will still be able to retain their mobile phones.</w:t>
      </w:r>
      <w:r w:rsidRPr="009322EC">
        <w:rPr>
          <w:rStyle w:val="EndnoteReference"/>
          <w:szCs w:val="22"/>
          <w:lang w:val="en"/>
        </w:rPr>
        <w:endnoteReference w:id="36"/>
      </w:r>
      <w:r w:rsidRPr="009E1426">
        <w:rPr>
          <w:sz w:val="22"/>
          <w:szCs w:val="22"/>
          <w:lang w:val="en"/>
        </w:rPr>
        <w:t xml:space="preserve"> </w:t>
      </w:r>
    </w:p>
    <w:p w14:paraId="395EE141" w14:textId="4D40AE6A" w:rsidR="003C7959" w:rsidRPr="000E726B" w:rsidRDefault="000C46B7" w:rsidP="002F627A">
      <w:pPr>
        <w:pStyle w:val="SubmissionNormal"/>
        <w:tabs>
          <w:tab w:val="clear" w:pos="720"/>
        </w:tabs>
        <w:ind w:hanging="720"/>
        <w:rPr>
          <w:lang w:val="en"/>
        </w:rPr>
      </w:pPr>
      <w:r w:rsidRPr="009322EC">
        <w:rPr>
          <w:lang w:val="en"/>
        </w:rPr>
        <w:t xml:space="preserve">However, </w:t>
      </w:r>
      <w:r w:rsidR="00DA7396" w:rsidRPr="009322EC">
        <w:rPr>
          <w:lang w:val="en"/>
        </w:rPr>
        <w:t xml:space="preserve">the </w:t>
      </w:r>
      <w:r w:rsidR="003E7B60">
        <w:rPr>
          <w:lang w:val="en"/>
        </w:rPr>
        <w:t>B</w:t>
      </w:r>
      <w:r w:rsidR="00DA7396" w:rsidRPr="009322EC">
        <w:rPr>
          <w:lang w:val="en"/>
        </w:rPr>
        <w:t>ill as it stands</w:t>
      </w:r>
      <w:r w:rsidR="00DA7396" w:rsidRPr="009322EC">
        <w:rPr>
          <w:rFonts w:cs="Open Sans"/>
        </w:rPr>
        <w:t xml:space="preserve"> would be broad enough to permit the Minister to introduce a blanket ban on mobile phones.</w:t>
      </w:r>
      <w:r w:rsidR="00DA7396" w:rsidRPr="009322EC">
        <w:rPr>
          <w:lang w:val="en"/>
        </w:rPr>
        <w:t xml:space="preserve"> Proposed </w:t>
      </w:r>
      <w:r w:rsidR="0071377B">
        <w:t>s</w:t>
      </w:r>
      <w:r w:rsidR="003C7959" w:rsidRPr="009322EC">
        <w:t xml:space="preserve"> 251A(1) permits a determination to be made that a thing is a prohibited thing either ‘in relation to a person in detention’ or ‘in relation to an immigration detention facility’. The second of those options would </w:t>
      </w:r>
      <w:r w:rsidR="003C7959" w:rsidRPr="000E726B">
        <w:t xml:space="preserve">apply to possession of the thing by anyone in </w:t>
      </w:r>
      <w:r w:rsidR="00D75A46">
        <w:t xml:space="preserve">the immigration </w:t>
      </w:r>
      <w:r w:rsidR="003C7959" w:rsidRPr="000E726B">
        <w:t>detention</w:t>
      </w:r>
      <w:r w:rsidR="00D75A46">
        <w:t xml:space="preserve"> facility</w:t>
      </w:r>
      <w:r w:rsidR="003C7959" w:rsidRPr="000E726B">
        <w:t>.</w:t>
      </w:r>
    </w:p>
    <w:p w14:paraId="5EF31C74" w14:textId="7FE87F8C" w:rsidR="001E79A6" w:rsidRDefault="00367A88" w:rsidP="002F627A">
      <w:pPr>
        <w:pStyle w:val="SubmissionNormal"/>
        <w:tabs>
          <w:tab w:val="clear" w:pos="720"/>
        </w:tabs>
        <w:ind w:hanging="720"/>
        <w:rPr>
          <w:lang w:val="en"/>
        </w:rPr>
      </w:pPr>
      <w:r w:rsidRPr="000E726B">
        <w:rPr>
          <w:lang w:val="en"/>
        </w:rPr>
        <w:t>T</w:t>
      </w:r>
      <w:r w:rsidR="005826FC" w:rsidRPr="000E726B">
        <w:rPr>
          <w:lang w:val="en"/>
        </w:rPr>
        <w:t>he Commission is also concerned that</w:t>
      </w:r>
      <w:r w:rsidR="001E79A6" w:rsidRPr="000E726B">
        <w:rPr>
          <w:lang w:val="en"/>
        </w:rPr>
        <w:t xml:space="preserve"> the proposed provisions set a relatively low threshold for determining prohibited items, in that the </w:t>
      </w:r>
      <w:r w:rsidR="00CB1FD6" w:rsidRPr="000E726B">
        <w:rPr>
          <w:lang w:val="en"/>
        </w:rPr>
        <w:t>Minister</w:t>
      </w:r>
      <w:r w:rsidR="001E79A6" w:rsidRPr="000E726B">
        <w:rPr>
          <w:lang w:val="en"/>
        </w:rPr>
        <w:t xml:space="preserve"> only need be satisfied that the thing ‘might’ pose a risk to safety or security. The Minister need not be satisfied that the thing is </w:t>
      </w:r>
      <w:r w:rsidR="001E79A6" w:rsidRPr="000E726B">
        <w:rPr>
          <w:i/>
          <w:lang w:val="en"/>
        </w:rPr>
        <w:t>likely</w:t>
      </w:r>
      <w:r w:rsidR="001E79A6" w:rsidRPr="000E726B">
        <w:rPr>
          <w:lang w:val="en"/>
        </w:rPr>
        <w:t xml:space="preserve"> to present a risk, let alone that the thing is likely to present a risk in any particular circumstances that relate to a detention facility or group of people in detention. The Minister’s power is also not conditioned on any nexus between prohibiting the item in question and addressing the risk the Minister has identified.</w:t>
      </w:r>
    </w:p>
    <w:p w14:paraId="15722A47" w14:textId="083D659A" w:rsidR="006027C9" w:rsidRDefault="006027C9" w:rsidP="002F627A">
      <w:pPr>
        <w:pStyle w:val="SubmissionNormal"/>
        <w:tabs>
          <w:tab w:val="clear" w:pos="720"/>
        </w:tabs>
        <w:ind w:hanging="720"/>
        <w:rPr>
          <w:lang w:val="en"/>
        </w:rPr>
      </w:pPr>
      <w:r>
        <w:rPr>
          <w:lang w:val="en"/>
        </w:rPr>
        <w:t xml:space="preserve">In practice, </w:t>
      </w:r>
      <w:r w:rsidR="008A0587">
        <w:rPr>
          <w:lang w:val="en"/>
        </w:rPr>
        <w:t xml:space="preserve">there is an almost limitless number of things that </w:t>
      </w:r>
      <w:r w:rsidR="008A0587">
        <w:rPr>
          <w:i/>
          <w:lang w:val="en"/>
        </w:rPr>
        <w:t xml:space="preserve">might </w:t>
      </w:r>
      <w:r w:rsidR="008A0587" w:rsidRPr="008A0587">
        <w:rPr>
          <w:lang w:val="en"/>
        </w:rPr>
        <w:t>be a risk to health, safety</w:t>
      </w:r>
      <w:r w:rsidR="008A0587">
        <w:rPr>
          <w:lang w:val="en"/>
        </w:rPr>
        <w:t xml:space="preserve">, </w:t>
      </w:r>
      <w:r w:rsidR="008A0587" w:rsidRPr="008A0587">
        <w:rPr>
          <w:lang w:val="en"/>
        </w:rPr>
        <w:t xml:space="preserve">security </w:t>
      </w:r>
      <w:r w:rsidR="008A0587">
        <w:rPr>
          <w:lang w:val="en"/>
        </w:rPr>
        <w:t xml:space="preserve">or </w:t>
      </w:r>
      <w:r w:rsidR="008A0587" w:rsidRPr="008A0587">
        <w:rPr>
          <w:lang w:val="en"/>
        </w:rPr>
        <w:t>order</w:t>
      </w:r>
      <w:r w:rsidR="008A0587">
        <w:rPr>
          <w:lang w:val="en"/>
        </w:rPr>
        <w:t xml:space="preserve">. </w:t>
      </w:r>
      <w:r w:rsidR="00AC3CFF">
        <w:rPr>
          <w:lang w:val="en"/>
        </w:rPr>
        <w:t>A loaf of bread or a bucket of water, for example, could conceivably cause such a risk if an individual swung the bread or threw the bucket with the aim of harming someone. A ministerial determination prohibiting bread or water could fall within the scope of the proposed provision, notwithstanding that the risk involved would be low and the action taken to address that risk (namely</w:t>
      </w:r>
      <w:r w:rsidR="008557D7">
        <w:rPr>
          <w:lang w:val="en"/>
        </w:rPr>
        <w:t>,</w:t>
      </w:r>
      <w:r w:rsidR="00AC3CFF">
        <w:rPr>
          <w:lang w:val="en"/>
        </w:rPr>
        <w:t xml:space="preserve"> prohibiting bread or water) would be an unreasonable and disproportionate </w:t>
      </w:r>
      <w:r w:rsidR="008557D7">
        <w:rPr>
          <w:lang w:val="en"/>
        </w:rPr>
        <w:t>interference with the basic rights of people in detention.</w:t>
      </w:r>
    </w:p>
    <w:p w14:paraId="366F8BC1" w14:textId="3A4EF491" w:rsidR="008557D7" w:rsidRPr="000E726B" w:rsidRDefault="008557D7" w:rsidP="002F627A">
      <w:pPr>
        <w:pStyle w:val="SubmissionNormal"/>
        <w:tabs>
          <w:tab w:val="clear" w:pos="720"/>
        </w:tabs>
        <w:ind w:hanging="720"/>
        <w:rPr>
          <w:lang w:val="en"/>
        </w:rPr>
      </w:pPr>
      <w:r>
        <w:rPr>
          <w:lang w:val="en"/>
        </w:rPr>
        <w:t>The Commission does not suggest the</w:t>
      </w:r>
      <w:r w:rsidR="00BE3800">
        <w:rPr>
          <w:lang w:val="en"/>
        </w:rPr>
        <w:t xml:space="preserve"> current</w:t>
      </w:r>
      <w:r>
        <w:rPr>
          <w:lang w:val="en"/>
        </w:rPr>
        <w:t xml:space="preserve"> Minister is likely to make a determination such as the one referred to above. Rather, this example highlights the unnecessary breadth of the power. </w:t>
      </w:r>
      <w:r w:rsidR="007273DD">
        <w:rPr>
          <w:lang w:val="en"/>
        </w:rPr>
        <w:t>In addition to risks associated with a future minister exercising the full breadth of this power, t</w:t>
      </w:r>
      <w:r>
        <w:rPr>
          <w:lang w:val="en"/>
        </w:rPr>
        <w:t xml:space="preserve">he primary danger in legislative drafting that creates a power so broad that it can be used to cause unjustifiable harm </w:t>
      </w:r>
      <w:r w:rsidR="0046057A">
        <w:rPr>
          <w:lang w:val="en"/>
        </w:rPr>
        <w:t>is</w:t>
      </w:r>
      <w:r>
        <w:rPr>
          <w:lang w:val="en"/>
        </w:rPr>
        <w:t xml:space="preserve"> that other disproportionate and unintended consequences could arise from</w:t>
      </w:r>
      <w:r w:rsidR="0046057A">
        <w:rPr>
          <w:lang w:val="en"/>
        </w:rPr>
        <w:t xml:space="preserve"> determinations being made that prohibit items more broadly than is necessary to address a serious, identified risk</w:t>
      </w:r>
      <w:r>
        <w:rPr>
          <w:lang w:val="en"/>
        </w:rPr>
        <w:t xml:space="preserve">. </w:t>
      </w:r>
    </w:p>
    <w:p w14:paraId="4C8103BC" w14:textId="004F7EAA" w:rsidR="00295D01" w:rsidRPr="000E726B" w:rsidRDefault="00D71BCF" w:rsidP="002F627A">
      <w:pPr>
        <w:pStyle w:val="SubmissionNormal"/>
        <w:tabs>
          <w:tab w:val="clear" w:pos="720"/>
        </w:tabs>
        <w:ind w:hanging="720"/>
        <w:rPr>
          <w:lang w:val="en"/>
        </w:rPr>
      </w:pPr>
      <w:r w:rsidRPr="000E726B">
        <w:rPr>
          <w:lang w:val="en"/>
        </w:rPr>
        <w:t xml:space="preserve">The Commission considers that </w:t>
      </w:r>
      <w:r w:rsidR="004D4330">
        <w:rPr>
          <w:lang w:val="en"/>
        </w:rPr>
        <w:t>as</w:t>
      </w:r>
      <w:r w:rsidRPr="000E726B">
        <w:rPr>
          <w:lang w:val="en"/>
        </w:rPr>
        <w:t xml:space="preserve"> the </w:t>
      </w:r>
      <w:r w:rsidR="004D4330">
        <w:rPr>
          <w:lang w:val="en"/>
        </w:rPr>
        <w:t>G</w:t>
      </w:r>
      <w:r w:rsidRPr="000E726B">
        <w:rPr>
          <w:lang w:val="en"/>
        </w:rPr>
        <w:t>overnment</w:t>
      </w:r>
      <w:r w:rsidRPr="000E726B" w:rsidDel="004D4330">
        <w:rPr>
          <w:lang w:val="en"/>
        </w:rPr>
        <w:t xml:space="preserve"> </w:t>
      </w:r>
      <w:r w:rsidR="004D4330">
        <w:rPr>
          <w:lang w:val="en"/>
        </w:rPr>
        <w:t xml:space="preserve">does not intend to create </w:t>
      </w:r>
      <w:r w:rsidRPr="000E726B">
        <w:rPr>
          <w:lang w:val="en"/>
        </w:rPr>
        <w:t>a blanket ban on mobile phones</w:t>
      </w:r>
      <w:r w:rsidR="00B775EF" w:rsidRPr="000E726B">
        <w:rPr>
          <w:lang w:val="en"/>
        </w:rPr>
        <w:t xml:space="preserve">, the </w:t>
      </w:r>
      <w:r w:rsidR="00244B77">
        <w:rPr>
          <w:lang w:val="en"/>
        </w:rPr>
        <w:t>B</w:t>
      </w:r>
      <w:r w:rsidR="00B775EF" w:rsidRPr="000E726B">
        <w:rPr>
          <w:lang w:val="en"/>
        </w:rPr>
        <w:t>ill</w:t>
      </w:r>
      <w:r w:rsidR="00AC3E79">
        <w:rPr>
          <w:lang w:val="en"/>
        </w:rPr>
        <w:t xml:space="preserve"> should</w:t>
      </w:r>
      <w:r w:rsidR="00B775EF" w:rsidRPr="000E726B">
        <w:rPr>
          <w:lang w:val="en"/>
        </w:rPr>
        <w:t xml:space="preserve"> be amended </w:t>
      </w:r>
      <w:r w:rsidR="00295D01" w:rsidRPr="000E726B">
        <w:rPr>
          <w:lang w:val="en"/>
        </w:rPr>
        <w:t>to remove the power to do so. The Commission’s recommendations below</w:t>
      </w:r>
      <w:r w:rsidR="00E57233">
        <w:rPr>
          <w:lang w:val="en"/>
        </w:rPr>
        <w:t>,</w:t>
      </w:r>
      <w:r w:rsidR="00295D01" w:rsidRPr="000E726B">
        <w:rPr>
          <w:lang w:val="en"/>
        </w:rPr>
        <w:t xml:space="preserve"> to prohibit </w:t>
      </w:r>
      <w:r w:rsidR="0073691A" w:rsidRPr="000E726B">
        <w:rPr>
          <w:lang w:val="en"/>
        </w:rPr>
        <w:t xml:space="preserve">items </w:t>
      </w:r>
      <w:r w:rsidR="004D4330">
        <w:rPr>
          <w:lang w:val="en"/>
        </w:rPr>
        <w:t xml:space="preserve">only </w:t>
      </w:r>
      <w:r w:rsidR="00295D01" w:rsidRPr="000E726B">
        <w:t>on the basis of accurate individual</w:t>
      </w:r>
      <w:r w:rsidR="00295D01">
        <w:t xml:space="preserve"> risk assessments</w:t>
      </w:r>
      <w:r w:rsidR="00E57233">
        <w:t>,</w:t>
      </w:r>
      <w:r w:rsidR="0073691A">
        <w:t xml:space="preserve"> would </w:t>
      </w:r>
      <w:r w:rsidR="000E726B">
        <w:t xml:space="preserve">ensure blanket bans are not imposed. </w:t>
      </w:r>
    </w:p>
    <w:p w14:paraId="1615352E" w14:textId="13F94B27" w:rsidR="00191E6F" w:rsidRDefault="00191E6F" w:rsidP="002F627A">
      <w:pPr>
        <w:pStyle w:val="SubmissionNormal"/>
        <w:tabs>
          <w:tab w:val="clear" w:pos="720"/>
        </w:tabs>
        <w:ind w:hanging="720"/>
      </w:pPr>
      <w:r>
        <w:t>The Parliamentary Joint Committee on Human Rights</w:t>
      </w:r>
      <w:r w:rsidR="00C33908">
        <w:t xml:space="preserve"> (PJCHR)</w:t>
      </w:r>
      <w:r>
        <w:t xml:space="preserve"> considered and reported on the 2017 </w:t>
      </w:r>
      <w:r w:rsidR="00AC3E79">
        <w:t>B</w:t>
      </w:r>
      <w:r>
        <w:t>ill in its Report 13 of 2017.</w:t>
      </w:r>
    </w:p>
    <w:p w14:paraId="003C6141" w14:textId="77777777" w:rsidR="004B6BF3" w:rsidRDefault="00C33908" w:rsidP="002F627A">
      <w:pPr>
        <w:pStyle w:val="SubmissionNormal"/>
        <w:tabs>
          <w:tab w:val="clear" w:pos="720"/>
        </w:tabs>
        <w:ind w:hanging="720"/>
        <w:rPr>
          <w:lang w:val="en"/>
        </w:rPr>
      </w:pPr>
      <w:r>
        <w:rPr>
          <w:lang w:val="en"/>
        </w:rPr>
        <w:t>Th</w:t>
      </w:r>
      <w:r w:rsidR="002560FB">
        <w:rPr>
          <w:lang w:val="en"/>
        </w:rPr>
        <w:t xml:space="preserve">e Commission </w:t>
      </w:r>
      <w:r w:rsidR="00D65D48">
        <w:rPr>
          <w:lang w:val="en"/>
        </w:rPr>
        <w:t>agrees with the PJCHR</w:t>
      </w:r>
      <w:r w:rsidR="00C33B5A">
        <w:rPr>
          <w:lang w:val="en"/>
        </w:rPr>
        <w:t xml:space="preserve">’s </w:t>
      </w:r>
      <w:r w:rsidR="00637390">
        <w:rPr>
          <w:lang w:val="en"/>
        </w:rPr>
        <w:t xml:space="preserve">detailed </w:t>
      </w:r>
      <w:r w:rsidR="00C33B5A">
        <w:rPr>
          <w:lang w:val="en"/>
        </w:rPr>
        <w:t xml:space="preserve">analysis </w:t>
      </w:r>
      <w:r w:rsidR="0036315F">
        <w:rPr>
          <w:lang w:val="en"/>
        </w:rPr>
        <w:t xml:space="preserve">that </w:t>
      </w:r>
      <w:r w:rsidR="00637390">
        <w:rPr>
          <w:lang w:val="en"/>
        </w:rPr>
        <w:t xml:space="preserve">the broad </w:t>
      </w:r>
      <w:r w:rsidR="004B6BF3">
        <w:rPr>
          <w:lang w:val="en"/>
        </w:rPr>
        <w:t xml:space="preserve">scope of the Minister’s power to declare items as prohibited things might be incompatible with human rights. </w:t>
      </w:r>
    </w:p>
    <w:p w14:paraId="33D2F792" w14:textId="1D6D96A0" w:rsidR="00E94BCB" w:rsidRDefault="00A92FC5" w:rsidP="002F627A">
      <w:pPr>
        <w:pStyle w:val="SubmissionNormal"/>
        <w:tabs>
          <w:tab w:val="clear" w:pos="720"/>
        </w:tabs>
        <w:ind w:hanging="720"/>
        <w:rPr>
          <w:lang w:val="en"/>
        </w:rPr>
      </w:pPr>
      <w:r>
        <w:rPr>
          <w:lang w:val="en"/>
        </w:rPr>
        <w:t xml:space="preserve">For example, the PJCHR considered </w:t>
      </w:r>
      <w:r w:rsidR="0036315F">
        <w:rPr>
          <w:lang w:val="en"/>
        </w:rPr>
        <w:t>there is a risk th</w:t>
      </w:r>
      <w:r w:rsidR="0062162D">
        <w:rPr>
          <w:lang w:val="en"/>
        </w:rPr>
        <w:t>at the proposed provision</w:t>
      </w:r>
      <w:r w:rsidR="005453B9">
        <w:rPr>
          <w:lang w:val="en"/>
        </w:rPr>
        <w:t xml:space="preserve">s in s 251A </w:t>
      </w:r>
      <w:r w:rsidR="0079086F">
        <w:rPr>
          <w:lang w:val="en"/>
        </w:rPr>
        <w:t>are incompatible with the right to privacy:</w:t>
      </w:r>
    </w:p>
    <w:p w14:paraId="0E10C4EE" w14:textId="04BAE47A" w:rsidR="002560FB" w:rsidRPr="00DE3893" w:rsidRDefault="002560FB" w:rsidP="00DE3893">
      <w:pPr>
        <w:pStyle w:val="SubmissionNormal"/>
        <w:numPr>
          <w:ilvl w:val="0"/>
          <w:numId w:val="0"/>
        </w:numPr>
        <w:ind w:left="1440"/>
        <w:rPr>
          <w:sz w:val="22"/>
          <w:szCs w:val="22"/>
        </w:rPr>
      </w:pPr>
      <w:r w:rsidRPr="00EA43BB">
        <w:rPr>
          <w:sz w:val="22"/>
          <w:szCs w:val="22"/>
        </w:rPr>
        <w:t>noting the broad scope of the proposed power to declare items as 'prohibited things' (including mobile phones), there is a risk that the operation of section 251A(2) would be incompatible with the right to privacy. This is because the scope of the power, and the absence of sufficient safeguards, is such that the power could be exercised in a way that is likely to be incompatible with the right to privacy</w:t>
      </w:r>
      <w:r w:rsidR="00EA43BB" w:rsidRPr="00EA43BB">
        <w:rPr>
          <w:sz w:val="22"/>
          <w:szCs w:val="22"/>
        </w:rPr>
        <w:t>.</w:t>
      </w:r>
      <w:r w:rsidR="001518A8">
        <w:rPr>
          <w:rStyle w:val="EndnoteReference"/>
          <w:szCs w:val="22"/>
        </w:rPr>
        <w:endnoteReference w:id="37"/>
      </w:r>
    </w:p>
    <w:p w14:paraId="35882D88" w14:textId="5675E84D" w:rsidR="00C153F5" w:rsidRDefault="00A92FC5" w:rsidP="002F627A">
      <w:pPr>
        <w:pStyle w:val="SubmissionNormal"/>
        <w:tabs>
          <w:tab w:val="clear" w:pos="720"/>
        </w:tabs>
        <w:ind w:hanging="720"/>
      </w:pPr>
      <w:r>
        <w:t>In relation to the r</w:t>
      </w:r>
      <w:r w:rsidR="00C153F5">
        <w:t>ight not to be subjected to arbitrary or unlawful interference with the family</w:t>
      </w:r>
      <w:r w:rsidR="00AC3476">
        <w:t>,</w:t>
      </w:r>
      <w:r>
        <w:t xml:space="preserve"> the PJCHR s</w:t>
      </w:r>
      <w:r w:rsidR="001A4DF7">
        <w:t>tated:</w:t>
      </w:r>
    </w:p>
    <w:p w14:paraId="444786AF" w14:textId="20B54E04" w:rsidR="00C153F5" w:rsidRPr="001A4DF7" w:rsidRDefault="00C153F5" w:rsidP="001A4DF7">
      <w:pPr>
        <w:pStyle w:val="SubmissionNormal"/>
        <w:numPr>
          <w:ilvl w:val="0"/>
          <w:numId w:val="0"/>
        </w:numPr>
        <w:ind w:left="1440"/>
        <w:rPr>
          <w:sz w:val="22"/>
          <w:szCs w:val="22"/>
        </w:rPr>
      </w:pPr>
      <w:r w:rsidRPr="001A4DF7">
        <w:rPr>
          <w:sz w:val="22"/>
          <w:szCs w:val="22"/>
        </w:rPr>
        <w:t>In light of the broad wording of the power to prohibit certain items from detention centres (including mobile phones and other electronic devices such as tablets), there is a serious risk that the implementation of this measure may impermissibly limit detainees' right not to be subjected to arbitrary or unlawful interference with family. The alternative means of communication available to detainees as a matter of policy may be capable of addressing some of these concerns. However, it is noted that providing for these alternative means of communication as a matter of policy rather than as legislative protections provides a less stringent level of protection.</w:t>
      </w:r>
      <w:r w:rsidR="001518A8">
        <w:rPr>
          <w:rStyle w:val="EndnoteReference"/>
          <w:szCs w:val="22"/>
        </w:rPr>
        <w:endnoteReference w:id="38"/>
      </w:r>
    </w:p>
    <w:p w14:paraId="129EAFEE" w14:textId="7BF1A1CF" w:rsidR="00DD2009" w:rsidRDefault="00E86A97" w:rsidP="002F627A">
      <w:pPr>
        <w:pStyle w:val="SubmissionNormal"/>
        <w:tabs>
          <w:tab w:val="clear" w:pos="720"/>
        </w:tabs>
        <w:ind w:hanging="720"/>
      </w:pPr>
      <w:r>
        <w:t>The PJCHR was of a similar view that the broad power may imper</w:t>
      </w:r>
      <w:r w:rsidR="004A4812">
        <w:t>missibly limit the right to freedom of expression:</w:t>
      </w:r>
    </w:p>
    <w:p w14:paraId="12852197" w14:textId="67C4E555" w:rsidR="00DD2009" w:rsidRPr="004A4812" w:rsidRDefault="00DD2009" w:rsidP="004A4812">
      <w:pPr>
        <w:pStyle w:val="SubmissionNormal"/>
        <w:numPr>
          <w:ilvl w:val="0"/>
          <w:numId w:val="0"/>
        </w:numPr>
        <w:ind w:left="1440"/>
        <w:rPr>
          <w:sz w:val="22"/>
          <w:szCs w:val="22"/>
        </w:rPr>
      </w:pPr>
      <w:r w:rsidRPr="004A4812">
        <w:rPr>
          <w:sz w:val="22"/>
          <w:szCs w:val="22"/>
        </w:rPr>
        <w:t>In light of the broad wording of the power to prohibit certain items from detention centres (including mobile phones, computers and other electronic devices such as tablets), there is a serious risk that the implementation of this measure may impermissibly limit detainees' right to freedom of expression. The alternative means of communication available to detainees as a matter of policy may be capable of addressing some of these concerns. However, it is noted that providing for these alternative means of communication as a matter of policy rather than through legislative protections provides a less stringent level of protection</w:t>
      </w:r>
      <w:r w:rsidR="004A4812" w:rsidRPr="004A4812">
        <w:rPr>
          <w:sz w:val="22"/>
          <w:szCs w:val="22"/>
        </w:rPr>
        <w:t>.</w:t>
      </w:r>
      <w:r w:rsidR="000503A3">
        <w:rPr>
          <w:rStyle w:val="EndnoteReference"/>
          <w:szCs w:val="22"/>
        </w:rPr>
        <w:endnoteReference w:id="39"/>
      </w:r>
    </w:p>
    <w:p w14:paraId="3D2863F5" w14:textId="10DBCFF3" w:rsidR="001E79A6" w:rsidRDefault="00D0745A" w:rsidP="002F627A">
      <w:pPr>
        <w:pStyle w:val="SubmissionNormal"/>
        <w:tabs>
          <w:tab w:val="clear" w:pos="720"/>
        </w:tabs>
        <w:ind w:hanging="720"/>
      </w:pPr>
      <w:r>
        <w:t xml:space="preserve">Given the significant impact on </w:t>
      </w:r>
      <w:r w:rsidR="0011703D">
        <w:t>individual</w:t>
      </w:r>
      <w:r w:rsidR="00A56024">
        <w:t xml:space="preserve"> rights, t</w:t>
      </w:r>
      <w:r w:rsidR="001E79A6">
        <w:t>he Commission considers that the possession of items which do not present inherent risks to safety and security should be prohibited in immigration detention</w:t>
      </w:r>
      <w:r w:rsidR="00BE3800">
        <w:t xml:space="preserve"> only</w:t>
      </w:r>
      <w:r w:rsidR="001E79A6">
        <w:t>:</w:t>
      </w:r>
    </w:p>
    <w:p w14:paraId="7649763D" w14:textId="5BC564E5" w:rsidR="001E79A6" w:rsidRDefault="001E79A6" w:rsidP="0046585A">
      <w:pPr>
        <w:pStyle w:val="SubmissionNormal"/>
        <w:numPr>
          <w:ilvl w:val="0"/>
          <w:numId w:val="38"/>
        </w:numPr>
        <w:tabs>
          <w:tab w:val="clear" w:pos="1080"/>
          <w:tab w:val="num" w:pos="1440"/>
        </w:tabs>
        <w:ind w:left="1440"/>
      </w:pPr>
      <w:bookmarkStart w:id="61" w:name="_Hlk42769141"/>
      <w:r>
        <w:t xml:space="preserve">on the basis of </w:t>
      </w:r>
      <w:r w:rsidR="00BE3800">
        <w:t xml:space="preserve">rigorous </w:t>
      </w:r>
      <w:r>
        <w:t>individual risk assessments</w:t>
      </w:r>
    </w:p>
    <w:p w14:paraId="0789DB7B" w14:textId="42545F68" w:rsidR="0046585A" w:rsidRDefault="001E79A6" w:rsidP="0046585A">
      <w:pPr>
        <w:pStyle w:val="SubmissionNormal"/>
        <w:numPr>
          <w:ilvl w:val="0"/>
          <w:numId w:val="38"/>
        </w:numPr>
        <w:tabs>
          <w:tab w:val="clear" w:pos="1080"/>
          <w:tab w:val="num" w:pos="1440"/>
        </w:tabs>
        <w:ind w:left="1440"/>
      </w:pPr>
      <w:r>
        <w:t>where the</w:t>
      </w:r>
      <w:r w:rsidR="00BE3800">
        <w:t xml:space="preserve"> decision maker forms a view, on reasonable ground</w:t>
      </w:r>
      <w:r w:rsidR="009F650C">
        <w:t>s</w:t>
      </w:r>
      <w:r w:rsidR="00BE3800">
        <w:t>,</w:t>
      </w:r>
      <w:r w:rsidDel="00BE3800">
        <w:t xml:space="preserve"> </w:t>
      </w:r>
      <w:r>
        <w:t>that the person is</w:t>
      </w:r>
      <w:r w:rsidDel="00BE3800">
        <w:t xml:space="preserve"> </w:t>
      </w:r>
      <w:r>
        <w:t xml:space="preserve">likely to use the item in a manner that presents </w:t>
      </w:r>
      <w:r w:rsidR="00BE3800">
        <w:t xml:space="preserve">a </w:t>
      </w:r>
      <w:r>
        <w:t xml:space="preserve">clear </w:t>
      </w:r>
      <w:r w:rsidR="00BE3800">
        <w:t xml:space="preserve">and significant </w:t>
      </w:r>
      <w:r>
        <w:t>risk to safety or security</w:t>
      </w:r>
      <w:r w:rsidR="00BF6E08">
        <w:t>, and</w:t>
      </w:r>
    </w:p>
    <w:p w14:paraId="6AC0746C" w14:textId="316EED14" w:rsidR="001E79A6" w:rsidRDefault="001E79A6" w:rsidP="0046585A">
      <w:pPr>
        <w:pStyle w:val="SubmissionNormal"/>
        <w:numPr>
          <w:ilvl w:val="0"/>
          <w:numId w:val="38"/>
        </w:numPr>
        <w:tabs>
          <w:tab w:val="clear" w:pos="1080"/>
          <w:tab w:val="num" w:pos="1440"/>
        </w:tabs>
        <w:ind w:left="1440"/>
      </w:pPr>
      <w:r>
        <w:t xml:space="preserve">where those risks cannot be managed in a less restrictive way. </w:t>
      </w:r>
    </w:p>
    <w:bookmarkEnd w:id="61"/>
    <w:p w14:paraId="743F474C" w14:textId="24328DB9" w:rsidR="001E79A6" w:rsidRDefault="001E79A6" w:rsidP="002F627A">
      <w:pPr>
        <w:pStyle w:val="SubmissionNormal"/>
        <w:tabs>
          <w:tab w:val="clear" w:pos="720"/>
        </w:tabs>
        <w:ind w:hanging="720"/>
        <w:rPr>
          <w:lang w:val="en"/>
        </w:rPr>
      </w:pPr>
      <w:r>
        <w:rPr>
          <w:lang w:val="en"/>
        </w:rPr>
        <w:t xml:space="preserve">The Commission acknowledges that, in cases where possession of </w:t>
      </w:r>
      <w:r w:rsidR="00BF6E08">
        <w:rPr>
          <w:lang w:val="en"/>
        </w:rPr>
        <w:t xml:space="preserve">the </w:t>
      </w:r>
      <w:r>
        <w:rPr>
          <w:lang w:val="en"/>
        </w:rPr>
        <w:t xml:space="preserve">item is generally prohibited by law (as is the case with illicit drugs or child pornography, for example), it would not be unreasonable to prohibit possession of the item within immigration detention facilities. </w:t>
      </w:r>
    </w:p>
    <w:p w14:paraId="418E3110" w14:textId="2845027B" w:rsidR="00041367" w:rsidRPr="00317ABD" w:rsidRDefault="00AE5792" w:rsidP="00041367">
      <w:pPr>
        <w:pStyle w:val="SubmissionNormal"/>
        <w:tabs>
          <w:tab w:val="clear" w:pos="720"/>
        </w:tabs>
        <w:ind w:hanging="720"/>
        <w:rPr>
          <w:lang w:val="en"/>
        </w:rPr>
      </w:pPr>
      <w:r w:rsidRPr="00317ABD">
        <w:rPr>
          <w:lang w:val="en"/>
        </w:rPr>
        <w:t xml:space="preserve">The Commission notes that </w:t>
      </w:r>
      <w:r w:rsidR="00506646" w:rsidRPr="00317ABD">
        <w:rPr>
          <w:lang w:val="en"/>
        </w:rPr>
        <w:t xml:space="preserve">it has </w:t>
      </w:r>
      <w:r w:rsidR="007967E3" w:rsidRPr="00317ABD">
        <w:rPr>
          <w:lang w:val="en"/>
        </w:rPr>
        <w:t xml:space="preserve">recently </w:t>
      </w:r>
      <w:r w:rsidR="00506646" w:rsidRPr="00317ABD">
        <w:rPr>
          <w:lang w:val="en"/>
        </w:rPr>
        <w:t>raised</w:t>
      </w:r>
      <w:r w:rsidR="00A80C77" w:rsidRPr="00317ABD">
        <w:rPr>
          <w:lang w:val="en"/>
        </w:rPr>
        <w:t xml:space="preserve"> a number of</w:t>
      </w:r>
      <w:r w:rsidR="00506646" w:rsidRPr="00317ABD">
        <w:rPr>
          <w:lang w:val="en"/>
        </w:rPr>
        <w:t xml:space="preserve"> concerns with the </w:t>
      </w:r>
      <w:r w:rsidR="005D4E97" w:rsidRPr="00317ABD">
        <w:rPr>
          <w:lang w:val="en"/>
        </w:rPr>
        <w:t xml:space="preserve">way </w:t>
      </w:r>
      <w:r w:rsidR="00A80C77" w:rsidRPr="00317ABD">
        <w:rPr>
          <w:lang w:val="en"/>
        </w:rPr>
        <w:t xml:space="preserve">individual </w:t>
      </w:r>
      <w:r w:rsidR="00506646" w:rsidRPr="00317ABD">
        <w:rPr>
          <w:lang w:val="en"/>
        </w:rPr>
        <w:t>risk assessment</w:t>
      </w:r>
      <w:r w:rsidR="005D4E97" w:rsidRPr="00317ABD">
        <w:rPr>
          <w:lang w:val="en"/>
        </w:rPr>
        <w:t xml:space="preserve">s are currently carried out </w:t>
      </w:r>
      <w:r w:rsidR="009663CD" w:rsidRPr="00317ABD">
        <w:rPr>
          <w:lang w:val="en"/>
        </w:rPr>
        <w:t xml:space="preserve">by </w:t>
      </w:r>
      <w:r w:rsidR="00506646" w:rsidRPr="00317ABD">
        <w:rPr>
          <w:lang w:val="en"/>
        </w:rPr>
        <w:t>the Department of Home Affairs</w:t>
      </w:r>
      <w:r w:rsidR="00C30072">
        <w:rPr>
          <w:lang w:val="en"/>
        </w:rPr>
        <w:t>,</w:t>
      </w:r>
      <w:r w:rsidR="007D77AD" w:rsidRPr="00317ABD">
        <w:rPr>
          <w:lang w:val="en"/>
        </w:rPr>
        <w:t xml:space="preserve"> and </w:t>
      </w:r>
      <w:r w:rsidR="00C30072">
        <w:rPr>
          <w:lang w:val="en"/>
        </w:rPr>
        <w:t>has</w:t>
      </w:r>
      <w:r w:rsidR="007D77AD" w:rsidRPr="00317ABD">
        <w:rPr>
          <w:lang w:val="en"/>
        </w:rPr>
        <w:t xml:space="preserve"> made detailed recommendation</w:t>
      </w:r>
      <w:r w:rsidR="00C30072">
        <w:rPr>
          <w:lang w:val="en"/>
        </w:rPr>
        <w:t>s</w:t>
      </w:r>
      <w:r w:rsidR="007D77AD" w:rsidRPr="00317ABD">
        <w:rPr>
          <w:lang w:val="en"/>
        </w:rPr>
        <w:t xml:space="preserve"> to improve the process</w:t>
      </w:r>
      <w:r w:rsidR="005D4E97" w:rsidRPr="00317ABD">
        <w:rPr>
          <w:lang w:val="en"/>
        </w:rPr>
        <w:t>.</w:t>
      </w:r>
      <w:r w:rsidR="005D4E97" w:rsidRPr="00317ABD">
        <w:rPr>
          <w:rStyle w:val="EndnoteReference"/>
          <w:lang w:val="en"/>
        </w:rPr>
        <w:endnoteReference w:id="40"/>
      </w:r>
      <w:r w:rsidR="00317ABD" w:rsidRPr="00317ABD">
        <w:rPr>
          <w:lang w:val="en"/>
        </w:rPr>
        <w:t xml:space="preserve"> R</w:t>
      </w:r>
      <w:r w:rsidR="001210E6">
        <w:rPr>
          <w:lang w:val="en"/>
        </w:rPr>
        <w:t>i</w:t>
      </w:r>
      <w:proofErr w:type="spellStart"/>
      <w:r w:rsidR="001210E6" w:rsidRPr="00317ABD">
        <w:rPr>
          <w:rFonts w:cs="Open Sans"/>
        </w:rPr>
        <w:t>sk</w:t>
      </w:r>
      <w:proofErr w:type="spellEnd"/>
      <w:r w:rsidR="001210E6" w:rsidRPr="00317ABD">
        <w:rPr>
          <w:rFonts w:cs="Open Sans"/>
        </w:rPr>
        <w:t xml:space="preserve"> assessments </w:t>
      </w:r>
      <w:r w:rsidR="00317ABD" w:rsidRPr="00317ABD">
        <w:rPr>
          <w:rFonts w:cs="Open Sans"/>
        </w:rPr>
        <w:t>must be</w:t>
      </w:r>
      <w:r w:rsidR="001210E6" w:rsidRPr="00317ABD">
        <w:rPr>
          <w:rFonts w:cs="Open Sans"/>
        </w:rPr>
        <w:t xml:space="preserve"> </w:t>
      </w:r>
      <w:r w:rsidR="00B2752C">
        <w:rPr>
          <w:rFonts w:cs="Open Sans"/>
        </w:rPr>
        <w:t>rigorous</w:t>
      </w:r>
      <w:r w:rsidR="00317ABD" w:rsidRPr="00317ABD">
        <w:rPr>
          <w:rFonts w:cs="Open Sans"/>
        </w:rPr>
        <w:t xml:space="preserve"> and </w:t>
      </w:r>
      <w:r w:rsidR="001210E6" w:rsidRPr="00317ABD">
        <w:rPr>
          <w:rFonts w:cs="Open Sans"/>
        </w:rPr>
        <w:t>sufficiently tailored to the particular circumstances of the detainee</w:t>
      </w:r>
      <w:r w:rsidR="00317ABD" w:rsidRPr="00317ABD">
        <w:rPr>
          <w:rFonts w:cs="Open Sans"/>
        </w:rPr>
        <w:t>.</w:t>
      </w:r>
    </w:p>
    <w:p w14:paraId="38F7263A" w14:textId="3667702C" w:rsidR="00B2752C" w:rsidRPr="008D6BBA" w:rsidRDefault="001E79A6" w:rsidP="00FC77BB">
      <w:pPr>
        <w:pStyle w:val="SubmissionNormal"/>
        <w:numPr>
          <w:ilvl w:val="0"/>
          <w:numId w:val="55"/>
        </w:numPr>
      </w:pPr>
      <w:bookmarkStart w:id="62" w:name="_Hlk42769989"/>
      <w:r>
        <w:rPr>
          <w:b/>
        </w:rPr>
        <w:t>That the Bill be amended to stipulate that items that do not present inherent risks to safety and security may be prohibited in immigration detention</w:t>
      </w:r>
      <w:r w:rsidR="008A0587" w:rsidRPr="008A0587">
        <w:rPr>
          <w:b/>
        </w:rPr>
        <w:t xml:space="preserve"> </w:t>
      </w:r>
      <w:r w:rsidR="008A0587">
        <w:rPr>
          <w:b/>
        </w:rPr>
        <w:t>only</w:t>
      </w:r>
      <w:r>
        <w:rPr>
          <w:b/>
        </w:rPr>
        <w:t>:</w:t>
      </w:r>
    </w:p>
    <w:p w14:paraId="0427BD87" w14:textId="6415E13F" w:rsidR="001E79A6" w:rsidRDefault="001E79A6" w:rsidP="001E79A6">
      <w:pPr>
        <w:pStyle w:val="SubmissionNormal"/>
        <w:numPr>
          <w:ilvl w:val="0"/>
          <w:numId w:val="36"/>
        </w:numPr>
        <w:ind w:left="714" w:hanging="357"/>
        <w:rPr>
          <w:b/>
        </w:rPr>
      </w:pPr>
      <w:r>
        <w:rPr>
          <w:b/>
        </w:rPr>
        <w:t xml:space="preserve">on the basis </w:t>
      </w:r>
      <w:r w:rsidRPr="00C54060">
        <w:rPr>
          <w:b/>
        </w:rPr>
        <w:t xml:space="preserve">of </w:t>
      </w:r>
      <w:r w:rsidR="00B2752C">
        <w:rPr>
          <w:b/>
        </w:rPr>
        <w:t>rigorous</w:t>
      </w:r>
      <w:r w:rsidR="003E4AFA" w:rsidRPr="00C54060">
        <w:rPr>
          <w:b/>
        </w:rPr>
        <w:t xml:space="preserve"> </w:t>
      </w:r>
      <w:r w:rsidRPr="00C54060">
        <w:rPr>
          <w:b/>
        </w:rPr>
        <w:t>individual</w:t>
      </w:r>
      <w:r>
        <w:rPr>
          <w:b/>
        </w:rPr>
        <w:t xml:space="preserve"> risk assessments</w:t>
      </w:r>
    </w:p>
    <w:p w14:paraId="047F0683" w14:textId="77777777" w:rsidR="00B2752C" w:rsidRPr="00B2752C" w:rsidRDefault="00B2752C" w:rsidP="00B2752C">
      <w:pPr>
        <w:pStyle w:val="SubmissionNormal"/>
        <w:numPr>
          <w:ilvl w:val="0"/>
          <w:numId w:val="36"/>
        </w:numPr>
        <w:rPr>
          <w:b/>
          <w:bCs/>
        </w:rPr>
      </w:pPr>
      <w:r w:rsidRPr="00B2752C">
        <w:rPr>
          <w:b/>
          <w:bCs/>
        </w:rPr>
        <w:t>where the decision maker forms a view, on reasonable grounds, that the person is likely to use the item in a manner that presents a clear and significant risk to safety or security, and</w:t>
      </w:r>
    </w:p>
    <w:p w14:paraId="76D1335B" w14:textId="77777777" w:rsidR="001E79A6" w:rsidRPr="008D6BBA" w:rsidRDefault="001E79A6" w:rsidP="001E79A6">
      <w:pPr>
        <w:pStyle w:val="SubmissionNormal"/>
        <w:numPr>
          <w:ilvl w:val="0"/>
          <w:numId w:val="36"/>
        </w:numPr>
        <w:ind w:left="714" w:hanging="357"/>
        <w:rPr>
          <w:b/>
        </w:rPr>
      </w:pPr>
      <w:r w:rsidRPr="008D6BBA">
        <w:rPr>
          <w:b/>
        </w:rPr>
        <w:t>where those risks cannot be managed in a less restrictive way.</w:t>
      </w:r>
    </w:p>
    <w:p w14:paraId="2B792A2F" w14:textId="531FBBD3" w:rsidR="007E4ED4" w:rsidRDefault="006D616F" w:rsidP="007E4ED4">
      <w:pPr>
        <w:pStyle w:val="Heading1"/>
        <w:numPr>
          <w:ilvl w:val="0"/>
          <w:numId w:val="37"/>
        </w:numPr>
      </w:pPr>
      <w:bookmarkStart w:id="63" w:name="_Toc42250923"/>
      <w:bookmarkStart w:id="64" w:name="_Toc495484219"/>
      <w:bookmarkStart w:id="65" w:name="_Toc162769295"/>
      <w:bookmarkStart w:id="66" w:name="_Toc207761836"/>
      <w:bookmarkStart w:id="67" w:name="_Toc209578272"/>
      <w:bookmarkEnd w:id="62"/>
      <w:r>
        <w:t>Expansion of search and seizure powers</w:t>
      </w:r>
      <w:bookmarkEnd w:id="63"/>
    </w:p>
    <w:p w14:paraId="5C43F541" w14:textId="1BAFA372" w:rsidR="00646CC9" w:rsidRDefault="007C7480" w:rsidP="002F627A">
      <w:pPr>
        <w:pStyle w:val="SubmissionNormal"/>
        <w:tabs>
          <w:tab w:val="clear" w:pos="720"/>
        </w:tabs>
        <w:ind w:hanging="720"/>
      </w:pPr>
      <w:r>
        <w:t>Currently</w:t>
      </w:r>
      <w:r w:rsidR="00FC2B6A">
        <w:t>,</w:t>
      </w:r>
      <w:r>
        <w:t xml:space="preserve"> s 252 of the Migration Act allows authorised officers</w:t>
      </w:r>
      <w:r w:rsidR="00D84967">
        <w:t xml:space="preserve"> to search </w:t>
      </w:r>
      <w:r w:rsidR="00865918">
        <w:t>detainees</w:t>
      </w:r>
      <w:r w:rsidR="00875444">
        <w:t xml:space="preserve"> </w:t>
      </w:r>
      <w:r w:rsidR="00DC72AB">
        <w:t>to find out whether the person is carrying a weapon or an item capable</w:t>
      </w:r>
      <w:r w:rsidR="00C7496A">
        <w:t xml:space="preserve"> </w:t>
      </w:r>
      <w:r w:rsidR="007F3EBD">
        <w:t xml:space="preserve">of helping the person escape from immigration detention. </w:t>
      </w:r>
      <w:r w:rsidR="001A08BF">
        <w:t xml:space="preserve">There is no legislative power in the Migration Act to conduct searches of immigration detention facilities. </w:t>
      </w:r>
    </w:p>
    <w:p w14:paraId="38573748" w14:textId="2B6EABD7" w:rsidR="00B43358" w:rsidRDefault="00227B1F" w:rsidP="002F627A">
      <w:pPr>
        <w:pStyle w:val="SubmissionNormal"/>
        <w:tabs>
          <w:tab w:val="clear" w:pos="720"/>
        </w:tabs>
        <w:ind w:hanging="720"/>
      </w:pPr>
      <w:r>
        <w:t xml:space="preserve">The </w:t>
      </w:r>
      <w:r w:rsidR="00E0390B">
        <w:t>B</w:t>
      </w:r>
      <w:r>
        <w:t xml:space="preserve">ill proposes to introduce </w:t>
      </w:r>
      <w:r w:rsidR="006747E8">
        <w:t>s</w:t>
      </w:r>
      <w:r w:rsidR="00B9367A">
        <w:t>s</w:t>
      </w:r>
      <w:r w:rsidR="006747E8">
        <w:t xml:space="preserve"> 252BA and 252BB to allow authorised officers and authorised officers’ assistants to search, without a warrant, </w:t>
      </w:r>
      <w:r w:rsidR="00B43358">
        <w:t xml:space="preserve">immigration detention facilities </w:t>
      </w:r>
      <w:r w:rsidR="003B35BD">
        <w:t>for a weapon or escape aid, or a prohibited thing</w:t>
      </w:r>
      <w:r w:rsidR="00451916">
        <w:t>.</w:t>
      </w:r>
    </w:p>
    <w:p w14:paraId="02ACB1BE" w14:textId="4BC90FD6" w:rsidR="007F645D" w:rsidRDefault="006265E9" w:rsidP="002F627A">
      <w:pPr>
        <w:pStyle w:val="SubmissionNormal"/>
        <w:tabs>
          <w:tab w:val="clear" w:pos="720"/>
        </w:tabs>
        <w:ind w:hanging="720"/>
      </w:pPr>
      <w:r>
        <w:t>The provision would allow search</w:t>
      </w:r>
      <w:r w:rsidR="00505DD8">
        <w:t>es to be conduc</w:t>
      </w:r>
      <w:r w:rsidR="00D551AB">
        <w:t>t</w:t>
      </w:r>
      <w:r w:rsidR="00505DD8">
        <w:t>ed in the following areas</w:t>
      </w:r>
      <w:r w:rsidR="00692AE7">
        <w:t>:</w:t>
      </w:r>
    </w:p>
    <w:p w14:paraId="38A1B8C1" w14:textId="77777777" w:rsidR="00692AE7" w:rsidRDefault="00B4469F" w:rsidP="0046585A">
      <w:pPr>
        <w:pStyle w:val="SubmissionNormal"/>
        <w:numPr>
          <w:ilvl w:val="0"/>
          <w:numId w:val="44"/>
        </w:numPr>
        <w:tabs>
          <w:tab w:val="left" w:pos="1440"/>
        </w:tabs>
        <w:ind w:left="1440"/>
      </w:pPr>
      <w:r>
        <w:t>a</w:t>
      </w:r>
      <w:r w:rsidR="00A9645D">
        <w:t xml:space="preserve">ccommodation areas </w:t>
      </w:r>
    </w:p>
    <w:p w14:paraId="66897CD1" w14:textId="77777777" w:rsidR="00A9645D" w:rsidRDefault="00B4469F" w:rsidP="0046585A">
      <w:pPr>
        <w:pStyle w:val="SubmissionNormal"/>
        <w:numPr>
          <w:ilvl w:val="0"/>
          <w:numId w:val="44"/>
        </w:numPr>
        <w:tabs>
          <w:tab w:val="left" w:pos="1440"/>
        </w:tabs>
        <w:ind w:left="1440"/>
      </w:pPr>
      <w:r>
        <w:t>administrative areas</w:t>
      </w:r>
    </w:p>
    <w:p w14:paraId="6DA1E1D7" w14:textId="77777777" w:rsidR="0046585A" w:rsidRDefault="00B4469F" w:rsidP="0046585A">
      <w:pPr>
        <w:pStyle w:val="SubmissionNormal"/>
        <w:numPr>
          <w:ilvl w:val="0"/>
          <w:numId w:val="44"/>
        </w:numPr>
        <w:tabs>
          <w:tab w:val="left" w:pos="1440"/>
        </w:tabs>
        <w:ind w:left="1440"/>
      </w:pPr>
      <w:r>
        <w:t>common areas</w:t>
      </w:r>
    </w:p>
    <w:p w14:paraId="49A69120" w14:textId="77777777" w:rsidR="0046585A" w:rsidRDefault="00B4469F" w:rsidP="0046585A">
      <w:pPr>
        <w:pStyle w:val="SubmissionNormal"/>
        <w:numPr>
          <w:ilvl w:val="0"/>
          <w:numId w:val="44"/>
        </w:numPr>
        <w:tabs>
          <w:tab w:val="left" w:pos="1440"/>
        </w:tabs>
        <w:ind w:left="1440"/>
      </w:pPr>
      <w:r>
        <w:t>detainees’ personal effects</w:t>
      </w:r>
    </w:p>
    <w:p w14:paraId="51A93C52" w14:textId="77777777" w:rsidR="0046585A" w:rsidRDefault="00B4469F" w:rsidP="0046585A">
      <w:pPr>
        <w:pStyle w:val="SubmissionNormal"/>
        <w:numPr>
          <w:ilvl w:val="0"/>
          <w:numId w:val="44"/>
        </w:numPr>
        <w:tabs>
          <w:tab w:val="left" w:pos="1440"/>
        </w:tabs>
        <w:ind w:left="1440"/>
      </w:pPr>
      <w:r>
        <w:t>detainees’ rooms</w:t>
      </w:r>
    </w:p>
    <w:p w14:paraId="185C3957" w14:textId="77777777" w:rsidR="0046585A" w:rsidRDefault="00B4469F" w:rsidP="0046585A">
      <w:pPr>
        <w:pStyle w:val="SubmissionNormal"/>
        <w:numPr>
          <w:ilvl w:val="0"/>
          <w:numId w:val="44"/>
        </w:numPr>
        <w:tabs>
          <w:tab w:val="left" w:pos="1440"/>
        </w:tabs>
        <w:ind w:left="1440"/>
      </w:pPr>
      <w:r>
        <w:t>medical examination areas</w:t>
      </w:r>
    </w:p>
    <w:p w14:paraId="637388A0" w14:textId="07F68BC2" w:rsidR="00A4408E" w:rsidRDefault="00B4469F" w:rsidP="0046585A">
      <w:pPr>
        <w:pStyle w:val="SubmissionNormal"/>
        <w:numPr>
          <w:ilvl w:val="0"/>
          <w:numId w:val="44"/>
        </w:numPr>
        <w:tabs>
          <w:tab w:val="left" w:pos="1440"/>
        </w:tabs>
        <w:ind w:left="1440"/>
      </w:pPr>
      <w:r>
        <w:t>storage areas.</w:t>
      </w:r>
    </w:p>
    <w:p w14:paraId="5C6FB6A2" w14:textId="2CB869E8" w:rsidR="00F62A9E" w:rsidRDefault="000C3E5A" w:rsidP="002F627A">
      <w:pPr>
        <w:pStyle w:val="SubmissionNormal"/>
        <w:tabs>
          <w:tab w:val="clear" w:pos="720"/>
        </w:tabs>
        <w:ind w:hanging="720"/>
      </w:pPr>
      <w:r>
        <w:t xml:space="preserve">Proposed </w:t>
      </w:r>
      <w:r w:rsidR="00831242">
        <w:t>s</w:t>
      </w:r>
      <w:r>
        <w:t xml:space="preserve"> </w:t>
      </w:r>
      <w:r w:rsidR="00EE6166">
        <w:t xml:space="preserve">252BA(2) </w:t>
      </w:r>
      <w:r w:rsidR="00406856">
        <w:t>p</w:t>
      </w:r>
      <w:r w:rsidR="00C04E95">
        <w:t xml:space="preserve">ermits </w:t>
      </w:r>
      <w:r w:rsidR="005F1EF7">
        <w:t>a search</w:t>
      </w:r>
      <w:r w:rsidR="00C04E95">
        <w:t xml:space="preserve"> of</w:t>
      </w:r>
      <w:r w:rsidR="00867073">
        <w:t xml:space="preserve"> the facility </w:t>
      </w:r>
      <w:r w:rsidR="009B3F27">
        <w:t xml:space="preserve">whether or not the officer has any suspicion </w:t>
      </w:r>
      <w:r w:rsidR="008F53E4">
        <w:t xml:space="preserve">that there is such a thing at the facility. </w:t>
      </w:r>
    </w:p>
    <w:p w14:paraId="22A3511C" w14:textId="4C0FFD3D" w:rsidR="00F32780" w:rsidRDefault="00F32780" w:rsidP="002F627A">
      <w:pPr>
        <w:pStyle w:val="SubmissionNormal"/>
        <w:tabs>
          <w:tab w:val="clear" w:pos="720"/>
        </w:tabs>
        <w:ind w:hanging="720"/>
      </w:pPr>
      <w:r>
        <w:t>The Commission’s Human Rights Standards for Immigration Detention stipulate that all searches of detainees, their accommodation or personal effects (such as mail) by staff respect the privacy of detainees and are therefore only conducted for sound security reasons and at reasonable times.</w:t>
      </w:r>
      <w:r w:rsidR="00D663CC">
        <w:rPr>
          <w:rStyle w:val="EndnoteReference"/>
        </w:rPr>
        <w:endnoteReference w:id="41"/>
      </w:r>
      <w:r>
        <w:t xml:space="preserve"> </w:t>
      </w:r>
    </w:p>
    <w:p w14:paraId="430FF189" w14:textId="2363ED7E" w:rsidR="00501007" w:rsidRDefault="00F34773" w:rsidP="002F627A">
      <w:pPr>
        <w:pStyle w:val="SubmissionNormal"/>
        <w:tabs>
          <w:tab w:val="clear" w:pos="720"/>
        </w:tabs>
        <w:ind w:hanging="720"/>
      </w:pPr>
      <w:r>
        <w:t>The Commission is concerned that th</w:t>
      </w:r>
      <w:r w:rsidR="00BA585A">
        <w:t xml:space="preserve">is significant expansion of search powers </w:t>
      </w:r>
      <w:r w:rsidR="006321D4">
        <w:t>may</w:t>
      </w:r>
      <w:r w:rsidR="003507F0">
        <w:t xml:space="preserve"> disproportiona</w:t>
      </w:r>
      <w:r w:rsidR="00582AD3">
        <w:t>tely</w:t>
      </w:r>
      <w:r w:rsidR="006321D4">
        <w:t xml:space="preserve"> </w:t>
      </w:r>
      <w:r w:rsidR="003507F0">
        <w:t xml:space="preserve">curtail detainees’ privacy. </w:t>
      </w:r>
      <w:r w:rsidR="009E1D7E">
        <w:t>There is no requirement for an officer to have a suspicion</w:t>
      </w:r>
      <w:r w:rsidR="00540779">
        <w:t xml:space="preserve">, on reasonable or any other grounds, </w:t>
      </w:r>
      <w:r w:rsidR="00165788">
        <w:t xml:space="preserve">as to the presence of </w:t>
      </w:r>
      <w:r w:rsidR="00CD68DA">
        <w:t>an</w:t>
      </w:r>
      <w:r w:rsidR="00165788">
        <w:t xml:space="preserve"> item</w:t>
      </w:r>
      <w:r w:rsidR="00BF0922">
        <w:t>,</w:t>
      </w:r>
      <w:r w:rsidR="006F1EB2">
        <w:t xml:space="preserve"> making the power </w:t>
      </w:r>
      <w:r w:rsidR="00132760">
        <w:t xml:space="preserve">overly broad. </w:t>
      </w:r>
      <w:r w:rsidR="00A45223">
        <w:t xml:space="preserve">There </w:t>
      </w:r>
      <w:r w:rsidR="003D600F">
        <w:t xml:space="preserve">does not appear to be </w:t>
      </w:r>
      <w:r w:rsidR="00C31B80">
        <w:t>evidence-</w:t>
      </w:r>
      <w:r w:rsidR="00E72443">
        <w:t xml:space="preserve">based justification for </w:t>
      </w:r>
      <w:r w:rsidR="005935CE">
        <w:t xml:space="preserve">expanding the search power in this manner. </w:t>
      </w:r>
      <w:r w:rsidR="00A360D0">
        <w:t>Furthermore, it is concerning that searches under the proposed provisions could be carried out at any time of the day</w:t>
      </w:r>
      <w:r w:rsidR="00540779">
        <w:t>, regardless of demonstrable need</w:t>
      </w:r>
      <w:r w:rsidR="00A360D0">
        <w:t xml:space="preserve">. </w:t>
      </w:r>
    </w:p>
    <w:p w14:paraId="65A853A6" w14:textId="5E643102" w:rsidR="00004104" w:rsidRDefault="00004104" w:rsidP="002F627A">
      <w:pPr>
        <w:pStyle w:val="SubmissionNormal"/>
        <w:tabs>
          <w:tab w:val="clear" w:pos="720"/>
        </w:tabs>
        <w:ind w:hanging="720"/>
      </w:pPr>
      <w:r>
        <w:t xml:space="preserve">The Commission recommends </w:t>
      </w:r>
      <w:r w:rsidR="00A36BA4">
        <w:t xml:space="preserve">that </w:t>
      </w:r>
      <w:r w:rsidR="008F3943">
        <w:t>s 252BA be amended to require</w:t>
      </w:r>
      <w:r w:rsidR="00B0496B">
        <w:t xml:space="preserve"> an authorised officer </w:t>
      </w:r>
      <w:r w:rsidR="007B338C">
        <w:t>to have a reasonable suspicion</w:t>
      </w:r>
      <w:r w:rsidR="00FA699D">
        <w:t xml:space="preserve"> </w:t>
      </w:r>
      <w:r w:rsidR="00E4344F">
        <w:t>that a detainee</w:t>
      </w:r>
      <w:r w:rsidR="00FA3BB9">
        <w:t xml:space="preserve"> is in possession of </w:t>
      </w:r>
      <w:r w:rsidR="00187400">
        <w:t xml:space="preserve">a prohibited item before conducting a search of </w:t>
      </w:r>
      <w:r w:rsidR="002D15E1">
        <w:t>the detainee</w:t>
      </w:r>
      <w:r w:rsidR="004C4E6F">
        <w:t xml:space="preserve">’s personal effects or room. </w:t>
      </w:r>
    </w:p>
    <w:p w14:paraId="5EBF70B5" w14:textId="0940D1BC" w:rsidR="00824DE6" w:rsidRDefault="00A62ECE" w:rsidP="002F627A">
      <w:pPr>
        <w:pStyle w:val="SubmissionNormal"/>
        <w:tabs>
          <w:tab w:val="clear" w:pos="720"/>
        </w:tabs>
        <w:ind w:hanging="720"/>
      </w:pPr>
      <w:r>
        <w:t xml:space="preserve">The </w:t>
      </w:r>
      <w:r w:rsidR="003E7B60">
        <w:t>B</w:t>
      </w:r>
      <w:r>
        <w:t xml:space="preserve">ill introduces a new power </w:t>
      </w:r>
      <w:r w:rsidR="002B048D">
        <w:t xml:space="preserve">to allow the Minister to issue binding directions that make it </w:t>
      </w:r>
      <w:r w:rsidR="00824DE6" w:rsidRPr="00824DE6">
        <w:t>mandatory for officers to seize items that are covered by their seizure powers.</w:t>
      </w:r>
      <w:r w:rsidR="000B1C4D">
        <w:t xml:space="preserve"> </w:t>
      </w:r>
      <w:r w:rsidR="008923BF">
        <w:t xml:space="preserve">Proposed </w:t>
      </w:r>
      <w:r w:rsidR="00831242">
        <w:t>s</w:t>
      </w:r>
      <w:r w:rsidR="008923BF">
        <w:t xml:space="preserve"> </w:t>
      </w:r>
      <w:r w:rsidR="00565263">
        <w:t>251B(6) provides that the Minister may, by legislative instrument, direct that an authorised officer</w:t>
      </w:r>
      <w:r w:rsidR="006A4970">
        <w:t xml:space="preserve"> must seize a thing by </w:t>
      </w:r>
      <w:r w:rsidR="00180589">
        <w:t>exercising one or more specified relevant sei</w:t>
      </w:r>
      <w:r w:rsidR="00A17612">
        <w:t>zure powers in relation to one or more of the following:</w:t>
      </w:r>
    </w:p>
    <w:p w14:paraId="461FE02D" w14:textId="471D7BDF" w:rsidR="001A05BC" w:rsidRPr="00AA61DF" w:rsidRDefault="001A05BC" w:rsidP="00CB2931">
      <w:pPr>
        <w:pStyle w:val="SubmissionNormal"/>
        <w:numPr>
          <w:ilvl w:val="1"/>
          <w:numId w:val="46"/>
        </w:numPr>
      </w:pPr>
      <w:r w:rsidRPr="00AA61DF">
        <w:t>a person in a specified class of persons, or all persons, to whom the relevant seizure power relates</w:t>
      </w:r>
    </w:p>
    <w:p w14:paraId="4FE8091F" w14:textId="5126048F" w:rsidR="001A05BC" w:rsidRPr="00AA61DF" w:rsidRDefault="001A05BC" w:rsidP="00CB2931">
      <w:pPr>
        <w:pStyle w:val="SubmissionNormal"/>
        <w:numPr>
          <w:ilvl w:val="1"/>
          <w:numId w:val="46"/>
        </w:numPr>
      </w:pPr>
      <w:r w:rsidRPr="00AA61DF">
        <w:t xml:space="preserve">a </w:t>
      </w:r>
      <w:r>
        <w:t xml:space="preserve">specified </w:t>
      </w:r>
      <w:r w:rsidRPr="00AA61DF">
        <w:t>thing</w:t>
      </w:r>
      <w:r>
        <w:t>, a thing</w:t>
      </w:r>
      <w:r w:rsidRPr="00AA61DF">
        <w:t xml:space="preserve"> in a specified class of things</w:t>
      </w:r>
      <w:r>
        <w:t>, or all things,</w:t>
      </w:r>
      <w:r w:rsidRPr="00AA61DF">
        <w:t xml:space="preserve"> to which the relevant seizure power relates</w:t>
      </w:r>
    </w:p>
    <w:p w14:paraId="13B2BDE2" w14:textId="6DBBBC0C" w:rsidR="001A05BC" w:rsidRPr="00AA61DF" w:rsidRDefault="001A05BC" w:rsidP="00CB2931">
      <w:pPr>
        <w:pStyle w:val="SubmissionNormal"/>
        <w:numPr>
          <w:ilvl w:val="1"/>
          <w:numId w:val="46"/>
        </w:numPr>
      </w:pPr>
      <w:r w:rsidRPr="00AA61DF">
        <w:t>a specified immigration detention facility, an immigration detention facility in a specified class of such facilities, or all immigration detention facilities</w:t>
      </w:r>
    </w:p>
    <w:p w14:paraId="5F7EE136" w14:textId="236AFD1C" w:rsidR="0099592F" w:rsidRDefault="001A05BC" w:rsidP="00CB2931">
      <w:pPr>
        <w:pStyle w:val="SubmissionNormal"/>
        <w:numPr>
          <w:ilvl w:val="1"/>
          <w:numId w:val="46"/>
        </w:numPr>
      </w:pPr>
      <w:r w:rsidRPr="00AA61DF">
        <w:t>any circumstances specified in the directions.</w:t>
      </w:r>
    </w:p>
    <w:p w14:paraId="3A01A5EF" w14:textId="16BACDF9" w:rsidR="000E098C" w:rsidRDefault="00811D4A" w:rsidP="002F627A">
      <w:pPr>
        <w:pStyle w:val="SubmissionNormal"/>
        <w:ind w:hanging="720"/>
      </w:pPr>
      <w:r>
        <w:t xml:space="preserve">The </w:t>
      </w:r>
      <w:r w:rsidR="00621F32">
        <w:t>B</w:t>
      </w:r>
      <w:r>
        <w:t xml:space="preserve">ill provides </w:t>
      </w:r>
      <w:r w:rsidR="005D313F">
        <w:t>two example</w:t>
      </w:r>
      <w:r w:rsidR="00621F32">
        <w:t>s</w:t>
      </w:r>
      <w:r w:rsidR="005D313F">
        <w:t xml:space="preserve"> </w:t>
      </w:r>
      <w:r w:rsidR="008E33DC">
        <w:t xml:space="preserve">of situations where a binding direction </w:t>
      </w:r>
      <w:r w:rsidR="008E10F3">
        <w:t xml:space="preserve">may be made. First, </w:t>
      </w:r>
      <w:r w:rsidR="00540779">
        <w:t xml:space="preserve">a binding direction may be made in respect of </w:t>
      </w:r>
      <w:r w:rsidR="008E10F3">
        <w:t xml:space="preserve">all detainees in specified immigration detention facilities </w:t>
      </w:r>
      <w:r w:rsidR="00EE3A4A">
        <w:t>or all detainees in such a facility other than those who are unauthori</w:t>
      </w:r>
      <w:r w:rsidR="0097132B">
        <w:t xml:space="preserve">sed maritime arrivals. Secondly, a direction could specify a particular period during which the direction is to take effect, or the duration of a specified event. </w:t>
      </w:r>
    </w:p>
    <w:p w14:paraId="2D22A380" w14:textId="778164B7" w:rsidR="00C0538D" w:rsidRDefault="006A183F" w:rsidP="002F627A">
      <w:pPr>
        <w:pStyle w:val="SubmissionNormal"/>
        <w:ind w:hanging="720"/>
      </w:pPr>
      <w:r>
        <w:t>The Explanatory Memorandum explains that the proposed power will allow the Department to implement, for example, a targeted, intelligence-led</w:t>
      </w:r>
      <w:r w:rsidR="000325FD">
        <w:t>, risk-based approach in relation to the seizure of mobile phones, SIM cards and other prohibited things from detainees in facilities specified in a binding Ministerial direction, based on risk assessments and operational security.</w:t>
      </w:r>
      <w:r w:rsidR="000325FD">
        <w:rPr>
          <w:rStyle w:val="EndnoteReference"/>
        </w:rPr>
        <w:endnoteReference w:id="42"/>
      </w:r>
    </w:p>
    <w:p w14:paraId="16C821AC" w14:textId="56E2BDB4" w:rsidR="00E23615" w:rsidRDefault="00C66A60" w:rsidP="002F627A">
      <w:pPr>
        <w:pStyle w:val="SubmissionNormal"/>
        <w:ind w:hanging="720"/>
      </w:pPr>
      <w:r>
        <w:t>The Commission reiterate</w:t>
      </w:r>
      <w:r w:rsidR="003718C3">
        <w:t>s</w:t>
      </w:r>
      <w:r>
        <w:t xml:space="preserve"> its concerns </w:t>
      </w:r>
      <w:r w:rsidR="007F36CF">
        <w:t>regarding the</w:t>
      </w:r>
      <w:r w:rsidR="00FB0705">
        <w:t xml:space="preserve"> Minister’s proposed broad power to</w:t>
      </w:r>
      <w:r w:rsidR="007F36CF">
        <w:t xml:space="preserve"> </w:t>
      </w:r>
      <w:r w:rsidR="00B07407">
        <w:t>pr</w:t>
      </w:r>
      <w:r w:rsidR="00CC6E82">
        <w:t>oh</w:t>
      </w:r>
      <w:r w:rsidR="00316A25">
        <w:t>ibit</w:t>
      </w:r>
      <w:r w:rsidR="00214FF2">
        <w:t xml:space="preserve"> certain items </w:t>
      </w:r>
      <w:r w:rsidR="00120759">
        <w:t xml:space="preserve">such as </w:t>
      </w:r>
      <w:r w:rsidR="004A7095">
        <w:t>mobile phones</w:t>
      </w:r>
      <w:r w:rsidR="00214FF2">
        <w:t xml:space="preserve"> from immigration detention facilities.</w:t>
      </w:r>
      <w:r w:rsidR="0005756A">
        <w:t xml:space="preserve"> </w:t>
      </w:r>
      <w:r w:rsidR="00370D8D">
        <w:t>As set out in Recommendation 2 above, t</w:t>
      </w:r>
      <w:r w:rsidR="00C80832">
        <w:t>he Commission</w:t>
      </w:r>
      <w:r w:rsidR="0051420F">
        <w:t xml:space="preserve"> </w:t>
      </w:r>
      <w:r w:rsidR="00E23615">
        <w:t xml:space="preserve">is of the view that items should neither be prohibited </w:t>
      </w:r>
      <w:r w:rsidR="004F7AD2">
        <w:t>n</w:t>
      </w:r>
      <w:r w:rsidR="00E23615">
        <w:t>or seized from an individual</w:t>
      </w:r>
      <w:r w:rsidR="006C5738">
        <w:t>,</w:t>
      </w:r>
      <w:r w:rsidR="00C80832">
        <w:t xml:space="preserve"> </w:t>
      </w:r>
      <w:r w:rsidR="00DF76E4">
        <w:t xml:space="preserve">unless </w:t>
      </w:r>
      <w:r w:rsidR="005065BA" w:rsidRPr="005065BA">
        <w:t xml:space="preserve">there is evidence that the person has used or is reasonably likely to use the item in a manner that presents </w:t>
      </w:r>
      <w:r w:rsidR="00370D8D">
        <w:t xml:space="preserve">a </w:t>
      </w:r>
      <w:r w:rsidR="005065BA" w:rsidRPr="005065BA">
        <w:t xml:space="preserve">clear </w:t>
      </w:r>
      <w:r w:rsidR="00370D8D">
        <w:t xml:space="preserve">and significant </w:t>
      </w:r>
      <w:r w:rsidR="005065BA" w:rsidRPr="005065BA">
        <w:t>risk to safety or security</w:t>
      </w:r>
      <w:r w:rsidR="00120759">
        <w:t xml:space="preserve">. </w:t>
      </w:r>
    </w:p>
    <w:p w14:paraId="5533E316" w14:textId="603894FC" w:rsidR="005065BA" w:rsidRDefault="00B731DC" w:rsidP="00156069">
      <w:pPr>
        <w:pStyle w:val="SubmissionNormal"/>
        <w:ind w:hanging="720"/>
      </w:pPr>
      <w:r>
        <w:t xml:space="preserve">The Commission </w:t>
      </w:r>
      <w:r w:rsidR="006D4986">
        <w:t xml:space="preserve">is </w:t>
      </w:r>
      <w:r w:rsidR="00642812">
        <w:t xml:space="preserve">also </w:t>
      </w:r>
      <w:r w:rsidR="006D4986">
        <w:t>concerned tha</w:t>
      </w:r>
      <w:r w:rsidR="004761E6">
        <w:t xml:space="preserve">t legislative instruments made by the Minister under proposed </w:t>
      </w:r>
      <w:r w:rsidR="000E5B15">
        <w:t>s</w:t>
      </w:r>
      <w:r w:rsidR="004761E6">
        <w:t xml:space="preserve"> 251B(6) will not be disallo</w:t>
      </w:r>
      <w:r w:rsidR="00E67C93">
        <w:t xml:space="preserve">wable. </w:t>
      </w:r>
      <w:r w:rsidR="00A54738">
        <w:t xml:space="preserve">This would significantly reduce the capacity of Parliament to exercise oversight over the rule-making power granted to the Minister, without an obvious justification. </w:t>
      </w:r>
      <w:r w:rsidR="00C97215">
        <w:t xml:space="preserve">Mandating items </w:t>
      </w:r>
      <w:r w:rsidR="00492BE9">
        <w:t xml:space="preserve">to be seized </w:t>
      </w:r>
      <w:r w:rsidR="00FF1C3E">
        <w:t>through a non-dis</w:t>
      </w:r>
      <w:r w:rsidR="009C51E1">
        <w:t>a</w:t>
      </w:r>
      <w:r w:rsidR="00FF1C3E">
        <w:t>ll</w:t>
      </w:r>
      <w:r w:rsidR="00F53B2E">
        <w:t>o</w:t>
      </w:r>
      <w:r w:rsidR="00FF1C3E">
        <w:t xml:space="preserve">wable instrument </w:t>
      </w:r>
      <w:r w:rsidR="009C51E1">
        <w:t xml:space="preserve">is not a sufficient safeguard to protect detainees’ right to privacy. </w:t>
      </w:r>
    </w:p>
    <w:p w14:paraId="23EA7D27" w14:textId="4981A709" w:rsidR="00280835" w:rsidRPr="00537CDA" w:rsidRDefault="00187C55" w:rsidP="00156069">
      <w:pPr>
        <w:pStyle w:val="SubmissionNormal"/>
        <w:ind w:hanging="720"/>
      </w:pPr>
      <w:r>
        <w:t xml:space="preserve">The Commission recommends that </w:t>
      </w:r>
      <w:r w:rsidR="00FE255C">
        <w:t xml:space="preserve">the </w:t>
      </w:r>
      <w:r w:rsidR="003E7B60">
        <w:t>B</w:t>
      </w:r>
      <w:r w:rsidR="00FE255C">
        <w:t xml:space="preserve">ill be amended to </w:t>
      </w:r>
      <w:r w:rsidR="00101423">
        <w:t>specify that</w:t>
      </w:r>
      <w:r w:rsidR="00101423" w:rsidDel="00370D8D">
        <w:t xml:space="preserve"> </w:t>
      </w:r>
      <w:r w:rsidR="009F650C">
        <w:t>s </w:t>
      </w:r>
      <w:r w:rsidR="003F263D">
        <w:t>42</w:t>
      </w:r>
      <w:r w:rsidR="00724219">
        <w:t xml:space="preserve"> of the </w:t>
      </w:r>
      <w:r w:rsidR="00724219">
        <w:rPr>
          <w:i/>
          <w:iCs/>
        </w:rPr>
        <w:t xml:space="preserve">Legislation Act 2003 </w:t>
      </w:r>
      <w:r w:rsidR="00724219">
        <w:t>(</w:t>
      </w:r>
      <w:proofErr w:type="spellStart"/>
      <w:r w:rsidR="00724219">
        <w:t>Cth</w:t>
      </w:r>
      <w:proofErr w:type="spellEnd"/>
      <w:r w:rsidR="00724219">
        <w:t>)</w:t>
      </w:r>
      <w:r w:rsidR="00370D8D">
        <w:t xml:space="preserve">, which provides for </w:t>
      </w:r>
      <w:r w:rsidR="003058BD">
        <w:t>disallowance of legislative instruments</w:t>
      </w:r>
      <w:r w:rsidR="00370D8D">
        <w:t>,</w:t>
      </w:r>
      <w:r w:rsidR="00FE255C">
        <w:t xml:space="preserve"> apply </w:t>
      </w:r>
      <w:r w:rsidR="009736A4">
        <w:t xml:space="preserve">to legislative instruments made under </w:t>
      </w:r>
      <w:r w:rsidR="003853A8" w:rsidDel="009F650C">
        <w:t>s</w:t>
      </w:r>
      <w:r w:rsidR="003853A8">
        <w:t xml:space="preserve"> 251B(6) of the Bill. </w:t>
      </w:r>
      <w:r w:rsidR="009736A4">
        <w:t xml:space="preserve">  </w:t>
      </w:r>
    </w:p>
    <w:p w14:paraId="5D1C61E7" w14:textId="3C4C6E06" w:rsidR="003D1927" w:rsidRDefault="00CA08E6" w:rsidP="00FC77BB">
      <w:pPr>
        <w:pStyle w:val="SubmissionNormal"/>
        <w:numPr>
          <w:ilvl w:val="0"/>
          <w:numId w:val="55"/>
        </w:numPr>
        <w:rPr>
          <w:b/>
          <w:bCs/>
        </w:rPr>
      </w:pPr>
      <w:r>
        <w:rPr>
          <w:b/>
          <w:bCs/>
        </w:rPr>
        <w:t>That s</w:t>
      </w:r>
      <w:r w:rsidR="002B1F4D" w:rsidRPr="003D1927">
        <w:rPr>
          <w:b/>
          <w:bCs/>
        </w:rPr>
        <w:t xml:space="preserve"> 252BA be amended to require an authorised officer to have a reasonable suspicion that a detainee is in possession of a prohibited item before conducting a search of the detainee’s personal effects or room.</w:t>
      </w:r>
    </w:p>
    <w:p w14:paraId="444F0798" w14:textId="43B281A3" w:rsidR="00A136E9" w:rsidRPr="00EC34DC" w:rsidRDefault="00A136E9" w:rsidP="00FC77BB">
      <w:pPr>
        <w:pStyle w:val="SubmissionNormal"/>
        <w:numPr>
          <w:ilvl w:val="0"/>
          <w:numId w:val="55"/>
        </w:numPr>
        <w:rPr>
          <w:b/>
          <w:bCs/>
        </w:rPr>
      </w:pPr>
      <w:bookmarkStart w:id="68" w:name="_Hlk42770272"/>
      <w:r w:rsidRPr="00EC34DC">
        <w:rPr>
          <w:b/>
        </w:rPr>
        <w:t xml:space="preserve">That the Bill be amended to stipulate that items that do not present inherent risks to safety and security may only be </w:t>
      </w:r>
      <w:r w:rsidR="00EC34DC">
        <w:rPr>
          <w:b/>
        </w:rPr>
        <w:t xml:space="preserve">seized </w:t>
      </w:r>
      <w:r w:rsidRPr="00EC34DC">
        <w:rPr>
          <w:b/>
        </w:rPr>
        <w:t>in immigration detention:</w:t>
      </w:r>
    </w:p>
    <w:p w14:paraId="201367A3" w14:textId="77777777" w:rsidR="00C847B4" w:rsidRDefault="00C847B4" w:rsidP="00C847B4">
      <w:pPr>
        <w:pStyle w:val="SubmissionNormal"/>
        <w:numPr>
          <w:ilvl w:val="0"/>
          <w:numId w:val="36"/>
        </w:numPr>
        <w:ind w:left="714" w:hanging="357"/>
        <w:rPr>
          <w:b/>
        </w:rPr>
      </w:pPr>
      <w:r>
        <w:rPr>
          <w:b/>
        </w:rPr>
        <w:t xml:space="preserve">on the basis </w:t>
      </w:r>
      <w:r w:rsidRPr="00C54060">
        <w:rPr>
          <w:b/>
        </w:rPr>
        <w:t xml:space="preserve">of </w:t>
      </w:r>
      <w:r>
        <w:rPr>
          <w:b/>
        </w:rPr>
        <w:t>rigorous</w:t>
      </w:r>
      <w:r w:rsidRPr="00C54060">
        <w:rPr>
          <w:b/>
        </w:rPr>
        <w:t xml:space="preserve"> individual</w:t>
      </w:r>
      <w:r>
        <w:rPr>
          <w:b/>
        </w:rPr>
        <w:t xml:space="preserve"> risk assessments</w:t>
      </w:r>
    </w:p>
    <w:p w14:paraId="237BAE4F" w14:textId="77777777" w:rsidR="00C847B4" w:rsidRPr="00B2752C" w:rsidRDefault="00C847B4" w:rsidP="00C847B4">
      <w:pPr>
        <w:pStyle w:val="SubmissionNormal"/>
        <w:numPr>
          <w:ilvl w:val="0"/>
          <w:numId w:val="36"/>
        </w:numPr>
        <w:rPr>
          <w:b/>
          <w:bCs/>
        </w:rPr>
      </w:pPr>
      <w:r w:rsidRPr="00B2752C">
        <w:rPr>
          <w:b/>
          <w:bCs/>
        </w:rPr>
        <w:t>where the decision maker forms a view, on reasonable grounds, that the person is likely to use the item in a manner that presents a clear and significant risk to safety or security, and</w:t>
      </w:r>
    </w:p>
    <w:p w14:paraId="5ADADB39" w14:textId="77777777" w:rsidR="00C847B4" w:rsidRDefault="00C847B4" w:rsidP="00C847B4">
      <w:pPr>
        <w:pStyle w:val="SubmissionNormal"/>
        <w:numPr>
          <w:ilvl w:val="0"/>
          <w:numId w:val="36"/>
        </w:numPr>
        <w:ind w:left="714" w:hanging="357"/>
        <w:rPr>
          <w:b/>
        </w:rPr>
      </w:pPr>
      <w:r w:rsidRPr="008D6BBA">
        <w:rPr>
          <w:b/>
        </w:rPr>
        <w:t>where those risks cannot be managed in a less restrictive way.</w:t>
      </w:r>
    </w:p>
    <w:p w14:paraId="14B6BDB6" w14:textId="18A30B54" w:rsidR="0035407C" w:rsidRPr="00226E69" w:rsidRDefault="000E0EEB" w:rsidP="00FC77BB">
      <w:pPr>
        <w:pStyle w:val="SubmissionNormal"/>
        <w:numPr>
          <w:ilvl w:val="0"/>
          <w:numId w:val="55"/>
        </w:numPr>
        <w:rPr>
          <w:b/>
          <w:bCs/>
        </w:rPr>
      </w:pPr>
      <w:bookmarkStart w:id="69" w:name="_Hlk42172319"/>
      <w:bookmarkEnd w:id="68"/>
      <w:r>
        <w:rPr>
          <w:b/>
          <w:bCs/>
        </w:rPr>
        <w:t>T</w:t>
      </w:r>
      <w:r w:rsidR="0035407C" w:rsidRPr="00226E69">
        <w:rPr>
          <w:b/>
          <w:bCs/>
        </w:rPr>
        <w:t xml:space="preserve">hat the </w:t>
      </w:r>
      <w:r w:rsidR="00F12C8B">
        <w:rPr>
          <w:b/>
          <w:bCs/>
        </w:rPr>
        <w:t>B</w:t>
      </w:r>
      <w:r w:rsidR="0035407C" w:rsidRPr="00226E69">
        <w:rPr>
          <w:b/>
          <w:bCs/>
        </w:rPr>
        <w:t xml:space="preserve">ill be amended to specify that s 42 of the </w:t>
      </w:r>
      <w:r w:rsidR="0035407C" w:rsidRPr="00226E69">
        <w:rPr>
          <w:b/>
          <w:bCs/>
          <w:i/>
          <w:iCs/>
        </w:rPr>
        <w:t xml:space="preserve">Legislation Act 2003 </w:t>
      </w:r>
      <w:r w:rsidR="0035407C" w:rsidRPr="00226E69">
        <w:rPr>
          <w:b/>
          <w:bCs/>
        </w:rPr>
        <w:t>(</w:t>
      </w:r>
      <w:proofErr w:type="spellStart"/>
      <w:r w:rsidR="0035407C" w:rsidRPr="00226E69">
        <w:rPr>
          <w:b/>
          <w:bCs/>
        </w:rPr>
        <w:t>Cth</w:t>
      </w:r>
      <w:proofErr w:type="spellEnd"/>
      <w:r w:rsidR="0035407C" w:rsidRPr="00226E69">
        <w:rPr>
          <w:b/>
          <w:bCs/>
        </w:rPr>
        <w:t>)</w:t>
      </w:r>
      <w:r w:rsidR="00A54738">
        <w:rPr>
          <w:b/>
          <w:bCs/>
        </w:rPr>
        <w:t xml:space="preserve">, which provides for </w:t>
      </w:r>
      <w:r w:rsidR="0035407C" w:rsidRPr="00226E69">
        <w:rPr>
          <w:b/>
          <w:bCs/>
        </w:rPr>
        <w:t>disallowance of legislative instruments</w:t>
      </w:r>
      <w:r w:rsidR="00A54738">
        <w:rPr>
          <w:b/>
          <w:bCs/>
        </w:rPr>
        <w:t>,</w:t>
      </w:r>
      <w:r w:rsidR="0035407C" w:rsidRPr="00226E69">
        <w:rPr>
          <w:b/>
          <w:bCs/>
        </w:rPr>
        <w:t xml:space="preserve"> apply to legislative instruments made under </w:t>
      </w:r>
      <w:r w:rsidR="000E5B15">
        <w:rPr>
          <w:b/>
          <w:bCs/>
        </w:rPr>
        <w:t>s</w:t>
      </w:r>
      <w:r w:rsidR="0035407C" w:rsidRPr="00226E69">
        <w:rPr>
          <w:b/>
          <w:bCs/>
        </w:rPr>
        <w:t xml:space="preserve"> 251B(6) of the </w:t>
      </w:r>
      <w:r w:rsidR="00F12C8B">
        <w:rPr>
          <w:b/>
          <w:bCs/>
        </w:rPr>
        <w:t>B</w:t>
      </w:r>
      <w:r w:rsidR="0035407C" w:rsidRPr="00226E69">
        <w:rPr>
          <w:b/>
          <w:bCs/>
        </w:rPr>
        <w:t xml:space="preserve">ill. </w:t>
      </w:r>
    </w:p>
    <w:p w14:paraId="52AC1CD9" w14:textId="4AEE1A70" w:rsidR="001E79A6" w:rsidRPr="00DD425D" w:rsidRDefault="001E79A6" w:rsidP="001E79A6">
      <w:pPr>
        <w:pStyle w:val="Heading1"/>
        <w:numPr>
          <w:ilvl w:val="0"/>
          <w:numId w:val="37"/>
        </w:numPr>
      </w:pPr>
      <w:bookmarkStart w:id="70" w:name="_Toc42250924"/>
      <w:bookmarkEnd w:id="69"/>
      <w:r>
        <w:t>Access to alternative communication facilities</w:t>
      </w:r>
      <w:bookmarkEnd w:id="64"/>
      <w:bookmarkEnd w:id="70"/>
      <w:r>
        <w:t xml:space="preserve"> </w:t>
      </w:r>
      <w:bookmarkEnd w:id="65"/>
      <w:bookmarkEnd w:id="66"/>
      <w:bookmarkEnd w:id="67"/>
    </w:p>
    <w:p w14:paraId="2FDB952A" w14:textId="06C7606F" w:rsidR="001E79A6" w:rsidRDefault="001E79A6" w:rsidP="004C41E9">
      <w:pPr>
        <w:pStyle w:val="SubmissionNormal"/>
        <w:tabs>
          <w:tab w:val="clear" w:pos="720"/>
        </w:tabs>
        <w:ind w:hanging="720"/>
      </w:pPr>
      <w:r>
        <w:t>The Statement of Compatibility with Human Rights accompanying the Bill asserts that the proposed prohibition on the possession of mobile phones in detention facilities would not unreasonably limit human rights, on the basis that other communication channels are readily available to people in detention (including</w:t>
      </w:r>
      <w:r w:rsidRPr="00DC5CFA">
        <w:t xml:space="preserve"> </w:t>
      </w:r>
      <w:r>
        <w:t>l</w:t>
      </w:r>
      <w:r w:rsidRPr="00DC5CFA">
        <w:t>andline telephones, internet access, facsimile machines</w:t>
      </w:r>
      <w:r>
        <w:t xml:space="preserve">, </w:t>
      </w:r>
      <w:r w:rsidRPr="00DC5CFA">
        <w:t>postal services</w:t>
      </w:r>
      <w:r>
        <w:t xml:space="preserve"> and visits). </w:t>
      </w:r>
    </w:p>
    <w:p w14:paraId="58265252" w14:textId="4EB05C12" w:rsidR="00D814B3" w:rsidRDefault="00D814B3" w:rsidP="00D814B3">
      <w:pPr>
        <w:pStyle w:val="SubmissionNormal"/>
        <w:ind w:hanging="720"/>
      </w:pPr>
      <w:r>
        <w:t xml:space="preserve">Since the use of mobile phones has been permitted in immigration detention, most </w:t>
      </w:r>
      <w:r w:rsidR="009F650C">
        <w:t xml:space="preserve">of the </w:t>
      </w:r>
      <w:r>
        <w:t xml:space="preserve">people </w:t>
      </w:r>
      <w:r w:rsidR="009F650C">
        <w:t xml:space="preserve">interviewed by </w:t>
      </w:r>
      <w:r>
        <w:t xml:space="preserve">the Commission during inspections report that they rely on their mobile phone (mostly smartphones) as their primary method of communication with family, friends and legal representatives. Many </w:t>
      </w:r>
      <w:r w:rsidRPr="004C4C6F">
        <w:t>people</w:t>
      </w:r>
      <w:r w:rsidR="00B054BF">
        <w:t xml:space="preserve"> in detention</w:t>
      </w:r>
      <w:r w:rsidRPr="004C4C6F">
        <w:t xml:space="preserve"> </w:t>
      </w:r>
      <w:r>
        <w:t xml:space="preserve">have reported that they </w:t>
      </w:r>
      <w:r w:rsidRPr="004C4C6F">
        <w:t xml:space="preserve">use their </w:t>
      </w:r>
      <w:r>
        <w:t xml:space="preserve">mobile phones </w:t>
      </w:r>
      <w:r w:rsidRPr="004C4C6F">
        <w:t xml:space="preserve">for </w:t>
      </w:r>
      <w:r>
        <w:t>communication</w:t>
      </w:r>
      <w:r w:rsidRPr="004C4C6F">
        <w:t xml:space="preserve"> that would previously have required the use of a landline phone or desktop computer</w:t>
      </w:r>
      <w:r>
        <w:t>.</w:t>
      </w:r>
      <w:r>
        <w:rPr>
          <w:rStyle w:val="EndnoteReference"/>
        </w:rPr>
        <w:endnoteReference w:id="43"/>
      </w:r>
    </w:p>
    <w:p w14:paraId="51310A1A" w14:textId="1156CDFE" w:rsidR="00D814B3" w:rsidRDefault="00D814B3" w:rsidP="00D814B3">
      <w:pPr>
        <w:pStyle w:val="SubmissionNormal"/>
        <w:ind w:hanging="720"/>
      </w:pPr>
      <w:r>
        <w:t>The location and number of computers varies across immigration detention facilities, as well as within compounds in the same facility. For some people, computer facilities may be located in another area of the facility (outside of their compound) and can only be accessed on a rostered basis. For others, they may have access to a small number of computers shared between dozens of people in their compound that can be accessed at any time, or in some cases up until an evening curfew.</w:t>
      </w:r>
      <w:r w:rsidRPr="00217CA0">
        <w:t xml:space="preserve"> </w:t>
      </w:r>
      <w:r>
        <w:t>Most computers in immigration detention facilities do not have a video function.</w:t>
      </w:r>
    </w:p>
    <w:p w14:paraId="615D5A04" w14:textId="2F27DB55" w:rsidR="00D814B3" w:rsidRDefault="00D814B3" w:rsidP="00D814B3">
      <w:pPr>
        <w:pStyle w:val="SubmissionNormal"/>
        <w:ind w:hanging="720"/>
      </w:pPr>
      <w:r>
        <w:t>Landline phones are available in most common areas (including in compounds)</w:t>
      </w:r>
      <w:r w:rsidR="00B054BF">
        <w:t xml:space="preserve">, but </w:t>
      </w:r>
      <w:r>
        <w:t>they offer limited privacy.</w:t>
      </w:r>
      <w:r w:rsidRPr="001F4317">
        <w:t xml:space="preserve"> </w:t>
      </w:r>
      <w:r>
        <w:t>Local calls from facility landlines are free</w:t>
      </w:r>
      <w:r w:rsidR="00B054BF">
        <w:t>;</w:t>
      </w:r>
      <w:r>
        <w:t xml:space="preserve"> however</w:t>
      </w:r>
      <w:r w:rsidR="00B054BF">
        <w:t>,</w:t>
      </w:r>
      <w:r>
        <w:t xml:space="preserve"> phone cards are required for international calls. During inspections in 2017, people </w:t>
      </w:r>
      <w:r w:rsidR="00B054BF">
        <w:t xml:space="preserve">in detention </w:t>
      </w:r>
      <w:r>
        <w:t>reported that the</w:t>
      </w:r>
      <w:r w:rsidRPr="00BA7BDC">
        <w:t xml:space="preserve"> cost of calls when using these cards was significantly higher than under a mobile phone plan, and had a particular impact on people whose family members or friends lived overseas.</w:t>
      </w:r>
      <w:r>
        <w:rPr>
          <w:rStyle w:val="EndnoteReference"/>
        </w:rPr>
        <w:endnoteReference w:id="44"/>
      </w:r>
    </w:p>
    <w:p w14:paraId="55532BBC" w14:textId="77777777" w:rsidR="00D814B3" w:rsidRDefault="00D814B3" w:rsidP="00D814B3">
      <w:pPr>
        <w:pStyle w:val="SubmissionNormal"/>
        <w:ind w:hanging="720"/>
      </w:pPr>
      <w:r>
        <w:t>While all immigration detention facilities provide access to computers and landline phones, people in immigration detention have raised concerns about these facilities with the Commission over many years. For example: limited and rostered access to these facilities (in particular computers); lack of privacy; slow internet connection on desktop computers; and poor maintenance of communication facilities.</w:t>
      </w:r>
    </w:p>
    <w:p w14:paraId="72C1B4CB" w14:textId="27161C47" w:rsidR="00D814B3" w:rsidRDefault="00D814B3" w:rsidP="00D814B3">
      <w:pPr>
        <w:pStyle w:val="SubmissionNormal"/>
        <w:ind w:hanging="720"/>
      </w:pPr>
      <w:r>
        <w:t xml:space="preserve">People in immigration detention are also able to receive in-person visits in all facilities. In recent years, </w:t>
      </w:r>
      <w:r w:rsidR="00571B5E">
        <w:t>the Department</w:t>
      </w:r>
      <w:r>
        <w:t xml:space="preserve"> has introduced a range of policies to regulate visits to immigration detention facilities, such as the requirement for personal visitors (such as family members, friends and community groups) to apply through an online form at least five business days in advance of the visit. If they are over the age of 18, personal visitors must also provide 100 points of identification to support their application. Visitors must reapply each time they seek to visit a detention facility.</w:t>
      </w:r>
      <w:r>
        <w:rPr>
          <w:rStyle w:val="EndnoteReference"/>
        </w:rPr>
        <w:endnoteReference w:id="45"/>
      </w:r>
      <w:r>
        <w:t xml:space="preserve"> </w:t>
      </w:r>
    </w:p>
    <w:p w14:paraId="0C41C65C" w14:textId="77777777" w:rsidR="00D814B3" w:rsidRDefault="00D814B3" w:rsidP="00D814B3">
      <w:pPr>
        <w:pStyle w:val="SubmissionNormal"/>
        <w:ind w:hanging="720"/>
      </w:pPr>
      <w:r>
        <w:t>During inspections in 2018, people in detention reported a range of concerns with these policies. For example,</w:t>
      </w:r>
      <w:r w:rsidRPr="00B65103">
        <w:t xml:space="preserve"> </w:t>
      </w:r>
      <w:r>
        <w:t>the application process can be complicated and cumbersome, as regular visitors must apply five business days in advance, fill in the lengthy online form and provide ID for every visit; the online form may be difficult to use for some visitors (such as those who have limited English language skills or computer literacy); and some p</w:t>
      </w:r>
      <w:r w:rsidRPr="00D17FA5">
        <w:t>eople who do not have 100 points of identification may be unable to visit people in detention.</w:t>
      </w:r>
      <w:r>
        <w:rPr>
          <w:rStyle w:val="EndnoteReference"/>
        </w:rPr>
        <w:endnoteReference w:id="46"/>
      </w:r>
    </w:p>
    <w:p w14:paraId="52637F94" w14:textId="7E2C3EA4" w:rsidR="00D814B3" w:rsidRDefault="00571B5E" w:rsidP="00D814B3">
      <w:pPr>
        <w:pStyle w:val="SubmissionNormal"/>
        <w:ind w:hanging="720"/>
      </w:pPr>
      <w:r>
        <w:t>Moreover, as noted above,</w:t>
      </w:r>
      <w:r w:rsidR="00D814B3">
        <w:t xml:space="preserve"> in response to the outbreak of the Coronavirus (COVID-19) pandemic, the Australian Border Force </w:t>
      </w:r>
      <w:r w:rsidR="00032E32">
        <w:t xml:space="preserve">(ABF) </w:t>
      </w:r>
      <w:r>
        <w:t xml:space="preserve">has temporarily suspended </w:t>
      </w:r>
      <w:r w:rsidR="00D814B3">
        <w:t>the visitor program in all immigration detention facilities as a temporary measure.</w:t>
      </w:r>
      <w:r w:rsidR="00D814B3">
        <w:rPr>
          <w:rStyle w:val="EndnoteReference"/>
        </w:rPr>
        <w:endnoteReference w:id="47"/>
      </w:r>
      <w:r w:rsidR="00D814B3">
        <w:t xml:space="preserve"> While visits are suspended, the ABF is providing each detainee with a $20 phone credit each week to support ongoing contact with family and friends on their mobile phones.</w:t>
      </w:r>
      <w:r w:rsidR="00D814B3">
        <w:rPr>
          <w:rStyle w:val="EndnoteReference"/>
        </w:rPr>
        <w:endnoteReference w:id="48"/>
      </w:r>
    </w:p>
    <w:p w14:paraId="4E222788" w14:textId="765C5E1C" w:rsidR="00D814B3" w:rsidRDefault="009F650C" w:rsidP="00D814B3">
      <w:pPr>
        <w:pStyle w:val="SubmissionNormal"/>
        <w:ind w:hanging="720"/>
      </w:pPr>
      <w:r>
        <w:t xml:space="preserve">The Commission’s </w:t>
      </w:r>
      <w:r w:rsidR="008A3966">
        <w:t>i</w:t>
      </w:r>
      <w:r w:rsidR="00D814B3">
        <w:t>mmigration detention inspections in recent years have demonstrated that mobile phones are a vital resource for people in immigration detention. They allow regular contact with family, friends and legal representatives and offer significant benefits for the wellbeing of people in detention</w:t>
      </w:r>
      <w:r w:rsidR="001F3280">
        <w:t xml:space="preserve"> and their families</w:t>
      </w:r>
      <w:r w:rsidR="00D814B3">
        <w:t xml:space="preserve">. </w:t>
      </w:r>
    </w:p>
    <w:p w14:paraId="0F537349" w14:textId="294EAB70" w:rsidR="00D814B3" w:rsidRDefault="00D814B3" w:rsidP="00D814B3">
      <w:pPr>
        <w:pStyle w:val="SubmissionNormal"/>
        <w:ind w:hanging="720"/>
      </w:pPr>
      <w:r>
        <w:t xml:space="preserve">Access to alternative communication channels, such as landline phones and computers, </w:t>
      </w:r>
      <w:r w:rsidR="00571B5E">
        <w:t>is unlikely to</w:t>
      </w:r>
      <w:r>
        <w:t xml:space="preserve"> provide an equivalent substitute for mobile phones. Mobile phones allow communications that are unrestricted in the sense that they can occur at convenience, in priva</w:t>
      </w:r>
      <w:r w:rsidR="00032E32">
        <w:t>te</w:t>
      </w:r>
      <w:r>
        <w:t xml:space="preserve"> and for as long as needed, and they offer important functions such as video</w:t>
      </w:r>
      <w:r w:rsidR="00571B5E">
        <w:t xml:space="preserve"> </w:t>
      </w:r>
      <w:r>
        <w:t>calls. Mobile phones are also essential to bridge any delays or gaps between in</w:t>
      </w:r>
      <w:r w:rsidR="008A3966">
        <w:t>-</w:t>
      </w:r>
      <w:r>
        <w:t xml:space="preserve">person visits, such as where in person visits have temporally ceased in response to COVID-19. </w:t>
      </w:r>
    </w:p>
    <w:p w14:paraId="323AC71F" w14:textId="14A1D64D" w:rsidR="001E79A6" w:rsidRDefault="00E37FBB" w:rsidP="00FC77BB">
      <w:pPr>
        <w:pStyle w:val="SubmissionNormal"/>
        <w:numPr>
          <w:ilvl w:val="0"/>
          <w:numId w:val="55"/>
        </w:numPr>
        <w:rPr>
          <w:b/>
        </w:rPr>
      </w:pPr>
      <w:r>
        <w:rPr>
          <w:b/>
          <w:bCs/>
        </w:rPr>
        <w:t>A</w:t>
      </w:r>
      <w:r w:rsidRPr="00E37FBB">
        <w:rPr>
          <w:b/>
          <w:bCs/>
        </w:rPr>
        <w:t>ccess to items such as mobile phones should be restricted only to the extent necessary, and on an individualised basis</w:t>
      </w:r>
      <w:r>
        <w:rPr>
          <w:b/>
          <w:bCs/>
        </w:rPr>
        <w:t>.</w:t>
      </w:r>
      <w:r w:rsidRPr="00E37FBB">
        <w:rPr>
          <w:b/>
          <w:bCs/>
        </w:rPr>
        <w:t xml:space="preserve"> </w:t>
      </w:r>
      <w:r w:rsidR="001E79A6">
        <w:rPr>
          <w:b/>
        </w:rPr>
        <w:t>The Australian Government should ensure that all people in immigration detention have adequate opportunities to communicate with people outside detention.</w:t>
      </w:r>
    </w:p>
    <w:p w14:paraId="56E41E4A" w14:textId="74374997" w:rsidR="001E79A6" w:rsidRDefault="001E79A6" w:rsidP="001E79A6">
      <w:pPr>
        <w:pStyle w:val="Heading1"/>
        <w:numPr>
          <w:ilvl w:val="0"/>
          <w:numId w:val="37"/>
        </w:numPr>
      </w:pPr>
      <w:bookmarkStart w:id="71" w:name="_Toc495484220"/>
      <w:bookmarkStart w:id="72" w:name="_Toc42250925"/>
      <w:r>
        <w:t>Expanded power to conduct strip searches</w:t>
      </w:r>
      <w:bookmarkEnd w:id="71"/>
      <w:bookmarkEnd w:id="72"/>
    </w:p>
    <w:p w14:paraId="42F73655" w14:textId="1CA4106B" w:rsidR="00F8318A" w:rsidRDefault="001E79A6" w:rsidP="00D814B3">
      <w:pPr>
        <w:pStyle w:val="SubmissionNormal"/>
        <w:tabs>
          <w:tab w:val="clear" w:pos="720"/>
        </w:tabs>
        <w:ind w:hanging="720"/>
      </w:pPr>
      <w:r>
        <w:t>The Migration Act already contains a power to conduct strip searches of people in immigration detention in certain circumstances.</w:t>
      </w:r>
      <w:r>
        <w:rPr>
          <w:rStyle w:val="EndnoteReference"/>
        </w:rPr>
        <w:endnoteReference w:id="49"/>
      </w:r>
      <w:r>
        <w:t xml:space="preserve"> At present, this power is limited to circumstances where an officer suspects on reasonable grounds that a detainee has concealed:</w:t>
      </w:r>
    </w:p>
    <w:p w14:paraId="35AF5E7E" w14:textId="1BBD7A24" w:rsidR="00F8318A" w:rsidRDefault="001E79A6" w:rsidP="00293C79">
      <w:pPr>
        <w:pStyle w:val="SubmissionNormal"/>
        <w:numPr>
          <w:ilvl w:val="0"/>
          <w:numId w:val="53"/>
        </w:numPr>
        <w:tabs>
          <w:tab w:val="left" w:pos="1620"/>
        </w:tabs>
        <w:ind w:left="1440"/>
      </w:pPr>
      <w:r>
        <w:t>a weapon;</w:t>
      </w:r>
    </w:p>
    <w:p w14:paraId="076D1D2B" w14:textId="77777777" w:rsidR="001E79A6" w:rsidRDefault="001E79A6" w:rsidP="00293C79">
      <w:pPr>
        <w:pStyle w:val="SubmissionNormal"/>
        <w:numPr>
          <w:ilvl w:val="0"/>
          <w:numId w:val="53"/>
        </w:numPr>
        <w:tabs>
          <w:tab w:val="left" w:pos="1620"/>
        </w:tabs>
        <w:ind w:left="1440"/>
      </w:pPr>
      <w:r>
        <w:t>another item capable of being used to inflict bodily injury; or</w:t>
      </w:r>
    </w:p>
    <w:p w14:paraId="0004B2D2" w14:textId="77777777" w:rsidR="001E79A6" w:rsidRDefault="001E79A6" w:rsidP="00293C79">
      <w:pPr>
        <w:pStyle w:val="SubmissionNormal"/>
        <w:numPr>
          <w:ilvl w:val="0"/>
          <w:numId w:val="53"/>
        </w:numPr>
        <w:tabs>
          <w:tab w:val="left" w:pos="1530"/>
        </w:tabs>
        <w:ind w:left="1440"/>
      </w:pPr>
      <w:r>
        <w:t>an item capable of being used to help the detainee, or any other detainee, escape from immigration detention,</w:t>
      </w:r>
    </w:p>
    <w:p w14:paraId="4F4CDE9B" w14:textId="5B42CEE3" w:rsidR="001E79A6" w:rsidRDefault="001E79A6" w:rsidP="00293C79">
      <w:pPr>
        <w:pStyle w:val="SubmissionNormal"/>
        <w:numPr>
          <w:ilvl w:val="0"/>
          <w:numId w:val="0"/>
        </w:numPr>
        <w:ind w:left="1440"/>
      </w:pPr>
      <w:r>
        <w:t>and the officer suspects on reasonable grounds that it is necessary to conduct a strip search of the person to recover the weapon or item.</w:t>
      </w:r>
    </w:p>
    <w:p w14:paraId="5304C29D" w14:textId="7F8AF38A" w:rsidR="001E79A6" w:rsidRDefault="001E79A6" w:rsidP="00556A08">
      <w:pPr>
        <w:pStyle w:val="SubmissionNormal"/>
        <w:tabs>
          <w:tab w:val="clear" w:pos="720"/>
        </w:tabs>
        <w:ind w:hanging="720"/>
      </w:pPr>
      <w:r>
        <w:t>Strip searches must be authorised. For detainees 18 years old or over, authorisation is to be provided by the Secretary, the Australian Border Force Commander or an SES Band 3 employee in the Department</w:t>
      </w:r>
      <w:r w:rsidR="001F3280">
        <w:t xml:space="preserve"> of Home Affairs</w:t>
      </w:r>
      <w:r>
        <w:t>. For detainees over 10 years but under 18 years old, authorisation is to be provided by a magistrate.</w:t>
      </w:r>
      <w:r>
        <w:rPr>
          <w:rStyle w:val="EndnoteReference"/>
        </w:rPr>
        <w:endnoteReference w:id="50"/>
      </w:r>
    </w:p>
    <w:p w14:paraId="78AAF4B9" w14:textId="77777777" w:rsidR="001E79A6" w:rsidRDefault="001E79A6" w:rsidP="00556A08">
      <w:pPr>
        <w:pStyle w:val="SubmissionNormal"/>
        <w:tabs>
          <w:tab w:val="clear" w:pos="720"/>
        </w:tabs>
        <w:ind w:hanging="720"/>
      </w:pPr>
      <w:r>
        <w:t>There are rules for conducting a strip search, including that it:</w:t>
      </w:r>
    </w:p>
    <w:p w14:paraId="517B486E" w14:textId="77777777" w:rsidR="001E79A6" w:rsidRDefault="001E79A6" w:rsidP="001E79A6">
      <w:pPr>
        <w:pStyle w:val="SubmissionNormal"/>
        <w:numPr>
          <w:ilvl w:val="1"/>
          <w:numId w:val="11"/>
        </w:numPr>
      </w:pPr>
      <w:r>
        <w:t xml:space="preserve">must not </w:t>
      </w:r>
      <w:r w:rsidRPr="002131C5">
        <w:t>subject the detainee to greater indignity than is reasonably necessary to conduct the strip search</w:t>
      </w:r>
    </w:p>
    <w:p w14:paraId="01967B1B" w14:textId="77777777" w:rsidR="001E79A6" w:rsidRDefault="001E79A6" w:rsidP="001E79A6">
      <w:pPr>
        <w:pStyle w:val="SubmissionNormal"/>
        <w:numPr>
          <w:ilvl w:val="1"/>
          <w:numId w:val="11"/>
        </w:numPr>
      </w:pPr>
      <w:r>
        <w:t xml:space="preserve">must </w:t>
      </w:r>
      <w:r w:rsidRPr="002131C5">
        <w:t>be conducted in a private area</w:t>
      </w:r>
    </w:p>
    <w:p w14:paraId="04FD77CE" w14:textId="77777777" w:rsidR="001E79A6" w:rsidRDefault="001E79A6" w:rsidP="001E79A6">
      <w:pPr>
        <w:pStyle w:val="SubmissionNormal"/>
        <w:numPr>
          <w:ilvl w:val="1"/>
          <w:numId w:val="11"/>
        </w:numPr>
      </w:pPr>
      <w:r w:rsidRPr="002131C5">
        <w:t>must be conducted by an authorised officer of the same sex as the detainee</w:t>
      </w:r>
    </w:p>
    <w:p w14:paraId="0AE9C7C6" w14:textId="77777777" w:rsidR="001E79A6" w:rsidRDefault="001E79A6" w:rsidP="001E79A6">
      <w:pPr>
        <w:pStyle w:val="SubmissionNormal"/>
        <w:numPr>
          <w:ilvl w:val="1"/>
          <w:numId w:val="11"/>
        </w:numPr>
      </w:pPr>
      <w:r w:rsidRPr="004C3010">
        <w:t>must not be conducted in the presence or view of a person who is of the opposite sex to the detainee</w:t>
      </w:r>
    </w:p>
    <w:p w14:paraId="45A19CCD" w14:textId="77777777" w:rsidR="001E79A6" w:rsidRDefault="001E79A6" w:rsidP="001E79A6">
      <w:pPr>
        <w:pStyle w:val="SubmissionNormal"/>
        <w:numPr>
          <w:ilvl w:val="1"/>
          <w:numId w:val="11"/>
        </w:numPr>
      </w:pPr>
      <w:r w:rsidRPr="004C3010">
        <w:t>must not be conducted in the presence or view of a person whose presence is not necessary for the purposes of the strip search</w:t>
      </w:r>
    </w:p>
    <w:p w14:paraId="640942F0" w14:textId="77777777" w:rsidR="001E79A6" w:rsidRDefault="001E79A6" w:rsidP="001E79A6">
      <w:pPr>
        <w:pStyle w:val="SubmissionNormal"/>
        <w:numPr>
          <w:ilvl w:val="1"/>
          <w:numId w:val="11"/>
        </w:numPr>
      </w:pPr>
      <w:r w:rsidRPr="004C3010">
        <w:t>must not be conducted on a detainee who is under 10</w:t>
      </w:r>
    </w:p>
    <w:p w14:paraId="5259D4C4" w14:textId="10ADECF2" w:rsidR="001E79A6" w:rsidRDefault="001E79A6" w:rsidP="001E79A6">
      <w:pPr>
        <w:pStyle w:val="SubmissionNormal"/>
        <w:numPr>
          <w:ilvl w:val="1"/>
          <w:numId w:val="11"/>
        </w:numPr>
      </w:pPr>
      <w:r w:rsidRPr="004C3010">
        <w:t>if the detainee is at least 10 but under 18, or is incapable of managing his or her affairs</w:t>
      </w:r>
      <w:r w:rsidR="008A3966">
        <w:t xml:space="preserve">, a search </w:t>
      </w:r>
      <w:r w:rsidRPr="004C3010">
        <w:t>must be conducted in the presence of</w:t>
      </w:r>
      <w:r>
        <w:t xml:space="preserve"> </w:t>
      </w:r>
      <w:r w:rsidRPr="004C3010">
        <w:t>the detainee’s parent or guardian</w:t>
      </w:r>
      <w:r>
        <w:t xml:space="preserve"> or another person capable of representing the detainee’s interests and </w:t>
      </w:r>
      <w:r w:rsidRPr="004C3010">
        <w:t>who, as far as is practicable in the circumstances, is acceptable to the detainee</w:t>
      </w:r>
    </w:p>
    <w:p w14:paraId="5B444C67" w14:textId="77777777" w:rsidR="001E79A6" w:rsidRDefault="001E79A6" w:rsidP="001E79A6">
      <w:pPr>
        <w:pStyle w:val="SubmissionNormal"/>
        <w:numPr>
          <w:ilvl w:val="1"/>
          <w:numId w:val="11"/>
        </w:numPr>
      </w:pPr>
      <w:r w:rsidRPr="004C3010">
        <w:t>must not involve a search of the detainee’s body cavities</w:t>
      </w:r>
    </w:p>
    <w:p w14:paraId="6633E627" w14:textId="77777777" w:rsidR="001E79A6" w:rsidRDefault="001E79A6" w:rsidP="001E79A6">
      <w:pPr>
        <w:pStyle w:val="SubmissionNormal"/>
        <w:numPr>
          <w:ilvl w:val="1"/>
          <w:numId w:val="11"/>
        </w:numPr>
      </w:pPr>
      <w:r w:rsidRPr="004C3010">
        <w:t>must not involve the removal of more items of clothing, or more visual inspection, than the authorised officer conducting the search believes on reasonable grounds to be necessary</w:t>
      </w:r>
      <w:r>
        <w:t xml:space="preserve"> </w:t>
      </w:r>
      <w:r w:rsidRPr="004C3010">
        <w:t>to determine whether</w:t>
      </w:r>
      <w:r>
        <w:t xml:space="preserve"> the thing being searched for is present</w:t>
      </w:r>
    </w:p>
    <w:p w14:paraId="70116518" w14:textId="77777777" w:rsidR="001E79A6" w:rsidRDefault="001E79A6" w:rsidP="001E79A6">
      <w:pPr>
        <w:pStyle w:val="SubmissionNormal"/>
        <w:numPr>
          <w:ilvl w:val="1"/>
          <w:numId w:val="11"/>
        </w:numPr>
      </w:pPr>
      <w:r w:rsidRPr="004C3010">
        <w:t>must not be conducted with greater force than is reasonably necessary to conduct the strip search</w:t>
      </w:r>
      <w:r>
        <w:t>.</w:t>
      </w:r>
      <w:r>
        <w:rPr>
          <w:rStyle w:val="EndnoteReference"/>
        </w:rPr>
        <w:endnoteReference w:id="51"/>
      </w:r>
    </w:p>
    <w:p w14:paraId="66603E61" w14:textId="4C03899C" w:rsidR="001E79A6" w:rsidRDefault="001E79A6" w:rsidP="003F6ABC">
      <w:pPr>
        <w:pStyle w:val="SubmissionNormal"/>
        <w:tabs>
          <w:tab w:val="clear" w:pos="720"/>
        </w:tabs>
        <w:ind w:hanging="720"/>
      </w:pPr>
      <w:r>
        <w:t xml:space="preserve">The Bill </w:t>
      </w:r>
      <w:r w:rsidR="004232B7">
        <w:t>would</w:t>
      </w:r>
      <w:r>
        <w:t xml:space="preserve"> significantly expand the circumstances in which strip searches may be undertaken. They</w:t>
      </w:r>
      <w:r w:rsidDel="004232B7">
        <w:t xml:space="preserve"> </w:t>
      </w:r>
      <w:r w:rsidR="004232B7">
        <w:t xml:space="preserve">would </w:t>
      </w:r>
      <w:r>
        <w:t xml:space="preserve">not be limited to searches for weapons or items that could be used in an escape, but </w:t>
      </w:r>
      <w:r w:rsidR="004232B7">
        <w:t xml:space="preserve">would </w:t>
      </w:r>
      <w:r>
        <w:t>be able to be carried out to search for any ‘prohibited thing’ determined by the Minister, for example SIM cards.</w:t>
      </w:r>
      <w:r>
        <w:rPr>
          <w:rStyle w:val="EndnoteReference"/>
        </w:rPr>
        <w:endnoteReference w:id="52"/>
      </w:r>
    </w:p>
    <w:p w14:paraId="15460866" w14:textId="77777777" w:rsidR="001E79A6" w:rsidRDefault="001E79A6" w:rsidP="003F6ABC">
      <w:pPr>
        <w:pStyle w:val="SubmissionNormal"/>
        <w:tabs>
          <w:tab w:val="clear" w:pos="720"/>
        </w:tabs>
        <w:ind w:hanging="720"/>
      </w:pPr>
      <w:r>
        <w:t>The Statement of Compatibility with Human Rights properly recognises that this expansion of strip search powers engages article 10 of the ICCPR, dealing with the right of detained people to be treated with humanity and with respect for their inherent dignity.</w:t>
      </w:r>
      <w:r>
        <w:rPr>
          <w:rStyle w:val="EndnoteReference"/>
        </w:rPr>
        <w:endnoteReference w:id="53"/>
      </w:r>
    </w:p>
    <w:p w14:paraId="7046D162" w14:textId="302C00B9" w:rsidR="007C177A" w:rsidRDefault="002B1D2F" w:rsidP="003F6ABC">
      <w:pPr>
        <w:pStyle w:val="SubmissionNormal"/>
        <w:tabs>
          <w:tab w:val="clear" w:pos="720"/>
        </w:tabs>
        <w:ind w:hanging="720"/>
      </w:pPr>
      <w:r>
        <w:t xml:space="preserve">The </w:t>
      </w:r>
      <w:r w:rsidR="00AF7BE6">
        <w:t>expansion of strip search powers also engages article 7 of the ICCPR.</w:t>
      </w:r>
      <w:r w:rsidR="007B58DA">
        <w:t xml:space="preserve"> </w:t>
      </w:r>
      <w:r w:rsidR="007C177A" w:rsidRPr="00EC55BE">
        <w:t>The prohibition in article 7 of the ICCPR is absolute and non-</w:t>
      </w:r>
      <w:proofErr w:type="spellStart"/>
      <w:r w:rsidR="007C177A" w:rsidRPr="00EC55BE">
        <w:t>derogable</w:t>
      </w:r>
      <w:proofErr w:type="spellEnd"/>
      <w:r w:rsidR="007C177A" w:rsidRPr="00EC55BE">
        <w:t>. A</w:t>
      </w:r>
      <w:r w:rsidR="007C177A" w:rsidRPr="007C177A">
        <w:rPr>
          <w:sz w:val="22"/>
        </w:rPr>
        <w:t> </w:t>
      </w:r>
      <w:r w:rsidR="007C177A" w:rsidRPr="00EC55BE">
        <w:t xml:space="preserve">person’s treatment in detention must not involve </w:t>
      </w:r>
      <w:r w:rsidR="007C177A" w:rsidRPr="007C177A">
        <w:rPr>
          <w:lang w:val="en"/>
        </w:rPr>
        <w:t>torture or cruel, inhuman or degrading treatment or punishment.</w:t>
      </w:r>
    </w:p>
    <w:p w14:paraId="62D43E92" w14:textId="3EC30A87" w:rsidR="00C36018" w:rsidRPr="00EC55BE" w:rsidRDefault="00C36018" w:rsidP="003F6ABC">
      <w:pPr>
        <w:pStyle w:val="SubmissionNormal"/>
        <w:ind w:hanging="720"/>
      </w:pPr>
      <w:r w:rsidRPr="00EC55BE">
        <w:t xml:space="preserve">The content of article 10(1) </w:t>
      </w:r>
      <w:r w:rsidR="004232B7">
        <w:t>draws on</w:t>
      </w:r>
      <w:r w:rsidRPr="00EC55BE">
        <w:t xml:space="preserve"> a number of United Nations instruments that articulate minimum international standards in relation to people deprived of their liberty, including:</w:t>
      </w:r>
    </w:p>
    <w:p w14:paraId="03715C88" w14:textId="6FBD20CC" w:rsidR="00C36018" w:rsidRPr="00EC55BE" w:rsidRDefault="00C36018" w:rsidP="00C36018">
      <w:pPr>
        <w:pStyle w:val="SubmissionNormal"/>
        <w:keepLines/>
        <w:numPr>
          <w:ilvl w:val="1"/>
          <w:numId w:val="11"/>
        </w:numPr>
        <w:tabs>
          <w:tab w:val="left" w:pos="567"/>
        </w:tabs>
        <w:rPr>
          <w:rFonts w:cs="Open Sans"/>
        </w:rPr>
      </w:pPr>
      <w:r w:rsidRPr="00EC55BE">
        <w:rPr>
          <w:rFonts w:cs="Open Sans"/>
        </w:rPr>
        <w:t xml:space="preserve">the </w:t>
      </w:r>
      <w:r w:rsidR="003E3135">
        <w:rPr>
          <w:rFonts w:cs="Open Sans"/>
          <w:i/>
          <w:iCs/>
        </w:rPr>
        <w:t xml:space="preserve">United Nations </w:t>
      </w:r>
      <w:r w:rsidRPr="00EC55BE">
        <w:rPr>
          <w:rFonts w:cs="Open Sans"/>
          <w:i/>
        </w:rPr>
        <w:t>Standard Minimum Rules for the Treatment of Prisoners</w:t>
      </w:r>
      <w:r w:rsidRPr="00EC55BE">
        <w:rPr>
          <w:rFonts w:cs="Open Sans"/>
        </w:rPr>
        <w:t xml:space="preserve"> (</w:t>
      </w:r>
      <w:r w:rsidR="003E3135">
        <w:rPr>
          <w:rFonts w:cs="Open Sans"/>
        </w:rPr>
        <w:t>Mandela</w:t>
      </w:r>
      <w:r w:rsidRPr="00EC55BE">
        <w:rPr>
          <w:rFonts w:cs="Open Sans"/>
        </w:rPr>
        <w:t xml:space="preserve"> Rules);</w:t>
      </w:r>
      <w:r w:rsidRPr="00EC55BE">
        <w:rPr>
          <w:rStyle w:val="EndnoteReference"/>
          <w:rFonts w:eastAsia="MS Mincho" w:cs="Open Sans"/>
        </w:rPr>
        <w:endnoteReference w:id="54"/>
      </w:r>
      <w:r w:rsidRPr="00EC55BE">
        <w:rPr>
          <w:rFonts w:cs="Open Sans"/>
        </w:rPr>
        <w:t xml:space="preserve"> and</w:t>
      </w:r>
    </w:p>
    <w:p w14:paraId="2EF779B1" w14:textId="77777777" w:rsidR="00C36018" w:rsidRPr="00EC55BE" w:rsidRDefault="00C36018" w:rsidP="00C36018">
      <w:pPr>
        <w:pStyle w:val="SubmissionNormal"/>
        <w:keepLines/>
        <w:numPr>
          <w:ilvl w:val="1"/>
          <w:numId w:val="11"/>
        </w:numPr>
        <w:tabs>
          <w:tab w:val="left" w:pos="567"/>
        </w:tabs>
        <w:rPr>
          <w:rFonts w:cs="Open Sans"/>
        </w:rPr>
      </w:pPr>
      <w:r w:rsidRPr="00EC55BE">
        <w:rPr>
          <w:rFonts w:cs="Open Sans"/>
        </w:rPr>
        <w:t xml:space="preserve">the </w:t>
      </w:r>
      <w:r w:rsidRPr="00EC55BE">
        <w:rPr>
          <w:rFonts w:cs="Open Sans"/>
          <w:i/>
        </w:rPr>
        <w:t>Body of Principles for the Protection of all Persons under Any Form of Detention</w:t>
      </w:r>
      <w:r w:rsidRPr="00EC55BE">
        <w:rPr>
          <w:rFonts w:cs="Open Sans"/>
        </w:rPr>
        <w:t xml:space="preserve"> (Body of Principles).</w:t>
      </w:r>
      <w:r w:rsidRPr="00EC55BE">
        <w:rPr>
          <w:rStyle w:val="EndnoteReference"/>
          <w:rFonts w:eastAsia="MS Mincho" w:cs="Open Sans"/>
        </w:rPr>
        <w:endnoteReference w:id="55"/>
      </w:r>
    </w:p>
    <w:p w14:paraId="1F638AAC" w14:textId="77777777" w:rsidR="009C6950" w:rsidRDefault="009C6950" w:rsidP="00556A08">
      <w:pPr>
        <w:pStyle w:val="SubmissionNormal"/>
        <w:tabs>
          <w:tab w:val="clear" w:pos="720"/>
        </w:tabs>
        <w:ind w:hanging="720"/>
      </w:pPr>
      <w:r>
        <w:t>Rule 52(1) of the Mandela Rule provides:</w:t>
      </w:r>
    </w:p>
    <w:p w14:paraId="665A56FC" w14:textId="3735AFCE" w:rsidR="00A47427" w:rsidRPr="009C6950" w:rsidRDefault="009C6950" w:rsidP="00932894">
      <w:pPr>
        <w:pStyle w:val="SubmissionNormal"/>
        <w:numPr>
          <w:ilvl w:val="0"/>
          <w:numId w:val="0"/>
        </w:numPr>
        <w:ind w:left="1440"/>
        <w:rPr>
          <w:sz w:val="22"/>
          <w:szCs w:val="22"/>
        </w:rPr>
      </w:pPr>
      <w:r w:rsidRPr="009C6950">
        <w:rPr>
          <w:sz w:val="22"/>
          <w:szCs w:val="22"/>
        </w:rPr>
        <w:t>Intrusive searches, including strip and body cavity searches, should be undertaken only if absolutely necessary. Prison administrations shall be encouraged to develop and use appropriate alternatives to intrusive searches. Intrusive searches shall be conducted in private and by trained</w:t>
      </w:r>
      <w:r w:rsidR="00932894">
        <w:rPr>
          <w:sz w:val="22"/>
          <w:szCs w:val="22"/>
        </w:rPr>
        <w:t xml:space="preserve"> </w:t>
      </w:r>
      <w:r w:rsidRPr="009C6950">
        <w:rPr>
          <w:sz w:val="22"/>
          <w:szCs w:val="22"/>
        </w:rPr>
        <w:t>staff of the same sex as the prisoner</w:t>
      </w:r>
      <w:r>
        <w:rPr>
          <w:sz w:val="22"/>
          <w:szCs w:val="22"/>
        </w:rPr>
        <w:t>.</w:t>
      </w:r>
      <w:r w:rsidRPr="009C6950">
        <w:rPr>
          <w:sz w:val="22"/>
          <w:szCs w:val="22"/>
        </w:rPr>
        <w:t xml:space="preserve"> </w:t>
      </w:r>
    </w:p>
    <w:p w14:paraId="7E8BEA86" w14:textId="5B77A340" w:rsidR="008D7384" w:rsidRDefault="00900D9A" w:rsidP="00FB0818">
      <w:pPr>
        <w:pStyle w:val="SubmissionNormal"/>
        <w:tabs>
          <w:tab w:val="clear" w:pos="720"/>
        </w:tabs>
        <w:ind w:hanging="720"/>
      </w:pPr>
      <w:r>
        <w:t xml:space="preserve">In </w:t>
      </w:r>
      <w:proofErr w:type="spellStart"/>
      <w:r w:rsidR="005C6DC3" w:rsidRPr="00FB0818">
        <w:rPr>
          <w:rFonts w:cs="Open Sans"/>
          <w:i/>
          <w:iCs/>
        </w:rPr>
        <w:t>Fr</w:t>
      </w:r>
      <w:r w:rsidR="005C6DC3" w:rsidRPr="00FB0818">
        <w:rPr>
          <w:rFonts w:cs="Open Sans"/>
          <w:i/>
          <w:iCs/>
          <w:color w:val="000000"/>
          <w:shd w:val="clear" w:color="auto" w:fill="FFFFFF"/>
        </w:rPr>
        <w:t>é</w:t>
      </w:r>
      <w:r w:rsidR="005C6DC3" w:rsidRPr="00FB0818">
        <w:rPr>
          <w:rFonts w:cs="Open Sans"/>
          <w:i/>
          <w:iCs/>
        </w:rPr>
        <w:t>rot</w:t>
      </w:r>
      <w:proofErr w:type="spellEnd"/>
      <w:r w:rsidRPr="00900D9A">
        <w:rPr>
          <w:i/>
          <w:iCs/>
        </w:rPr>
        <w:t xml:space="preserve"> v France</w:t>
      </w:r>
      <w:r w:rsidR="004232B7">
        <w:rPr>
          <w:iCs/>
        </w:rPr>
        <w:t>,</w:t>
      </w:r>
      <w:r w:rsidRPr="001F3280">
        <w:rPr>
          <w:rStyle w:val="EndnoteReference"/>
        </w:rPr>
        <w:endnoteReference w:id="56"/>
      </w:r>
      <w:r w:rsidR="002D40D1">
        <w:rPr>
          <w:i/>
          <w:iCs/>
        </w:rPr>
        <w:t xml:space="preserve"> </w:t>
      </w:r>
      <w:r w:rsidR="001B77E6">
        <w:t>the European Court of Human Rights</w:t>
      </w:r>
      <w:r w:rsidR="008D7384">
        <w:t xml:space="preserve"> (ECHR) </w:t>
      </w:r>
      <w:r w:rsidR="00382A14" w:rsidRPr="00382A14">
        <w:t>held that particular strip searches conducted on the applicant violated the prohibition on degrading treatment in art</w:t>
      </w:r>
      <w:r w:rsidR="003335DF">
        <w:t>icle</w:t>
      </w:r>
      <w:r w:rsidR="00382A14" w:rsidRPr="00382A14">
        <w:t xml:space="preserve"> 3 of the European Convention on Human Rights</w:t>
      </w:r>
      <w:r w:rsidR="00382A14">
        <w:t>.</w:t>
      </w:r>
      <w:r w:rsidR="008D7384">
        <w:t xml:space="preserve"> The ECHR </w:t>
      </w:r>
      <w:r w:rsidR="00D00F11">
        <w:t xml:space="preserve">stated that </w:t>
      </w:r>
      <w:r w:rsidR="008D7384" w:rsidRPr="008D7384">
        <w:t xml:space="preserve">body searches, </w:t>
      </w:r>
      <w:r w:rsidR="00D00F11">
        <w:t>‘</w:t>
      </w:r>
      <w:r w:rsidR="008D7384" w:rsidRPr="008D7384">
        <w:t>including full body searches, might sometimes be necessary to maintain security inside a prison, to prevent disorder or prevent criminal offences</w:t>
      </w:r>
      <w:r w:rsidR="00D00F11">
        <w:t>’</w:t>
      </w:r>
      <w:r w:rsidR="008D7384" w:rsidRPr="008D7384">
        <w:t>.</w:t>
      </w:r>
      <w:r w:rsidR="00D00F11">
        <w:rPr>
          <w:rStyle w:val="EndnoteReference"/>
        </w:rPr>
        <w:endnoteReference w:id="57"/>
      </w:r>
    </w:p>
    <w:p w14:paraId="427F7745" w14:textId="70F1589A" w:rsidR="00DD09A5" w:rsidRDefault="00A30A6E" w:rsidP="00FB0818">
      <w:pPr>
        <w:pStyle w:val="SubmissionNormal"/>
        <w:tabs>
          <w:tab w:val="clear" w:pos="720"/>
        </w:tabs>
        <w:ind w:hanging="720"/>
      </w:pPr>
      <w:r>
        <w:t>When considering</w:t>
      </w:r>
      <w:r w:rsidR="000A61FB">
        <w:t xml:space="preserve"> the 2017 </w:t>
      </w:r>
      <w:r w:rsidR="00F12C8B">
        <w:t>B</w:t>
      </w:r>
      <w:r w:rsidR="000A61FB">
        <w:t>ill</w:t>
      </w:r>
      <w:r>
        <w:t xml:space="preserve">, the PJCHR </w:t>
      </w:r>
      <w:r w:rsidR="00B652C8">
        <w:t xml:space="preserve">expressed concerns that </w:t>
      </w:r>
      <w:r w:rsidR="00011C6C">
        <w:t>the proposed strip search provisions</w:t>
      </w:r>
      <w:r w:rsidR="008A3966">
        <w:t>,</w:t>
      </w:r>
      <w:r w:rsidR="00011C6C">
        <w:t xml:space="preserve"> </w:t>
      </w:r>
      <w:r w:rsidR="00456173">
        <w:t xml:space="preserve">without adequate </w:t>
      </w:r>
      <w:r w:rsidR="00AB0B0B">
        <w:t>safeguards</w:t>
      </w:r>
      <w:r w:rsidR="008A3966">
        <w:t>,</w:t>
      </w:r>
      <w:r w:rsidR="00AB0B0B">
        <w:t xml:space="preserve"> </w:t>
      </w:r>
      <w:r w:rsidR="00011C6C">
        <w:t>may be incom</w:t>
      </w:r>
      <w:r w:rsidR="00E75FC7">
        <w:t xml:space="preserve">patible with </w:t>
      </w:r>
      <w:r w:rsidR="00FF18C7">
        <w:t>articles 7 and 10 of the ICCPR</w:t>
      </w:r>
      <w:r w:rsidR="00932894">
        <w:t>:</w:t>
      </w:r>
      <w:r w:rsidR="000A61FB">
        <w:t xml:space="preserve"> </w:t>
      </w:r>
    </w:p>
    <w:p w14:paraId="3F828F57" w14:textId="2CE85319" w:rsidR="00AA2D36" w:rsidRPr="00932894" w:rsidRDefault="00B254DA" w:rsidP="00DD09A5">
      <w:pPr>
        <w:pStyle w:val="SubmissionNormal"/>
        <w:numPr>
          <w:ilvl w:val="0"/>
          <w:numId w:val="0"/>
        </w:numPr>
        <w:ind w:left="1440"/>
        <w:rPr>
          <w:sz w:val="22"/>
          <w:szCs w:val="22"/>
        </w:rPr>
      </w:pPr>
      <w:r>
        <w:rPr>
          <w:sz w:val="22"/>
          <w:szCs w:val="22"/>
        </w:rPr>
        <w:t xml:space="preserve">While there are a number of safeguards in the Migration Act regulating </w:t>
      </w:r>
      <w:r w:rsidR="00410EA0">
        <w:rPr>
          <w:sz w:val="22"/>
          <w:szCs w:val="22"/>
        </w:rPr>
        <w:t xml:space="preserve">the proposed search and seizure and use of force powers, </w:t>
      </w:r>
      <w:r w:rsidR="00961A03" w:rsidRPr="00932894">
        <w:rPr>
          <w:sz w:val="22"/>
          <w:szCs w:val="22"/>
        </w:rPr>
        <w:t>con</w:t>
      </w:r>
      <w:r w:rsidR="0026515C" w:rsidRPr="00932894">
        <w:rPr>
          <w:sz w:val="22"/>
          <w:szCs w:val="22"/>
        </w:rPr>
        <w:t>c</w:t>
      </w:r>
      <w:r w:rsidR="00961A03" w:rsidRPr="00932894">
        <w:rPr>
          <w:sz w:val="22"/>
          <w:szCs w:val="22"/>
        </w:rPr>
        <w:t>erns remain that a number of significant safeguards (including the requirement that strip searches on</w:t>
      </w:r>
      <w:r w:rsidR="00B33D3B" w:rsidRPr="00932894">
        <w:rPr>
          <w:sz w:val="22"/>
          <w:szCs w:val="22"/>
        </w:rPr>
        <w:t xml:space="preserve">ly be conducted as a matter of last resort and that the use of force and/or </w:t>
      </w:r>
      <w:r w:rsidR="00AF191D" w:rsidRPr="00932894">
        <w:rPr>
          <w:sz w:val="22"/>
          <w:szCs w:val="22"/>
        </w:rPr>
        <w:t>res</w:t>
      </w:r>
      <w:r w:rsidR="0026515C" w:rsidRPr="00932894">
        <w:rPr>
          <w:sz w:val="22"/>
          <w:szCs w:val="22"/>
        </w:rPr>
        <w:t>traint</w:t>
      </w:r>
      <w:r w:rsidR="00A57DC1" w:rsidRPr="00932894">
        <w:rPr>
          <w:sz w:val="22"/>
          <w:szCs w:val="22"/>
        </w:rPr>
        <w:t xml:space="preserve"> must not be excessive</w:t>
      </w:r>
      <w:r w:rsidR="00DC0BAE" w:rsidRPr="00932894">
        <w:rPr>
          <w:sz w:val="22"/>
          <w:szCs w:val="22"/>
        </w:rPr>
        <w:t>) are contained in departmental policies rather</w:t>
      </w:r>
      <w:r w:rsidR="00944B3D" w:rsidRPr="00932894">
        <w:rPr>
          <w:sz w:val="22"/>
          <w:szCs w:val="22"/>
        </w:rPr>
        <w:t xml:space="preserve"> than in legislation. There is therefore a risk </w:t>
      </w:r>
      <w:r w:rsidR="00120836" w:rsidRPr="00932894">
        <w:rPr>
          <w:sz w:val="22"/>
          <w:szCs w:val="22"/>
        </w:rPr>
        <w:t>that the proposed powers may be exercised in a way that is incompatible with the prohibition on torture, cruel, inhuman and degrading treatment and which may constitute inhumane treatment of persons in detention.</w:t>
      </w:r>
      <w:r w:rsidR="00DD09A5" w:rsidRPr="00932894">
        <w:rPr>
          <w:rStyle w:val="EndnoteReference"/>
          <w:sz w:val="22"/>
          <w:szCs w:val="22"/>
        </w:rPr>
        <w:endnoteReference w:id="58"/>
      </w:r>
    </w:p>
    <w:p w14:paraId="770389DE" w14:textId="09659EF8" w:rsidR="00FF29B5" w:rsidRDefault="00D52FAF" w:rsidP="00556A08">
      <w:pPr>
        <w:pStyle w:val="SubmissionNormal"/>
        <w:tabs>
          <w:tab w:val="clear" w:pos="720"/>
        </w:tabs>
        <w:ind w:hanging="720"/>
      </w:pPr>
      <w:r w:rsidRPr="00083C6D">
        <w:t xml:space="preserve">The Commission is concerned about the extension of the strip search power to </w:t>
      </w:r>
      <w:r w:rsidR="009D79CA">
        <w:t>‘prohibited things’</w:t>
      </w:r>
      <w:r w:rsidRPr="00083C6D">
        <w:t xml:space="preserve"> that are not unlawful</w:t>
      </w:r>
      <w:r w:rsidR="008A3966">
        <w:t>—</w:t>
      </w:r>
      <w:r w:rsidRPr="00083C6D">
        <w:t xml:space="preserve">such as </w:t>
      </w:r>
      <w:r w:rsidR="007231E6">
        <w:t>SIM</w:t>
      </w:r>
      <w:r w:rsidRPr="00083C6D">
        <w:t xml:space="preserve"> cards.</w:t>
      </w:r>
      <w:r w:rsidR="00A63018">
        <w:t xml:space="preserve"> </w:t>
      </w:r>
      <w:r w:rsidR="00A63018" w:rsidRPr="00564AA0">
        <w:t xml:space="preserve">There </w:t>
      </w:r>
      <w:r w:rsidR="0001675B">
        <w:t>does not appear to be sufficient</w:t>
      </w:r>
      <w:r w:rsidR="000F1F69" w:rsidRPr="00564AA0">
        <w:t xml:space="preserve"> evidence </w:t>
      </w:r>
      <w:r w:rsidR="00310215" w:rsidRPr="00564AA0">
        <w:t xml:space="preserve">to justify why </w:t>
      </w:r>
      <w:r w:rsidR="00383822" w:rsidRPr="00564AA0">
        <w:t xml:space="preserve">such an invasive </w:t>
      </w:r>
      <w:r w:rsidR="00E1573A" w:rsidRPr="00564AA0">
        <w:t xml:space="preserve">measure would be required </w:t>
      </w:r>
      <w:r w:rsidR="003A55FC" w:rsidRPr="00564AA0">
        <w:t>to search for</w:t>
      </w:r>
      <w:r w:rsidR="00E1573A" w:rsidRPr="00564AA0">
        <w:t xml:space="preserve"> an item that is not unlawful.</w:t>
      </w:r>
      <w:r w:rsidR="00E1573A">
        <w:t xml:space="preserve"> </w:t>
      </w:r>
      <w:r w:rsidR="00FF29B5">
        <w:t>Under international human rights law</w:t>
      </w:r>
      <w:r w:rsidR="007231E6">
        <w:t>,</w:t>
      </w:r>
      <w:r w:rsidR="00FF29B5">
        <w:t xml:space="preserve"> strip searches </w:t>
      </w:r>
      <w:r w:rsidR="00FF29B5" w:rsidRPr="00564AA0">
        <w:t xml:space="preserve">should be </w:t>
      </w:r>
      <w:r w:rsidR="00FF29B5">
        <w:t xml:space="preserve">conducted </w:t>
      </w:r>
      <w:r w:rsidR="00274883" w:rsidRPr="00564AA0">
        <w:t xml:space="preserve">only </w:t>
      </w:r>
      <w:r w:rsidR="00FF29B5" w:rsidRPr="00564AA0">
        <w:t>when absolutely necessary</w:t>
      </w:r>
      <w:r w:rsidR="00FF29B5">
        <w:t xml:space="preserve">. The Commission considers </w:t>
      </w:r>
      <w:r w:rsidR="00E71F66">
        <w:t xml:space="preserve">less invasive measures </w:t>
      </w:r>
      <w:r w:rsidR="00C223F2">
        <w:t xml:space="preserve">should </w:t>
      </w:r>
      <w:r w:rsidR="00E71F66">
        <w:t xml:space="preserve">be adopted to search for prohibited items that are not unlawful. </w:t>
      </w:r>
    </w:p>
    <w:p w14:paraId="6409E898" w14:textId="21136D07" w:rsidR="00945613" w:rsidRPr="00083C6D" w:rsidRDefault="00945613" w:rsidP="00FB0818">
      <w:pPr>
        <w:pStyle w:val="SubmissionNormal"/>
        <w:tabs>
          <w:tab w:val="clear" w:pos="720"/>
        </w:tabs>
        <w:ind w:hanging="720"/>
      </w:pPr>
      <w:r>
        <w:t>The Commission recommends</w:t>
      </w:r>
      <w:r w:rsidR="00E71F66">
        <w:t xml:space="preserve"> that the </w:t>
      </w:r>
      <w:r w:rsidR="000E07AE">
        <w:t>B</w:t>
      </w:r>
      <w:r w:rsidR="00E71F66">
        <w:t xml:space="preserve">ill only extend strip search powers to prohibited things </w:t>
      </w:r>
      <w:r w:rsidR="00836967">
        <w:t xml:space="preserve">that are </w:t>
      </w:r>
      <w:r w:rsidR="008B2EC6">
        <w:t>unlawful</w:t>
      </w:r>
      <w:r w:rsidR="0078758A">
        <w:t>, such as guns and other weapons</w:t>
      </w:r>
      <w:r w:rsidR="008B2EC6">
        <w:t xml:space="preserve">. </w:t>
      </w:r>
    </w:p>
    <w:p w14:paraId="2BA96EE7" w14:textId="4A04AD19" w:rsidR="001762EB" w:rsidRDefault="001E79A6" w:rsidP="00FB0818">
      <w:pPr>
        <w:pStyle w:val="SubmissionNormal"/>
        <w:tabs>
          <w:tab w:val="clear" w:pos="720"/>
        </w:tabs>
        <w:ind w:hanging="720"/>
      </w:pPr>
      <w:r>
        <w:t xml:space="preserve">The Commission is </w:t>
      </w:r>
      <w:r w:rsidR="00D52FAF">
        <w:t xml:space="preserve">also </w:t>
      </w:r>
      <w:r>
        <w:t xml:space="preserve">concerned that the expansion of the scope of strip search powers has the potential to result in such searches becoming routine. </w:t>
      </w:r>
    </w:p>
    <w:p w14:paraId="3ABCFFE1" w14:textId="2ACEF29D" w:rsidR="001E79A6" w:rsidRDefault="001E79A6" w:rsidP="00FB0818">
      <w:pPr>
        <w:pStyle w:val="SubmissionNormal"/>
        <w:tabs>
          <w:tab w:val="clear" w:pos="720"/>
        </w:tabs>
        <w:ind w:hanging="720"/>
      </w:pPr>
      <w:r>
        <w:t>An investigation by the Queensland Ombudsman o</w:t>
      </w:r>
      <w:r w:rsidR="000E07AE">
        <w:t>n</w:t>
      </w:r>
      <w:r>
        <w:t xml:space="preserve"> the use of strip search powers at Townsville Women’s Correctional Centre has shown how the exercise of these powers can become unreasonable when not subject to adequate oversight.</w:t>
      </w:r>
      <w:r>
        <w:rPr>
          <w:rStyle w:val="EndnoteReference"/>
        </w:rPr>
        <w:endnoteReference w:id="59"/>
      </w:r>
    </w:p>
    <w:p w14:paraId="7FB137DF" w14:textId="77777777" w:rsidR="001E79A6" w:rsidRDefault="001E79A6" w:rsidP="00FB0818">
      <w:pPr>
        <w:pStyle w:val="SubmissionNormal"/>
        <w:tabs>
          <w:tab w:val="clear" w:pos="720"/>
        </w:tabs>
        <w:ind w:hanging="720"/>
      </w:pPr>
      <w:r>
        <w:t>Independent oversight of the use of restrictive measures is central to ensuring that such measures are applied in a reasonable and proportionate manner.</w:t>
      </w:r>
    </w:p>
    <w:p w14:paraId="4CB95DBF" w14:textId="77777777" w:rsidR="001E79A6" w:rsidRDefault="001E79A6" w:rsidP="00FB0818">
      <w:pPr>
        <w:pStyle w:val="SubmissionNormal"/>
        <w:tabs>
          <w:tab w:val="clear" w:pos="720"/>
        </w:tabs>
        <w:ind w:hanging="720"/>
      </w:pPr>
      <w:r>
        <w:t xml:space="preserve">There are models of oversight in other laws that could be used to ensure that these powers are being used appropriately. For example, Part V, Division 7 of the </w:t>
      </w:r>
      <w:r w:rsidRPr="00F42E37">
        <w:rPr>
          <w:i/>
        </w:rPr>
        <w:t>Australian Federal Police Act 1979</w:t>
      </w:r>
      <w:r>
        <w:t xml:space="preserve"> (</w:t>
      </w:r>
      <w:proofErr w:type="spellStart"/>
      <w:r>
        <w:t>Cth</w:t>
      </w:r>
      <w:proofErr w:type="spellEnd"/>
      <w:r>
        <w:t>) provides for a system of independent oversight by the Commonwealth Ombudsman of certain functions of the Australian Federal Police (AFP), including the way in which the AFP deals with complaints about inappropriate use of force.</w:t>
      </w:r>
    </w:p>
    <w:p w14:paraId="2340D3E0" w14:textId="53D40FE1" w:rsidR="008800AF" w:rsidRDefault="005558BA" w:rsidP="00FB0818">
      <w:pPr>
        <w:pStyle w:val="SubmissionNormal"/>
        <w:tabs>
          <w:tab w:val="clear" w:pos="720"/>
        </w:tabs>
        <w:ind w:hanging="720"/>
      </w:pPr>
      <w:r>
        <w:t xml:space="preserve">The Commission previously </w:t>
      </w:r>
      <w:r w:rsidR="00C14C1C">
        <w:t xml:space="preserve">made the following recommendation </w:t>
      </w:r>
      <w:r w:rsidR="00CA4734">
        <w:t>to the Committee</w:t>
      </w:r>
      <w:r w:rsidR="00C14C1C">
        <w:t xml:space="preserve"> in relation to </w:t>
      </w:r>
      <w:r w:rsidR="00EE0FDB">
        <w:t xml:space="preserve">improving </w:t>
      </w:r>
      <w:r w:rsidR="00C14C1C">
        <w:t>oversight</w:t>
      </w:r>
      <w:r w:rsidR="00EE0FDB">
        <w:t xml:space="preserve"> in the 2017 </w:t>
      </w:r>
      <w:r w:rsidR="000C305A">
        <w:t>B</w:t>
      </w:r>
      <w:r w:rsidR="00EE0FDB">
        <w:t>ill</w:t>
      </w:r>
      <w:r w:rsidR="00C14C1C">
        <w:t xml:space="preserve">: </w:t>
      </w:r>
    </w:p>
    <w:p w14:paraId="335C16CB" w14:textId="77777777" w:rsidR="0046585A" w:rsidRDefault="00401629" w:rsidP="0046585A">
      <w:pPr>
        <w:pStyle w:val="SubmissionNormal"/>
        <w:numPr>
          <w:ilvl w:val="0"/>
          <w:numId w:val="34"/>
        </w:numPr>
        <w:tabs>
          <w:tab w:val="clear" w:pos="1080"/>
          <w:tab w:val="num" w:pos="1440"/>
        </w:tabs>
        <w:ind w:left="1440"/>
        <w:rPr>
          <w:bCs/>
        </w:rPr>
      </w:pPr>
      <w:r>
        <w:rPr>
          <w:bCs/>
        </w:rPr>
        <w:t>T</w:t>
      </w:r>
      <w:r w:rsidR="00CA4734" w:rsidRPr="00CA4734">
        <w:rPr>
          <w:bCs/>
        </w:rPr>
        <w:t>he Department must maintain a log of the conduct of strip searches including details about the compliance with each of the requirements of ss 252A and 252B of the Migration Act</w:t>
      </w:r>
      <w:r>
        <w:rPr>
          <w:bCs/>
        </w:rPr>
        <w:t>.</w:t>
      </w:r>
    </w:p>
    <w:p w14:paraId="7A626195" w14:textId="77777777" w:rsidR="00D04818" w:rsidRDefault="00401629" w:rsidP="00D04818">
      <w:pPr>
        <w:pStyle w:val="SubmissionNormal"/>
        <w:numPr>
          <w:ilvl w:val="0"/>
          <w:numId w:val="34"/>
        </w:numPr>
        <w:tabs>
          <w:tab w:val="clear" w:pos="1080"/>
          <w:tab w:val="num" w:pos="1440"/>
        </w:tabs>
        <w:ind w:left="1440"/>
        <w:rPr>
          <w:bCs/>
        </w:rPr>
      </w:pPr>
      <w:r w:rsidRPr="0046585A">
        <w:rPr>
          <w:bCs/>
        </w:rPr>
        <w:t>T</w:t>
      </w:r>
      <w:r w:rsidR="00CA4734" w:rsidRPr="0046585A">
        <w:rPr>
          <w:bCs/>
        </w:rPr>
        <w:t>he Department must notify the Commonwealth Ombudsman when it receives a complaint about the conduct of a strip search</w:t>
      </w:r>
      <w:r w:rsidRPr="0046585A">
        <w:rPr>
          <w:bCs/>
        </w:rPr>
        <w:t>.</w:t>
      </w:r>
    </w:p>
    <w:p w14:paraId="524C892A" w14:textId="77777777" w:rsidR="00D04818" w:rsidRDefault="00401629" w:rsidP="00D04818">
      <w:pPr>
        <w:pStyle w:val="SubmissionNormal"/>
        <w:numPr>
          <w:ilvl w:val="0"/>
          <w:numId w:val="34"/>
        </w:numPr>
        <w:tabs>
          <w:tab w:val="clear" w:pos="1080"/>
          <w:tab w:val="num" w:pos="1440"/>
        </w:tabs>
        <w:ind w:left="1440"/>
        <w:rPr>
          <w:bCs/>
        </w:rPr>
      </w:pPr>
      <w:r w:rsidRPr="00D04818">
        <w:rPr>
          <w:bCs/>
        </w:rPr>
        <w:t>T</w:t>
      </w:r>
      <w:r w:rsidR="00CA4734" w:rsidRPr="00D04818">
        <w:rPr>
          <w:bCs/>
        </w:rPr>
        <w:t>he Commonwealth Ombudsman have the power to inspect the records of the Department in relation to the conduct of strip searches for the purpose of reviewing the Department’s processes for conducting strip searches and dealing with complaints</w:t>
      </w:r>
      <w:r w:rsidRPr="00D04818">
        <w:rPr>
          <w:bCs/>
        </w:rPr>
        <w:t>.</w:t>
      </w:r>
    </w:p>
    <w:p w14:paraId="6DDC6221" w14:textId="77777777" w:rsidR="00D04818" w:rsidRDefault="00401629" w:rsidP="00D04818">
      <w:pPr>
        <w:pStyle w:val="SubmissionNormal"/>
        <w:numPr>
          <w:ilvl w:val="0"/>
          <w:numId w:val="34"/>
        </w:numPr>
        <w:tabs>
          <w:tab w:val="clear" w:pos="1080"/>
          <w:tab w:val="num" w:pos="1440"/>
        </w:tabs>
        <w:ind w:left="1440"/>
        <w:rPr>
          <w:bCs/>
        </w:rPr>
      </w:pPr>
      <w:r w:rsidRPr="00D04818">
        <w:rPr>
          <w:bCs/>
        </w:rPr>
        <w:t>T</w:t>
      </w:r>
      <w:r w:rsidR="00CA4734" w:rsidRPr="00D04818">
        <w:rPr>
          <w:bCs/>
        </w:rPr>
        <w:t>he Commonwealth Ombudsman must conduct an annual review and prepare a report about the comprehensiveness and adequacy of the Department’s internal processes relating to strip searches to be tabled in Parliament</w:t>
      </w:r>
      <w:r w:rsidRPr="00D04818">
        <w:rPr>
          <w:bCs/>
        </w:rPr>
        <w:t>.</w:t>
      </w:r>
    </w:p>
    <w:p w14:paraId="36622272" w14:textId="4A8510A5" w:rsidR="00CA4734" w:rsidRPr="00CA4734" w:rsidRDefault="00401629" w:rsidP="00D04818">
      <w:pPr>
        <w:pStyle w:val="SubmissionNormal"/>
        <w:numPr>
          <w:ilvl w:val="0"/>
          <w:numId w:val="34"/>
        </w:numPr>
        <w:tabs>
          <w:tab w:val="clear" w:pos="1080"/>
          <w:tab w:val="num" w:pos="1440"/>
        </w:tabs>
        <w:ind w:left="1440"/>
        <w:rPr>
          <w:bCs/>
        </w:rPr>
      </w:pPr>
      <w:r w:rsidRPr="00D04818">
        <w:rPr>
          <w:bCs/>
        </w:rPr>
        <w:t>T</w:t>
      </w:r>
      <w:r w:rsidR="00CA4734" w:rsidRPr="00D04818">
        <w:rPr>
          <w:bCs/>
        </w:rPr>
        <w:t>he</w:t>
      </w:r>
      <w:r w:rsidR="00CA4734" w:rsidRPr="00CA4734">
        <w:rPr>
          <w:bCs/>
        </w:rPr>
        <w:t xml:space="preserve"> Commonwealth Ombudsman have the power to conduct ad hoc reviews into the way in which strip searches are conducted at any time.</w:t>
      </w:r>
    </w:p>
    <w:p w14:paraId="2BB26A6E" w14:textId="0C71C2BF" w:rsidR="004B581D" w:rsidRDefault="008A3966" w:rsidP="00556A08">
      <w:pPr>
        <w:pStyle w:val="SubmissionNormal"/>
        <w:tabs>
          <w:tab w:val="clear" w:pos="720"/>
        </w:tabs>
        <w:ind w:hanging="720"/>
      </w:pPr>
      <w:r>
        <w:t>The</w:t>
      </w:r>
      <w:r w:rsidR="00596B39">
        <w:t xml:space="preserve"> Committee’s</w:t>
      </w:r>
      <w:r w:rsidR="00203585">
        <w:t xml:space="preserve"> report</w:t>
      </w:r>
      <w:r w:rsidR="00596B39">
        <w:t xml:space="preserve"> into the 2017 </w:t>
      </w:r>
      <w:r w:rsidR="000C305A">
        <w:t>B</w:t>
      </w:r>
      <w:r w:rsidR="00596B39">
        <w:t>ill</w:t>
      </w:r>
      <w:r w:rsidR="00220CB4">
        <w:t xml:space="preserve"> set</w:t>
      </w:r>
      <w:r w:rsidR="0057178E">
        <w:t>s</w:t>
      </w:r>
      <w:r w:rsidR="00220CB4">
        <w:t xml:space="preserve"> out the Department’s response to this recommendation</w:t>
      </w:r>
      <w:r w:rsidR="00596B39">
        <w:t xml:space="preserve">: </w:t>
      </w:r>
    </w:p>
    <w:p w14:paraId="27C4D914" w14:textId="0348DBDA" w:rsidR="00EC27AD" w:rsidRDefault="0078758A" w:rsidP="00596B39">
      <w:pPr>
        <w:pStyle w:val="SubmissionNormal"/>
        <w:numPr>
          <w:ilvl w:val="0"/>
          <w:numId w:val="0"/>
        </w:numPr>
        <w:ind w:left="1440"/>
      </w:pPr>
      <w:r>
        <w:rPr>
          <w:sz w:val="22"/>
          <w:szCs w:val="22"/>
        </w:rPr>
        <w:t>T</w:t>
      </w:r>
      <w:r w:rsidR="00EC27AD" w:rsidRPr="00596B39">
        <w:rPr>
          <w:sz w:val="22"/>
          <w:szCs w:val="22"/>
        </w:rPr>
        <w:t>he Department considers that the intent of recommendation 5 of the submission from the Australian Human Rights Committee (AHRC) is already sufficiently addressed by the Ombudsman Act 1976 (the Ombudsman Act) and further supported by the section 499 Ministerial Direction No.51 (the Direction) and the Detention Services Manual of the Department (the DSM).</w:t>
      </w:r>
      <w:r w:rsidR="00596B39">
        <w:rPr>
          <w:rStyle w:val="EndnoteReference"/>
          <w:szCs w:val="22"/>
        </w:rPr>
        <w:endnoteReference w:id="60"/>
      </w:r>
      <w:r w:rsidR="00DE2545">
        <w:t xml:space="preserve"> </w:t>
      </w:r>
    </w:p>
    <w:p w14:paraId="4D332A22" w14:textId="347D06D4" w:rsidR="00EF72FF" w:rsidRPr="00EF72FF" w:rsidRDefault="004F6FDA" w:rsidP="00FB0818">
      <w:pPr>
        <w:pStyle w:val="SubmissionNormal"/>
        <w:tabs>
          <w:tab w:val="clear" w:pos="720"/>
        </w:tabs>
        <w:ind w:hanging="720"/>
      </w:pPr>
      <w:r>
        <w:t xml:space="preserve">The Commission considers that </w:t>
      </w:r>
      <w:r w:rsidR="001E2B9F">
        <w:t xml:space="preserve">oversight measures </w:t>
      </w:r>
      <w:r w:rsidR="006F1E28">
        <w:t xml:space="preserve">are an important safeguard to ensuring individual rights are protected. </w:t>
      </w:r>
      <w:r w:rsidR="00D46EA9">
        <w:t xml:space="preserve">In general, </w:t>
      </w:r>
      <w:r w:rsidR="00B45C45">
        <w:t xml:space="preserve">it is preferable for </w:t>
      </w:r>
      <w:r w:rsidR="0044150E">
        <w:t>significant</w:t>
      </w:r>
      <w:r w:rsidR="006413CC">
        <w:t xml:space="preserve"> human rights</w:t>
      </w:r>
      <w:r w:rsidR="0044150E">
        <w:t xml:space="preserve"> s</w:t>
      </w:r>
      <w:r w:rsidR="003D005F">
        <w:t xml:space="preserve">afeguards to be </w:t>
      </w:r>
      <w:r w:rsidR="006413CC">
        <w:t xml:space="preserve">entrenched in primary legislation rather than delegated legislation or </w:t>
      </w:r>
      <w:r w:rsidR="00966451">
        <w:t xml:space="preserve">policy documents. </w:t>
      </w:r>
      <w:r w:rsidR="002A6879">
        <w:t xml:space="preserve">The Commission acknowledges that some elements of the previous recommendation proposed may already be captured by the </w:t>
      </w:r>
      <w:r w:rsidR="002A6879" w:rsidRPr="002A6879">
        <w:rPr>
          <w:i/>
          <w:iCs/>
        </w:rPr>
        <w:t>Ombudsman Act 1976</w:t>
      </w:r>
      <w:r w:rsidR="002A6879">
        <w:t xml:space="preserve"> (</w:t>
      </w:r>
      <w:proofErr w:type="spellStart"/>
      <w:r w:rsidR="002A6879">
        <w:t>Cth</w:t>
      </w:r>
      <w:proofErr w:type="spellEnd"/>
      <w:r w:rsidR="002A6879">
        <w:t>)</w:t>
      </w:r>
      <w:r w:rsidR="00EF72FF">
        <w:t xml:space="preserve"> and recommends that the</w:t>
      </w:r>
      <w:r w:rsidR="00EF72FF" w:rsidRPr="00EF72FF">
        <w:rPr>
          <w:b/>
        </w:rPr>
        <w:t xml:space="preserve"> </w:t>
      </w:r>
      <w:r w:rsidR="00771DC6">
        <w:rPr>
          <w:bCs/>
        </w:rPr>
        <w:t>B</w:t>
      </w:r>
      <w:r w:rsidR="00EF72FF" w:rsidRPr="00A46835">
        <w:rPr>
          <w:bCs/>
        </w:rPr>
        <w:t>ill</w:t>
      </w:r>
      <w:r w:rsidR="00EF72FF" w:rsidRPr="00A46835">
        <w:t xml:space="preserve"> be amended to </w:t>
      </w:r>
      <w:r w:rsidR="00F51BAF">
        <w:t xml:space="preserve">include the following safeguards </w:t>
      </w:r>
      <w:r w:rsidR="00DF5FC8">
        <w:t>which are not expressly found in legislation</w:t>
      </w:r>
      <w:r w:rsidR="00EF72FF" w:rsidRPr="00A46835">
        <w:t>:</w:t>
      </w:r>
    </w:p>
    <w:p w14:paraId="67DEB3A1" w14:textId="77777777" w:rsidR="00D04818" w:rsidRDefault="009E50CA" w:rsidP="00D04818">
      <w:pPr>
        <w:pStyle w:val="SubmissionNormal"/>
        <w:numPr>
          <w:ilvl w:val="0"/>
          <w:numId w:val="34"/>
        </w:numPr>
        <w:tabs>
          <w:tab w:val="clear" w:pos="1080"/>
          <w:tab w:val="num" w:pos="1440"/>
        </w:tabs>
        <w:ind w:left="1440"/>
      </w:pPr>
      <w:r>
        <w:t>T</w:t>
      </w:r>
      <w:r w:rsidR="00EF72FF" w:rsidRPr="00A46835">
        <w:t>he Department must maintain a log of the conduct of strip searches including details about the compliance with each of the requirements of ss 252A and 252B of the Migration Act</w:t>
      </w:r>
      <w:r w:rsidR="004063E1">
        <w:t>.</w:t>
      </w:r>
    </w:p>
    <w:p w14:paraId="643D1A12" w14:textId="77777777" w:rsidR="00D04818" w:rsidRDefault="004063E1" w:rsidP="00D04818">
      <w:pPr>
        <w:pStyle w:val="SubmissionNormal"/>
        <w:numPr>
          <w:ilvl w:val="0"/>
          <w:numId w:val="34"/>
        </w:numPr>
        <w:tabs>
          <w:tab w:val="clear" w:pos="1080"/>
          <w:tab w:val="num" w:pos="1440"/>
        </w:tabs>
        <w:ind w:left="1440"/>
      </w:pPr>
      <w:r>
        <w:t>T</w:t>
      </w:r>
      <w:r w:rsidR="00EF72FF" w:rsidRPr="00A46835">
        <w:t>he Department must notify the Commonwealth Ombudsman when it receives a complaint about the conduct of a strip search</w:t>
      </w:r>
      <w:r>
        <w:t>.</w:t>
      </w:r>
    </w:p>
    <w:p w14:paraId="3F76117F" w14:textId="47355650" w:rsidR="00EF72FF" w:rsidRPr="00A46835" w:rsidRDefault="004063E1" w:rsidP="00D04818">
      <w:pPr>
        <w:pStyle w:val="SubmissionNormal"/>
        <w:numPr>
          <w:ilvl w:val="0"/>
          <w:numId w:val="34"/>
        </w:numPr>
        <w:tabs>
          <w:tab w:val="clear" w:pos="1080"/>
          <w:tab w:val="num" w:pos="1440"/>
        </w:tabs>
        <w:ind w:left="1440"/>
      </w:pPr>
      <w:r>
        <w:t>T</w:t>
      </w:r>
      <w:r w:rsidR="00EF72FF" w:rsidRPr="00A46835">
        <w:t>he Commonwealth Ombudsman must conduct an annual review and prepare a report about the comprehensiveness and adequacy of the Department’s internal processes relating to strip searches to be tabled in Parliament</w:t>
      </w:r>
      <w:r>
        <w:t>.</w:t>
      </w:r>
    </w:p>
    <w:p w14:paraId="073CCF0E" w14:textId="7998F723" w:rsidR="00845992" w:rsidRPr="00845992" w:rsidRDefault="00F12C8B" w:rsidP="00FC77BB">
      <w:pPr>
        <w:pStyle w:val="SubmissionNormal"/>
        <w:numPr>
          <w:ilvl w:val="0"/>
          <w:numId w:val="55"/>
        </w:numPr>
        <w:rPr>
          <w:b/>
          <w:bCs/>
        </w:rPr>
      </w:pPr>
      <w:r>
        <w:rPr>
          <w:b/>
          <w:bCs/>
        </w:rPr>
        <w:t>T</w:t>
      </w:r>
      <w:r w:rsidR="00845992" w:rsidRPr="00845992">
        <w:rPr>
          <w:b/>
          <w:bCs/>
        </w:rPr>
        <w:t xml:space="preserve">hat the </w:t>
      </w:r>
      <w:r>
        <w:rPr>
          <w:b/>
          <w:bCs/>
        </w:rPr>
        <w:t>B</w:t>
      </w:r>
      <w:r w:rsidR="00845992" w:rsidRPr="00845992">
        <w:rPr>
          <w:b/>
          <w:bCs/>
        </w:rPr>
        <w:t>ill only extend strip search powers to prohibited things that are unlawful</w:t>
      </w:r>
      <w:r w:rsidR="000570F5">
        <w:rPr>
          <w:b/>
          <w:bCs/>
        </w:rPr>
        <w:t xml:space="preserve"> and that </w:t>
      </w:r>
      <w:r w:rsidR="00070123">
        <w:rPr>
          <w:b/>
          <w:bCs/>
        </w:rPr>
        <w:t xml:space="preserve">the </w:t>
      </w:r>
      <w:r>
        <w:rPr>
          <w:b/>
          <w:bCs/>
        </w:rPr>
        <w:t>B</w:t>
      </w:r>
      <w:r w:rsidR="00070123">
        <w:rPr>
          <w:b/>
          <w:bCs/>
        </w:rPr>
        <w:t>ill explicitly state that</w:t>
      </w:r>
      <w:r w:rsidR="000570F5">
        <w:rPr>
          <w:b/>
          <w:bCs/>
        </w:rPr>
        <w:t xml:space="preserve"> strip searches only be conducted as a m</w:t>
      </w:r>
      <w:r w:rsidR="00CB2746">
        <w:rPr>
          <w:b/>
          <w:bCs/>
        </w:rPr>
        <w:t>easure</w:t>
      </w:r>
      <w:r w:rsidR="004F45A1">
        <w:rPr>
          <w:b/>
          <w:bCs/>
        </w:rPr>
        <w:t xml:space="preserve"> of last reso</w:t>
      </w:r>
      <w:r w:rsidR="00C41DBB">
        <w:rPr>
          <w:b/>
          <w:bCs/>
        </w:rPr>
        <w:t>rt</w:t>
      </w:r>
      <w:r w:rsidR="00845992" w:rsidRPr="00845992">
        <w:rPr>
          <w:b/>
          <w:bCs/>
        </w:rPr>
        <w:t xml:space="preserve">. </w:t>
      </w:r>
    </w:p>
    <w:p w14:paraId="7E4E4C6A" w14:textId="7A224986" w:rsidR="001E79A6" w:rsidRPr="00DE7097" w:rsidRDefault="00616051" w:rsidP="00FC77BB">
      <w:pPr>
        <w:pStyle w:val="SubmissionNormal"/>
        <w:numPr>
          <w:ilvl w:val="0"/>
          <w:numId w:val="55"/>
        </w:numPr>
        <w:rPr>
          <w:b/>
        </w:rPr>
      </w:pPr>
      <w:r>
        <w:rPr>
          <w:b/>
        </w:rPr>
        <w:t xml:space="preserve">In the alternative, </w:t>
      </w:r>
      <w:r w:rsidR="0078758A">
        <w:rPr>
          <w:b/>
        </w:rPr>
        <w:t xml:space="preserve">if </w:t>
      </w:r>
      <w:r>
        <w:rPr>
          <w:b/>
        </w:rPr>
        <w:t xml:space="preserve">the strip search provisions </w:t>
      </w:r>
      <w:r w:rsidR="0078758A">
        <w:rPr>
          <w:b/>
        </w:rPr>
        <w:t xml:space="preserve">are </w:t>
      </w:r>
      <w:r w:rsidR="00E10641">
        <w:rPr>
          <w:b/>
        </w:rPr>
        <w:t>introduced, t</w:t>
      </w:r>
      <w:r w:rsidR="001E79A6" w:rsidRPr="00DE7097">
        <w:rPr>
          <w:b/>
        </w:rPr>
        <w:t>he Commission recommends that Bill be amended to provide that:</w:t>
      </w:r>
    </w:p>
    <w:p w14:paraId="3CD77347" w14:textId="77777777" w:rsidR="00D04818" w:rsidRDefault="00F12C8B" w:rsidP="00D04818">
      <w:pPr>
        <w:pStyle w:val="SubmissionNormal"/>
        <w:numPr>
          <w:ilvl w:val="0"/>
          <w:numId w:val="34"/>
        </w:numPr>
        <w:tabs>
          <w:tab w:val="clear" w:pos="1080"/>
          <w:tab w:val="num" w:pos="630"/>
        </w:tabs>
        <w:ind w:left="720"/>
        <w:rPr>
          <w:b/>
        </w:rPr>
      </w:pPr>
      <w:r>
        <w:rPr>
          <w:b/>
        </w:rPr>
        <w:t>T</w:t>
      </w:r>
      <w:r w:rsidR="001E79A6">
        <w:rPr>
          <w:b/>
        </w:rPr>
        <w:t>he Department must maintain a log of the conduct of strip searches including details about the compliance with each of the requirements of ss 252A and 252B of the Migration Act</w:t>
      </w:r>
      <w:r>
        <w:rPr>
          <w:b/>
        </w:rPr>
        <w:t>.</w:t>
      </w:r>
    </w:p>
    <w:p w14:paraId="313F94E4" w14:textId="77777777" w:rsidR="00D04818" w:rsidRDefault="00F12C8B" w:rsidP="00D04818">
      <w:pPr>
        <w:pStyle w:val="SubmissionNormal"/>
        <w:numPr>
          <w:ilvl w:val="0"/>
          <w:numId w:val="34"/>
        </w:numPr>
        <w:tabs>
          <w:tab w:val="clear" w:pos="1080"/>
          <w:tab w:val="num" w:pos="630"/>
        </w:tabs>
        <w:ind w:left="720"/>
        <w:rPr>
          <w:b/>
        </w:rPr>
      </w:pPr>
      <w:r w:rsidRPr="00D04818">
        <w:rPr>
          <w:b/>
        </w:rPr>
        <w:t>T</w:t>
      </w:r>
      <w:r w:rsidR="001E79A6" w:rsidRPr="00D04818">
        <w:rPr>
          <w:b/>
        </w:rPr>
        <w:t>he Department must notify the Commonwealth Ombudsman when it receives a complaint about the conduct of a strip search</w:t>
      </w:r>
      <w:r w:rsidRPr="00D04818">
        <w:rPr>
          <w:b/>
        </w:rPr>
        <w:t>.</w:t>
      </w:r>
    </w:p>
    <w:p w14:paraId="711CF403" w14:textId="317D5C02" w:rsidR="001E79A6" w:rsidRDefault="00F12C8B" w:rsidP="00D04818">
      <w:pPr>
        <w:pStyle w:val="SubmissionNormal"/>
        <w:numPr>
          <w:ilvl w:val="0"/>
          <w:numId w:val="34"/>
        </w:numPr>
        <w:tabs>
          <w:tab w:val="clear" w:pos="1080"/>
          <w:tab w:val="num" w:pos="630"/>
        </w:tabs>
        <w:ind w:left="720"/>
        <w:rPr>
          <w:b/>
        </w:rPr>
      </w:pPr>
      <w:r w:rsidRPr="00D04818">
        <w:rPr>
          <w:b/>
        </w:rPr>
        <w:t>T</w:t>
      </w:r>
      <w:r w:rsidR="001E79A6" w:rsidRPr="00D04818">
        <w:rPr>
          <w:b/>
        </w:rPr>
        <w:t>he</w:t>
      </w:r>
      <w:r w:rsidR="001E79A6">
        <w:rPr>
          <w:b/>
        </w:rPr>
        <w:t xml:space="preserve"> Commonwealth Ombudsman must conduct an annual review and prepare a report about the comprehensiveness and adequacy of the Department’s internal processes relating to strip searches to be tabled in Parliament</w:t>
      </w:r>
      <w:r w:rsidRPr="00D04818">
        <w:rPr>
          <w:b/>
        </w:rPr>
        <w:t>.</w:t>
      </w:r>
    </w:p>
    <w:p w14:paraId="45DC758A" w14:textId="2272832C" w:rsidR="00905D11" w:rsidRDefault="00905D11">
      <w:pPr>
        <w:spacing w:before="0" w:after="0"/>
      </w:pPr>
    </w:p>
    <w:p w14:paraId="7C30499B" w14:textId="77777777" w:rsidR="00B35B5C" w:rsidRPr="0086118F" w:rsidRDefault="00B35B5C">
      <w:pPr>
        <w:spacing w:before="0" w:after="0"/>
      </w:pPr>
    </w:p>
    <w:sectPr w:rsidR="00B35B5C" w:rsidRPr="0086118F" w:rsidSect="00C8566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8" w:right="1411" w:bottom="1138" w:left="1411" w:header="907" w:footer="28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6ADC9" w14:textId="77777777" w:rsidR="00E27953" w:rsidRDefault="00E27953" w:rsidP="00F14C6D">
      <w:r>
        <w:separator/>
      </w:r>
    </w:p>
  </w:endnote>
  <w:endnote w:type="continuationSeparator" w:id="0">
    <w:p w14:paraId="2D2AB4B7" w14:textId="77777777" w:rsidR="00E27953" w:rsidRDefault="00E27953" w:rsidP="00F14C6D">
      <w:r>
        <w:continuationSeparator/>
      </w:r>
    </w:p>
  </w:endnote>
  <w:endnote w:type="continuationNotice" w:id="1">
    <w:p w14:paraId="39006633" w14:textId="77777777" w:rsidR="00E27953" w:rsidRDefault="00E27953">
      <w:pPr>
        <w:spacing w:before="0" w:after="0"/>
      </w:pPr>
    </w:p>
  </w:endnote>
  <w:endnote w:id="2">
    <w:p w14:paraId="011E2730" w14:textId="3025E5AE" w:rsidR="00DA1E51" w:rsidRPr="004B5D16" w:rsidRDefault="00DA1E51" w:rsidP="00C75A4F">
      <w:pPr>
        <w:pStyle w:val="EndnoteText"/>
        <w:ind w:left="180" w:hanging="180"/>
        <w:rPr>
          <w:lang w:val="en-US"/>
        </w:rPr>
      </w:pPr>
      <w:r>
        <w:rPr>
          <w:rStyle w:val="EndnoteReference"/>
        </w:rPr>
        <w:endnoteRef/>
      </w:r>
      <w:r>
        <w:t xml:space="preserve"> </w:t>
      </w:r>
      <w:r w:rsidR="009F6CAB">
        <w:t xml:space="preserve">Australian Human Rights Commission, Submission No </w:t>
      </w:r>
      <w:r w:rsidR="007A4FF0">
        <w:t xml:space="preserve">11 to </w:t>
      </w:r>
      <w:r w:rsidR="00B5644A">
        <w:t>Senate Standing Committee</w:t>
      </w:r>
      <w:r w:rsidR="00B768A1">
        <w:t xml:space="preserve">s on Legal and Constitutional Affairs, Parliament of Australia, </w:t>
      </w:r>
      <w:r w:rsidR="004B5D16">
        <w:rPr>
          <w:i/>
          <w:iCs/>
        </w:rPr>
        <w:t>Migration Amendment (Prohibiting Items in Immigration Detention Facilities) Bill 2017</w:t>
      </w:r>
      <w:r w:rsidR="004B5D16">
        <w:t xml:space="preserve"> </w:t>
      </w:r>
      <w:r w:rsidR="00F15F5C">
        <w:t>(11 October 2017) &lt;</w:t>
      </w:r>
      <w:hyperlink r:id="rId1" w:history="1">
        <w:r w:rsidR="00165BA4">
          <w:rPr>
            <w:rStyle w:val="Hyperlink"/>
          </w:rPr>
          <w:t>https://humanrights.gov.au/our-work/legal/submission/migration-amendment-prohibiting-items-immigration-detention-facilities</w:t>
        </w:r>
      </w:hyperlink>
      <w:r w:rsidR="00165BA4">
        <w:t>&gt;.</w:t>
      </w:r>
      <w:r w:rsidR="00F15F5C">
        <w:t xml:space="preserve"> </w:t>
      </w:r>
    </w:p>
  </w:endnote>
  <w:endnote w:id="3">
    <w:p w14:paraId="4E7D63F9" w14:textId="41E2982A" w:rsidR="00DE18CB" w:rsidRDefault="00DE18CB" w:rsidP="00C75A4F">
      <w:pPr>
        <w:pStyle w:val="EndnoteText"/>
        <w:ind w:left="180" w:hanging="180"/>
      </w:pPr>
      <w:r>
        <w:rPr>
          <w:rStyle w:val="EndnoteReference"/>
        </w:rPr>
        <w:endnoteRef/>
      </w:r>
      <w:r>
        <w:t xml:space="preserve"> Reports from previous monitoring visits to immigration detention facilities can be found on the Commission’s website at ‘Immigration detention reports and photos,’ </w:t>
      </w:r>
      <w:r w:rsidRPr="00FA76AC">
        <w:rPr>
          <w:i/>
          <w:iCs/>
        </w:rPr>
        <w:t>Australian Human Rights Commission</w:t>
      </w:r>
      <w:r>
        <w:t xml:space="preserve"> (</w:t>
      </w:r>
      <w:r w:rsidR="004D3670">
        <w:t>Report</w:t>
      </w:r>
      <w:r>
        <w:t>, 10 July 2013) &lt;</w:t>
      </w:r>
      <w:hyperlink r:id="rId2" w:history="1">
        <w:r w:rsidRPr="00F73EA9">
          <w:rPr>
            <w:rStyle w:val="Hyperlink"/>
          </w:rPr>
          <w:t>https://www.humanrights.gov.au/our-work/asylum-seekers-and-refugees/immigration-detention-reports-and-photos</w:t>
        </w:r>
      </w:hyperlink>
      <w:r>
        <w:t xml:space="preserve">&gt;. </w:t>
      </w:r>
    </w:p>
  </w:endnote>
  <w:endnote w:id="4">
    <w:p w14:paraId="3B713813" w14:textId="3C5CFF37" w:rsidR="00DE18CB" w:rsidRDefault="00DE18CB" w:rsidP="00C75A4F">
      <w:pPr>
        <w:pStyle w:val="EndnoteText"/>
        <w:ind w:left="180" w:hanging="180"/>
      </w:pPr>
      <w:r>
        <w:rPr>
          <w:rStyle w:val="EndnoteReference"/>
        </w:rPr>
        <w:endnoteRef/>
      </w:r>
      <w:r>
        <w:t xml:space="preserve"> Human Rights and Equal Opportunity Commission</w:t>
      </w:r>
      <w:r w:rsidRPr="00571283">
        <w:t>, ‘Those who've come across the seas: Detention of unauthorised arrivals</w:t>
      </w:r>
      <w:r>
        <w:t>,</w:t>
      </w:r>
      <w:r w:rsidRPr="00571283">
        <w:t>’</w:t>
      </w:r>
      <w:r>
        <w:rPr>
          <w:i/>
        </w:rPr>
        <w:t xml:space="preserve"> </w:t>
      </w:r>
      <w:r w:rsidRPr="00571283">
        <w:rPr>
          <w:i/>
          <w:iCs/>
        </w:rPr>
        <w:t>Australian Human Rights Commission</w:t>
      </w:r>
      <w:r>
        <w:t xml:space="preserve"> (</w:t>
      </w:r>
      <w:r w:rsidR="008E2004">
        <w:t>Report</w:t>
      </w:r>
      <w:r>
        <w:t>, 1998) &lt;</w:t>
      </w:r>
      <w:hyperlink r:id="rId3" w:history="1">
        <w:r w:rsidRPr="00F73EA9">
          <w:rPr>
            <w:rStyle w:val="Hyperlink"/>
          </w:rPr>
          <w:t>https://www.humanrights.gov.au/our-work/asylum-seekers-and-refugees/publications/those-whove-come-across-seas-detention</w:t>
        </w:r>
      </w:hyperlink>
      <w:r>
        <w:rPr>
          <w:rStyle w:val="Hyperlink"/>
        </w:rPr>
        <w:t>&gt;</w:t>
      </w:r>
      <w:r>
        <w:t xml:space="preserve">; </w:t>
      </w:r>
      <w:r w:rsidRPr="00832CD0">
        <w:t>Human Rights and Equal Opportunity Commission</w:t>
      </w:r>
      <w:r>
        <w:t>, ‘</w:t>
      </w:r>
      <w:r w:rsidRPr="00C41B9C">
        <w:rPr>
          <w:iCs/>
        </w:rPr>
        <w:t>A last resort? National Inquiry into Children in Immigration Detention</w:t>
      </w:r>
      <w:r>
        <w:rPr>
          <w:iCs/>
        </w:rPr>
        <w:t xml:space="preserve">,’ </w:t>
      </w:r>
      <w:r>
        <w:rPr>
          <w:i/>
        </w:rPr>
        <w:t>Australian Human Rights Commission</w:t>
      </w:r>
      <w:r>
        <w:t xml:space="preserve"> (</w:t>
      </w:r>
      <w:r w:rsidR="00133D0B">
        <w:t>Report</w:t>
      </w:r>
      <w:r>
        <w:t>, 2004) &lt;</w:t>
      </w:r>
      <w:hyperlink r:id="rId4" w:history="1">
        <w:r w:rsidRPr="00F73EA9">
          <w:rPr>
            <w:rStyle w:val="Hyperlink"/>
          </w:rPr>
          <w:t>https://www.humanrights.gov.au/our-work/asylum-seekers-and-refugees/projects/last-resort-report-national-inquiry-children</w:t>
        </w:r>
      </w:hyperlink>
      <w:r>
        <w:rPr>
          <w:rStyle w:val="Hyperlink"/>
        </w:rPr>
        <w:t>&gt;</w:t>
      </w:r>
      <w:r>
        <w:t xml:space="preserve">; </w:t>
      </w:r>
      <w:r w:rsidRPr="00C41B9C">
        <w:t xml:space="preserve">‘The Forgotten Children: National Inquiry into Children in Immigration Detention,’ </w:t>
      </w:r>
      <w:r w:rsidRPr="00C41B9C">
        <w:rPr>
          <w:i/>
          <w:iCs/>
        </w:rPr>
        <w:t>Australian Human Rights Commission</w:t>
      </w:r>
      <w:r>
        <w:t xml:space="preserve"> (</w:t>
      </w:r>
      <w:r w:rsidR="00BF59E8">
        <w:t>Report</w:t>
      </w:r>
      <w:r>
        <w:t xml:space="preserve">, </w:t>
      </w:r>
      <w:r w:rsidRPr="00832CD0">
        <w:t>2014</w:t>
      </w:r>
      <w:r>
        <w:t>) &lt;</w:t>
      </w:r>
      <w:hyperlink r:id="rId5" w:history="1">
        <w:r w:rsidRPr="00F73EA9">
          <w:rPr>
            <w:rStyle w:val="Hyperlink"/>
          </w:rPr>
          <w:t>https://www.humanrights.gov.au/our-work/asylum-seekers-and-refugees/projects/national-inquiry-children-immigration-detention-index</w:t>
        </w:r>
      </w:hyperlink>
      <w:r>
        <w:t xml:space="preserve">&gt;. </w:t>
      </w:r>
    </w:p>
  </w:endnote>
  <w:endnote w:id="5">
    <w:p w14:paraId="6B93C88E" w14:textId="77777777" w:rsidR="00DE18CB" w:rsidRPr="00C8690E" w:rsidRDefault="00DE18CB" w:rsidP="00C75A4F">
      <w:pPr>
        <w:pStyle w:val="EndnoteText"/>
        <w:ind w:left="180" w:hanging="180"/>
      </w:pPr>
      <w:r>
        <w:rPr>
          <w:rStyle w:val="EndnoteReference"/>
        </w:rPr>
        <w:endnoteRef/>
      </w:r>
      <w:r>
        <w:t xml:space="preserve"> Facilities visited by the Commission in 2017 include: Adelaide Immigration Detention Centre; Brisbane Immigration Transit Accommodation; Christmas Island Immigration Detention Centre; Maribyrnong Immigration Detention Centre; Melbourne Immigration Transit Accommodation; Perth Immigration Detention Centre; Villawood Immigration Detention Centre; and </w:t>
      </w:r>
      <w:proofErr w:type="spellStart"/>
      <w:r>
        <w:t>Yongah</w:t>
      </w:r>
      <w:proofErr w:type="spellEnd"/>
      <w:r>
        <w:t xml:space="preserve"> Hill Immigration Detention Centre. </w:t>
      </w:r>
      <w:r w:rsidRPr="00C8690E">
        <w:t xml:space="preserve">The Commission has not conducted inspections of </w:t>
      </w:r>
      <w:r>
        <w:t xml:space="preserve">non-facility-based alternative places of detention or the </w:t>
      </w:r>
      <w:r w:rsidRPr="00C8690E">
        <w:t>third country processing facilities in Nauru and</w:t>
      </w:r>
      <w:r>
        <w:t xml:space="preserve"> Manus Island, Papua New Guinea during 2017. </w:t>
      </w:r>
    </w:p>
  </w:endnote>
  <w:endnote w:id="6">
    <w:p w14:paraId="1F81E60D" w14:textId="77777777" w:rsidR="00DE18CB" w:rsidRDefault="00DE18CB" w:rsidP="00C75A4F">
      <w:pPr>
        <w:pStyle w:val="EndnoteText"/>
        <w:ind w:left="180" w:hanging="180"/>
      </w:pPr>
      <w:r>
        <w:rPr>
          <w:rStyle w:val="EndnoteReference"/>
        </w:rPr>
        <w:endnoteRef/>
      </w:r>
      <w:r>
        <w:t xml:space="preserve"> In 2018 the Commission inspected four immigration detention facilities, including Villawood Immigration Detention Centre, Brisbane Immigration Transit Accommodation, Melbourne Immigration Transit Accommodation and </w:t>
      </w:r>
      <w:proofErr w:type="spellStart"/>
      <w:r>
        <w:t>Yongah</w:t>
      </w:r>
      <w:proofErr w:type="spellEnd"/>
      <w:r>
        <w:t xml:space="preserve"> Hill Immigration Detention Centre, as well as several ‘alternative places of detention’ in Brisbane and Melbourne.</w:t>
      </w:r>
    </w:p>
  </w:endnote>
  <w:endnote w:id="7">
    <w:p w14:paraId="55633AF1" w14:textId="44E267CF" w:rsidR="00DE18CB" w:rsidRDefault="00DE18CB" w:rsidP="00C75A4F">
      <w:pPr>
        <w:pStyle w:val="EndnoteText"/>
        <w:ind w:left="180" w:hanging="180"/>
      </w:pPr>
      <w:r w:rsidRPr="00C21B6F">
        <w:rPr>
          <w:rStyle w:val="EndnoteReference"/>
        </w:rPr>
        <w:endnoteRef/>
      </w:r>
      <w:r w:rsidRPr="00C21B6F">
        <w:t xml:space="preserve"> </w:t>
      </w:r>
      <w:r w:rsidR="00C21B6F" w:rsidRPr="00C21B6F">
        <w:t>‘</w:t>
      </w:r>
      <w:r w:rsidR="00C21B6F" w:rsidRPr="00C21B6F">
        <w:fldChar w:fldCharType="begin"/>
      </w:r>
      <w:r w:rsidR="00C21B6F" w:rsidRPr="00C21B6F">
        <w:instrText xml:space="preserve"> ADDIN ZOTERO_ITEM CSL_CITATION {"citationID":"1Jj4Rhq5","properties":{"formattedCitation":"Australian Human Rights Commission, {\\i{}Risk Management in Immigration Detention} (Report, 2019).","plainCitation":"Australian Human Rights Commission, Risk Management in Immigration Detention (Report, 2019).","noteIndex":8},"citationItems":[{"id":7080,"uris":["http://zotero.org/groups/1703699/items/KAPR3TFP"],"uri":["http://zotero.org/groups/1703699/items/KAPR3TFP"],"itemData":{"id":7080,"type":"bill","title":"Australian Human Rights Commission, &lt;i&gt;Risk management in immigration detention&lt;/i&gt; (Report, 2019)"}}],"schema":"https://github.com/citation-style-language/schema/raw/master/csl-citation.json"} </w:instrText>
      </w:r>
      <w:r w:rsidR="00C21B6F" w:rsidRPr="00C21B6F">
        <w:fldChar w:fldCharType="separate"/>
      </w:r>
      <w:r w:rsidR="00C21B6F" w:rsidRPr="00C21B6F">
        <w:rPr>
          <w:rFonts w:cs="Open Sans"/>
          <w:szCs w:val="24"/>
        </w:rPr>
        <w:t xml:space="preserve">Risk Management in Immigration Detention,' </w:t>
      </w:r>
      <w:r w:rsidR="00C21B6F" w:rsidRPr="00C21B6F">
        <w:rPr>
          <w:rFonts w:cs="Open Sans"/>
          <w:i/>
          <w:iCs/>
          <w:szCs w:val="24"/>
        </w:rPr>
        <w:t>Australian Human Rights Commission</w:t>
      </w:r>
      <w:r w:rsidR="00C21B6F" w:rsidRPr="00C21B6F">
        <w:rPr>
          <w:rFonts w:cs="Open Sans"/>
          <w:szCs w:val="24"/>
        </w:rPr>
        <w:t xml:space="preserve"> (Report, May 2019) &lt;</w:t>
      </w:r>
      <w:hyperlink r:id="rId6" w:history="1">
        <w:r w:rsidR="00C21B6F" w:rsidRPr="00C21B6F">
          <w:rPr>
            <w:rStyle w:val="Hyperlink"/>
          </w:rPr>
          <w:t>https://humanrights.gov.au/our-work/asylum-seekers-and-refugees/publications/risk-management-immigration-detention-2019</w:t>
        </w:r>
      </w:hyperlink>
      <w:r w:rsidR="00C21B6F" w:rsidRPr="00C21B6F">
        <w:t>&gt;</w:t>
      </w:r>
      <w:r w:rsidR="00C21B6F" w:rsidRPr="00C21B6F">
        <w:rPr>
          <w:rFonts w:cs="Open Sans"/>
          <w:szCs w:val="24"/>
        </w:rPr>
        <w:t>.</w:t>
      </w:r>
      <w:r w:rsidR="00C21B6F" w:rsidRPr="00C21B6F">
        <w:fldChar w:fldCharType="end"/>
      </w:r>
    </w:p>
  </w:endnote>
  <w:endnote w:id="8">
    <w:p w14:paraId="5AD90E8F" w14:textId="1481A6E4" w:rsidR="00DE18CB" w:rsidRPr="00D80C8D" w:rsidRDefault="00DE18CB" w:rsidP="00C75A4F">
      <w:pPr>
        <w:pStyle w:val="EndnoteText"/>
        <w:ind w:left="180" w:hanging="180"/>
        <w:rPr>
          <w:lang w:val="en-US"/>
        </w:rPr>
      </w:pPr>
      <w:r>
        <w:rPr>
          <w:rStyle w:val="EndnoteReference"/>
        </w:rPr>
        <w:endnoteRef/>
      </w:r>
      <w:r>
        <w:t xml:space="preserve"> </w:t>
      </w:r>
      <w:r>
        <w:rPr>
          <w:lang w:val="en-US"/>
        </w:rPr>
        <w:t>Between August and November 2019</w:t>
      </w:r>
      <w:r w:rsidR="00C21B6F">
        <w:rPr>
          <w:lang w:val="en-US"/>
        </w:rPr>
        <w:t>,</w:t>
      </w:r>
      <w:r>
        <w:rPr>
          <w:lang w:val="en-US"/>
        </w:rPr>
        <w:t xml:space="preserve"> the Commission inspected the following immigration detention facilities: Perth Immigration Detention Centre, </w:t>
      </w:r>
      <w:proofErr w:type="spellStart"/>
      <w:r>
        <w:rPr>
          <w:lang w:val="en-US"/>
        </w:rPr>
        <w:t>Yongah</w:t>
      </w:r>
      <w:proofErr w:type="spellEnd"/>
      <w:r>
        <w:rPr>
          <w:lang w:val="en-US"/>
        </w:rPr>
        <w:t xml:space="preserve"> Hill Immigration Detention Centre, Adelaide Immigration Transit Accommodation, Melbourne</w:t>
      </w:r>
      <w:r w:rsidRPr="00916ECC">
        <w:rPr>
          <w:lang w:val="en-US"/>
        </w:rPr>
        <w:t xml:space="preserve"> </w:t>
      </w:r>
      <w:r>
        <w:rPr>
          <w:lang w:val="en-US"/>
        </w:rPr>
        <w:t xml:space="preserve">Immigration Transit Accommodation, </w:t>
      </w:r>
      <w:proofErr w:type="spellStart"/>
      <w:r>
        <w:rPr>
          <w:lang w:val="en-US"/>
        </w:rPr>
        <w:t>Villawood</w:t>
      </w:r>
      <w:proofErr w:type="spellEnd"/>
      <w:r>
        <w:rPr>
          <w:lang w:val="en-US"/>
        </w:rPr>
        <w:t xml:space="preserve"> Immigration Detention Centre and Brisbane Immigration Transit Accommodation. </w:t>
      </w:r>
      <w:r>
        <w:t>The Commission also inspected several ‘alternative places of detention’ (APODs) in Melbourne and Brisbane.</w:t>
      </w:r>
    </w:p>
  </w:endnote>
  <w:endnote w:id="9">
    <w:p w14:paraId="14C24AD9" w14:textId="005D706E" w:rsidR="00DE18CB" w:rsidRPr="00D80C8D" w:rsidRDefault="00DE18CB" w:rsidP="00C75A4F">
      <w:pPr>
        <w:pStyle w:val="EndnoteText"/>
        <w:ind w:left="180" w:hanging="180"/>
        <w:rPr>
          <w:lang w:val="en-US"/>
        </w:rPr>
      </w:pPr>
      <w:r>
        <w:rPr>
          <w:rStyle w:val="EndnoteReference"/>
        </w:rPr>
        <w:endnoteRef/>
      </w:r>
      <w:r>
        <w:t xml:space="preserve"> </w:t>
      </w:r>
      <w:r w:rsidRPr="009674B8">
        <w:rPr>
          <w:rFonts w:cs="Open Sans"/>
          <w:szCs w:val="24"/>
        </w:rPr>
        <w:t xml:space="preserve">‘Immigration Detention Statistics’, </w:t>
      </w:r>
      <w:r w:rsidRPr="009674B8">
        <w:rPr>
          <w:rFonts w:cs="Open Sans"/>
          <w:i/>
          <w:iCs/>
          <w:szCs w:val="24"/>
        </w:rPr>
        <w:t>Department of Home Affairs</w:t>
      </w:r>
      <w:r w:rsidRPr="009674B8">
        <w:rPr>
          <w:rFonts w:cs="Open Sans"/>
          <w:szCs w:val="24"/>
        </w:rPr>
        <w:t xml:space="preserve"> (Web</w:t>
      </w:r>
      <w:r>
        <w:rPr>
          <w:rFonts w:cs="Open Sans"/>
          <w:szCs w:val="24"/>
        </w:rPr>
        <w:t xml:space="preserve"> </w:t>
      </w:r>
      <w:r w:rsidRPr="009674B8">
        <w:rPr>
          <w:rFonts w:cs="Open Sans"/>
          <w:szCs w:val="24"/>
        </w:rPr>
        <w:t xml:space="preserve">page) </w:t>
      </w:r>
      <w:r w:rsidR="00207FD2">
        <w:rPr>
          <w:rFonts w:cs="Open Sans"/>
          <w:szCs w:val="24"/>
        </w:rPr>
        <w:t>&lt;</w:t>
      </w:r>
      <w:hyperlink r:id="rId7" w:history="1">
        <w:r w:rsidR="00207FD2" w:rsidRPr="00474FE9">
          <w:rPr>
            <w:rStyle w:val="Hyperlink"/>
            <w:rFonts w:cs="Open Sans"/>
            <w:szCs w:val="24"/>
          </w:rPr>
          <w:t>https://Www.Homeaffairs.Gov.Au/Research-and-Statistics/Statistics/Visa-Statistics/Live/Immigration-Detention</w:t>
        </w:r>
      </w:hyperlink>
      <w:r w:rsidR="00207FD2">
        <w:rPr>
          <w:rFonts w:cs="Open Sans"/>
          <w:szCs w:val="24"/>
        </w:rPr>
        <w:t xml:space="preserve">&gt;. </w:t>
      </w:r>
    </w:p>
  </w:endnote>
  <w:endnote w:id="10">
    <w:p w14:paraId="1FA0D81A" w14:textId="140525D7" w:rsidR="005D3314" w:rsidRDefault="005D3314" w:rsidP="00C75A4F">
      <w:pPr>
        <w:pStyle w:val="EndnoteText"/>
        <w:ind w:left="180" w:hanging="180"/>
      </w:pPr>
      <w:r>
        <w:rPr>
          <w:rStyle w:val="EndnoteReference"/>
        </w:rPr>
        <w:endnoteRef/>
      </w:r>
      <w:r>
        <w:t xml:space="preserve"> The 2020 bill implements </w:t>
      </w:r>
      <w:r w:rsidR="00B207C1">
        <w:t>the following recommendations from the ALP dissenting report. R</w:t>
      </w:r>
      <w:r>
        <w:t>ecommendation 3</w:t>
      </w:r>
      <w:r w:rsidR="00B207C1">
        <w:t>:</w:t>
      </w:r>
      <w:r w:rsidR="00453106">
        <w:t xml:space="preserve"> </w:t>
      </w:r>
      <w:r w:rsidR="00453106" w:rsidRPr="00453106">
        <w:t>that the bill be amended in accordance with the third recommendation of the Law Council of Australia to ensure that medications obtained under prescription, or supplements recommended by a health practitioner, are not caught by the provision, and that the provision is directed only at narcotic or restricted substances</w:t>
      </w:r>
      <w:r w:rsidR="00453106">
        <w:t xml:space="preserve"> and recommendation </w:t>
      </w:r>
      <w:r w:rsidR="00B207C1">
        <w:t xml:space="preserve">6: </w:t>
      </w:r>
      <w:r w:rsidR="00B207C1" w:rsidRPr="00B207C1">
        <w:t>that the bill be amended to ensure that detector dogs are able to be used in immigration detention and transit centres, but are not permitted to be used on detainees.</w:t>
      </w:r>
    </w:p>
  </w:endnote>
  <w:endnote w:id="11">
    <w:p w14:paraId="433D4C09" w14:textId="77777777" w:rsidR="00DE18CB" w:rsidRDefault="00DE18CB" w:rsidP="00C75A4F">
      <w:pPr>
        <w:pStyle w:val="EndnoteText"/>
        <w:ind w:left="180" w:hanging="180"/>
      </w:pPr>
      <w:r>
        <w:rPr>
          <w:rStyle w:val="EndnoteReference"/>
        </w:rPr>
        <w:endnoteRef/>
      </w:r>
      <w:r>
        <w:t xml:space="preserve"> </w:t>
      </w:r>
      <w:r>
        <w:fldChar w:fldCharType="begin"/>
      </w:r>
      <w:r>
        <w:instrText xml:space="preserve"> ADDIN ZOTERO_ITEM CSL_CITATION {"citationID":"DA17tnm1","properties":{"formattedCitation":"Department of Immigration and Border Protection, {\\i{}Detention Services Manual\\uc0\\u8212{}Chapter 4\\uc0\\u8212{}Access to Communication Services in IDFs} (Manual, 1 September 2015).","plainCitation":"Department of Immigration and Border Protection, Detention Services Manual—Chapter 4—Access to Communication Services in IDFs (Manual, 1 September 2015).","noteIndex":60},"citationItems":[{"id":2402,"uris":["http://zotero.org/groups/1703699/items/D8KIBWII"],"uri":["http://zotero.org/groups/1703699/items/D8KIBWII"],"itemData":{"id":2402,"type":"bill","title":"Department of Immigration and Border Protection, &lt;i&gt;Detention Services Manual—Chapter 4—Access to communication services in IDFs&lt;/i&gt; (Manual, 1 September 2015)"}}],"schema":"https://github.com/citation-style-language/schema/raw/master/csl-citation.json"} </w:instrText>
      </w:r>
      <w:r>
        <w:fldChar w:fldCharType="separate"/>
      </w:r>
      <w:r>
        <w:rPr>
          <w:rFonts w:cs="Open Sans"/>
          <w:szCs w:val="24"/>
        </w:rPr>
        <w:t xml:space="preserve">Department of Immigration and Border Protection, </w:t>
      </w:r>
      <w:r>
        <w:rPr>
          <w:rFonts w:cs="Open Sans"/>
          <w:i/>
          <w:iCs/>
          <w:szCs w:val="24"/>
        </w:rPr>
        <w:t>Detention Services Manual—Chapter 4—Access to Communication Services in IDFs</w:t>
      </w:r>
      <w:r>
        <w:rPr>
          <w:rFonts w:cs="Open Sans"/>
          <w:szCs w:val="24"/>
        </w:rPr>
        <w:t xml:space="preserve"> (September 2015).</w:t>
      </w:r>
      <w:r>
        <w:fldChar w:fldCharType="end"/>
      </w:r>
    </w:p>
  </w:endnote>
  <w:endnote w:id="12">
    <w:p w14:paraId="743F6A28" w14:textId="4CE806FB" w:rsidR="00DE18CB" w:rsidRDefault="00DE18CB" w:rsidP="00C75A4F">
      <w:pPr>
        <w:pStyle w:val="EndnoteText"/>
        <w:ind w:left="180" w:hanging="180"/>
      </w:pPr>
      <w:r>
        <w:rPr>
          <w:rStyle w:val="EndnoteReference"/>
        </w:rPr>
        <w:endnoteRef/>
      </w:r>
      <w:r>
        <w:t xml:space="preserve"> </w:t>
      </w:r>
      <w:r>
        <w:fldChar w:fldCharType="begin"/>
      </w:r>
      <w:r>
        <w:instrText xml:space="preserve"> ADDIN ZOTERO_ITEM CSL_CITATION {"citationID":"7L0Gcq5E","properties":{"formattedCitation":"Australian Border Force, \\uc0\\u8216{}New Measures to Combat Illegal Activity within Immigration Detention Facilities\\uc0\\u8217{} (Media Release, 21 November 2016).","plainCitation":"Australian Border Force, ‘New Measures to Combat Illegal Activity within Immigration Detention Facilities’ (Media Release, 21 November 2016).","noteIndex":58},"citationItems":[{"id":2400,"uris":["http://zotero.org/groups/1703699/items/4VVU95LM"],"uri":["http://zotero.org/groups/1703699/items/4VVU95LM"],"itemData":{"id":2400,"type":"bill","title":"Australian Border Force, 'New measures to combat illegal activity within immigration detention facilities' (Media Release, 21 November 2016)"}}],"schema":"https://github.com/citation-style-language/schema/raw/master/csl-citation.json"} </w:instrText>
      </w:r>
      <w:r>
        <w:fldChar w:fldCharType="separate"/>
      </w:r>
      <w:r>
        <w:rPr>
          <w:rFonts w:cs="Open Sans"/>
          <w:szCs w:val="24"/>
        </w:rPr>
        <w:t xml:space="preserve">Australian Border Force, ‘New Measures to Combat Illegal Activity within Immigration Detention Facilities,’ </w:t>
      </w:r>
      <w:r>
        <w:rPr>
          <w:rFonts w:cs="Open Sans"/>
          <w:i/>
          <w:iCs/>
          <w:szCs w:val="24"/>
        </w:rPr>
        <w:t xml:space="preserve">Parliament of Australia </w:t>
      </w:r>
      <w:r>
        <w:rPr>
          <w:rFonts w:cs="Open Sans"/>
          <w:szCs w:val="24"/>
        </w:rPr>
        <w:t>(Media Release, 21 November 2016) &lt;</w:t>
      </w:r>
      <w:hyperlink r:id="rId8" w:history="1">
        <w:r>
          <w:rPr>
            <w:rStyle w:val="Hyperlink"/>
          </w:rPr>
          <w:t>https://parlinfo.aph.gov.au/parlInfo/search/display/display.w3p;query=Id:%22media/pressrel/4950103%22</w:t>
        </w:r>
      </w:hyperlink>
      <w:r>
        <w:t>&gt;</w:t>
      </w:r>
      <w:r>
        <w:rPr>
          <w:rFonts w:cs="Open Sans"/>
          <w:szCs w:val="24"/>
        </w:rPr>
        <w:t>.</w:t>
      </w:r>
      <w:r>
        <w:fldChar w:fldCharType="end"/>
      </w:r>
    </w:p>
  </w:endnote>
  <w:endnote w:id="13">
    <w:p w14:paraId="3FD86A41" w14:textId="77777777" w:rsidR="00DE18CB" w:rsidRDefault="00DE18CB" w:rsidP="00C75A4F">
      <w:pPr>
        <w:pStyle w:val="EndnoteText"/>
        <w:ind w:left="180" w:hanging="180"/>
      </w:pPr>
      <w:r>
        <w:rPr>
          <w:rStyle w:val="EndnoteReference"/>
        </w:rPr>
        <w:endnoteRef/>
      </w:r>
      <w:r>
        <w:t xml:space="preserve"> </w:t>
      </w:r>
      <w:r>
        <w:fldChar w:fldCharType="begin"/>
      </w:r>
      <w:r>
        <w:instrText xml:space="preserve"> ADDIN ZOTERO_ITEM CSL_CITATION {"citationID":"HLy5pRq0","properties":{"formattedCitation":"{\\i{}ARJ17 v Minister for Immigration and Border Protection} (2018) 250 FCR 446, [103\\uc0\\u8211{}104].","plainCitation":"ARJ17 v Minister for Immigration and Border Protection (2018) 250 FCR 446, [103–104].","noteIndex":59},"citationItems":[{"id":2401,"uris":["http://zotero.org/groups/1703699/items/FKDWYNWD"],"uri":["http://zotero.org/groups/1703699/items/FKDWYNWD"],"itemData":{"id":2401,"type":"legal_case","title":"ARJ17 v Minister for Immigration and Border Protection","container-title":"FCR","authority":"Federal Court of Australia","page":"446","volume":"250","issued":{"date-parts":[["2018",6,22]]}},"locator":"[103–104]","label":"paragraph"}],"schema":"https://github.com/citation-style-language/schema/raw/master/csl-citation.json"} </w:instrText>
      </w:r>
      <w:r>
        <w:fldChar w:fldCharType="separate"/>
      </w:r>
      <w:r>
        <w:rPr>
          <w:rFonts w:cs="Open Sans"/>
          <w:i/>
          <w:iCs/>
          <w:szCs w:val="24"/>
        </w:rPr>
        <w:t>ARJ17 v Minister for Immigration and Border Protection</w:t>
      </w:r>
      <w:r>
        <w:rPr>
          <w:rFonts w:cs="Open Sans"/>
          <w:szCs w:val="24"/>
        </w:rPr>
        <w:t xml:space="preserve"> (2018) 250 FCR 446, [103–104].</w:t>
      </w:r>
      <w:r>
        <w:fldChar w:fldCharType="end"/>
      </w:r>
    </w:p>
  </w:endnote>
  <w:endnote w:id="14">
    <w:p w14:paraId="66207432" w14:textId="67F7DB3A" w:rsidR="00DE18CB" w:rsidRDefault="00DE18CB" w:rsidP="00C75A4F">
      <w:pPr>
        <w:pStyle w:val="EndnoteText"/>
        <w:ind w:left="180" w:hanging="180"/>
      </w:pPr>
      <w:r>
        <w:rPr>
          <w:rStyle w:val="EndnoteReference"/>
        </w:rPr>
        <w:endnoteRef/>
      </w:r>
      <w:r>
        <w:t xml:space="preserve"> </w:t>
      </w:r>
      <w:r w:rsidRPr="009F3605">
        <w:rPr>
          <w:i/>
        </w:rPr>
        <w:t>International Covenant on Civil and Political Rights</w:t>
      </w:r>
      <w:r>
        <w:t>, opened for signature 16 December 1966, 999 UNTS 171 (entered into force 23 March 1976) arts 9(1), 10(1).</w:t>
      </w:r>
    </w:p>
  </w:endnote>
  <w:endnote w:id="15">
    <w:p w14:paraId="06169435" w14:textId="77777777" w:rsidR="00DE18CB" w:rsidRDefault="00DE18CB" w:rsidP="00C75A4F">
      <w:pPr>
        <w:pStyle w:val="EndnoteText"/>
        <w:ind w:left="180" w:hanging="180"/>
      </w:pPr>
      <w:r>
        <w:rPr>
          <w:rStyle w:val="EndnoteReference"/>
        </w:rPr>
        <w:endnoteRef/>
      </w:r>
      <w:r>
        <w:t xml:space="preserve"> </w:t>
      </w:r>
      <w:r w:rsidRPr="009F3605">
        <w:rPr>
          <w:i/>
        </w:rPr>
        <w:t>International Covenant on Civil and Political Rights</w:t>
      </w:r>
      <w:r>
        <w:t xml:space="preserve">, opened for signature 16 December 1966, 999 UNTS 171 (entered into force 23 March 1976) art 7; </w:t>
      </w:r>
      <w:r w:rsidRPr="00820166">
        <w:rPr>
          <w:i/>
        </w:rPr>
        <w:t>Convention against Torture and Other Cruel, Inhuman or Degrading Treatment or Punishment</w:t>
      </w:r>
      <w:r>
        <w:t>, opened for signature 10 December 1984, 1465 UNTS 85 (entered into force</w:t>
      </w:r>
      <w:r w:rsidRPr="00820166">
        <w:rPr>
          <w:i/>
        </w:rPr>
        <w:t xml:space="preserve"> </w:t>
      </w:r>
      <w:r>
        <w:t>26 June 1987) arts 2(1), 16(1).</w:t>
      </w:r>
    </w:p>
  </w:endnote>
  <w:endnote w:id="16">
    <w:p w14:paraId="2B407A44" w14:textId="77777777" w:rsidR="00DE18CB" w:rsidRDefault="00DE18CB" w:rsidP="00C75A4F">
      <w:pPr>
        <w:pStyle w:val="EndnoteText"/>
        <w:ind w:left="180" w:hanging="180"/>
      </w:pPr>
      <w:r>
        <w:rPr>
          <w:rStyle w:val="EndnoteReference"/>
        </w:rPr>
        <w:endnoteRef/>
      </w:r>
      <w:r>
        <w:t xml:space="preserve"> </w:t>
      </w:r>
      <w:r w:rsidRPr="009F3605">
        <w:rPr>
          <w:i/>
        </w:rPr>
        <w:t>International Covenant on Civil and Political Rights</w:t>
      </w:r>
      <w:r>
        <w:t xml:space="preserve">, opened for signature 16 December 1966, 999 UNTS 171 (entered into force 23 March 1976) arts 19(b), 22, 27. </w:t>
      </w:r>
    </w:p>
  </w:endnote>
  <w:endnote w:id="17">
    <w:p w14:paraId="639F4157" w14:textId="77777777" w:rsidR="00DE18CB" w:rsidRDefault="00DE18CB" w:rsidP="00C75A4F">
      <w:pPr>
        <w:pStyle w:val="EndnoteText"/>
        <w:ind w:left="180" w:hanging="180"/>
      </w:pPr>
      <w:r>
        <w:rPr>
          <w:rStyle w:val="EndnoteReference"/>
        </w:rPr>
        <w:endnoteRef/>
      </w:r>
      <w:r>
        <w:t xml:space="preserve"> </w:t>
      </w:r>
      <w:r>
        <w:rPr>
          <w:i/>
        </w:rPr>
        <w:t>International Covenant on Economic, Social and Cultural Rights</w:t>
      </w:r>
      <w:r>
        <w:t xml:space="preserve">, opened for signature 16 December 1966, 993 UNTS 3 (entered into force 3 January 1976) art 15(1a). </w:t>
      </w:r>
    </w:p>
  </w:endnote>
  <w:endnote w:id="18">
    <w:p w14:paraId="6F9AA11C" w14:textId="77777777" w:rsidR="00DE18CB" w:rsidRDefault="00DE18CB" w:rsidP="00C75A4F">
      <w:pPr>
        <w:pStyle w:val="EndnoteText"/>
        <w:ind w:left="180" w:hanging="180"/>
      </w:pPr>
      <w:r>
        <w:rPr>
          <w:rStyle w:val="EndnoteReference"/>
        </w:rPr>
        <w:endnoteRef/>
      </w:r>
      <w:r>
        <w:t xml:space="preserve"> </w:t>
      </w:r>
      <w:r w:rsidRPr="009F3605">
        <w:rPr>
          <w:i/>
        </w:rPr>
        <w:t>International Covenant on Civil and Political Rights</w:t>
      </w:r>
      <w:r>
        <w:t xml:space="preserve">, opened for signature 16 December 1966, 999 UNTS 171 (entered into force 23 March 1976) art 23(1); </w:t>
      </w:r>
      <w:r>
        <w:rPr>
          <w:i/>
        </w:rPr>
        <w:t>International Covenant on Economic, Social and Cultural Rights</w:t>
      </w:r>
      <w:r>
        <w:t xml:space="preserve">, opened for signature 16 December 1966, 993 UNTS 3 (entered into force 3 January 1976) art 10(1). </w:t>
      </w:r>
    </w:p>
  </w:endnote>
  <w:endnote w:id="19">
    <w:p w14:paraId="1A23AEB4" w14:textId="77777777" w:rsidR="00DE18CB" w:rsidRDefault="00DE18CB" w:rsidP="00C75A4F">
      <w:pPr>
        <w:pStyle w:val="EndnoteText"/>
        <w:ind w:left="180" w:hanging="180"/>
      </w:pPr>
      <w:r>
        <w:rPr>
          <w:rStyle w:val="EndnoteReference"/>
        </w:rPr>
        <w:endnoteRef/>
      </w:r>
      <w:r>
        <w:t xml:space="preserve"> </w:t>
      </w:r>
      <w:r w:rsidRPr="009F3605">
        <w:rPr>
          <w:i/>
        </w:rPr>
        <w:t>International Covenant on Civil and Political Rights</w:t>
      </w:r>
      <w:r>
        <w:t>, opened for signature 16 December 1966, 999 UNTS 171 (entered into force 23 March 1976) art 17(1);</w:t>
      </w:r>
      <w:r w:rsidRPr="0014371C">
        <w:rPr>
          <w:i/>
        </w:rPr>
        <w:t xml:space="preserve"> </w:t>
      </w:r>
      <w:r w:rsidRPr="001716DB">
        <w:rPr>
          <w:i/>
        </w:rPr>
        <w:t>Convention on the Rights of the Child</w:t>
      </w:r>
      <w:r>
        <w:t>, opened for signature 20 November 1989, 1577 UNTS 3 (entered into force 2 September 1990) art 16(1).</w:t>
      </w:r>
    </w:p>
  </w:endnote>
  <w:endnote w:id="20">
    <w:p w14:paraId="40BE7954" w14:textId="4F08EE19" w:rsidR="00DE18CB" w:rsidRPr="008E38B3" w:rsidRDefault="00DE18CB" w:rsidP="00C75A4F">
      <w:pPr>
        <w:pStyle w:val="EndnoteText"/>
        <w:ind w:left="180" w:hanging="180"/>
        <w:rPr>
          <w:lang w:val="en-US"/>
        </w:rPr>
      </w:pPr>
      <w:r>
        <w:rPr>
          <w:rStyle w:val="EndnoteReference"/>
        </w:rPr>
        <w:endnoteRef/>
      </w:r>
      <w:r>
        <w:t xml:space="preserve"> </w:t>
      </w:r>
      <w:r w:rsidR="00A32AF7">
        <w:t xml:space="preserve"> </w:t>
      </w:r>
      <w:r w:rsidR="00A32AF7" w:rsidRPr="009674B8">
        <w:rPr>
          <w:rFonts w:cs="Open Sans"/>
          <w:szCs w:val="24"/>
        </w:rPr>
        <w:t xml:space="preserve">‘Immigration Detention Statistics’, </w:t>
      </w:r>
      <w:r w:rsidR="00A32AF7" w:rsidRPr="009674B8">
        <w:rPr>
          <w:rFonts w:cs="Open Sans"/>
          <w:i/>
          <w:iCs/>
          <w:szCs w:val="24"/>
        </w:rPr>
        <w:t>Department of Home Affairs</w:t>
      </w:r>
      <w:r w:rsidR="00A32AF7" w:rsidRPr="009674B8">
        <w:rPr>
          <w:rFonts w:cs="Open Sans"/>
          <w:szCs w:val="24"/>
        </w:rPr>
        <w:t xml:space="preserve"> (Web</w:t>
      </w:r>
      <w:r w:rsidR="00A32AF7">
        <w:rPr>
          <w:rFonts w:cs="Open Sans"/>
          <w:szCs w:val="24"/>
        </w:rPr>
        <w:t xml:space="preserve"> </w:t>
      </w:r>
      <w:r w:rsidR="00A32AF7" w:rsidRPr="009674B8">
        <w:rPr>
          <w:rFonts w:cs="Open Sans"/>
          <w:szCs w:val="24"/>
        </w:rPr>
        <w:t xml:space="preserve">page) </w:t>
      </w:r>
      <w:r w:rsidR="00A32AF7">
        <w:rPr>
          <w:rFonts w:cs="Open Sans"/>
          <w:szCs w:val="24"/>
        </w:rPr>
        <w:t>&lt;</w:t>
      </w:r>
      <w:r w:rsidR="00A32AF7" w:rsidRPr="00C33B2B">
        <w:t xml:space="preserve"> </w:t>
      </w:r>
      <w:r w:rsidR="00A32AF7">
        <w:t>&lt;</w:t>
      </w:r>
      <w:hyperlink r:id="rId9" w:history="1">
        <w:r w:rsidR="00A32AF7" w:rsidRPr="00B905EB">
          <w:rPr>
            <w:rStyle w:val="Hyperlink"/>
          </w:rPr>
          <w:t>https://www.homeaffairs.gov.au/Research-and-Statistics/Statistics/Visa-Statistics/Live/Immigration-Detention</w:t>
        </w:r>
      </w:hyperlink>
      <w:r w:rsidR="00A32AF7">
        <w:rPr>
          <w:rFonts w:cs="Open Sans"/>
          <w:szCs w:val="24"/>
        </w:rPr>
        <w:t xml:space="preserve">&gt; </w:t>
      </w:r>
      <w:r w:rsidR="00093FF9">
        <w:rPr>
          <w:rFonts w:cs="Open Sans"/>
          <w:szCs w:val="24"/>
        </w:rPr>
        <w:t xml:space="preserve"> </w:t>
      </w:r>
    </w:p>
  </w:endnote>
  <w:endnote w:id="21">
    <w:p w14:paraId="664163B4" w14:textId="2AC320B1" w:rsidR="00DE18CB" w:rsidRPr="00C44B27" w:rsidRDefault="00DE18CB" w:rsidP="00C75A4F">
      <w:pPr>
        <w:pStyle w:val="EndnoteText"/>
        <w:ind w:left="180" w:hanging="180"/>
        <w:rPr>
          <w:lang w:val="en-US"/>
        </w:rPr>
      </w:pPr>
      <w:r>
        <w:rPr>
          <w:rStyle w:val="EndnoteReference"/>
        </w:rPr>
        <w:endnoteRef/>
      </w:r>
      <w:r>
        <w:t xml:space="preserve"> See</w:t>
      </w:r>
      <w:r w:rsidR="00A32AF7">
        <w:t xml:space="preserve"> for example,</w:t>
      </w:r>
      <w:r>
        <w:t xml:space="preserve"> </w:t>
      </w:r>
      <w:r w:rsidRPr="009D56F3">
        <w:rPr>
          <w:i/>
          <w:iCs/>
        </w:rPr>
        <w:t>Migration Act 1958</w:t>
      </w:r>
      <w:r>
        <w:t xml:space="preserve"> (</w:t>
      </w:r>
      <w:proofErr w:type="spellStart"/>
      <w:r>
        <w:t>Cth</w:t>
      </w:r>
      <w:proofErr w:type="spellEnd"/>
      <w:r>
        <w:t xml:space="preserve">) ss 501, 116, 109, 128, 134, 500A. </w:t>
      </w:r>
    </w:p>
  </w:endnote>
  <w:endnote w:id="22">
    <w:p w14:paraId="759AE893" w14:textId="77777777" w:rsidR="00DE18CB" w:rsidRDefault="00DE18CB" w:rsidP="00C75A4F">
      <w:pPr>
        <w:pStyle w:val="EndnoteText"/>
        <w:ind w:left="180" w:hanging="180"/>
      </w:pPr>
      <w:r>
        <w:rPr>
          <w:rStyle w:val="EndnoteReference"/>
        </w:rPr>
        <w:endnoteRef/>
      </w:r>
      <w:r>
        <w:t xml:space="preserve"> </w:t>
      </w:r>
      <w:r>
        <w:fldChar w:fldCharType="begin"/>
      </w:r>
      <w:r>
        <w:instrText xml:space="preserve"> ADDIN ZOTERO_ITEM CSL_CITATION {"citationID":"hFFQXdJ8","properties":{"formattedCitation":"{\\i{}Migration Act 1958} (Cth) ss 501(1)\\uc0\\u8211{}(3A).","plainCitation":"Migration Act 1958 (Cth) ss 501(1)–(3A).","noteIndex":13},"citationItems":[{"id":2347,"uris":["http://zotero.org/groups/1703699/items/MDTRQGD4"],"uri":["http://zotero.org/groups/1703699/items/MDTRQGD4"],"itemData":{"id":2347,"type":"legislation","title":"Migration Act 1958","container-title":"Cth"},"locator":"ss 501(1)–(3A)","label":"section"}],"schema":"https://github.com/citation-style-language/schema/raw/master/csl-citation.json"} </w:instrText>
      </w:r>
      <w:r>
        <w:fldChar w:fldCharType="separate"/>
      </w:r>
      <w:r w:rsidRPr="00F506A4">
        <w:rPr>
          <w:rFonts w:cs="Open Sans"/>
          <w:i/>
          <w:iCs/>
          <w:szCs w:val="24"/>
        </w:rPr>
        <w:t>Migration Act 1958</w:t>
      </w:r>
      <w:r w:rsidRPr="00F506A4">
        <w:rPr>
          <w:rFonts w:cs="Open Sans"/>
          <w:szCs w:val="24"/>
        </w:rPr>
        <w:t xml:space="preserve"> (Cth) ss 501(1)–(3A).</w:t>
      </w:r>
      <w:r>
        <w:fldChar w:fldCharType="end"/>
      </w:r>
    </w:p>
  </w:endnote>
  <w:endnote w:id="23">
    <w:p w14:paraId="52D936BA" w14:textId="77777777" w:rsidR="00DE18CB" w:rsidRDefault="00DE18CB" w:rsidP="00C75A4F">
      <w:pPr>
        <w:pStyle w:val="EndnoteText"/>
        <w:ind w:left="180" w:hanging="180"/>
      </w:pPr>
      <w:r>
        <w:rPr>
          <w:rStyle w:val="EndnoteReference"/>
        </w:rPr>
        <w:endnoteRef/>
      </w:r>
      <w:r>
        <w:t xml:space="preserve"> </w:t>
      </w:r>
      <w:r>
        <w:fldChar w:fldCharType="begin"/>
      </w:r>
      <w:r>
        <w:instrText xml:space="preserve"> ADDIN ZOTERO_ITEM CSL_CITATION {"citationID":"YKTYnm2x","properties":{"formattedCitation":"{\\i{}Migration Act 1958} (Cth) s 501(3A).","plainCitation":"Migration Act 1958 (Cth) s 501(3A).","noteIndex":15},"citationItems":[{"id":2347,"uris":["http://zotero.org/groups/1703699/items/MDTRQGD4"],"uri":["http://zotero.org/groups/1703699/items/MDTRQGD4"],"itemData":{"id":2347,"type":"legislation","title":"Migration Act 1958","container-title":"Cth"},"locator":"s 501(3A)","label":"section"}],"schema":"https://github.com/citation-style-language/schema/raw/master/csl-citation.json"} </w:instrText>
      </w:r>
      <w:r>
        <w:fldChar w:fldCharType="separate"/>
      </w:r>
      <w:r w:rsidRPr="00F506A4">
        <w:rPr>
          <w:rFonts w:cs="Open Sans"/>
          <w:i/>
          <w:iCs/>
          <w:szCs w:val="24"/>
        </w:rPr>
        <w:t>Migration Act 1958</w:t>
      </w:r>
      <w:r w:rsidRPr="00F506A4">
        <w:rPr>
          <w:rFonts w:cs="Open Sans"/>
          <w:szCs w:val="24"/>
        </w:rPr>
        <w:t xml:space="preserve"> (Cth) s 501(3A).</w:t>
      </w:r>
      <w:r>
        <w:fldChar w:fldCharType="end"/>
      </w:r>
    </w:p>
  </w:endnote>
  <w:endnote w:id="24">
    <w:p w14:paraId="721569FD" w14:textId="26B6D4A8" w:rsidR="00DE18CB" w:rsidRDefault="00DE18CB" w:rsidP="00C75A4F">
      <w:pPr>
        <w:pStyle w:val="EndnoteText"/>
        <w:ind w:left="180" w:hanging="180"/>
      </w:pPr>
      <w:r>
        <w:rPr>
          <w:rStyle w:val="EndnoteReference"/>
        </w:rPr>
        <w:endnoteRef/>
      </w:r>
      <w:r>
        <w:t xml:space="preserve"> </w:t>
      </w:r>
      <w:r>
        <w:fldChar w:fldCharType="begin"/>
      </w:r>
      <w:r>
        <w:instrText xml:space="preserve"> ADDIN ZOTERO_ITEM CSL_CITATION {"citationID":"U46r2xN4","properties":{"formattedCitation":"\\uc0\\u8216{}Key Visa Cancellation Statistics\\uc0\\u8217{}, {\\i{}Department of Home Affairs} (Webpage), &lt;https://Www.Homeaffairs.Gov.Au/Research-and-Statistics/Statistics/Visa-Statistics/Visa-Cancellation&gt;.","plainCitation":"‘Key Visa Cancellation Statistics’, Department of Home Affairs (Webpage), &lt;https://Www.Homeaffairs.Gov.Au/Research-and-Statistics/Statistics/Visa-Statistics/Visa-Cancellation&gt;.","noteIndex":16},"citationItems":[{"id":2348,"uris":["http://zotero.org/groups/1703699/items/8S2KAIQW"],"uri":["http://zotero.org/groups/1703699/items/8S2KAIQW"],"itemData":{"id":2348,"type":"bill","title":"'Key visa cancellation statistics', &lt;i&gt;Department of Home Affairs&lt;/i&gt; (webpage), &lt;https://www.homeaffairs.gov.au/research-and-statistics/statistics/visa-statistics/visa-cancellation&gt;"}}],"schema":"https://github.com/citation-style-language/schema/raw/master/csl-citation.json"} </w:instrText>
      </w:r>
      <w:r>
        <w:fldChar w:fldCharType="separate"/>
      </w:r>
      <w:r w:rsidRPr="001D0726">
        <w:rPr>
          <w:rFonts w:cs="Open Sans"/>
          <w:szCs w:val="24"/>
        </w:rPr>
        <w:t xml:space="preserve">‘Key Visa Cancellation Statistics’, </w:t>
      </w:r>
      <w:r w:rsidRPr="001D0726">
        <w:rPr>
          <w:rFonts w:cs="Open Sans"/>
          <w:i/>
          <w:iCs/>
          <w:szCs w:val="24"/>
        </w:rPr>
        <w:t>Department of Home Affairs</w:t>
      </w:r>
      <w:r w:rsidRPr="001D0726">
        <w:rPr>
          <w:rFonts w:cs="Open Sans"/>
          <w:szCs w:val="24"/>
        </w:rPr>
        <w:t xml:space="preserve"> (Web</w:t>
      </w:r>
      <w:r>
        <w:rPr>
          <w:rFonts w:cs="Open Sans"/>
          <w:szCs w:val="24"/>
        </w:rPr>
        <w:t xml:space="preserve"> </w:t>
      </w:r>
      <w:r w:rsidRPr="001D0726">
        <w:rPr>
          <w:rFonts w:cs="Open Sans"/>
          <w:szCs w:val="24"/>
        </w:rPr>
        <w:t>page) &lt;</w:t>
      </w:r>
      <w:hyperlink r:id="rId10" w:history="1">
        <w:r w:rsidRPr="007D1AD6">
          <w:rPr>
            <w:rStyle w:val="Hyperlink"/>
            <w:rFonts w:cs="Open Sans"/>
            <w:szCs w:val="24"/>
          </w:rPr>
          <w:t>https://www.Homeaffairs.Gov.Au/Research-and-Statistics/Statistics/Visa-Statistics/Visa-Cancellation</w:t>
        </w:r>
      </w:hyperlink>
      <w:r w:rsidRPr="001D0726">
        <w:rPr>
          <w:rFonts w:cs="Open Sans"/>
          <w:szCs w:val="24"/>
        </w:rPr>
        <w:t>&gt;.</w:t>
      </w:r>
      <w:r>
        <w:fldChar w:fldCharType="end"/>
      </w:r>
    </w:p>
  </w:endnote>
  <w:endnote w:id="25">
    <w:p w14:paraId="3A9008BF" w14:textId="0E675D83" w:rsidR="00DE18CB" w:rsidRPr="00D80C8D" w:rsidRDefault="00DE18CB" w:rsidP="00C75A4F">
      <w:pPr>
        <w:pStyle w:val="EndnoteText"/>
        <w:ind w:left="180" w:hanging="180"/>
        <w:rPr>
          <w:lang w:val="en-US"/>
        </w:rPr>
      </w:pPr>
      <w:r>
        <w:rPr>
          <w:rStyle w:val="EndnoteReference"/>
        </w:rPr>
        <w:endnoteRef/>
      </w:r>
      <w:r>
        <w:t xml:space="preserve"> </w:t>
      </w:r>
      <w:r w:rsidRPr="009674B8">
        <w:rPr>
          <w:rFonts w:cs="Open Sans"/>
          <w:szCs w:val="24"/>
        </w:rPr>
        <w:t xml:space="preserve">‘Immigration Detention Statistics’, </w:t>
      </w:r>
      <w:r w:rsidRPr="009674B8">
        <w:rPr>
          <w:rFonts w:cs="Open Sans"/>
          <w:i/>
          <w:iCs/>
          <w:szCs w:val="24"/>
        </w:rPr>
        <w:t>Department of Home Affairs</w:t>
      </w:r>
      <w:r w:rsidRPr="009674B8">
        <w:rPr>
          <w:rFonts w:cs="Open Sans"/>
          <w:szCs w:val="24"/>
        </w:rPr>
        <w:t xml:space="preserve"> (Web</w:t>
      </w:r>
      <w:r>
        <w:rPr>
          <w:rFonts w:cs="Open Sans"/>
          <w:szCs w:val="24"/>
        </w:rPr>
        <w:t xml:space="preserve"> </w:t>
      </w:r>
      <w:r w:rsidRPr="009674B8">
        <w:rPr>
          <w:rFonts w:cs="Open Sans"/>
          <w:szCs w:val="24"/>
        </w:rPr>
        <w:t xml:space="preserve">page) </w:t>
      </w:r>
      <w:r w:rsidR="004B4702">
        <w:rPr>
          <w:rFonts w:cs="Open Sans"/>
          <w:szCs w:val="24"/>
        </w:rPr>
        <w:t>&lt;</w:t>
      </w:r>
      <w:hyperlink r:id="rId11" w:history="1">
        <w:r w:rsidR="004B4702" w:rsidRPr="00B905EB">
          <w:rPr>
            <w:rStyle w:val="Hyperlink"/>
            <w:rFonts w:cs="Open Sans"/>
            <w:szCs w:val="24"/>
          </w:rPr>
          <w:t>https://Www.Homeaffairs.Gov.Au/Research-and-Statistics/Statistics/Visa-Statistics/Live/Immigration-Detention</w:t>
        </w:r>
      </w:hyperlink>
      <w:r w:rsidR="004B4702">
        <w:rPr>
          <w:rFonts w:cs="Open Sans"/>
          <w:szCs w:val="24"/>
        </w:rPr>
        <w:t>&gt; .</w:t>
      </w:r>
    </w:p>
  </w:endnote>
  <w:endnote w:id="26">
    <w:p w14:paraId="42AC485A" w14:textId="4C392277" w:rsidR="00DE18CB" w:rsidRPr="000A6850" w:rsidRDefault="00DE18CB" w:rsidP="00C75A4F">
      <w:pPr>
        <w:pStyle w:val="EndnoteText"/>
        <w:ind w:left="180" w:hanging="180"/>
        <w:rPr>
          <w:lang w:val="en-US"/>
        </w:rPr>
      </w:pPr>
      <w:r>
        <w:rPr>
          <w:rStyle w:val="EndnoteReference"/>
        </w:rPr>
        <w:endnoteRef/>
      </w:r>
      <w:r>
        <w:t xml:space="preserve"> </w:t>
      </w:r>
      <w:r w:rsidR="00E72F89" w:rsidRPr="00F467E1">
        <w:t>‘</w:t>
      </w:r>
      <w:r w:rsidR="00E72F89" w:rsidRPr="00F467E1">
        <w:fldChar w:fldCharType="begin"/>
      </w:r>
      <w:r w:rsidR="00E72F89" w:rsidRPr="00F467E1">
        <w:instrText xml:space="preserve"> ADDIN ZOTERO_ITEM CSL_CITATION {"citationID":"1Jj4Rhq5","properties":{"formattedCitation":"Australian Human Rights Commission, {\\i{}Risk Management in Immigration Detention} (Report, 2019).","plainCitation":"Australian Human Rights Commission, Risk Management in Immigration Detention (Report, 2019).","noteIndex":8},"citationItems":[{"id":7080,"uris":["http://zotero.org/groups/1703699/items/KAPR3TFP"],"uri":["http://zotero.org/groups/1703699/items/KAPR3TFP"],"itemData":{"id":7080,"type":"bill","title":"Australian Human Rights Commission, &lt;i&gt;Risk management in immigration detention&lt;/i&gt; (Report, 2019)"}}],"schema":"https://github.com/citation-style-language/schema/raw/master/csl-citation.json"} </w:instrText>
      </w:r>
      <w:r w:rsidR="00E72F89" w:rsidRPr="00F467E1">
        <w:fldChar w:fldCharType="separate"/>
      </w:r>
      <w:r w:rsidR="00E72F89" w:rsidRPr="00F467E1">
        <w:rPr>
          <w:rFonts w:cs="Open Sans"/>
          <w:szCs w:val="24"/>
        </w:rPr>
        <w:t xml:space="preserve">Risk Management in Immigration Detention,' </w:t>
      </w:r>
      <w:r w:rsidR="00E72F89" w:rsidRPr="00F467E1">
        <w:rPr>
          <w:rFonts w:cs="Open Sans"/>
          <w:i/>
          <w:iCs/>
          <w:szCs w:val="24"/>
        </w:rPr>
        <w:t>Australian Human Rights Commission</w:t>
      </w:r>
      <w:r w:rsidR="00E72F89" w:rsidRPr="00F467E1">
        <w:rPr>
          <w:rFonts w:cs="Open Sans"/>
          <w:szCs w:val="24"/>
        </w:rPr>
        <w:t xml:space="preserve"> (Report, May 2019)</w:t>
      </w:r>
      <w:r w:rsidR="00E72F89">
        <w:rPr>
          <w:rFonts w:cs="Open Sans"/>
          <w:szCs w:val="24"/>
        </w:rPr>
        <w:t xml:space="preserve"> 10 </w:t>
      </w:r>
      <w:r w:rsidR="00E72F89" w:rsidRPr="00F467E1">
        <w:rPr>
          <w:rFonts w:cs="Open Sans"/>
          <w:szCs w:val="24"/>
        </w:rPr>
        <w:t>&lt;</w:t>
      </w:r>
      <w:hyperlink r:id="rId12" w:history="1">
        <w:r w:rsidR="00E72F89" w:rsidRPr="00F467E1">
          <w:rPr>
            <w:rStyle w:val="Hyperlink"/>
          </w:rPr>
          <w:t>https://humanrights.gov.au/our-work/asylum-seekers-and-refugees/publications/risk-management-immigration-detention-2019</w:t>
        </w:r>
      </w:hyperlink>
      <w:r w:rsidR="00E72F89" w:rsidRPr="00F467E1">
        <w:t>&gt;</w:t>
      </w:r>
      <w:r w:rsidR="00E72F89" w:rsidRPr="00F467E1">
        <w:rPr>
          <w:rFonts w:cs="Open Sans"/>
          <w:szCs w:val="24"/>
        </w:rPr>
        <w:t>.</w:t>
      </w:r>
      <w:r w:rsidR="00E72F89" w:rsidRPr="00F467E1">
        <w:fldChar w:fldCharType="end"/>
      </w:r>
    </w:p>
  </w:endnote>
  <w:endnote w:id="27">
    <w:p w14:paraId="66606AAD" w14:textId="3F6CCE75" w:rsidR="00DE18CB" w:rsidRPr="00D80C8D" w:rsidRDefault="00DE18CB" w:rsidP="00C75A4F">
      <w:pPr>
        <w:pStyle w:val="EndnoteText"/>
        <w:ind w:left="180" w:hanging="180"/>
        <w:rPr>
          <w:lang w:val="en-US"/>
        </w:rPr>
      </w:pPr>
      <w:r>
        <w:rPr>
          <w:rStyle w:val="EndnoteReference"/>
        </w:rPr>
        <w:endnoteRef/>
      </w:r>
      <w:r>
        <w:t xml:space="preserve"> </w:t>
      </w:r>
      <w:r w:rsidR="00C06E52" w:rsidRPr="00F467E1">
        <w:t>‘</w:t>
      </w:r>
      <w:r w:rsidR="00C06E52" w:rsidRPr="00F467E1">
        <w:fldChar w:fldCharType="begin"/>
      </w:r>
      <w:r w:rsidR="00C06E52" w:rsidRPr="00F467E1">
        <w:instrText xml:space="preserve"> ADDIN ZOTERO_ITEM CSL_CITATION {"citationID":"1Jj4Rhq5","properties":{"formattedCitation":"Australian Human Rights Commission, {\\i{}Risk Management in Immigration Detention} (Report, 2019).","plainCitation":"Australian Human Rights Commission, Risk Management in Immigration Detention (Report, 2019).","noteIndex":8},"citationItems":[{"id":7080,"uris":["http://zotero.org/groups/1703699/items/KAPR3TFP"],"uri":["http://zotero.org/groups/1703699/items/KAPR3TFP"],"itemData":{"id":7080,"type":"bill","title":"Australian Human Rights Commission, &lt;i&gt;Risk management in immigration detention&lt;/i&gt; (Report, 2019)"}}],"schema":"https://github.com/citation-style-language/schema/raw/master/csl-citation.json"} </w:instrText>
      </w:r>
      <w:r w:rsidR="00C06E52" w:rsidRPr="00F467E1">
        <w:fldChar w:fldCharType="separate"/>
      </w:r>
      <w:r w:rsidR="00C06E52" w:rsidRPr="00F467E1">
        <w:rPr>
          <w:rFonts w:cs="Open Sans"/>
          <w:szCs w:val="24"/>
        </w:rPr>
        <w:t xml:space="preserve">Risk Management in Immigration Detention,' </w:t>
      </w:r>
      <w:r w:rsidR="00C06E52" w:rsidRPr="00F467E1">
        <w:rPr>
          <w:rFonts w:cs="Open Sans"/>
          <w:i/>
          <w:iCs/>
          <w:szCs w:val="24"/>
        </w:rPr>
        <w:t>Australian Human Rights Commission</w:t>
      </w:r>
      <w:r w:rsidR="00C06E52" w:rsidRPr="00F467E1">
        <w:rPr>
          <w:rFonts w:cs="Open Sans"/>
          <w:szCs w:val="24"/>
        </w:rPr>
        <w:t xml:space="preserve"> (Report, May 2019) &lt;</w:t>
      </w:r>
      <w:hyperlink r:id="rId13" w:history="1">
        <w:r w:rsidR="00C06E52" w:rsidRPr="00F467E1">
          <w:rPr>
            <w:rStyle w:val="Hyperlink"/>
          </w:rPr>
          <w:t>https://humanrights.gov.au/our-work/asylum-seekers-and-refugees/publications/risk-management-immigration-detention-2019</w:t>
        </w:r>
      </w:hyperlink>
      <w:r w:rsidR="00C06E52" w:rsidRPr="00F467E1">
        <w:t>&gt;</w:t>
      </w:r>
      <w:r w:rsidR="00C06E52" w:rsidRPr="00F467E1">
        <w:rPr>
          <w:rFonts w:cs="Open Sans"/>
          <w:szCs w:val="24"/>
        </w:rPr>
        <w:t>.</w:t>
      </w:r>
      <w:r w:rsidR="00C06E52" w:rsidRPr="00F467E1">
        <w:fldChar w:fldCharType="end"/>
      </w:r>
    </w:p>
  </w:endnote>
  <w:endnote w:id="28">
    <w:p w14:paraId="1BE961B7" w14:textId="6DE8A091" w:rsidR="00DE18CB" w:rsidRPr="00D80C8D" w:rsidRDefault="00DE18CB" w:rsidP="00C75A4F">
      <w:pPr>
        <w:pStyle w:val="EndnoteText"/>
        <w:ind w:left="180" w:hanging="180"/>
        <w:rPr>
          <w:lang w:val="en-US"/>
        </w:rPr>
      </w:pPr>
      <w:r>
        <w:rPr>
          <w:rStyle w:val="EndnoteReference"/>
        </w:rPr>
        <w:endnoteRef/>
      </w:r>
      <w:r>
        <w:t xml:space="preserve"> </w:t>
      </w:r>
      <w:r w:rsidR="000C7268" w:rsidRPr="00F467E1">
        <w:t>‘</w:t>
      </w:r>
      <w:r w:rsidR="000C7268" w:rsidRPr="00F467E1">
        <w:fldChar w:fldCharType="begin"/>
      </w:r>
      <w:r w:rsidR="000C7268" w:rsidRPr="00F467E1">
        <w:instrText xml:space="preserve"> ADDIN ZOTERO_ITEM CSL_CITATION {"citationID":"1Jj4Rhq5","properties":{"formattedCitation":"Australian Human Rights Commission, {\\i{}Risk Management in Immigration Detention} (Report, 2019).","plainCitation":"Australian Human Rights Commission, Risk Management in Immigration Detention (Report, 2019).","noteIndex":8},"citationItems":[{"id":7080,"uris":["http://zotero.org/groups/1703699/items/KAPR3TFP"],"uri":["http://zotero.org/groups/1703699/items/KAPR3TFP"],"itemData":{"id":7080,"type":"bill","title":"Australian Human Rights Commission, &lt;i&gt;Risk management in immigration detention&lt;/i&gt; (Report, 2019)"}}],"schema":"https://github.com/citation-style-language/schema/raw/master/csl-citation.json"} </w:instrText>
      </w:r>
      <w:r w:rsidR="000C7268" w:rsidRPr="00F467E1">
        <w:fldChar w:fldCharType="separate"/>
      </w:r>
      <w:r w:rsidR="000C7268" w:rsidRPr="00F467E1">
        <w:rPr>
          <w:rFonts w:cs="Open Sans"/>
          <w:szCs w:val="24"/>
        </w:rPr>
        <w:t xml:space="preserve">Risk Management in Immigration Detention,' </w:t>
      </w:r>
      <w:r w:rsidR="000C7268" w:rsidRPr="00F467E1">
        <w:rPr>
          <w:rFonts w:cs="Open Sans"/>
          <w:i/>
          <w:iCs/>
          <w:szCs w:val="24"/>
        </w:rPr>
        <w:t>Australian Human Rights Commission</w:t>
      </w:r>
      <w:r w:rsidR="000C7268" w:rsidRPr="00F467E1">
        <w:rPr>
          <w:rFonts w:cs="Open Sans"/>
          <w:szCs w:val="24"/>
        </w:rPr>
        <w:t xml:space="preserve"> (Report, May 2019) </w:t>
      </w:r>
      <w:r w:rsidR="000C7268">
        <w:rPr>
          <w:rFonts w:cs="Open Sans"/>
          <w:szCs w:val="24"/>
        </w:rPr>
        <w:t xml:space="preserve">sections 3.2(d), 3.5(a) and (d) </w:t>
      </w:r>
      <w:r w:rsidR="000C7268" w:rsidRPr="00F467E1">
        <w:rPr>
          <w:rFonts w:cs="Open Sans"/>
          <w:szCs w:val="24"/>
        </w:rPr>
        <w:t>&lt;</w:t>
      </w:r>
      <w:hyperlink r:id="rId14" w:history="1">
        <w:r w:rsidR="000C7268" w:rsidRPr="00F467E1">
          <w:rPr>
            <w:rStyle w:val="Hyperlink"/>
          </w:rPr>
          <w:t>https://humanrights.gov.au/our-work/asylum-seekers-and-refugees/publications/risk-management-immigration-detention-2019</w:t>
        </w:r>
      </w:hyperlink>
      <w:r w:rsidR="000C7268" w:rsidRPr="00F467E1">
        <w:t>&gt;</w:t>
      </w:r>
      <w:r w:rsidR="000C7268" w:rsidRPr="00F467E1">
        <w:rPr>
          <w:rFonts w:cs="Open Sans"/>
          <w:szCs w:val="24"/>
        </w:rPr>
        <w:t>.</w:t>
      </w:r>
      <w:r w:rsidR="000C7268" w:rsidRPr="00F467E1">
        <w:fldChar w:fldCharType="end"/>
      </w:r>
    </w:p>
  </w:endnote>
  <w:endnote w:id="29">
    <w:p w14:paraId="63566E6A" w14:textId="6CC3DBE5" w:rsidR="00DE18CB" w:rsidRPr="00D80C8D" w:rsidRDefault="00DE18CB" w:rsidP="00C75A4F">
      <w:pPr>
        <w:pStyle w:val="EndnoteText"/>
        <w:ind w:left="180" w:hanging="180"/>
        <w:rPr>
          <w:lang w:val="en-US"/>
        </w:rPr>
      </w:pPr>
      <w:r>
        <w:rPr>
          <w:rStyle w:val="EndnoteReference"/>
        </w:rPr>
        <w:endnoteRef/>
      </w:r>
      <w:r>
        <w:t xml:space="preserve"> </w:t>
      </w:r>
      <w:r>
        <w:fldChar w:fldCharType="begin"/>
      </w:r>
      <w:r>
        <w:instrText xml:space="preserve"> ADDIN ZOTERO_ITEM CSL_CITATION {"citationID":"SpqOpNtY","properties":{"formattedCitation":"\\uc0\\u8216{}Immigration Detention Statistics\\uc0\\u8217{}, {\\i{}Department of Home Affairs} (Webpage), &lt;https://Www.Homeaffairs.Gov.Au/Research-and-Statistics/Statistics/Visa-Statistics/Live/Immigration-Detention&gt;.","plainCitation":"‘Immigration Detention Statistics’, Department of Home Affairs (Webpage), &lt;https://Www.Homeaffairs.Gov.Au/Research-and-Statistics/Statistics/Visa-Statistics/Live/Immigration-Detention&gt;.","noteIndex":17},"citationItems":[{"id":2349,"uris":["http://zotero.org/groups/1703699/items/LRMJPUP3"],"uri":["http://zotero.org/groups/1703699/items/LRMJPUP3"],"itemData":{"id":2349,"type":"bill","title":"'Immigration detention statistics', &lt;i&gt;Department of Home Affairs&lt;/i&gt; (webpage), &lt;https://www.homeaffairs.gov.au/research-and-statistics/statistics/visa-statistics/live/immigration-detention&gt;"}}],"schema":"https://github.com/citation-style-language/schema/raw/master/csl-citation.json"} </w:instrText>
      </w:r>
      <w:r>
        <w:fldChar w:fldCharType="separate"/>
      </w:r>
      <w:r w:rsidRPr="001D0726">
        <w:rPr>
          <w:rFonts w:cs="Open Sans"/>
          <w:szCs w:val="24"/>
        </w:rPr>
        <w:t xml:space="preserve">‘Immigration Detention Statistics’, </w:t>
      </w:r>
      <w:r w:rsidRPr="001D0726">
        <w:rPr>
          <w:rFonts w:cs="Open Sans"/>
          <w:i/>
          <w:iCs/>
          <w:szCs w:val="24"/>
        </w:rPr>
        <w:t>Department of Home Affairs</w:t>
      </w:r>
      <w:r w:rsidRPr="001D0726">
        <w:rPr>
          <w:rFonts w:cs="Open Sans"/>
          <w:szCs w:val="24"/>
        </w:rPr>
        <w:t xml:space="preserve"> (Web</w:t>
      </w:r>
      <w:r w:rsidR="000C7268">
        <w:rPr>
          <w:rFonts w:cs="Open Sans"/>
          <w:szCs w:val="24"/>
        </w:rPr>
        <w:t xml:space="preserve"> </w:t>
      </w:r>
      <w:r w:rsidRPr="001D0726">
        <w:rPr>
          <w:rFonts w:cs="Open Sans"/>
          <w:szCs w:val="24"/>
        </w:rPr>
        <w:t>page) &lt;</w:t>
      </w:r>
      <w:hyperlink r:id="rId15" w:history="1">
        <w:r w:rsidRPr="007D1AD6">
          <w:rPr>
            <w:rStyle w:val="Hyperlink"/>
            <w:rFonts w:cs="Open Sans"/>
            <w:szCs w:val="24"/>
          </w:rPr>
          <w:t>https://www.Homeaffairs.Gov.Au/Research-and-Statistics/Statistics/Visa-Statistics/Live/Immigration-Detention</w:t>
        </w:r>
      </w:hyperlink>
      <w:r w:rsidRPr="001D0726">
        <w:rPr>
          <w:rFonts w:cs="Open Sans"/>
          <w:szCs w:val="24"/>
        </w:rPr>
        <w:t>&gt;.</w:t>
      </w:r>
      <w:r>
        <w:fldChar w:fldCharType="end"/>
      </w:r>
    </w:p>
  </w:endnote>
  <w:endnote w:id="30">
    <w:p w14:paraId="05D6B68C" w14:textId="4E124190" w:rsidR="00DE18CB" w:rsidRPr="00D80C8D" w:rsidRDefault="00DE18CB" w:rsidP="00C75A4F">
      <w:pPr>
        <w:pStyle w:val="EndnoteText"/>
        <w:ind w:left="180" w:hanging="180"/>
        <w:rPr>
          <w:lang w:val="en-US"/>
        </w:rPr>
      </w:pPr>
      <w:r>
        <w:rPr>
          <w:rStyle w:val="EndnoteReference"/>
        </w:rPr>
        <w:endnoteRef/>
      </w:r>
      <w:r>
        <w:t xml:space="preserve"> </w:t>
      </w:r>
      <w:r w:rsidR="00D3577E">
        <w:t xml:space="preserve"> </w:t>
      </w:r>
      <w:r w:rsidR="00D3577E" w:rsidRPr="00F467E1">
        <w:t>‘</w:t>
      </w:r>
      <w:r w:rsidR="00D3577E" w:rsidRPr="00F467E1">
        <w:fldChar w:fldCharType="begin"/>
      </w:r>
      <w:r w:rsidR="00D3577E" w:rsidRPr="00F467E1">
        <w:instrText xml:space="preserve"> ADDIN ZOTERO_ITEM CSL_CITATION {"citationID":"1Jj4Rhq5","properties":{"formattedCitation":"Australian Human Rights Commission, {\\i{}Risk Management in Immigration Detention} (Report, 2019).","plainCitation":"Australian Human Rights Commission, Risk Management in Immigration Detention (Report, 2019).","noteIndex":8},"citationItems":[{"id":7080,"uris":["http://zotero.org/groups/1703699/items/KAPR3TFP"],"uri":["http://zotero.org/groups/1703699/items/KAPR3TFP"],"itemData":{"id":7080,"type":"bill","title":"Australian Human Rights Commission, &lt;i&gt;Risk management in immigration detention&lt;/i&gt; (Report, 2019)"}}],"schema":"https://github.com/citation-style-language/schema/raw/master/csl-citation.json"} </w:instrText>
      </w:r>
      <w:r w:rsidR="00D3577E" w:rsidRPr="00F467E1">
        <w:fldChar w:fldCharType="separate"/>
      </w:r>
      <w:r w:rsidR="00D3577E" w:rsidRPr="00F467E1">
        <w:rPr>
          <w:rFonts w:cs="Open Sans"/>
          <w:szCs w:val="24"/>
        </w:rPr>
        <w:t xml:space="preserve">Risk Management in Immigration Detention,' </w:t>
      </w:r>
      <w:r w:rsidR="00D3577E" w:rsidRPr="00F467E1">
        <w:rPr>
          <w:rFonts w:cs="Open Sans"/>
          <w:i/>
          <w:iCs/>
          <w:szCs w:val="24"/>
        </w:rPr>
        <w:t>Australian Human Rights Commission</w:t>
      </w:r>
      <w:r w:rsidR="00D3577E" w:rsidRPr="00F467E1">
        <w:rPr>
          <w:rFonts w:cs="Open Sans"/>
          <w:szCs w:val="24"/>
        </w:rPr>
        <w:t xml:space="preserve"> (Report, May 2019)</w:t>
      </w:r>
      <w:r w:rsidR="00D3577E">
        <w:rPr>
          <w:rFonts w:cs="Open Sans"/>
          <w:szCs w:val="24"/>
        </w:rPr>
        <w:t xml:space="preserve"> 59</w:t>
      </w:r>
      <w:r w:rsidR="00D3577E" w:rsidRPr="00F467E1">
        <w:rPr>
          <w:rFonts w:cs="Open Sans"/>
          <w:szCs w:val="24"/>
        </w:rPr>
        <w:t xml:space="preserve"> &lt;</w:t>
      </w:r>
      <w:hyperlink r:id="rId16" w:history="1">
        <w:r w:rsidR="00D3577E" w:rsidRPr="00F467E1">
          <w:rPr>
            <w:rStyle w:val="Hyperlink"/>
          </w:rPr>
          <w:t>https://humanrights.gov.au/our-work/asylum-seekers-and-refugees/publications/risk-management-immigration-detention-2019</w:t>
        </w:r>
      </w:hyperlink>
      <w:r w:rsidR="00D3577E" w:rsidRPr="00F467E1">
        <w:t>&gt;</w:t>
      </w:r>
      <w:r w:rsidR="00D3577E" w:rsidRPr="00F467E1">
        <w:rPr>
          <w:rFonts w:cs="Open Sans"/>
          <w:szCs w:val="24"/>
        </w:rPr>
        <w:t>.</w:t>
      </w:r>
      <w:r w:rsidR="00D3577E" w:rsidRPr="00F467E1">
        <w:fldChar w:fldCharType="end"/>
      </w:r>
    </w:p>
  </w:endnote>
  <w:endnote w:id="31">
    <w:p w14:paraId="1925CAC4" w14:textId="19496A28" w:rsidR="00DE18CB" w:rsidRPr="00D80C8D" w:rsidRDefault="00DE18CB" w:rsidP="00C75A4F">
      <w:pPr>
        <w:pStyle w:val="EndnoteText"/>
        <w:ind w:left="180" w:hanging="180"/>
        <w:rPr>
          <w:lang w:val="en-US"/>
        </w:rPr>
      </w:pPr>
      <w:r>
        <w:rPr>
          <w:rStyle w:val="EndnoteReference"/>
        </w:rPr>
        <w:endnoteRef/>
      </w:r>
      <w:r>
        <w:t xml:space="preserve"> </w:t>
      </w:r>
      <w:r w:rsidR="00D14C43">
        <w:t xml:space="preserve"> </w:t>
      </w:r>
      <w:r w:rsidR="00D14C43" w:rsidRPr="00F467E1">
        <w:t>‘</w:t>
      </w:r>
      <w:r w:rsidR="00D14C43" w:rsidRPr="00F467E1">
        <w:fldChar w:fldCharType="begin"/>
      </w:r>
      <w:r w:rsidR="00D14C43" w:rsidRPr="00F467E1">
        <w:instrText xml:space="preserve"> ADDIN ZOTERO_ITEM CSL_CITATION {"citationID":"1Jj4Rhq5","properties":{"formattedCitation":"Australian Human Rights Commission, {\\i{}Risk Management in Immigration Detention} (Report, 2019).","plainCitation":"Australian Human Rights Commission, Risk Management in Immigration Detention (Report, 2019).","noteIndex":8},"citationItems":[{"id":7080,"uris":["http://zotero.org/groups/1703699/items/KAPR3TFP"],"uri":["http://zotero.org/groups/1703699/items/KAPR3TFP"],"itemData":{"id":7080,"type":"bill","title":"Australian Human Rights Commission, &lt;i&gt;Risk management in immigration detention&lt;/i&gt; (Report, 2019)"}}],"schema":"https://github.com/citation-style-language/schema/raw/master/csl-citation.json"} </w:instrText>
      </w:r>
      <w:r w:rsidR="00D14C43" w:rsidRPr="00F467E1">
        <w:fldChar w:fldCharType="separate"/>
      </w:r>
      <w:r w:rsidR="00D14C43" w:rsidRPr="00F467E1">
        <w:rPr>
          <w:rFonts w:cs="Open Sans"/>
          <w:szCs w:val="24"/>
        </w:rPr>
        <w:t xml:space="preserve">Risk Management in Immigration Detention,' </w:t>
      </w:r>
      <w:r w:rsidR="00D14C43" w:rsidRPr="00F467E1">
        <w:rPr>
          <w:rFonts w:cs="Open Sans"/>
          <w:i/>
          <w:iCs/>
          <w:szCs w:val="24"/>
        </w:rPr>
        <w:t>Australian Human Rights Commission</w:t>
      </w:r>
      <w:r w:rsidR="00D14C43" w:rsidRPr="00F467E1">
        <w:rPr>
          <w:rFonts w:cs="Open Sans"/>
          <w:szCs w:val="24"/>
        </w:rPr>
        <w:t xml:space="preserve"> (Report, May 2019)</w:t>
      </w:r>
      <w:r w:rsidR="00D14C43">
        <w:rPr>
          <w:rFonts w:cs="Open Sans"/>
          <w:szCs w:val="24"/>
        </w:rPr>
        <w:t xml:space="preserve"> 5-6, 43</w:t>
      </w:r>
      <w:r w:rsidR="00D14C43" w:rsidRPr="00F467E1">
        <w:rPr>
          <w:rFonts w:cs="Open Sans"/>
          <w:szCs w:val="24"/>
        </w:rPr>
        <w:t xml:space="preserve"> &lt;</w:t>
      </w:r>
      <w:hyperlink r:id="rId17" w:history="1">
        <w:r w:rsidR="00D14C43" w:rsidRPr="00F467E1">
          <w:rPr>
            <w:rStyle w:val="Hyperlink"/>
          </w:rPr>
          <w:t>https://humanrights.gov.au/our-work/asylum-seekers-and-refugees/publications/risk-management-immigration-detention-2019</w:t>
        </w:r>
      </w:hyperlink>
      <w:r w:rsidR="00D14C43" w:rsidRPr="00F467E1">
        <w:t>&gt;</w:t>
      </w:r>
      <w:r w:rsidR="00D14C43" w:rsidRPr="00F467E1">
        <w:rPr>
          <w:rFonts w:cs="Open Sans"/>
          <w:szCs w:val="24"/>
        </w:rPr>
        <w:t>.</w:t>
      </w:r>
      <w:r w:rsidR="00D14C43" w:rsidRPr="00F467E1">
        <w:fldChar w:fldCharType="end"/>
      </w:r>
    </w:p>
  </w:endnote>
  <w:endnote w:id="32">
    <w:p w14:paraId="714E2DF4" w14:textId="5CAC4C3A" w:rsidR="00DE18CB" w:rsidRPr="006030D9" w:rsidRDefault="00DE18CB" w:rsidP="00C75A4F">
      <w:pPr>
        <w:pStyle w:val="EndnoteText"/>
        <w:ind w:left="180" w:hanging="180"/>
        <w:rPr>
          <w:lang w:val="en-US"/>
        </w:rPr>
      </w:pPr>
      <w:r>
        <w:rPr>
          <w:rStyle w:val="EndnoteReference"/>
        </w:rPr>
        <w:endnoteRef/>
      </w:r>
      <w:r>
        <w:t xml:space="preserve"> Standing Committee for the Scrutiny of Bills, the Senate, </w:t>
      </w:r>
      <w:r>
        <w:rPr>
          <w:i/>
          <w:iCs/>
        </w:rPr>
        <w:t xml:space="preserve">Scrutiny Digest 13 of 2017 </w:t>
      </w:r>
      <w:r>
        <w:t>(15 November 2017) [2.131].</w:t>
      </w:r>
    </w:p>
  </w:endnote>
  <w:endnote w:id="33">
    <w:p w14:paraId="3B6DBA43" w14:textId="77777777" w:rsidR="00DE18CB" w:rsidRPr="00775B03" w:rsidRDefault="00DE18CB" w:rsidP="00C75A4F">
      <w:pPr>
        <w:pStyle w:val="EndnoteText"/>
        <w:ind w:left="180" w:hanging="180"/>
      </w:pPr>
      <w:r>
        <w:rPr>
          <w:rStyle w:val="EndnoteReference"/>
        </w:rPr>
        <w:endnoteRef/>
      </w:r>
      <w:r>
        <w:t xml:space="preserve"> </w:t>
      </w:r>
      <w:r>
        <w:rPr>
          <w:i/>
        </w:rPr>
        <w:t xml:space="preserve">Migration Act 1958 </w:t>
      </w:r>
      <w:r>
        <w:t>(</w:t>
      </w:r>
      <w:proofErr w:type="spellStart"/>
      <w:r>
        <w:t>Cth</w:t>
      </w:r>
      <w:proofErr w:type="spellEnd"/>
      <w:r>
        <w:t xml:space="preserve">) ss 501(6b), (6d). </w:t>
      </w:r>
    </w:p>
  </w:endnote>
  <w:endnote w:id="34">
    <w:p w14:paraId="7B8F7FD7" w14:textId="1F1C44A5" w:rsidR="00DE18CB" w:rsidRDefault="00DE18CB" w:rsidP="00C75A4F">
      <w:pPr>
        <w:pStyle w:val="EndnoteText"/>
        <w:ind w:left="180" w:hanging="180"/>
      </w:pPr>
      <w:r>
        <w:rPr>
          <w:rStyle w:val="EndnoteReference"/>
        </w:rPr>
        <w:endnoteRef/>
      </w:r>
      <w:r>
        <w:t xml:space="preserve"> Migration Amendment (Prohibiting Items in Immigration Detention Facilities) Bill 2017 (</w:t>
      </w:r>
      <w:proofErr w:type="spellStart"/>
      <w:r>
        <w:t>Cth</w:t>
      </w:r>
      <w:proofErr w:type="spellEnd"/>
      <w:r>
        <w:t>) sch 1 item 2.</w:t>
      </w:r>
    </w:p>
  </w:endnote>
  <w:endnote w:id="35">
    <w:p w14:paraId="5BDF2C56" w14:textId="45DBDF8F" w:rsidR="00DE18CB" w:rsidRPr="00D73378" w:rsidRDefault="00DE18CB" w:rsidP="00C75A4F">
      <w:pPr>
        <w:pStyle w:val="EndnoteText"/>
        <w:ind w:left="180" w:hanging="180"/>
        <w:rPr>
          <w:lang w:val="en-US"/>
        </w:rPr>
      </w:pPr>
      <w:r>
        <w:rPr>
          <w:rStyle w:val="EndnoteReference"/>
        </w:rPr>
        <w:endnoteRef/>
      </w:r>
      <w:r>
        <w:t xml:space="preserve"> </w:t>
      </w:r>
      <w:r>
        <w:rPr>
          <w:lang w:val="en-US"/>
        </w:rPr>
        <w:t xml:space="preserve">Explanatory Memorandum, </w:t>
      </w:r>
      <w:r>
        <w:t>Migration Amendment (Prohibiting Items in Immigration Detention Facilities) Bill 2017</w:t>
      </w:r>
      <w:r>
        <w:rPr>
          <w:lang w:val="en-US"/>
        </w:rPr>
        <w:t xml:space="preserve"> (</w:t>
      </w:r>
      <w:proofErr w:type="spellStart"/>
      <w:r>
        <w:rPr>
          <w:lang w:val="en-US"/>
        </w:rPr>
        <w:t>Cth</w:t>
      </w:r>
      <w:proofErr w:type="spellEnd"/>
      <w:r>
        <w:rPr>
          <w:lang w:val="en-US"/>
        </w:rPr>
        <w:t xml:space="preserve">) 2. </w:t>
      </w:r>
    </w:p>
  </w:endnote>
  <w:endnote w:id="36">
    <w:p w14:paraId="5A55EABA" w14:textId="28003438" w:rsidR="00DE18CB" w:rsidRPr="00EF5335" w:rsidRDefault="00DE18CB" w:rsidP="00C75A4F">
      <w:pPr>
        <w:pStyle w:val="EndnoteText"/>
        <w:ind w:left="180" w:hanging="180"/>
        <w:rPr>
          <w:lang w:val="en-US"/>
        </w:rPr>
      </w:pPr>
      <w:r>
        <w:rPr>
          <w:rStyle w:val="EndnoteReference"/>
        </w:rPr>
        <w:endnoteRef/>
      </w:r>
      <w:r>
        <w:t xml:space="preserve"> Commonwealth, </w:t>
      </w:r>
      <w:r>
        <w:rPr>
          <w:i/>
          <w:iCs/>
        </w:rPr>
        <w:t xml:space="preserve">Parliamentary Debates, </w:t>
      </w:r>
      <w:r>
        <w:t xml:space="preserve">House of Representatives, 13 September 2017, 10180 (Peter Dutton, Minister for Immigration and Border Protection). </w:t>
      </w:r>
    </w:p>
  </w:endnote>
  <w:endnote w:id="37">
    <w:p w14:paraId="08CF6854" w14:textId="680A7BD8" w:rsidR="00DE18CB" w:rsidRDefault="00DE18CB" w:rsidP="00C75A4F">
      <w:pPr>
        <w:pStyle w:val="EndnoteText"/>
        <w:ind w:left="180" w:hanging="180"/>
      </w:pPr>
      <w:r>
        <w:rPr>
          <w:rStyle w:val="EndnoteReference"/>
        </w:rPr>
        <w:endnoteRef/>
      </w:r>
      <w:r>
        <w:t xml:space="preserve"> Parliamentary Joint Committee on Human Rights, Parliament of Australia, </w:t>
      </w:r>
      <w:r w:rsidRPr="00713767">
        <w:rPr>
          <w:i/>
          <w:iCs/>
        </w:rPr>
        <w:t>Human Rights Scrutiny Report</w:t>
      </w:r>
      <w:r>
        <w:rPr>
          <w:i/>
          <w:iCs/>
        </w:rPr>
        <w:t xml:space="preserve"> </w:t>
      </w:r>
      <w:r>
        <w:t>(Report 13 of 2017, 5 December 2017) 69.</w:t>
      </w:r>
    </w:p>
  </w:endnote>
  <w:endnote w:id="38">
    <w:p w14:paraId="667EC0C0" w14:textId="6D0A60CF" w:rsidR="00DE18CB" w:rsidRDefault="00DE18CB" w:rsidP="00C75A4F">
      <w:pPr>
        <w:pStyle w:val="EndnoteText"/>
        <w:ind w:left="180" w:hanging="180"/>
      </w:pPr>
      <w:r>
        <w:rPr>
          <w:rStyle w:val="EndnoteReference"/>
        </w:rPr>
        <w:endnoteRef/>
      </w:r>
      <w:r>
        <w:t xml:space="preserve"> Parliamentary Joint Committee on Human Rights, Parliament of Australia, </w:t>
      </w:r>
      <w:r w:rsidRPr="00713767">
        <w:rPr>
          <w:i/>
          <w:iCs/>
        </w:rPr>
        <w:t>Human Rights Scrutiny Report</w:t>
      </w:r>
      <w:r>
        <w:rPr>
          <w:i/>
          <w:iCs/>
        </w:rPr>
        <w:t xml:space="preserve"> </w:t>
      </w:r>
      <w:r>
        <w:t>(Report 13 of 2017, 5 December 2017) 75.</w:t>
      </w:r>
    </w:p>
  </w:endnote>
  <w:endnote w:id="39">
    <w:p w14:paraId="6CB7E45B" w14:textId="5DACCBAF" w:rsidR="00DE18CB" w:rsidRDefault="00DE18CB" w:rsidP="00C75A4F">
      <w:pPr>
        <w:pStyle w:val="EndnoteText"/>
        <w:ind w:left="180" w:hanging="180"/>
      </w:pPr>
      <w:r>
        <w:rPr>
          <w:rStyle w:val="EndnoteReference"/>
        </w:rPr>
        <w:endnoteRef/>
      </w:r>
      <w:r>
        <w:t xml:space="preserve"> Parliamentary Joint Committee on Human Rights, Parliament of Australia, </w:t>
      </w:r>
      <w:r w:rsidRPr="00713767">
        <w:rPr>
          <w:i/>
          <w:iCs/>
        </w:rPr>
        <w:t>Human Rights Scrutiny Report</w:t>
      </w:r>
      <w:r>
        <w:rPr>
          <w:i/>
          <w:iCs/>
        </w:rPr>
        <w:t xml:space="preserve"> </w:t>
      </w:r>
      <w:r>
        <w:t>(Report 13 of 2017, 5 December 2017) 73.</w:t>
      </w:r>
    </w:p>
  </w:endnote>
  <w:endnote w:id="40">
    <w:p w14:paraId="7A8E623F" w14:textId="5110D464" w:rsidR="00DE18CB" w:rsidRPr="009848A5" w:rsidRDefault="00DE18CB" w:rsidP="00C75A4F">
      <w:pPr>
        <w:pStyle w:val="EndnoteText"/>
        <w:ind w:left="180" w:hanging="180"/>
        <w:rPr>
          <w:color w:val="0000FF"/>
          <w:u w:val="single"/>
        </w:rPr>
      </w:pPr>
      <w:r>
        <w:rPr>
          <w:rStyle w:val="EndnoteReference"/>
        </w:rPr>
        <w:endnoteRef/>
      </w:r>
      <w:r w:rsidRPr="0036387E">
        <w:rPr>
          <w:rFonts w:cs="Arial"/>
        </w:rPr>
        <w:t>‘</w:t>
      </w:r>
      <w:r>
        <w:rPr>
          <w:rFonts w:cs="Arial"/>
          <w:iCs/>
        </w:rPr>
        <w:t>Use of force in immigration detention,’</w:t>
      </w:r>
      <w:r>
        <w:t xml:space="preserve"> </w:t>
      </w:r>
      <w:r w:rsidRPr="00162F07">
        <w:rPr>
          <w:rFonts w:cs="Arial"/>
          <w:i/>
          <w:iCs/>
        </w:rPr>
        <w:t>Australian Human Rights Commission</w:t>
      </w:r>
      <w:r w:rsidRPr="0036387E">
        <w:rPr>
          <w:rFonts w:cs="Arial"/>
        </w:rPr>
        <w:t xml:space="preserve"> (</w:t>
      </w:r>
      <w:r w:rsidR="00D6767D">
        <w:rPr>
          <w:rFonts w:cs="Arial"/>
        </w:rPr>
        <w:t>Report</w:t>
      </w:r>
      <w:r>
        <w:rPr>
          <w:rFonts w:cs="Arial"/>
        </w:rPr>
        <w:t>, 23 October 2019</w:t>
      </w:r>
      <w:r w:rsidRPr="0036387E">
        <w:rPr>
          <w:rFonts w:cs="Arial"/>
        </w:rPr>
        <w:t xml:space="preserve">) </w:t>
      </w:r>
      <w:r w:rsidRPr="0036387E">
        <w:t>&lt;</w:t>
      </w:r>
      <w:hyperlink r:id="rId18" w:history="1">
        <w:r w:rsidRPr="00D563B6">
          <w:rPr>
            <w:rStyle w:val="Hyperlink"/>
          </w:rPr>
          <w:t>https://humanrights.gov.au/our-work/asylum-seekers-and-refugees/publications/use-force-immigration-detention</w:t>
        </w:r>
      </w:hyperlink>
      <w:r w:rsidRPr="0036387E">
        <w:rPr>
          <w:rFonts w:cs="Arial"/>
        </w:rPr>
        <w:t>&gt;.</w:t>
      </w:r>
    </w:p>
  </w:endnote>
  <w:endnote w:id="41">
    <w:p w14:paraId="1C72F6E3" w14:textId="32F983D6" w:rsidR="00DE18CB" w:rsidRPr="00132DB8" w:rsidRDefault="00DE18CB" w:rsidP="00C75A4F">
      <w:pPr>
        <w:pStyle w:val="EndnoteText"/>
        <w:ind w:left="180" w:hanging="180"/>
        <w:rPr>
          <w:lang w:val="en-US"/>
        </w:rPr>
      </w:pPr>
      <w:r>
        <w:rPr>
          <w:rStyle w:val="EndnoteReference"/>
        </w:rPr>
        <w:endnoteRef/>
      </w:r>
      <w:r>
        <w:t xml:space="preserve"> ‘Human Rights standards for immigration detention,’ </w:t>
      </w:r>
      <w:r>
        <w:rPr>
          <w:i/>
          <w:iCs/>
        </w:rPr>
        <w:t xml:space="preserve">Australian Human Rights Commission </w:t>
      </w:r>
      <w:r>
        <w:t>(</w:t>
      </w:r>
      <w:r w:rsidR="00C764B2">
        <w:t>Report</w:t>
      </w:r>
      <w:r>
        <w:t>, 11 April 2013) 10 &lt;</w:t>
      </w:r>
      <w:hyperlink r:id="rId19" w:history="1">
        <w:r w:rsidRPr="00F73EA9">
          <w:rPr>
            <w:rStyle w:val="Hyperlink"/>
          </w:rPr>
          <w:t>https://humanrights.gov.au/our-work/asylum-seekers-and-refugees/publications/human-rights-standards-immigration-detention</w:t>
        </w:r>
      </w:hyperlink>
      <w:r>
        <w:t>&gt;.</w:t>
      </w:r>
    </w:p>
  </w:endnote>
  <w:endnote w:id="42">
    <w:p w14:paraId="62C1681B" w14:textId="1286C592" w:rsidR="00DE18CB" w:rsidRPr="000325FD" w:rsidRDefault="00DE18CB" w:rsidP="00C75A4F">
      <w:pPr>
        <w:pStyle w:val="EndnoteText"/>
        <w:ind w:left="180" w:hanging="180"/>
        <w:rPr>
          <w:lang w:val="en-US"/>
        </w:rPr>
      </w:pPr>
      <w:r>
        <w:rPr>
          <w:rStyle w:val="EndnoteReference"/>
        </w:rPr>
        <w:endnoteRef/>
      </w:r>
      <w:r>
        <w:t xml:space="preserve"> </w:t>
      </w:r>
      <w:r>
        <w:rPr>
          <w:lang w:val="en-US"/>
        </w:rPr>
        <w:t xml:space="preserve">Explanatory Memorandum, </w:t>
      </w:r>
      <w:r>
        <w:t>Migration Amendment (Prohibiting Items in Immigration Detention Facilities) Bill 2017</w:t>
      </w:r>
      <w:r>
        <w:rPr>
          <w:lang w:val="en-US"/>
        </w:rPr>
        <w:t xml:space="preserve"> (</w:t>
      </w:r>
      <w:proofErr w:type="spellStart"/>
      <w:r>
        <w:rPr>
          <w:lang w:val="en-US"/>
        </w:rPr>
        <w:t>Cth</w:t>
      </w:r>
      <w:proofErr w:type="spellEnd"/>
      <w:r>
        <w:rPr>
          <w:lang w:val="en-US"/>
        </w:rPr>
        <w:t>) 6.</w:t>
      </w:r>
    </w:p>
  </w:endnote>
  <w:endnote w:id="43">
    <w:p w14:paraId="68A95050" w14:textId="1EA44B9D" w:rsidR="00DE18CB" w:rsidRPr="00D80C8D" w:rsidRDefault="00DE18CB" w:rsidP="00C75A4F">
      <w:pPr>
        <w:pStyle w:val="EndnoteText"/>
        <w:ind w:left="180" w:hanging="180"/>
        <w:rPr>
          <w:lang w:val="en-US"/>
        </w:rPr>
      </w:pPr>
      <w:r>
        <w:rPr>
          <w:rStyle w:val="EndnoteReference"/>
        </w:rPr>
        <w:endnoteRef/>
      </w:r>
      <w:r>
        <w:t xml:space="preserve"> </w:t>
      </w:r>
      <w:r w:rsidR="00FF33F4">
        <w:t xml:space="preserve"> </w:t>
      </w:r>
      <w:r w:rsidR="00FF33F4" w:rsidRPr="00F467E1">
        <w:t>‘</w:t>
      </w:r>
      <w:r w:rsidR="00FF33F4" w:rsidRPr="00F467E1">
        <w:fldChar w:fldCharType="begin"/>
      </w:r>
      <w:r w:rsidR="00FF33F4" w:rsidRPr="00F467E1">
        <w:instrText xml:space="preserve"> ADDIN ZOTERO_ITEM CSL_CITATION {"citationID":"1Jj4Rhq5","properties":{"formattedCitation":"Australian Human Rights Commission, {\\i{}Risk Management in Immigration Detention} (Report, 2019).","plainCitation":"Australian Human Rights Commission, Risk Management in Immigration Detention (Report, 2019).","noteIndex":8},"citationItems":[{"id":7080,"uris":["http://zotero.org/groups/1703699/items/KAPR3TFP"],"uri":["http://zotero.org/groups/1703699/items/KAPR3TFP"],"itemData":{"id":7080,"type":"bill","title":"Australian Human Rights Commission, &lt;i&gt;Risk management in immigration detention&lt;/i&gt; (Report, 2019)"}}],"schema":"https://github.com/citation-style-language/schema/raw/master/csl-citation.json"} </w:instrText>
      </w:r>
      <w:r w:rsidR="00FF33F4" w:rsidRPr="00F467E1">
        <w:fldChar w:fldCharType="separate"/>
      </w:r>
      <w:r w:rsidR="00FF33F4" w:rsidRPr="00F467E1">
        <w:rPr>
          <w:rFonts w:cs="Open Sans"/>
          <w:szCs w:val="24"/>
        </w:rPr>
        <w:t xml:space="preserve">Risk Management in Immigration Detention,' </w:t>
      </w:r>
      <w:r w:rsidR="00FF33F4" w:rsidRPr="00F467E1">
        <w:rPr>
          <w:rFonts w:cs="Open Sans"/>
          <w:i/>
          <w:iCs/>
          <w:szCs w:val="24"/>
        </w:rPr>
        <w:t>Australian Human Rights Commission</w:t>
      </w:r>
      <w:r w:rsidR="00FF33F4" w:rsidRPr="00F467E1">
        <w:rPr>
          <w:rFonts w:cs="Open Sans"/>
          <w:szCs w:val="24"/>
        </w:rPr>
        <w:t xml:space="preserve"> (Report, May 2019) </w:t>
      </w:r>
      <w:r w:rsidR="00FF33F4">
        <w:rPr>
          <w:rFonts w:cs="Open Sans"/>
          <w:szCs w:val="24"/>
        </w:rPr>
        <w:t xml:space="preserve">section 3.5(c) </w:t>
      </w:r>
      <w:r w:rsidR="00FF33F4" w:rsidRPr="00F467E1">
        <w:rPr>
          <w:rFonts w:cs="Open Sans"/>
          <w:szCs w:val="24"/>
        </w:rPr>
        <w:t>&lt;</w:t>
      </w:r>
      <w:hyperlink r:id="rId20" w:history="1">
        <w:r w:rsidR="00FF33F4" w:rsidRPr="00F467E1">
          <w:rPr>
            <w:rStyle w:val="Hyperlink"/>
          </w:rPr>
          <w:t>https://humanrights.gov.au/our-work/asylum-seekers-and-refugees/publications/risk-management-immigration-detention-2019</w:t>
        </w:r>
      </w:hyperlink>
      <w:r w:rsidR="00FF33F4" w:rsidRPr="00F467E1">
        <w:t>&gt;</w:t>
      </w:r>
      <w:r w:rsidR="00FF33F4" w:rsidRPr="00F467E1">
        <w:rPr>
          <w:rFonts w:cs="Open Sans"/>
          <w:szCs w:val="24"/>
        </w:rPr>
        <w:t>.</w:t>
      </w:r>
      <w:r w:rsidR="00FF33F4" w:rsidRPr="00F467E1">
        <w:fldChar w:fldCharType="end"/>
      </w:r>
    </w:p>
  </w:endnote>
  <w:endnote w:id="44">
    <w:p w14:paraId="427AF61D" w14:textId="537A5FD3" w:rsidR="00DE18CB" w:rsidRPr="00D80C8D" w:rsidRDefault="00DE18CB" w:rsidP="00C75A4F">
      <w:pPr>
        <w:pStyle w:val="EndnoteText"/>
        <w:ind w:left="180" w:hanging="180"/>
        <w:rPr>
          <w:lang w:val="en-US"/>
        </w:rPr>
      </w:pPr>
      <w:r>
        <w:rPr>
          <w:rStyle w:val="EndnoteReference"/>
        </w:rPr>
        <w:endnoteRef/>
      </w:r>
      <w:r>
        <w:t xml:space="preserve"> </w:t>
      </w:r>
      <w:r w:rsidR="004B33A2" w:rsidRPr="00ED329F">
        <w:rPr>
          <w:lang w:val="en-US"/>
        </w:rPr>
        <w:t>‘Inspection of Melbourne Immigration Transit Accommodation,’</w:t>
      </w:r>
      <w:r w:rsidR="004B33A2">
        <w:rPr>
          <w:lang w:val="en-US"/>
        </w:rPr>
        <w:t xml:space="preserve"> </w:t>
      </w:r>
      <w:r w:rsidR="004B33A2">
        <w:rPr>
          <w:i/>
          <w:iCs/>
          <w:lang w:val="en-US"/>
        </w:rPr>
        <w:t xml:space="preserve">Australian Human Rights Commission </w:t>
      </w:r>
      <w:r w:rsidR="004B33A2">
        <w:rPr>
          <w:lang w:val="en-US"/>
        </w:rPr>
        <w:t>(Report, March 2017) 21 &lt;</w:t>
      </w:r>
      <w:hyperlink r:id="rId21" w:history="1">
        <w:r w:rsidR="004B33A2" w:rsidRPr="00B905EB">
          <w:rPr>
            <w:rStyle w:val="Hyperlink"/>
          </w:rPr>
          <w:t>https://humanrights.gov.au/our-work/asylum-seekers-and-refugees/publications/inspection-melbourne-immigration-transit</w:t>
        </w:r>
      </w:hyperlink>
      <w:r w:rsidR="004B33A2">
        <w:t>&gt;</w:t>
      </w:r>
      <w:r w:rsidR="004B33A2">
        <w:rPr>
          <w:lang w:val="en-US"/>
        </w:rPr>
        <w:t>.</w:t>
      </w:r>
    </w:p>
  </w:endnote>
  <w:endnote w:id="45">
    <w:p w14:paraId="02408357" w14:textId="66D0A1C9" w:rsidR="00DE18CB" w:rsidRPr="00A263F5" w:rsidRDefault="00DE18CB" w:rsidP="00C75A4F">
      <w:pPr>
        <w:pStyle w:val="EndnoteText"/>
        <w:ind w:left="180" w:hanging="180"/>
        <w:rPr>
          <w:lang w:val="en-US"/>
        </w:rPr>
      </w:pPr>
      <w:r>
        <w:rPr>
          <w:rStyle w:val="EndnoteReference"/>
        </w:rPr>
        <w:endnoteRef/>
      </w:r>
      <w:r>
        <w:t xml:space="preserve"> </w:t>
      </w:r>
      <w:r w:rsidR="007C0695">
        <w:t xml:space="preserve"> </w:t>
      </w:r>
      <w:r w:rsidR="007C0695" w:rsidRPr="00F467E1">
        <w:t>‘</w:t>
      </w:r>
      <w:r w:rsidR="007C0695" w:rsidRPr="00F467E1">
        <w:fldChar w:fldCharType="begin"/>
      </w:r>
      <w:r w:rsidR="007C0695" w:rsidRPr="00F467E1">
        <w:instrText xml:space="preserve"> ADDIN ZOTERO_ITEM CSL_CITATION {"citationID":"1Jj4Rhq5","properties":{"formattedCitation":"Australian Human Rights Commission, {\\i{}Risk Management in Immigration Detention} (Report, 2019).","plainCitation":"Australian Human Rights Commission, Risk Management in Immigration Detention (Report, 2019).","noteIndex":8},"citationItems":[{"id":7080,"uris":["http://zotero.org/groups/1703699/items/KAPR3TFP"],"uri":["http://zotero.org/groups/1703699/items/KAPR3TFP"],"itemData":{"id":7080,"type":"bill","title":"Australian Human Rights Commission, &lt;i&gt;Risk management in immigration detention&lt;/i&gt; (Report, 2019)"}}],"schema":"https://github.com/citation-style-language/schema/raw/master/csl-citation.json"} </w:instrText>
      </w:r>
      <w:r w:rsidR="007C0695" w:rsidRPr="00F467E1">
        <w:fldChar w:fldCharType="separate"/>
      </w:r>
      <w:r w:rsidR="007C0695" w:rsidRPr="00F467E1">
        <w:rPr>
          <w:rFonts w:cs="Open Sans"/>
          <w:szCs w:val="24"/>
        </w:rPr>
        <w:t xml:space="preserve">Risk Management in Immigration Detention,' </w:t>
      </w:r>
      <w:r w:rsidR="007C0695" w:rsidRPr="00F467E1">
        <w:rPr>
          <w:rFonts w:cs="Open Sans"/>
          <w:i/>
          <w:iCs/>
          <w:szCs w:val="24"/>
        </w:rPr>
        <w:t>Australian Human Rights Commission</w:t>
      </w:r>
      <w:r w:rsidR="007C0695" w:rsidRPr="00F467E1">
        <w:rPr>
          <w:rFonts w:cs="Open Sans"/>
          <w:szCs w:val="24"/>
        </w:rPr>
        <w:t xml:space="preserve"> (Report, May 2019) </w:t>
      </w:r>
      <w:r w:rsidR="007C0695">
        <w:rPr>
          <w:rFonts w:cs="Open Sans"/>
          <w:szCs w:val="24"/>
        </w:rPr>
        <w:t xml:space="preserve">section 3.5(d) </w:t>
      </w:r>
      <w:r w:rsidR="007C0695" w:rsidRPr="00F467E1">
        <w:rPr>
          <w:rFonts w:cs="Open Sans"/>
          <w:szCs w:val="24"/>
        </w:rPr>
        <w:t>&lt;</w:t>
      </w:r>
      <w:hyperlink r:id="rId22" w:history="1">
        <w:r w:rsidR="007C0695" w:rsidRPr="00F467E1">
          <w:rPr>
            <w:rStyle w:val="Hyperlink"/>
          </w:rPr>
          <w:t>https://humanrights.gov.au/our-work/asylum-seekers-and-refugees/publications/risk-management-immigration-detention-2019</w:t>
        </w:r>
      </w:hyperlink>
      <w:r w:rsidR="007C0695" w:rsidRPr="00F467E1">
        <w:t>&gt;</w:t>
      </w:r>
      <w:r w:rsidR="007C0695" w:rsidRPr="00F467E1">
        <w:rPr>
          <w:rFonts w:cs="Open Sans"/>
          <w:szCs w:val="24"/>
        </w:rPr>
        <w:t>.</w:t>
      </w:r>
      <w:r w:rsidR="007C0695" w:rsidRPr="00F467E1">
        <w:fldChar w:fldCharType="end"/>
      </w:r>
    </w:p>
  </w:endnote>
  <w:endnote w:id="46">
    <w:p w14:paraId="7FFB5B0C" w14:textId="5A933311" w:rsidR="00DE18CB" w:rsidRPr="00D80C8D" w:rsidRDefault="00DE18CB" w:rsidP="00C75A4F">
      <w:pPr>
        <w:pStyle w:val="EndnoteText"/>
        <w:ind w:left="180" w:hanging="180"/>
        <w:rPr>
          <w:lang w:val="en-US"/>
        </w:rPr>
      </w:pPr>
      <w:r>
        <w:rPr>
          <w:rStyle w:val="EndnoteReference"/>
        </w:rPr>
        <w:endnoteRef/>
      </w:r>
      <w:r>
        <w:t xml:space="preserve"> </w:t>
      </w:r>
      <w:r w:rsidR="005D11AE">
        <w:t xml:space="preserve"> </w:t>
      </w:r>
      <w:r w:rsidR="005D11AE" w:rsidRPr="00F467E1">
        <w:t>‘</w:t>
      </w:r>
      <w:r w:rsidR="005D11AE" w:rsidRPr="00F467E1">
        <w:fldChar w:fldCharType="begin"/>
      </w:r>
      <w:r w:rsidR="005D11AE" w:rsidRPr="00F467E1">
        <w:instrText xml:space="preserve"> ADDIN ZOTERO_ITEM CSL_CITATION {"citationID":"1Jj4Rhq5","properties":{"formattedCitation":"Australian Human Rights Commission, {\\i{}Risk Management in Immigration Detention} (Report, 2019).","plainCitation":"Australian Human Rights Commission, Risk Management in Immigration Detention (Report, 2019).","noteIndex":8},"citationItems":[{"id":7080,"uris":["http://zotero.org/groups/1703699/items/KAPR3TFP"],"uri":["http://zotero.org/groups/1703699/items/KAPR3TFP"],"itemData":{"id":7080,"type":"bill","title":"Australian Human Rights Commission, &lt;i&gt;Risk management in immigration detention&lt;/i&gt; (Report, 2019)"}}],"schema":"https://github.com/citation-style-language/schema/raw/master/csl-citation.json"} </w:instrText>
      </w:r>
      <w:r w:rsidR="005D11AE" w:rsidRPr="00F467E1">
        <w:fldChar w:fldCharType="separate"/>
      </w:r>
      <w:r w:rsidR="005D11AE" w:rsidRPr="00F467E1">
        <w:rPr>
          <w:rFonts w:cs="Open Sans"/>
          <w:szCs w:val="24"/>
        </w:rPr>
        <w:t xml:space="preserve">Risk Management in Immigration Detention,' </w:t>
      </w:r>
      <w:r w:rsidR="005D11AE" w:rsidRPr="00F467E1">
        <w:rPr>
          <w:rFonts w:cs="Open Sans"/>
          <w:i/>
          <w:iCs/>
          <w:szCs w:val="24"/>
        </w:rPr>
        <w:t>Australian Human Rights Commission</w:t>
      </w:r>
      <w:r w:rsidR="005D11AE" w:rsidRPr="00F467E1">
        <w:rPr>
          <w:rFonts w:cs="Open Sans"/>
          <w:szCs w:val="24"/>
        </w:rPr>
        <w:t xml:space="preserve"> (Report, May 2019) </w:t>
      </w:r>
      <w:r w:rsidR="005D11AE">
        <w:rPr>
          <w:rFonts w:cs="Open Sans"/>
          <w:szCs w:val="24"/>
        </w:rPr>
        <w:t xml:space="preserve">section 3.5(d) </w:t>
      </w:r>
      <w:r w:rsidR="005D11AE" w:rsidRPr="00F467E1">
        <w:rPr>
          <w:rFonts w:cs="Open Sans"/>
          <w:szCs w:val="24"/>
        </w:rPr>
        <w:t>&lt;</w:t>
      </w:r>
      <w:hyperlink r:id="rId23" w:history="1">
        <w:r w:rsidR="005D11AE" w:rsidRPr="00F467E1">
          <w:rPr>
            <w:rStyle w:val="Hyperlink"/>
          </w:rPr>
          <w:t>https://humanrights.gov.au/our-work/asylum-seekers-and-refugees/publications/risk-management-immigration-detention-2019</w:t>
        </w:r>
      </w:hyperlink>
      <w:r w:rsidR="005D11AE" w:rsidRPr="00F467E1">
        <w:t>&gt;</w:t>
      </w:r>
      <w:r w:rsidR="005D11AE" w:rsidRPr="00F467E1">
        <w:rPr>
          <w:rFonts w:cs="Open Sans"/>
          <w:szCs w:val="24"/>
        </w:rPr>
        <w:t>.</w:t>
      </w:r>
      <w:r w:rsidR="005D11AE" w:rsidRPr="00F467E1">
        <w:fldChar w:fldCharType="end"/>
      </w:r>
    </w:p>
  </w:endnote>
  <w:endnote w:id="47">
    <w:p w14:paraId="68E0CF46" w14:textId="3841279A" w:rsidR="00DE18CB" w:rsidRPr="00822E9E" w:rsidRDefault="00DE18CB" w:rsidP="00C75A4F">
      <w:pPr>
        <w:pStyle w:val="EndnoteText"/>
        <w:ind w:left="180" w:hanging="180"/>
        <w:rPr>
          <w:lang w:val="en-US"/>
        </w:rPr>
      </w:pPr>
      <w:r w:rsidRPr="00822E9E">
        <w:rPr>
          <w:rStyle w:val="EndnoteReference"/>
        </w:rPr>
        <w:endnoteRef/>
      </w:r>
      <w:r w:rsidRPr="00822E9E">
        <w:t xml:space="preserve"> </w:t>
      </w:r>
      <w:r w:rsidR="002A79C0" w:rsidRPr="00822E9E">
        <w:t xml:space="preserve">‘Immigration Detention in Australia’ </w:t>
      </w:r>
      <w:r w:rsidR="002A79C0" w:rsidRPr="00822E9E">
        <w:rPr>
          <w:i/>
          <w:iCs/>
        </w:rPr>
        <w:t xml:space="preserve">Australian Border Force </w:t>
      </w:r>
      <w:r w:rsidR="002A79C0" w:rsidRPr="00822E9E">
        <w:t>(Web page, 06 May 2020) &lt;</w:t>
      </w:r>
      <w:hyperlink r:id="rId24" w:history="1">
        <w:r w:rsidR="002A79C0" w:rsidRPr="00822E9E">
          <w:rPr>
            <w:rStyle w:val="Hyperlink"/>
          </w:rPr>
          <w:t>https://www.abf.gov.au/about-us/what-we-do/border-protection/immigration-detention/visit-detention</w:t>
        </w:r>
      </w:hyperlink>
      <w:r w:rsidR="002A79C0" w:rsidRPr="00822E9E">
        <w:rPr>
          <w:color w:val="0000FF"/>
          <w:u w:val="single"/>
        </w:rPr>
        <w:t>&gt;.</w:t>
      </w:r>
    </w:p>
  </w:endnote>
  <w:endnote w:id="48">
    <w:p w14:paraId="137CA133" w14:textId="2A7BBAFF" w:rsidR="00DE18CB" w:rsidRPr="00D80C8D" w:rsidRDefault="00DE18CB" w:rsidP="00C75A4F">
      <w:pPr>
        <w:pStyle w:val="EndnoteText"/>
        <w:ind w:left="180" w:hanging="180"/>
        <w:rPr>
          <w:lang w:val="en-US"/>
        </w:rPr>
      </w:pPr>
      <w:r w:rsidRPr="00822E9E">
        <w:rPr>
          <w:rStyle w:val="EndnoteReference"/>
        </w:rPr>
        <w:endnoteRef/>
      </w:r>
      <w:r w:rsidRPr="00822E9E">
        <w:t xml:space="preserve"> </w:t>
      </w:r>
      <w:r w:rsidR="00822E9E" w:rsidRPr="00822E9E">
        <w:t xml:space="preserve">‘Immigration Detention in Australia’ </w:t>
      </w:r>
      <w:r w:rsidR="00822E9E" w:rsidRPr="00822E9E">
        <w:rPr>
          <w:i/>
          <w:iCs/>
        </w:rPr>
        <w:t xml:space="preserve">Australian Border Force </w:t>
      </w:r>
      <w:r w:rsidR="00822E9E" w:rsidRPr="00822E9E">
        <w:t>(Web page, 06 May 2020) &lt;</w:t>
      </w:r>
      <w:hyperlink r:id="rId25" w:history="1">
        <w:r w:rsidR="00822E9E" w:rsidRPr="00822E9E">
          <w:rPr>
            <w:rStyle w:val="Hyperlink"/>
          </w:rPr>
          <w:t>https://www.abf.gov.au/about-us/what-we-do/border-protection/immigration-detention/visit-detention</w:t>
        </w:r>
      </w:hyperlink>
      <w:r w:rsidR="00822E9E" w:rsidRPr="00822E9E">
        <w:rPr>
          <w:color w:val="0000FF"/>
          <w:u w:val="single"/>
        </w:rPr>
        <w:t>&gt;.</w:t>
      </w:r>
    </w:p>
  </w:endnote>
  <w:endnote w:id="49">
    <w:p w14:paraId="6785A8F6" w14:textId="6898DDE5" w:rsidR="00DE18CB" w:rsidRDefault="00DE18CB" w:rsidP="00C75A4F">
      <w:pPr>
        <w:pStyle w:val="EndnoteText"/>
        <w:ind w:left="180" w:hanging="180"/>
      </w:pPr>
      <w:r>
        <w:rPr>
          <w:rStyle w:val="EndnoteReference"/>
        </w:rPr>
        <w:endnoteRef/>
      </w:r>
      <w:r>
        <w:t xml:space="preserve"> </w:t>
      </w:r>
      <w:r>
        <w:rPr>
          <w:i/>
        </w:rPr>
        <w:t xml:space="preserve">Migration Act 1958 </w:t>
      </w:r>
      <w:r>
        <w:t>(</w:t>
      </w:r>
      <w:proofErr w:type="spellStart"/>
      <w:r>
        <w:t>Cth</w:t>
      </w:r>
      <w:proofErr w:type="spellEnd"/>
      <w:r>
        <w:t>) s 252A.</w:t>
      </w:r>
    </w:p>
  </w:endnote>
  <w:endnote w:id="50">
    <w:p w14:paraId="0DAFC488" w14:textId="266437C8" w:rsidR="00DE18CB" w:rsidRDefault="00DE18CB" w:rsidP="00C75A4F">
      <w:pPr>
        <w:pStyle w:val="EndnoteText"/>
        <w:ind w:left="180" w:hanging="180"/>
      </w:pPr>
      <w:r>
        <w:rPr>
          <w:rStyle w:val="EndnoteReference"/>
        </w:rPr>
        <w:endnoteRef/>
      </w:r>
      <w:r>
        <w:t xml:space="preserve"> </w:t>
      </w:r>
      <w:r>
        <w:rPr>
          <w:i/>
        </w:rPr>
        <w:t xml:space="preserve">Migration Act 1958 </w:t>
      </w:r>
      <w:r>
        <w:t>(</w:t>
      </w:r>
      <w:proofErr w:type="spellStart"/>
      <w:r>
        <w:t>Cth</w:t>
      </w:r>
      <w:proofErr w:type="spellEnd"/>
      <w:r>
        <w:t>) s 252A(3).</w:t>
      </w:r>
    </w:p>
  </w:endnote>
  <w:endnote w:id="51">
    <w:p w14:paraId="2B133CBF" w14:textId="7DB4635C" w:rsidR="00DE18CB" w:rsidRDefault="00DE18CB" w:rsidP="00C75A4F">
      <w:pPr>
        <w:pStyle w:val="EndnoteText"/>
        <w:ind w:left="180" w:hanging="180"/>
      </w:pPr>
      <w:r>
        <w:rPr>
          <w:rStyle w:val="EndnoteReference"/>
        </w:rPr>
        <w:endnoteRef/>
      </w:r>
      <w:r>
        <w:t xml:space="preserve"> </w:t>
      </w:r>
      <w:r>
        <w:rPr>
          <w:i/>
        </w:rPr>
        <w:t xml:space="preserve">Migration Act 1958 </w:t>
      </w:r>
      <w:r>
        <w:t>(</w:t>
      </w:r>
      <w:proofErr w:type="spellStart"/>
      <w:r>
        <w:t>Cth</w:t>
      </w:r>
      <w:proofErr w:type="spellEnd"/>
      <w:r>
        <w:t>) s 252B.</w:t>
      </w:r>
    </w:p>
  </w:endnote>
  <w:endnote w:id="52">
    <w:p w14:paraId="1C0E2CBA" w14:textId="64C53E73" w:rsidR="00DE18CB" w:rsidRDefault="00DE18CB" w:rsidP="00C75A4F">
      <w:pPr>
        <w:pStyle w:val="EndnoteText"/>
        <w:ind w:left="180" w:hanging="180"/>
      </w:pPr>
      <w:r>
        <w:rPr>
          <w:rStyle w:val="EndnoteReference"/>
        </w:rPr>
        <w:endnoteRef/>
      </w:r>
      <w:r>
        <w:t xml:space="preserve"> </w:t>
      </w:r>
      <w:r w:rsidR="002033EE" w:rsidRPr="00D00294">
        <w:t>Migration Amendment (Prohibiting Items in Immigration Detention Facilities) Bill 2020 sch 1 items 11, 17.</w:t>
      </w:r>
    </w:p>
  </w:endnote>
  <w:endnote w:id="53">
    <w:p w14:paraId="66D69E08" w14:textId="34CA271E" w:rsidR="00DE18CB" w:rsidRDefault="00DE18CB" w:rsidP="00C75A4F">
      <w:pPr>
        <w:pStyle w:val="EndnoteText"/>
        <w:ind w:left="180" w:hanging="180"/>
      </w:pPr>
      <w:r>
        <w:rPr>
          <w:rStyle w:val="EndnoteReference"/>
        </w:rPr>
        <w:endnoteRef/>
      </w:r>
      <w:r>
        <w:t xml:space="preserve"> Explanatory Memorandum, Migration Amendment (Prohibiting Items in Immigration Detention Facilities) Bill 2020 (</w:t>
      </w:r>
      <w:proofErr w:type="spellStart"/>
      <w:r>
        <w:t>Cth</w:t>
      </w:r>
      <w:proofErr w:type="spellEnd"/>
      <w:r>
        <w:t>) 42.</w:t>
      </w:r>
    </w:p>
  </w:endnote>
  <w:endnote w:id="54">
    <w:p w14:paraId="096EA7E6" w14:textId="4B99F759" w:rsidR="00DE18CB" w:rsidRPr="00607C49" w:rsidRDefault="00DE18CB" w:rsidP="00C75A4F">
      <w:pPr>
        <w:pStyle w:val="EndnoteText"/>
        <w:ind w:left="180" w:hanging="180"/>
        <w:rPr>
          <w:rFonts w:cs="Open Sans"/>
          <w:highlight w:val="yellow"/>
        </w:rPr>
      </w:pPr>
      <w:r w:rsidRPr="00A57A4C">
        <w:rPr>
          <w:rStyle w:val="EndnoteReference"/>
          <w:rFonts w:cs="Open Sans"/>
        </w:rPr>
        <w:endnoteRef/>
      </w:r>
      <w:r w:rsidRPr="00A57A4C">
        <w:rPr>
          <w:rFonts w:cs="Open Sans"/>
        </w:rPr>
        <w:t xml:space="preserve"> </w:t>
      </w:r>
      <w:r w:rsidR="00A57A4C" w:rsidRPr="00470B81">
        <w:rPr>
          <w:rFonts w:cs="Open Sans"/>
          <w:i/>
          <w:iCs/>
        </w:rPr>
        <w:t>Standard Minimum Rules for the Treatment of Prisoners</w:t>
      </w:r>
      <w:r w:rsidR="00A57A4C" w:rsidRPr="00470B81">
        <w:rPr>
          <w:rFonts w:cs="Open Sans"/>
        </w:rPr>
        <w:t>, GA Res 2858 (XXVI), UN GAOR, 3</w:t>
      </w:r>
      <w:r w:rsidR="00A57A4C" w:rsidRPr="00470B81">
        <w:rPr>
          <w:rFonts w:cs="Open Sans"/>
          <w:vertAlign w:val="superscript"/>
        </w:rPr>
        <w:t>rd</w:t>
      </w:r>
      <w:r w:rsidR="00A57A4C" w:rsidRPr="00470B81">
        <w:rPr>
          <w:rFonts w:cs="Open Sans"/>
        </w:rPr>
        <w:t xml:space="preserve"> Comm, 26</w:t>
      </w:r>
      <w:r w:rsidR="00A57A4C" w:rsidRPr="00470B81">
        <w:rPr>
          <w:rFonts w:cs="Open Sans"/>
          <w:vertAlign w:val="superscript"/>
        </w:rPr>
        <w:t>th</w:t>
      </w:r>
      <w:r w:rsidR="00A57A4C" w:rsidRPr="00470B81">
        <w:rPr>
          <w:rFonts w:cs="Open Sans"/>
        </w:rPr>
        <w:t xml:space="preserve"> </w:t>
      </w:r>
      <w:proofErr w:type="spellStart"/>
      <w:r w:rsidR="00A57A4C" w:rsidRPr="00470B81">
        <w:rPr>
          <w:rFonts w:cs="Open Sans"/>
        </w:rPr>
        <w:t>sess</w:t>
      </w:r>
      <w:proofErr w:type="spellEnd"/>
      <w:r w:rsidR="00A57A4C" w:rsidRPr="00470B81">
        <w:rPr>
          <w:rFonts w:cs="Open Sans"/>
        </w:rPr>
        <w:t>, 2027</w:t>
      </w:r>
      <w:r w:rsidR="00A57A4C" w:rsidRPr="00470B81">
        <w:rPr>
          <w:rFonts w:cs="Open Sans"/>
          <w:vertAlign w:val="superscript"/>
        </w:rPr>
        <w:t>th</w:t>
      </w:r>
      <w:r w:rsidR="00A57A4C" w:rsidRPr="00470B81">
        <w:rPr>
          <w:rFonts w:cs="Open Sans"/>
        </w:rPr>
        <w:t xml:space="preserve"> </w:t>
      </w:r>
      <w:proofErr w:type="spellStart"/>
      <w:r w:rsidR="00A57A4C" w:rsidRPr="00470B81">
        <w:rPr>
          <w:rFonts w:cs="Open Sans"/>
        </w:rPr>
        <w:t>plen</w:t>
      </w:r>
      <w:proofErr w:type="spellEnd"/>
      <w:r w:rsidR="00A57A4C" w:rsidRPr="00470B81">
        <w:rPr>
          <w:rFonts w:cs="Open Sans"/>
        </w:rPr>
        <w:t xml:space="preserve"> mtg, Agenda Item 12, UN Doc A/8588 (20 December 1971) &lt;</w:t>
      </w:r>
      <w:r w:rsidR="00A57A4C" w:rsidRPr="00470B81">
        <w:t xml:space="preserve"> </w:t>
      </w:r>
      <w:hyperlink r:id="rId26" w:history="1">
        <w:r w:rsidR="00A57A4C" w:rsidRPr="00470B81">
          <w:rPr>
            <w:rStyle w:val="Hyperlink"/>
          </w:rPr>
          <w:t>https://undocs.org/en/A/RES/2858(XXVI)</w:t>
        </w:r>
      </w:hyperlink>
      <w:r w:rsidR="00A57A4C" w:rsidRPr="00470B81">
        <w:rPr>
          <w:rFonts w:cs="Open Sans"/>
        </w:rPr>
        <w:t>&gt;. The Standard Minimum Rules were also approved by the UN Economic and Social Council by its resolutions ESC Res 663C (XXIV) 24 UN ESCOR Supp 1 UN Doc E/3048 (31 July 1957) and ESC Res 2076 (LXII) 62 UN ESCPR Supp 1 UN Doc E/5988 (13 May 1977).</w:t>
      </w:r>
    </w:p>
  </w:endnote>
  <w:endnote w:id="55">
    <w:p w14:paraId="2885E2D1" w14:textId="2F6F2B03" w:rsidR="00DE18CB" w:rsidRPr="00B7344A" w:rsidRDefault="00DE18CB" w:rsidP="00C75A4F">
      <w:pPr>
        <w:pStyle w:val="EndnoteText"/>
        <w:ind w:left="180" w:hanging="180"/>
        <w:rPr>
          <w:rFonts w:cs="Open Sans"/>
        </w:rPr>
      </w:pPr>
      <w:r w:rsidRPr="00C2605E">
        <w:rPr>
          <w:rStyle w:val="EndnoteReference"/>
          <w:rFonts w:cs="Open Sans"/>
        </w:rPr>
        <w:endnoteRef/>
      </w:r>
      <w:r w:rsidRPr="00C2605E">
        <w:rPr>
          <w:rFonts w:cs="Open Sans"/>
        </w:rPr>
        <w:t xml:space="preserve"> </w:t>
      </w:r>
      <w:r w:rsidR="00C2605E" w:rsidRPr="00C2605E">
        <w:rPr>
          <w:rFonts w:cs="Open Sans"/>
          <w:i/>
        </w:rPr>
        <w:t>Body of Principles</w:t>
      </w:r>
      <w:r w:rsidR="00C2605E" w:rsidRPr="00077EB7">
        <w:rPr>
          <w:rFonts w:cs="Open Sans"/>
          <w:i/>
        </w:rPr>
        <w:t xml:space="preserve"> for the Protection of all Persons Under Any Form of Detention or Imprisonment</w:t>
      </w:r>
      <w:r w:rsidR="00C2605E" w:rsidRPr="00077EB7">
        <w:rPr>
          <w:rFonts w:cs="Open Sans"/>
        </w:rPr>
        <w:t>,</w:t>
      </w:r>
      <w:r w:rsidR="00C75A4F">
        <w:rPr>
          <w:rFonts w:cs="Open Sans"/>
        </w:rPr>
        <w:t xml:space="preserve"> </w:t>
      </w:r>
      <w:r w:rsidR="00C2605E" w:rsidRPr="00077EB7">
        <w:rPr>
          <w:rFonts w:cs="Open Sans"/>
        </w:rPr>
        <w:t>GA Res 43/173, UN GAOR,</w:t>
      </w:r>
      <w:r w:rsidR="00C2605E" w:rsidRPr="00077EB7">
        <w:rPr>
          <w:rFonts w:cs="Open Sans"/>
          <w:i/>
        </w:rPr>
        <w:t xml:space="preserve"> </w:t>
      </w:r>
      <w:r w:rsidR="00C2605E" w:rsidRPr="00077EB7">
        <w:rPr>
          <w:rFonts w:cs="Open Sans"/>
        </w:rPr>
        <w:t>6</w:t>
      </w:r>
      <w:r w:rsidR="00C2605E" w:rsidRPr="00077EB7">
        <w:rPr>
          <w:rFonts w:cs="Open Sans"/>
          <w:vertAlign w:val="superscript"/>
        </w:rPr>
        <w:t>th</w:t>
      </w:r>
      <w:r w:rsidR="00C2605E" w:rsidRPr="00077EB7">
        <w:rPr>
          <w:rFonts w:cs="Open Sans"/>
        </w:rPr>
        <w:t xml:space="preserve"> Comm, 43</w:t>
      </w:r>
      <w:r w:rsidR="00C2605E" w:rsidRPr="00077EB7">
        <w:rPr>
          <w:rFonts w:cs="Open Sans"/>
          <w:vertAlign w:val="superscript"/>
        </w:rPr>
        <w:t>rd</w:t>
      </w:r>
      <w:r w:rsidR="00C2605E" w:rsidRPr="00077EB7">
        <w:rPr>
          <w:rFonts w:cs="Open Sans"/>
        </w:rPr>
        <w:t xml:space="preserve"> </w:t>
      </w:r>
      <w:proofErr w:type="spellStart"/>
      <w:r w:rsidR="00C2605E" w:rsidRPr="00077EB7">
        <w:rPr>
          <w:rFonts w:cs="Open Sans"/>
        </w:rPr>
        <w:t>sess</w:t>
      </w:r>
      <w:proofErr w:type="spellEnd"/>
      <w:r w:rsidR="00C2605E" w:rsidRPr="00077EB7">
        <w:rPr>
          <w:rFonts w:cs="Open Sans"/>
        </w:rPr>
        <w:t>, 76</w:t>
      </w:r>
      <w:r w:rsidR="00C2605E" w:rsidRPr="00077EB7">
        <w:rPr>
          <w:rFonts w:cs="Open Sans"/>
          <w:vertAlign w:val="superscript"/>
        </w:rPr>
        <w:t>th</w:t>
      </w:r>
      <w:r w:rsidR="00C2605E" w:rsidRPr="00077EB7">
        <w:rPr>
          <w:rFonts w:cs="Open Sans"/>
        </w:rPr>
        <w:t xml:space="preserve"> </w:t>
      </w:r>
      <w:proofErr w:type="spellStart"/>
      <w:r w:rsidR="00C2605E" w:rsidRPr="00077EB7">
        <w:rPr>
          <w:rFonts w:cs="Open Sans"/>
        </w:rPr>
        <w:t>plen</w:t>
      </w:r>
      <w:proofErr w:type="spellEnd"/>
      <w:r w:rsidR="00C2605E" w:rsidRPr="00077EB7">
        <w:rPr>
          <w:rFonts w:cs="Open Sans"/>
        </w:rPr>
        <w:t xml:space="preserve"> mtg, Agenda Item 138, UN Doc A/43/49 (9 December 1988) &lt;</w:t>
      </w:r>
      <w:hyperlink r:id="rId27" w:history="1">
        <w:r w:rsidR="00C2605E" w:rsidRPr="00474FE9">
          <w:rPr>
            <w:rStyle w:val="Hyperlink"/>
          </w:rPr>
          <w:t>https://undocs.org/en/A/RES/43/173</w:t>
        </w:r>
      </w:hyperlink>
      <w:r w:rsidR="00C2605E" w:rsidRPr="00077EB7">
        <w:rPr>
          <w:rFonts w:cs="Open Sans"/>
        </w:rPr>
        <w:t>&gt;.</w:t>
      </w:r>
    </w:p>
  </w:endnote>
  <w:endnote w:id="56">
    <w:p w14:paraId="3F2D7B12" w14:textId="14BC1849" w:rsidR="00DE18CB" w:rsidRPr="00CA4FF1" w:rsidRDefault="00DE18CB" w:rsidP="00C75A4F">
      <w:pPr>
        <w:pStyle w:val="EndnoteText"/>
        <w:ind w:left="180" w:hanging="180"/>
        <w:rPr>
          <w:rFonts w:cs="Open Sans"/>
          <w:lang w:val="en-US"/>
        </w:rPr>
      </w:pPr>
      <w:r>
        <w:rPr>
          <w:rStyle w:val="EndnoteReference"/>
        </w:rPr>
        <w:endnoteRef/>
      </w:r>
      <w:r>
        <w:t xml:space="preserve"> </w:t>
      </w:r>
      <w:proofErr w:type="spellStart"/>
      <w:r w:rsidRPr="00CA4FF1">
        <w:rPr>
          <w:rFonts w:cs="Open Sans"/>
          <w:i/>
          <w:iCs/>
        </w:rPr>
        <w:t>Fr</w:t>
      </w:r>
      <w:r w:rsidRPr="00CA4FF1">
        <w:rPr>
          <w:rFonts w:cs="Open Sans"/>
          <w:color w:val="000000"/>
          <w:shd w:val="clear" w:color="auto" w:fill="FFFFFF"/>
        </w:rPr>
        <w:t>é</w:t>
      </w:r>
      <w:r w:rsidRPr="00CA4FF1">
        <w:rPr>
          <w:rFonts w:cs="Open Sans"/>
          <w:i/>
          <w:iCs/>
        </w:rPr>
        <w:t>rot</w:t>
      </w:r>
      <w:proofErr w:type="spellEnd"/>
      <w:r w:rsidRPr="00CA4FF1">
        <w:rPr>
          <w:rFonts w:cs="Open Sans"/>
          <w:i/>
          <w:iCs/>
        </w:rPr>
        <w:t xml:space="preserve"> v France (</w:t>
      </w:r>
      <w:r w:rsidRPr="00CA4FF1">
        <w:rPr>
          <w:rFonts w:cs="Open Sans"/>
        </w:rPr>
        <w:t xml:space="preserve">European Court of Human Rights, Chamber, Application No </w:t>
      </w:r>
      <w:r w:rsidRPr="00CA4FF1">
        <w:rPr>
          <w:rFonts w:cs="Open Sans"/>
          <w:lang w:val="en-US"/>
        </w:rPr>
        <w:t>70204/01, 12 June 2007) [35] – [49].</w:t>
      </w:r>
    </w:p>
  </w:endnote>
  <w:endnote w:id="57">
    <w:p w14:paraId="21ED9447" w14:textId="5273A2AA" w:rsidR="00DE18CB" w:rsidRPr="00D00F11" w:rsidRDefault="00DE18CB" w:rsidP="00C75A4F">
      <w:pPr>
        <w:pStyle w:val="EndnoteText"/>
        <w:ind w:left="180" w:hanging="180"/>
        <w:rPr>
          <w:lang w:val="en-US"/>
        </w:rPr>
      </w:pPr>
      <w:r w:rsidRPr="00CA4FF1">
        <w:rPr>
          <w:rStyle w:val="EndnoteReference"/>
          <w:rFonts w:cs="Open Sans"/>
        </w:rPr>
        <w:endnoteRef/>
      </w:r>
      <w:r w:rsidRPr="00CA4FF1">
        <w:rPr>
          <w:rFonts w:cs="Open Sans"/>
        </w:rPr>
        <w:t xml:space="preserve"> ‘Chamber Judgment </w:t>
      </w:r>
      <w:proofErr w:type="spellStart"/>
      <w:r w:rsidRPr="00CA4FF1">
        <w:rPr>
          <w:rFonts w:cs="Open Sans"/>
        </w:rPr>
        <w:t>Fr</w:t>
      </w:r>
      <w:r w:rsidRPr="00CA4FF1">
        <w:rPr>
          <w:rFonts w:cs="Open Sans"/>
          <w:color w:val="000000"/>
          <w:shd w:val="clear" w:color="auto" w:fill="FFFFFF"/>
        </w:rPr>
        <w:t>é</w:t>
      </w:r>
      <w:r w:rsidRPr="00CA4FF1">
        <w:rPr>
          <w:rFonts w:cs="Open Sans"/>
        </w:rPr>
        <w:t>rot</w:t>
      </w:r>
      <w:proofErr w:type="spellEnd"/>
      <w:r w:rsidRPr="00CA4FF1">
        <w:rPr>
          <w:rFonts w:cs="Open Sans"/>
        </w:rPr>
        <w:t xml:space="preserve"> v</w:t>
      </w:r>
      <w:r>
        <w:t xml:space="preserve"> France,’ </w:t>
      </w:r>
      <w:r>
        <w:rPr>
          <w:i/>
          <w:iCs/>
        </w:rPr>
        <w:t xml:space="preserve">European Court of Human Rights </w:t>
      </w:r>
      <w:r>
        <w:t>(Press release, 12 June 2007) &lt;</w:t>
      </w:r>
      <w:hyperlink r:id="rId28" w:anchor="_ftn1" w:history="1">
        <w:r>
          <w:rPr>
            <w:rStyle w:val="Hyperlink"/>
          </w:rPr>
          <w:t>https://hudoc.echr.coe.int/eng-press#_ftn1</w:t>
        </w:r>
      </w:hyperlink>
      <w:r>
        <w:t xml:space="preserve">&gt;. </w:t>
      </w:r>
    </w:p>
  </w:endnote>
  <w:endnote w:id="58">
    <w:p w14:paraId="6DF918B9" w14:textId="2758A112" w:rsidR="00DE18CB" w:rsidRPr="00DD09A5" w:rsidRDefault="00DE18CB" w:rsidP="00C75A4F">
      <w:pPr>
        <w:pStyle w:val="EndnoteText"/>
        <w:ind w:left="180" w:hanging="180"/>
        <w:rPr>
          <w:lang w:val="en-US"/>
        </w:rPr>
      </w:pPr>
      <w:r>
        <w:rPr>
          <w:rStyle w:val="EndnoteReference"/>
        </w:rPr>
        <w:endnoteRef/>
      </w:r>
      <w:r>
        <w:t xml:space="preserve"> Parliamentary Joint Committee on Human Rights, Parliament of Australia, </w:t>
      </w:r>
      <w:r w:rsidRPr="00713767">
        <w:rPr>
          <w:i/>
          <w:iCs/>
        </w:rPr>
        <w:t>Human Rights Scrutiny Report</w:t>
      </w:r>
      <w:r>
        <w:rPr>
          <w:i/>
          <w:iCs/>
        </w:rPr>
        <w:t xml:space="preserve"> </w:t>
      </w:r>
      <w:r>
        <w:t xml:space="preserve">(Report 13 of 2017, 5 December 2017) </w:t>
      </w:r>
      <w:r>
        <w:rPr>
          <w:lang w:val="en-US"/>
        </w:rPr>
        <w:t>83.</w:t>
      </w:r>
    </w:p>
  </w:endnote>
  <w:endnote w:id="59">
    <w:p w14:paraId="5279772A" w14:textId="1F44D7A2" w:rsidR="00DE18CB" w:rsidRDefault="00DE18CB" w:rsidP="00C75A4F">
      <w:pPr>
        <w:pStyle w:val="EndnoteText"/>
        <w:ind w:left="180" w:hanging="180"/>
      </w:pPr>
      <w:r>
        <w:rPr>
          <w:rStyle w:val="EndnoteReference"/>
        </w:rPr>
        <w:endnoteRef/>
      </w:r>
      <w:r>
        <w:t xml:space="preserve"> </w:t>
      </w:r>
      <w:r w:rsidRPr="00063588">
        <w:t>‘The Strip Searching of Female Prisoners Report: An investigation into the strip search practices at Townsville Women’s Correctional Centre,’</w:t>
      </w:r>
      <w:r>
        <w:t xml:space="preserve"> </w:t>
      </w:r>
      <w:r>
        <w:rPr>
          <w:i/>
          <w:iCs/>
        </w:rPr>
        <w:t xml:space="preserve">Queensland Ombudsman </w:t>
      </w:r>
      <w:r>
        <w:t>(Report, September 2014) &lt;</w:t>
      </w:r>
      <w:hyperlink r:id="rId29" w:history="1">
        <w:r w:rsidRPr="00D563B6">
          <w:rPr>
            <w:rStyle w:val="Hyperlink"/>
          </w:rPr>
          <w:t>http://www.parliament.qld.gov.au/Documents/TableOffice/TabledPapers/2014/5414T6082.pdf</w:t>
        </w:r>
      </w:hyperlink>
      <w:r>
        <w:t>&gt;.</w:t>
      </w:r>
    </w:p>
  </w:endnote>
  <w:endnote w:id="60">
    <w:p w14:paraId="7A30C503" w14:textId="351040E4" w:rsidR="00DE18CB" w:rsidRDefault="00DE18CB" w:rsidP="00C75A4F">
      <w:pPr>
        <w:pStyle w:val="EndnoteText"/>
        <w:ind w:left="180" w:hanging="180"/>
      </w:pPr>
      <w:r>
        <w:rPr>
          <w:rStyle w:val="EndnoteReference"/>
        </w:rPr>
        <w:endnoteRef/>
      </w:r>
      <w:r>
        <w:t xml:space="preserve"> Legal and Constitutional Affairs Legislation Committee, Senate, Migration Amendment (Prohibiting Items in Immigration Detention Facilities) Bill 2017 [Provisions] (Report, November 2017) 22.</w:t>
      </w:r>
    </w:p>
    <w:p w14:paraId="1CF94CC4" w14:textId="11ED84F4" w:rsidR="00DE18CB" w:rsidRDefault="00DE18C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roman"/>
    <w:pitch w:val="default"/>
  </w:font>
  <w:font w:name="Calibri">
    <w:panose1 w:val="020F0502020204030204"/>
    <w:charset w:val="00"/>
    <w:family w:val="swiss"/>
    <w:pitch w:val="variable"/>
    <w:sig w:usb0="E0002EFF" w:usb1="C000247B" w:usb2="00000009" w:usb3="00000000" w:csb0="000001FF" w:csb1="00000000"/>
  </w:font>
  <w:font w:name="ArialMT">
    <w:altName w:val="Arial"/>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1E7E0" w14:textId="77777777" w:rsidR="00DE18CB" w:rsidRPr="000465F1" w:rsidRDefault="00DE18CB" w:rsidP="000465F1">
    <w:pPr>
      <w:pStyle w:val="Footer"/>
    </w:pPr>
    <w:r w:rsidRPr="000465F1">
      <w:t>ABN 47 996 232 602</w:t>
    </w:r>
  </w:p>
  <w:p w14:paraId="23393A7E" w14:textId="77777777" w:rsidR="00DE18CB" w:rsidRPr="000465F1" w:rsidRDefault="00DE18CB" w:rsidP="000465F1">
    <w:pPr>
      <w:pStyle w:val="Footer"/>
    </w:pPr>
    <w:r w:rsidRPr="000465F1">
      <w:t>Level 3, 175 Pitt Street, Sydney NSW 2000</w:t>
    </w:r>
  </w:p>
  <w:p w14:paraId="6585BD80" w14:textId="77777777" w:rsidR="00DE18CB" w:rsidRPr="000465F1" w:rsidRDefault="00DE18CB" w:rsidP="000465F1">
    <w:pPr>
      <w:pStyle w:val="Footer"/>
    </w:pPr>
    <w:r w:rsidRPr="000465F1">
      <w:t>GPO Box 5218, Sydney NSW 2001</w:t>
    </w:r>
  </w:p>
  <w:p w14:paraId="56C3CD83" w14:textId="77777777" w:rsidR="00DE18CB" w:rsidRPr="000465F1" w:rsidRDefault="00DE18CB" w:rsidP="000465F1">
    <w:pPr>
      <w:pStyle w:val="Footer"/>
    </w:pPr>
    <w:r w:rsidRPr="000465F1">
      <w:t>General enquiries 1300 369 711</w:t>
    </w:r>
  </w:p>
  <w:p w14:paraId="30AFF7A7" w14:textId="77777777" w:rsidR="00DE18CB" w:rsidRPr="000465F1" w:rsidRDefault="00DE18CB" w:rsidP="000465F1">
    <w:pPr>
      <w:pStyle w:val="Footer"/>
    </w:pPr>
    <w:r w:rsidRPr="000465F1">
      <w:t>Complaints info line 1300 656 419</w:t>
    </w:r>
  </w:p>
  <w:p w14:paraId="69BC8C12" w14:textId="77777777" w:rsidR="00DE18CB" w:rsidRPr="000465F1" w:rsidRDefault="00DE18CB"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71AF" w14:textId="77777777" w:rsidR="00DE18CB" w:rsidRDefault="00DE18CB" w:rsidP="0042700C">
    <w:pPr>
      <w:pStyle w:val="Footer"/>
      <w:jc w:val="right"/>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9234" w14:textId="77777777" w:rsidR="00DE18CB" w:rsidRDefault="00DE18CB" w:rsidP="00E53546">
    <w:pPr>
      <w:pStyle w:val="FooterOddPageNumber"/>
    </w:pPr>
    <w:r w:rsidRPr="00AB7C8F">
      <w:fldChar w:fldCharType="begin"/>
    </w:r>
    <w:r>
      <w:instrText xml:space="preserve"> PAGE   \* MERGEFORMAT </w:instrText>
    </w:r>
    <w:r w:rsidRPr="00AB7C8F">
      <w:fldChar w:fldCharType="separate"/>
    </w:r>
    <w:r>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FA24F" w14:textId="77777777" w:rsidR="00DE18CB" w:rsidRDefault="00DE18CB" w:rsidP="00650FC1">
    <w:pPr>
      <w:pStyle w:val="FooterEvenPageNumber"/>
      <w:jc w:val="right"/>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49426" w14:textId="77777777" w:rsidR="00E27953" w:rsidRDefault="00E27953" w:rsidP="00F14C6D">
      <w:r>
        <w:separator/>
      </w:r>
    </w:p>
  </w:footnote>
  <w:footnote w:type="continuationSeparator" w:id="0">
    <w:p w14:paraId="5F3C29EB" w14:textId="77777777" w:rsidR="00E27953" w:rsidRDefault="00E27953" w:rsidP="00F14C6D">
      <w:r>
        <w:continuationSeparator/>
      </w:r>
    </w:p>
  </w:footnote>
  <w:footnote w:type="continuationNotice" w:id="1">
    <w:p w14:paraId="6A2CD243" w14:textId="77777777" w:rsidR="00E27953" w:rsidRDefault="00E2795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E6077" w14:textId="77777777" w:rsidR="00DE18CB" w:rsidRPr="000465F1" w:rsidRDefault="00E27953" w:rsidP="006E0674">
    <w:pPr>
      <w:pStyle w:val="Header"/>
    </w:pPr>
    <w:r>
      <w:pict w14:anchorId="7E626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alt="report watermark" style="position:absolute;left:0;text-align:left;margin-left:0;margin-top:0;width:930.9pt;height:1359.95pt;z-index:-251658239;mso-wrap-edited:f;mso-position-horizontal:center;mso-position-horizontal-relative:margin;mso-position-vertical:center;mso-position-vertical-relative:margin" o:allowincell="f">
          <v:imagedata r:id="rId1" o:title="report watermark"/>
          <w10:wrap anchorx="margin" anchory="margin"/>
        </v:shape>
      </w:pict>
    </w:r>
    <w:r w:rsidR="00DE18CB" w:rsidRPr="000465F1">
      <w:t>Australian Human Rights Commission</w:t>
    </w:r>
  </w:p>
  <w:p w14:paraId="4BF79357" w14:textId="77777777" w:rsidR="00DE18CB" w:rsidRPr="00622508" w:rsidRDefault="00DE18CB"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BFC6" w14:textId="77777777" w:rsidR="00DE18CB" w:rsidRPr="000465F1" w:rsidRDefault="00E27953" w:rsidP="000465F1">
    <w:r>
      <w:pict w14:anchorId="190FF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alt="report watermark" style="position:absolute;margin-left:0;margin-top:0;width:930.9pt;height:1359.95pt;z-index:-251658238;mso-wrap-edited:f;mso-position-horizontal:center;mso-position-horizontal-relative:margin;mso-position-vertical:center;mso-position-vertical-relative:margin" o:allowincell="f">
          <v:imagedata r:id="rId1" o:title="report watermark"/>
          <w10:wrap anchorx="margin" anchory="margin"/>
        </v:shape>
      </w:pict>
    </w:r>
    <w:r w:rsidR="00DE18CB" w:rsidRPr="000465F1">
      <w:t>Australian Human Rights Commission</w:t>
    </w:r>
  </w:p>
  <w:p w14:paraId="399CF2A9" w14:textId="77777777" w:rsidR="00DE18CB" w:rsidRPr="000465F1" w:rsidRDefault="00DE18CB"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5A1E" w14:textId="77777777" w:rsidR="00DE18CB" w:rsidRDefault="00E27953" w:rsidP="00696707">
    <w:pPr>
      <w:pStyle w:val="Header"/>
      <w:numPr>
        <w:ilvl w:val="0"/>
        <w:numId w:val="0"/>
      </w:numPr>
      <w:ind w:left="1483"/>
    </w:pPr>
    <w:r>
      <w:pict w14:anchorId="6E26F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0" type="#_x0000_t75" alt="MS word cover1" style="position:absolute;left:0;text-align:left;margin-left:-71.05pt;margin-top:-108.5pt;width:595.65pt;height:870.15pt;z-index:-251658237;mso-wrap-edited:f;mso-position-horizontal-relative:margin;mso-position-vertical-relative:margin" o:allowincell="f">
          <v:imagedata r:id="rId1" o:title="MS word cover1"/>
          <w10:wrap anchorx="margin" anchory="margin"/>
        </v:shape>
      </w:pict>
    </w:r>
    <w:r>
      <w:pict w14:anchorId="04293B6D">
        <v:shape id="WordPictureWatermark1034832" o:spid="_x0000_s2049" type="#_x0000_t75" alt="report watermark" style="position:absolute;left:0;text-align:left;margin-left:-70.9pt;margin-top:-109.05pt;width:595.1pt;height:869.4pt;z-index:-251658240;mso-wrap-edited:f;mso-position-horizontal-relative:margin;mso-position-vertical-relative:margin" o:allowincell="f">
          <v:imagedata r:id="rId2" o:title="report watermark"/>
          <w10:wrap anchorx="margin" anchory="margin"/>
        </v:shape>
      </w:pict>
    </w:r>
  </w:p>
  <w:p w14:paraId="55D00A36" w14:textId="77777777" w:rsidR="00DE18CB" w:rsidRDefault="00DE18CB" w:rsidP="00696707">
    <w:pPr>
      <w:pStyle w:val="Header"/>
      <w:numPr>
        <w:ilvl w:val="0"/>
        <w:numId w:val="0"/>
      </w:numPr>
      <w:ind w:left="1483"/>
    </w:pPr>
  </w:p>
  <w:p w14:paraId="2924A73D" w14:textId="77777777" w:rsidR="00DE18CB" w:rsidRDefault="00DE18CB" w:rsidP="00696707">
    <w:pPr>
      <w:pStyle w:val="Header"/>
      <w:numPr>
        <w:ilvl w:val="0"/>
        <w:numId w:val="0"/>
      </w:numPr>
      <w:ind w:left="1134" w:hanging="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3C3E" w14:textId="77777777" w:rsidR="00DE18CB" w:rsidRDefault="00DE18CB" w:rsidP="00D93665">
    <w:pPr>
      <w:pStyle w:val="Header"/>
      <w:numPr>
        <w:ilvl w:val="0"/>
        <w:numId w:val="0"/>
      </w:numPr>
      <w:spacing w:after="0"/>
      <w:ind w:left="1843"/>
      <w:jc w:val="center"/>
    </w:pPr>
    <w:r>
      <w:tab/>
    </w:r>
    <w:r>
      <w:tab/>
    </w:r>
    <w:r>
      <w:tab/>
    </w:r>
    <w:r>
      <w:tab/>
    </w:r>
    <w:r>
      <w:tab/>
      <w:t xml:space="preserve">  </w:t>
    </w:r>
  </w:p>
  <w:p w14:paraId="6D0E6A77" w14:textId="1071F641" w:rsidR="00DE18CB" w:rsidRPr="000465F1" w:rsidRDefault="00DE18CB" w:rsidP="00CF59BD">
    <w:pPr>
      <w:pStyle w:val="Header"/>
      <w:numPr>
        <w:ilvl w:val="0"/>
        <w:numId w:val="0"/>
      </w:numPr>
      <w:spacing w:after="0"/>
      <w:ind w:left="1843"/>
      <w:jc w:val="right"/>
    </w:pPr>
    <w:r>
      <w:tab/>
    </w:r>
    <w:r>
      <w:tab/>
    </w:r>
    <w:r>
      <w:tab/>
    </w:r>
    <w:r>
      <w:tab/>
    </w:r>
    <w:r>
      <w:tab/>
      <w:t xml:space="preserve">  </w:t>
    </w:r>
    <w:r w:rsidRPr="000465F1">
      <w:t>Australian Human Rights Commission</w:t>
    </w:r>
  </w:p>
  <w:p w14:paraId="61B34F5B" w14:textId="1D05CEBB" w:rsidR="00DE18CB" w:rsidRPr="006A4023" w:rsidRDefault="00DE18CB" w:rsidP="001126DC">
    <w:pPr>
      <w:pStyle w:val="HeaderDocumentDate"/>
      <w:rPr>
        <w:b/>
        <w:bCs/>
      </w:rPr>
    </w:pPr>
    <w:r w:rsidRPr="00A51BEE">
      <w:rPr>
        <w:rStyle w:val="HeaderDocumentTitle"/>
        <w:i/>
        <w:iCs/>
      </w:rPr>
      <w:t>Migration Amendment (Prohibiting Items in Immigration Detention Facilities) Bill</w:t>
    </w:r>
    <w:r w:rsidRPr="002430DF">
      <w:rPr>
        <w:rStyle w:val="HeaderDocumentTitle"/>
        <w:i/>
        <w:iCs/>
      </w:rPr>
      <w:t xml:space="preserve"> 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4D8AF" w14:textId="77777777" w:rsidR="00DE18CB" w:rsidRDefault="00DE18CB" w:rsidP="00D93665">
    <w:pPr>
      <w:pStyle w:val="Header"/>
      <w:numPr>
        <w:ilvl w:val="0"/>
        <w:numId w:val="0"/>
      </w:numPr>
      <w:spacing w:after="0"/>
      <w:ind w:left="1843"/>
      <w:jc w:val="center"/>
    </w:pPr>
    <w:bookmarkStart w:id="73" w:name="_Hlk514672172"/>
    <w:bookmarkStart w:id="74" w:name="_Hlk514672173"/>
    <w:r>
      <w:tab/>
    </w:r>
    <w:r>
      <w:tab/>
    </w:r>
    <w:r>
      <w:tab/>
    </w:r>
    <w:r>
      <w:tab/>
    </w:r>
    <w:r>
      <w:tab/>
      <w:t xml:space="preserve">  </w:t>
    </w:r>
  </w:p>
  <w:p w14:paraId="2A0F740D" w14:textId="77777777" w:rsidR="00DE18CB" w:rsidRDefault="00DE18CB" w:rsidP="00CF59BD">
    <w:pPr>
      <w:pStyle w:val="Header"/>
      <w:numPr>
        <w:ilvl w:val="0"/>
        <w:numId w:val="0"/>
      </w:numPr>
      <w:spacing w:after="0"/>
      <w:ind w:left="1843"/>
      <w:jc w:val="right"/>
    </w:pPr>
    <w:r>
      <w:tab/>
    </w:r>
    <w:r>
      <w:tab/>
      <w:t xml:space="preserve">  </w:t>
    </w:r>
    <w:r>
      <w:tab/>
    </w:r>
    <w:r>
      <w:tab/>
      <w:t xml:space="preserve">  </w:t>
    </w:r>
    <w:r>
      <w:tab/>
      <w:t xml:space="preserve">  </w:t>
    </w:r>
  </w:p>
  <w:p w14:paraId="6BCAEB48" w14:textId="6B057D95" w:rsidR="00DE18CB" w:rsidRPr="00752507" w:rsidRDefault="00DE18CB" w:rsidP="00CF59BD">
    <w:pPr>
      <w:pStyle w:val="Header"/>
      <w:numPr>
        <w:ilvl w:val="0"/>
        <w:numId w:val="0"/>
      </w:numPr>
      <w:spacing w:after="0"/>
      <w:ind w:left="1843"/>
      <w:jc w:val="right"/>
    </w:pPr>
    <w:r w:rsidRPr="00752507">
      <w:t>Australian Human Rights Commission</w:t>
    </w:r>
  </w:p>
  <w:bookmarkEnd w:id="73"/>
  <w:bookmarkEnd w:id="74"/>
  <w:p w14:paraId="0FFCF7A2" w14:textId="5271873F" w:rsidR="00DE18CB" w:rsidRPr="006A4023" w:rsidRDefault="00DE18CB" w:rsidP="006A4023">
    <w:pPr>
      <w:pStyle w:val="HeaderDocumentDate"/>
    </w:pPr>
    <w:r w:rsidRPr="00A51BEE">
      <w:rPr>
        <w:rStyle w:val="HeaderDocumentTitle"/>
        <w:i/>
        <w:iCs/>
      </w:rPr>
      <w:t>Migration Amendment (Prohibiting Items in Immigration Detention Facilities) Bill</w:t>
    </w:r>
    <w:r w:rsidRPr="002430DF">
      <w:rPr>
        <w:rStyle w:val="HeaderDocumentTitle"/>
        <w:i/>
        <w:iCs/>
      </w:rPr>
      <w:t xml:space="preserve"> 2020</w:t>
    </w:r>
  </w:p>
  <w:p w14:paraId="4110E5A8" w14:textId="77777777" w:rsidR="00DE18CB" w:rsidRPr="000465F1" w:rsidRDefault="00DE18CB" w:rsidP="00AB4473">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EA42" w14:textId="20286F1C" w:rsidR="00DE18CB" w:rsidRPr="000465F1" w:rsidRDefault="00DE18CB" w:rsidP="00696707">
    <w:pPr>
      <w:pStyle w:val="Header"/>
      <w:numPr>
        <w:ilvl w:val="0"/>
        <w:numId w:val="0"/>
      </w:numPr>
      <w:spacing w:after="0"/>
      <w:ind w:left="1843"/>
      <w:jc w:val="right"/>
    </w:pPr>
    <w:r w:rsidRPr="000465F1">
      <w:t>Australian Human Rights Commission</w:t>
    </w:r>
  </w:p>
  <w:p w14:paraId="2E2B5CAD" w14:textId="77777777" w:rsidR="00DE18CB" w:rsidRPr="006A4023" w:rsidRDefault="00DE18CB" w:rsidP="00F736D2">
    <w:pPr>
      <w:pStyle w:val="HeaderDocumentDate"/>
    </w:pPr>
    <w:r w:rsidRPr="00A51BEE">
      <w:rPr>
        <w:rStyle w:val="HeaderDocumentTitle"/>
        <w:i/>
        <w:iCs/>
      </w:rPr>
      <w:t>Migration Amendment (Prohibiting Items in Immigration Detention Facilities) Bill</w:t>
    </w:r>
    <w:r w:rsidRPr="002430DF">
      <w:rPr>
        <w:rStyle w:val="HeaderDocumentTitle"/>
        <w:i/>
        <w:iCs/>
      </w:rPr>
      <w:t xml:space="preserve"> 2020</w:t>
    </w:r>
  </w:p>
  <w:p w14:paraId="49778282" w14:textId="77777777" w:rsidR="00DE18CB" w:rsidRPr="000465F1" w:rsidRDefault="00DE18CB" w:rsidP="00523F9C">
    <w:pPr>
      <w:pStyle w:val="HeaderDocumentDate"/>
    </w:pPr>
  </w:p>
  <w:p w14:paraId="67BCCDFA" w14:textId="1E40D008" w:rsidR="00DE18CB" w:rsidRPr="000465F1" w:rsidRDefault="00DE18CB" w:rsidP="00523F9C">
    <w:pPr>
      <w:pStyle w:val="HeaderDocumentDa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127E7E"/>
    <w:lvl w:ilvl="0">
      <w:start w:val="1"/>
      <w:numFmt w:val="decimal"/>
      <w:pStyle w:val="ListNumber"/>
      <w:lvlText w:val="%1."/>
      <w:lvlJc w:val="left"/>
      <w:pPr>
        <w:tabs>
          <w:tab w:val="num" w:pos="2203"/>
        </w:tabs>
        <w:ind w:left="2203"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0E33403"/>
    <w:multiLevelType w:val="hybridMultilevel"/>
    <w:tmpl w:val="2B8043EA"/>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01AB25B8"/>
    <w:multiLevelType w:val="hybridMultilevel"/>
    <w:tmpl w:val="A9966792"/>
    <w:lvl w:ilvl="0" w:tplc="C94E30C0">
      <w:start w:val="4"/>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85881"/>
    <w:multiLevelType w:val="multilevel"/>
    <w:tmpl w:val="649AC276"/>
    <w:lvl w:ilvl="0">
      <w:start w:val="4"/>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3F20245"/>
    <w:multiLevelType w:val="hybridMultilevel"/>
    <w:tmpl w:val="5A9EF9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57F18CE"/>
    <w:multiLevelType w:val="hybridMultilevel"/>
    <w:tmpl w:val="B7D288AC"/>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07AB5FBF"/>
    <w:multiLevelType w:val="hybridMultilevel"/>
    <w:tmpl w:val="FFFFFFFF"/>
    <w:lvl w:ilvl="0" w:tplc="F38E15C2">
      <w:start w:val="1"/>
      <w:numFmt w:val="decimal"/>
      <w:lvlText w:val="%1."/>
      <w:lvlJc w:val="left"/>
      <w:pPr>
        <w:ind w:left="720" w:hanging="360"/>
      </w:pPr>
    </w:lvl>
    <w:lvl w:ilvl="1" w:tplc="FA06683C">
      <w:start w:val="1"/>
      <w:numFmt w:val="lowerLetter"/>
      <w:lvlText w:val="%2."/>
      <w:lvlJc w:val="left"/>
      <w:pPr>
        <w:ind w:left="1440" w:hanging="360"/>
      </w:pPr>
    </w:lvl>
    <w:lvl w:ilvl="2" w:tplc="54106A30">
      <w:start w:val="1"/>
      <w:numFmt w:val="lowerRoman"/>
      <w:lvlText w:val="%3."/>
      <w:lvlJc w:val="right"/>
      <w:pPr>
        <w:ind w:left="2160" w:hanging="180"/>
      </w:pPr>
    </w:lvl>
    <w:lvl w:ilvl="3" w:tplc="3CC47A7A">
      <w:start w:val="1"/>
      <w:numFmt w:val="decimal"/>
      <w:lvlText w:val="%4."/>
      <w:lvlJc w:val="left"/>
      <w:pPr>
        <w:ind w:left="2880" w:hanging="360"/>
      </w:pPr>
    </w:lvl>
    <w:lvl w:ilvl="4" w:tplc="0B60BEB2">
      <w:start w:val="1"/>
      <w:numFmt w:val="lowerLetter"/>
      <w:lvlText w:val="%5."/>
      <w:lvlJc w:val="left"/>
      <w:pPr>
        <w:ind w:left="3600" w:hanging="360"/>
      </w:pPr>
    </w:lvl>
    <w:lvl w:ilvl="5" w:tplc="2C5E5664">
      <w:start w:val="1"/>
      <w:numFmt w:val="lowerRoman"/>
      <w:lvlText w:val="%6."/>
      <w:lvlJc w:val="right"/>
      <w:pPr>
        <w:ind w:left="4320" w:hanging="180"/>
      </w:pPr>
    </w:lvl>
    <w:lvl w:ilvl="6" w:tplc="97566C1A">
      <w:start w:val="1"/>
      <w:numFmt w:val="decimal"/>
      <w:lvlText w:val="%7."/>
      <w:lvlJc w:val="left"/>
      <w:pPr>
        <w:ind w:left="5040" w:hanging="360"/>
      </w:pPr>
    </w:lvl>
    <w:lvl w:ilvl="7" w:tplc="7B001796">
      <w:start w:val="1"/>
      <w:numFmt w:val="lowerLetter"/>
      <w:lvlText w:val="%8."/>
      <w:lvlJc w:val="left"/>
      <w:pPr>
        <w:ind w:left="5760" w:hanging="360"/>
      </w:pPr>
    </w:lvl>
    <w:lvl w:ilvl="8" w:tplc="3E42C3DA">
      <w:start w:val="1"/>
      <w:numFmt w:val="lowerRoman"/>
      <w:lvlText w:val="%9."/>
      <w:lvlJc w:val="right"/>
      <w:pPr>
        <w:ind w:left="6480" w:hanging="180"/>
      </w:pPr>
    </w:lvl>
  </w:abstractNum>
  <w:abstractNum w:abstractNumId="16" w15:restartNumberingAfterBreak="0">
    <w:nsid w:val="09146C15"/>
    <w:multiLevelType w:val="hybridMultilevel"/>
    <w:tmpl w:val="FFFFFFFF"/>
    <w:lvl w:ilvl="0" w:tplc="70FA8C6E">
      <w:start w:val="1"/>
      <w:numFmt w:val="decimal"/>
      <w:lvlText w:val="%1."/>
      <w:lvlJc w:val="left"/>
      <w:pPr>
        <w:ind w:left="720" w:hanging="360"/>
      </w:pPr>
    </w:lvl>
    <w:lvl w:ilvl="1" w:tplc="C420B1EE">
      <w:start w:val="1"/>
      <w:numFmt w:val="lowerLetter"/>
      <w:lvlText w:val="%2."/>
      <w:lvlJc w:val="left"/>
      <w:pPr>
        <w:ind w:left="1440" w:hanging="360"/>
      </w:pPr>
    </w:lvl>
    <w:lvl w:ilvl="2" w:tplc="A4F24BAC">
      <w:start w:val="1"/>
      <w:numFmt w:val="lowerRoman"/>
      <w:lvlText w:val="%3."/>
      <w:lvlJc w:val="right"/>
      <w:pPr>
        <w:ind w:left="2160" w:hanging="180"/>
      </w:pPr>
    </w:lvl>
    <w:lvl w:ilvl="3" w:tplc="6EB4917E">
      <w:start w:val="1"/>
      <w:numFmt w:val="decimal"/>
      <w:lvlText w:val="%4."/>
      <w:lvlJc w:val="left"/>
      <w:pPr>
        <w:ind w:left="2880" w:hanging="360"/>
      </w:pPr>
    </w:lvl>
    <w:lvl w:ilvl="4" w:tplc="1ADE27C0">
      <w:start w:val="1"/>
      <w:numFmt w:val="lowerLetter"/>
      <w:lvlText w:val="%5."/>
      <w:lvlJc w:val="left"/>
      <w:pPr>
        <w:ind w:left="3600" w:hanging="360"/>
      </w:pPr>
    </w:lvl>
    <w:lvl w:ilvl="5" w:tplc="7D8CE286">
      <w:start w:val="1"/>
      <w:numFmt w:val="lowerRoman"/>
      <w:lvlText w:val="%6."/>
      <w:lvlJc w:val="right"/>
      <w:pPr>
        <w:ind w:left="4320" w:hanging="180"/>
      </w:pPr>
    </w:lvl>
    <w:lvl w:ilvl="6" w:tplc="C38EAFB2">
      <w:start w:val="1"/>
      <w:numFmt w:val="decimal"/>
      <w:lvlText w:val="%7."/>
      <w:lvlJc w:val="left"/>
      <w:pPr>
        <w:ind w:left="5040" w:hanging="360"/>
      </w:pPr>
    </w:lvl>
    <w:lvl w:ilvl="7" w:tplc="BA249CD0">
      <w:start w:val="1"/>
      <w:numFmt w:val="lowerLetter"/>
      <w:lvlText w:val="%8."/>
      <w:lvlJc w:val="left"/>
      <w:pPr>
        <w:ind w:left="5760" w:hanging="360"/>
      </w:pPr>
    </w:lvl>
    <w:lvl w:ilvl="8" w:tplc="72965B74">
      <w:start w:val="1"/>
      <w:numFmt w:val="lowerRoman"/>
      <w:lvlText w:val="%9."/>
      <w:lvlJc w:val="right"/>
      <w:pPr>
        <w:ind w:left="6480" w:hanging="180"/>
      </w:pPr>
    </w:lvl>
  </w:abstractNum>
  <w:abstractNum w:abstractNumId="17" w15:restartNumberingAfterBreak="0">
    <w:nsid w:val="09BF14AC"/>
    <w:multiLevelType w:val="hybridMultilevel"/>
    <w:tmpl w:val="9D540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B44FDE"/>
    <w:multiLevelType w:val="singleLevel"/>
    <w:tmpl w:val="16DE8F9E"/>
    <w:lvl w:ilvl="0">
      <w:start w:val="1"/>
      <w:numFmt w:val="decimal"/>
      <w:pStyle w:val="DINumberedParagraph"/>
      <w:lvlText w:val="%1."/>
      <w:lvlJc w:val="left"/>
      <w:pPr>
        <w:tabs>
          <w:tab w:val="num" w:pos="360"/>
        </w:tabs>
        <w:ind w:left="0" w:firstLine="0"/>
      </w:pPr>
      <w:rPr>
        <w:rFonts w:hint="default"/>
      </w:rPr>
    </w:lvl>
  </w:abstractNum>
  <w:abstractNum w:abstractNumId="19" w15:restartNumberingAfterBreak="0">
    <w:nsid w:val="18F82ADB"/>
    <w:multiLevelType w:val="hybridMultilevel"/>
    <w:tmpl w:val="BAE2257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15:restartNumberingAfterBreak="0">
    <w:nsid w:val="1DCB237C"/>
    <w:multiLevelType w:val="hybridMultilevel"/>
    <w:tmpl w:val="C9882112"/>
    <w:lvl w:ilvl="0" w:tplc="74E86FC8">
      <w:start w:val="1"/>
      <w:numFmt w:val="decimal"/>
      <w:pStyle w:val="SubmissionNor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1643E89"/>
    <w:multiLevelType w:val="hybridMultilevel"/>
    <w:tmpl w:val="FFFFFFFF"/>
    <w:lvl w:ilvl="0" w:tplc="B3901220">
      <w:start w:val="1"/>
      <w:numFmt w:val="bullet"/>
      <w:lvlText w:val=""/>
      <w:lvlJc w:val="left"/>
      <w:pPr>
        <w:ind w:left="720" w:hanging="360"/>
      </w:pPr>
      <w:rPr>
        <w:rFonts w:ascii="Symbol" w:hAnsi="Symbol" w:hint="default"/>
      </w:rPr>
    </w:lvl>
    <w:lvl w:ilvl="1" w:tplc="DAE06F78">
      <w:start w:val="1"/>
      <w:numFmt w:val="bullet"/>
      <w:lvlText w:val=""/>
      <w:lvlJc w:val="left"/>
      <w:pPr>
        <w:ind w:left="1440" w:hanging="360"/>
      </w:pPr>
      <w:rPr>
        <w:rFonts w:ascii="Symbol" w:hAnsi="Symbol" w:hint="default"/>
      </w:rPr>
    </w:lvl>
    <w:lvl w:ilvl="2" w:tplc="DCE8702C">
      <w:start w:val="1"/>
      <w:numFmt w:val="bullet"/>
      <w:lvlText w:val=""/>
      <w:lvlJc w:val="left"/>
      <w:pPr>
        <w:ind w:left="2160" w:hanging="360"/>
      </w:pPr>
      <w:rPr>
        <w:rFonts w:ascii="Wingdings" w:hAnsi="Wingdings" w:hint="default"/>
      </w:rPr>
    </w:lvl>
    <w:lvl w:ilvl="3" w:tplc="E1D09A9A">
      <w:start w:val="1"/>
      <w:numFmt w:val="bullet"/>
      <w:lvlText w:val=""/>
      <w:lvlJc w:val="left"/>
      <w:pPr>
        <w:ind w:left="2880" w:hanging="360"/>
      </w:pPr>
      <w:rPr>
        <w:rFonts w:ascii="Symbol" w:hAnsi="Symbol" w:hint="default"/>
      </w:rPr>
    </w:lvl>
    <w:lvl w:ilvl="4" w:tplc="88580DEE">
      <w:start w:val="1"/>
      <w:numFmt w:val="bullet"/>
      <w:lvlText w:val="o"/>
      <w:lvlJc w:val="left"/>
      <w:pPr>
        <w:ind w:left="3600" w:hanging="360"/>
      </w:pPr>
      <w:rPr>
        <w:rFonts w:ascii="Courier New" w:hAnsi="Courier New" w:hint="default"/>
      </w:rPr>
    </w:lvl>
    <w:lvl w:ilvl="5" w:tplc="A1B29AC4">
      <w:start w:val="1"/>
      <w:numFmt w:val="bullet"/>
      <w:lvlText w:val=""/>
      <w:lvlJc w:val="left"/>
      <w:pPr>
        <w:ind w:left="4320" w:hanging="360"/>
      </w:pPr>
      <w:rPr>
        <w:rFonts w:ascii="Wingdings" w:hAnsi="Wingdings" w:hint="default"/>
      </w:rPr>
    </w:lvl>
    <w:lvl w:ilvl="6" w:tplc="E912DFDE">
      <w:start w:val="1"/>
      <w:numFmt w:val="bullet"/>
      <w:lvlText w:val=""/>
      <w:lvlJc w:val="left"/>
      <w:pPr>
        <w:ind w:left="5040" w:hanging="360"/>
      </w:pPr>
      <w:rPr>
        <w:rFonts w:ascii="Symbol" w:hAnsi="Symbol" w:hint="default"/>
      </w:rPr>
    </w:lvl>
    <w:lvl w:ilvl="7" w:tplc="D68EB97E">
      <w:start w:val="1"/>
      <w:numFmt w:val="bullet"/>
      <w:lvlText w:val="o"/>
      <w:lvlJc w:val="left"/>
      <w:pPr>
        <w:ind w:left="5760" w:hanging="360"/>
      </w:pPr>
      <w:rPr>
        <w:rFonts w:ascii="Courier New" w:hAnsi="Courier New" w:hint="default"/>
      </w:rPr>
    </w:lvl>
    <w:lvl w:ilvl="8" w:tplc="B7D60FE6">
      <w:start w:val="1"/>
      <w:numFmt w:val="bullet"/>
      <w:lvlText w:val=""/>
      <w:lvlJc w:val="left"/>
      <w:pPr>
        <w:ind w:left="6480" w:hanging="360"/>
      </w:pPr>
      <w:rPr>
        <w:rFonts w:ascii="Wingdings" w:hAnsi="Wingdings" w:hint="default"/>
      </w:rPr>
    </w:lvl>
  </w:abstractNum>
  <w:abstractNum w:abstractNumId="22" w15:restartNumberingAfterBreak="0">
    <w:nsid w:val="22E433DE"/>
    <w:multiLevelType w:val="hybridMultilevel"/>
    <w:tmpl w:val="FFFFFFFF"/>
    <w:lvl w:ilvl="0" w:tplc="3022CF9C">
      <w:start w:val="1"/>
      <w:numFmt w:val="bullet"/>
      <w:lvlText w:val=""/>
      <w:lvlJc w:val="left"/>
      <w:pPr>
        <w:ind w:left="720" w:hanging="360"/>
      </w:pPr>
      <w:rPr>
        <w:rFonts w:ascii="Symbol" w:hAnsi="Symbol" w:hint="default"/>
      </w:rPr>
    </w:lvl>
    <w:lvl w:ilvl="1" w:tplc="3AC8569E">
      <w:start w:val="1"/>
      <w:numFmt w:val="bullet"/>
      <w:lvlText w:val=""/>
      <w:lvlJc w:val="left"/>
      <w:pPr>
        <w:ind w:left="1440" w:hanging="360"/>
      </w:pPr>
      <w:rPr>
        <w:rFonts w:ascii="Symbol" w:hAnsi="Symbol" w:hint="default"/>
      </w:rPr>
    </w:lvl>
    <w:lvl w:ilvl="2" w:tplc="5906D362">
      <w:start w:val="1"/>
      <w:numFmt w:val="bullet"/>
      <w:lvlText w:val=""/>
      <w:lvlJc w:val="left"/>
      <w:pPr>
        <w:ind w:left="2160" w:hanging="360"/>
      </w:pPr>
      <w:rPr>
        <w:rFonts w:ascii="Wingdings" w:hAnsi="Wingdings" w:hint="default"/>
      </w:rPr>
    </w:lvl>
    <w:lvl w:ilvl="3" w:tplc="09ECFD1A">
      <w:start w:val="1"/>
      <w:numFmt w:val="bullet"/>
      <w:lvlText w:val=""/>
      <w:lvlJc w:val="left"/>
      <w:pPr>
        <w:ind w:left="2880" w:hanging="360"/>
      </w:pPr>
      <w:rPr>
        <w:rFonts w:ascii="Symbol" w:hAnsi="Symbol" w:hint="default"/>
      </w:rPr>
    </w:lvl>
    <w:lvl w:ilvl="4" w:tplc="5E3A6EFE">
      <w:start w:val="1"/>
      <w:numFmt w:val="bullet"/>
      <w:lvlText w:val="o"/>
      <w:lvlJc w:val="left"/>
      <w:pPr>
        <w:ind w:left="3600" w:hanging="360"/>
      </w:pPr>
      <w:rPr>
        <w:rFonts w:ascii="Courier New" w:hAnsi="Courier New" w:hint="default"/>
      </w:rPr>
    </w:lvl>
    <w:lvl w:ilvl="5" w:tplc="8FC4D8D0">
      <w:start w:val="1"/>
      <w:numFmt w:val="bullet"/>
      <w:lvlText w:val=""/>
      <w:lvlJc w:val="left"/>
      <w:pPr>
        <w:ind w:left="4320" w:hanging="360"/>
      </w:pPr>
      <w:rPr>
        <w:rFonts w:ascii="Wingdings" w:hAnsi="Wingdings" w:hint="default"/>
      </w:rPr>
    </w:lvl>
    <w:lvl w:ilvl="6" w:tplc="5874C07C">
      <w:start w:val="1"/>
      <w:numFmt w:val="bullet"/>
      <w:lvlText w:val=""/>
      <w:lvlJc w:val="left"/>
      <w:pPr>
        <w:ind w:left="5040" w:hanging="360"/>
      </w:pPr>
      <w:rPr>
        <w:rFonts w:ascii="Symbol" w:hAnsi="Symbol" w:hint="default"/>
      </w:rPr>
    </w:lvl>
    <w:lvl w:ilvl="7" w:tplc="E9169884">
      <w:start w:val="1"/>
      <w:numFmt w:val="bullet"/>
      <w:lvlText w:val="o"/>
      <w:lvlJc w:val="left"/>
      <w:pPr>
        <w:ind w:left="5760" w:hanging="360"/>
      </w:pPr>
      <w:rPr>
        <w:rFonts w:ascii="Courier New" w:hAnsi="Courier New" w:hint="default"/>
      </w:rPr>
    </w:lvl>
    <w:lvl w:ilvl="8" w:tplc="9B36F024">
      <w:start w:val="1"/>
      <w:numFmt w:val="bullet"/>
      <w:lvlText w:val=""/>
      <w:lvlJc w:val="left"/>
      <w:pPr>
        <w:ind w:left="6480" w:hanging="360"/>
      </w:pPr>
      <w:rPr>
        <w:rFonts w:ascii="Wingdings" w:hAnsi="Wingdings" w:hint="default"/>
      </w:rPr>
    </w:lvl>
  </w:abstractNum>
  <w:abstractNum w:abstractNumId="23" w15:restartNumberingAfterBreak="0">
    <w:nsid w:val="25A030AB"/>
    <w:multiLevelType w:val="multilevel"/>
    <w:tmpl w:val="EB6416E6"/>
    <w:lvl w:ilvl="0">
      <w:start w:val="1"/>
      <w:numFmt w:val="decimal"/>
      <w:suff w:val="space"/>
      <w:lvlText w:val="Recommendation %1:"/>
      <w:lvlJc w:val="left"/>
      <w:pPr>
        <w:ind w:left="0" w:firstLine="0"/>
      </w:pPr>
      <w:rPr>
        <w:rFonts w:ascii="Arial" w:hAnsi="Arial" w:hint="default"/>
        <w:b/>
        <w:i w:val="0"/>
        <w:color w:val="auto"/>
        <w:sz w:val="24"/>
      </w:rPr>
    </w:lvl>
    <w:lvl w:ilvl="1">
      <w:start w:val="1"/>
      <w:numFmt w:val="lowerLetter"/>
      <w:lvlText w:val="%2)"/>
      <w:lvlJc w:val="left"/>
      <w:pPr>
        <w:ind w:left="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4" w15:restartNumberingAfterBreak="0">
    <w:nsid w:val="27DA0A31"/>
    <w:multiLevelType w:val="hybridMultilevel"/>
    <w:tmpl w:val="FFFFFFFF"/>
    <w:lvl w:ilvl="0" w:tplc="4518FFB2">
      <w:start w:val="1"/>
      <w:numFmt w:val="bullet"/>
      <w:lvlText w:val=""/>
      <w:lvlJc w:val="left"/>
      <w:pPr>
        <w:ind w:left="720" w:hanging="360"/>
      </w:pPr>
      <w:rPr>
        <w:rFonts w:ascii="Symbol" w:hAnsi="Symbol" w:hint="default"/>
      </w:rPr>
    </w:lvl>
    <w:lvl w:ilvl="1" w:tplc="E9F638D0">
      <w:start w:val="1"/>
      <w:numFmt w:val="bullet"/>
      <w:lvlText w:val=""/>
      <w:lvlJc w:val="left"/>
      <w:pPr>
        <w:ind w:left="1440" w:hanging="360"/>
      </w:pPr>
      <w:rPr>
        <w:rFonts w:ascii="Symbol" w:hAnsi="Symbol" w:hint="default"/>
      </w:rPr>
    </w:lvl>
    <w:lvl w:ilvl="2" w:tplc="D3700FD4">
      <w:start w:val="1"/>
      <w:numFmt w:val="bullet"/>
      <w:lvlText w:val=""/>
      <w:lvlJc w:val="left"/>
      <w:pPr>
        <w:ind w:left="2160" w:hanging="360"/>
      </w:pPr>
      <w:rPr>
        <w:rFonts w:ascii="Wingdings" w:hAnsi="Wingdings" w:hint="default"/>
      </w:rPr>
    </w:lvl>
    <w:lvl w:ilvl="3" w:tplc="A16E60DC">
      <w:start w:val="1"/>
      <w:numFmt w:val="bullet"/>
      <w:lvlText w:val=""/>
      <w:lvlJc w:val="left"/>
      <w:pPr>
        <w:ind w:left="2880" w:hanging="360"/>
      </w:pPr>
      <w:rPr>
        <w:rFonts w:ascii="Symbol" w:hAnsi="Symbol" w:hint="default"/>
      </w:rPr>
    </w:lvl>
    <w:lvl w:ilvl="4" w:tplc="2D207148">
      <w:start w:val="1"/>
      <w:numFmt w:val="bullet"/>
      <w:lvlText w:val="o"/>
      <w:lvlJc w:val="left"/>
      <w:pPr>
        <w:ind w:left="3600" w:hanging="360"/>
      </w:pPr>
      <w:rPr>
        <w:rFonts w:ascii="Courier New" w:hAnsi="Courier New" w:hint="default"/>
      </w:rPr>
    </w:lvl>
    <w:lvl w:ilvl="5" w:tplc="53B0F31E">
      <w:start w:val="1"/>
      <w:numFmt w:val="bullet"/>
      <w:lvlText w:val=""/>
      <w:lvlJc w:val="left"/>
      <w:pPr>
        <w:ind w:left="4320" w:hanging="360"/>
      </w:pPr>
      <w:rPr>
        <w:rFonts w:ascii="Wingdings" w:hAnsi="Wingdings" w:hint="default"/>
      </w:rPr>
    </w:lvl>
    <w:lvl w:ilvl="6" w:tplc="5F9E85BE">
      <w:start w:val="1"/>
      <w:numFmt w:val="bullet"/>
      <w:lvlText w:val=""/>
      <w:lvlJc w:val="left"/>
      <w:pPr>
        <w:ind w:left="5040" w:hanging="360"/>
      </w:pPr>
      <w:rPr>
        <w:rFonts w:ascii="Symbol" w:hAnsi="Symbol" w:hint="default"/>
      </w:rPr>
    </w:lvl>
    <w:lvl w:ilvl="7" w:tplc="5F8E5D92">
      <w:start w:val="1"/>
      <w:numFmt w:val="bullet"/>
      <w:lvlText w:val="o"/>
      <w:lvlJc w:val="left"/>
      <w:pPr>
        <w:ind w:left="5760" w:hanging="360"/>
      </w:pPr>
      <w:rPr>
        <w:rFonts w:ascii="Courier New" w:hAnsi="Courier New" w:hint="default"/>
      </w:rPr>
    </w:lvl>
    <w:lvl w:ilvl="8" w:tplc="35B85CC0">
      <w:start w:val="1"/>
      <w:numFmt w:val="bullet"/>
      <w:lvlText w:val=""/>
      <w:lvlJc w:val="left"/>
      <w:pPr>
        <w:ind w:left="6480" w:hanging="360"/>
      </w:pPr>
      <w:rPr>
        <w:rFonts w:ascii="Wingdings" w:hAnsi="Wingdings" w:hint="default"/>
      </w:rPr>
    </w:lvl>
  </w:abstractNum>
  <w:abstractNum w:abstractNumId="25" w15:restartNumberingAfterBreak="0">
    <w:nsid w:val="28D23E8C"/>
    <w:multiLevelType w:val="hybridMultilevel"/>
    <w:tmpl w:val="7E529C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B627BC1"/>
    <w:multiLevelType w:val="hybridMultilevel"/>
    <w:tmpl w:val="885EEC20"/>
    <w:lvl w:ilvl="0" w:tplc="8E420810">
      <w:start w:val="16"/>
      <w:numFmt w:val="decimal"/>
      <w:pStyle w:val="Subnumbered"/>
      <w:lvlText w:val="%1."/>
      <w:lvlJc w:val="left"/>
      <w:pPr>
        <w:ind w:left="360" w:hanging="360"/>
      </w:pPr>
      <w:rPr>
        <w:rFonts w:hint="default"/>
        <w:color w:val="auto"/>
      </w:rPr>
    </w:lvl>
    <w:lvl w:ilvl="1" w:tplc="0C090001">
      <w:start w:val="1"/>
      <w:numFmt w:val="bullet"/>
      <w:lvlText w:val=""/>
      <w:lvlJc w:val="left"/>
      <w:pPr>
        <w:ind w:left="-4307" w:hanging="360"/>
      </w:pPr>
      <w:rPr>
        <w:rFonts w:ascii="Symbol" w:hAnsi="Symbol" w:hint="default"/>
      </w:rPr>
    </w:lvl>
    <w:lvl w:ilvl="2" w:tplc="0C090019">
      <w:start w:val="1"/>
      <w:numFmt w:val="lowerLetter"/>
      <w:lvlText w:val="%3."/>
      <w:lvlJc w:val="left"/>
      <w:pPr>
        <w:ind w:left="-3587" w:hanging="180"/>
      </w:pPr>
    </w:lvl>
    <w:lvl w:ilvl="3" w:tplc="0C09001B">
      <w:start w:val="1"/>
      <w:numFmt w:val="lowerRoman"/>
      <w:lvlText w:val="%4."/>
      <w:lvlJc w:val="right"/>
      <w:pPr>
        <w:ind w:left="-2867" w:hanging="360"/>
      </w:pPr>
    </w:lvl>
    <w:lvl w:ilvl="4" w:tplc="0C09001B">
      <w:start w:val="1"/>
      <w:numFmt w:val="lowerRoman"/>
      <w:lvlText w:val="%5."/>
      <w:lvlJc w:val="right"/>
      <w:pPr>
        <w:ind w:left="-2147" w:hanging="360"/>
      </w:pPr>
    </w:lvl>
    <w:lvl w:ilvl="5" w:tplc="0C09001B" w:tentative="1">
      <w:start w:val="1"/>
      <w:numFmt w:val="lowerRoman"/>
      <w:lvlText w:val="%6."/>
      <w:lvlJc w:val="right"/>
      <w:pPr>
        <w:ind w:left="-1427" w:hanging="180"/>
      </w:pPr>
    </w:lvl>
    <w:lvl w:ilvl="6" w:tplc="0C09000F" w:tentative="1">
      <w:start w:val="1"/>
      <w:numFmt w:val="decimal"/>
      <w:lvlText w:val="%7."/>
      <w:lvlJc w:val="left"/>
      <w:pPr>
        <w:ind w:left="-707" w:hanging="360"/>
      </w:pPr>
    </w:lvl>
    <w:lvl w:ilvl="7" w:tplc="0C090019" w:tentative="1">
      <w:start w:val="1"/>
      <w:numFmt w:val="lowerLetter"/>
      <w:lvlText w:val="%8."/>
      <w:lvlJc w:val="left"/>
      <w:pPr>
        <w:ind w:left="13" w:hanging="360"/>
      </w:pPr>
    </w:lvl>
    <w:lvl w:ilvl="8" w:tplc="0C09001B" w:tentative="1">
      <w:start w:val="1"/>
      <w:numFmt w:val="lowerRoman"/>
      <w:lvlText w:val="%9."/>
      <w:lvlJc w:val="right"/>
      <w:pPr>
        <w:ind w:left="733" w:hanging="180"/>
      </w:pPr>
    </w:lvl>
  </w:abstractNum>
  <w:abstractNum w:abstractNumId="27" w15:restartNumberingAfterBreak="0">
    <w:nsid w:val="2F58025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2BF177D"/>
    <w:multiLevelType w:val="hybridMultilevel"/>
    <w:tmpl w:val="B61029E6"/>
    <w:lvl w:ilvl="0" w:tplc="A32EC98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345306E2"/>
    <w:multiLevelType w:val="hybridMultilevel"/>
    <w:tmpl w:val="774AD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8D464E"/>
    <w:multiLevelType w:val="multilevel"/>
    <w:tmpl w:val="1700AA14"/>
    <w:lvl w:ilvl="0">
      <w:start w:val="1"/>
      <w:numFmt w:val="decimal"/>
      <w:suff w:val="space"/>
      <w:lvlText w:val="Recommendation %1:"/>
      <w:lvlJc w:val="left"/>
      <w:pPr>
        <w:ind w:left="0" w:firstLine="0"/>
      </w:pPr>
      <w:rPr>
        <w:rFonts w:ascii="Open Sans" w:hAnsi="Open Sans" w:cs="Open Sans" w:hint="default"/>
        <w:b/>
        <w:i w:val="0"/>
        <w:color w:val="auto"/>
        <w:sz w:val="24"/>
      </w:rPr>
    </w:lvl>
    <w:lvl w:ilvl="1">
      <w:start w:val="1"/>
      <w:numFmt w:val="lowerLetter"/>
      <w:lvlText w:val="%2)"/>
      <w:lvlJc w:val="left"/>
      <w:pPr>
        <w:ind w:left="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31" w15:restartNumberingAfterBreak="0">
    <w:nsid w:val="3CA0745F"/>
    <w:multiLevelType w:val="hybridMultilevel"/>
    <w:tmpl w:val="FFFFFFFF"/>
    <w:lvl w:ilvl="0" w:tplc="519C49B0">
      <w:start w:val="1"/>
      <w:numFmt w:val="decimal"/>
      <w:lvlText w:val="%1."/>
      <w:lvlJc w:val="left"/>
      <w:pPr>
        <w:ind w:left="720" w:hanging="360"/>
      </w:pPr>
    </w:lvl>
    <w:lvl w:ilvl="1" w:tplc="46327F14">
      <w:start w:val="1"/>
      <w:numFmt w:val="lowerLetter"/>
      <w:lvlText w:val="%2."/>
      <w:lvlJc w:val="left"/>
      <w:pPr>
        <w:ind w:left="1440" w:hanging="360"/>
      </w:pPr>
    </w:lvl>
    <w:lvl w:ilvl="2" w:tplc="B8669A86">
      <w:start w:val="1"/>
      <w:numFmt w:val="lowerRoman"/>
      <w:lvlText w:val="%3."/>
      <w:lvlJc w:val="right"/>
      <w:pPr>
        <w:ind w:left="2160" w:hanging="180"/>
      </w:pPr>
    </w:lvl>
    <w:lvl w:ilvl="3" w:tplc="8C68D326">
      <w:start w:val="1"/>
      <w:numFmt w:val="decimal"/>
      <w:lvlText w:val="%4."/>
      <w:lvlJc w:val="left"/>
      <w:pPr>
        <w:ind w:left="2880" w:hanging="360"/>
      </w:pPr>
    </w:lvl>
    <w:lvl w:ilvl="4" w:tplc="D58022A2">
      <w:start w:val="1"/>
      <w:numFmt w:val="lowerLetter"/>
      <w:lvlText w:val="%5."/>
      <w:lvlJc w:val="left"/>
      <w:pPr>
        <w:ind w:left="3600" w:hanging="360"/>
      </w:pPr>
    </w:lvl>
    <w:lvl w:ilvl="5" w:tplc="146E2260">
      <w:start w:val="1"/>
      <w:numFmt w:val="lowerRoman"/>
      <w:lvlText w:val="%6."/>
      <w:lvlJc w:val="right"/>
      <w:pPr>
        <w:ind w:left="4320" w:hanging="180"/>
      </w:pPr>
    </w:lvl>
    <w:lvl w:ilvl="6" w:tplc="36C8F280">
      <w:start w:val="1"/>
      <w:numFmt w:val="decimal"/>
      <w:lvlText w:val="%7."/>
      <w:lvlJc w:val="left"/>
      <w:pPr>
        <w:ind w:left="5040" w:hanging="360"/>
      </w:pPr>
    </w:lvl>
    <w:lvl w:ilvl="7" w:tplc="D2F6C52E">
      <w:start w:val="1"/>
      <w:numFmt w:val="lowerLetter"/>
      <w:lvlText w:val="%8."/>
      <w:lvlJc w:val="left"/>
      <w:pPr>
        <w:ind w:left="5760" w:hanging="360"/>
      </w:pPr>
    </w:lvl>
    <w:lvl w:ilvl="8" w:tplc="FFA29DB8">
      <w:start w:val="1"/>
      <w:numFmt w:val="lowerRoman"/>
      <w:lvlText w:val="%9."/>
      <w:lvlJc w:val="right"/>
      <w:pPr>
        <w:ind w:left="6480" w:hanging="180"/>
      </w:pPr>
    </w:lvl>
  </w:abstractNum>
  <w:abstractNum w:abstractNumId="32" w15:restartNumberingAfterBreak="0">
    <w:nsid w:val="496A245A"/>
    <w:multiLevelType w:val="hybridMultilevel"/>
    <w:tmpl w:val="B96E45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4" w15:restartNumberingAfterBreak="0">
    <w:nsid w:val="4E4322A8"/>
    <w:multiLevelType w:val="hybridMultilevel"/>
    <w:tmpl w:val="FFFFFFFF"/>
    <w:styleLink w:val="111111"/>
    <w:lvl w:ilvl="0" w:tplc="84380268">
      <w:start w:val="1"/>
      <w:numFmt w:val="bullet"/>
      <w:lvlText w:val=""/>
      <w:lvlJc w:val="left"/>
      <w:pPr>
        <w:ind w:left="720" w:hanging="360"/>
      </w:pPr>
      <w:rPr>
        <w:rFonts w:ascii="Symbol" w:hAnsi="Symbol" w:hint="default"/>
      </w:rPr>
    </w:lvl>
    <w:lvl w:ilvl="1" w:tplc="C338D3FC">
      <w:start w:val="1"/>
      <w:numFmt w:val="bullet"/>
      <w:lvlText w:val=""/>
      <w:lvlJc w:val="left"/>
      <w:pPr>
        <w:ind w:left="1440" w:hanging="360"/>
      </w:pPr>
      <w:rPr>
        <w:rFonts w:ascii="Symbol" w:hAnsi="Symbol" w:hint="default"/>
      </w:rPr>
    </w:lvl>
    <w:lvl w:ilvl="2" w:tplc="FF26EEDA">
      <w:start w:val="1"/>
      <w:numFmt w:val="bullet"/>
      <w:lvlText w:val=""/>
      <w:lvlJc w:val="left"/>
      <w:pPr>
        <w:ind w:left="2160" w:hanging="360"/>
      </w:pPr>
      <w:rPr>
        <w:rFonts w:ascii="Wingdings" w:hAnsi="Wingdings" w:hint="default"/>
      </w:rPr>
    </w:lvl>
    <w:lvl w:ilvl="3" w:tplc="A21A4D88">
      <w:start w:val="1"/>
      <w:numFmt w:val="bullet"/>
      <w:lvlText w:val=""/>
      <w:lvlJc w:val="left"/>
      <w:pPr>
        <w:ind w:left="2880" w:hanging="360"/>
      </w:pPr>
      <w:rPr>
        <w:rFonts w:ascii="Symbol" w:hAnsi="Symbol" w:hint="default"/>
      </w:rPr>
    </w:lvl>
    <w:lvl w:ilvl="4" w:tplc="EEC24B38">
      <w:start w:val="1"/>
      <w:numFmt w:val="bullet"/>
      <w:lvlText w:val="o"/>
      <w:lvlJc w:val="left"/>
      <w:pPr>
        <w:ind w:left="3600" w:hanging="360"/>
      </w:pPr>
      <w:rPr>
        <w:rFonts w:ascii="Courier New" w:hAnsi="Courier New" w:hint="default"/>
      </w:rPr>
    </w:lvl>
    <w:lvl w:ilvl="5" w:tplc="32F07C48">
      <w:start w:val="1"/>
      <w:numFmt w:val="bullet"/>
      <w:lvlText w:val=""/>
      <w:lvlJc w:val="left"/>
      <w:pPr>
        <w:ind w:left="4320" w:hanging="360"/>
      </w:pPr>
      <w:rPr>
        <w:rFonts w:ascii="Wingdings" w:hAnsi="Wingdings" w:hint="default"/>
      </w:rPr>
    </w:lvl>
    <w:lvl w:ilvl="6" w:tplc="6C7A1934">
      <w:start w:val="1"/>
      <w:numFmt w:val="bullet"/>
      <w:lvlText w:val=""/>
      <w:lvlJc w:val="left"/>
      <w:pPr>
        <w:ind w:left="5040" w:hanging="360"/>
      </w:pPr>
      <w:rPr>
        <w:rFonts w:ascii="Symbol" w:hAnsi="Symbol" w:hint="default"/>
      </w:rPr>
    </w:lvl>
    <w:lvl w:ilvl="7" w:tplc="45BCB792">
      <w:start w:val="1"/>
      <w:numFmt w:val="bullet"/>
      <w:lvlText w:val="o"/>
      <w:lvlJc w:val="left"/>
      <w:pPr>
        <w:ind w:left="5760" w:hanging="360"/>
      </w:pPr>
      <w:rPr>
        <w:rFonts w:ascii="Courier New" w:hAnsi="Courier New" w:hint="default"/>
      </w:rPr>
    </w:lvl>
    <w:lvl w:ilvl="8" w:tplc="CD5A81C4">
      <w:start w:val="1"/>
      <w:numFmt w:val="bullet"/>
      <w:lvlText w:val=""/>
      <w:lvlJc w:val="left"/>
      <w:pPr>
        <w:ind w:left="6480" w:hanging="360"/>
      </w:pPr>
      <w:rPr>
        <w:rFonts w:ascii="Wingdings" w:hAnsi="Wingdings" w:hint="default"/>
      </w:rPr>
    </w:lvl>
  </w:abstractNum>
  <w:abstractNum w:abstractNumId="35" w15:restartNumberingAfterBreak="0">
    <w:nsid w:val="516A0764"/>
    <w:multiLevelType w:val="hybridMultilevel"/>
    <w:tmpl w:val="8ED29810"/>
    <w:lvl w:ilvl="0" w:tplc="86C82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813A7B"/>
    <w:multiLevelType w:val="multilevel"/>
    <w:tmpl w:val="21B6C864"/>
    <w:lvl w:ilvl="0">
      <w:start w:val="1"/>
      <w:numFmt w:val="decimal"/>
      <w:suff w:val="space"/>
      <w:lvlText w:val="Recommendation %1:"/>
      <w:lvlJc w:val="left"/>
      <w:pPr>
        <w:ind w:left="0" w:firstLine="0"/>
      </w:pPr>
      <w:rPr>
        <w:rFonts w:ascii="Open Sans" w:hAnsi="Open Sans" w:cs="Open Sans" w:hint="default"/>
        <w:b/>
        <w:i w:val="0"/>
        <w:color w:val="auto"/>
        <w:sz w:val="24"/>
      </w:rPr>
    </w:lvl>
    <w:lvl w:ilvl="1">
      <w:start w:val="1"/>
      <w:numFmt w:val="lowerLetter"/>
      <w:lvlText w:val="%2)"/>
      <w:lvlJc w:val="left"/>
      <w:pPr>
        <w:ind w:left="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37" w15:restartNumberingAfterBreak="0">
    <w:nsid w:val="5F743FBD"/>
    <w:multiLevelType w:val="hybridMultilevel"/>
    <w:tmpl w:val="FFFFFFFF"/>
    <w:lvl w:ilvl="0" w:tplc="DFC8859E">
      <w:start w:val="1"/>
      <w:numFmt w:val="bullet"/>
      <w:lvlText w:val=""/>
      <w:lvlJc w:val="left"/>
      <w:pPr>
        <w:ind w:left="720" w:hanging="360"/>
      </w:pPr>
      <w:rPr>
        <w:rFonts w:ascii="Symbol" w:hAnsi="Symbol" w:hint="default"/>
      </w:rPr>
    </w:lvl>
    <w:lvl w:ilvl="1" w:tplc="9AAAD060">
      <w:start w:val="1"/>
      <w:numFmt w:val="bullet"/>
      <w:lvlText w:val=""/>
      <w:lvlJc w:val="left"/>
      <w:pPr>
        <w:ind w:left="1440" w:hanging="360"/>
      </w:pPr>
      <w:rPr>
        <w:rFonts w:ascii="Symbol" w:hAnsi="Symbol" w:hint="default"/>
      </w:rPr>
    </w:lvl>
    <w:lvl w:ilvl="2" w:tplc="AD5C0CFA">
      <w:start w:val="1"/>
      <w:numFmt w:val="bullet"/>
      <w:lvlText w:val=""/>
      <w:lvlJc w:val="left"/>
      <w:pPr>
        <w:ind w:left="2160" w:hanging="360"/>
      </w:pPr>
      <w:rPr>
        <w:rFonts w:ascii="Wingdings" w:hAnsi="Wingdings" w:hint="default"/>
      </w:rPr>
    </w:lvl>
    <w:lvl w:ilvl="3" w:tplc="17AC7066">
      <w:start w:val="1"/>
      <w:numFmt w:val="bullet"/>
      <w:lvlText w:val=""/>
      <w:lvlJc w:val="left"/>
      <w:pPr>
        <w:ind w:left="2880" w:hanging="360"/>
      </w:pPr>
      <w:rPr>
        <w:rFonts w:ascii="Symbol" w:hAnsi="Symbol" w:hint="default"/>
      </w:rPr>
    </w:lvl>
    <w:lvl w:ilvl="4" w:tplc="72520DA0">
      <w:start w:val="1"/>
      <w:numFmt w:val="bullet"/>
      <w:lvlText w:val="o"/>
      <w:lvlJc w:val="left"/>
      <w:pPr>
        <w:ind w:left="3600" w:hanging="360"/>
      </w:pPr>
      <w:rPr>
        <w:rFonts w:ascii="Courier New" w:hAnsi="Courier New" w:hint="default"/>
      </w:rPr>
    </w:lvl>
    <w:lvl w:ilvl="5" w:tplc="1D2ED31A">
      <w:start w:val="1"/>
      <w:numFmt w:val="bullet"/>
      <w:lvlText w:val=""/>
      <w:lvlJc w:val="left"/>
      <w:pPr>
        <w:ind w:left="4320" w:hanging="360"/>
      </w:pPr>
      <w:rPr>
        <w:rFonts w:ascii="Wingdings" w:hAnsi="Wingdings" w:hint="default"/>
      </w:rPr>
    </w:lvl>
    <w:lvl w:ilvl="6" w:tplc="437099F6">
      <w:start w:val="1"/>
      <w:numFmt w:val="bullet"/>
      <w:lvlText w:val=""/>
      <w:lvlJc w:val="left"/>
      <w:pPr>
        <w:ind w:left="5040" w:hanging="360"/>
      </w:pPr>
      <w:rPr>
        <w:rFonts w:ascii="Symbol" w:hAnsi="Symbol" w:hint="default"/>
      </w:rPr>
    </w:lvl>
    <w:lvl w:ilvl="7" w:tplc="10B094B2">
      <w:start w:val="1"/>
      <w:numFmt w:val="bullet"/>
      <w:lvlText w:val="o"/>
      <w:lvlJc w:val="left"/>
      <w:pPr>
        <w:ind w:left="5760" w:hanging="360"/>
      </w:pPr>
      <w:rPr>
        <w:rFonts w:ascii="Courier New" w:hAnsi="Courier New" w:hint="default"/>
      </w:rPr>
    </w:lvl>
    <w:lvl w:ilvl="8" w:tplc="09660748">
      <w:start w:val="1"/>
      <w:numFmt w:val="bullet"/>
      <w:lvlText w:val=""/>
      <w:lvlJc w:val="left"/>
      <w:pPr>
        <w:ind w:left="6480" w:hanging="360"/>
      </w:pPr>
      <w:rPr>
        <w:rFonts w:ascii="Wingdings" w:hAnsi="Wingdings" w:hint="default"/>
      </w:rPr>
    </w:lvl>
  </w:abstractNum>
  <w:abstractNum w:abstractNumId="38" w15:restartNumberingAfterBreak="0">
    <w:nsid w:val="5FAD2F71"/>
    <w:multiLevelType w:val="hybridMultilevel"/>
    <w:tmpl w:val="FFFFFFFF"/>
    <w:lvl w:ilvl="0" w:tplc="84380268">
      <w:start w:val="1"/>
      <w:numFmt w:val="bullet"/>
      <w:lvlText w:val=""/>
      <w:lvlJc w:val="left"/>
      <w:pPr>
        <w:ind w:left="720" w:hanging="360"/>
      </w:pPr>
      <w:rPr>
        <w:rFonts w:ascii="Symbol" w:hAnsi="Symbol" w:hint="default"/>
      </w:rPr>
    </w:lvl>
    <w:lvl w:ilvl="1" w:tplc="C338D3FC">
      <w:start w:val="1"/>
      <w:numFmt w:val="bullet"/>
      <w:lvlText w:val=""/>
      <w:lvlJc w:val="left"/>
      <w:pPr>
        <w:ind w:left="1440" w:hanging="360"/>
      </w:pPr>
      <w:rPr>
        <w:rFonts w:ascii="Symbol" w:hAnsi="Symbol" w:hint="default"/>
      </w:rPr>
    </w:lvl>
    <w:lvl w:ilvl="2" w:tplc="FF26EEDA">
      <w:start w:val="1"/>
      <w:numFmt w:val="bullet"/>
      <w:lvlText w:val=""/>
      <w:lvlJc w:val="left"/>
      <w:pPr>
        <w:ind w:left="2160" w:hanging="360"/>
      </w:pPr>
      <w:rPr>
        <w:rFonts w:ascii="Wingdings" w:hAnsi="Wingdings" w:hint="default"/>
      </w:rPr>
    </w:lvl>
    <w:lvl w:ilvl="3" w:tplc="A21A4D88">
      <w:start w:val="1"/>
      <w:numFmt w:val="bullet"/>
      <w:lvlText w:val=""/>
      <w:lvlJc w:val="left"/>
      <w:pPr>
        <w:ind w:left="2880" w:hanging="360"/>
      </w:pPr>
      <w:rPr>
        <w:rFonts w:ascii="Symbol" w:hAnsi="Symbol" w:hint="default"/>
      </w:rPr>
    </w:lvl>
    <w:lvl w:ilvl="4" w:tplc="EEC24B38">
      <w:start w:val="1"/>
      <w:numFmt w:val="bullet"/>
      <w:lvlText w:val="o"/>
      <w:lvlJc w:val="left"/>
      <w:pPr>
        <w:ind w:left="3600" w:hanging="360"/>
      </w:pPr>
      <w:rPr>
        <w:rFonts w:ascii="Courier New" w:hAnsi="Courier New" w:hint="default"/>
      </w:rPr>
    </w:lvl>
    <w:lvl w:ilvl="5" w:tplc="32F07C48">
      <w:start w:val="1"/>
      <w:numFmt w:val="bullet"/>
      <w:lvlText w:val=""/>
      <w:lvlJc w:val="left"/>
      <w:pPr>
        <w:ind w:left="4320" w:hanging="360"/>
      </w:pPr>
      <w:rPr>
        <w:rFonts w:ascii="Wingdings" w:hAnsi="Wingdings" w:hint="default"/>
      </w:rPr>
    </w:lvl>
    <w:lvl w:ilvl="6" w:tplc="6C7A1934">
      <w:start w:val="1"/>
      <w:numFmt w:val="bullet"/>
      <w:lvlText w:val=""/>
      <w:lvlJc w:val="left"/>
      <w:pPr>
        <w:ind w:left="5040" w:hanging="360"/>
      </w:pPr>
      <w:rPr>
        <w:rFonts w:ascii="Symbol" w:hAnsi="Symbol" w:hint="default"/>
      </w:rPr>
    </w:lvl>
    <w:lvl w:ilvl="7" w:tplc="45BCB792">
      <w:start w:val="1"/>
      <w:numFmt w:val="bullet"/>
      <w:lvlText w:val="o"/>
      <w:lvlJc w:val="left"/>
      <w:pPr>
        <w:ind w:left="5760" w:hanging="360"/>
      </w:pPr>
      <w:rPr>
        <w:rFonts w:ascii="Courier New" w:hAnsi="Courier New" w:hint="default"/>
      </w:rPr>
    </w:lvl>
    <w:lvl w:ilvl="8" w:tplc="CD5A81C4">
      <w:start w:val="1"/>
      <w:numFmt w:val="bullet"/>
      <w:lvlText w:val=""/>
      <w:lvlJc w:val="left"/>
      <w:pPr>
        <w:ind w:left="6480" w:hanging="360"/>
      </w:pPr>
      <w:rPr>
        <w:rFonts w:ascii="Wingdings" w:hAnsi="Wingdings" w:hint="default"/>
      </w:rPr>
    </w:lvl>
  </w:abstractNum>
  <w:abstractNum w:abstractNumId="39" w15:restartNumberingAfterBreak="0">
    <w:nsid w:val="622B579F"/>
    <w:multiLevelType w:val="hybridMultilevel"/>
    <w:tmpl w:val="FFFFFFFF"/>
    <w:lvl w:ilvl="0" w:tplc="683A1004">
      <w:start w:val="1"/>
      <w:numFmt w:val="bullet"/>
      <w:lvlText w:val=""/>
      <w:lvlJc w:val="left"/>
      <w:pPr>
        <w:ind w:left="720" w:hanging="360"/>
      </w:pPr>
      <w:rPr>
        <w:rFonts w:ascii="Symbol" w:hAnsi="Symbol" w:hint="default"/>
      </w:rPr>
    </w:lvl>
    <w:lvl w:ilvl="1" w:tplc="B330E052">
      <w:start w:val="1"/>
      <w:numFmt w:val="bullet"/>
      <w:lvlText w:val=""/>
      <w:lvlJc w:val="left"/>
      <w:pPr>
        <w:ind w:left="1440" w:hanging="360"/>
      </w:pPr>
      <w:rPr>
        <w:rFonts w:ascii="Symbol" w:hAnsi="Symbol" w:hint="default"/>
      </w:rPr>
    </w:lvl>
    <w:lvl w:ilvl="2" w:tplc="2CC2905C">
      <w:start w:val="1"/>
      <w:numFmt w:val="bullet"/>
      <w:lvlText w:val=""/>
      <w:lvlJc w:val="left"/>
      <w:pPr>
        <w:ind w:left="2160" w:hanging="360"/>
      </w:pPr>
      <w:rPr>
        <w:rFonts w:ascii="Wingdings" w:hAnsi="Wingdings" w:hint="default"/>
      </w:rPr>
    </w:lvl>
    <w:lvl w:ilvl="3" w:tplc="999C6880">
      <w:start w:val="1"/>
      <w:numFmt w:val="bullet"/>
      <w:lvlText w:val=""/>
      <w:lvlJc w:val="left"/>
      <w:pPr>
        <w:ind w:left="2880" w:hanging="360"/>
      </w:pPr>
      <w:rPr>
        <w:rFonts w:ascii="Symbol" w:hAnsi="Symbol" w:hint="default"/>
      </w:rPr>
    </w:lvl>
    <w:lvl w:ilvl="4" w:tplc="8D1E3D06">
      <w:start w:val="1"/>
      <w:numFmt w:val="bullet"/>
      <w:lvlText w:val="o"/>
      <w:lvlJc w:val="left"/>
      <w:pPr>
        <w:ind w:left="3600" w:hanging="360"/>
      </w:pPr>
      <w:rPr>
        <w:rFonts w:ascii="Courier New" w:hAnsi="Courier New" w:hint="default"/>
      </w:rPr>
    </w:lvl>
    <w:lvl w:ilvl="5" w:tplc="598849B0">
      <w:start w:val="1"/>
      <w:numFmt w:val="bullet"/>
      <w:lvlText w:val=""/>
      <w:lvlJc w:val="left"/>
      <w:pPr>
        <w:ind w:left="4320" w:hanging="360"/>
      </w:pPr>
      <w:rPr>
        <w:rFonts w:ascii="Wingdings" w:hAnsi="Wingdings" w:hint="default"/>
      </w:rPr>
    </w:lvl>
    <w:lvl w:ilvl="6" w:tplc="5D281E92">
      <w:start w:val="1"/>
      <w:numFmt w:val="bullet"/>
      <w:lvlText w:val=""/>
      <w:lvlJc w:val="left"/>
      <w:pPr>
        <w:ind w:left="5040" w:hanging="360"/>
      </w:pPr>
      <w:rPr>
        <w:rFonts w:ascii="Symbol" w:hAnsi="Symbol" w:hint="default"/>
      </w:rPr>
    </w:lvl>
    <w:lvl w:ilvl="7" w:tplc="2EE44C6E">
      <w:start w:val="1"/>
      <w:numFmt w:val="bullet"/>
      <w:lvlText w:val="o"/>
      <w:lvlJc w:val="left"/>
      <w:pPr>
        <w:ind w:left="5760" w:hanging="360"/>
      </w:pPr>
      <w:rPr>
        <w:rFonts w:ascii="Courier New" w:hAnsi="Courier New" w:hint="default"/>
      </w:rPr>
    </w:lvl>
    <w:lvl w:ilvl="8" w:tplc="92CE7B08">
      <w:start w:val="1"/>
      <w:numFmt w:val="bullet"/>
      <w:lvlText w:val=""/>
      <w:lvlJc w:val="left"/>
      <w:pPr>
        <w:ind w:left="6480" w:hanging="360"/>
      </w:pPr>
      <w:rPr>
        <w:rFonts w:ascii="Wingdings" w:hAnsi="Wingdings" w:hint="default"/>
      </w:rPr>
    </w:lvl>
  </w:abstractNum>
  <w:abstractNum w:abstractNumId="40" w15:restartNumberingAfterBreak="0">
    <w:nsid w:val="6285578D"/>
    <w:multiLevelType w:val="hybridMultilevel"/>
    <w:tmpl w:val="ECA40D6E"/>
    <w:lvl w:ilvl="0" w:tplc="AD66CC8E">
      <w:start w:val="12"/>
      <w:numFmt w:val="bullet"/>
      <w:lvlText w:val=""/>
      <w:lvlJc w:val="left"/>
      <w:pPr>
        <w:ind w:left="720" w:hanging="360"/>
      </w:pPr>
      <w:rPr>
        <w:rFonts w:ascii="Symbol" w:eastAsiaTheme="minorHAnsi"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BF58FD"/>
    <w:multiLevelType w:val="hybridMultilevel"/>
    <w:tmpl w:val="487EA1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6AE51CD0"/>
    <w:multiLevelType w:val="hybridMultilevel"/>
    <w:tmpl w:val="07F24956"/>
    <w:lvl w:ilvl="0" w:tplc="04090017">
      <w:start w:val="1"/>
      <w:numFmt w:val="lowerLetter"/>
      <w:lvlText w:val="%1)"/>
      <w:lvlJc w:val="left"/>
      <w:pPr>
        <w:ind w:left="2216" w:hanging="360"/>
      </w:p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43" w15:restartNumberingAfterBreak="0">
    <w:nsid w:val="6C235833"/>
    <w:multiLevelType w:val="hybridMultilevel"/>
    <w:tmpl w:val="48D468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191A3D"/>
    <w:multiLevelType w:val="hybridMultilevel"/>
    <w:tmpl w:val="FFFFFFFF"/>
    <w:lvl w:ilvl="0" w:tplc="B2F4EC6E">
      <w:start w:val="1"/>
      <w:numFmt w:val="bullet"/>
      <w:lvlText w:val=""/>
      <w:lvlJc w:val="left"/>
      <w:pPr>
        <w:ind w:left="720" w:hanging="360"/>
      </w:pPr>
      <w:rPr>
        <w:rFonts w:ascii="Symbol" w:hAnsi="Symbol" w:hint="default"/>
      </w:rPr>
    </w:lvl>
    <w:lvl w:ilvl="1" w:tplc="E2B8286E">
      <w:start w:val="1"/>
      <w:numFmt w:val="bullet"/>
      <w:lvlText w:val=""/>
      <w:lvlJc w:val="left"/>
      <w:pPr>
        <w:ind w:left="1440" w:hanging="360"/>
      </w:pPr>
      <w:rPr>
        <w:rFonts w:ascii="Symbol" w:hAnsi="Symbol" w:hint="default"/>
      </w:rPr>
    </w:lvl>
    <w:lvl w:ilvl="2" w:tplc="5F7EFC34">
      <w:start w:val="1"/>
      <w:numFmt w:val="bullet"/>
      <w:lvlText w:val=""/>
      <w:lvlJc w:val="left"/>
      <w:pPr>
        <w:ind w:left="2160" w:hanging="360"/>
      </w:pPr>
      <w:rPr>
        <w:rFonts w:ascii="Wingdings" w:hAnsi="Wingdings" w:hint="default"/>
      </w:rPr>
    </w:lvl>
    <w:lvl w:ilvl="3" w:tplc="E77E894C">
      <w:start w:val="1"/>
      <w:numFmt w:val="bullet"/>
      <w:lvlText w:val=""/>
      <w:lvlJc w:val="left"/>
      <w:pPr>
        <w:ind w:left="2880" w:hanging="360"/>
      </w:pPr>
      <w:rPr>
        <w:rFonts w:ascii="Symbol" w:hAnsi="Symbol" w:hint="default"/>
      </w:rPr>
    </w:lvl>
    <w:lvl w:ilvl="4" w:tplc="CAD6F320">
      <w:start w:val="1"/>
      <w:numFmt w:val="bullet"/>
      <w:lvlText w:val="o"/>
      <w:lvlJc w:val="left"/>
      <w:pPr>
        <w:ind w:left="3600" w:hanging="360"/>
      </w:pPr>
      <w:rPr>
        <w:rFonts w:ascii="Courier New" w:hAnsi="Courier New" w:hint="default"/>
      </w:rPr>
    </w:lvl>
    <w:lvl w:ilvl="5" w:tplc="DD7A51EE">
      <w:start w:val="1"/>
      <w:numFmt w:val="bullet"/>
      <w:lvlText w:val=""/>
      <w:lvlJc w:val="left"/>
      <w:pPr>
        <w:ind w:left="4320" w:hanging="360"/>
      </w:pPr>
      <w:rPr>
        <w:rFonts w:ascii="Wingdings" w:hAnsi="Wingdings" w:hint="default"/>
      </w:rPr>
    </w:lvl>
    <w:lvl w:ilvl="6" w:tplc="9DD8CE5E">
      <w:start w:val="1"/>
      <w:numFmt w:val="bullet"/>
      <w:lvlText w:val=""/>
      <w:lvlJc w:val="left"/>
      <w:pPr>
        <w:ind w:left="5040" w:hanging="360"/>
      </w:pPr>
      <w:rPr>
        <w:rFonts w:ascii="Symbol" w:hAnsi="Symbol" w:hint="default"/>
      </w:rPr>
    </w:lvl>
    <w:lvl w:ilvl="7" w:tplc="A3AEE0EE">
      <w:start w:val="1"/>
      <w:numFmt w:val="bullet"/>
      <w:lvlText w:val="o"/>
      <w:lvlJc w:val="left"/>
      <w:pPr>
        <w:ind w:left="5760" w:hanging="360"/>
      </w:pPr>
      <w:rPr>
        <w:rFonts w:ascii="Courier New" w:hAnsi="Courier New" w:hint="default"/>
      </w:rPr>
    </w:lvl>
    <w:lvl w:ilvl="8" w:tplc="96DC0534">
      <w:start w:val="1"/>
      <w:numFmt w:val="bullet"/>
      <w:lvlText w:val=""/>
      <w:lvlJc w:val="left"/>
      <w:pPr>
        <w:ind w:left="6480" w:hanging="360"/>
      </w:pPr>
      <w:rPr>
        <w:rFonts w:ascii="Wingdings" w:hAnsi="Wingdings" w:hint="default"/>
      </w:rPr>
    </w:lvl>
  </w:abstractNum>
  <w:abstractNum w:abstractNumId="45" w15:restartNumberingAfterBreak="0">
    <w:nsid w:val="6FDD3881"/>
    <w:multiLevelType w:val="hybridMultilevel"/>
    <w:tmpl w:val="FFFFFFFF"/>
    <w:lvl w:ilvl="0" w:tplc="B3CE8D12">
      <w:start w:val="1"/>
      <w:numFmt w:val="bullet"/>
      <w:lvlText w:val=""/>
      <w:lvlJc w:val="left"/>
      <w:pPr>
        <w:ind w:left="720" w:hanging="360"/>
      </w:pPr>
      <w:rPr>
        <w:rFonts w:ascii="Symbol" w:hAnsi="Symbol" w:hint="default"/>
      </w:rPr>
    </w:lvl>
    <w:lvl w:ilvl="1" w:tplc="63923D70">
      <w:start w:val="1"/>
      <w:numFmt w:val="bullet"/>
      <w:lvlText w:val=""/>
      <w:lvlJc w:val="left"/>
      <w:pPr>
        <w:ind w:left="1440" w:hanging="360"/>
      </w:pPr>
      <w:rPr>
        <w:rFonts w:ascii="Symbol" w:hAnsi="Symbol" w:hint="default"/>
      </w:rPr>
    </w:lvl>
    <w:lvl w:ilvl="2" w:tplc="57B06966">
      <w:start w:val="1"/>
      <w:numFmt w:val="bullet"/>
      <w:lvlText w:val=""/>
      <w:lvlJc w:val="left"/>
      <w:pPr>
        <w:ind w:left="2160" w:hanging="360"/>
      </w:pPr>
      <w:rPr>
        <w:rFonts w:ascii="Wingdings" w:hAnsi="Wingdings" w:hint="default"/>
      </w:rPr>
    </w:lvl>
    <w:lvl w:ilvl="3" w:tplc="DF0C5888">
      <w:start w:val="1"/>
      <w:numFmt w:val="bullet"/>
      <w:lvlText w:val=""/>
      <w:lvlJc w:val="left"/>
      <w:pPr>
        <w:ind w:left="2880" w:hanging="360"/>
      </w:pPr>
      <w:rPr>
        <w:rFonts w:ascii="Symbol" w:hAnsi="Symbol" w:hint="default"/>
      </w:rPr>
    </w:lvl>
    <w:lvl w:ilvl="4" w:tplc="B15EF6AE">
      <w:start w:val="1"/>
      <w:numFmt w:val="bullet"/>
      <w:lvlText w:val="o"/>
      <w:lvlJc w:val="left"/>
      <w:pPr>
        <w:ind w:left="3600" w:hanging="360"/>
      </w:pPr>
      <w:rPr>
        <w:rFonts w:ascii="Courier New" w:hAnsi="Courier New" w:hint="default"/>
      </w:rPr>
    </w:lvl>
    <w:lvl w:ilvl="5" w:tplc="F7A87E36">
      <w:start w:val="1"/>
      <w:numFmt w:val="bullet"/>
      <w:lvlText w:val=""/>
      <w:lvlJc w:val="left"/>
      <w:pPr>
        <w:ind w:left="4320" w:hanging="360"/>
      </w:pPr>
      <w:rPr>
        <w:rFonts w:ascii="Wingdings" w:hAnsi="Wingdings" w:hint="default"/>
      </w:rPr>
    </w:lvl>
    <w:lvl w:ilvl="6" w:tplc="657E0120">
      <w:start w:val="1"/>
      <w:numFmt w:val="bullet"/>
      <w:lvlText w:val=""/>
      <w:lvlJc w:val="left"/>
      <w:pPr>
        <w:ind w:left="5040" w:hanging="360"/>
      </w:pPr>
      <w:rPr>
        <w:rFonts w:ascii="Symbol" w:hAnsi="Symbol" w:hint="default"/>
      </w:rPr>
    </w:lvl>
    <w:lvl w:ilvl="7" w:tplc="66BEEE50">
      <w:start w:val="1"/>
      <w:numFmt w:val="bullet"/>
      <w:lvlText w:val="o"/>
      <w:lvlJc w:val="left"/>
      <w:pPr>
        <w:ind w:left="5760" w:hanging="360"/>
      </w:pPr>
      <w:rPr>
        <w:rFonts w:ascii="Courier New" w:hAnsi="Courier New" w:hint="default"/>
      </w:rPr>
    </w:lvl>
    <w:lvl w:ilvl="8" w:tplc="003ECA10">
      <w:start w:val="1"/>
      <w:numFmt w:val="bullet"/>
      <w:lvlText w:val=""/>
      <w:lvlJc w:val="left"/>
      <w:pPr>
        <w:ind w:left="6480" w:hanging="360"/>
      </w:pPr>
      <w:rPr>
        <w:rFonts w:ascii="Wingdings" w:hAnsi="Wingdings" w:hint="default"/>
      </w:rPr>
    </w:lvl>
  </w:abstractNum>
  <w:abstractNum w:abstractNumId="46" w15:restartNumberingAfterBreak="0">
    <w:nsid w:val="72271137"/>
    <w:multiLevelType w:val="multilevel"/>
    <w:tmpl w:val="A52C2220"/>
    <w:lvl w:ilvl="0">
      <w:start w:val="1"/>
      <w:numFmt w:val="decimal"/>
      <w:lvlText w:val="%1."/>
      <w:lvlJc w:val="left"/>
      <w:pPr>
        <w:tabs>
          <w:tab w:val="num" w:pos="360"/>
        </w:tabs>
        <w:ind w:left="0" w:firstLine="0"/>
      </w:pPr>
      <w:rPr>
        <w:rFonts w:ascii="Times New Roman" w:hAnsi="Times New Roman" w:cs="Times New Roman" w:hint="default"/>
        <w:b w:val="0"/>
        <w:i w:val="0"/>
        <w:sz w:val="24"/>
        <w:szCs w:val="24"/>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15:restartNumberingAfterBreak="0">
    <w:nsid w:val="74047D63"/>
    <w:multiLevelType w:val="hybridMultilevel"/>
    <w:tmpl w:val="14AED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C74663"/>
    <w:multiLevelType w:val="hybridMultilevel"/>
    <w:tmpl w:val="7A127972"/>
    <w:lvl w:ilvl="0" w:tplc="C92E7220">
      <w:start w:val="1"/>
      <w:numFmt w:val="decimal"/>
      <w:lvlText w:val="%1."/>
      <w:lvlJc w:val="left"/>
      <w:pPr>
        <w:tabs>
          <w:tab w:val="num" w:pos="720"/>
        </w:tabs>
        <w:ind w:left="720" w:hanging="720"/>
      </w:pPr>
      <w:rPr>
        <w:rFonts w:cs="Times New Roman"/>
        <w:b w:val="0"/>
        <w:i w:val="0"/>
        <w:sz w:val="24"/>
        <w:szCs w:val="24"/>
      </w:rPr>
    </w:lvl>
    <w:lvl w:ilvl="1" w:tplc="0C090001">
      <w:start w:val="1"/>
      <w:numFmt w:val="bullet"/>
      <w:lvlText w:val=""/>
      <w:lvlJc w:val="left"/>
      <w:pPr>
        <w:tabs>
          <w:tab w:val="num" w:pos="1494"/>
        </w:tabs>
        <w:ind w:left="1494" w:hanging="360"/>
      </w:pPr>
      <w:rPr>
        <w:rFonts w:ascii="Symbol" w:hAnsi="Symbol" w:hint="default"/>
        <w:b w:val="0"/>
        <w:sz w:val="22"/>
        <w:szCs w:val="22"/>
      </w:rPr>
    </w:lvl>
    <w:lvl w:ilvl="2" w:tplc="0C090001">
      <w:start w:val="1"/>
      <w:numFmt w:val="bullet"/>
      <w:lvlText w:val=""/>
      <w:lvlJc w:val="left"/>
      <w:pPr>
        <w:tabs>
          <w:tab w:val="num" w:pos="1456"/>
        </w:tabs>
        <w:ind w:left="1456" w:hanging="180"/>
      </w:pPr>
      <w:rPr>
        <w:rFonts w:ascii="Symbol" w:hAnsi="Symbol"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9" w15:restartNumberingAfterBreak="0">
    <w:nsid w:val="7B7C27D8"/>
    <w:multiLevelType w:val="hybridMultilevel"/>
    <w:tmpl w:val="FFFFFFFF"/>
    <w:lvl w:ilvl="0" w:tplc="8C36647A">
      <w:start w:val="1"/>
      <w:numFmt w:val="bullet"/>
      <w:lvlText w:val=""/>
      <w:lvlJc w:val="left"/>
      <w:pPr>
        <w:ind w:left="720" w:hanging="360"/>
      </w:pPr>
      <w:rPr>
        <w:rFonts w:ascii="Symbol" w:hAnsi="Symbol" w:hint="default"/>
      </w:rPr>
    </w:lvl>
    <w:lvl w:ilvl="1" w:tplc="2D3258D4">
      <w:start w:val="1"/>
      <w:numFmt w:val="bullet"/>
      <w:lvlText w:val=""/>
      <w:lvlJc w:val="left"/>
      <w:pPr>
        <w:ind w:left="1440" w:hanging="360"/>
      </w:pPr>
      <w:rPr>
        <w:rFonts w:ascii="Symbol" w:hAnsi="Symbol" w:hint="default"/>
      </w:rPr>
    </w:lvl>
    <w:lvl w:ilvl="2" w:tplc="58A404FC">
      <w:start w:val="1"/>
      <w:numFmt w:val="bullet"/>
      <w:lvlText w:val=""/>
      <w:lvlJc w:val="left"/>
      <w:pPr>
        <w:ind w:left="2160" w:hanging="360"/>
      </w:pPr>
      <w:rPr>
        <w:rFonts w:ascii="Wingdings" w:hAnsi="Wingdings" w:hint="default"/>
      </w:rPr>
    </w:lvl>
    <w:lvl w:ilvl="3" w:tplc="83DE4E3A">
      <w:start w:val="1"/>
      <w:numFmt w:val="bullet"/>
      <w:lvlText w:val=""/>
      <w:lvlJc w:val="left"/>
      <w:pPr>
        <w:ind w:left="2880" w:hanging="360"/>
      </w:pPr>
      <w:rPr>
        <w:rFonts w:ascii="Symbol" w:hAnsi="Symbol" w:hint="default"/>
      </w:rPr>
    </w:lvl>
    <w:lvl w:ilvl="4" w:tplc="785E493A">
      <w:start w:val="1"/>
      <w:numFmt w:val="bullet"/>
      <w:lvlText w:val="o"/>
      <w:lvlJc w:val="left"/>
      <w:pPr>
        <w:ind w:left="3600" w:hanging="360"/>
      </w:pPr>
      <w:rPr>
        <w:rFonts w:ascii="Courier New" w:hAnsi="Courier New" w:hint="default"/>
      </w:rPr>
    </w:lvl>
    <w:lvl w:ilvl="5" w:tplc="C08AEF10">
      <w:start w:val="1"/>
      <w:numFmt w:val="bullet"/>
      <w:lvlText w:val=""/>
      <w:lvlJc w:val="left"/>
      <w:pPr>
        <w:ind w:left="4320" w:hanging="360"/>
      </w:pPr>
      <w:rPr>
        <w:rFonts w:ascii="Wingdings" w:hAnsi="Wingdings" w:hint="default"/>
      </w:rPr>
    </w:lvl>
    <w:lvl w:ilvl="6" w:tplc="D130B9B8">
      <w:start w:val="1"/>
      <w:numFmt w:val="bullet"/>
      <w:lvlText w:val=""/>
      <w:lvlJc w:val="left"/>
      <w:pPr>
        <w:ind w:left="5040" w:hanging="360"/>
      </w:pPr>
      <w:rPr>
        <w:rFonts w:ascii="Symbol" w:hAnsi="Symbol" w:hint="default"/>
      </w:rPr>
    </w:lvl>
    <w:lvl w:ilvl="7" w:tplc="577CC4C0">
      <w:start w:val="1"/>
      <w:numFmt w:val="bullet"/>
      <w:lvlText w:val="o"/>
      <w:lvlJc w:val="left"/>
      <w:pPr>
        <w:ind w:left="5760" w:hanging="360"/>
      </w:pPr>
      <w:rPr>
        <w:rFonts w:ascii="Courier New" w:hAnsi="Courier New" w:hint="default"/>
      </w:rPr>
    </w:lvl>
    <w:lvl w:ilvl="8" w:tplc="A1301D00">
      <w:start w:val="1"/>
      <w:numFmt w:val="bullet"/>
      <w:lvlText w:val=""/>
      <w:lvlJc w:val="left"/>
      <w:pPr>
        <w:ind w:left="6480" w:hanging="360"/>
      </w:pPr>
      <w:rPr>
        <w:rFonts w:ascii="Wingdings" w:hAnsi="Wingdings" w:hint="default"/>
      </w:rPr>
    </w:lvl>
  </w:abstractNum>
  <w:abstractNum w:abstractNumId="50" w15:restartNumberingAfterBreak="0">
    <w:nsid w:val="7BC8011F"/>
    <w:multiLevelType w:val="hybridMultilevel"/>
    <w:tmpl w:val="FFFFFFFF"/>
    <w:styleLink w:val="1ai"/>
    <w:lvl w:ilvl="0" w:tplc="45509DE2">
      <w:start w:val="1"/>
      <w:numFmt w:val="bullet"/>
      <w:lvlText w:val=""/>
      <w:lvlJc w:val="left"/>
      <w:pPr>
        <w:ind w:left="720" w:hanging="360"/>
      </w:pPr>
      <w:rPr>
        <w:rFonts w:ascii="Symbol" w:hAnsi="Symbol" w:hint="default"/>
      </w:rPr>
    </w:lvl>
    <w:lvl w:ilvl="1" w:tplc="5198B8DE">
      <w:start w:val="1"/>
      <w:numFmt w:val="bullet"/>
      <w:lvlText w:val=""/>
      <w:lvlJc w:val="left"/>
      <w:pPr>
        <w:ind w:left="1440" w:hanging="360"/>
      </w:pPr>
      <w:rPr>
        <w:rFonts w:ascii="Symbol" w:hAnsi="Symbol" w:hint="default"/>
      </w:rPr>
    </w:lvl>
    <w:lvl w:ilvl="2" w:tplc="D0169938">
      <w:start w:val="1"/>
      <w:numFmt w:val="bullet"/>
      <w:lvlText w:val=""/>
      <w:lvlJc w:val="left"/>
      <w:pPr>
        <w:ind w:left="2160" w:hanging="360"/>
      </w:pPr>
      <w:rPr>
        <w:rFonts w:ascii="Wingdings" w:hAnsi="Wingdings" w:hint="default"/>
      </w:rPr>
    </w:lvl>
    <w:lvl w:ilvl="3" w:tplc="63A29A38">
      <w:start w:val="1"/>
      <w:numFmt w:val="bullet"/>
      <w:lvlText w:val=""/>
      <w:lvlJc w:val="left"/>
      <w:pPr>
        <w:ind w:left="2880" w:hanging="360"/>
      </w:pPr>
      <w:rPr>
        <w:rFonts w:ascii="Symbol" w:hAnsi="Symbol" w:hint="default"/>
      </w:rPr>
    </w:lvl>
    <w:lvl w:ilvl="4" w:tplc="E1145E72">
      <w:start w:val="1"/>
      <w:numFmt w:val="bullet"/>
      <w:lvlText w:val="o"/>
      <w:lvlJc w:val="left"/>
      <w:pPr>
        <w:ind w:left="3600" w:hanging="360"/>
      </w:pPr>
      <w:rPr>
        <w:rFonts w:ascii="Courier New" w:hAnsi="Courier New" w:hint="default"/>
      </w:rPr>
    </w:lvl>
    <w:lvl w:ilvl="5" w:tplc="CF6E54C2">
      <w:start w:val="1"/>
      <w:numFmt w:val="bullet"/>
      <w:lvlText w:val=""/>
      <w:lvlJc w:val="left"/>
      <w:pPr>
        <w:ind w:left="4320" w:hanging="360"/>
      </w:pPr>
      <w:rPr>
        <w:rFonts w:ascii="Wingdings" w:hAnsi="Wingdings" w:hint="default"/>
      </w:rPr>
    </w:lvl>
    <w:lvl w:ilvl="6" w:tplc="EC10C906">
      <w:start w:val="1"/>
      <w:numFmt w:val="bullet"/>
      <w:lvlText w:val=""/>
      <w:lvlJc w:val="left"/>
      <w:pPr>
        <w:ind w:left="5040" w:hanging="360"/>
      </w:pPr>
      <w:rPr>
        <w:rFonts w:ascii="Symbol" w:hAnsi="Symbol" w:hint="default"/>
      </w:rPr>
    </w:lvl>
    <w:lvl w:ilvl="7" w:tplc="98BE2796">
      <w:start w:val="1"/>
      <w:numFmt w:val="bullet"/>
      <w:lvlText w:val="o"/>
      <w:lvlJc w:val="left"/>
      <w:pPr>
        <w:ind w:left="5760" w:hanging="360"/>
      </w:pPr>
      <w:rPr>
        <w:rFonts w:ascii="Courier New" w:hAnsi="Courier New" w:hint="default"/>
      </w:rPr>
    </w:lvl>
    <w:lvl w:ilvl="8" w:tplc="25E2A24C">
      <w:start w:val="1"/>
      <w:numFmt w:val="bullet"/>
      <w:lvlText w:val=""/>
      <w:lvlJc w:val="left"/>
      <w:pPr>
        <w:ind w:left="6480" w:hanging="360"/>
      </w:pPr>
      <w:rPr>
        <w:rFonts w:ascii="Wingdings" w:hAnsi="Wingdings" w:hint="default"/>
      </w:rPr>
    </w:lvl>
  </w:abstractNum>
  <w:abstractNum w:abstractNumId="51" w15:restartNumberingAfterBreak="0">
    <w:nsid w:val="7CE22E56"/>
    <w:multiLevelType w:val="hybridMultilevel"/>
    <w:tmpl w:val="B99C051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2" w15:restartNumberingAfterBreak="0">
    <w:nsid w:val="7F0B2BB2"/>
    <w:multiLevelType w:val="multilevel"/>
    <w:tmpl w:val="21B6C864"/>
    <w:lvl w:ilvl="0">
      <w:start w:val="1"/>
      <w:numFmt w:val="decimal"/>
      <w:suff w:val="space"/>
      <w:lvlText w:val="Recommendation %1:"/>
      <w:lvlJc w:val="left"/>
      <w:pPr>
        <w:ind w:left="0" w:firstLine="0"/>
      </w:pPr>
      <w:rPr>
        <w:rFonts w:ascii="Open Sans" w:hAnsi="Open Sans" w:cs="Open Sans" w:hint="default"/>
        <w:b/>
        <w:i w:val="0"/>
        <w:color w:val="auto"/>
        <w:sz w:val="24"/>
      </w:rPr>
    </w:lvl>
    <w:lvl w:ilvl="1">
      <w:start w:val="1"/>
      <w:numFmt w:val="lowerLetter"/>
      <w:lvlText w:val="%2)"/>
      <w:lvlJc w:val="left"/>
      <w:pPr>
        <w:ind w:left="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1"/>
  </w:num>
  <w:num w:numId="8">
    <w:abstractNumId w:val="0"/>
  </w:num>
  <w:num w:numId="9">
    <w:abstractNumId w:val="3"/>
  </w:num>
  <w:num w:numId="10">
    <w:abstractNumId w:val="2"/>
  </w:num>
  <w:num w:numId="11">
    <w:abstractNumId w:val="20"/>
  </w:num>
  <w:num w:numId="12">
    <w:abstractNumId w:val="26"/>
  </w:num>
  <w:num w:numId="13">
    <w:abstractNumId w:val="19"/>
  </w:num>
  <w:num w:numId="14">
    <w:abstractNumId w:val="13"/>
  </w:num>
  <w:num w:numId="15">
    <w:abstractNumId w:val="51"/>
  </w:num>
  <w:num w:numId="16">
    <w:abstractNumId w:val="41"/>
  </w:num>
  <w:num w:numId="17">
    <w:abstractNumId w:val="22"/>
  </w:num>
  <w:num w:numId="18">
    <w:abstractNumId w:val="38"/>
  </w:num>
  <w:num w:numId="19">
    <w:abstractNumId w:val="34"/>
  </w:num>
  <w:num w:numId="20">
    <w:abstractNumId w:val="39"/>
  </w:num>
  <w:num w:numId="21">
    <w:abstractNumId w:val="21"/>
  </w:num>
  <w:num w:numId="22">
    <w:abstractNumId w:val="8"/>
  </w:num>
  <w:num w:numId="23">
    <w:abstractNumId w:val="37"/>
  </w:num>
  <w:num w:numId="24">
    <w:abstractNumId w:val="27"/>
  </w:num>
  <w:num w:numId="25">
    <w:abstractNumId w:val="50"/>
  </w:num>
  <w:num w:numId="26">
    <w:abstractNumId w:val="49"/>
  </w:num>
  <w:num w:numId="27">
    <w:abstractNumId w:val="16"/>
  </w:num>
  <w:num w:numId="28">
    <w:abstractNumId w:val="15"/>
  </w:num>
  <w:num w:numId="29">
    <w:abstractNumId w:val="31"/>
  </w:num>
  <w:num w:numId="30">
    <w:abstractNumId w:val="24"/>
  </w:num>
  <w:num w:numId="31">
    <w:abstractNumId w:val="44"/>
  </w:num>
  <w:num w:numId="32">
    <w:abstractNumId w:val="45"/>
  </w:num>
  <w:num w:numId="33">
    <w:abstractNumId w:val="11"/>
  </w:num>
  <w:num w:numId="34">
    <w:abstractNumId w:val="14"/>
  </w:num>
  <w:num w:numId="35">
    <w:abstractNumId w:val="23"/>
  </w:num>
  <w:num w:numId="36">
    <w:abstractNumId w:val="47"/>
  </w:num>
  <w:num w:numId="37">
    <w:abstractNumId w:val="12"/>
  </w:num>
  <w:num w:numId="38">
    <w:abstractNumId w:val="10"/>
  </w:num>
  <w:num w:numId="39">
    <w:abstractNumId w:val="30"/>
  </w:num>
  <w:num w:numId="40">
    <w:abstractNumId w:val="4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46"/>
  </w:num>
  <w:num w:numId="43">
    <w:abstractNumId w:val="17"/>
  </w:num>
  <w:num w:numId="44">
    <w:abstractNumId w:val="25"/>
  </w:num>
  <w:num w:numId="45">
    <w:abstractNumId w:val="48"/>
  </w:num>
  <w:num w:numId="46">
    <w:abstractNumId w:val="28"/>
  </w:num>
  <w:num w:numId="47">
    <w:abstractNumId w:val="18"/>
  </w:num>
  <w:num w:numId="48">
    <w:abstractNumId w:val="43"/>
  </w:num>
  <w:num w:numId="49">
    <w:abstractNumId w:val="40"/>
  </w:num>
  <w:num w:numId="50">
    <w:abstractNumId w:val="36"/>
  </w:num>
  <w:num w:numId="51">
    <w:abstractNumId w:val="20"/>
    <w:lvlOverride w:ilvl="0">
      <w:startOverride w:val="17"/>
    </w:lvlOverride>
  </w:num>
  <w:num w:numId="52">
    <w:abstractNumId w:val="42"/>
  </w:num>
  <w:num w:numId="53">
    <w:abstractNumId w:val="32"/>
  </w:num>
  <w:num w:numId="54">
    <w:abstractNumId w:val="35"/>
  </w:num>
  <w:num w:numId="55">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73"/>
    <w:rsid w:val="0000015C"/>
    <w:rsid w:val="00000906"/>
    <w:rsid w:val="00000E17"/>
    <w:rsid w:val="00000E4C"/>
    <w:rsid w:val="000015EC"/>
    <w:rsid w:val="00001B04"/>
    <w:rsid w:val="00002310"/>
    <w:rsid w:val="0000240A"/>
    <w:rsid w:val="000027EE"/>
    <w:rsid w:val="0000312D"/>
    <w:rsid w:val="0000340D"/>
    <w:rsid w:val="000039B5"/>
    <w:rsid w:val="00003EA5"/>
    <w:rsid w:val="00004104"/>
    <w:rsid w:val="0000439F"/>
    <w:rsid w:val="00004471"/>
    <w:rsid w:val="00004BFC"/>
    <w:rsid w:val="00004D59"/>
    <w:rsid w:val="00005021"/>
    <w:rsid w:val="000055EC"/>
    <w:rsid w:val="0000596E"/>
    <w:rsid w:val="00005DBA"/>
    <w:rsid w:val="00007706"/>
    <w:rsid w:val="0000789B"/>
    <w:rsid w:val="00007F7C"/>
    <w:rsid w:val="00010024"/>
    <w:rsid w:val="00010C34"/>
    <w:rsid w:val="0001192D"/>
    <w:rsid w:val="00011B82"/>
    <w:rsid w:val="00011C6C"/>
    <w:rsid w:val="00011F8A"/>
    <w:rsid w:val="000123AA"/>
    <w:rsid w:val="000125FF"/>
    <w:rsid w:val="00012D2F"/>
    <w:rsid w:val="00012F57"/>
    <w:rsid w:val="000139E2"/>
    <w:rsid w:val="00013D6A"/>
    <w:rsid w:val="00013E7C"/>
    <w:rsid w:val="00014080"/>
    <w:rsid w:val="0001447C"/>
    <w:rsid w:val="00014497"/>
    <w:rsid w:val="00014AD7"/>
    <w:rsid w:val="00014BBF"/>
    <w:rsid w:val="00014C5B"/>
    <w:rsid w:val="00014FCF"/>
    <w:rsid w:val="000151ED"/>
    <w:rsid w:val="00015621"/>
    <w:rsid w:val="000158B1"/>
    <w:rsid w:val="0001596F"/>
    <w:rsid w:val="00015B33"/>
    <w:rsid w:val="00015BA4"/>
    <w:rsid w:val="000161C2"/>
    <w:rsid w:val="0001675B"/>
    <w:rsid w:val="0001677E"/>
    <w:rsid w:val="00016B9C"/>
    <w:rsid w:val="00017067"/>
    <w:rsid w:val="000171EB"/>
    <w:rsid w:val="000176FE"/>
    <w:rsid w:val="00017739"/>
    <w:rsid w:val="00017E6E"/>
    <w:rsid w:val="000201A1"/>
    <w:rsid w:val="00020BCD"/>
    <w:rsid w:val="000211C9"/>
    <w:rsid w:val="000217BA"/>
    <w:rsid w:val="000217DD"/>
    <w:rsid w:val="0002186D"/>
    <w:rsid w:val="00021E99"/>
    <w:rsid w:val="000220DF"/>
    <w:rsid w:val="00022203"/>
    <w:rsid w:val="0002229E"/>
    <w:rsid w:val="0002273D"/>
    <w:rsid w:val="0002321F"/>
    <w:rsid w:val="0002350B"/>
    <w:rsid w:val="00023826"/>
    <w:rsid w:val="00023F07"/>
    <w:rsid w:val="00023FAB"/>
    <w:rsid w:val="0002431E"/>
    <w:rsid w:val="0002439F"/>
    <w:rsid w:val="00024444"/>
    <w:rsid w:val="000244A8"/>
    <w:rsid w:val="0002467D"/>
    <w:rsid w:val="000246A0"/>
    <w:rsid w:val="0002476A"/>
    <w:rsid w:val="0002490D"/>
    <w:rsid w:val="000250B7"/>
    <w:rsid w:val="00025315"/>
    <w:rsid w:val="00025490"/>
    <w:rsid w:val="0002573F"/>
    <w:rsid w:val="000266CB"/>
    <w:rsid w:val="00026A2F"/>
    <w:rsid w:val="000275C1"/>
    <w:rsid w:val="00027688"/>
    <w:rsid w:val="000278DD"/>
    <w:rsid w:val="00030BDB"/>
    <w:rsid w:val="00030C61"/>
    <w:rsid w:val="00030D6A"/>
    <w:rsid w:val="00031136"/>
    <w:rsid w:val="0003127C"/>
    <w:rsid w:val="000314A4"/>
    <w:rsid w:val="00031520"/>
    <w:rsid w:val="00031CE0"/>
    <w:rsid w:val="0003233A"/>
    <w:rsid w:val="000325E8"/>
    <w:rsid w:val="000325FD"/>
    <w:rsid w:val="00032709"/>
    <w:rsid w:val="000328DE"/>
    <w:rsid w:val="000329E7"/>
    <w:rsid w:val="00032CB3"/>
    <w:rsid w:val="00032E32"/>
    <w:rsid w:val="00033141"/>
    <w:rsid w:val="00033E1F"/>
    <w:rsid w:val="0003405F"/>
    <w:rsid w:val="000342F4"/>
    <w:rsid w:val="00034387"/>
    <w:rsid w:val="00034498"/>
    <w:rsid w:val="00034730"/>
    <w:rsid w:val="00035413"/>
    <w:rsid w:val="00036BE4"/>
    <w:rsid w:val="00036C9C"/>
    <w:rsid w:val="00036EBD"/>
    <w:rsid w:val="00036F73"/>
    <w:rsid w:val="00037638"/>
    <w:rsid w:val="000378CF"/>
    <w:rsid w:val="00037BE1"/>
    <w:rsid w:val="00037D07"/>
    <w:rsid w:val="0004052B"/>
    <w:rsid w:val="00040993"/>
    <w:rsid w:val="000409F3"/>
    <w:rsid w:val="00041347"/>
    <w:rsid w:val="00041367"/>
    <w:rsid w:val="0004167B"/>
    <w:rsid w:val="0004185D"/>
    <w:rsid w:val="00041C41"/>
    <w:rsid w:val="00041CCD"/>
    <w:rsid w:val="0004298D"/>
    <w:rsid w:val="00042A37"/>
    <w:rsid w:val="00042F77"/>
    <w:rsid w:val="000430B8"/>
    <w:rsid w:val="00043156"/>
    <w:rsid w:val="000434B4"/>
    <w:rsid w:val="00043564"/>
    <w:rsid w:val="00043665"/>
    <w:rsid w:val="00043699"/>
    <w:rsid w:val="000438DE"/>
    <w:rsid w:val="00043B2D"/>
    <w:rsid w:val="00043DDE"/>
    <w:rsid w:val="00044E2F"/>
    <w:rsid w:val="00044E91"/>
    <w:rsid w:val="00045000"/>
    <w:rsid w:val="0004538C"/>
    <w:rsid w:val="00045712"/>
    <w:rsid w:val="00045950"/>
    <w:rsid w:val="000459EB"/>
    <w:rsid w:val="00045BFB"/>
    <w:rsid w:val="00045C4B"/>
    <w:rsid w:val="00045CC0"/>
    <w:rsid w:val="000463C0"/>
    <w:rsid w:val="0004647F"/>
    <w:rsid w:val="000465F1"/>
    <w:rsid w:val="00046D7C"/>
    <w:rsid w:val="00046E55"/>
    <w:rsid w:val="000472A7"/>
    <w:rsid w:val="000479E1"/>
    <w:rsid w:val="00047A48"/>
    <w:rsid w:val="00047CE7"/>
    <w:rsid w:val="00047D66"/>
    <w:rsid w:val="0005019C"/>
    <w:rsid w:val="000502EB"/>
    <w:rsid w:val="0005037A"/>
    <w:rsid w:val="000503A3"/>
    <w:rsid w:val="00050891"/>
    <w:rsid w:val="00050C09"/>
    <w:rsid w:val="0005110C"/>
    <w:rsid w:val="000513BB"/>
    <w:rsid w:val="00051439"/>
    <w:rsid w:val="00051C07"/>
    <w:rsid w:val="00051E31"/>
    <w:rsid w:val="00052365"/>
    <w:rsid w:val="00052405"/>
    <w:rsid w:val="0005292D"/>
    <w:rsid w:val="00052F96"/>
    <w:rsid w:val="0005353B"/>
    <w:rsid w:val="000537BE"/>
    <w:rsid w:val="000539AD"/>
    <w:rsid w:val="00053D02"/>
    <w:rsid w:val="00053DC2"/>
    <w:rsid w:val="00054321"/>
    <w:rsid w:val="0005475C"/>
    <w:rsid w:val="000548C9"/>
    <w:rsid w:val="000549EF"/>
    <w:rsid w:val="00054F75"/>
    <w:rsid w:val="00054FCF"/>
    <w:rsid w:val="0005572E"/>
    <w:rsid w:val="00055A37"/>
    <w:rsid w:val="00055BB3"/>
    <w:rsid w:val="00056907"/>
    <w:rsid w:val="00056BC8"/>
    <w:rsid w:val="00056C31"/>
    <w:rsid w:val="00056D06"/>
    <w:rsid w:val="00056FAF"/>
    <w:rsid w:val="000570F5"/>
    <w:rsid w:val="0005729C"/>
    <w:rsid w:val="0005756A"/>
    <w:rsid w:val="00057903"/>
    <w:rsid w:val="000579B1"/>
    <w:rsid w:val="00057FD4"/>
    <w:rsid w:val="00060037"/>
    <w:rsid w:val="00060380"/>
    <w:rsid w:val="0006100D"/>
    <w:rsid w:val="00061040"/>
    <w:rsid w:val="000611BD"/>
    <w:rsid w:val="000611D1"/>
    <w:rsid w:val="00061203"/>
    <w:rsid w:val="00061284"/>
    <w:rsid w:val="000615BB"/>
    <w:rsid w:val="00061AB3"/>
    <w:rsid w:val="00061B1C"/>
    <w:rsid w:val="00061C6C"/>
    <w:rsid w:val="00062438"/>
    <w:rsid w:val="000624AB"/>
    <w:rsid w:val="00062EC1"/>
    <w:rsid w:val="00063588"/>
    <w:rsid w:val="00063A7C"/>
    <w:rsid w:val="00063FBC"/>
    <w:rsid w:val="00064800"/>
    <w:rsid w:val="000648B5"/>
    <w:rsid w:val="00064D3A"/>
    <w:rsid w:val="00065131"/>
    <w:rsid w:val="00067220"/>
    <w:rsid w:val="0006763A"/>
    <w:rsid w:val="0006766E"/>
    <w:rsid w:val="000676EC"/>
    <w:rsid w:val="000679FF"/>
    <w:rsid w:val="00067F27"/>
    <w:rsid w:val="00070123"/>
    <w:rsid w:val="00070284"/>
    <w:rsid w:val="00070883"/>
    <w:rsid w:val="00070B70"/>
    <w:rsid w:val="00070CC9"/>
    <w:rsid w:val="00070F4D"/>
    <w:rsid w:val="00071043"/>
    <w:rsid w:val="000713BA"/>
    <w:rsid w:val="00071B24"/>
    <w:rsid w:val="00071CB6"/>
    <w:rsid w:val="00071E0A"/>
    <w:rsid w:val="00071F20"/>
    <w:rsid w:val="000723F3"/>
    <w:rsid w:val="0007245D"/>
    <w:rsid w:val="00072EDA"/>
    <w:rsid w:val="000733A6"/>
    <w:rsid w:val="00073E16"/>
    <w:rsid w:val="00074060"/>
    <w:rsid w:val="000743DE"/>
    <w:rsid w:val="0007444D"/>
    <w:rsid w:val="00074ACC"/>
    <w:rsid w:val="00074B47"/>
    <w:rsid w:val="00074C75"/>
    <w:rsid w:val="00074F88"/>
    <w:rsid w:val="000752B7"/>
    <w:rsid w:val="00075572"/>
    <w:rsid w:val="000756E5"/>
    <w:rsid w:val="00075B17"/>
    <w:rsid w:val="00075BB8"/>
    <w:rsid w:val="00075E67"/>
    <w:rsid w:val="0007648C"/>
    <w:rsid w:val="00076ED0"/>
    <w:rsid w:val="0007719E"/>
    <w:rsid w:val="00077426"/>
    <w:rsid w:val="00077E36"/>
    <w:rsid w:val="00080189"/>
    <w:rsid w:val="0008058B"/>
    <w:rsid w:val="00080DA4"/>
    <w:rsid w:val="000816D2"/>
    <w:rsid w:val="00082020"/>
    <w:rsid w:val="000827EE"/>
    <w:rsid w:val="00082917"/>
    <w:rsid w:val="00082B57"/>
    <w:rsid w:val="00082EBC"/>
    <w:rsid w:val="000833E0"/>
    <w:rsid w:val="00083C6D"/>
    <w:rsid w:val="000848AB"/>
    <w:rsid w:val="000856CE"/>
    <w:rsid w:val="00085806"/>
    <w:rsid w:val="000858F1"/>
    <w:rsid w:val="00085BDA"/>
    <w:rsid w:val="00085E44"/>
    <w:rsid w:val="000861CE"/>
    <w:rsid w:val="000862B3"/>
    <w:rsid w:val="000866D9"/>
    <w:rsid w:val="000873BA"/>
    <w:rsid w:val="00087619"/>
    <w:rsid w:val="00087837"/>
    <w:rsid w:val="00087E3D"/>
    <w:rsid w:val="00090811"/>
    <w:rsid w:val="0009086B"/>
    <w:rsid w:val="00090875"/>
    <w:rsid w:val="000908FF"/>
    <w:rsid w:val="000909AC"/>
    <w:rsid w:val="00090C2E"/>
    <w:rsid w:val="00091D1F"/>
    <w:rsid w:val="000921DB"/>
    <w:rsid w:val="00092404"/>
    <w:rsid w:val="0009251D"/>
    <w:rsid w:val="00092D2F"/>
    <w:rsid w:val="0009311C"/>
    <w:rsid w:val="0009338D"/>
    <w:rsid w:val="00093720"/>
    <w:rsid w:val="00093FF9"/>
    <w:rsid w:val="00094D0C"/>
    <w:rsid w:val="000955C5"/>
    <w:rsid w:val="0009589D"/>
    <w:rsid w:val="00095ECA"/>
    <w:rsid w:val="000963B2"/>
    <w:rsid w:val="000963D5"/>
    <w:rsid w:val="0009645A"/>
    <w:rsid w:val="00096949"/>
    <w:rsid w:val="00096E66"/>
    <w:rsid w:val="00097787"/>
    <w:rsid w:val="00097B46"/>
    <w:rsid w:val="00097FED"/>
    <w:rsid w:val="000A03CB"/>
    <w:rsid w:val="000A191E"/>
    <w:rsid w:val="000A1DB8"/>
    <w:rsid w:val="000A24B7"/>
    <w:rsid w:val="000A24C3"/>
    <w:rsid w:val="000A2B2C"/>
    <w:rsid w:val="000A2E1C"/>
    <w:rsid w:val="000A332B"/>
    <w:rsid w:val="000A3A33"/>
    <w:rsid w:val="000A42E5"/>
    <w:rsid w:val="000A48AC"/>
    <w:rsid w:val="000A4E54"/>
    <w:rsid w:val="000A4F70"/>
    <w:rsid w:val="000A520E"/>
    <w:rsid w:val="000A5AE1"/>
    <w:rsid w:val="000A5B2A"/>
    <w:rsid w:val="000A5CFF"/>
    <w:rsid w:val="000A61FB"/>
    <w:rsid w:val="000A629E"/>
    <w:rsid w:val="000A64C9"/>
    <w:rsid w:val="000A68A8"/>
    <w:rsid w:val="000A72F5"/>
    <w:rsid w:val="000A75F5"/>
    <w:rsid w:val="000A76C0"/>
    <w:rsid w:val="000A77E7"/>
    <w:rsid w:val="000A784E"/>
    <w:rsid w:val="000A7B44"/>
    <w:rsid w:val="000A7B58"/>
    <w:rsid w:val="000A7DB8"/>
    <w:rsid w:val="000B0389"/>
    <w:rsid w:val="000B0603"/>
    <w:rsid w:val="000B0611"/>
    <w:rsid w:val="000B07A2"/>
    <w:rsid w:val="000B0A5D"/>
    <w:rsid w:val="000B0B64"/>
    <w:rsid w:val="000B1312"/>
    <w:rsid w:val="000B17E2"/>
    <w:rsid w:val="000B1C4D"/>
    <w:rsid w:val="000B1C9B"/>
    <w:rsid w:val="000B1DBF"/>
    <w:rsid w:val="000B28DD"/>
    <w:rsid w:val="000B2F3B"/>
    <w:rsid w:val="000B3383"/>
    <w:rsid w:val="000B34E7"/>
    <w:rsid w:val="000B3572"/>
    <w:rsid w:val="000B37CE"/>
    <w:rsid w:val="000B3C63"/>
    <w:rsid w:val="000B43B5"/>
    <w:rsid w:val="000B4A64"/>
    <w:rsid w:val="000B5197"/>
    <w:rsid w:val="000B5B68"/>
    <w:rsid w:val="000B5E0A"/>
    <w:rsid w:val="000B608A"/>
    <w:rsid w:val="000B619B"/>
    <w:rsid w:val="000B690D"/>
    <w:rsid w:val="000B774D"/>
    <w:rsid w:val="000B7E62"/>
    <w:rsid w:val="000C1136"/>
    <w:rsid w:val="000C179C"/>
    <w:rsid w:val="000C1D71"/>
    <w:rsid w:val="000C277D"/>
    <w:rsid w:val="000C28F0"/>
    <w:rsid w:val="000C2B1F"/>
    <w:rsid w:val="000C2EAF"/>
    <w:rsid w:val="000C2FA7"/>
    <w:rsid w:val="000C305A"/>
    <w:rsid w:val="000C3BAF"/>
    <w:rsid w:val="000C3E5A"/>
    <w:rsid w:val="000C3E9F"/>
    <w:rsid w:val="000C44D6"/>
    <w:rsid w:val="000C46B7"/>
    <w:rsid w:val="000C46C5"/>
    <w:rsid w:val="000C4715"/>
    <w:rsid w:val="000C4996"/>
    <w:rsid w:val="000C4A84"/>
    <w:rsid w:val="000C4DE3"/>
    <w:rsid w:val="000C5024"/>
    <w:rsid w:val="000C53FA"/>
    <w:rsid w:val="000C5608"/>
    <w:rsid w:val="000C5730"/>
    <w:rsid w:val="000C57DB"/>
    <w:rsid w:val="000C5DA6"/>
    <w:rsid w:val="000C6B39"/>
    <w:rsid w:val="000C6B46"/>
    <w:rsid w:val="000C7268"/>
    <w:rsid w:val="000C7659"/>
    <w:rsid w:val="000C79E5"/>
    <w:rsid w:val="000C7D75"/>
    <w:rsid w:val="000C7E0B"/>
    <w:rsid w:val="000C7E0E"/>
    <w:rsid w:val="000D0070"/>
    <w:rsid w:val="000D0130"/>
    <w:rsid w:val="000D05C8"/>
    <w:rsid w:val="000D0C69"/>
    <w:rsid w:val="000D1132"/>
    <w:rsid w:val="000D15A0"/>
    <w:rsid w:val="000D1767"/>
    <w:rsid w:val="000D1C30"/>
    <w:rsid w:val="000D1DB1"/>
    <w:rsid w:val="000D2437"/>
    <w:rsid w:val="000D2CFB"/>
    <w:rsid w:val="000D2E78"/>
    <w:rsid w:val="000D2FE3"/>
    <w:rsid w:val="000D38A2"/>
    <w:rsid w:val="000D3D4D"/>
    <w:rsid w:val="000D448F"/>
    <w:rsid w:val="000D4678"/>
    <w:rsid w:val="000D4EC7"/>
    <w:rsid w:val="000D583C"/>
    <w:rsid w:val="000D5882"/>
    <w:rsid w:val="000D5B9C"/>
    <w:rsid w:val="000D5D4F"/>
    <w:rsid w:val="000D60DF"/>
    <w:rsid w:val="000D6196"/>
    <w:rsid w:val="000D6F13"/>
    <w:rsid w:val="000D6FD3"/>
    <w:rsid w:val="000D7213"/>
    <w:rsid w:val="000D7346"/>
    <w:rsid w:val="000D763B"/>
    <w:rsid w:val="000D7EAC"/>
    <w:rsid w:val="000D7F57"/>
    <w:rsid w:val="000E050B"/>
    <w:rsid w:val="000E051C"/>
    <w:rsid w:val="000E072F"/>
    <w:rsid w:val="000E07AE"/>
    <w:rsid w:val="000E098C"/>
    <w:rsid w:val="000E0BC1"/>
    <w:rsid w:val="000E0CE6"/>
    <w:rsid w:val="000E0EEB"/>
    <w:rsid w:val="000E1070"/>
    <w:rsid w:val="000E120B"/>
    <w:rsid w:val="000E130A"/>
    <w:rsid w:val="000E1467"/>
    <w:rsid w:val="000E20D2"/>
    <w:rsid w:val="000E258F"/>
    <w:rsid w:val="000E2746"/>
    <w:rsid w:val="000E3075"/>
    <w:rsid w:val="000E31EF"/>
    <w:rsid w:val="000E3FA2"/>
    <w:rsid w:val="000E4097"/>
    <w:rsid w:val="000E4959"/>
    <w:rsid w:val="000E498D"/>
    <w:rsid w:val="000E4C96"/>
    <w:rsid w:val="000E5B15"/>
    <w:rsid w:val="000E5D23"/>
    <w:rsid w:val="000E6627"/>
    <w:rsid w:val="000E6A34"/>
    <w:rsid w:val="000E70E9"/>
    <w:rsid w:val="000E726B"/>
    <w:rsid w:val="000E7840"/>
    <w:rsid w:val="000E7E14"/>
    <w:rsid w:val="000E7FA2"/>
    <w:rsid w:val="000F0446"/>
    <w:rsid w:val="000F0657"/>
    <w:rsid w:val="000F0973"/>
    <w:rsid w:val="000F0981"/>
    <w:rsid w:val="000F0A5D"/>
    <w:rsid w:val="000F10BE"/>
    <w:rsid w:val="000F1F69"/>
    <w:rsid w:val="000F201F"/>
    <w:rsid w:val="000F2601"/>
    <w:rsid w:val="000F268D"/>
    <w:rsid w:val="000F2854"/>
    <w:rsid w:val="000F286D"/>
    <w:rsid w:val="000F2C60"/>
    <w:rsid w:val="000F31F0"/>
    <w:rsid w:val="000F37D6"/>
    <w:rsid w:val="000F3FC5"/>
    <w:rsid w:val="000F421C"/>
    <w:rsid w:val="000F4541"/>
    <w:rsid w:val="000F46C7"/>
    <w:rsid w:val="000F5574"/>
    <w:rsid w:val="000F5927"/>
    <w:rsid w:val="000F5F3C"/>
    <w:rsid w:val="000F5F41"/>
    <w:rsid w:val="000F6299"/>
    <w:rsid w:val="000F6408"/>
    <w:rsid w:val="000F6564"/>
    <w:rsid w:val="000F77C6"/>
    <w:rsid w:val="000F7E50"/>
    <w:rsid w:val="00100785"/>
    <w:rsid w:val="00100B6C"/>
    <w:rsid w:val="00101423"/>
    <w:rsid w:val="00101DC5"/>
    <w:rsid w:val="00102017"/>
    <w:rsid w:val="001026B8"/>
    <w:rsid w:val="001031A1"/>
    <w:rsid w:val="00103721"/>
    <w:rsid w:val="0010469A"/>
    <w:rsid w:val="00104BF3"/>
    <w:rsid w:val="00104E19"/>
    <w:rsid w:val="0010500D"/>
    <w:rsid w:val="00105414"/>
    <w:rsid w:val="001054E5"/>
    <w:rsid w:val="00105524"/>
    <w:rsid w:val="001056F2"/>
    <w:rsid w:val="001060DA"/>
    <w:rsid w:val="00106DF0"/>
    <w:rsid w:val="00106E26"/>
    <w:rsid w:val="0010719B"/>
    <w:rsid w:val="00107569"/>
    <w:rsid w:val="0010764A"/>
    <w:rsid w:val="001076B4"/>
    <w:rsid w:val="0010796D"/>
    <w:rsid w:val="0011002F"/>
    <w:rsid w:val="0011062F"/>
    <w:rsid w:val="001108F7"/>
    <w:rsid w:val="00110D53"/>
    <w:rsid w:val="00110E1F"/>
    <w:rsid w:val="00111255"/>
    <w:rsid w:val="00112330"/>
    <w:rsid w:val="0011251B"/>
    <w:rsid w:val="001126DC"/>
    <w:rsid w:val="001127DC"/>
    <w:rsid w:val="00112927"/>
    <w:rsid w:val="00113432"/>
    <w:rsid w:val="00113907"/>
    <w:rsid w:val="00113943"/>
    <w:rsid w:val="001139B0"/>
    <w:rsid w:val="00113BC3"/>
    <w:rsid w:val="00113D61"/>
    <w:rsid w:val="0011400F"/>
    <w:rsid w:val="00114ACE"/>
    <w:rsid w:val="00114EF4"/>
    <w:rsid w:val="0011703D"/>
    <w:rsid w:val="0011739A"/>
    <w:rsid w:val="0011A2E3"/>
    <w:rsid w:val="001202C8"/>
    <w:rsid w:val="00120393"/>
    <w:rsid w:val="00120759"/>
    <w:rsid w:val="00120836"/>
    <w:rsid w:val="00120A70"/>
    <w:rsid w:val="00120F87"/>
    <w:rsid w:val="00120FC0"/>
    <w:rsid w:val="001210E6"/>
    <w:rsid w:val="0012118C"/>
    <w:rsid w:val="00121422"/>
    <w:rsid w:val="001215DC"/>
    <w:rsid w:val="00121F3E"/>
    <w:rsid w:val="001227B8"/>
    <w:rsid w:val="0012310C"/>
    <w:rsid w:val="0012359C"/>
    <w:rsid w:val="00123C94"/>
    <w:rsid w:val="00123F5A"/>
    <w:rsid w:val="00124066"/>
    <w:rsid w:val="001243AA"/>
    <w:rsid w:val="001245D0"/>
    <w:rsid w:val="001247B4"/>
    <w:rsid w:val="0012582A"/>
    <w:rsid w:val="0012604F"/>
    <w:rsid w:val="001260BE"/>
    <w:rsid w:val="00126ACA"/>
    <w:rsid w:val="00126B7D"/>
    <w:rsid w:val="001274A1"/>
    <w:rsid w:val="0012750D"/>
    <w:rsid w:val="0012773A"/>
    <w:rsid w:val="0012783B"/>
    <w:rsid w:val="00127A55"/>
    <w:rsid w:val="00127A8D"/>
    <w:rsid w:val="00130121"/>
    <w:rsid w:val="001301CF"/>
    <w:rsid w:val="001304EC"/>
    <w:rsid w:val="00130A6B"/>
    <w:rsid w:val="00130D61"/>
    <w:rsid w:val="00131FE7"/>
    <w:rsid w:val="00132080"/>
    <w:rsid w:val="001324AF"/>
    <w:rsid w:val="00132760"/>
    <w:rsid w:val="00132972"/>
    <w:rsid w:val="00132DB8"/>
    <w:rsid w:val="00133D0B"/>
    <w:rsid w:val="001341ED"/>
    <w:rsid w:val="00134522"/>
    <w:rsid w:val="00134774"/>
    <w:rsid w:val="001349AF"/>
    <w:rsid w:val="001350E1"/>
    <w:rsid w:val="00135225"/>
    <w:rsid w:val="0013567C"/>
    <w:rsid w:val="00135EFA"/>
    <w:rsid w:val="001368C5"/>
    <w:rsid w:val="0013694E"/>
    <w:rsid w:val="00136F15"/>
    <w:rsid w:val="00136F23"/>
    <w:rsid w:val="001374CA"/>
    <w:rsid w:val="00137634"/>
    <w:rsid w:val="00137C09"/>
    <w:rsid w:val="0014013B"/>
    <w:rsid w:val="00140274"/>
    <w:rsid w:val="0014040C"/>
    <w:rsid w:val="00140884"/>
    <w:rsid w:val="001412BB"/>
    <w:rsid w:val="00141341"/>
    <w:rsid w:val="00141472"/>
    <w:rsid w:val="00143129"/>
    <w:rsid w:val="0014375F"/>
    <w:rsid w:val="001443E5"/>
    <w:rsid w:val="001446E2"/>
    <w:rsid w:val="00144A4B"/>
    <w:rsid w:val="00144A6D"/>
    <w:rsid w:val="00144DAE"/>
    <w:rsid w:val="001450A5"/>
    <w:rsid w:val="001450C7"/>
    <w:rsid w:val="001453C1"/>
    <w:rsid w:val="00145C91"/>
    <w:rsid w:val="0014690F"/>
    <w:rsid w:val="001470F6"/>
    <w:rsid w:val="0014723B"/>
    <w:rsid w:val="0014726B"/>
    <w:rsid w:val="00147272"/>
    <w:rsid w:val="00147358"/>
    <w:rsid w:val="00150497"/>
    <w:rsid w:val="001507A2"/>
    <w:rsid w:val="00150C80"/>
    <w:rsid w:val="00150F3E"/>
    <w:rsid w:val="00151263"/>
    <w:rsid w:val="001516C5"/>
    <w:rsid w:val="001518A8"/>
    <w:rsid w:val="00151A44"/>
    <w:rsid w:val="00151D22"/>
    <w:rsid w:val="0015200E"/>
    <w:rsid w:val="0015239E"/>
    <w:rsid w:val="0015290E"/>
    <w:rsid w:val="00153141"/>
    <w:rsid w:val="00153265"/>
    <w:rsid w:val="00154335"/>
    <w:rsid w:val="0015445E"/>
    <w:rsid w:val="00154911"/>
    <w:rsid w:val="00154999"/>
    <w:rsid w:val="001549A5"/>
    <w:rsid w:val="00154A72"/>
    <w:rsid w:val="00154B41"/>
    <w:rsid w:val="00154CCF"/>
    <w:rsid w:val="00154CFB"/>
    <w:rsid w:val="00154DD7"/>
    <w:rsid w:val="00154E57"/>
    <w:rsid w:val="001558E1"/>
    <w:rsid w:val="00155E9C"/>
    <w:rsid w:val="00156069"/>
    <w:rsid w:val="00156273"/>
    <w:rsid w:val="00156BE2"/>
    <w:rsid w:val="00157352"/>
    <w:rsid w:val="0015735C"/>
    <w:rsid w:val="00157705"/>
    <w:rsid w:val="001579BB"/>
    <w:rsid w:val="00160005"/>
    <w:rsid w:val="00160238"/>
    <w:rsid w:val="00160253"/>
    <w:rsid w:val="001604D7"/>
    <w:rsid w:val="00160B8C"/>
    <w:rsid w:val="00161795"/>
    <w:rsid w:val="00161895"/>
    <w:rsid w:val="00161C15"/>
    <w:rsid w:val="00161D58"/>
    <w:rsid w:val="00162206"/>
    <w:rsid w:val="0016266F"/>
    <w:rsid w:val="00162A8D"/>
    <w:rsid w:val="00162F07"/>
    <w:rsid w:val="001636D5"/>
    <w:rsid w:val="0016385E"/>
    <w:rsid w:val="00163D98"/>
    <w:rsid w:val="001648AA"/>
    <w:rsid w:val="00164BFD"/>
    <w:rsid w:val="00164CA2"/>
    <w:rsid w:val="0016518F"/>
    <w:rsid w:val="001653EA"/>
    <w:rsid w:val="001654C0"/>
    <w:rsid w:val="00165527"/>
    <w:rsid w:val="00165788"/>
    <w:rsid w:val="00165A3B"/>
    <w:rsid w:val="00165BA4"/>
    <w:rsid w:val="00165E3C"/>
    <w:rsid w:val="00166408"/>
    <w:rsid w:val="00166698"/>
    <w:rsid w:val="001669B4"/>
    <w:rsid w:val="00166A29"/>
    <w:rsid w:val="001679A6"/>
    <w:rsid w:val="00167C66"/>
    <w:rsid w:val="00167E13"/>
    <w:rsid w:val="00167F20"/>
    <w:rsid w:val="00170278"/>
    <w:rsid w:val="00170C80"/>
    <w:rsid w:val="00170D72"/>
    <w:rsid w:val="00170DD7"/>
    <w:rsid w:val="0017166A"/>
    <w:rsid w:val="0017217C"/>
    <w:rsid w:val="0017250A"/>
    <w:rsid w:val="001739C9"/>
    <w:rsid w:val="00173FB5"/>
    <w:rsid w:val="00174274"/>
    <w:rsid w:val="001742D8"/>
    <w:rsid w:val="00174ACF"/>
    <w:rsid w:val="00174D9A"/>
    <w:rsid w:val="001753A2"/>
    <w:rsid w:val="001759B0"/>
    <w:rsid w:val="00175C18"/>
    <w:rsid w:val="00176013"/>
    <w:rsid w:val="0017604B"/>
    <w:rsid w:val="001762EB"/>
    <w:rsid w:val="00176EC3"/>
    <w:rsid w:val="0017720F"/>
    <w:rsid w:val="00177FD4"/>
    <w:rsid w:val="00180589"/>
    <w:rsid w:val="001806EA"/>
    <w:rsid w:val="001806FF"/>
    <w:rsid w:val="00180EC0"/>
    <w:rsid w:val="001810CD"/>
    <w:rsid w:val="00181892"/>
    <w:rsid w:val="00181E41"/>
    <w:rsid w:val="001820AF"/>
    <w:rsid w:val="001821E1"/>
    <w:rsid w:val="001824E8"/>
    <w:rsid w:val="0018267E"/>
    <w:rsid w:val="001827B3"/>
    <w:rsid w:val="00182BE9"/>
    <w:rsid w:val="00183212"/>
    <w:rsid w:val="0018321D"/>
    <w:rsid w:val="00183442"/>
    <w:rsid w:val="001835E9"/>
    <w:rsid w:val="0018401E"/>
    <w:rsid w:val="001841E5"/>
    <w:rsid w:val="001842D2"/>
    <w:rsid w:val="00184871"/>
    <w:rsid w:val="0018525B"/>
    <w:rsid w:val="00185E55"/>
    <w:rsid w:val="0018682D"/>
    <w:rsid w:val="00186E75"/>
    <w:rsid w:val="00187340"/>
    <w:rsid w:val="00187400"/>
    <w:rsid w:val="001878C0"/>
    <w:rsid w:val="00187A6D"/>
    <w:rsid w:val="00187AD2"/>
    <w:rsid w:val="00187C55"/>
    <w:rsid w:val="00187D57"/>
    <w:rsid w:val="00187E91"/>
    <w:rsid w:val="00190347"/>
    <w:rsid w:val="0019063D"/>
    <w:rsid w:val="00190743"/>
    <w:rsid w:val="00190871"/>
    <w:rsid w:val="001908D2"/>
    <w:rsid w:val="00190968"/>
    <w:rsid w:val="00190AE4"/>
    <w:rsid w:val="00190BEC"/>
    <w:rsid w:val="00190C11"/>
    <w:rsid w:val="00191101"/>
    <w:rsid w:val="00191433"/>
    <w:rsid w:val="00191E6F"/>
    <w:rsid w:val="0019364E"/>
    <w:rsid w:val="001939E6"/>
    <w:rsid w:val="0019409E"/>
    <w:rsid w:val="00194245"/>
    <w:rsid w:val="00194684"/>
    <w:rsid w:val="001959B7"/>
    <w:rsid w:val="00195CE9"/>
    <w:rsid w:val="00195D89"/>
    <w:rsid w:val="00195EDE"/>
    <w:rsid w:val="00195FA3"/>
    <w:rsid w:val="00196278"/>
    <w:rsid w:val="00196661"/>
    <w:rsid w:val="00196692"/>
    <w:rsid w:val="0019672A"/>
    <w:rsid w:val="0019696A"/>
    <w:rsid w:val="00196B16"/>
    <w:rsid w:val="0019703C"/>
    <w:rsid w:val="00197116"/>
    <w:rsid w:val="0019767B"/>
    <w:rsid w:val="00197A34"/>
    <w:rsid w:val="00197AEA"/>
    <w:rsid w:val="00197BC6"/>
    <w:rsid w:val="00197C84"/>
    <w:rsid w:val="00197D87"/>
    <w:rsid w:val="00197F36"/>
    <w:rsid w:val="001A011B"/>
    <w:rsid w:val="001A05BC"/>
    <w:rsid w:val="001A0675"/>
    <w:rsid w:val="001A08BF"/>
    <w:rsid w:val="001A0A4C"/>
    <w:rsid w:val="001A1107"/>
    <w:rsid w:val="001A1318"/>
    <w:rsid w:val="001A173A"/>
    <w:rsid w:val="001A1A6B"/>
    <w:rsid w:val="001A1E74"/>
    <w:rsid w:val="001A22D5"/>
    <w:rsid w:val="001A26D9"/>
    <w:rsid w:val="001A30B3"/>
    <w:rsid w:val="001A31F3"/>
    <w:rsid w:val="001A382F"/>
    <w:rsid w:val="001A3B51"/>
    <w:rsid w:val="001A3FEF"/>
    <w:rsid w:val="001A4577"/>
    <w:rsid w:val="001A4CB3"/>
    <w:rsid w:val="001A4DF7"/>
    <w:rsid w:val="001A5572"/>
    <w:rsid w:val="001A596C"/>
    <w:rsid w:val="001A5E0D"/>
    <w:rsid w:val="001A6503"/>
    <w:rsid w:val="001A656C"/>
    <w:rsid w:val="001A666D"/>
    <w:rsid w:val="001A7117"/>
    <w:rsid w:val="001A7802"/>
    <w:rsid w:val="001A7902"/>
    <w:rsid w:val="001B0174"/>
    <w:rsid w:val="001B0353"/>
    <w:rsid w:val="001B0AB4"/>
    <w:rsid w:val="001B0D02"/>
    <w:rsid w:val="001B2D89"/>
    <w:rsid w:val="001B35C6"/>
    <w:rsid w:val="001B3AA2"/>
    <w:rsid w:val="001B3BB6"/>
    <w:rsid w:val="001B43AF"/>
    <w:rsid w:val="001B4B95"/>
    <w:rsid w:val="001B4BAC"/>
    <w:rsid w:val="001B4D6B"/>
    <w:rsid w:val="001B4FA2"/>
    <w:rsid w:val="001B5178"/>
    <w:rsid w:val="001B52D5"/>
    <w:rsid w:val="001B53DC"/>
    <w:rsid w:val="001B543C"/>
    <w:rsid w:val="001B5E86"/>
    <w:rsid w:val="001B62DD"/>
    <w:rsid w:val="001B77E6"/>
    <w:rsid w:val="001B7AEE"/>
    <w:rsid w:val="001B7C9E"/>
    <w:rsid w:val="001B7D45"/>
    <w:rsid w:val="001C0224"/>
    <w:rsid w:val="001C0243"/>
    <w:rsid w:val="001C0CA0"/>
    <w:rsid w:val="001C0CFD"/>
    <w:rsid w:val="001C0D1C"/>
    <w:rsid w:val="001C0DA2"/>
    <w:rsid w:val="001C0FD4"/>
    <w:rsid w:val="001C1F8B"/>
    <w:rsid w:val="001C2AA5"/>
    <w:rsid w:val="001C3123"/>
    <w:rsid w:val="001C31B2"/>
    <w:rsid w:val="001C335A"/>
    <w:rsid w:val="001C34D2"/>
    <w:rsid w:val="001C3A21"/>
    <w:rsid w:val="001C3B3A"/>
    <w:rsid w:val="001C3BCF"/>
    <w:rsid w:val="001C4866"/>
    <w:rsid w:val="001C525E"/>
    <w:rsid w:val="001C58E0"/>
    <w:rsid w:val="001C6054"/>
    <w:rsid w:val="001C6304"/>
    <w:rsid w:val="001C7120"/>
    <w:rsid w:val="001C78E8"/>
    <w:rsid w:val="001C7E38"/>
    <w:rsid w:val="001D030D"/>
    <w:rsid w:val="001D0768"/>
    <w:rsid w:val="001D0B6E"/>
    <w:rsid w:val="001D0E8E"/>
    <w:rsid w:val="001D0F86"/>
    <w:rsid w:val="001D16C5"/>
    <w:rsid w:val="001D19F2"/>
    <w:rsid w:val="001D1F1D"/>
    <w:rsid w:val="001D2102"/>
    <w:rsid w:val="001D22C1"/>
    <w:rsid w:val="001D2966"/>
    <w:rsid w:val="001D298C"/>
    <w:rsid w:val="001D29DC"/>
    <w:rsid w:val="001D2A44"/>
    <w:rsid w:val="001D364A"/>
    <w:rsid w:val="001D3731"/>
    <w:rsid w:val="001D395F"/>
    <w:rsid w:val="001D3ABE"/>
    <w:rsid w:val="001D3E6E"/>
    <w:rsid w:val="001D4049"/>
    <w:rsid w:val="001D428D"/>
    <w:rsid w:val="001D44F3"/>
    <w:rsid w:val="001D4775"/>
    <w:rsid w:val="001D49DA"/>
    <w:rsid w:val="001D4ABE"/>
    <w:rsid w:val="001D4EF1"/>
    <w:rsid w:val="001D4FF0"/>
    <w:rsid w:val="001D5006"/>
    <w:rsid w:val="001D519C"/>
    <w:rsid w:val="001D55AA"/>
    <w:rsid w:val="001D5706"/>
    <w:rsid w:val="001D5914"/>
    <w:rsid w:val="001D5FF4"/>
    <w:rsid w:val="001D7A27"/>
    <w:rsid w:val="001D7DF3"/>
    <w:rsid w:val="001E036F"/>
    <w:rsid w:val="001E0744"/>
    <w:rsid w:val="001E1079"/>
    <w:rsid w:val="001E16BC"/>
    <w:rsid w:val="001E19AF"/>
    <w:rsid w:val="001E1B0A"/>
    <w:rsid w:val="001E1DD2"/>
    <w:rsid w:val="001E1DF8"/>
    <w:rsid w:val="001E1F25"/>
    <w:rsid w:val="001E24B0"/>
    <w:rsid w:val="001E24E8"/>
    <w:rsid w:val="001E2B9F"/>
    <w:rsid w:val="001E2CCC"/>
    <w:rsid w:val="001E3435"/>
    <w:rsid w:val="001E36C6"/>
    <w:rsid w:val="001E3BA5"/>
    <w:rsid w:val="001E4C8D"/>
    <w:rsid w:val="001E50CF"/>
    <w:rsid w:val="001E518A"/>
    <w:rsid w:val="001E529D"/>
    <w:rsid w:val="001E5676"/>
    <w:rsid w:val="001E59AC"/>
    <w:rsid w:val="001E64E0"/>
    <w:rsid w:val="001E65A7"/>
    <w:rsid w:val="001E6D4A"/>
    <w:rsid w:val="001E71ED"/>
    <w:rsid w:val="001E720E"/>
    <w:rsid w:val="001E73CA"/>
    <w:rsid w:val="001E79A6"/>
    <w:rsid w:val="001E7B1F"/>
    <w:rsid w:val="001F1387"/>
    <w:rsid w:val="001F1B33"/>
    <w:rsid w:val="001F1C65"/>
    <w:rsid w:val="001F1D34"/>
    <w:rsid w:val="001F1EA4"/>
    <w:rsid w:val="001F2060"/>
    <w:rsid w:val="001F21C0"/>
    <w:rsid w:val="001F2BBB"/>
    <w:rsid w:val="001F2BD1"/>
    <w:rsid w:val="001F2E77"/>
    <w:rsid w:val="001F3280"/>
    <w:rsid w:val="001F51C8"/>
    <w:rsid w:val="001F51E6"/>
    <w:rsid w:val="001F52FD"/>
    <w:rsid w:val="001F53D5"/>
    <w:rsid w:val="001F58EC"/>
    <w:rsid w:val="001F59F2"/>
    <w:rsid w:val="001F5C3B"/>
    <w:rsid w:val="001F5D7D"/>
    <w:rsid w:val="001F6139"/>
    <w:rsid w:val="001F62CC"/>
    <w:rsid w:val="001F6573"/>
    <w:rsid w:val="001F6EAF"/>
    <w:rsid w:val="001F7776"/>
    <w:rsid w:val="00200262"/>
    <w:rsid w:val="00200677"/>
    <w:rsid w:val="0020097F"/>
    <w:rsid w:val="00200D05"/>
    <w:rsid w:val="002012F7"/>
    <w:rsid w:val="002027F6"/>
    <w:rsid w:val="002029C6"/>
    <w:rsid w:val="00202FF7"/>
    <w:rsid w:val="002033C1"/>
    <w:rsid w:val="002033EE"/>
    <w:rsid w:val="00203585"/>
    <w:rsid w:val="00203CBE"/>
    <w:rsid w:val="00203E36"/>
    <w:rsid w:val="00204420"/>
    <w:rsid w:val="00204CC8"/>
    <w:rsid w:val="00204FCC"/>
    <w:rsid w:val="00205A07"/>
    <w:rsid w:val="00205C58"/>
    <w:rsid w:val="00205C6F"/>
    <w:rsid w:val="00206597"/>
    <w:rsid w:val="0020659F"/>
    <w:rsid w:val="002068EB"/>
    <w:rsid w:val="00206B25"/>
    <w:rsid w:val="00207D49"/>
    <w:rsid w:val="00207EC7"/>
    <w:rsid w:val="00207FD2"/>
    <w:rsid w:val="00211456"/>
    <w:rsid w:val="00211650"/>
    <w:rsid w:val="0021191A"/>
    <w:rsid w:val="00212124"/>
    <w:rsid w:val="002123C8"/>
    <w:rsid w:val="002129C3"/>
    <w:rsid w:val="002129F4"/>
    <w:rsid w:val="00212A1F"/>
    <w:rsid w:val="00212C3E"/>
    <w:rsid w:val="00213E7B"/>
    <w:rsid w:val="002149AD"/>
    <w:rsid w:val="00214EB2"/>
    <w:rsid w:val="00214FF2"/>
    <w:rsid w:val="002155D5"/>
    <w:rsid w:val="0021565E"/>
    <w:rsid w:val="002156A5"/>
    <w:rsid w:val="00216105"/>
    <w:rsid w:val="0021611E"/>
    <w:rsid w:val="0021613D"/>
    <w:rsid w:val="00216657"/>
    <w:rsid w:val="00216659"/>
    <w:rsid w:val="00216B76"/>
    <w:rsid w:val="00217128"/>
    <w:rsid w:val="00217202"/>
    <w:rsid w:val="00217586"/>
    <w:rsid w:val="002177DC"/>
    <w:rsid w:val="00217BB9"/>
    <w:rsid w:val="00220240"/>
    <w:rsid w:val="002204BA"/>
    <w:rsid w:val="00220660"/>
    <w:rsid w:val="002207CD"/>
    <w:rsid w:val="00220CB4"/>
    <w:rsid w:val="002211AF"/>
    <w:rsid w:val="0022121E"/>
    <w:rsid w:val="00222195"/>
    <w:rsid w:val="00222C81"/>
    <w:rsid w:val="002234F7"/>
    <w:rsid w:val="002236BF"/>
    <w:rsid w:val="00223AB9"/>
    <w:rsid w:val="00223ADA"/>
    <w:rsid w:val="00223AED"/>
    <w:rsid w:val="00223C1B"/>
    <w:rsid w:val="00223F18"/>
    <w:rsid w:val="0022434A"/>
    <w:rsid w:val="002243B9"/>
    <w:rsid w:val="002245B7"/>
    <w:rsid w:val="00224982"/>
    <w:rsid w:val="00224C03"/>
    <w:rsid w:val="00225604"/>
    <w:rsid w:val="0022644F"/>
    <w:rsid w:val="00226E69"/>
    <w:rsid w:val="002275D9"/>
    <w:rsid w:val="00227B1F"/>
    <w:rsid w:val="002301D4"/>
    <w:rsid w:val="00230687"/>
    <w:rsid w:val="002309AB"/>
    <w:rsid w:val="00230B03"/>
    <w:rsid w:val="00230C5C"/>
    <w:rsid w:val="002311C3"/>
    <w:rsid w:val="0023128F"/>
    <w:rsid w:val="00231899"/>
    <w:rsid w:val="00231CF6"/>
    <w:rsid w:val="00231ED1"/>
    <w:rsid w:val="00232BD5"/>
    <w:rsid w:val="00232E39"/>
    <w:rsid w:val="00232F50"/>
    <w:rsid w:val="002332DC"/>
    <w:rsid w:val="002334E5"/>
    <w:rsid w:val="00233AF4"/>
    <w:rsid w:val="00233BD5"/>
    <w:rsid w:val="0023412B"/>
    <w:rsid w:val="00234668"/>
    <w:rsid w:val="00234FEE"/>
    <w:rsid w:val="002353CB"/>
    <w:rsid w:val="002353D6"/>
    <w:rsid w:val="002353DF"/>
    <w:rsid w:val="00235600"/>
    <w:rsid w:val="00235FE5"/>
    <w:rsid w:val="0023607A"/>
    <w:rsid w:val="0023658C"/>
    <w:rsid w:val="00236896"/>
    <w:rsid w:val="00236A82"/>
    <w:rsid w:val="00236F58"/>
    <w:rsid w:val="002372ED"/>
    <w:rsid w:val="00237362"/>
    <w:rsid w:val="00237418"/>
    <w:rsid w:val="00237B7D"/>
    <w:rsid w:val="002404C9"/>
    <w:rsid w:val="0024074E"/>
    <w:rsid w:val="00240C8A"/>
    <w:rsid w:val="00240E3A"/>
    <w:rsid w:val="00241254"/>
    <w:rsid w:val="00241523"/>
    <w:rsid w:val="0024192C"/>
    <w:rsid w:val="00241D23"/>
    <w:rsid w:val="00241D46"/>
    <w:rsid w:val="00241DAF"/>
    <w:rsid w:val="00242120"/>
    <w:rsid w:val="002421AE"/>
    <w:rsid w:val="00242624"/>
    <w:rsid w:val="00242A57"/>
    <w:rsid w:val="00242BE8"/>
    <w:rsid w:val="002430DF"/>
    <w:rsid w:val="002431B6"/>
    <w:rsid w:val="002439E0"/>
    <w:rsid w:val="00243B6F"/>
    <w:rsid w:val="00243FEC"/>
    <w:rsid w:val="00244B77"/>
    <w:rsid w:val="00244C5D"/>
    <w:rsid w:val="002451C0"/>
    <w:rsid w:val="0024557E"/>
    <w:rsid w:val="00245644"/>
    <w:rsid w:val="00245750"/>
    <w:rsid w:val="002458A4"/>
    <w:rsid w:val="0024644A"/>
    <w:rsid w:val="0024662C"/>
    <w:rsid w:val="002468CF"/>
    <w:rsid w:val="00246FFF"/>
    <w:rsid w:val="002471FD"/>
    <w:rsid w:val="002475CC"/>
    <w:rsid w:val="00250452"/>
    <w:rsid w:val="00250846"/>
    <w:rsid w:val="00250866"/>
    <w:rsid w:val="00250A3E"/>
    <w:rsid w:val="0025117E"/>
    <w:rsid w:val="0025146F"/>
    <w:rsid w:val="0025178C"/>
    <w:rsid w:val="00251BD7"/>
    <w:rsid w:val="00252250"/>
    <w:rsid w:val="002527C3"/>
    <w:rsid w:val="00253E3F"/>
    <w:rsid w:val="00254092"/>
    <w:rsid w:val="002540E0"/>
    <w:rsid w:val="00254231"/>
    <w:rsid w:val="00254736"/>
    <w:rsid w:val="00254BE0"/>
    <w:rsid w:val="00255381"/>
    <w:rsid w:val="00255B49"/>
    <w:rsid w:val="002560C2"/>
    <w:rsid w:val="002560FB"/>
    <w:rsid w:val="00256A6A"/>
    <w:rsid w:val="002576A8"/>
    <w:rsid w:val="00257A82"/>
    <w:rsid w:val="00257B2B"/>
    <w:rsid w:val="00257E8A"/>
    <w:rsid w:val="00260174"/>
    <w:rsid w:val="002601E6"/>
    <w:rsid w:val="00260275"/>
    <w:rsid w:val="00260347"/>
    <w:rsid w:val="00260C32"/>
    <w:rsid w:val="00261118"/>
    <w:rsid w:val="0026113C"/>
    <w:rsid w:val="002611C9"/>
    <w:rsid w:val="00261362"/>
    <w:rsid w:val="00262568"/>
    <w:rsid w:val="002630BB"/>
    <w:rsid w:val="002632EA"/>
    <w:rsid w:val="002634F5"/>
    <w:rsid w:val="00263BD3"/>
    <w:rsid w:val="00263DBB"/>
    <w:rsid w:val="002643E3"/>
    <w:rsid w:val="0026441C"/>
    <w:rsid w:val="0026488C"/>
    <w:rsid w:val="0026515C"/>
    <w:rsid w:val="0026599F"/>
    <w:rsid w:val="00265AF6"/>
    <w:rsid w:val="00265D0B"/>
    <w:rsid w:val="00266515"/>
    <w:rsid w:val="00266D33"/>
    <w:rsid w:val="00267286"/>
    <w:rsid w:val="0026759A"/>
    <w:rsid w:val="002677D4"/>
    <w:rsid w:val="00267A93"/>
    <w:rsid w:val="00267C21"/>
    <w:rsid w:val="00267C64"/>
    <w:rsid w:val="00267F6F"/>
    <w:rsid w:val="0027063C"/>
    <w:rsid w:val="00270A77"/>
    <w:rsid w:val="00270D88"/>
    <w:rsid w:val="00270E14"/>
    <w:rsid w:val="00271084"/>
    <w:rsid w:val="0027126B"/>
    <w:rsid w:val="00272428"/>
    <w:rsid w:val="00272535"/>
    <w:rsid w:val="0027255F"/>
    <w:rsid w:val="0027268D"/>
    <w:rsid w:val="002726A5"/>
    <w:rsid w:val="00272AE6"/>
    <w:rsid w:val="0027337D"/>
    <w:rsid w:val="00273535"/>
    <w:rsid w:val="00273835"/>
    <w:rsid w:val="002738BA"/>
    <w:rsid w:val="00273C30"/>
    <w:rsid w:val="00274708"/>
    <w:rsid w:val="00274883"/>
    <w:rsid w:val="00275148"/>
    <w:rsid w:val="002753B4"/>
    <w:rsid w:val="002754EA"/>
    <w:rsid w:val="00275FC1"/>
    <w:rsid w:val="0027627C"/>
    <w:rsid w:val="00276806"/>
    <w:rsid w:val="00276C3B"/>
    <w:rsid w:val="002774AB"/>
    <w:rsid w:val="00277606"/>
    <w:rsid w:val="002777FD"/>
    <w:rsid w:val="00277A2C"/>
    <w:rsid w:val="00277E12"/>
    <w:rsid w:val="002803CC"/>
    <w:rsid w:val="00280414"/>
    <w:rsid w:val="00280835"/>
    <w:rsid w:val="00280A3C"/>
    <w:rsid w:val="00280BA1"/>
    <w:rsid w:val="00281327"/>
    <w:rsid w:val="002813AC"/>
    <w:rsid w:val="002813D3"/>
    <w:rsid w:val="0028261B"/>
    <w:rsid w:val="00282B07"/>
    <w:rsid w:val="002834CE"/>
    <w:rsid w:val="002844AF"/>
    <w:rsid w:val="00284601"/>
    <w:rsid w:val="0028503B"/>
    <w:rsid w:val="0028506A"/>
    <w:rsid w:val="0028509B"/>
    <w:rsid w:val="002850B0"/>
    <w:rsid w:val="002863D7"/>
    <w:rsid w:val="00286D6E"/>
    <w:rsid w:val="002873B4"/>
    <w:rsid w:val="00287489"/>
    <w:rsid w:val="002876B2"/>
    <w:rsid w:val="0028776B"/>
    <w:rsid w:val="00287BB7"/>
    <w:rsid w:val="0029023F"/>
    <w:rsid w:val="00290C74"/>
    <w:rsid w:val="00290EBF"/>
    <w:rsid w:val="0029134D"/>
    <w:rsid w:val="002918AD"/>
    <w:rsid w:val="00291B6B"/>
    <w:rsid w:val="00291ED3"/>
    <w:rsid w:val="0029273F"/>
    <w:rsid w:val="0029287D"/>
    <w:rsid w:val="00292AB5"/>
    <w:rsid w:val="00292BD9"/>
    <w:rsid w:val="00292FCC"/>
    <w:rsid w:val="0029314A"/>
    <w:rsid w:val="002933E0"/>
    <w:rsid w:val="00293C79"/>
    <w:rsid w:val="00293E90"/>
    <w:rsid w:val="00294444"/>
    <w:rsid w:val="002949F0"/>
    <w:rsid w:val="00294C9E"/>
    <w:rsid w:val="002950D4"/>
    <w:rsid w:val="00295525"/>
    <w:rsid w:val="00295670"/>
    <w:rsid w:val="00295D01"/>
    <w:rsid w:val="00295D1B"/>
    <w:rsid w:val="002960EB"/>
    <w:rsid w:val="00296571"/>
    <w:rsid w:val="00296B94"/>
    <w:rsid w:val="00296C30"/>
    <w:rsid w:val="00296EE4"/>
    <w:rsid w:val="00297DF3"/>
    <w:rsid w:val="002A1693"/>
    <w:rsid w:val="002A17BD"/>
    <w:rsid w:val="002A1899"/>
    <w:rsid w:val="002A1EE9"/>
    <w:rsid w:val="002A24CD"/>
    <w:rsid w:val="002A2504"/>
    <w:rsid w:val="002A3419"/>
    <w:rsid w:val="002A371F"/>
    <w:rsid w:val="002A43C2"/>
    <w:rsid w:val="002A44BB"/>
    <w:rsid w:val="002A4975"/>
    <w:rsid w:val="002A4E5E"/>
    <w:rsid w:val="002A529C"/>
    <w:rsid w:val="002A54AD"/>
    <w:rsid w:val="002A5BA1"/>
    <w:rsid w:val="002A5EAA"/>
    <w:rsid w:val="002A6879"/>
    <w:rsid w:val="002A6DC5"/>
    <w:rsid w:val="002A6E1C"/>
    <w:rsid w:val="002A759C"/>
    <w:rsid w:val="002A7631"/>
    <w:rsid w:val="002A77AB"/>
    <w:rsid w:val="002A79C0"/>
    <w:rsid w:val="002B048D"/>
    <w:rsid w:val="002B0A38"/>
    <w:rsid w:val="002B110E"/>
    <w:rsid w:val="002B11CC"/>
    <w:rsid w:val="002B11CF"/>
    <w:rsid w:val="002B11EC"/>
    <w:rsid w:val="002B143E"/>
    <w:rsid w:val="002B16ED"/>
    <w:rsid w:val="002B1B65"/>
    <w:rsid w:val="002B1D2F"/>
    <w:rsid w:val="002B1E45"/>
    <w:rsid w:val="002B1F4D"/>
    <w:rsid w:val="002B2039"/>
    <w:rsid w:val="002B2187"/>
    <w:rsid w:val="002B2B20"/>
    <w:rsid w:val="002B2E87"/>
    <w:rsid w:val="002B3C2D"/>
    <w:rsid w:val="002B3CF5"/>
    <w:rsid w:val="002B3D70"/>
    <w:rsid w:val="002B4DC7"/>
    <w:rsid w:val="002B4EE0"/>
    <w:rsid w:val="002B5007"/>
    <w:rsid w:val="002B576D"/>
    <w:rsid w:val="002B5777"/>
    <w:rsid w:val="002B5926"/>
    <w:rsid w:val="002B59D4"/>
    <w:rsid w:val="002B5FD7"/>
    <w:rsid w:val="002B6BD0"/>
    <w:rsid w:val="002B6E26"/>
    <w:rsid w:val="002B7004"/>
    <w:rsid w:val="002B734D"/>
    <w:rsid w:val="002B77AD"/>
    <w:rsid w:val="002B77AE"/>
    <w:rsid w:val="002B796E"/>
    <w:rsid w:val="002B7C2F"/>
    <w:rsid w:val="002C0296"/>
    <w:rsid w:val="002C02DB"/>
    <w:rsid w:val="002C0356"/>
    <w:rsid w:val="002C0999"/>
    <w:rsid w:val="002C0B2E"/>
    <w:rsid w:val="002C0E52"/>
    <w:rsid w:val="002C0F90"/>
    <w:rsid w:val="002C1237"/>
    <w:rsid w:val="002C133C"/>
    <w:rsid w:val="002C14F3"/>
    <w:rsid w:val="002C16F5"/>
    <w:rsid w:val="002C1866"/>
    <w:rsid w:val="002C1933"/>
    <w:rsid w:val="002C1A22"/>
    <w:rsid w:val="002C1C09"/>
    <w:rsid w:val="002C21EF"/>
    <w:rsid w:val="002C2C38"/>
    <w:rsid w:val="002C2E1F"/>
    <w:rsid w:val="002C335A"/>
    <w:rsid w:val="002C358B"/>
    <w:rsid w:val="002C35C8"/>
    <w:rsid w:val="002C35C9"/>
    <w:rsid w:val="002C371C"/>
    <w:rsid w:val="002C4123"/>
    <w:rsid w:val="002C482D"/>
    <w:rsid w:val="002C4A2D"/>
    <w:rsid w:val="002C4FA1"/>
    <w:rsid w:val="002C53FA"/>
    <w:rsid w:val="002C5FBB"/>
    <w:rsid w:val="002C6330"/>
    <w:rsid w:val="002C63BE"/>
    <w:rsid w:val="002C643C"/>
    <w:rsid w:val="002C756F"/>
    <w:rsid w:val="002C75FC"/>
    <w:rsid w:val="002D019C"/>
    <w:rsid w:val="002D01C4"/>
    <w:rsid w:val="002D0386"/>
    <w:rsid w:val="002D0576"/>
    <w:rsid w:val="002D11BA"/>
    <w:rsid w:val="002D15E1"/>
    <w:rsid w:val="002D167B"/>
    <w:rsid w:val="002D1A2E"/>
    <w:rsid w:val="002D1F22"/>
    <w:rsid w:val="002D2170"/>
    <w:rsid w:val="002D2832"/>
    <w:rsid w:val="002D2AA6"/>
    <w:rsid w:val="002D2C1C"/>
    <w:rsid w:val="002D3273"/>
    <w:rsid w:val="002D3AFA"/>
    <w:rsid w:val="002D40D1"/>
    <w:rsid w:val="002D4747"/>
    <w:rsid w:val="002D48AB"/>
    <w:rsid w:val="002D4CFC"/>
    <w:rsid w:val="002D52E0"/>
    <w:rsid w:val="002D621C"/>
    <w:rsid w:val="002D78C0"/>
    <w:rsid w:val="002D78C5"/>
    <w:rsid w:val="002D7BA6"/>
    <w:rsid w:val="002D7BD7"/>
    <w:rsid w:val="002D7D8D"/>
    <w:rsid w:val="002D7D91"/>
    <w:rsid w:val="002E010F"/>
    <w:rsid w:val="002E0781"/>
    <w:rsid w:val="002E10A5"/>
    <w:rsid w:val="002E10E3"/>
    <w:rsid w:val="002E16D8"/>
    <w:rsid w:val="002E1FA3"/>
    <w:rsid w:val="002E2C9F"/>
    <w:rsid w:val="002E2E11"/>
    <w:rsid w:val="002E2FCB"/>
    <w:rsid w:val="002E34A7"/>
    <w:rsid w:val="002E3FDE"/>
    <w:rsid w:val="002E4180"/>
    <w:rsid w:val="002E4284"/>
    <w:rsid w:val="002E43A8"/>
    <w:rsid w:val="002E49A0"/>
    <w:rsid w:val="002E4D54"/>
    <w:rsid w:val="002E4EC2"/>
    <w:rsid w:val="002E4F53"/>
    <w:rsid w:val="002E5093"/>
    <w:rsid w:val="002E53ED"/>
    <w:rsid w:val="002E5725"/>
    <w:rsid w:val="002E5A1B"/>
    <w:rsid w:val="002E5BDF"/>
    <w:rsid w:val="002E5C25"/>
    <w:rsid w:val="002E5FE3"/>
    <w:rsid w:val="002E6925"/>
    <w:rsid w:val="002E6AE0"/>
    <w:rsid w:val="002E73C2"/>
    <w:rsid w:val="002E7495"/>
    <w:rsid w:val="002E751A"/>
    <w:rsid w:val="002E7AEB"/>
    <w:rsid w:val="002E7D01"/>
    <w:rsid w:val="002E7F55"/>
    <w:rsid w:val="002F008A"/>
    <w:rsid w:val="002F09D2"/>
    <w:rsid w:val="002F09D6"/>
    <w:rsid w:val="002F137C"/>
    <w:rsid w:val="002F1781"/>
    <w:rsid w:val="002F1923"/>
    <w:rsid w:val="002F20E1"/>
    <w:rsid w:val="002F2574"/>
    <w:rsid w:val="002F2A9D"/>
    <w:rsid w:val="002F2AD8"/>
    <w:rsid w:val="002F31CA"/>
    <w:rsid w:val="002F33F1"/>
    <w:rsid w:val="002F3632"/>
    <w:rsid w:val="002F3A2C"/>
    <w:rsid w:val="002F3F3C"/>
    <w:rsid w:val="002F42DE"/>
    <w:rsid w:val="002F4619"/>
    <w:rsid w:val="002F4CE1"/>
    <w:rsid w:val="002F5211"/>
    <w:rsid w:val="002F5623"/>
    <w:rsid w:val="002F5E96"/>
    <w:rsid w:val="002F60BA"/>
    <w:rsid w:val="002F6188"/>
    <w:rsid w:val="002F627A"/>
    <w:rsid w:val="002F7015"/>
    <w:rsid w:val="002F7583"/>
    <w:rsid w:val="002F7B9B"/>
    <w:rsid w:val="003004F4"/>
    <w:rsid w:val="0030053D"/>
    <w:rsid w:val="00300AF5"/>
    <w:rsid w:val="00300F22"/>
    <w:rsid w:val="00300F5C"/>
    <w:rsid w:val="003020C7"/>
    <w:rsid w:val="00302731"/>
    <w:rsid w:val="00302B07"/>
    <w:rsid w:val="00302BBB"/>
    <w:rsid w:val="0030324D"/>
    <w:rsid w:val="0030342D"/>
    <w:rsid w:val="0030358F"/>
    <w:rsid w:val="003037A6"/>
    <w:rsid w:val="00303925"/>
    <w:rsid w:val="00303A4A"/>
    <w:rsid w:val="00304409"/>
    <w:rsid w:val="003044CB"/>
    <w:rsid w:val="00304859"/>
    <w:rsid w:val="00304A37"/>
    <w:rsid w:val="0030503D"/>
    <w:rsid w:val="00305157"/>
    <w:rsid w:val="00305159"/>
    <w:rsid w:val="00305193"/>
    <w:rsid w:val="00305704"/>
    <w:rsid w:val="00305768"/>
    <w:rsid w:val="003058BD"/>
    <w:rsid w:val="00305A03"/>
    <w:rsid w:val="00305A42"/>
    <w:rsid w:val="00305B06"/>
    <w:rsid w:val="00306396"/>
    <w:rsid w:val="003063C0"/>
    <w:rsid w:val="003068DD"/>
    <w:rsid w:val="00306CCD"/>
    <w:rsid w:val="00307248"/>
    <w:rsid w:val="003075ED"/>
    <w:rsid w:val="00307766"/>
    <w:rsid w:val="003079EA"/>
    <w:rsid w:val="00307BC5"/>
    <w:rsid w:val="003101E6"/>
    <w:rsid w:val="003101EF"/>
    <w:rsid w:val="00310215"/>
    <w:rsid w:val="0031040E"/>
    <w:rsid w:val="00310451"/>
    <w:rsid w:val="00310468"/>
    <w:rsid w:val="0031093F"/>
    <w:rsid w:val="00310A01"/>
    <w:rsid w:val="00310A34"/>
    <w:rsid w:val="00310D03"/>
    <w:rsid w:val="00310ED4"/>
    <w:rsid w:val="00310FCD"/>
    <w:rsid w:val="003113D9"/>
    <w:rsid w:val="003113FB"/>
    <w:rsid w:val="0031144E"/>
    <w:rsid w:val="003116B0"/>
    <w:rsid w:val="003119D0"/>
    <w:rsid w:val="003119FE"/>
    <w:rsid w:val="003122AF"/>
    <w:rsid w:val="00312301"/>
    <w:rsid w:val="00312733"/>
    <w:rsid w:val="00312D94"/>
    <w:rsid w:val="00312EAB"/>
    <w:rsid w:val="00312FDE"/>
    <w:rsid w:val="003131F2"/>
    <w:rsid w:val="0031359E"/>
    <w:rsid w:val="00313956"/>
    <w:rsid w:val="00313BBC"/>
    <w:rsid w:val="00313D8C"/>
    <w:rsid w:val="0031457F"/>
    <w:rsid w:val="003145A4"/>
    <w:rsid w:val="0031492A"/>
    <w:rsid w:val="00314C68"/>
    <w:rsid w:val="00314E10"/>
    <w:rsid w:val="003157A2"/>
    <w:rsid w:val="003157B2"/>
    <w:rsid w:val="00315890"/>
    <w:rsid w:val="00315A4F"/>
    <w:rsid w:val="00315D3B"/>
    <w:rsid w:val="0031664F"/>
    <w:rsid w:val="00316A25"/>
    <w:rsid w:val="00316C1A"/>
    <w:rsid w:val="00316FEA"/>
    <w:rsid w:val="00317ABD"/>
    <w:rsid w:val="003208C7"/>
    <w:rsid w:val="00320B81"/>
    <w:rsid w:val="00320FB4"/>
    <w:rsid w:val="0032115C"/>
    <w:rsid w:val="00321325"/>
    <w:rsid w:val="00321D26"/>
    <w:rsid w:val="00321D48"/>
    <w:rsid w:val="00322265"/>
    <w:rsid w:val="00322544"/>
    <w:rsid w:val="00322846"/>
    <w:rsid w:val="003230F1"/>
    <w:rsid w:val="003233FE"/>
    <w:rsid w:val="003238BA"/>
    <w:rsid w:val="003238D1"/>
    <w:rsid w:val="00323C73"/>
    <w:rsid w:val="00323E32"/>
    <w:rsid w:val="00323FAA"/>
    <w:rsid w:val="003244ED"/>
    <w:rsid w:val="00324C2E"/>
    <w:rsid w:val="00324C4F"/>
    <w:rsid w:val="00324CA1"/>
    <w:rsid w:val="00324FC5"/>
    <w:rsid w:val="003252ED"/>
    <w:rsid w:val="00325E42"/>
    <w:rsid w:val="00325F57"/>
    <w:rsid w:val="00326048"/>
    <w:rsid w:val="003262A1"/>
    <w:rsid w:val="0032689E"/>
    <w:rsid w:val="003269D5"/>
    <w:rsid w:val="00326B95"/>
    <w:rsid w:val="003270B0"/>
    <w:rsid w:val="0032733B"/>
    <w:rsid w:val="00327BEF"/>
    <w:rsid w:val="00327C81"/>
    <w:rsid w:val="00330C24"/>
    <w:rsid w:val="00330D3C"/>
    <w:rsid w:val="00330DCC"/>
    <w:rsid w:val="00331141"/>
    <w:rsid w:val="00331C1E"/>
    <w:rsid w:val="00331D59"/>
    <w:rsid w:val="003335DF"/>
    <w:rsid w:val="00333654"/>
    <w:rsid w:val="00333E1B"/>
    <w:rsid w:val="00335782"/>
    <w:rsid w:val="003358D5"/>
    <w:rsid w:val="00336118"/>
    <w:rsid w:val="00336248"/>
    <w:rsid w:val="003362A2"/>
    <w:rsid w:val="003367A0"/>
    <w:rsid w:val="00336FA6"/>
    <w:rsid w:val="00337043"/>
    <w:rsid w:val="003372B5"/>
    <w:rsid w:val="003372E5"/>
    <w:rsid w:val="0033740F"/>
    <w:rsid w:val="003375EE"/>
    <w:rsid w:val="003375FE"/>
    <w:rsid w:val="00337F0D"/>
    <w:rsid w:val="003400B3"/>
    <w:rsid w:val="003404C2"/>
    <w:rsid w:val="00340566"/>
    <w:rsid w:val="00340812"/>
    <w:rsid w:val="00341520"/>
    <w:rsid w:val="00341917"/>
    <w:rsid w:val="00341A55"/>
    <w:rsid w:val="00341DF3"/>
    <w:rsid w:val="00341E9F"/>
    <w:rsid w:val="0034207E"/>
    <w:rsid w:val="003421D7"/>
    <w:rsid w:val="003422C2"/>
    <w:rsid w:val="003423F4"/>
    <w:rsid w:val="003424E1"/>
    <w:rsid w:val="00342D54"/>
    <w:rsid w:val="003443AA"/>
    <w:rsid w:val="00344758"/>
    <w:rsid w:val="003447F4"/>
    <w:rsid w:val="0034484C"/>
    <w:rsid w:val="00345091"/>
    <w:rsid w:val="003458CF"/>
    <w:rsid w:val="003459B4"/>
    <w:rsid w:val="00345C8C"/>
    <w:rsid w:val="00345CAC"/>
    <w:rsid w:val="00346A42"/>
    <w:rsid w:val="00347142"/>
    <w:rsid w:val="00347558"/>
    <w:rsid w:val="003478ED"/>
    <w:rsid w:val="00347909"/>
    <w:rsid w:val="00347F0D"/>
    <w:rsid w:val="00347F7A"/>
    <w:rsid w:val="00350497"/>
    <w:rsid w:val="0035059C"/>
    <w:rsid w:val="0035065C"/>
    <w:rsid w:val="003507F0"/>
    <w:rsid w:val="00350974"/>
    <w:rsid w:val="00350BD7"/>
    <w:rsid w:val="00350D1B"/>
    <w:rsid w:val="003516A3"/>
    <w:rsid w:val="00351BE3"/>
    <w:rsid w:val="00351DA5"/>
    <w:rsid w:val="003525BC"/>
    <w:rsid w:val="00352B1F"/>
    <w:rsid w:val="00352C99"/>
    <w:rsid w:val="00353642"/>
    <w:rsid w:val="003539A8"/>
    <w:rsid w:val="00353AA4"/>
    <w:rsid w:val="00353BE5"/>
    <w:rsid w:val="0035407C"/>
    <w:rsid w:val="003548F2"/>
    <w:rsid w:val="0035511E"/>
    <w:rsid w:val="00355276"/>
    <w:rsid w:val="003552DA"/>
    <w:rsid w:val="00355EC0"/>
    <w:rsid w:val="003561F1"/>
    <w:rsid w:val="003565A8"/>
    <w:rsid w:val="0035668A"/>
    <w:rsid w:val="003566EA"/>
    <w:rsid w:val="00357121"/>
    <w:rsid w:val="0035748C"/>
    <w:rsid w:val="00357901"/>
    <w:rsid w:val="00357C07"/>
    <w:rsid w:val="00357D21"/>
    <w:rsid w:val="00357F20"/>
    <w:rsid w:val="00360639"/>
    <w:rsid w:val="00360B08"/>
    <w:rsid w:val="00360BCD"/>
    <w:rsid w:val="003610E0"/>
    <w:rsid w:val="0036121D"/>
    <w:rsid w:val="003618C8"/>
    <w:rsid w:val="00361CCB"/>
    <w:rsid w:val="00361D0E"/>
    <w:rsid w:val="0036260E"/>
    <w:rsid w:val="00362E8E"/>
    <w:rsid w:val="0036315F"/>
    <w:rsid w:val="0036335E"/>
    <w:rsid w:val="0036387E"/>
    <w:rsid w:val="003638A1"/>
    <w:rsid w:val="00363C0A"/>
    <w:rsid w:val="00363C4D"/>
    <w:rsid w:val="00363F0E"/>
    <w:rsid w:val="00363F45"/>
    <w:rsid w:val="0036426B"/>
    <w:rsid w:val="00364346"/>
    <w:rsid w:val="00364BE8"/>
    <w:rsid w:val="00365275"/>
    <w:rsid w:val="003654FB"/>
    <w:rsid w:val="00365BE4"/>
    <w:rsid w:val="00365E7E"/>
    <w:rsid w:val="00366F4A"/>
    <w:rsid w:val="00367051"/>
    <w:rsid w:val="0036711A"/>
    <w:rsid w:val="0036719D"/>
    <w:rsid w:val="0036726B"/>
    <w:rsid w:val="00367308"/>
    <w:rsid w:val="003674B2"/>
    <w:rsid w:val="00367A88"/>
    <w:rsid w:val="00367C9D"/>
    <w:rsid w:val="00367CE6"/>
    <w:rsid w:val="00370D8D"/>
    <w:rsid w:val="003718C3"/>
    <w:rsid w:val="0037279F"/>
    <w:rsid w:val="00372A59"/>
    <w:rsid w:val="00372C19"/>
    <w:rsid w:val="00372C79"/>
    <w:rsid w:val="003731F3"/>
    <w:rsid w:val="00373D41"/>
    <w:rsid w:val="00373EA1"/>
    <w:rsid w:val="00373EBB"/>
    <w:rsid w:val="003750D8"/>
    <w:rsid w:val="00375864"/>
    <w:rsid w:val="00375ADC"/>
    <w:rsid w:val="00375AF5"/>
    <w:rsid w:val="00375BAD"/>
    <w:rsid w:val="00375D9E"/>
    <w:rsid w:val="00376797"/>
    <w:rsid w:val="00376A8E"/>
    <w:rsid w:val="0037703E"/>
    <w:rsid w:val="003770F4"/>
    <w:rsid w:val="003772DB"/>
    <w:rsid w:val="00377355"/>
    <w:rsid w:val="003774F8"/>
    <w:rsid w:val="003778FC"/>
    <w:rsid w:val="00377F46"/>
    <w:rsid w:val="00380387"/>
    <w:rsid w:val="0038054E"/>
    <w:rsid w:val="0038074E"/>
    <w:rsid w:val="0038082E"/>
    <w:rsid w:val="00380C1C"/>
    <w:rsid w:val="0038132C"/>
    <w:rsid w:val="00381F78"/>
    <w:rsid w:val="00381FC0"/>
    <w:rsid w:val="00382036"/>
    <w:rsid w:val="00382804"/>
    <w:rsid w:val="00382A14"/>
    <w:rsid w:val="00382A24"/>
    <w:rsid w:val="00382CBB"/>
    <w:rsid w:val="0038324C"/>
    <w:rsid w:val="00383578"/>
    <w:rsid w:val="003835E7"/>
    <w:rsid w:val="00383822"/>
    <w:rsid w:val="00383950"/>
    <w:rsid w:val="00383A7B"/>
    <w:rsid w:val="00384810"/>
    <w:rsid w:val="00384919"/>
    <w:rsid w:val="0038492C"/>
    <w:rsid w:val="00384EFC"/>
    <w:rsid w:val="003850D4"/>
    <w:rsid w:val="003853A8"/>
    <w:rsid w:val="003854E2"/>
    <w:rsid w:val="003855E8"/>
    <w:rsid w:val="00385748"/>
    <w:rsid w:val="0038595C"/>
    <w:rsid w:val="00385973"/>
    <w:rsid w:val="00386353"/>
    <w:rsid w:val="00386648"/>
    <w:rsid w:val="00386690"/>
    <w:rsid w:val="00386ED4"/>
    <w:rsid w:val="00387080"/>
    <w:rsid w:val="00387E17"/>
    <w:rsid w:val="00387ED7"/>
    <w:rsid w:val="00390627"/>
    <w:rsid w:val="003909D1"/>
    <w:rsid w:val="00390D5C"/>
    <w:rsid w:val="00390EEF"/>
    <w:rsid w:val="00391061"/>
    <w:rsid w:val="00391384"/>
    <w:rsid w:val="0039139A"/>
    <w:rsid w:val="00391CB0"/>
    <w:rsid w:val="00391D46"/>
    <w:rsid w:val="00392793"/>
    <w:rsid w:val="00392899"/>
    <w:rsid w:val="0039310E"/>
    <w:rsid w:val="00393230"/>
    <w:rsid w:val="00393EF1"/>
    <w:rsid w:val="00394315"/>
    <w:rsid w:val="00394CEE"/>
    <w:rsid w:val="00395151"/>
    <w:rsid w:val="0039597E"/>
    <w:rsid w:val="00395BEF"/>
    <w:rsid w:val="00395EEF"/>
    <w:rsid w:val="00395F2A"/>
    <w:rsid w:val="003962DF"/>
    <w:rsid w:val="00396825"/>
    <w:rsid w:val="003968CF"/>
    <w:rsid w:val="00396A4C"/>
    <w:rsid w:val="00396F1A"/>
    <w:rsid w:val="003978D6"/>
    <w:rsid w:val="003A0212"/>
    <w:rsid w:val="003A02F9"/>
    <w:rsid w:val="003A03F5"/>
    <w:rsid w:val="003A09DC"/>
    <w:rsid w:val="003A0A6A"/>
    <w:rsid w:val="003A0B64"/>
    <w:rsid w:val="003A0D68"/>
    <w:rsid w:val="003A0E7A"/>
    <w:rsid w:val="003A101D"/>
    <w:rsid w:val="003A12D5"/>
    <w:rsid w:val="003A168E"/>
    <w:rsid w:val="003A1EEF"/>
    <w:rsid w:val="003A228B"/>
    <w:rsid w:val="003A2546"/>
    <w:rsid w:val="003A31EA"/>
    <w:rsid w:val="003A4541"/>
    <w:rsid w:val="003A46B7"/>
    <w:rsid w:val="003A48B7"/>
    <w:rsid w:val="003A4CD9"/>
    <w:rsid w:val="003A4EFF"/>
    <w:rsid w:val="003A5132"/>
    <w:rsid w:val="003A5434"/>
    <w:rsid w:val="003A55FC"/>
    <w:rsid w:val="003A6183"/>
    <w:rsid w:val="003A71F9"/>
    <w:rsid w:val="003A7AAC"/>
    <w:rsid w:val="003A7C50"/>
    <w:rsid w:val="003A7CD5"/>
    <w:rsid w:val="003B0514"/>
    <w:rsid w:val="003B0871"/>
    <w:rsid w:val="003B0AE7"/>
    <w:rsid w:val="003B0B7D"/>
    <w:rsid w:val="003B0E28"/>
    <w:rsid w:val="003B0E4F"/>
    <w:rsid w:val="003B138C"/>
    <w:rsid w:val="003B15CD"/>
    <w:rsid w:val="003B1B0C"/>
    <w:rsid w:val="003B276E"/>
    <w:rsid w:val="003B2A91"/>
    <w:rsid w:val="003B2ADD"/>
    <w:rsid w:val="003B34FB"/>
    <w:rsid w:val="003B35BD"/>
    <w:rsid w:val="003B364D"/>
    <w:rsid w:val="003B3851"/>
    <w:rsid w:val="003B3BE1"/>
    <w:rsid w:val="003B3D22"/>
    <w:rsid w:val="003B4130"/>
    <w:rsid w:val="003B4653"/>
    <w:rsid w:val="003B47B1"/>
    <w:rsid w:val="003B50E2"/>
    <w:rsid w:val="003B5368"/>
    <w:rsid w:val="003B57B3"/>
    <w:rsid w:val="003B57DE"/>
    <w:rsid w:val="003B5969"/>
    <w:rsid w:val="003B5BF2"/>
    <w:rsid w:val="003B5CB9"/>
    <w:rsid w:val="003B5D41"/>
    <w:rsid w:val="003B5ED4"/>
    <w:rsid w:val="003B61DB"/>
    <w:rsid w:val="003B67F2"/>
    <w:rsid w:val="003B6B19"/>
    <w:rsid w:val="003B6CE3"/>
    <w:rsid w:val="003B6DCA"/>
    <w:rsid w:val="003B7069"/>
    <w:rsid w:val="003B73C0"/>
    <w:rsid w:val="003B7AF2"/>
    <w:rsid w:val="003B7C7C"/>
    <w:rsid w:val="003B7CE4"/>
    <w:rsid w:val="003B9CB4"/>
    <w:rsid w:val="003C0632"/>
    <w:rsid w:val="003C0762"/>
    <w:rsid w:val="003C0EAE"/>
    <w:rsid w:val="003C133F"/>
    <w:rsid w:val="003C2493"/>
    <w:rsid w:val="003C2689"/>
    <w:rsid w:val="003C3D21"/>
    <w:rsid w:val="003C3EB9"/>
    <w:rsid w:val="003C4813"/>
    <w:rsid w:val="003C53CC"/>
    <w:rsid w:val="003C5DE6"/>
    <w:rsid w:val="003C5EFF"/>
    <w:rsid w:val="003C6247"/>
    <w:rsid w:val="003C6A16"/>
    <w:rsid w:val="003C6B71"/>
    <w:rsid w:val="003C7959"/>
    <w:rsid w:val="003C7972"/>
    <w:rsid w:val="003C7BC8"/>
    <w:rsid w:val="003C7DB9"/>
    <w:rsid w:val="003D005F"/>
    <w:rsid w:val="003D0EB1"/>
    <w:rsid w:val="003D1171"/>
    <w:rsid w:val="003D1927"/>
    <w:rsid w:val="003D1B17"/>
    <w:rsid w:val="003D1C3A"/>
    <w:rsid w:val="003D1D6A"/>
    <w:rsid w:val="003D2C0D"/>
    <w:rsid w:val="003D2FD5"/>
    <w:rsid w:val="003D3837"/>
    <w:rsid w:val="003D3E03"/>
    <w:rsid w:val="003D3F53"/>
    <w:rsid w:val="003D4097"/>
    <w:rsid w:val="003D59CC"/>
    <w:rsid w:val="003D5A52"/>
    <w:rsid w:val="003D5F84"/>
    <w:rsid w:val="003D600F"/>
    <w:rsid w:val="003D64DB"/>
    <w:rsid w:val="003D69FC"/>
    <w:rsid w:val="003D6B1D"/>
    <w:rsid w:val="003D6C11"/>
    <w:rsid w:val="003D6FEF"/>
    <w:rsid w:val="003D70A3"/>
    <w:rsid w:val="003D70F6"/>
    <w:rsid w:val="003D741B"/>
    <w:rsid w:val="003D7670"/>
    <w:rsid w:val="003D768F"/>
    <w:rsid w:val="003D7843"/>
    <w:rsid w:val="003D7A73"/>
    <w:rsid w:val="003D7C7C"/>
    <w:rsid w:val="003D7D8D"/>
    <w:rsid w:val="003D7E72"/>
    <w:rsid w:val="003DBCCF"/>
    <w:rsid w:val="003E0703"/>
    <w:rsid w:val="003E0B32"/>
    <w:rsid w:val="003E0E7B"/>
    <w:rsid w:val="003E18DB"/>
    <w:rsid w:val="003E1E5B"/>
    <w:rsid w:val="003E2216"/>
    <w:rsid w:val="003E2954"/>
    <w:rsid w:val="003E2C90"/>
    <w:rsid w:val="003E2FED"/>
    <w:rsid w:val="003E3135"/>
    <w:rsid w:val="003E348A"/>
    <w:rsid w:val="003E373E"/>
    <w:rsid w:val="003E3CC8"/>
    <w:rsid w:val="003E408B"/>
    <w:rsid w:val="003E4AFA"/>
    <w:rsid w:val="003E514A"/>
    <w:rsid w:val="003E51A7"/>
    <w:rsid w:val="003E52BD"/>
    <w:rsid w:val="003E5519"/>
    <w:rsid w:val="003E573D"/>
    <w:rsid w:val="003E5DEF"/>
    <w:rsid w:val="003E61EC"/>
    <w:rsid w:val="003E644F"/>
    <w:rsid w:val="003E6C54"/>
    <w:rsid w:val="003E6CFE"/>
    <w:rsid w:val="003E737C"/>
    <w:rsid w:val="003E73BB"/>
    <w:rsid w:val="003E7B60"/>
    <w:rsid w:val="003E7CFE"/>
    <w:rsid w:val="003F045C"/>
    <w:rsid w:val="003F0510"/>
    <w:rsid w:val="003F1030"/>
    <w:rsid w:val="003F122F"/>
    <w:rsid w:val="003F13B6"/>
    <w:rsid w:val="003F2320"/>
    <w:rsid w:val="003F23C5"/>
    <w:rsid w:val="003F263D"/>
    <w:rsid w:val="003F286D"/>
    <w:rsid w:val="003F2948"/>
    <w:rsid w:val="003F32BA"/>
    <w:rsid w:val="003F3FD8"/>
    <w:rsid w:val="003F4118"/>
    <w:rsid w:val="003F43AA"/>
    <w:rsid w:val="003F4CF6"/>
    <w:rsid w:val="003F4DE3"/>
    <w:rsid w:val="003F4FA9"/>
    <w:rsid w:val="003F5003"/>
    <w:rsid w:val="003F51C9"/>
    <w:rsid w:val="003F5281"/>
    <w:rsid w:val="003F53C4"/>
    <w:rsid w:val="003F58B7"/>
    <w:rsid w:val="003F6ABC"/>
    <w:rsid w:val="003F7AAC"/>
    <w:rsid w:val="00400015"/>
    <w:rsid w:val="00400044"/>
    <w:rsid w:val="00400059"/>
    <w:rsid w:val="0040046C"/>
    <w:rsid w:val="00401458"/>
    <w:rsid w:val="00401629"/>
    <w:rsid w:val="00402135"/>
    <w:rsid w:val="00402188"/>
    <w:rsid w:val="00402668"/>
    <w:rsid w:val="004026BF"/>
    <w:rsid w:val="00402C91"/>
    <w:rsid w:val="00402CB2"/>
    <w:rsid w:val="004033D3"/>
    <w:rsid w:val="0040391F"/>
    <w:rsid w:val="00403A8B"/>
    <w:rsid w:val="00403E21"/>
    <w:rsid w:val="00403FD2"/>
    <w:rsid w:val="00404047"/>
    <w:rsid w:val="00404173"/>
    <w:rsid w:val="0040497E"/>
    <w:rsid w:val="00404A2D"/>
    <w:rsid w:val="00404B4A"/>
    <w:rsid w:val="00404B9E"/>
    <w:rsid w:val="00404D11"/>
    <w:rsid w:val="00405414"/>
    <w:rsid w:val="00405867"/>
    <w:rsid w:val="00405956"/>
    <w:rsid w:val="00405B25"/>
    <w:rsid w:val="004063E1"/>
    <w:rsid w:val="00406856"/>
    <w:rsid w:val="0040752A"/>
    <w:rsid w:val="004075AD"/>
    <w:rsid w:val="00407857"/>
    <w:rsid w:val="00407952"/>
    <w:rsid w:val="004079DA"/>
    <w:rsid w:val="00407D6F"/>
    <w:rsid w:val="00410D9A"/>
    <w:rsid w:val="00410EA0"/>
    <w:rsid w:val="00410EDA"/>
    <w:rsid w:val="00410F96"/>
    <w:rsid w:val="00411043"/>
    <w:rsid w:val="0041106F"/>
    <w:rsid w:val="00411446"/>
    <w:rsid w:val="00411B99"/>
    <w:rsid w:val="00411D8C"/>
    <w:rsid w:val="00411E9F"/>
    <w:rsid w:val="0041314B"/>
    <w:rsid w:val="004131A9"/>
    <w:rsid w:val="0041333D"/>
    <w:rsid w:val="00413C0A"/>
    <w:rsid w:val="00413F95"/>
    <w:rsid w:val="00414443"/>
    <w:rsid w:val="004147CE"/>
    <w:rsid w:val="00414ACF"/>
    <w:rsid w:val="00414E6F"/>
    <w:rsid w:val="00414EDC"/>
    <w:rsid w:val="0041534B"/>
    <w:rsid w:val="00415C9C"/>
    <w:rsid w:val="00415E60"/>
    <w:rsid w:val="00415F6F"/>
    <w:rsid w:val="0041681B"/>
    <w:rsid w:val="00416931"/>
    <w:rsid w:val="00416A5A"/>
    <w:rsid w:val="00416ACD"/>
    <w:rsid w:val="0041765E"/>
    <w:rsid w:val="0041789A"/>
    <w:rsid w:val="00417904"/>
    <w:rsid w:val="00417A58"/>
    <w:rsid w:val="00417DEB"/>
    <w:rsid w:val="00420C7A"/>
    <w:rsid w:val="00421554"/>
    <w:rsid w:val="00421AA4"/>
    <w:rsid w:val="00422417"/>
    <w:rsid w:val="00422558"/>
    <w:rsid w:val="004226DA"/>
    <w:rsid w:val="00422A4B"/>
    <w:rsid w:val="004232B7"/>
    <w:rsid w:val="004235EA"/>
    <w:rsid w:val="004236FA"/>
    <w:rsid w:val="004237BA"/>
    <w:rsid w:val="00424233"/>
    <w:rsid w:val="00424337"/>
    <w:rsid w:val="00424C4E"/>
    <w:rsid w:val="0042523F"/>
    <w:rsid w:val="00425D46"/>
    <w:rsid w:val="00425D57"/>
    <w:rsid w:val="004267D8"/>
    <w:rsid w:val="0042700C"/>
    <w:rsid w:val="0042792F"/>
    <w:rsid w:val="00427A80"/>
    <w:rsid w:val="00427ABF"/>
    <w:rsid w:val="00427CB5"/>
    <w:rsid w:val="00427E24"/>
    <w:rsid w:val="00427E6B"/>
    <w:rsid w:val="00430191"/>
    <w:rsid w:val="0043045C"/>
    <w:rsid w:val="00430541"/>
    <w:rsid w:val="004307E7"/>
    <w:rsid w:val="00430AFD"/>
    <w:rsid w:val="00430C3B"/>
    <w:rsid w:val="00430F29"/>
    <w:rsid w:val="00431143"/>
    <w:rsid w:val="0043149D"/>
    <w:rsid w:val="00431A8C"/>
    <w:rsid w:val="00431C1D"/>
    <w:rsid w:val="0043262F"/>
    <w:rsid w:val="00432C7A"/>
    <w:rsid w:val="00432C93"/>
    <w:rsid w:val="004330C0"/>
    <w:rsid w:val="00433DD6"/>
    <w:rsid w:val="0043413F"/>
    <w:rsid w:val="0043465E"/>
    <w:rsid w:val="004346F5"/>
    <w:rsid w:val="00434851"/>
    <w:rsid w:val="0043496B"/>
    <w:rsid w:val="00434EBC"/>
    <w:rsid w:val="00435346"/>
    <w:rsid w:val="00435F02"/>
    <w:rsid w:val="00437206"/>
    <w:rsid w:val="004373CA"/>
    <w:rsid w:val="004375E2"/>
    <w:rsid w:val="0043783A"/>
    <w:rsid w:val="0043795B"/>
    <w:rsid w:val="00437D6A"/>
    <w:rsid w:val="0044009A"/>
    <w:rsid w:val="004400A9"/>
    <w:rsid w:val="004404CF"/>
    <w:rsid w:val="004407F8"/>
    <w:rsid w:val="00440CDB"/>
    <w:rsid w:val="0044150E"/>
    <w:rsid w:val="00441639"/>
    <w:rsid w:val="004417C4"/>
    <w:rsid w:val="004419B4"/>
    <w:rsid w:val="00441E0D"/>
    <w:rsid w:val="004424B0"/>
    <w:rsid w:val="00442CC8"/>
    <w:rsid w:val="004437DD"/>
    <w:rsid w:val="00443994"/>
    <w:rsid w:val="004440A4"/>
    <w:rsid w:val="004443D2"/>
    <w:rsid w:val="00444488"/>
    <w:rsid w:val="0044474F"/>
    <w:rsid w:val="004447AB"/>
    <w:rsid w:val="00444CEF"/>
    <w:rsid w:val="00445025"/>
    <w:rsid w:val="00445570"/>
    <w:rsid w:val="00445841"/>
    <w:rsid w:val="004459D2"/>
    <w:rsid w:val="00445CB5"/>
    <w:rsid w:val="00446065"/>
    <w:rsid w:val="00446A03"/>
    <w:rsid w:val="00446D0B"/>
    <w:rsid w:val="00447370"/>
    <w:rsid w:val="00447593"/>
    <w:rsid w:val="00447937"/>
    <w:rsid w:val="004479BC"/>
    <w:rsid w:val="00447BF1"/>
    <w:rsid w:val="00447EC7"/>
    <w:rsid w:val="004501CD"/>
    <w:rsid w:val="00450344"/>
    <w:rsid w:val="004503A5"/>
    <w:rsid w:val="004507E5"/>
    <w:rsid w:val="00450A7C"/>
    <w:rsid w:val="00450ADA"/>
    <w:rsid w:val="00451254"/>
    <w:rsid w:val="004515D5"/>
    <w:rsid w:val="00451916"/>
    <w:rsid w:val="00451A64"/>
    <w:rsid w:val="00451B30"/>
    <w:rsid w:val="004525C8"/>
    <w:rsid w:val="00452844"/>
    <w:rsid w:val="00452885"/>
    <w:rsid w:val="00453106"/>
    <w:rsid w:val="00453590"/>
    <w:rsid w:val="00453787"/>
    <w:rsid w:val="00453E01"/>
    <w:rsid w:val="00453FD7"/>
    <w:rsid w:val="0045447F"/>
    <w:rsid w:val="0045449F"/>
    <w:rsid w:val="00455430"/>
    <w:rsid w:val="00456173"/>
    <w:rsid w:val="00456208"/>
    <w:rsid w:val="00456571"/>
    <w:rsid w:val="00456FB2"/>
    <w:rsid w:val="00457B36"/>
    <w:rsid w:val="00457D62"/>
    <w:rsid w:val="0046057A"/>
    <w:rsid w:val="004608BA"/>
    <w:rsid w:val="00460A02"/>
    <w:rsid w:val="00460ACF"/>
    <w:rsid w:val="00460EE0"/>
    <w:rsid w:val="0046122B"/>
    <w:rsid w:val="004612C4"/>
    <w:rsid w:val="004613C3"/>
    <w:rsid w:val="00461A9C"/>
    <w:rsid w:val="00461B8E"/>
    <w:rsid w:val="00461E1B"/>
    <w:rsid w:val="00462482"/>
    <w:rsid w:val="00462544"/>
    <w:rsid w:val="00462562"/>
    <w:rsid w:val="00462A9B"/>
    <w:rsid w:val="00463141"/>
    <w:rsid w:val="0046333F"/>
    <w:rsid w:val="004638CA"/>
    <w:rsid w:val="00463B21"/>
    <w:rsid w:val="00463B4E"/>
    <w:rsid w:val="00463B7D"/>
    <w:rsid w:val="00463F99"/>
    <w:rsid w:val="00464333"/>
    <w:rsid w:val="00464395"/>
    <w:rsid w:val="004643DC"/>
    <w:rsid w:val="004644B8"/>
    <w:rsid w:val="0046478B"/>
    <w:rsid w:val="0046484E"/>
    <w:rsid w:val="0046497A"/>
    <w:rsid w:val="00464AC7"/>
    <w:rsid w:val="00465516"/>
    <w:rsid w:val="0046576F"/>
    <w:rsid w:val="0046585A"/>
    <w:rsid w:val="00466512"/>
    <w:rsid w:val="00466913"/>
    <w:rsid w:val="00466C23"/>
    <w:rsid w:val="00466D51"/>
    <w:rsid w:val="00466F08"/>
    <w:rsid w:val="0046719F"/>
    <w:rsid w:val="004672A7"/>
    <w:rsid w:val="004679E2"/>
    <w:rsid w:val="00470201"/>
    <w:rsid w:val="004702A1"/>
    <w:rsid w:val="004712FB"/>
    <w:rsid w:val="004715A3"/>
    <w:rsid w:val="00471973"/>
    <w:rsid w:val="00471BB7"/>
    <w:rsid w:val="00471CD0"/>
    <w:rsid w:val="00471DBC"/>
    <w:rsid w:val="00471E86"/>
    <w:rsid w:val="00472773"/>
    <w:rsid w:val="004729F1"/>
    <w:rsid w:val="00472EFF"/>
    <w:rsid w:val="0047341F"/>
    <w:rsid w:val="00474063"/>
    <w:rsid w:val="00474651"/>
    <w:rsid w:val="004755B4"/>
    <w:rsid w:val="004760F9"/>
    <w:rsid w:val="004761BE"/>
    <w:rsid w:val="004761E6"/>
    <w:rsid w:val="004764AF"/>
    <w:rsid w:val="00476793"/>
    <w:rsid w:val="004769D0"/>
    <w:rsid w:val="00476A75"/>
    <w:rsid w:val="00476BF5"/>
    <w:rsid w:val="004774BB"/>
    <w:rsid w:val="00477516"/>
    <w:rsid w:val="004775F0"/>
    <w:rsid w:val="004776EC"/>
    <w:rsid w:val="00477755"/>
    <w:rsid w:val="00477818"/>
    <w:rsid w:val="00477D2A"/>
    <w:rsid w:val="004802BE"/>
    <w:rsid w:val="00480312"/>
    <w:rsid w:val="0048133D"/>
    <w:rsid w:val="00481814"/>
    <w:rsid w:val="00481B2A"/>
    <w:rsid w:val="00482061"/>
    <w:rsid w:val="00482091"/>
    <w:rsid w:val="00482220"/>
    <w:rsid w:val="004826D7"/>
    <w:rsid w:val="00483057"/>
    <w:rsid w:val="004837EB"/>
    <w:rsid w:val="0048395B"/>
    <w:rsid w:val="00483A15"/>
    <w:rsid w:val="00483B25"/>
    <w:rsid w:val="00484354"/>
    <w:rsid w:val="004849AD"/>
    <w:rsid w:val="00484B2E"/>
    <w:rsid w:val="00484F07"/>
    <w:rsid w:val="004850AE"/>
    <w:rsid w:val="00485AE0"/>
    <w:rsid w:val="0048661E"/>
    <w:rsid w:val="00486640"/>
    <w:rsid w:val="00486AD4"/>
    <w:rsid w:val="00487704"/>
    <w:rsid w:val="00487C01"/>
    <w:rsid w:val="004906BA"/>
    <w:rsid w:val="00490909"/>
    <w:rsid w:val="004909EA"/>
    <w:rsid w:val="004914D4"/>
    <w:rsid w:val="004919B4"/>
    <w:rsid w:val="00491BE8"/>
    <w:rsid w:val="004923BA"/>
    <w:rsid w:val="004926BD"/>
    <w:rsid w:val="00492BE9"/>
    <w:rsid w:val="00492CFE"/>
    <w:rsid w:val="00493625"/>
    <w:rsid w:val="00493A0E"/>
    <w:rsid w:val="00493DEC"/>
    <w:rsid w:val="00493EAB"/>
    <w:rsid w:val="004941E1"/>
    <w:rsid w:val="00495AE9"/>
    <w:rsid w:val="00495FCA"/>
    <w:rsid w:val="004963BA"/>
    <w:rsid w:val="00496A5A"/>
    <w:rsid w:val="00496B12"/>
    <w:rsid w:val="00496F12"/>
    <w:rsid w:val="004A0679"/>
    <w:rsid w:val="004A16E1"/>
    <w:rsid w:val="004A185D"/>
    <w:rsid w:val="004A187B"/>
    <w:rsid w:val="004A19CB"/>
    <w:rsid w:val="004A1B64"/>
    <w:rsid w:val="004A1D5C"/>
    <w:rsid w:val="004A29C2"/>
    <w:rsid w:val="004A2D3C"/>
    <w:rsid w:val="004A32DB"/>
    <w:rsid w:val="004A3A26"/>
    <w:rsid w:val="004A3F73"/>
    <w:rsid w:val="004A4169"/>
    <w:rsid w:val="004A4319"/>
    <w:rsid w:val="004A4812"/>
    <w:rsid w:val="004A4843"/>
    <w:rsid w:val="004A4B5A"/>
    <w:rsid w:val="004A4CF4"/>
    <w:rsid w:val="004A630A"/>
    <w:rsid w:val="004A65C1"/>
    <w:rsid w:val="004A65E9"/>
    <w:rsid w:val="004A6681"/>
    <w:rsid w:val="004A6695"/>
    <w:rsid w:val="004A669F"/>
    <w:rsid w:val="004A68AE"/>
    <w:rsid w:val="004A6E32"/>
    <w:rsid w:val="004A7095"/>
    <w:rsid w:val="004A7305"/>
    <w:rsid w:val="004B1C8B"/>
    <w:rsid w:val="004B2CCC"/>
    <w:rsid w:val="004B2D21"/>
    <w:rsid w:val="004B2FD7"/>
    <w:rsid w:val="004B324F"/>
    <w:rsid w:val="004B33A2"/>
    <w:rsid w:val="004B37F0"/>
    <w:rsid w:val="004B39DF"/>
    <w:rsid w:val="004B4120"/>
    <w:rsid w:val="004B42F3"/>
    <w:rsid w:val="004B46D5"/>
    <w:rsid w:val="004B4702"/>
    <w:rsid w:val="004B4A8B"/>
    <w:rsid w:val="004B4D91"/>
    <w:rsid w:val="004B4F1D"/>
    <w:rsid w:val="004B5476"/>
    <w:rsid w:val="004B581D"/>
    <w:rsid w:val="004B58FB"/>
    <w:rsid w:val="004B5D16"/>
    <w:rsid w:val="004B623C"/>
    <w:rsid w:val="004B646A"/>
    <w:rsid w:val="004B690F"/>
    <w:rsid w:val="004B69FB"/>
    <w:rsid w:val="004B6A47"/>
    <w:rsid w:val="004B6B60"/>
    <w:rsid w:val="004B6BF3"/>
    <w:rsid w:val="004B6C28"/>
    <w:rsid w:val="004B6FDA"/>
    <w:rsid w:val="004B717B"/>
    <w:rsid w:val="004B72FB"/>
    <w:rsid w:val="004B7316"/>
    <w:rsid w:val="004B7559"/>
    <w:rsid w:val="004B7B7B"/>
    <w:rsid w:val="004B7D3C"/>
    <w:rsid w:val="004C0399"/>
    <w:rsid w:val="004C070A"/>
    <w:rsid w:val="004C0810"/>
    <w:rsid w:val="004C0B84"/>
    <w:rsid w:val="004C0EB4"/>
    <w:rsid w:val="004C130A"/>
    <w:rsid w:val="004C1450"/>
    <w:rsid w:val="004C1797"/>
    <w:rsid w:val="004C3361"/>
    <w:rsid w:val="004C35FE"/>
    <w:rsid w:val="004C3D91"/>
    <w:rsid w:val="004C3F19"/>
    <w:rsid w:val="004C41E9"/>
    <w:rsid w:val="004C4795"/>
    <w:rsid w:val="004C4892"/>
    <w:rsid w:val="004C4E6F"/>
    <w:rsid w:val="004C4F00"/>
    <w:rsid w:val="004C4FAE"/>
    <w:rsid w:val="004C5214"/>
    <w:rsid w:val="004C5B05"/>
    <w:rsid w:val="004C64EE"/>
    <w:rsid w:val="004C65F4"/>
    <w:rsid w:val="004C6887"/>
    <w:rsid w:val="004C6C9B"/>
    <w:rsid w:val="004C7412"/>
    <w:rsid w:val="004CB16D"/>
    <w:rsid w:val="004D04BF"/>
    <w:rsid w:val="004D0AB2"/>
    <w:rsid w:val="004D0E71"/>
    <w:rsid w:val="004D0FD2"/>
    <w:rsid w:val="004D1006"/>
    <w:rsid w:val="004D10AF"/>
    <w:rsid w:val="004D11C6"/>
    <w:rsid w:val="004D151D"/>
    <w:rsid w:val="004D1BE2"/>
    <w:rsid w:val="004D2277"/>
    <w:rsid w:val="004D22BE"/>
    <w:rsid w:val="004D238E"/>
    <w:rsid w:val="004D23AA"/>
    <w:rsid w:val="004D23DE"/>
    <w:rsid w:val="004D25E3"/>
    <w:rsid w:val="004D2916"/>
    <w:rsid w:val="004D2F0C"/>
    <w:rsid w:val="004D33C6"/>
    <w:rsid w:val="004D3670"/>
    <w:rsid w:val="004D42C8"/>
    <w:rsid w:val="004D4330"/>
    <w:rsid w:val="004D47D0"/>
    <w:rsid w:val="004D4F7C"/>
    <w:rsid w:val="004D50CD"/>
    <w:rsid w:val="004D60CE"/>
    <w:rsid w:val="004D721B"/>
    <w:rsid w:val="004D7623"/>
    <w:rsid w:val="004D7641"/>
    <w:rsid w:val="004D7774"/>
    <w:rsid w:val="004D7D88"/>
    <w:rsid w:val="004D7F3B"/>
    <w:rsid w:val="004E04C4"/>
    <w:rsid w:val="004E0DFF"/>
    <w:rsid w:val="004E1125"/>
    <w:rsid w:val="004E11D7"/>
    <w:rsid w:val="004E12D2"/>
    <w:rsid w:val="004E154C"/>
    <w:rsid w:val="004E1ACF"/>
    <w:rsid w:val="004E1BD8"/>
    <w:rsid w:val="004E2B90"/>
    <w:rsid w:val="004E2BF6"/>
    <w:rsid w:val="004E3778"/>
    <w:rsid w:val="004E3797"/>
    <w:rsid w:val="004E3AEC"/>
    <w:rsid w:val="004E4398"/>
    <w:rsid w:val="004E458A"/>
    <w:rsid w:val="004E4BE6"/>
    <w:rsid w:val="004E52E8"/>
    <w:rsid w:val="004E6048"/>
    <w:rsid w:val="004E63DF"/>
    <w:rsid w:val="004E6719"/>
    <w:rsid w:val="004E68E9"/>
    <w:rsid w:val="004E6B7D"/>
    <w:rsid w:val="004E6BAB"/>
    <w:rsid w:val="004E6CBA"/>
    <w:rsid w:val="004E6D14"/>
    <w:rsid w:val="004E6D4E"/>
    <w:rsid w:val="004E715C"/>
    <w:rsid w:val="004E777B"/>
    <w:rsid w:val="004E7A43"/>
    <w:rsid w:val="004F012F"/>
    <w:rsid w:val="004F0279"/>
    <w:rsid w:val="004F03E6"/>
    <w:rsid w:val="004F0825"/>
    <w:rsid w:val="004F0FD3"/>
    <w:rsid w:val="004F151D"/>
    <w:rsid w:val="004F17D7"/>
    <w:rsid w:val="004F1C7C"/>
    <w:rsid w:val="004F1DCE"/>
    <w:rsid w:val="004F1F3E"/>
    <w:rsid w:val="004F2043"/>
    <w:rsid w:val="004F2441"/>
    <w:rsid w:val="004F277E"/>
    <w:rsid w:val="004F2A30"/>
    <w:rsid w:val="004F2EBB"/>
    <w:rsid w:val="004F3684"/>
    <w:rsid w:val="004F3F20"/>
    <w:rsid w:val="004F45A1"/>
    <w:rsid w:val="004F45EA"/>
    <w:rsid w:val="004F476B"/>
    <w:rsid w:val="004F4956"/>
    <w:rsid w:val="004F591A"/>
    <w:rsid w:val="004F5BDA"/>
    <w:rsid w:val="004F5EBD"/>
    <w:rsid w:val="004F5FF1"/>
    <w:rsid w:val="004F6249"/>
    <w:rsid w:val="004F6485"/>
    <w:rsid w:val="004F6639"/>
    <w:rsid w:val="004F6C36"/>
    <w:rsid w:val="004F6FDA"/>
    <w:rsid w:val="004F716C"/>
    <w:rsid w:val="004F7AA4"/>
    <w:rsid w:val="004F7AD2"/>
    <w:rsid w:val="004F7CC3"/>
    <w:rsid w:val="005000B2"/>
    <w:rsid w:val="0050036F"/>
    <w:rsid w:val="00500679"/>
    <w:rsid w:val="00501007"/>
    <w:rsid w:val="005018E7"/>
    <w:rsid w:val="0050201C"/>
    <w:rsid w:val="0050205C"/>
    <w:rsid w:val="00503337"/>
    <w:rsid w:val="00503558"/>
    <w:rsid w:val="00504353"/>
    <w:rsid w:val="005049E4"/>
    <w:rsid w:val="00504C9C"/>
    <w:rsid w:val="00505243"/>
    <w:rsid w:val="0050559F"/>
    <w:rsid w:val="00505B92"/>
    <w:rsid w:val="00505C7F"/>
    <w:rsid w:val="00505D9F"/>
    <w:rsid w:val="00505DD8"/>
    <w:rsid w:val="00506193"/>
    <w:rsid w:val="00506545"/>
    <w:rsid w:val="00506565"/>
    <w:rsid w:val="005065BA"/>
    <w:rsid w:val="00506646"/>
    <w:rsid w:val="00506B17"/>
    <w:rsid w:val="00506FA8"/>
    <w:rsid w:val="0050739A"/>
    <w:rsid w:val="00507463"/>
    <w:rsid w:val="00510038"/>
    <w:rsid w:val="00510390"/>
    <w:rsid w:val="0051051E"/>
    <w:rsid w:val="005106AE"/>
    <w:rsid w:val="0051098E"/>
    <w:rsid w:val="00510A7A"/>
    <w:rsid w:val="00510AA1"/>
    <w:rsid w:val="00510D67"/>
    <w:rsid w:val="00511377"/>
    <w:rsid w:val="00511420"/>
    <w:rsid w:val="00511710"/>
    <w:rsid w:val="00511F99"/>
    <w:rsid w:val="005123F0"/>
    <w:rsid w:val="0051242F"/>
    <w:rsid w:val="00512F68"/>
    <w:rsid w:val="00513344"/>
    <w:rsid w:val="00513540"/>
    <w:rsid w:val="005136EA"/>
    <w:rsid w:val="00513941"/>
    <w:rsid w:val="0051415D"/>
    <w:rsid w:val="0051420F"/>
    <w:rsid w:val="00514367"/>
    <w:rsid w:val="00514617"/>
    <w:rsid w:val="00514873"/>
    <w:rsid w:val="00515CD1"/>
    <w:rsid w:val="00515E40"/>
    <w:rsid w:val="00515EFC"/>
    <w:rsid w:val="00516AF4"/>
    <w:rsid w:val="00517971"/>
    <w:rsid w:val="00517F64"/>
    <w:rsid w:val="005203F5"/>
    <w:rsid w:val="0052077D"/>
    <w:rsid w:val="00520E2E"/>
    <w:rsid w:val="00520E3E"/>
    <w:rsid w:val="00521515"/>
    <w:rsid w:val="0052158C"/>
    <w:rsid w:val="00521916"/>
    <w:rsid w:val="00522692"/>
    <w:rsid w:val="00522AAF"/>
    <w:rsid w:val="00522F8B"/>
    <w:rsid w:val="005232BD"/>
    <w:rsid w:val="0052338C"/>
    <w:rsid w:val="00523F9C"/>
    <w:rsid w:val="005245F2"/>
    <w:rsid w:val="005246F5"/>
    <w:rsid w:val="005254E3"/>
    <w:rsid w:val="0052560E"/>
    <w:rsid w:val="00525AF2"/>
    <w:rsid w:val="00526E6C"/>
    <w:rsid w:val="00527185"/>
    <w:rsid w:val="00527403"/>
    <w:rsid w:val="0052747B"/>
    <w:rsid w:val="005278A4"/>
    <w:rsid w:val="005300D1"/>
    <w:rsid w:val="0053023F"/>
    <w:rsid w:val="00530252"/>
    <w:rsid w:val="0053051D"/>
    <w:rsid w:val="0053053E"/>
    <w:rsid w:val="005305B2"/>
    <w:rsid w:val="00530F1E"/>
    <w:rsid w:val="00530FCE"/>
    <w:rsid w:val="0053179A"/>
    <w:rsid w:val="005320FD"/>
    <w:rsid w:val="00532246"/>
    <w:rsid w:val="00532427"/>
    <w:rsid w:val="00532861"/>
    <w:rsid w:val="00533024"/>
    <w:rsid w:val="00533597"/>
    <w:rsid w:val="005335E3"/>
    <w:rsid w:val="005336A4"/>
    <w:rsid w:val="00533DB2"/>
    <w:rsid w:val="00533E27"/>
    <w:rsid w:val="00533ED5"/>
    <w:rsid w:val="0053409A"/>
    <w:rsid w:val="005340AB"/>
    <w:rsid w:val="005340F5"/>
    <w:rsid w:val="005341AE"/>
    <w:rsid w:val="005342FE"/>
    <w:rsid w:val="005343DF"/>
    <w:rsid w:val="005345BE"/>
    <w:rsid w:val="00534EE9"/>
    <w:rsid w:val="0053596E"/>
    <w:rsid w:val="0053693F"/>
    <w:rsid w:val="00536CE6"/>
    <w:rsid w:val="0053700E"/>
    <w:rsid w:val="005373BB"/>
    <w:rsid w:val="00537666"/>
    <w:rsid w:val="005379CA"/>
    <w:rsid w:val="00537BA5"/>
    <w:rsid w:val="00537CDA"/>
    <w:rsid w:val="005403AE"/>
    <w:rsid w:val="00540779"/>
    <w:rsid w:val="00540949"/>
    <w:rsid w:val="0054185D"/>
    <w:rsid w:val="00541BE2"/>
    <w:rsid w:val="00541E4B"/>
    <w:rsid w:val="00542769"/>
    <w:rsid w:val="005428E3"/>
    <w:rsid w:val="00543B5C"/>
    <w:rsid w:val="00543C0C"/>
    <w:rsid w:val="00544019"/>
    <w:rsid w:val="00544B26"/>
    <w:rsid w:val="00544B94"/>
    <w:rsid w:val="005453B9"/>
    <w:rsid w:val="00545506"/>
    <w:rsid w:val="0054628B"/>
    <w:rsid w:val="00546310"/>
    <w:rsid w:val="00546835"/>
    <w:rsid w:val="005468F2"/>
    <w:rsid w:val="00546927"/>
    <w:rsid w:val="0054711F"/>
    <w:rsid w:val="00547F59"/>
    <w:rsid w:val="00550425"/>
    <w:rsid w:val="005505AA"/>
    <w:rsid w:val="0055073D"/>
    <w:rsid w:val="00550DC2"/>
    <w:rsid w:val="005511FA"/>
    <w:rsid w:val="00551A8D"/>
    <w:rsid w:val="00552731"/>
    <w:rsid w:val="00552885"/>
    <w:rsid w:val="00552C15"/>
    <w:rsid w:val="00552EF7"/>
    <w:rsid w:val="00553972"/>
    <w:rsid w:val="005539EB"/>
    <w:rsid w:val="00553BF1"/>
    <w:rsid w:val="00553CD0"/>
    <w:rsid w:val="00554665"/>
    <w:rsid w:val="0055481D"/>
    <w:rsid w:val="005551E6"/>
    <w:rsid w:val="005558BA"/>
    <w:rsid w:val="00556442"/>
    <w:rsid w:val="00556766"/>
    <w:rsid w:val="00556A08"/>
    <w:rsid w:val="00556FCB"/>
    <w:rsid w:val="005571A8"/>
    <w:rsid w:val="00557504"/>
    <w:rsid w:val="005577C1"/>
    <w:rsid w:val="00560245"/>
    <w:rsid w:val="00560483"/>
    <w:rsid w:val="005606CA"/>
    <w:rsid w:val="00560BCE"/>
    <w:rsid w:val="0056158B"/>
    <w:rsid w:val="00561E78"/>
    <w:rsid w:val="00561EC2"/>
    <w:rsid w:val="00562003"/>
    <w:rsid w:val="005627B7"/>
    <w:rsid w:val="00562F9B"/>
    <w:rsid w:val="00563360"/>
    <w:rsid w:val="00563639"/>
    <w:rsid w:val="00563711"/>
    <w:rsid w:val="005638C9"/>
    <w:rsid w:val="00563EE8"/>
    <w:rsid w:val="00563FBE"/>
    <w:rsid w:val="005641D6"/>
    <w:rsid w:val="00564208"/>
    <w:rsid w:val="00564474"/>
    <w:rsid w:val="005648FB"/>
    <w:rsid w:val="00564AA0"/>
    <w:rsid w:val="00565263"/>
    <w:rsid w:val="005655E1"/>
    <w:rsid w:val="00565D4F"/>
    <w:rsid w:val="005660BB"/>
    <w:rsid w:val="0056620C"/>
    <w:rsid w:val="00566216"/>
    <w:rsid w:val="005669F8"/>
    <w:rsid w:val="0056730A"/>
    <w:rsid w:val="00570171"/>
    <w:rsid w:val="00570182"/>
    <w:rsid w:val="005704D3"/>
    <w:rsid w:val="0057077C"/>
    <w:rsid w:val="00570D03"/>
    <w:rsid w:val="00570D37"/>
    <w:rsid w:val="00571175"/>
    <w:rsid w:val="00571283"/>
    <w:rsid w:val="00571621"/>
    <w:rsid w:val="0057178E"/>
    <w:rsid w:val="00571977"/>
    <w:rsid w:val="00571A3E"/>
    <w:rsid w:val="00571B5E"/>
    <w:rsid w:val="00571CEB"/>
    <w:rsid w:val="00571D03"/>
    <w:rsid w:val="00571E9C"/>
    <w:rsid w:val="00571F78"/>
    <w:rsid w:val="005720EC"/>
    <w:rsid w:val="00572E52"/>
    <w:rsid w:val="00573DA9"/>
    <w:rsid w:val="00573DAA"/>
    <w:rsid w:val="00573E5A"/>
    <w:rsid w:val="0057401E"/>
    <w:rsid w:val="00574224"/>
    <w:rsid w:val="00574887"/>
    <w:rsid w:val="00575029"/>
    <w:rsid w:val="005757D6"/>
    <w:rsid w:val="0057646D"/>
    <w:rsid w:val="00576A0C"/>
    <w:rsid w:val="00576EB0"/>
    <w:rsid w:val="00577597"/>
    <w:rsid w:val="005777C6"/>
    <w:rsid w:val="00580A76"/>
    <w:rsid w:val="00581373"/>
    <w:rsid w:val="00581449"/>
    <w:rsid w:val="005815E4"/>
    <w:rsid w:val="00581628"/>
    <w:rsid w:val="0058173F"/>
    <w:rsid w:val="00581F33"/>
    <w:rsid w:val="00582194"/>
    <w:rsid w:val="005823C6"/>
    <w:rsid w:val="005826FC"/>
    <w:rsid w:val="005828D7"/>
    <w:rsid w:val="00582AD3"/>
    <w:rsid w:val="00582ADC"/>
    <w:rsid w:val="00582CB6"/>
    <w:rsid w:val="00582EED"/>
    <w:rsid w:val="00582FD5"/>
    <w:rsid w:val="005831EC"/>
    <w:rsid w:val="00583ABF"/>
    <w:rsid w:val="00583E8F"/>
    <w:rsid w:val="0058487B"/>
    <w:rsid w:val="005848C7"/>
    <w:rsid w:val="00584E08"/>
    <w:rsid w:val="00585134"/>
    <w:rsid w:val="0058514C"/>
    <w:rsid w:val="005858AF"/>
    <w:rsid w:val="005860E5"/>
    <w:rsid w:val="005861CA"/>
    <w:rsid w:val="005863D7"/>
    <w:rsid w:val="005868A9"/>
    <w:rsid w:val="00587189"/>
    <w:rsid w:val="005873DD"/>
    <w:rsid w:val="0058789C"/>
    <w:rsid w:val="0059016B"/>
    <w:rsid w:val="00590CD7"/>
    <w:rsid w:val="005913D9"/>
    <w:rsid w:val="0059194D"/>
    <w:rsid w:val="00591951"/>
    <w:rsid w:val="00591C27"/>
    <w:rsid w:val="00591CCC"/>
    <w:rsid w:val="00592378"/>
    <w:rsid w:val="00592F27"/>
    <w:rsid w:val="0059321A"/>
    <w:rsid w:val="0059358D"/>
    <w:rsid w:val="005935CE"/>
    <w:rsid w:val="0059364A"/>
    <w:rsid w:val="00593981"/>
    <w:rsid w:val="00593EE3"/>
    <w:rsid w:val="0059423F"/>
    <w:rsid w:val="005944C3"/>
    <w:rsid w:val="00594759"/>
    <w:rsid w:val="00594B1E"/>
    <w:rsid w:val="00594C34"/>
    <w:rsid w:val="005950DD"/>
    <w:rsid w:val="0059523C"/>
    <w:rsid w:val="005952AA"/>
    <w:rsid w:val="005958AA"/>
    <w:rsid w:val="005961E3"/>
    <w:rsid w:val="00596A81"/>
    <w:rsid w:val="00596B39"/>
    <w:rsid w:val="005972E3"/>
    <w:rsid w:val="005976FD"/>
    <w:rsid w:val="00597BB7"/>
    <w:rsid w:val="005A0025"/>
    <w:rsid w:val="005A0553"/>
    <w:rsid w:val="005A0964"/>
    <w:rsid w:val="005A11E7"/>
    <w:rsid w:val="005A1851"/>
    <w:rsid w:val="005A1AE5"/>
    <w:rsid w:val="005A243F"/>
    <w:rsid w:val="005A25CA"/>
    <w:rsid w:val="005A2AF7"/>
    <w:rsid w:val="005A331B"/>
    <w:rsid w:val="005A34E2"/>
    <w:rsid w:val="005A3572"/>
    <w:rsid w:val="005A358C"/>
    <w:rsid w:val="005A445F"/>
    <w:rsid w:val="005A47D2"/>
    <w:rsid w:val="005A50D0"/>
    <w:rsid w:val="005A5CBC"/>
    <w:rsid w:val="005A6501"/>
    <w:rsid w:val="005A6A9B"/>
    <w:rsid w:val="005A71F0"/>
    <w:rsid w:val="005A7548"/>
    <w:rsid w:val="005A7A54"/>
    <w:rsid w:val="005A7BE1"/>
    <w:rsid w:val="005B00F2"/>
    <w:rsid w:val="005B019A"/>
    <w:rsid w:val="005B01F7"/>
    <w:rsid w:val="005B1481"/>
    <w:rsid w:val="005B1BD2"/>
    <w:rsid w:val="005B2997"/>
    <w:rsid w:val="005B2D15"/>
    <w:rsid w:val="005B36F6"/>
    <w:rsid w:val="005B3D18"/>
    <w:rsid w:val="005B3D63"/>
    <w:rsid w:val="005B3E49"/>
    <w:rsid w:val="005B470A"/>
    <w:rsid w:val="005B58E9"/>
    <w:rsid w:val="005B6840"/>
    <w:rsid w:val="005B6EDF"/>
    <w:rsid w:val="005B713E"/>
    <w:rsid w:val="005B727C"/>
    <w:rsid w:val="005B75B9"/>
    <w:rsid w:val="005B7A5A"/>
    <w:rsid w:val="005B7DCB"/>
    <w:rsid w:val="005B7ED3"/>
    <w:rsid w:val="005C09B9"/>
    <w:rsid w:val="005C0D83"/>
    <w:rsid w:val="005C0DB1"/>
    <w:rsid w:val="005C0E2E"/>
    <w:rsid w:val="005C0E66"/>
    <w:rsid w:val="005C1169"/>
    <w:rsid w:val="005C163D"/>
    <w:rsid w:val="005C28DD"/>
    <w:rsid w:val="005C298E"/>
    <w:rsid w:val="005C2A2A"/>
    <w:rsid w:val="005C2ECF"/>
    <w:rsid w:val="005C33CB"/>
    <w:rsid w:val="005C3B91"/>
    <w:rsid w:val="005C3C09"/>
    <w:rsid w:val="005C3C9D"/>
    <w:rsid w:val="005C3EE9"/>
    <w:rsid w:val="005C3F11"/>
    <w:rsid w:val="005C3F8A"/>
    <w:rsid w:val="005C4511"/>
    <w:rsid w:val="005C4611"/>
    <w:rsid w:val="005C481F"/>
    <w:rsid w:val="005C5155"/>
    <w:rsid w:val="005C557D"/>
    <w:rsid w:val="005C5704"/>
    <w:rsid w:val="005C5751"/>
    <w:rsid w:val="005C5D41"/>
    <w:rsid w:val="005C60F3"/>
    <w:rsid w:val="005C6207"/>
    <w:rsid w:val="005C6417"/>
    <w:rsid w:val="005C6908"/>
    <w:rsid w:val="005C6A1D"/>
    <w:rsid w:val="005C6DC3"/>
    <w:rsid w:val="005C6EBB"/>
    <w:rsid w:val="005C7143"/>
    <w:rsid w:val="005C7273"/>
    <w:rsid w:val="005C7317"/>
    <w:rsid w:val="005D0200"/>
    <w:rsid w:val="005D0290"/>
    <w:rsid w:val="005D04D5"/>
    <w:rsid w:val="005D0F53"/>
    <w:rsid w:val="005D11A5"/>
    <w:rsid w:val="005D11AE"/>
    <w:rsid w:val="005D1B14"/>
    <w:rsid w:val="005D1ED7"/>
    <w:rsid w:val="005D1F34"/>
    <w:rsid w:val="005D22CB"/>
    <w:rsid w:val="005D24C4"/>
    <w:rsid w:val="005D2849"/>
    <w:rsid w:val="005D313F"/>
    <w:rsid w:val="005D3314"/>
    <w:rsid w:val="005D357E"/>
    <w:rsid w:val="005D37B1"/>
    <w:rsid w:val="005D383D"/>
    <w:rsid w:val="005D39AD"/>
    <w:rsid w:val="005D3A33"/>
    <w:rsid w:val="005D3E71"/>
    <w:rsid w:val="005D3E83"/>
    <w:rsid w:val="005D3E98"/>
    <w:rsid w:val="005D4E97"/>
    <w:rsid w:val="005D5907"/>
    <w:rsid w:val="005D69FF"/>
    <w:rsid w:val="005D6A63"/>
    <w:rsid w:val="005D77D9"/>
    <w:rsid w:val="005D7A99"/>
    <w:rsid w:val="005D7F9B"/>
    <w:rsid w:val="005D7FBA"/>
    <w:rsid w:val="005E04FB"/>
    <w:rsid w:val="005E093D"/>
    <w:rsid w:val="005E0DD3"/>
    <w:rsid w:val="005E136C"/>
    <w:rsid w:val="005E14F8"/>
    <w:rsid w:val="005E1716"/>
    <w:rsid w:val="005E1834"/>
    <w:rsid w:val="005E190D"/>
    <w:rsid w:val="005E1DA4"/>
    <w:rsid w:val="005E1E11"/>
    <w:rsid w:val="005E1E89"/>
    <w:rsid w:val="005E1FD0"/>
    <w:rsid w:val="005E21DF"/>
    <w:rsid w:val="005E2505"/>
    <w:rsid w:val="005E2540"/>
    <w:rsid w:val="005E266D"/>
    <w:rsid w:val="005E26BD"/>
    <w:rsid w:val="005E288A"/>
    <w:rsid w:val="005E29D0"/>
    <w:rsid w:val="005E35DF"/>
    <w:rsid w:val="005E3D0E"/>
    <w:rsid w:val="005E3DF9"/>
    <w:rsid w:val="005E3E30"/>
    <w:rsid w:val="005E403E"/>
    <w:rsid w:val="005E4049"/>
    <w:rsid w:val="005E42CA"/>
    <w:rsid w:val="005E4534"/>
    <w:rsid w:val="005E497F"/>
    <w:rsid w:val="005E58B9"/>
    <w:rsid w:val="005E5944"/>
    <w:rsid w:val="005E68F8"/>
    <w:rsid w:val="005E691F"/>
    <w:rsid w:val="005E6CD5"/>
    <w:rsid w:val="005E6E71"/>
    <w:rsid w:val="005E6FDF"/>
    <w:rsid w:val="005E7206"/>
    <w:rsid w:val="005E72C0"/>
    <w:rsid w:val="005E7D6A"/>
    <w:rsid w:val="005F0245"/>
    <w:rsid w:val="005F07ED"/>
    <w:rsid w:val="005F0D8C"/>
    <w:rsid w:val="005F0F25"/>
    <w:rsid w:val="005F12F8"/>
    <w:rsid w:val="005F1B10"/>
    <w:rsid w:val="005F1EF7"/>
    <w:rsid w:val="005F2057"/>
    <w:rsid w:val="005F20F6"/>
    <w:rsid w:val="005F2139"/>
    <w:rsid w:val="005F29A9"/>
    <w:rsid w:val="005F2BBD"/>
    <w:rsid w:val="005F447D"/>
    <w:rsid w:val="005F5105"/>
    <w:rsid w:val="005F5632"/>
    <w:rsid w:val="005F5ADD"/>
    <w:rsid w:val="005F6333"/>
    <w:rsid w:val="005F6466"/>
    <w:rsid w:val="005F66B7"/>
    <w:rsid w:val="005F6C47"/>
    <w:rsid w:val="005F6F44"/>
    <w:rsid w:val="005F74B6"/>
    <w:rsid w:val="005F76F8"/>
    <w:rsid w:val="00600250"/>
    <w:rsid w:val="0060068F"/>
    <w:rsid w:val="006006E9"/>
    <w:rsid w:val="00600D2A"/>
    <w:rsid w:val="00601596"/>
    <w:rsid w:val="00601683"/>
    <w:rsid w:val="006017CC"/>
    <w:rsid w:val="0060188A"/>
    <w:rsid w:val="00601A12"/>
    <w:rsid w:val="0060201E"/>
    <w:rsid w:val="00602194"/>
    <w:rsid w:val="00602460"/>
    <w:rsid w:val="006027C9"/>
    <w:rsid w:val="006030D9"/>
    <w:rsid w:val="00603836"/>
    <w:rsid w:val="00603AC1"/>
    <w:rsid w:val="006041D5"/>
    <w:rsid w:val="006046CB"/>
    <w:rsid w:val="00604770"/>
    <w:rsid w:val="0060490B"/>
    <w:rsid w:val="006049A8"/>
    <w:rsid w:val="00604DFF"/>
    <w:rsid w:val="00605A4C"/>
    <w:rsid w:val="00605FA1"/>
    <w:rsid w:val="006064A1"/>
    <w:rsid w:val="00607761"/>
    <w:rsid w:val="00607829"/>
    <w:rsid w:val="006079E0"/>
    <w:rsid w:val="00607C49"/>
    <w:rsid w:val="00607EFE"/>
    <w:rsid w:val="00607F1F"/>
    <w:rsid w:val="0061010C"/>
    <w:rsid w:val="0061184A"/>
    <w:rsid w:val="00611900"/>
    <w:rsid w:val="00612084"/>
    <w:rsid w:val="0061225A"/>
    <w:rsid w:val="006123EA"/>
    <w:rsid w:val="00612679"/>
    <w:rsid w:val="0061278E"/>
    <w:rsid w:val="00612AD1"/>
    <w:rsid w:val="00613401"/>
    <w:rsid w:val="00613571"/>
    <w:rsid w:val="006135FA"/>
    <w:rsid w:val="0061387E"/>
    <w:rsid w:val="006139B6"/>
    <w:rsid w:val="006139E8"/>
    <w:rsid w:val="00613C85"/>
    <w:rsid w:val="006141B9"/>
    <w:rsid w:val="006141F2"/>
    <w:rsid w:val="00614288"/>
    <w:rsid w:val="006147D4"/>
    <w:rsid w:val="00614F06"/>
    <w:rsid w:val="00615398"/>
    <w:rsid w:val="00615A07"/>
    <w:rsid w:val="00615B05"/>
    <w:rsid w:val="00615B31"/>
    <w:rsid w:val="00615C84"/>
    <w:rsid w:val="00615E5D"/>
    <w:rsid w:val="00616051"/>
    <w:rsid w:val="006160B1"/>
    <w:rsid w:val="00616304"/>
    <w:rsid w:val="00616356"/>
    <w:rsid w:val="00616526"/>
    <w:rsid w:val="006165B6"/>
    <w:rsid w:val="00616F88"/>
    <w:rsid w:val="006177DF"/>
    <w:rsid w:val="00617B13"/>
    <w:rsid w:val="00617F30"/>
    <w:rsid w:val="00620429"/>
    <w:rsid w:val="006205B8"/>
    <w:rsid w:val="0062162D"/>
    <w:rsid w:val="00621F32"/>
    <w:rsid w:val="0062202A"/>
    <w:rsid w:val="00622219"/>
    <w:rsid w:val="00622508"/>
    <w:rsid w:val="006234B1"/>
    <w:rsid w:val="006236C0"/>
    <w:rsid w:val="006239FC"/>
    <w:rsid w:val="00623CA7"/>
    <w:rsid w:val="00623E45"/>
    <w:rsid w:val="00624134"/>
    <w:rsid w:val="006241DA"/>
    <w:rsid w:val="00624403"/>
    <w:rsid w:val="006246F0"/>
    <w:rsid w:val="00624B70"/>
    <w:rsid w:val="00624D04"/>
    <w:rsid w:val="006255D5"/>
    <w:rsid w:val="006258A4"/>
    <w:rsid w:val="006258CB"/>
    <w:rsid w:val="00625AE1"/>
    <w:rsid w:val="00625C70"/>
    <w:rsid w:val="00625FFA"/>
    <w:rsid w:val="006261FD"/>
    <w:rsid w:val="006263B8"/>
    <w:rsid w:val="006265E9"/>
    <w:rsid w:val="00626B26"/>
    <w:rsid w:val="00626D8E"/>
    <w:rsid w:val="00626DB7"/>
    <w:rsid w:val="006273E5"/>
    <w:rsid w:val="0062742D"/>
    <w:rsid w:val="00627879"/>
    <w:rsid w:val="00627887"/>
    <w:rsid w:val="006278D5"/>
    <w:rsid w:val="00627AEA"/>
    <w:rsid w:val="00627C48"/>
    <w:rsid w:val="00627D6F"/>
    <w:rsid w:val="00627E73"/>
    <w:rsid w:val="00627EE2"/>
    <w:rsid w:val="0063006E"/>
    <w:rsid w:val="0063009F"/>
    <w:rsid w:val="0063015D"/>
    <w:rsid w:val="00630335"/>
    <w:rsid w:val="00630345"/>
    <w:rsid w:val="0063039D"/>
    <w:rsid w:val="006303BB"/>
    <w:rsid w:val="006303C0"/>
    <w:rsid w:val="00630954"/>
    <w:rsid w:val="00630D3B"/>
    <w:rsid w:val="00631090"/>
    <w:rsid w:val="00631168"/>
    <w:rsid w:val="00631533"/>
    <w:rsid w:val="00631AD6"/>
    <w:rsid w:val="006321D4"/>
    <w:rsid w:val="00632793"/>
    <w:rsid w:val="00632977"/>
    <w:rsid w:val="006334C6"/>
    <w:rsid w:val="00633848"/>
    <w:rsid w:val="00633D22"/>
    <w:rsid w:val="006340EF"/>
    <w:rsid w:val="00634729"/>
    <w:rsid w:val="006349EC"/>
    <w:rsid w:val="006356C5"/>
    <w:rsid w:val="00635DF5"/>
    <w:rsid w:val="00636030"/>
    <w:rsid w:val="00636098"/>
    <w:rsid w:val="006362AD"/>
    <w:rsid w:val="00636458"/>
    <w:rsid w:val="00636708"/>
    <w:rsid w:val="00637390"/>
    <w:rsid w:val="006374F9"/>
    <w:rsid w:val="00637693"/>
    <w:rsid w:val="0064003B"/>
    <w:rsid w:val="00640CDE"/>
    <w:rsid w:val="00640FB9"/>
    <w:rsid w:val="006413A9"/>
    <w:rsid w:val="006413CC"/>
    <w:rsid w:val="006416E9"/>
    <w:rsid w:val="00641AF0"/>
    <w:rsid w:val="006421A4"/>
    <w:rsid w:val="00642812"/>
    <w:rsid w:val="00642858"/>
    <w:rsid w:val="00643CD1"/>
    <w:rsid w:val="00643ED5"/>
    <w:rsid w:val="00643F16"/>
    <w:rsid w:val="006441BC"/>
    <w:rsid w:val="006443E7"/>
    <w:rsid w:val="006445D2"/>
    <w:rsid w:val="00646251"/>
    <w:rsid w:val="006462D2"/>
    <w:rsid w:val="006464BC"/>
    <w:rsid w:val="00646CC9"/>
    <w:rsid w:val="00646E1B"/>
    <w:rsid w:val="00647061"/>
    <w:rsid w:val="006475D9"/>
    <w:rsid w:val="00647662"/>
    <w:rsid w:val="006479C0"/>
    <w:rsid w:val="00647E00"/>
    <w:rsid w:val="0065025C"/>
    <w:rsid w:val="006507C6"/>
    <w:rsid w:val="00650A78"/>
    <w:rsid w:val="00650D82"/>
    <w:rsid w:val="00650E26"/>
    <w:rsid w:val="00650FC1"/>
    <w:rsid w:val="0065124A"/>
    <w:rsid w:val="006518F8"/>
    <w:rsid w:val="00651B01"/>
    <w:rsid w:val="00651DA6"/>
    <w:rsid w:val="00651F32"/>
    <w:rsid w:val="0065207B"/>
    <w:rsid w:val="006528AC"/>
    <w:rsid w:val="0065327C"/>
    <w:rsid w:val="00653828"/>
    <w:rsid w:val="00653E10"/>
    <w:rsid w:val="0065401F"/>
    <w:rsid w:val="006540FD"/>
    <w:rsid w:val="006541A4"/>
    <w:rsid w:val="006546EA"/>
    <w:rsid w:val="00654793"/>
    <w:rsid w:val="006550C5"/>
    <w:rsid w:val="006552CF"/>
    <w:rsid w:val="00655431"/>
    <w:rsid w:val="00655D3B"/>
    <w:rsid w:val="00657B1D"/>
    <w:rsid w:val="00657CE5"/>
    <w:rsid w:val="006603EC"/>
    <w:rsid w:val="00660852"/>
    <w:rsid w:val="00660AE0"/>
    <w:rsid w:val="00660BF4"/>
    <w:rsid w:val="00660E9A"/>
    <w:rsid w:val="00661298"/>
    <w:rsid w:val="00661935"/>
    <w:rsid w:val="00662092"/>
    <w:rsid w:val="006620ED"/>
    <w:rsid w:val="0066248E"/>
    <w:rsid w:val="00662FBA"/>
    <w:rsid w:val="0066339B"/>
    <w:rsid w:val="0066363E"/>
    <w:rsid w:val="00663C11"/>
    <w:rsid w:val="00664049"/>
    <w:rsid w:val="0066422B"/>
    <w:rsid w:val="00664519"/>
    <w:rsid w:val="0066478C"/>
    <w:rsid w:val="00664B4A"/>
    <w:rsid w:val="00665209"/>
    <w:rsid w:val="006660C0"/>
    <w:rsid w:val="006661F3"/>
    <w:rsid w:val="00666DA1"/>
    <w:rsid w:val="0066705A"/>
    <w:rsid w:val="00667680"/>
    <w:rsid w:val="0067002B"/>
    <w:rsid w:val="00670422"/>
    <w:rsid w:val="00670BBB"/>
    <w:rsid w:val="00670D06"/>
    <w:rsid w:val="0067107D"/>
    <w:rsid w:val="006710CB"/>
    <w:rsid w:val="0067151B"/>
    <w:rsid w:val="00671BA6"/>
    <w:rsid w:val="00672339"/>
    <w:rsid w:val="00672350"/>
    <w:rsid w:val="0067243C"/>
    <w:rsid w:val="00672B6C"/>
    <w:rsid w:val="00672EB8"/>
    <w:rsid w:val="00672FA2"/>
    <w:rsid w:val="0067314C"/>
    <w:rsid w:val="00673835"/>
    <w:rsid w:val="006738F1"/>
    <w:rsid w:val="00674526"/>
    <w:rsid w:val="00674788"/>
    <w:rsid w:val="006747E8"/>
    <w:rsid w:val="00674851"/>
    <w:rsid w:val="00674E2B"/>
    <w:rsid w:val="00674F1A"/>
    <w:rsid w:val="00674FDE"/>
    <w:rsid w:val="00675685"/>
    <w:rsid w:val="00675E4F"/>
    <w:rsid w:val="00676359"/>
    <w:rsid w:val="00676AFA"/>
    <w:rsid w:val="00676BDA"/>
    <w:rsid w:val="00677AB8"/>
    <w:rsid w:val="00677B86"/>
    <w:rsid w:val="00677E8D"/>
    <w:rsid w:val="0068014F"/>
    <w:rsid w:val="00680331"/>
    <w:rsid w:val="006805C3"/>
    <w:rsid w:val="00680818"/>
    <w:rsid w:val="0068093D"/>
    <w:rsid w:val="00680944"/>
    <w:rsid w:val="00680A77"/>
    <w:rsid w:val="00680C9E"/>
    <w:rsid w:val="0068109F"/>
    <w:rsid w:val="00681333"/>
    <w:rsid w:val="00681944"/>
    <w:rsid w:val="00681B5F"/>
    <w:rsid w:val="00681CFE"/>
    <w:rsid w:val="0068242B"/>
    <w:rsid w:val="006825FD"/>
    <w:rsid w:val="006830A3"/>
    <w:rsid w:val="0068310E"/>
    <w:rsid w:val="00683714"/>
    <w:rsid w:val="00683CE7"/>
    <w:rsid w:val="00683E42"/>
    <w:rsid w:val="00684202"/>
    <w:rsid w:val="00684633"/>
    <w:rsid w:val="00684959"/>
    <w:rsid w:val="00684BFE"/>
    <w:rsid w:val="006856D9"/>
    <w:rsid w:val="00685ABD"/>
    <w:rsid w:val="00685C4C"/>
    <w:rsid w:val="0068685A"/>
    <w:rsid w:val="006869F7"/>
    <w:rsid w:val="00686C58"/>
    <w:rsid w:val="00686C6C"/>
    <w:rsid w:val="00686CC9"/>
    <w:rsid w:val="00686CD3"/>
    <w:rsid w:val="00686D79"/>
    <w:rsid w:val="00687200"/>
    <w:rsid w:val="0068771E"/>
    <w:rsid w:val="00690824"/>
    <w:rsid w:val="006911A6"/>
    <w:rsid w:val="006916C2"/>
    <w:rsid w:val="00691D51"/>
    <w:rsid w:val="00691DD6"/>
    <w:rsid w:val="006921B4"/>
    <w:rsid w:val="0069227A"/>
    <w:rsid w:val="00692AE7"/>
    <w:rsid w:val="00692F4F"/>
    <w:rsid w:val="006932D2"/>
    <w:rsid w:val="006935D7"/>
    <w:rsid w:val="00693C0E"/>
    <w:rsid w:val="0069421E"/>
    <w:rsid w:val="006948BD"/>
    <w:rsid w:val="00695012"/>
    <w:rsid w:val="006950C3"/>
    <w:rsid w:val="00695554"/>
    <w:rsid w:val="006958D6"/>
    <w:rsid w:val="00695AEF"/>
    <w:rsid w:val="00696142"/>
    <w:rsid w:val="0069626E"/>
    <w:rsid w:val="00696369"/>
    <w:rsid w:val="006965E3"/>
    <w:rsid w:val="00696707"/>
    <w:rsid w:val="0069670A"/>
    <w:rsid w:val="006967B4"/>
    <w:rsid w:val="00696BBF"/>
    <w:rsid w:val="00696C9D"/>
    <w:rsid w:val="0069720D"/>
    <w:rsid w:val="00697886"/>
    <w:rsid w:val="00697B03"/>
    <w:rsid w:val="006A0473"/>
    <w:rsid w:val="006A064C"/>
    <w:rsid w:val="006A068D"/>
    <w:rsid w:val="006A08E6"/>
    <w:rsid w:val="006A09BC"/>
    <w:rsid w:val="006A0F0E"/>
    <w:rsid w:val="006A1250"/>
    <w:rsid w:val="006A15E3"/>
    <w:rsid w:val="006A1608"/>
    <w:rsid w:val="006A183F"/>
    <w:rsid w:val="006A1B36"/>
    <w:rsid w:val="006A20A6"/>
    <w:rsid w:val="006A2239"/>
    <w:rsid w:val="006A229D"/>
    <w:rsid w:val="006A22DD"/>
    <w:rsid w:val="006A25CF"/>
    <w:rsid w:val="006A2F79"/>
    <w:rsid w:val="006A3752"/>
    <w:rsid w:val="006A3CBC"/>
    <w:rsid w:val="006A3ECF"/>
    <w:rsid w:val="006A4023"/>
    <w:rsid w:val="006A4970"/>
    <w:rsid w:val="006A5178"/>
    <w:rsid w:val="006A5248"/>
    <w:rsid w:val="006A5B28"/>
    <w:rsid w:val="006A6B15"/>
    <w:rsid w:val="006A6BB3"/>
    <w:rsid w:val="006A758D"/>
    <w:rsid w:val="006A7B8C"/>
    <w:rsid w:val="006A7BE4"/>
    <w:rsid w:val="006B033F"/>
    <w:rsid w:val="006B0B1A"/>
    <w:rsid w:val="006B0D28"/>
    <w:rsid w:val="006B107F"/>
    <w:rsid w:val="006B1D41"/>
    <w:rsid w:val="006B3DE1"/>
    <w:rsid w:val="006B4469"/>
    <w:rsid w:val="006B5195"/>
    <w:rsid w:val="006B5DA0"/>
    <w:rsid w:val="006B62F0"/>
    <w:rsid w:val="006B7316"/>
    <w:rsid w:val="006B7A04"/>
    <w:rsid w:val="006C060E"/>
    <w:rsid w:val="006C0642"/>
    <w:rsid w:val="006C0C1B"/>
    <w:rsid w:val="006C0C85"/>
    <w:rsid w:val="006C0DBF"/>
    <w:rsid w:val="006C1612"/>
    <w:rsid w:val="006C21F6"/>
    <w:rsid w:val="006C2689"/>
    <w:rsid w:val="006C26DC"/>
    <w:rsid w:val="006C27C9"/>
    <w:rsid w:val="006C2B75"/>
    <w:rsid w:val="006C2C54"/>
    <w:rsid w:val="006C304C"/>
    <w:rsid w:val="006C308F"/>
    <w:rsid w:val="006C3FA1"/>
    <w:rsid w:val="006C46AC"/>
    <w:rsid w:val="006C54E2"/>
    <w:rsid w:val="006C5571"/>
    <w:rsid w:val="006C5738"/>
    <w:rsid w:val="006C5F2F"/>
    <w:rsid w:val="006C5FC8"/>
    <w:rsid w:val="006C62C4"/>
    <w:rsid w:val="006C653F"/>
    <w:rsid w:val="006C664D"/>
    <w:rsid w:val="006C66D7"/>
    <w:rsid w:val="006C6BA2"/>
    <w:rsid w:val="006C6D8B"/>
    <w:rsid w:val="006C75AE"/>
    <w:rsid w:val="006D0400"/>
    <w:rsid w:val="006D0407"/>
    <w:rsid w:val="006D0901"/>
    <w:rsid w:val="006D0FA0"/>
    <w:rsid w:val="006D0FF1"/>
    <w:rsid w:val="006D135C"/>
    <w:rsid w:val="006D16DB"/>
    <w:rsid w:val="006D22D8"/>
    <w:rsid w:val="006D2554"/>
    <w:rsid w:val="006D2558"/>
    <w:rsid w:val="006D28F7"/>
    <w:rsid w:val="006D2C72"/>
    <w:rsid w:val="006D3008"/>
    <w:rsid w:val="006D3CFF"/>
    <w:rsid w:val="006D40CF"/>
    <w:rsid w:val="006D47D6"/>
    <w:rsid w:val="006D4986"/>
    <w:rsid w:val="006D4B04"/>
    <w:rsid w:val="006D4C84"/>
    <w:rsid w:val="006D4DD5"/>
    <w:rsid w:val="006D4E44"/>
    <w:rsid w:val="006D4EF5"/>
    <w:rsid w:val="006D553C"/>
    <w:rsid w:val="006D5EE5"/>
    <w:rsid w:val="006D616F"/>
    <w:rsid w:val="006D63F3"/>
    <w:rsid w:val="006D6A12"/>
    <w:rsid w:val="006D6A3E"/>
    <w:rsid w:val="006D71FF"/>
    <w:rsid w:val="006D7436"/>
    <w:rsid w:val="006D7FBE"/>
    <w:rsid w:val="006E0674"/>
    <w:rsid w:val="006E0968"/>
    <w:rsid w:val="006E0B06"/>
    <w:rsid w:val="006E0B15"/>
    <w:rsid w:val="006E0D3B"/>
    <w:rsid w:val="006E1A7E"/>
    <w:rsid w:val="006E2988"/>
    <w:rsid w:val="006E2A3F"/>
    <w:rsid w:val="006E2F9E"/>
    <w:rsid w:val="006E2FAE"/>
    <w:rsid w:val="006E38C5"/>
    <w:rsid w:val="006E3E4F"/>
    <w:rsid w:val="006E3F18"/>
    <w:rsid w:val="006E3F5B"/>
    <w:rsid w:val="006E4729"/>
    <w:rsid w:val="006E4866"/>
    <w:rsid w:val="006E4940"/>
    <w:rsid w:val="006E4F7A"/>
    <w:rsid w:val="006E5ED1"/>
    <w:rsid w:val="006E629A"/>
    <w:rsid w:val="006E63E9"/>
    <w:rsid w:val="006E68D7"/>
    <w:rsid w:val="006E6A92"/>
    <w:rsid w:val="006E6C24"/>
    <w:rsid w:val="006E6D3B"/>
    <w:rsid w:val="006E70C4"/>
    <w:rsid w:val="006E7960"/>
    <w:rsid w:val="006E7DF8"/>
    <w:rsid w:val="006F072C"/>
    <w:rsid w:val="006F0ABF"/>
    <w:rsid w:val="006F0FF5"/>
    <w:rsid w:val="006F1491"/>
    <w:rsid w:val="006F1C4B"/>
    <w:rsid w:val="006F1E28"/>
    <w:rsid w:val="006F1EB2"/>
    <w:rsid w:val="006F2259"/>
    <w:rsid w:val="006F2275"/>
    <w:rsid w:val="006F25CA"/>
    <w:rsid w:val="006F2A9B"/>
    <w:rsid w:val="006F2CCB"/>
    <w:rsid w:val="006F2DDB"/>
    <w:rsid w:val="006F38B4"/>
    <w:rsid w:val="006F412A"/>
    <w:rsid w:val="006F48D4"/>
    <w:rsid w:val="006F4A52"/>
    <w:rsid w:val="006F4D62"/>
    <w:rsid w:val="006F4F08"/>
    <w:rsid w:val="006F4F75"/>
    <w:rsid w:val="006F5047"/>
    <w:rsid w:val="006F5248"/>
    <w:rsid w:val="006F57D1"/>
    <w:rsid w:val="006F57D6"/>
    <w:rsid w:val="006F587E"/>
    <w:rsid w:val="006F6A25"/>
    <w:rsid w:val="006F6F40"/>
    <w:rsid w:val="006F7917"/>
    <w:rsid w:val="00700281"/>
    <w:rsid w:val="007009C0"/>
    <w:rsid w:val="00700E0D"/>
    <w:rsid w:val="00701641"/>
    <w:rsid w:val="00701C19"/>
    <w:rsid w:val="00702477"/>
    <w:rsid w:val="007029DE"/>
    <w:rsid w:val="00702FA9"/>
    <w:rsid w:val="00703A71"/>
    <w:rsid w:val="00703D8B"/>
    <w:rsid w:val="00704DE0"/>
    <w:rsid w:val="007051E0"/>
    <w:rsid w:val="00705231"/>
    <w:rsid w:val="007052EE"/>
    <w:rsid w:val="00705DE5"/>
    <w:rsid w:val="007061DD"/>
    <w:rsid w:val="00706525"/>
    <w:rsid w:val="00706E10"/>
    <w:rsid w:val="00706F6A"/>
    <w:rsid w:val="0070759B"/>
    <w:rsid w:val="00707BAC"/>
    <w:rsid w:val="007101D7"/>
    <w:rsid w:val="0071029E"/>
    <w:rsid w:val="00710CBC"/>
    <w:rsid w:val="00710D1D"/>
    <w:rsid w:val="00711BCD"/>
    <w:rsid w:val="00712536"/>
    <w:rsid w:val="00712538"/>
    <w:rsid w:val="007126B2"/>
    <w:rsid w:val="00712817"/>
    <w:rsid w:val="007129C0"/>
    <w:rsid w:val="00712CCF"/>
    <w:rsid w:val="00712D66"/>
    <w:rsid w:val="00712FA0"/>
    <w:rsid w:val="007132DE"/>
    <w:rsid w:val="00713767"/>
    <w:rsid w:val="0071377B"/>
    <w:rsid w:val="00713E89"/>
    <w:rsid w:val="007144F9"/>
    <w:rsid w:val="00714716"/>
    <w:rsid w:val="007147D7"/>
    <w:rsid w:val="0071497B"/>
    <w:rsid w:val="00714C4D"/>
    <w:rsid w:val="00714D11"/>
    <w:rsid w:val="00714EF1"/>
    <w:rsid w:val="00714FF5"/>
    <w:rsid w:val="0071506C"/>
    <w:rsid w:val="007153EA"/>
    <w:rsid w:val="00715510"/>
    <w:rsid w:val="00715C9C"/>
    <w:rsid w:val="00716089"/>
    <w:rsid w:val="00716B29"/>
    <w:rsid w:val="007173D5"/>
    <w:rsid w:val="007174E9"/>
    <w:rsid w:val="0071771E"/>
    <w:rsid w:val="00717883"/>
    <w:rsid w:val="00717974"/>
    <w:rsid w:val="00717D0E"/>
    <w:rsid w:val="00717DEA"/>
    <w:rsid w:val="00717F46"/>
    <w:rsid w:val="0072034B"/>
    <w:rsid w:val="007207B1"/>
    <w:rsid w:val="0072086B"/>
    <w:rsid w:val="007209BB"/>
    <w:rsid w:val="00720C56"/>
    <w:rsid w:val="00720F7F"/>
    <w:rsid w:val="0072113A"/>
    <w:rsid w:val="0072141C"/>
    <w:rsid w:val="0072192B"/>
    <w:rsid w:val="00721A41"/>
    <w:rsid w:val="00721BD1"/>
    <w:rsid w:val="00721C97"/>
    <w:rsid w:val="0072208E"/>
    <w:rsid w:val="0072235A"/>
    <w:rsid w:val="0072280B"/>
    <w:rsid w:val="00722D95"/>
    <w:rsid w:val="007231E6"/>
    <w:rsid w:val="007236B4"/>
    <w:rsid w:val="00723B48"/>
    <w:rsid w:val="00723E13"/>
    <w:rsid w:val="00724219"/>
    <w:rsid w:val="007244DD"/>
    <w:rsid w:val="00724628"/>
    <w:rsid w:val="00724D16"/>
    <w:rsid w:val="00724DA4"/>
    <w:rsid w:val="00725AD8"/>
    <w:rsid w:val="00726CB4"/>
    <w:rsid w:val="00726D34"/>
    <w:rsid w:val="00726F9D"/>
    <w:rsid w:val="007273DD"/>
    <w:rsid w:val="00727C40"/>
    <w:rsid w:val="00727EAC"/>
    <w:rsid w:val="00727FD3"/>
    <w:rsid w:val="00730405"/>
    <w:rsid w:val="007304BA"/>
    <w:rsid w:val="00730689"/>
    <w:rsid w:val="007306A9"/>
    <w:rsid w:val="0073076D"/>
    <w:rsid w:val="00730BD2"/>
    <w:rsid w:val="00731018"/>
    <w:rsid w:val="00731A11"/>
    <w:rsid w:val="00731CFF"/>
    <w:rsid w:val="007323D5"/>
    <w:rsid w:val="007326D1"/>
    <w:rsid w:val="0073275E"/>
    <w:rsid w:val="0073290F"/>
    <w:rsid w:val="00732B78"/>
    <w:rsid w:val="00732C05"/>
    <w:rsid w:val="007341BC"/>
    <w:rsid w:val="007341D0"/>
    <w:rsid w:val="0073457E"/>
    <w:rsid w:val="0073491B"/>
    <w:rsid w:val="00734D64"/>
    <w:rsid w:val="00735069"/>
    <w:rsid w:val="007353D1"/>
    <w:rsid w:val="00735651"/>
    <w:rsid w:val="007357B0"/>
    <w:rsid w:val="007357F7"/>
    <w:rsid w:val="00735842"/>
    <w:rsid w:val="007359A0"/>
    <w:rsid w:val="00735EAD"/>
    <w:rsid w:val="007361F9"/>
    <w:rsid w:val="007366FD"/>
    <w:rsid w:val="0073691A"/>
    <w:rsid w:val="00736BBD"/>
    <w:rsid w:val="00736FD3"/>
    <w:rsid w:val="007375FB"/>
    <w:rsid w:val="00737A9F"/>
    <w:rsid w:val="007400F0"/>
    <w:rsid w:val="007400FE"/>
    <w:rsid w:val="0074013F"/>
    <w:rsid w:val="00740769"/>
    <w:rsid w:val="0074078C"/>
    <w:rsid w:val="007408B8"/>
    <w:rsid w:val="0074099D"/>
    <w:rsid w:val="00740B7F"/>
    <w:rsid w:val="00740FE0"/>
    <w:rsid w:val="007412BF"/>
    <w:rsid w:val="00741446"/>
    <w:rsid w:val="0074163C"/>
    <w:rsid w:val="00741D80"/>
    <w:rsid w:val="0074248A"/>
    <w:rsid w:val="007425C5"/>
    <w:rsid w:val="00742628"/>
    <w:rsid w:val="00742676"/>
    <w:rsid w:val="00742E14"/>
    <w:rsid w:val="00743A7F"/>
    <w:rsid w:val="00743B26"/>
    <w:rsid w:val="00743CE1"/>
    <w:rsid w:val="00744021"/>
    <w:rsid w:val="00744207"/>
    <w:rsid w:val="00745CB3"/>
    <w:rsid w:val="00745E71"/>
    <w:rsid w:val="00746150"/>
    <w:rsid w:val="00746749"/>
    <w:rsid w:val="00746D97"/>
    <w:rsid w:val="00746F17"/>
    <w:rsid w:val="00746FDC"/>
    <w:rsid w:val="007472EC"/>
    <w:rsid w:val="00747BE6"/>
    <w:rsid w:val="00747FF2"/>
    <w:rsid w:val="00750042"/>
    <w:rsid w:val="007503D1"/>
    <w:rsid w:val="00750831"/>
    <w:rsid w:val="00750DA4"/>
    <w:rsid w:val="00750F27"/>
    <w:rsid w:val="00751B3B"/>
    <w:rsid w:val="00751EC1"/>
    <w:rsid w:val="00751F56"/>
    <w:rsid w:val="00751FEB"/>
    <w:rsid w:val="0075225B"/>
    <w:rsid w:val="0075230C"/>
    <w:rsid w:val="00752507"/>
    <w:rsid w:val="007526D3"/>
    <w:rsid w:val="00752F39"/>
    <w:rsid w:val="007530B8"/>
    <w:rsid w:val="007531B1"/>
    <w:rsid w:val="00753396"/>
    <w:rsid w:val="00753676"/>
    <w:rsid w:val="00753800"/>
    <w:rsid w:val="00753FC5"/>
    <w:rsid w:val="007540BF"/>
    <w:rsid w:val="00754500"/>
    <w:rsid w:val="00754B4B"/>
    <w:rsid w:val="0075504D"/>
    <w:rsid w:val="00755A28"/>
    <w:rsid w:val="00755C97"/>
    <w:rsid w:val="00755FAE"/>
    <w:rsid w:val="00756218"/>
    <w:rsid w:val="007563E3"/>
    <w:rsid w:val="00756675"/>
    <w:rsid w:val="007568DD"/>
    <w:rsid w:val="00756A72"/>
    <w:rsid w:val="00756B80"/>
    <w:rsid w:val="00756CD1"/>
    <w:rsid w:val="00756CFB"/>
    <w:rsid w:val="00757036"/>
    <w:rsid w:val="00757986"/>
    <w:rsid w:val="007601BE"/>
    <w:rsid w:val="007602B9"/>
    <w:rsid w:val="0076034A"/>
    <w:rsid w:val="00760CA1"/>
    <w:rsid w:val="00760EEA"/>
    <w:rsid w:val="00761721"/>
    <w:rsid w:val="00761C13"/>
    <w:rsid w:val="007621B1"/>
    <w:rsid w:val="007622E0"/>
    <w:rsid w:val="00762398"/>
    <w:rsid w:val="007623EB"/>
    <w:rsid w:val="00762651"/>
    <w:rsid w:val="00762E43"/>
    <w:rsid w:val="0076338B"/>
    <w:rsid w:val="00763401"/>
    <w:rsid w:val="007636F4"/>
    <w:rsid w:val="0076377E"/>
    <w:rsid w:val="007637A8"/>
    <w:rsid w:val="007638B7"/>
    <w:rsid w:val="00763CAF"/>
    <w:rsid w:val="007643AD"/>
    <w:rsid w:val="00764444"/>
    <w:rsid w:val="00765303"/>
    <w:rsid w:val="00765472"/>
    <w:rsid w:val="0076553D"/>
    <w:rsid w:val="00765671"/>
    <w:rsid w:val="00765994"/>
    <w:rsid w:val="00765B58"/>
    <w:rsid w:val="0076601B"/>
    <w:rsid w:val="00766164"/>
    <w:rsid w:val="007662A3"/>
    <w:rsid w:val="007665B4"/>
    <w:rsid w:val="0076707A"/>
    <w:rsid w:val="00767FCD"/>
    <w:rsid w:val="00770193"/>
    <w:rsid w:val="0077075D"/>
    <w:rsid w:val="00770B70"/>
    <w:rsid w:val="00770CA6"/>
    <w:rsid w:val="00770DCB"/>
    <w:rsid w:val="007710F9"/>
    <w:rsid w:val="007711D0"/>
    <w:rsid w:val="00771339"/>
    <w:rsid w:val="007715FE"/>
    <w:rsid w:val="007717E3"/>
    <w:rsid w:val="00771929"/>
    <w:rsid w:val="00771A2B"/>
    <w:rsid w:val="00771DC6"/>
    <w:rsid w:val="00771FD0"/>
    <w:rsid w:val="00771FE5"/>
    <w:rsid w:val="007724C7"/>
    <w:rsid w:val="007724F7"/>
    <w:rsid w:val="007732E6"/>
    <w:rsid w:val="0077345F"/>
    <w:rsid w:val="00773560"/>
    <w:rsid w:val="0077377E"/>
    <w:rsid w:val="00773811"/>
    <w:rsid w:val="00773822"/>
    <w:rsid w:val="00773F04"/>
    <w:rsid w:val="00774005"/>
    <w:rsid w:val="007747CD"/>
    <w:rsid w:val="00774871"/>
    <w:rsid w:val="00775385"/>
    <w:rsid w:val="0077546C"/>
    <w:rsid w:val="00775485"/>
    <w:rsid w:val="007756A2"/>
    <w:rsid w:val="00776B07"/>
    <w:rsid w:val="00776CF4"/>
    <w:rsid w:val="007772DE"/>
    <w:rsid w:val="00777B55"/>
    <w:rsid w:val="00780A5B"/>
    <w:rsid w:val="00780BBE"/>
    <w:rsid w:val="00780BC3"/>
    <w:rsid w:val="00781527"/>
    <w:rsid w:val="00781679"/>
    <w:rsid w:val="00782186"/>
    <w:rsid w:val="00782626"/>
    <w:rsid w:val="00782630"/>
    <w:rsid w:val="00782A15"/>
    <w:rsid w:val="00782BF1"/>
    <w:rsid w:val="00782EB8"/>
    <w:rsid w:val="00783349"/>
    <w:rsid w:val="0078338D"/>
    <w:rsid w:val="0078352D"/>
    <w:rsid w:val="00783532"/>
    <w:rsid w:val="007844EE"/>
    <w:rsid w:val="007846B5"/>
    <w:rsid w:val="007847E0"/>
    <w:rsid w:val="00784D74"/>
    <w:rsid w:val="00785418"/>
    <w:rsid w:val="007854A2"/>
    <w:rsid w:val="0078594E"/>
    <w:rsid w:val="00787020"/>
    <w:rsid w:val="00787338"/>
    <w:rsid w:val="0078758A"/>
    <w:rsid w:val="007876F2"/>
    <w:rsid w:val="007878CF"/>
    <w:rsid w:val="007879CB"/>
    <w:rsid w:val="00787A3D"/>
    <w:rsid w:val="00787C6F"/>
    <w:rsid w:val="00790370"/>
    <w:rsid w:val="0079086F"/>
    <w:rsid w:val="00790A81"/>
    <w:rsid w:val="00790C71"/>
    <w:rsid w:val="00790CC7"/>
    <w:rsid w:val="007912C7"/>
    <w:rsid w:val="007913FE"/>
    <w:rsid w:val="00791645"/>
    <w:rsid w:val="007917AD"/>
    <w:rsid w:val="00791C2B"/>
    <w:rsid w:val="00792E05"/>
    <w:rsid w:val="007931AE"/>
    <w:rsid w:val="00793922"/>
    <w:rsid w:val="007939B4"/>
    <w:rsid w:val="00794221"/>
    <w:rsid w:val="0079424C"/>
    <w:rsid w:val="0079548F"/>
    <w:rsid w:val="00795615"/>
    <w:rsid w:val="0079642D"/>
    <w:rsid w:val="007967E3"/>
    <w:rsid w:val="00796D72"/>
    <w:rsid w:val="00796E6C"/>
    <w:rsid w:val="00797325"/>
    <w:rsid w:val="00797989"/>
    <w:rsid w:val="00797E6E"/>
    <w:rsid w:val="007A025C"/>
    <w:rsid w:val="007A0324"/>
    <w:rsid w:val="007A0509"/>
    <w:rsid w:val="007A0B6F"/>
    <w:rsid w:val="007A0C9B"/>
    <w:rsid w:val="007A132F"/>
    <w:rsid w:val="007A1C5D"/>
    <w:rsid w:val="007A20B1"/>
    <w:rsid w:val="007A238B"/>
    <w:rsid w:val="007A2CD5"/>
    <w:rsid w:val="007A37BA"/>
    <w:rsid w:val="007A3D79"/>
    <w:rsid w:val="007A3DB2"/>
    <w:rsid w:val="007A4979"/>
    <w:rsid w:val="007A4DAD"/>
    <w:rsid w:val="007A4F84"/>
    <w:rsid w:val="007A4FF0"/>
    <w:rsid w:val="007A5FF9"/>
    <w:rsid w:val="007A655B"/>
    <w:rsid w:val="007A67F9"/>
    <w:rsid w:val="007A745A"/>
    <w:rsid w:val="007B05A1"/>
    <w:rsid w:val="007B06D4"/>
    <w:rsid w:val="007B06EA"/>
    <w:rsid w:val="007B0712"/>
    <w:rsid w:val="007B07F1"/>
    <w:rsid w:val="007B0993"/>
    <w:rsid w:val="007B0CA5"/>
    <w:rsid w:val="007B0CB5"/>
    <w:rsid w:val="007B0CBD"/>
    <w:rsid w:val="007B0D9E"/>
    <w:rsid w:val="007B0E4B"/>
    <w:rsid w:val="007B137A"/>
    <w:rsid w:val="007B1AAF"/>
    <w:rsid w:val="007B1E39"/>
    <w:rsid w:val="007B210F"/>
    <w:rsid w:val="007B249F"/>
    <w:rsid w:val="007B2D47"/>
    <w:rsid w:val="007B3307"/>
    <w:rsid w:val="007B338C"/>
    <w:rsid w:val="007B3417"/>
    <w:rsid w:val="007B3962"/>
    <w:rsid w:val="007B4278"/>
    <w:rsid w:val="007B4B1B"/>
    <w:rsid w:val="007B4F2B"/>
    <w:rsid w:val="007B54BF"/>
    <w:rsid w:val="007B5697"/>
    <w:rsid w:val="007B57A2"/>
    <w:rsid w:val="007B58DA"/>
    <w:rsid w:val="007B6622"/>
    <w:rsid w:val="007B7478"/>
    <w:rsid w:val="007B7A46"/>
    <w:rsid w:val="007B7B18"/>
    <w:rsid w:val="007B7F76"/>
    <w:rsid w:val="007C0267"/>
    <w:rsid w:val="007C0695"/>
    <w:rsid w:val="007C094E"/>
    <w:rsid w:val="007C0A8F"/>
    <w:rsid w:val="007C1004"/>
    <w:rsid w:val="007C105E"/>
    <w:rsid w:val="007C1440"/>
    <w:rsid w:val="007C1671"/>
    <w:rsid w:val="007C177A"/>
    <w:rsid w:val="007C18DD"/>
    <w:rsid w:val="007C1C06"/>
    <w:rsid w:val="007C1EB8"/>
    <w:rsid w:val="007C1FB0"/>
    <w:rsid w:val="007C2803"/>
    <w:rsid w:val="007C284E"/>
    <w:rsid w:val="007C2897"/>
    <w:rsid w:val="007C2CFB"/>
    <w:rsid w:val="007C2DDB"/>
    <w:rsid w:val="007C3129"/>
    <w:rsid w:val="007C3C41"/>
    <w:rsid w:val="007C3CE3"/>
    <w:rsid w:val="007C3D3B"/>
    <w:rsid w:val="007C40DB"/>
    <w:rsid w:val="007C4CD6"/>
    <w:rsid w:val="007C522F"/>
    <w:rsid w:val="007C5249"/>
    <w:rsid w:val="007C52BF"/>
    <w:rsid w:val="007C53B8"/>
    <w:rsid w:val="007C5866"/>
    <w:rsid w:val="007C5C83"/>
    <w:rsid w:val="007C5C8F"/>
    <w:rsid w:val="007C64E3"/>
    <w:rsid w:val="007C64F3"/>
    <w:rsid w:val="007C6919"/>
    <w:rsid w:val="007C7480"/>
    <w:rsid w:val="007C776B"/>
    <w:rsid w:val="007C79C6"/>
    <w:rsid w:val="007C7CFA"/>
    <w:rsid w:val="007D058C"/>
    <w:rsid w:val="007D1494"/>
    <w:rsid w:val="007D1851"/>
    <w:rsid w:val="007D1C67"/>
    <w:rsid w:val="007D1FA2"/>
    <w:rsid w:val="007D226B"/>
    <w:rsid w:val="007D2E49"/>
    <w:rsid w:val="007D2F00"/>
    <w:rsid w:val="007D301C"/>
    <w:rsid w:val="007D34D0"/>
    <w:rsid w:val="007D36BD"/>
    <w:rsid w:val="007D384B"/>
    <w:rsid w:val="007D5247"/>
    <w:rsid w:val="007D5824"/>
    <w:rsid w:val="007D5EB2"/>
    <w:rsid w:val="007D5FC2"/>
    <w:rsid w:val="007D63C1"/>
    <w:rsid w:val="007D6807"/>
    <w:rsid w:val="007D6B23"/>
    <w:rsid w:val="007D6EAD"/>
    <w:rsid w:val="007D6ED5"/>
    <w:rsid w:val="007D6F10"/>
    <w:rsid w:val="007D6F4A"/>
    <w:rsid w:val="007D70B3"/>
    <w:rsid w:val="007D720D"/>
    <w:rsid w:val="007D77AD"/>
    <w:rsid w:val="007D7C08"/>
    <w:rsid w:val="007E18DC"/>
    <w:rsid w:val="007E1E24"/>
    <w:rsid w:val="007E1E2E"/>
    <w:rsid w:val="007E1E8D"/>
    <w:rsid w:val="007E1EE2"/>
    <w:rsid w:val="007E285D"/>
    <w:rsid w:val="007E2910"/>
    <w:rsid w:val="007E2F74"/>
    <w:rsid w:val="007E30D8"/>
    <w:rsid w:val="007E3C6C"/>
    <w:rsid w:val="007E3D0C"/>
    <w:rsid w:val="007E46B1"/>
    <w:rsid w:val="007E483E"/>
    <w:rsid w:val="007E4ED4"/>
    <w:rsid w:val="007E532F"/>
    <w:rsid w:val="007E534C"/>
    <w:rsid w:val="007E54D2"/>
    <w:rsid w:val="007E5AF0"/>
    <w:rsid w:val="007E5B88"/>
    <w:rsid w:val="007E5BF1"/>
    <w:rsid w:val="007E5D4E"/>
    <w:rsid w:val="007E5E4B"/>
    <w:rsid w:val="007E663F"/>
    <w:rsid w:val="007E69EC"/>
    <w:rsid w:val="007E6CD6"/>
    <w:rsid w:val="007E6D0B"/>
    <w:rsid w:val="007E72FF"/>
    <w:rsid w:val="007E78A2"/>
    <w:rsid w:val="007E79DC"/>
    <w:rsid w:val="007E7AE8"/>
    <w:rsid w:val="007E7C22"/>
    <w:rsid w:val="007F049F"/>
    <w:rsid w:val="007F0B57"/>
    <w:rsid w:val="007F0D0B"/>
    <w:rsid w:val="007F0F8E"/>
    <w:rsid w:val="007F119B"/>
    <w:rsid w:val="007F1FA8"/>
    <w:rsid w:val="007F2C21"/>
    <w:rsid w:val="007F3114"/>
    <w:rsid w:val="007F3296"/>
    <w:rsid w:val="007F3493"/>
    <w:rsid w:val="007F34CC"/>
    <w:rsid w:val="007F352F"/>
    <w:rsid w:val="007F3619"/>
    <w:rsid w:val="007F36CF"/>
    <w:rsid w:val="007F3829"/>
    <w:rsid w:val="007F3A61"/>
    <w:rsid w:val="007F3EBD"/>
    <w:rsid w:val="007F40B0"/>
    <w:rsid w:val="007F4473"/>
    <w:rsid w:val="007F4770"/>
    <w:rsid w:val="007F4DD0"/>
    <w:rsid w:val="007F53FB"/>
    <w:rsid w:val="007F56A6"/>
    <w:rsid w:val="007F5882"/>
    <w:rsid w:val="007F5A5C"/>
    <w:rsid w:val="007F645D"/>
    <w:rsid w:val="007F6693"/>
    <w:rsid w:val="007F66F5"/>
    <w:rsid w:val="007F6AAA"/>
    <w:rsid w:val="007F7144"/>
    <w:rsid w:val="007F7AC1"/>
    <w:rsid w:val="007F7E2D"/>
    <w:rsid w:val="00800128"/>
    <w:rsid w:val="0080053F"/>
    <w:rsid w:val="008007A8"/>
    <w:rsid w:val="008014DB"/>
    <w:rsid w:val="00801AC6"/>
    <w:rsid w:val="008022A8"/>
    <w:rsid w:val="0080239B"/>
    <w:rsid w:val="00802848"/>
    <w:rsid w:val="00802FB5"/>
    <w:rsid w:val="008031F4"/>
    <w:rsid w:val="0080332F"/>
    <w:rsid w:val="008035B1"/>
    <w:rsid w:val="008042D9"/>
    <w:rsid w:val="008044E2"/>
    <w:rsid w:val="008054DC"/>
    <w:rsid w:val="008055FA"/>
    <w:rsid w:val="00805E04"/>
    <w:rsid w:val="00805F12"/>
    <w:rsid w:val="00806311"/>
    <w:rsid w:val="0080642B"/>
    <w:rsid w:val="00806942"/>
    <w:rsid w:val="008075E0"/>
    <w:rsid w:val="00807B30"/>
    <w:rsid w:val="00810071"/>
    <w:rsid w:val="00810541"/>
    <w:rsid w:val="00810B3C"/>
    <w:rsid w:val="00810E12"/>
    <w:rsid w:val="00810EF8"/>
    <w:rsid w:val="008110F2"/>
    <w:rsid w:val="0081177F"/>
    <w:rsid w:val="00811C91"/>
    <w:rsid w:val="00811D4A"/>
    <w:rsid w:val="00811DF9"/>
    <w:rsid w:val="00812265"/>
    <w:rsid w:val="00812739"/>
    <w:rsid w:val="008128D1"/>
    <w:rsid w:val="00813597"/>
    <w:rsid w:val="008137F2"/>
    <w:rsid w:val="00813A20"/>
    <w:rsid w:val="008143A6"/>
    <w:rsid w:val="00814739"/>
    <w:rsid w:val="00814EB9"/>
    <w:rsid w:val="00814FC0"/>
    <w:rsid w:val="00815A67"/>
    <w:rsid w:val="008167F1"/>
    <w:rsid w:val="00816A96"/>
    <w:rsid w:val="00817221"/>
    <w:rsid w:val="0081758E"/>
    <w:rsid w:val="00817C73"/>
    <w:rsid w:val="00817E13"/>
    <w:rsid w:val="008201CA"/>
    <w:rsid w:val="00820840"/>
    <w:rsid w:val="00820967"/>
    <w:rsid w:val="00820AB0"/>
    <w:rsid w:val="00820DD0"/>
    <w:rsid w:val="008211CA"/>
    <w:rsid w:val="00821B90"/>
    <w:rsid w:val="00821BF7"/>
    <w:rsid w:val="00821DB2"/>
    <w:rsid w:val="0082254E"/>
    <w:rsid w:val="00822E9E"/>
    <w:rsid w:val="00822F9E"/>
    <w:rsid w:val="00823005"/>
    <w:rsid w:val="0082398A"/>
    <w:rsid w:val="008239FF"/>
    <w:rsid w:val="00824334"/>
    <w:rsid w:val="00824414"/>
    <w:rsid w:val="008246A0"/>
    <w:rsid w:val="00824DE6"/>
    <w:rsid w:val="00824F7B"/>
    <w:rsid w:val="00825236"/>
    <w:rsid w:val="00825896"/>
    <w:rsid w:val="00825ABA"/>
    <w:rsid w:val="00825DD1"/>
    <w:rsid w:val="00825F61"/>
    <w:rsid w:val="008268B2"/>
    <w:rsid w:val="0082743B"/>
    <w:rsid w:val="00827F7C"/>
    <w:rsid w:val="00830952"/>
    <w:rsid w:val="00831242"/>
    <w:rsid w:val="008312A4"/>
    <w:rsid w:val="0083150D"/>
    <w:rsid w:val="008322C7"/>
    <w:rsid w:val="008325AC"/>
    <w:rsid w:val="00832615"/>
    <w:rsid w:val="0083264F"/>
    <w:rsid w:val="008326E1"/>
    <w:rsid w:val="00832BA7"/>
    <w:rsid w:val="008336F3"/>
    <w:rsid w:val="00833AF4"/>
    <w:rsid w:val="00833B9A"/>
    <w:rsid w:val="00834DB9"/>
    <w:rsid w:val="00834E47"/>
    <w:rsid w:val="00834E68"/>
    <w:rsid w:val="00835314"/>
    <w:rsid w:val="0083594B"/>
    <w:rsid w:val="00835DEE"/>
    <w:rsid w:val="00836967"/>
    <w:rsid w:val="008373DA"/>
    <w:rsid w:val="00837467"/>
    <w:rsid w:val="00837501"/>
    <w:rsid w:val="00837C52"/>
    <w:rsid w:val="00840623"/>
    <w:rsid w:val="008409A0"/>
    <w:rsid w:val="008412EF"/>
    <w:rsid w:val="008415CC"/>
    <w:rsid w:val="008416BC"/>
    <w:rsid w:val="008418CC"/>
    <w:rsid w:val="008419ED"/>
    <w:rsid w:val="00842166"/>
    <w:rsid w:val="0084286B"/>
    <w:rsid w:val="00842F5E"/>
    <w:rsid w:val="00843558"/>
    <w:rsid w:val="00843789"/>
    <w:rsid w:val="00843873"/>
    <w:rsid w:val="00843B26"/>
    <w:rsid w:val="00843BE1"/>
    <w:rsid w:val="00843D0B"/>
    <w:rsid w:val="00843EEB"/>
    <w:rsid w:val="00843FBB"/>
    <w:rsid w:val="00844611"/>
    <w:rsid w:val="00844735"/>
    <w:rsid w:val="008449B9"/>
    <w:rsid w:val="00844E96"/>
    <w:rsid w:val="008453F6"/>
    <w:rsid w:val="0084566C"/>
    <w:rsid w:val="00845992"/>
    <w:rsid w:val="00845C40"/>
    <w:rsid w:val="00845F82"/>
    <w:rsid w:val="00846290"/>
    <w:rsid w:val="0084632F"/>
    <w:rsid w:val="008463A2"/>
    <w:rsid w:val="00846D64"/>
    <w:rsid w:val="00846D9E"/>
    <w:rsid w:val="00846EB5"/>
    <w:rsid w:val="00847191"/>
    <w:rsid w:val="008477FF"/>
    <w:rsid w:val="00850490"/>
    <w:rsid w:val="00850B53"/>
    <w:rsid w:val="00851077"/>
    <w:rsid w:val="008514C7"/>
    <w:rsid w:val="00851B29"/>
    <w:rsid w:val="00852BD8"/>
    <w:rsid w:val="00853075"/>
    <w:rsid w:val="00853084"/>
    <w:rsid w:val="0085332E"/>
    <w:rsid w:val="00853849"/>
    <w:rsid w:val="00853AE1"/>
    <w:rsid w:val="008541A1"/>
    <w:rsid w:val="00854847"/>
    <w:rsid w:val="00854D44"/>
    <w:rsid w:val="00854D5F"/>
    <w:rsid w:val="00854E99"/>
    <w:rsid w:val="00855050"/>
    <w:rsid w:val="008557D7"/>
    <w:rsid w:val="00855B84"/>
    <w:rsid w:val="0085609D"/>
    <w:rsid w:val="00856186"/>
    <w:rsid w:val="008568DB"/>
    <w:rsid w:val="00856A11"/>
    <w:rsid w:val="00856B53"/>
    <w:rsid w:val="00856D6B"/>
    <w:rsid w:val="00856E61"/>
    <w:rsid w:val="00857480"/>
    <w:rsid w:val="008579F3"/>
    <w:rsid w:val="00857C97"/>
    <w:rsid w:val="0086043C"/>
    <w:rsid w:val="00860759"/>
    <w:rsid w:val="00860A47"/>
    <w:rsid w:val="00860B43"/>
    <w:rsid w:val="0086118F"/>
    <w:rsid w:val="008614A7"/>
    <w:rsid w:val="00861F96"/>
    <w:rsid w:val="00862119"/>
    <w:rsid w:val="008623B2"/>
    <w:rsid w:val="0086254F"/>
    <w:rsid w:val="00862BC6"/>
    <w:rsid w:val="00862F23"/>
    <w:rsid w:val="008631A6"/>
    <w:rsid w:val="00863287"/>
    <w:rsid w:val="008632DD"/>
    <w:rsid w:val="00863406"/>
    <w:rsid w:val="00863990"/>
    <w:rsid w:val="00863A24"/>
    <w:rsid w:val="00863F2B"/>
    <w:rsid w:val="00864224"/>
    <w:rsid w:val="00864740"/>
    <w:rsid w:val="0086481B"/>
    <w:rsid w:val="008648D9"/>
    <w:rsid w:val="00865194"/>
    <w:rsid w:val="008651F9"/>
    <w:rsid w:val="00865918"/>
    <w:rsid w:val="00865AD8"/>
    <w:rsid w:val="00865C3F"/>
    <w:rsid w:val="00865D36"/>
    <w:rsid w:val="00865D65"/>
    <w:rsid w:val="0086605B"/>
    <w:rsid w:val="0086609F"/>
    <w:rsid w:val="00867073"/>
    <w:rsid w:val="00867B07"/>
    <w:rsid w:val="00867D40"/>
    <w:rsid w:val="00867DF3"/>
    <w:rsid w:val="00870C96"/>
    <w:rsid w:val="00870FA0"/>
    <w:rsid w:val="00870FD5"/>
    <w:rsid w:val="00871548"/>
    <w:rsid w:val="008717A4"/>
    <w:rsid w:val="00871836"/>
    <w:rsid w:val="00871869"/>
    <w:rsid w:val="00871BCA"/>
    <w:rsid w:val="008724DE"/>
    <w:rsid w:val="0087258B"/>
    <w:rsid w:val="00872674"/>
    <w:rsid w:val="00872707"/>
    <w:rsid w:val="00872BAE"/>
    <w:rsid w:val="008732E4"/>
    <w:rsid w:val="008734C5"/>
    <w:rsid w:val="008740DE"/>
    <w:rsid w:val="008743C9"/>
    <w:rsid w:val="00874B2E"/>
    <w:rsid w:val="00875444"/>
    <w:rsid w:val="008758D9"/>
    <w:rsid w:val="00875992"/>
    <w:rsid w:val="00875A3C"/>
    <w:rsid w:val="00876BB2"/>
    <w:rsid w:val="00876DDA"/>
    <w:rsid w:val="00876ECC"/>
    <w:rsid w:val="008770C0"/>
    <w:rsid w:val="00877152"/>
    <w:rsid w:val="008775D3"/>
    <w:rsid w:val="00877756"/>
    <w:rsid w:val="00877A14"/>
    <w:rsid w:val="00877A98"/>
    <w:rsid w:val="008800AF"/>
    <w:rsid w:val="00880208"/>
    <w:rsid w:val="0088085C"/>
    <w:rsid w:val="008808D7"/>
    <w:rsid w:val="00880EEF"/>
    <w:rsid w:val="0088103B"/>
    <w:rsid w:val="00881056"/>
    <w:rsid w:val="008821A1"/>
    <w:rsid w:val="00882A0B"/>
    <w:rsid w:val="00882B0A"/>
    <w:rsid w:val="00882FDC"/>
    <w:rsid w:val="00883197"/>
    <w:rsid w:val="00883C90"/>
    <w:rsid w:val="00883DC4"/>
    <w:rsid w:val="00883E43"/>
    <w:rsid w:val="00884F1B"/>
    <w:rsid w:val="00885204"/>
    <w:rsid w:val="00885B9F"/>
    <w:rsid w:val="00885DFB"/>
    <w:rsid w:val="00886766"/>
    <w:rsid w:val="008877BB"/>
    <w:rsid w:val="00887882"/>
    <w:rsid w:val="00890C33"/>
    <w:rsid w:val="00890F7A"/>
    <w:rsid w:val="00891334"/>
    <w:rsid w:val="0089165B"/>
    <w:rsid w:val="00891907"/>
    <w:rsid w:val="00891BDD"/>
    <w:rsid w:val="0089210F"/>
    <w:rsid w:val="0089220C"/>
    <w:rsid w:val="008923BF"/>
    <w:rsid w:val="00892BF3"/>
    <w:rsid w:val="00892D24"/>
    <w:rsid w:val="008930B4"/>
    <w:rsid w:val="00893127"/>
    <w:rsid w:val="00893266"/>
    <w:rsid w:val="00894790"/>
    <w:rsid w:val="00894A45"/>
    <w:rsid w:val="0089538A"/>
    <w:rsid w:val="008953AB"/>
    <w:rsid w:val="00896DDC"/>
    <w:rsid w:val="008973A2"/>
    <w:rsid w:val="00897421"/>
    <w:rsid w:val="00897860"/>
    <w:rsid w:val="00897B98"/>
    <w:rsid w:val="00897E47"/>
    <w:rsid w:val="008A01E6"/>
    <w:rsid w:val="008A03DC"/>
    <w:rsid w:val="008A0587"/>
    <w:rsid w:val="008A07B1"/>
    <w:rsid w:val="008A0890"/>
    <w:rsid w:val="008A0D16"/>
    <w:rsid w:val="008A0EEE"/>
    <w:rsid w:val="008A183B"/>
    <w:rsid w:val="008A1CBD"/>
    <w:rsid w:val="008A22D7"/>
    <w:rsid w:val="008A2E97"/>
    <w:rsid w:val="008A370F"/>
    <w:rsid w:val="008A3966"/>
    <w:rsid w:val="008A3ADC"/>
    <w:rsid w:val="008A3C87"/>
    <w:rsid w:val="008A3D57"/>
    <w:rsid w:val="008A3E2F"/>
    <w:rsid w:val="008A4118"/>
    <w:rsid w:val="008A4311"/>
    <w:rsid w:val="008A45B8"/>
    <w:rsid w:val="008A4AC2"/>
    <w:rsid w:val="008A4C2C"/>
    <w:rsid w:val="008A545C"/>
    <w:rsid w:val="008A56E1"/>
    <w:rsid w:val="008A5950"/>
    <w:rsid w:val="008A5CC5"/>
    <w:rsid w:val="008A6005"/>
    <w:rsid w:val="008A7133"/>
    <w:rsid w:val="008A7160"/>
    <w:rsid w:val="008A730D"/>
    <w:rsid w:val="008A74DB"/>
    <w:rsid w:val="008A78E5"/>
    <w:rsid w:val="008A7A4B"/>
    <w:rsid w:val="008B0A35"/>
    <w:rsid w:val="008B0D5D"/>
    <w:rsid w:val="008B117A"/>
    <w:rsid w:val="008B127C"/>
    <w:rsid w:val="008B12DE"/>
    <w:rsid w:val="008B13CE"/>
    <w:rsid w:val="008B21FC"/>
    <w:rsid w:val="008B22E8"/>
    <w:rsid w:val="008B23BC"/>
    <w:rsid w:val="008B2439"/>
    <w:rsid w:val="008B29A2"/>
    <w:rsid w:val="008B2DFD"/>
    <w:rsid w:val="008B2E92"/>
    <w:rsid w:val="008B2EC6"/>
    <w:rsid w:val="008B2F08"/>
    <w:rsid w:val="008B363D"/>
    <w:rsid w:val="008B3899"/>
    <w:rsid w:val="008B3FFC"/>
    <w:rsid w:val="008B417C"/>
    <w:rsid w:val="008B48EF"/>
    <w:rsid w:val="008B4920"/>
    <w:rsid w:val="008B4A4F"/>
    <w:rsid w:val="008B4C8A"/>
    <w:rsid w:val="008B572A"/>
    <w:rsid w:val="008B59C1"/>
    <w:rsid w:val="008B5A9E"/>
    <w:rsid w:val="008B63DB"/>
    <w:rsid w:val="008B6780"/>
    <w:rsid w:val="008B6A0E"/>
    <w:rsid w:val="008B6BB2"/>
    <w:rsid w:val="008B79B5"/>
    <w:rsid w:val="008C042A"/>
    <w:rsid w:val="008C0A4F"/>
    <w:rsid w:val="008C0EB6"/>
    <w:rsid w:val="008C10D3"/>
    <w:rsid w:val="008C13E6"/>
    <w:rsid w:val="008C176D"/>
    <w:rsid w:val="008C1BAD"/>
    <w:rsid w:val="008C1E89"/>
    <w:rsid w:val="008C263C"/>
    <w:rsid w:val="008C2AC4"/>
    <w:rsid w:val="008C2EFB"/>
    <w:rsid w:val="008C2F74"/>
    <w:rsid w:val="008C36EC"/>
    <w:rsid w:val="008C3AA2"/>
    <w:rsid w:val="008C3C9E"/>
    <w:rsid w:val="008C4369"/>
    <w:rsid w:val="008C436C"/>
    <w:rsid w:val="008C45DB"/>
    <w:rsid w:val="008C481A"/>
    <w:rsid w:val="008C4E14"/>
    <w:rsid w:val="008C5036"/>
    <w:rsid w:val="008C50A9"/>
    <w:rsid w:val="008C51AC"/>
    <w:rsid w:val="008C5394"/>
    <w:rsid w:val="008C570E"/>
    <w:rsid w:val="008C5867"/>
    <w:rsid w:val="008C635E"/>
    <w:rsid w:val="008C699C"/>
    <w:rsid w:val="008C71E8"/>
    <w:rsid w:val="008C766B"/>
    <w:rsid w:val="008D0148"/>
    <w:rsid w:val="008D05AA"/>
    <w:rsid w:val="008D0890"/>
    <w:rsid w:val="008D0BC9"/>
    <w:rsid w:val="008D0DF6"/>
    <w:rsid w:val="008D0E6D"/>
    <w:rsid w:val="008D1995"/>
    <w:rsid w:val="008D1F4B"/>
    <w:rsid w:val="008D23C9"/>
    <w:rsid w:val="008D2732"/>
    <w:rsid w:val="008D2AD4"/>
    <w:rsid w:val="008D2CE7"/>
    <w:rsid w:val="008D2F4F"/>
    <w:rsid w:val="008D3ECF"/>
    <w:rsid w:val="008D4591"/>
    <w:rsid w:val="008D5265"/>
    <w:rsid w:val="008D5728"/>
    <w:rsid w:val="008D5D75"/>
    <w:rsid w:val="008D69B7"/>
    <w:rsid w:val="008D6B9C"/>
    <w:rsid w:val="008D70E8"/>
    <w:rsid w:val="008D72A7"/>
    <w:rsid w:val="008D7384"/>
    <w:rsid w:val="008D745C"/>
    <w:rsid w:val="008D7485"/>
    <w:rsid w:val="008D77A5"/>
    <w:rsid w:val="008D7F06"/>
    <w:rsid w:val="008E0AE0"/>
    <w:rsid w:val="008E0C92"/>
    <w:rsid w:val="008E0DF9"/>
    <w:rsid w:val="008E105F"/>
    <w:rsid w:val="008E10E6"/>
    <w:rsid w:val="008E10F3"/>
    <w:rsid w:val="008E1439"/>
    <w:rsid w:val="008E14D2"/>
    <w:rsid w:val="008E15BE"/>
    <w:rsid w:val="008E1C04"/>
    <w:rsid w:val="008E1CE1"/>
    <w:rsid w:val="008E1D9C"/>
    <w:rsid w:val="008E2004"/>
    <w:rsid w:val="008E2616"/>
    <w:rsid w:val="008E328C"/>
    <w:rsid w:val="008E3310"/>
    <w:rsid w:val="008E33DC"/>
    <w:rsid w:val="008E3607"/>
    <w:rsid w:val="008E369B"/>
    <w:rsid w:val="008E38FD"/>
    <w:rsid w:val="008E3ABC"/>
    <w:rsid w:val="008E3B7C"/>
    <w:rsid w:val="008E3BEC"/>
    <w:rsid w:val="008E3D60"/>
    <w:rsid w:val="008E3F4C"/>
    <w:rsid w:val="008E4332"/>
    <w:rsid w:val="008E44AE"/>
    <w:rsid w:val="008E4CF3"/>
    <w:rsid w:val="008E4D6A"/>
    <w:rsid w:val="008E4EE9"/>
    <w:rsid w:val="008E57CE"/>
    <w:rsid w:val="008E5B9B"/>
    <w:rsid w:val="008E5C78"/>
    <w:rsid w:val="008E64F3"/>
    <w:rsid w:val="008E6AF8"/>
    <w:rsid w:val="008E6B04"/>
    <w:rsid w:val="008E6C18"/>
    <w:rsid w:val="008E7073"/>
    <w:rsid w:val="008E73F8"/>
    <w:rsid w:val="008E7609"/>
    <w:rsid w:val="008E7691"/>
    <w:rsid w:val="008E7CD8"/>
    <w:rsid w:val="008F062E"/>
    <w:rsid w:val="008F0857"/>
    <w:rsid w:val="008F1363"/>
    <w:rsid w:val="008F13D2"/>
    <w:rsid w:val="008F1466"/>
    <w:rsid w:val="008F1544"/>
    <w:rsid w:val="008F1DF1"/>
    <w:rsid w:val="008F2747"/>
    <w:rsid w:val="008F27DD"/>
    <w:rsid w:val="008F2BCB"/>
    <w:rsid w:val="008F2EEE"/>
    <w:rsid w:val="008F2F56"/>
    <w:rsid w:val="008F3943"/>
    <w:rsid w:val="008F3988"/>
    <w:rsid w:val="008F3BBA"/>
    <w:rsid w:val="008F3DB5"/>
    <w:rsid w:val="008F3EFE"/>
    <w:rsid w:val="008F44AD"/>
    <w:rsid w:val="008F452A"/>
    <w:rsid w:val="008F465A"/>
    <w:rsid w:val="008F4933"/>
    <w:rsid w:val="008F4DCF"/>
    <w:rsid w:val="008F4FBE"/>
    <w:rsid w:val="008F50E5"/>
    <w:rsid w:val="008F53E4"/>
    <w:rsid w:val="008F55AD"/>
    <w:rsid w:val="008F5E0B"/>
    <w:rsid w:val="008F5E84"/>
    <w:rsid w:val="008F5FE4"/>
    <w:rsid w:val="008F6381"/>
    <w:rsid w:val="008F6D40"/>
    <w:rsid w:val="008F7404"/>
    <w:rsid w:val="008F7435"/>
    <w:rsid w:val="008F79EF"/>
    <w:rsid w:val="009009E3"/>
    <w:rsid w:val="00900A99"/>
    <w:rsid w:val="00900AA5"/>
    <w:rsid w:val="00900D9A"/>
    <w:rsid w:val="0090106E"/>
    <w:rsid w:val="009012A5"/>
    <w:rsid w:val="00901449"/>
    <w:rsid w:val="0090165F"/>
    <w:rsid w:val="00901906"/>
    <w:rsid w:val="00901986"/>
    <w:rsid w:val="00901AC4"/>
    <w:rsid w:val="00901B82"/>
    <w:rsid w:val="00901DBB"/>
    <w:rsid w:val="00901DDE"/>
    <w:rsid w:val="00901E65"/>
    <w:rsid w:val="009020A7"/>
    <w:rsid w:val="00902AED"/>
    <w:rsid w:val="00902BA7"/>
    <w:rsid w:val="00902DA0"/>
    <w:rsid w:val="00903453"/>
    <w:rsid w:val="009039DE"/>
    <w:rsid w:val="0090409E"/>
    <w:rsid w:val="009040D4"/>
    <w:rsid w:val="00904ACA"/>
    <w:rsid w:val="00904DBB"/>
    <w:rsid w:val="00904FDF"/>
    <w:rsid w:val="009051FA"/>
    <w:rsid w:val="009055BD"/>
    <w:rsid w:val="00905CC9"/>
    <w:rsid w:val="00905D11"/>
    <w:rsid w:val="00906C38"/>
    <w:rsid w:val="009072C6"/>
    <w:rsid w:val="00907692"/>
    <w:rsid w:val="00907D9B"/>
    <w:rsid w:val="00907E5C"/>
    <w:rsid w:val="0091008B"/>
    <w:rsid w:val="009108B3"/>
    <w:rsid w:val="00910A40"/>
    <w:rsid w:val="00911352"/>
    <w:rsid w:val="009114CF"/>
    <w:rsid w:val="00912436"/>
    <w:rsid w:val="009125F7"/>
    <w:rsid w:val="00912B09"/>
    <w:rsid w:val="00913A0B"/>
    <w:rsid w:val="00914419"/>
    <w:rsid w:val="00915053"/>
    <w:rsid w:val="00915175"/>
    <w:rsid w:val="0091524A"/>
    <w:rsid w:val="009156DD"/>
    <w:rsid w:val="009158E6"/>
    <w:rsid w:val="00916E91"/>
    <w:rsid w:val="00916E96"/>
    <w:rsid w:val="00916EB4"/>
    <w:rsid w:val="009172A4"/>
    <w:rsid w:val="009174CE"/>
    <w:rsid w:val="00917689"/>
    <w:rsid w:val="00917AA6"/>
    <w:rsid w:val="00917B43"/>
    <w:rsid w:val="00917B6B"/>
    <w:rsid w:val="00917EDE"/>
    <w:rsid w:val="00920006"/>
    <w:rsid w:val="009205E9"/>
    <w:rsid w:val="00920F85"/>
    <w:rsid w:val="009215FF"/>
    <w:rsid w:val="00921AFB"/>
    <w:rsid w:val="00921D7C"/>
    <w:rsid w:val="00921F71"/>
    <w:rsid w:val="00922B3C"/>
    <w:rsid w:val="00922FA0"/>
    <w:rsid w:val="00922FCD"/>
    <w:rsid w:val="009245A9"/>
    <w:rsid w:val="00924BF7"/>
    <w:rsid w:val="00924E17"/>
    <w:rsid w:val="00925099"/>
    <w:rsid w:val="0092512C"/>
    <w:rsid w:val="00925353"/>
    <w:rsid w:val="00925793"/>
    <w:rsid w:val="009257E8"/>
    <w:rsid w:val="0092596F"/>
    <w:rsid w:val="00925D76"/>
    <w:rsid w:val="0092605A"/>
    <w:rsid w:val="009261D2"/>
    <w:rsid w:val="0092621E"/>
    <w:rsid w:val="00926281"/>
    <w:rsid w:val="00926846"/>
    <w:rsid w:val="009268B6"/>
    <w:rsid w:val="00926BD1"/>
    <w:rsid w:val="0092730F"/>
    <w:rsid w:val="00927476"/>
    <w:rsid w:val="009277BF"/>
    <w:rsid w:val="00927ABC"/>
    <w:rsid w:val="00930F48"/>
    <w:rsid w:val="009310A9"/>
    <w:rsid w:val="009313AB"/>
    <w:rsid w:val="00931988"/>
    <w:rsid w:val="0093204C"/>
    <w:rsid w:val="009321E5"/>
    <w:rsid w:val="009322EC"/>
    <w:rsid w:val="009327E1"/>
    <w:rsid w:val="00932894"/>
    <w:rsid w:val="00932E27"/>
    <w:rsid w:val="00933342"/>
    <w:rsid w:val="0093381B"/>
    <w:rsid w:val="00933B96"/>
    <w:rsid w:val="00933C76"/>
    <w:rsid w:val="00934636"/>
    <w:rsid w:val="00934937"/>
    <w:rsid w:val="00934A67"/>
    <w:rsid w:val="009353BB"/>
    <w:rsid w:val="00935C48"/>
    <w:rsid w:val="00936EB4"/>
    <w:rsid w:val="00937363"/>
    <w:rsid w:val="009374D4"/>
    <w:rsid w:val="009375CD"/>
    <w:rsid w:val="00937C35"/>
    <w:rsid w:val="0093EE7C"/>
    <w:rsid w:val="00940077"/>
    <w:rsid w:val="0094031F"/>
    <w:rsid w:val="009403CE"/>
    <w:rsid w:val="00940519"/>
    <w:rsid w:val="00940F2C"/>
    <w:rsid w:val="00941AFB"/>
    <w:rsid w:val="0094328F"/>
    <w:rsid w:val="009432CF"/>
    <w:rsid w:val="00943367"/>
    <w:rsid w:val="009434CE"/>
    <w:rsid w:val="00943C32"/>
    <w:rsid w:val="0094415D"/>
    <w:rsid w:val="00944937"/>
    <w:rsid w:val="00944949"/>
    <w:rsid w:val="00944B3D"/>
    <w:rsid w:val="00944E75"/>
    <w:rsid w:val="00945613"/>
    <w:rsid w:val="0094575E"/>
    <w:rsid w:val="0094602F"/>
    <w:rsid w:val="0094606B"/>
    <w:rsid w:val="0094636C"/>
    <w:rsid w:val="00946689"/>
    <w:rsid w:val="00946840"/>
    <w:rsid w:val="00946F28"/>
    <w:rsid w:val="00947317"/>
    <w:rsid w:val="009473DB"/>
    <w:rsid w:val="009474EF"/>
    <w:rsid w:val="009479E2"/>
    <w:rsid w:val="00950001"/>
    <w:rsid w:val="00950156"/>
    <w:rsid w:val="0095047C"/>
    <w:rsid w:val="00950930"/>
    <w:rsid w:val="00951055"/>
    <w:rsid w:val="00951F4C"/>
    <w:rsid w:val="00952163"/>
    <w:rsid w:val="00952AA5"/>
    <w:rsid w:val="00952AD6"/>
    <w:rsid w:val="00952BEC"/>
    <w:rsid w:val="00953492"/>
    <w:rsid w:val="009534A5"/>
    <w:rsid w:val="00953551"/>
    <w:rsid w:val="00953B17"/>
    <w:rsid w:val="00953C37"/>
    <w:rsid w:val="009548B7"/>
    <w:rsid w:val="0095503B"/>
    <w:rsid w:val="009554F6"/>
    <w:rsid w:val="009567F7"/>
    <w:rsid w:val="00956E73"/>
    <w:rsid w:val="00957BF5"/>
    <w:rsid w:val="00957DD3"/>
    <w:rsid w:val="00957FEE"/>
    <w:rsid w:val="009601E4"/>
    <w:rsid w:val="00960953"/>
    <w:rsid w:val="0096097D"/>
    <w:rsid w:val="009610F0"/>
    <w:rsid w:val="00961410"/>
    <w:rsid w:val="00961622"/>
    <w:rsid w:val="009618C6"/>
    <w:rsid w:val="00961949"/>
    <w:rsid w:val="00961A03"/>
    <w:rsid w:val="009624B4"/>
    <w:rsid w:val="009625BE"/>
    <w:rsid w:val="00962D17"/>
    <w:rsid w:val="00963302"/>
    <w:rsid w:val="0096330D"/>
    <w:rsid w:val="009635DD"/>
    <w:rsid w:val="00963821"/>
    <w:rsid w:val="00964134"/>
    <w:rsid w:val="00964529"/>
    <w:rsid w:val="00964E74"/>
    <w:rsid w:val="00964FA3"/>
    <w:rsid w:val="009657D9"/>
    <w:rsid w:val="00965BA4"/>
    <w:rsid w:val="00965C59"/>
    <w:rsid w:val="00965D85"/>
    <w:rsid w:val="00965FAC"/>
    <w:rsid w:val="009663CD"/>
    <w:rsid w:val="00966451"/>
    <w:rsid w:val="00966851"/>
    <w:rsid w:val="0096689F"/>
    <w:rsid w:val="00966C2F"/>
    <w:rsid w:val="009672AD"/>
    <w:rsid w:val="0096742A"/>
    <w:rsid w:val="0096743F"/>
    <w:rsid w:val="00967552"/>
    <w:rsid w:val="00967844"/>
    <w:rsid w:val="0097080E"/>
    <w:rsid w:val="00970D7C"/>
    <w:rsid w:val="00970E89"/>
    <w:rsid w:val="00971201"/>
    <w:rsid w:val="0097132B"/>
    <w:rsid w:val="00971C0B"/>
    <w:rsid w:val="00972197"/>
    <w:rsid w:val="00972730"/>
    <w:rsid w:val="0097284F"/>
    <w:rsid w:val="00972933"/>
    <w:rsid w:val="00972CC2"/>
    <w:rsid w:val="00972F46"/>
    <w:rsid w:val="0097361C"/>
    <w:rsid w:val="009736A4"/>
    <w:rsid w:val="00973798"/>
    <w:rsid w:val="00973D11"/>
    <w:rsid w:val="00974B10"/>
    <w:rsid w:val="00974DF6"/>
    <w:rsid w:val="00974E8C"/>
    <w:rsid w:val="00974F01"/>
    <w:rsid w:val="0097512B"/>
    <w:rsid w:val="00975616"/>
    <w:rsid w:val="00975C66"/>
    <w:rsid w:val="00975E63"/>
    <w:rsid w:val="0097620C"/>
    <w:rsid w:val="0097626D"/>
    <w:rsid w:val="0097637F"/>
    <w:rsid w:val="009764E9"/>
    <w:rsid w:val="0097675A"/>
    <w:rsid w:val="0097683B"/>
    <w:rsid w:val="00976E6D"/>
    <w:rsid w:val="00976F80"/>
    <w:rsid w:val="009771FE"/>
    <w:rsid w:val="00977FD5"/>
    <w:rsid w:val="009800CB"/>
    <w:rsid w:val="009801B2"/>
    <w:rsid w:val="009808C1"/>
    <w:rsid w:val="00980C37"/>
    <w:rsid w:val="00980C44"/>
    <w:rsid w:val="00980E23"/>
    <w:rsid w:val="009814A1"/>
    <w:rsid w:val="009819F0"/>
    <w:rsid w:val="00982187"/>
    <w:rsid w:val="0098233D"/>
    <w:rsid w:val="00982404"/>
    <w:rsid w:val="009827B0"/>
    <w:rsid w:val="00982BA4"/>
    <w:rsid w:val="00983620"/>
    <w:rsid w:val="00984079"/>
    <w:rsid w:val="0098443D"/>
    <w:rsid w:val="009844E7"/>
    <w:rsid w:val="0098470E"/>
    <w:rsid w:val="009847AF"/>
    <w:rsid w:val="009848A5"/>
    <w:rsid w:val="00984B5B"/>
    <w:rsid w:val="00984D7D"/>
    <w:rsid w:val="00984DA3"/>
    <w:rsid w:val="00985008"/>
    <w:rsid w:val="009853B5"/>
    <w:rsid w:val="0098555A"/>
    <w:rsid w:val="0098558C"/>
    <w:rsid w:val="00985690"/>
    <w:rsid w:val="0098639A"/>
    <w:rsid w:val="009864EE"/>
    <w:rsid w:val="009866EA"/>
    <w:rsid w:val="00986C56"/>
    <w:rsid w:val="00987643"/>
    <w:rsid w:val="00987644"/>
    <w:rsid w:val="009876AE"/>
    <w:rsid w:val="00987869"/>
    <w:rsid w:val="00987A0B"/>
    <w:rsid w:val="00987C47"/>
    <w:rsid w:val="00987D3D"/>
    <w:rsid w:val="00987EF3"/>
    <w:rsid w:val="009900D1"/>
    <w:rsid w:val="009912F3"/>
    <w:rsid w:val="00991AF9"/>
    <w:rsid w:val="009924B6"/>
    <w:rsid w:val="0099296F"/>
    <w:rsid w:val="00992B77"/>
    <w:rsid w:val="00993F4C"/>
    <w:rsid w:val="00993F70"/>
    <w:rsid w:val="0099430E"/>
    <w:rsid w:val="00994543"/>
    <w:rsid w:val="00994A8E"/>
    <w:rsid w:val="00994BFB"/>
    <w:rsid w:val="00995601"/>
    <w:rsid w:val="0099571F"/>
    <w:rsid w:val="0099592F"/>
    <w:rsid w:val="009965F8"/>
    <w:rsid w:val="00996BBE"/>
    <w:rsid w:val="00997C07"/>
    <w:rsid w:val="00997C15"/>
    <w:rsid w:val="00997C6C"/>
    <w:rsid w:val="00997F20"/>
    <w:rsid w:val="009A0032"/>
    <w:rsid w:val="009A0519"/>
    <w:rsid w:val="009A0529"/>
    <w:rsid w:val="009A077E"/>
    <w:rsid w:val="009A08D8"/>
    <w:rsid w:val="009A0957"/>
    <w:rsid w:val="009A0E1D"/>
    <w:rsid w:val="009A0F99"/>
    <w:rsid w:val="009A1259"/>
    <w:rsid w:val="009A141A"/>
    <w:rsid w:val="009A1A1A"/>
    <w:rsid w:val="009A23F6"/>
    <w:rsid w:val="009A2447"/>
    <w:rsid w:val="009A24FF"/>
    <w:rsid w:val="009A288B"/>
    <w:rsid w:val="009A3A67"/>
    <w:rsid w:val="009A3C8F"/>
    <w:rsid w:val="009A40A9"/>
    <w:rsid w:val="009A466B"/>
    <w:rsid w:val="009A490F"/>
    <w:rsid w:val="009A4A57"/>
    <w:rsid w:val="009A4E95"/>
    <w:rsid w:val="009A5419"/>
    <w:rsid w:val="009A5547"/>
    <w:rsid w:val="009A5647"/>
    <w:rsid w:val="009A5C62"/>
    <w:rsid w:val="009A6058"/>
    <w:rsid w:val="009A620B"/>
    <w:rsid w:val="009A6435"/>
    <w:rsid w:val="009A6A96"/>
    <w:rsid w:val="009A6B4A"/>
    <w:rsid w:val="009A7100"/>
    <w:rsid w:val="009A72CE"/>
    <w:rsid w:val="009A74B4"/>
    <w:rsid w:val="009A7FD9"/>
    <w:rsid w:val="009B1295"/>
    <w:rsid w:val="009B13F9"/>
    <w:rsid w:val="009B1489"/>
    <w:rsid w:val="009B1A73"/>
    <w:rsid w:val="009B1D31"/>
    <w:rsid w:val="009B2723"/>
    <w:rsid w:val="009B2859"/>
    <w:rsid w:val="009B2998"/>
    <w:rsid w:val="009B2E00"/>
    <w:rsid w:val="009B3113"/>
    <w:rsid w:val="009B330E"/>
    <w:rsid w:val="009B3AC6"/>
    <w:rsid w:val="009B3F27"/>
    <w:rsid w:val="009B4547"/>
    <w:rsid w:val="009B484F"/>
    <w:rsid w:val="009B5192"/>
    <w:rsid w:val="009B527B"/>
    <w:rsid w:val="009B59F4"/>
    <w:rsid w:val="009B650A"/>
    <w:rsid w:val="009B67C3"/>
    <w:rsid w:val="009B7363"/>
    <w:rsid w:val="009B73B2"/>
    <w:rsid w:val="009B7A18"/>
    <w:rsid w:val="009B7F80"/>
    <w:rsid w:val="009C01C6"/>
    <w:rsid w:val="009C0DF2"/>
    <w:rsid w:val="009C11C7"/>
    <w:rsid w:val="009C12A6"/>
    <w:rsid w:val="009C142A"/>
    <w:rsid w:val="009C1BA7"/>
    <w:rsid w:val="009C1C54"/>
    <w:rsid w:val="009C2232"/>
    <w:rsid w:val="009C26A4"/>
    <w:rsid w:val="009C30E3"/>
    <w:rsid w:val="009C31BC"/>
    <w:rsid w:val="009C343C"/>
    <w:rsid w:val="009C34E1"/>
    <w:rsid w:val="009C40B4"/>
    <w:rsid w:val="009C491E"/>
    <w:rsid w:val="009C51E1"/>
    <w:rsid w:val="009C53A8"/>
    <w:rsid w:val="009C5DA0"/>
    <w:rsid w:val="009C6121"/>
    <w:rsid w:val="009C614C"/>
    <w:rsid w:val="009C6237"/>
    <w:rsid w:val="009C6950"/>
    <w:rsid w:val="009C7202"/>
    <w:rsid w:val="009C7556"/>
    <w:rsid w:val="009C798B"/>
    <w:rsid w:val="009D0019"/>
    <w:rsid w:val="009D0CFC"/>
    <w:rsid w:val="009D1415"/>
    <w:rsid w:val="009D18CC"/>
    <w:rsid w:val="009D207B"/>
    <w:rsid w:val="009D20E3"/>
    <w:rsid w:val="009D24D9"/>
    <w:rsid w:val="009D25E3"/>
    <w:rsid w:val="009D2785"/>
    <w:rsid w:val="009D37B9"/>
    <w:rsid w:val="009D3BD6"/>
    <w:rsid w:val="009D3C61"/>
    <w:rsid w:val="009D3D87"/>
    <w:rsid w:val="009D3F2D"/>
    <w:rsid w:val="009D449A"/>
    <w:rsid w:val="009D45D1"/>
    <w:rsid w:val="009D463C"/>
    <w:rsid w:val="009D4CEB"/>
    <w:rsid w:val="009D55B3"/>
    <w:rsid w:val="009D59D5"/>
    <w:rsid w:val="009D5C18"/>
    <w:rsid w:val="009D5C1B"/>
    <w:rsid w:val="009D622B"/>
    <w:rsid w:val="009D67F6"/>
    <w:rsid w:val="009D6CFF"/>
    <w:rsid w:val="009D7368"/>
    <w:rsid w:val="009D7607"/>
    <w:rsid w:val="009D79CA"/>
    <w:rsid w:val="009D7D98"/>
    <w:rsid w:val="009E0078"/>
    <w:rsid w:val="009E03F1"/>
    <w:rsid w:val="009E08D1"/>
    <w:rsid w:val="009E09DC"/>
    <w:rsid w:val="009E0AE7"/>
    <w:rsid w:val="009E0FE1"/>
    <w:rsid w:val="009E1135"/>
    <w:rsid w:val="009E1426"/>
    <w:rsid w:val="009E14B5"/>
    <w:rsid w:val="009E1D7E"/>
    <w:rsid w:val="009E2C1C"/>
    <w:rsid w:val="009E2CF5"/>
    <w:rsid w:val="009E2DDA"/>
    <w:rsid w:val="009E2E60"/>
    <w:rsid w:val="009E33A3"/>
    <w:rsid w:val="009E3AF6"/>
    <w:rsid w:val="009E41C4"/>
    <w:rsid w:val="009E4BD0"/>
    <w:rsid w:val="009E50CA"/>
    <w:rsid w:val="009E5465"/>
    <w:rsid w:val="009E5712"/>
    <w:rsid w:val="009E5BC0"/>
    <w:rsid w:val="009E67E1"/>
    <w:rsid w:val="009E78C1"/>
    <w:rsid w:val="009F0BF0"/>
    <w:rsid w:val="009F10F2"/>
    <w:rsid w:val="009F1422"/>
    <w:rsid w:val="009F1670"/>
    <w:rsid w:val="009F17E7"/>
    <w:rsid w:val="009F201B"/>
    <w:rsid w:val="009F20E1"/>
    <w:rsid w:val="009F2764"/>
    <w:rsid w:val="009F2CC9"/>
    <w:rsid w:val="009F2EB3"/>
    <w:rsid w:val="009F3200"/>
    <w:rsid w:val="009F3634"/>
    <w:rsid w:val="009F3900"/>
    <w:rsid w:val="009F3DC1"/>
    <w:rsid w:val="009F44CA"/>
    <w:rsid w:val="009F476F"/>
    <w:rsid w:val="009F4BE6"/>
    <w:rsid w:val="009F5067"/>
    <w:rsid w:val="009F5259"/>
    <w:rsid w:val="009F528C"/>
    <w:rsid w:val="009F55BB"/>
    <w:rsid w:val="009F63B0"/>
    <w:rsid w:val="009F650C"/>
    <w:rsid w:val="009F6CAB"/>
    <w:rsid w:val="009F6D52"/>
    <w:rsid w:val="009F6FF1"/>
    <w:rsid w:val="009F794F"/>
    <w:rsid w:val="009F79E4"/>
    <w:rsid w:val="009F7F18"/>
    <w:rsid w:val="00A0000B"/>
    <w:rsid w:val="00A000D2"/>
    <w:rsid w:val="00A00988"/>
    <w:rsid w:val="00A00ADB"/>
    <w:rsid w:val="00A014C2"/>
    <w:rsid w:val="00A018F4"/>
    <w:rsid w:val="00A01BBA"/>
    <w:rsid w:val="00A01BCC"/>
    <w:rsid w:val="00A01C41"/>
    <w:rsid w:val="00A027D7"/>
    <w:rsid w:val="00A03283"/>
    <w:rsid w:val="00A0372A"/>
    <w:rsid w:val="00A039EB"/>
    <w:rsid w:val="00A0406E"/>
    <w:rsid w:val="00A04377"/>
    <w:rsid w:val="00A0463C"/>
    <w:rsid w:val="00A04880"/>
    <w:rsid w:val="00A04AEF"/>
    <w:rsid w:val="00A04B3D"/>
    <w:rsid w:val="00A04C78"/>
    <w:rsid w:val="00A04F2B"/>
    <w:rsid w:val="00A05053"/>
    <w:rsid w:val="00A05A59"/>
    <w:rsid w:val="00A05DE1"/>
    <w:rsid w:val="00A0603E"/>
    <w:rsid w:val="00A0625C"/>
    <w:rsid w:val="00A077BE"/>
    <w:rsid w:val="00A0799B"/>
    <w:rsid w:val="00A07D03"/>
    <w:rsid w:val="00A104ED"/>
    <w:rsid w:val="00A10929"/>
    <w:rsid w:val="00A1116D"/>
    <w:rsid w:val="00A11307"/>
    <w:rsid w:val="00A119D7"/>
    <w:rsid w:val="00A128BF"/>
    <w:rsid w:val="00A129A5"/>
    <w:rsid w:val="00A12F6A"/>
    <w:rsid w:val="00A1317B"/>
    <w:rsid w:val="00A1326C"/>
    <w:rsid w:val="00A135BE"/>
    <w:rsid w:val="00A136E9"/>
    <w:rsid w:val="00A137FB"/>
    <w:rsid w:val="00A13AF3"/>
    <w:rsid w:val="00A13B9D"/>
    <w:rsid w:val="00A13FE1"/>
    <w:rsid w:val="00A1532D"/>
    <w:rsid w:val="00A16E6F"/>
    <w:rsid w:val="00A17612"/>
    <w:rsid w:val="00A1778F"/>
    <w:rsid w:val="00A17822"/>
    <w:rsid w:val="00A1787D"/>
    <w:rsid w:val="00A17998"/>
    <w:rsid w:val="00A179D0"/>
    <w:rsid w:val="00A20289"/>
    <w:rsid w:val="00A20D4D"/>
    <w:rsid w:val="00A21227"/>
    <w:rsid w:val="00A21388"/>
    <w:rsid w:val="00A21A7B"/>
    <w:rsid w:val="00A21B08"/>
    <w:rsid w:val="00A22AD9"/>
    <w:rsid w:val="00A22B1E"/>
    <w:rsid w:val="00A23E6E"/>
    <w:rsid w:val="00A23F5E"/>
    <w:rsid w:val="00A24219"/>
    <w:rsid w:val="00A2481C"/>
    <w:rsid w:val="00A2498D"/>
    <w:rsid w:val="00A24BFB"/>
    <w:rsid w:val="00A24D2F"/>
    <w:rsid w:val="00A24DC3"/>
    <w:rsid w:val="00A24FD7"/>
    <w:rsid w:val="00A2500E"/>
    <w:rsid w:val="00A252BE"/>
    <w:rsid w:val="00A261CC"/>
    <w:rsid w:val="00A274B8"/>
    <w:rsid w:val="00A27582"/>
    <w:rsid w:val="00A27791"/>
    <w:rsid w:val="00A27ABE"/>
    <w:rsid w:val="00A30105"/>
    <w:rsid w:val="00A30155"/>
    <w:rsid w:val="00A30236"/>
    <w:rsid w:val="00A302C5"/>
    <w:rsid w:val="00A303CF"/>
    <w:rsid w:val="00A3075F"/>
    <w:rsid w:val="00A30A6E"/>
    <w:rsid w:val="00A30BBB"/>
    <w:rsid w:val="00A30BF7"/>
    <w:rsid w:val="00A30D52"/>
    <w:rsid w:val="00A30EF0"/>
    <w:rsid w:val="00A31285"/>
    <w:rsid w:val="00A31961"/>
    <w:rsid w:val="00A319EA"/>
    <w:rsid w:val="00A31C26"/>
    <w:rsid w:val="00A31D8F"/>
    <w:rsid w:val="00A31E01"/>
    <w:rsid w:val="00A32617"/>
    <w:rsid w:val="00A32905"/>
    <w:rsid w:val="00A3299D"/>
    <w:rsid w:val="00A32AF7"/>
    <w:rsid w:val="00A32B29"/>
    <w:rsid w:val="00A32B9A"/>
    <w:rsid w:val="00A332FA"/>
    <w:rsid w:val="00A334F5"/>
    <w:rsid w:val="00A33939"/>
    <w:rsid w:val="00A34011"/>
    <w:rsid w:val="00A34014"/>
    <w:rsid w:val="00A3417F"/>
    <w:rsid w:val="00A34BE3"/>
    <w:rsid w:val="00A355F9"/>
    <w:rsid w:val="00A35D3C"/>
    <w:rsid w:val="00A360D0"/>
    <w:rsid w:val="00A3626E"/>
    <w:rsid w:val="00A362E2"/>
    <w:rsid w:val="00A3698A"/>
    <w:rsid w:val="00A36BA4"/>
    <w:rsid w:val="00A378B8"/>
    <w:rsid w:val="00A37F9F"/>
    <w:rsid w:val="00A40031"/>
    <w:rsid w:val="00A40361"/>
    <w:rsid w:val="00A403B5"/>
    <w:rsid w:val="00A40AB4"/>
    <w:rsid w:val="00A40ABD"/>
    <w:rsid w:val="00A40CE1"/>
    <w:rsid w:val="00A40DEC"/>
    <w:rsid w:val="00A41068"/>
    <w:rsid w:val="00A41355"/>
    <w:rsid w:val="00A4159E"/>
    <w:rsid w:val="00A41751"/>
    <w:rsid w:val="00A41953"/>
    <w:rsid w:val="00A4197C"/>
    <w:rsid w:val="00A41B5B"/>
    <w:rsid w:val="00A42240"/>
    <w:rsid w:val="00A42449"/>
    <w:rsid w:val="00A42758"/>
    <w:rsid w:val="00A42A03"/>
    <w:rsid w:val="00A42C3F"/>
    <w:rsid w:val="00A437B6"/>
    <w:rsid w:val="00A43B92"/>
    <w:rsid w:val="00A43D2A"/>
    <w:rsid w:val="00A4408E"/>
    <w:rsid w:val="00A4463B"/>
    <w:rsid w:val="00A447AB"/>
    <w:rsid w:val="00A45223"/>
    <w:rsid w:val="00A456E6"/>
    <w:rsid w:val="00A46015"/>
    <w:rsid w:val="00A461E0"/>
    <w:rsid w:val="00A464DA"/>
    <w:rsid w:val="00A46835"/>
    <w:rsid w:val="00A46BDA"/>
    <w:rsid w:val="00A47427"/>
    <w:rsid w:val="00A479F0"/>
    <w:rsid w:val="00A47C2E"/>
    <w:rsid w:val="00A47E3C"/>
    <w:rsid w:val="00A50596"/>
    <w:rsid w:val="00A50D55"/>
    <w:rsid w:val="00A51131"/>
    <w:rsid w:val="00A519A2"/>
    <w:rsid w:val="00A51BEE"/>
    <w:rsid w:val="00A52DBF"/>
    <w:rsid w:val="00A53399"/>
    <w:rsid w:val="00A535FA"/>
    <w:rsid w:val="00A53714"/>
    <w:rsid w:val="00A539F8"/>
    <w:rsid w:val="00A53BB1"/>
    <w:rsid w:val="00A54167"/>
    <w:rsid w:val="00A54251"/>
    <w:rsid w:val="00A5429F"/>
    <w:rsid w:val="00A54738"/>
    <w:rsid w:val="00A54B4A"/>
    <w:rsid w:val="00A55CB9"/>
    <w:rsid w:val="00A56024"/>
    <w:rsid w:val="00A5607E"/>
    <w:rsid w:val="00A561CF"/>
    <w:rsid w:val="00A56D1D"/>
    <w:rsid w:val="00A56D37"/>
    <w:rsid w:val="00A56E4E"/>
    <w:rsid w:val="00A579A0"/>
    <w:rsid w:val="00A57A4C"/>
    <w:rsid w:val="00A57DC1"/>
    <w:rsid w:val="00A57FB2"/>
    <w:rsid w:val="00A6013A"/>
    <w:rsid w:val="00A60828"/>
    <w:rsid w:val="00A6179E"/>
    <w:rsid w:val="00A617BD"/>
    <w:rsid w:val="00A618CB"/>
    <w:rsid w:val="00A61C27"/>
    <w:rsid w:val="00A62CEE"/>
    <w:rsid w:val="00A62CF9"/>
    <w:rsid w:val="00A62E26"/>
    <w:rsid w:val="00A62ECE"/>
    <w:rsid w:val="00A62F83"/>
    <w:rsid w:val="00A63018"/>
    <w:rsid w:val="00A63076"/>
    <w:rsid w:val="00A63329"/>
    <w:rsid w:val="00A633F3"/>
    <w:rsid w:val="00A63404"/>
    <w:rsid w:val="00A638E7"/>
    <w:rsid w:val="00A64316"/>
    <w:rsid w:val="00A64681"/>
    <w:rsid w:val="00A64743"/>
    <w:rsid w:val="00A649D9"/>
    <w:rsid w:val="00A64A26"/>
    <w:rsid w:val="00A64E81"/>
    <w:rsid w:val="00A650B8"/>
    <w:rsid w:val="00A6541D"/>
    <w:rsid w:val="00A65855"/>
    <w:rsid w:val="00A662EF"/>
    <w:rsid w:val="00A66A23"/>
    <w:rsid w:val="00A670A4"/>
    <w:rsid w:val="00A67225"/>
    <w:rsid w:val="00A678B2"/>
    <w:rsid w:val="00A678D5"/>
    <w:rsid w:val="00A7006A"/>
    <w:rsid w:val="00A70088"/>
    <w:rsid w:val="00A7046C"/>
    <w:rsid w:val="00A70A39"/>
    <w:rsid w:val="00A70D0C"/>
    <w:rsid w:val="00A70E94"/>
    <w:rsid w:val="00A71A5F"/>
    <w:rsid w:val="00A71C4E"/>
    <w:rsid w:val="00A7217D"/>
    <w:rsid w:val="00A725B4"/>
    <w:rsid w:val="00A7264C"/>
    <w:rsid w:val="00A7273E"/>
    <w:rsid w:val="00A7329A"/>
    <w:rsid w:val="00A73435"/>
    <w:rsid w:val="00A736B0"/>
    <w:rsid w:val="00A73AF9"/>
    <w:rsid w:val="00A7404E"/>
    <w:rsid w:val="00A743A1"/>
    <w:rsid w:val="00A743DF"/>
    <w:rsid w:val="00A74A50"/>
    <w:rsid w:val="00A754C3"/>
    <w:rsid w:val="00A75810"/>
    <w:rsid w:val="00A75D75"/>
    <w:rsid w:val="00A75F6B"/>
    <w:rsid w:val="00A76338"/>
    <w:rsid w:val="00A7658A"/>
    <w:rsid w:val="00A76651"/>
    <w:rsid w:val="00A76995"/>
    <w:rsid w:val="00A76B3D"/>
    <w:rsid w:val="00A76D59"/>
    <w:rsid w:val="00A76F85"/>
    <w:rsid w:val="00A77754"/>
    <w:rsid w:val="00A778B0"/>
    <w:rsid w:val="00A77DAE"/>
    <w:rsid w:val="00A77DB5"/>
    <w:rsid w:val="00A77DE2"/>
    <w:rsid w:val="00A804A4"/>
    <w:rsid w:val="00A804D9"/>
    <w:rsid w:val="00A80656"/>
    <w:rsid w:val="00A80C77"/>
    <w:rsid w:val="00A80DA8"/>
    <w:rsid w:val="00A81502"/>
    <w:rsid w:val="00A81504"/>
    <w:rsid w:val="00A8153F"/>
    <w:rsid w:val="00A81642"/>
    <w:rsid w:val="00A81B28"/>
    <w:rsid w:val="00A827A5"/>
    <w:rsid w:val="00A82863"/>
    <w:rsid w:val="00A83919"/>
    <w:rsid w:val="00A83982"/>
    <w:rsid w:val="00A83B22"/>
    <w:rsid w:val="00A83FE5"/>
    <w:rsid w:val="00A84162"/>
    <w:rsid w:val="00A84A65"/>
    <w:rsid w:val="00A84AE3"/>
    <w:rsid w:val="00A84C17"/>
    <w:rsid w:val="00A85021"/>
    <w:rsid w:val="00A8573B"/>
    <w:rsid w:val="00A859CA"/>
    <w:rsid w:val="00A86238"/>
    <w:rsid w:val="00A864A2"/>
    <w:rsid w:val="00A8709F"/>
    <w:rsid w:val="00A87228"/>
    <w:rsid w:val="00A87D3E"/>
    <w:rsid w:val="00A87F44"/>
    <w:rsid w:val="00A87F51"/>
    <w:rsid w:val="00A90209"/>
    <w:rsid w:val="00A90643"/>
    <w:rsid w:val="00A908CF"/>
    <w:rsid w:val="00A908E4"/>
    <w:rsid w:val="00A90BA3"/>
    <w:rsid w:val="00A90E00"/>
    <w:rsid w:val="00A913CA"/>
    <w:rsid w:val="00A91B84"/>
    <w:rsid w:val="00A91E2F"/>
    <w:rsid w:val="00A9258F"/>
    <w:rsid w:val="00A928B2"/>
    <w:rsid w:val="00A92915"/>
    <w:rsid w:val="00A92F92"/>
    <w:rsid w:val="00A92FC5"/>
    <w:rsid w:val="00A93957"/>
    <w:rsid w:val="00A93994"/>
    <w:rsid w:val="00A93BCE"/>
    <w:rsid w:val="00A942EB"/>
    <w:rsid w:val="00A94863"/>
    <w:rsid w:val="00A94FCC"/>
    <w:rsid w:val="00A952D3"/>
    <w:rsid w:val="00A958F6"/>
    <w:rsid w:val="00A95D2D"/>
    <w:rsid w:val="00A96167"/>
    <w:rsid w:val="00A9645D"/>
    <w:rsid w:val="00A966C1"/>
    <w:rsid w:val="00A96892"/>
    <w:rsid w:val="00A9790F"/>
    <w:rsid w:val="00A97A0B"/>
    <w:rsid w:val="00A97ACD"/>
    <w:rsid w:val="00AA04B1"/>
    <w:rsid w:val="00AA056E"/>
    <w:rsid w:val="00AA0725"/>
    <w:rsid w:val="00AA17FD"/>
    <w:rsid w:val="00AA1CC3"/>
    <w:rsid w:val="00AA2051"/>
    <w:rsid w:val="00AA2582"/>
    <w:rsid w:val="00AA2684"/>
    <w:rsid w:val="00AA26FA"/>
    <w:rsid w:val="00AA2D36"/>
    <w:rsid w:val="00AA3848"/>
    <w:rsid w:val="00AA3CDB"/>
    <w:rsid w:val="00AA3D1B"/>
    <w:rsid w:val="00AA3D77"/>
    <w:rsid w:val="00AA52F7"/>
    <w:rsid w:val="00AA558B"/>
    <w:rsid w:val="00AA5795"/>
    <w:rsid w:val="00AA5823"/>
    <w:rsid w:val="00AA5CF5"/>
    <w:rsid w:val="00AA5E71"/>
    <w:rsid w:val="00AA648D"/>
    <w:rsid w:val="00AA6C3D"/>
    <w:rsid w:val="00AA6D3A"/>
    <w:rsid w:val="00AA6F67"/>
    <w:rsid w:val="00AA70C4"/>
    <w:rsid w:val="00AB03C3"/>
    <w:rsid w:val="00AB056E"/>
    <w:rsid w:val="00AB0926"/>
    <w:rsid w:val="00AB095E"/>
    <w:rsid w:val="00AB0A6E"/>
    <w:rsid w:val="00AB0B0B"/>
    <w:rsid w:val="00AB0BA1"/>
    <w:rsid w:val="00AB1125"/>
    <w:rsid w:val="00AB1A79"/>
    <w:rsid w:val="00AB1DB4"/>
    <w:rsid w:val="00AB2077"/>
    <w:rsid w:val="00AB23DE"/>
    <w:rsid w:val="00AB2997"/>
    <w:rsid w:val="00AB2F8A"/>
    <w:rsid w:val="00AB333C"/>
    <w:rsid w:val="00AB34ED"/>
    <w:rsid w:val="00AB3914"/>
    <w:rsid w:val="00AB39C7"/>
    <w:rsid w:val="00AB3DF7"/>
    <w:rsid w:val="00AB4473"/>
    <w:rsid w:val="00AB46D0"/>
    <w:rsid w:val="00AB4BF8"/>
    <w:rsid w:val="00AB4FF2"/>
    <w:rsid w:val="00AB5695"/>
    <w:rsid w:val="00AB56B9"/>
    <w:rsid w:val="00AB57BC"/>
    <w:rsid w:val="00AB59B4"/>
    <w:rsid w:val="00AB5E17"/>
    <w:rsid w:val="00AB5E3C"/>
    <w:rsid w:val="00AB5EBA"/>
    <w:rsid w:val="00AB61A1"/>
    <w:rsid w:val="00AB6278"/>
    <w:rsid w:val="00AB664B"/>
    <w:rsid w:val="00AB6977"/>
    <w:rsid w:val="00AB6B0A"/>
    <w:rsid w:val="00AB75CD"/>
    <w:rsid w:val="00AB785F"/>
    <w:rsid w:val="00AB7AE9"/>
    <w:rsid w:val="00AB7C8F"/>
    <w:rsid w:val="00AB7EA4"/>
    <w:rsid w:val="00AC00D5"/>
    <w:rsid w:val="00AC01AB"/>
    <w:rsid w:val="00AC05F5"/>
    <w:rsid w:val="00AC0FF0"/>
    <w:rsid w:val="00AC1641"/>
    <w:rsid w:val="00AC1B1E"/>
    <w:rsid w:val="00AC1EE7"/>
    <w:rsid w:val="00AC2192"/>
    <w:rsid w:val="00AC2474"/>
    <w:rsid w:val="00AC24A3"/>
    <w:rsid w:val="00AC275F"/>
    <w:rsid w:val="00AC3476"/>
    <w:rsid w:val="00AC3CEF"/>
    <w:rsid w:val="00AC3CFF"/>
    <w:rsid w:val="00AC3E79"/>
    <w:rsid w:val="00AC3F16"/>
    <w:rsid w:val="00AC511E"/>
    <w:rsid w:val="00AC53C6"/>
    <w:rsid w:val="00AC58B8"/>
    <w:rsid w:val="00AC60E5"/>
    <w:rsid w:val="00AC636D"/>
    <w:rsid w:val="00AC6416"/>
    <w:rsid w:val="00AC6B79"/>
    <w:rsid w:val="00AC6C31"/>
    <w:rsid w:val="00AC759B"/>
    <w:rsid w:val="00AC7794"/>
    <w:rsid w:val="00AC7A48"/>
    <w:rsid w:val="00AC7BC7"/>
    <w:rsid w:val="00AC7E6D"/>
    <w:rsid w:val="00AD00A2"/>
    <w:rsid w:val="00AD056B"/>
    <w:rsid w:val="00AD0B35"/>
    <w:rsid w:val="00AD0B6F"/>
    <w:rsid w:val="00AD1257"/>
    <w:rsid w:val="00AD204C"/>
    <w:rsid w:val="00AD3026"/>
    <w:rsid w:val="00AD33D7"/>
    <w:rsid w:val="00AD3604"/>
    <w:rsid w:val="00AD365F"/>
    <w:rsid w:val="00AD378C"/>
    <w:rsid w:val="00AD37BD"/>
    <w:rsid w:val="00AD3864"/>
    <w:rsid w:val="00AD3901"/>
    <w:rsid w:val="00AD3923"/>
    <w:rsid w:val="00AD3D50"/>
    <w:rsid w:val="00AD47FB"/>
    <w:rsid w:val="00AD481B"/>
    <w:rsid w:val="00AD4F0B"/>
    <w:rsid w:val="00AD53C4"/>
    <w:rsid w:val="00AD55AA"/>
    <w:rsid w:val="00AD591D"/>
    <w:rsid w:val="00AD5980"/>
    <w:rsid w:val="00AD5EDC"/>
    <w:rsid w:val="00AD6321"/>
    <w:rsid w:val="00AD738D"/>
    <w:rsid w:val="00AE01C6"/>
    <w:rsid w:val="00AE0316"/>
    <w:rsid w:val="00AE0364"/>
    <w:rsid w:val="00AE0C27"/>
    <w:rsid w:val="00AE0ECF"/>
    <w:rsid w:val="00AE10E3"/>
    <w:rsid w:val="00AE1A9C"/>
    <w:rsid w:val="00AE1B33"/>
    <w:rsid w:val="00AE1CA2"/>
    <w:rsid w:val="00AE30E9"/>
    <w:rsid w:val="00AE36CA"/>
    <w:rsid w:val="00AE3794"/>
    <w:rsid w:val="00AE3AEA"/>
    <w:rsid w:val="00AE3D84"/>
    <w:rsid w:val="00AE4643"/>
    <w:rsid w:val="00AE4990"/>
    <w:rsid w:val="00AE4AD4"/>
    <w:rsid w:val="00AE4B27"/>
    <w:rsid w:val="00AE5792"/>
    <w:rsid w:val="00AE5858"/>
    <w:rsid w:val="00AE5DE4"/>
    <w:rsid w:val="00AE5E14"/>
    <w:rsid w:val="00AE6402"/>
    <w:rsid w:val="00AE6698"/>
    <w:rsid w:val="00AE6865"/>
    <w:rsid w:val="00AE6EE2"/>
    <w:rsid w:val="00AE71DD"/>
    <w:rsid w:val="00AE744E"/>
    <w:rsid w:val="00AE75F4"/>
    <w:rsid w:val="00AE78DB"/>
    <w:rsid w:val="00AE7A73"/>
    <w:rsid w:val="00AE7FD5"/>
    <w:rsid w:val="00AF02CD"/>
    <w:rsid w:val="00AF0397"/>
    <w:rsid w:val="00AF07FE"/>
    <w:rsid w:val="00AF0997"/>
    <w:rsid w:val="00AF09CE"/>
    <w:rsid w:val="00AF0C0B"/>
    <w:rsid w:val="00AF104E"/>
    <w:rsid w:val="00AF17B6"/>
    <w:rsid w:val="00AF191D"/>
    <w:rsid w:val="00AF1DED"/>
    <w:rsid w:val="00AF1FB0"/>
    <w:rsid w:val="00AF2347"/>
    <w:rsid w:val="00AF2A16"/>
    <w:rsid w:val="00AF2FE6"/>
    <w:rsid w:val="00AF3100"/>
    <w:rsid w:val="00AF3F1E"/>
    <w:rsid w:val="00AF4A5C"/>
    <w:rsid w:val="00AF4BE8"/>
    <w:rsid w:val="00AF4C19"/>
    <w:rsid w:val="00AF63A4"/>
    <w:rsid w:val="00AF63BF"/>
    <w:rsid w:val="00AF6491"/>
    <w:rsid w:val="00AF66F7"/>
    <w:rsid w:val="00AF67DB"/>
    <w:rsid w:val="00AF74CD"/>
    <w:rsid w:val="00AF79CA"/>
    <w:rsid w:val="00AF7BE6"/>
    <w:rsid w:val="00AF7CF3"/>
    <w:rsid w:val="00B00F61"/>
    <w:rsid w:val="00B01135"/>
    <w:rsid w:val="00B0140B"/>
    <w:rsid w:val="00B0148C"/>
    <w:rsid w:val="00B01A30"/>
    <w:rsid w:val="00B01FF5"/>
    <w:rsid w:val="00B02338"/>
    <w:rsid w:val="00B02807"/>
    <w:rsid w:val="00B034DF"/>
    <w:rsid w:val="00B0397B"/>
    <w:rsid w:val="00B045EE"/>
    <w:rsid w:val="00B0496B"/>
    <w:rsid w:val="00B04BB1"/>
    <w:rsid w:val="00B04C0B"/>
    <w:rsid w:val="00B050AC"/>
    <w:rsid w:val="00B051D9"/>
    <w:rsid w:val="00B0531B"/>
    <w:rsid w:val="00B0532D"/>
    <w:rsid w:val="00B05376"/>
    <w:rsid w:val="00B054BF"/>
    <w:rsid w:val="00B05D1F"/>
    <w:rsid w:val="00B063B0"/>
    <w:rsid w:val="00B0644F"/>
    <w:rsid w:val="00B07048"/>
    <w:rsid w:val="00B0716D"/>
    <w:rsid w:val="00B071E7"/>
    <w:rsid w:val="00B07407"/>
    <w:rsid w:val="00B076DF"/>
    <w:rsid w:val="00B07781"/>
    <w:rsid w:val="00B07E22"/>
    <w:rsid w:val="00B11E79"/>
    <w:rsid w:val="00B11F59"/>
    <w:rsid w:val="00B11F7F"/>
    <w:rsid w:val="00B122CD"/>
    <w:rsid w:val="00B126D1"/>
    <w:rsid w:val="00B131C8"/>
    <w:rsid w:val="00B1329B"/>
    <w:rsid w:val="00B13A32"/>
    <w:rsid w:val="00B13A3B"/>
    <w:rsid w:val="00B13B1E"/>
    <w:rsid w:val="00B14399"/>
    <w:rsid w:val="00B14875"/>
    <w:rsid w:val="00B14AE8"/>
    <w:rsid w:val="00B14AEB"/>
    <w:rsid w:val="00B14FFD"/>
    <w:rsid w:val="00B150ED"/>
    <w:rsid w:val="00B151DB"/>
    <w:rsid w:val="00B157B3"/>
    <w:rsid w:val="00B157D3"/>
    <w:rsid w:val="00B15999"/>
    <w:rsid w:val="00B15E5A"/>
    <w:rsid w:val="00B16132"/>
    <w:rsid w:val="00B16861"/>
    <w:rsid w:val="00B16A3D"/>
    <w:rsid w:val="00B16B19"/>
    <w:rsid w:val="00B17046"/>
    <w:rsid w:val="00B170B8"/>
    <w:rsid w:val="00B17118"/>
    <w:rsid w:val="00B17730"/>
    <w:rsid w:val="00B20027"/>
    <w:rsid w:val="00B204B2"/>
    <w:rsid w:val="00B20765"/>
    <w:rsid w:val="00B207C1"/>
    <w:rsid w:val="00B20CF1"/>
    <w:rsid w:val="00B20DBD"/>
    <w:rsid w:val="00B219A2"/>
    <w:rsid w:val="00B21BC8"/>
    <w:rsid w:val="00B21C2E"/>
    <w:rsid w:val="00B2213C"/>
    <w:rsid w:val="00B2232D"/>
    <w:rsid w:val="00B22A12"/>
    <w:rsid w:val="00B22E53"/>
    <w:rsid w:val="00B23184"/>
    <w:rsid w:val="00B231FA"/>
    <w:rsid w:val="00B2340A"/>
    <w:rsid w:val="00B236E4"/>
    <w:rsid w:val="00B2370A"/>
    <w:rsid w:val="00B237FB"/>
    <w:rsid w:val="00B23A35"/>
    <w:rsid w:val="00B23A39"/>
    <w:rsid w:val="00B248D0"/>
    <w:rsid w:val="00B24A3F"/>
    <w:rsid w:val="00B24B1D"/>
    <w:rsid w:val="00B2546A"/>
    <w:rsid w:val="00B254DA"/>
    <w:rsid w:val="00B26C33"/>
    <w:rsid w:val="00B26C9F"/>
    <w:rsid w:val="00B26D48"/>
    <w:rsid w:val="00B272B8"/>
    <w:rsid w:val="00B274C4"/>
    <w:rsid w:val="00B2752C"/>
    <w:rsid w:val="00B275CD"/>
    <w:rsid w:val="00B275EA"/>
    <w:rsid w:val="00B277E0"/>
    <w:rsid w:val="00B27986"/>
    <w:rsid w:val="00B27A31"/>
    <w:rsid w:val="00B27FF7"/>
    <w:rsid w:val="00B3034B"/>
    <w:rsid w:val="00B304B1"/>
    <w:rsid w:val="00B3091F"/>
    <w:rsid w:val="00B31551"/>
    <w:rsid w:val="00B318BA"/>
    <w:rsid w:val="00B318D0"/>
    <w:rsid w:val="00B31E80"/>
    <w:rsid w:val="00B32110"/>
    <w:rsid w:val="00B32914"/>
    <w:rsid w:val="00B32A9B"/>
    <w:rsid w:val="00B32D87"/>
    <w:rsid w:val="00B33573"/>
    <w:rsid w:val="00B338BE"/>
    <w:rsid w:val="00B33A17"/>
    <w:rsid w:val="00B33D2B"/>
    <w:rsid w:val="00B33D3B"/>
    <w:rsid w:val="00B33E02"/>
    <w:rsid w:val="00B33EE1"/>
    <w:rsid w:val="00B33FFD"/>
    <w:rsid w:val="00B341A2"/>
    <w:rsid w:val="00B343DA"/>
    <w:rsid w:val="00B34946"/>
    <w:rsid w:val="00B34993"/>
    <w:rsid w:val="00B34CF0"/>
    <w:rsid w:val="00B3525A"/>
    <w:rsid w:val="00B35533"/>
    <w:rsid w:val="00B35540"/>
    <w:rsid w:val="00B35995"/>
    <w:rsid w:val="00B35B5C"/>
    <w:rsid w:val="00B3625C"/>
    <w:rsid w:val="00B36562"/>
    <w:rsid w:val="00B36813"/>
    <w:rsid w:val="00B36880"/>
    <w:rsid w:val="00B36D06"/>
    <w:rsid w:val="00B36F68"/>
    <w:rsid w:val="00B37147"/>
    <w:rsid w:val="00B374BD"/>
    <w:rsid w:val="00B3772C"/>
    <w:rsid w:val="00B37C5C"/>
    <w:rsid w:val="00B400F3"/>
    <w:rsid w:val="00B40402"/>
    <w:rsid w:val="00B407C7"/>
    <w:rsid w:val="00B40A0F"/>
    <w:rsid w:val="00B40E3F"/>
    <w:rsid w:val="00B40F76"/>
    <w:rsid w:val="00B410AE"/>
    <w:rsid w:val="00B41672"/>
    <w:rsid w:val="00B4167B"/>
    <w:rsid w:val="00B41EA1"/>
    <w:rsid w:val="00B41FD6"/>
    <w:rsid w:val="00B42551"/>
    <w:rsid w:val="00B4256F"/>
    <w:rsid w:val="00B42A7B"/>
    <w:rsid w:val="00B42B37"/>
    <w:rsid w:val="00B42E8A"/>
    <w:rsid w:val="00B431FC"/>
    <w:rsid w:val="00B4331D"/>
    <w:rsid w:val="00B43358"/>
    <w:rsid w:val="00B434AD"/>
    <w:rsid w:val="00B43DB8"/>
    <w:rsid w:val="00B43F7A"/>
    <w:rsid w:val="00B4400A"/>
    <w:rsid w:val="00B44210"/>
    <w:rsid w:val="00B443EF"/>
    <w:rsid w:val="00B4469F"/>
    <w:rsid w:val="00B4515C"/>
    <w:rsid w:val="00B45C45"/>
    <w:rsid w:val="00B45EDA"/>
    <w:rsid w:val="00B462CA"/>
    <w:rsid w:val="00B46660"/>
    <w:rsid w:val="00B4667D"/>
    <w:rsid w:val="00B47CAB"/>
    <w:rsid w:val="00B50413"/>
    <w:rsid w:val="00B50ADA"/>
    <w:rsid w:val="00B50E8D"/>
    <w:rsid w:val="00B50F8B"/>
    <w:rsid w:val="00B514B4"/>
    <w:rsid w:val="00B519FD"/>
    <w:rsid w:val="00B51C7B"/>
    <w:rsid w:val="00B52027"/>
    <w:rsid w:val="00B520BC"/>
    <w:rsid w:val="00B525A6"/>
    <w:rsid w:val="00B52941"/>
    <w:rsid w:val="00B52FE0"/>
    <w:rsid w:val="00B53611"/>
    <w:rsid w:val="00B5365E"/>
    <w:rsid w:val="00B539CC"/>
    <w:rsid w:val="00B53A02"/>
    <w:rsid w:val="00B53AA7"/>
    <w:rsid w:val="00B53EB0"/>
    <w:rsid w:val="00B5400B"/>
    <w:rsid w:val="00B547AB"/>
    <w:rsid w:val="00B55763"/>
    <w:rsid w:val="00B55990"/>
    <w:rsid w:val="00B55D91"/>
    <w:rsid w:val="00B5644A"/>
    <w:rsid w:val="00B568CA"/>
    <w:rsid w:val="00B56BD5"/>
    <w:rsid w:val="00B5725A"/>
    <w:rsid w:val="00B57463"/>
    <w:rsid w:val="00B60379"/>
    <w:rsid w:val="00B60487"/>
    <w:rsid w:val="00B60BA8"/>
    <w:rsid w:val="00B61578"/>
    <w:rsid w:val="00B62F64"/>
    <w:rsid w:val="00B63945"/>
    <w:rsid w:val="00B63D24"/>
    <w:rsid w:val="00B63D9C"/>
    <w:rsid w:val="00B63F1B"/>
    <w:rsid w:val="00B64059"/>
    <w:rsid w:val="00B6416E"/>
    <w:rsid w:val="00B643F7"/>
    <w:rsid w:val="00B6444F"/>
    <w:rsid w:val="00B6456E"/>
    <w:rsid w:val="00B6472C"/>
    <w:rsid w:val="00B64799"/>
    <w:rsid w:val="00B64A78"/>
    <w:rsid w:val="00B64E32"/>
    <w:rsid w:val="00B652C8"/>
    <w:rsid w:val="00B65578"/>
    <w:rsid w:val="00B657DD"/>
    <w:rsid w:val="00B65AB3"/>
    <w:rsid w:val="00B65BDE"/>
    <w:rsid w:val="00B65D3F"/>
    <w:rsid w:val="00B65E77"/>
    <w:rsid w:val="00B666A5"/>
    <w:rsid w:val="00B667F4"/>
    <w:rsid w:val="00B673A5"/>
    <w:rsid w:val="00B67763"/>
    <w:rsid w:val="00B70220"/>
    <w:rsid w:val="00B70780"/>
    <w:rsid w:val="00B714B6"/>
    <w:rsid w:val="00B71B9E"/>
    <w:rsid w:val="00B71E73"/>
    <w:rsid w:val="00B72300"/>
    <w:rsid w:val="00B72546"/>
    <w:rsid w:val="00B726CD"/>
    <w:rsid w:val="00B72719"/>
    <w:rsid w:val="00B727E4"/>
    <w:rsid w:val="00B72A8A"/>
    <w:rsid w:val="00B72BA6"/>
    <w:rsid w:val="00B731DC"/>
    <w:rsid w:val="00B73431"/>
    <w:rsid w:val="00B7380F"/>
    <w:rsid w:val="00B7430B"/>
    <w:rsid w:val="00B7461E"/>
    <w:rsid w:val="00B74F6F"/>
    <w:rsid w:val="00B754A5"/>
    <w:rsid w:val="00B75525"/>
    <w:rsid w:val="00B75654"/>
    <w:rsid w:val="00B757AD"/>
    <w:rsid w:val="00B7593C"/>
    <w:rsid w:val="00B75ADC"/>
    <w:rsid w:val="00B75BC7"/>
    <w:rsid w:val="00B76084"/>
    <w:rsid w:val="00B76087"/>
    <w:rsid w:val="00B761B8"/>
    <w:rsid w:val="00B768A1"/>
    <w:rsid w:val="00B76B3D"/>
    <w:rsid w:val="00B76E5A"/>
    <w:rsid w:val="00B77093"/>
    <w:rsid w:val="00B77584"/>
    <w:rsid w:val="00B775EF"/>
    <w:rsid w:val="00B776B0"/>
    <w:rsid w:val="00B77746"/>
    <w:rsid w:val="00B77B75"/>
    <w:rsid w:val="00B77D59"/>
    <w:rsid w:val="00B80755"/>
    <w:rsid w:val="00B8084E"/>
    <w:rsid w:val="00B80C6E"/>
    <w:rsid w:val="00B80E84"/>
    <w:rsid w:val="00B812A2"/>
    <w:rsid w:val="00B817B3"/>
    <w:rsid w:val="00B819B9"/>
    <w:rsid w:val="00B8205C"/>
    <w:rsid w:val="00B823BE"/>
    <w:rsid w:val="00B82A3F"/>
    <w:rsid w:val="00B82E6F"/>
    <w:rsid w:val="00B8312A"/>
    <w:rsid w:val="00B83261"/>
    <w:rsid w:val="00B834CC"/>
    <w:rsid w:val="00B837C7"/>
    <w:rsid w:val="00B839B5"/>
    <w:rsid w:val="00B843EC"/>
    <w:rsid w:val="00B8465C"/>
    <w:rsid w:val="00B8476D"/>
    <w:rsid w:val="00B84917"/>
    <w:rsid w:val="00B84ACC"/>
    <w:rsid w:val="00B84BD8"/>
    <w:rsid w:val="00B84F2C"/>
    <w:rsid w:val="00B851E3"/>
    <w:rsid w:val="00B852AD"/>
    <w:rsid w:val="00B8570B"/>
    <w:rsid w:val="00B85D2F"/>
    <w:rsid w:val="00B86711"/>
    <w:rsid w:val="00B8695B"/>
    <w:rsid w:val="00B86999"/>
    <w:rsid w:val="00B869F4"/>
    <w:rsid w:val="00B869FE"/>
    <w:rsid w:val="00B86C9B"/>
    <w:rsid w:val="00B87241"/>
    <w:rsid w:val="00B87258"/>
    <w:rsid w:val="00B8732F"/>
    <w:rsid w:val="00B87341"/>
    <w:rsid w:val="00B87D0F"/>
    <w:rsid w:val="00B87DFD"/>
    <w:rsid w:val="00B87E1A"/>
    <w:rsid w:val="00B903E2"/>
    <w:rsid w:val="00B90688"/>
    <w:rsid w:val="00B90E88"/>
    <w:rsid w:val="00B90F32"/>
    <w:rsid w:val="00B910EB"/>
    <w:rsid w:val="00B9133D"/>
    <w:rsid w:val="00B91D76"/>
    <w:rsid w:val="00B91DAD"/>
    <w:rsid w:val="00B91FD0"/>
    <w:rsid w:val="00B923C0"/>
    <w:rsid w:val="00B923D9"/>
    <w:rsid w:val="00B924E6"/>
    <w:rsid w:val="00B92572"/>
    <w:rsid w:val="00B92A26"/>
    <w:rsid w:val="00B92DC8"/>
    <w:rsid w:val="00B92E71"/>
    <w:rsid w:val="00B93176"/>
    <w:rsid w:val="00B934FA"/>
    <w:rsid w:val="00B9353F"/>
    <w:rsid w:val="00B9367A"/>
    <w:rsid w:val="00B9377D"/>
    <w:rsid w:val="00B937FA"/>
    <w:rsid w:val="00B93E8B"/>
    <w:rsid w:val="00B945D3"/>
    <w:rsid w:val="00B94741"/>
    <w:rsid w:val="00B95509"/>
    <w:rsid w:val="00B96066"/>
    <w:rsid w:val="00B96376"/>
    <w:rsid w:val="00B96993"/>
    <w:rsid w:val="00B96FBE"/>
    <w:rsid w:val="00B9770E"/>
    <w:rsid w:val="00BA0357"/>
    <w:rsid w:val="00BA0574"/>
    <w:rsid w:val="00BA06C5"/>
    <w:rsid w:val="00BA0992"/>
    <w:rsid w:val="00BA1355"/>
    <w:rsid w:val="00BA1487"/>
    <w:rsid w:val="00BA18CE"/>
    <w:rsid w:val="00BA19A9"/>
    <w:rsid w:val="00BA1B16"/>
    <w:rsid w:val="00BA1E0E"/>
    <w:rsid w:val="00BA2147"/>
    <w:rsid w:val="00BA2244"/>
    <w:rsid w:val="00BA24FE"/>
    <w:rsid w:val="00BA262D"/>
    <w:rsid w:val="00BA29BA"/>
    <w:rsid w:val="00BA3A29"/>
    <w:rsid w:val="00BA4337"/>
    <w:rsid w:val="00BA47EC"/>
    <w:rsid w:val="00BA55C6"/>
    <w:rsid w:val="00BA55F2"/>
    <w:rsid w:val="00BA5698"/>
    <w:rsid w:val="00BA585A"/>
    <w:rsid w:val="00BA58C5"/>
    <w:rsid w:val="00BA5B62"/>
    <w:rsid w:val="00BA5CE2"/>
    <w:rsid w:val="00BA6001"/>
    <w:rsid w:val="00BA6201"/>
    <w:rsid w:val="00BA6373"/>
    <w:rsid w:val="00BA67C2"/>
    <w:rsid w:val="00BA681B"/>
    <w:rsid w:val="00BA6B2E"/>
    <w:rsid w:val="00BA7016"/>
    <w:rsid w:val="00BA770C"/>
    <w:rsid w:val="00BA7CCB"/>
    <w:rsid w:val="00BB0EF2"/>
    <w:rsid w:val="00BB1097"/>
    <w:rsid w:val="00BB163E"/>
    <w:rsid w:val="00BB1D16"/>
    <w:rsid w:val="00BB2658"/>
    <w:rsid w:val="00BB26A1"/>
    <w:rsid w:val="00BB2998"/>
    <w:rsid w:val="00BB2E7E"/>
    <w:rsid w:val="00BB36BC"/>
    <w:rsid w:val="00BB37F2"/>
    <w:rsid w:val="00BB390A"/>
    <w:rsid w:val="00BB39B3"/>
    <w:rsid w:val="00BB3A09"/>
    <w:rsid w:val="00BB3A8E"/>
    <w:rsid w:val="00BB48DC"/>
    <w:rsid w:val="00BB4DCB"/>
    <w:rsid w:val="00BB5656"/>
    <w:rsid w:val="00BB6081"/>
    <w:rsid w:val="00BB61F9"/>
    <w:rsid w:val="00BB63B0"/>
    <w:rsid w:val="00BB6C37"/>
    <w:rsid w:val="00BB6D76"/>
    <w:rsid w:val="00BB7091"/>
    <w:rsid w:val="00BB722C"/>
    <w:rsid w:val="00BB7233"/>
    <w:rsid w:val="00BB730A"/>
    <w:rsid w:val="00BB74AF"/>
    <w:rsid w:val="00BB74FC"/>
    <w:rsid w:val="00BB7862"/>
    <w:rsid w:val="00BC001D"/>
    <w:rsid w:val="00BC00DC"/>
    <w:rsid w:val="00BC0B5F"/>
    <w:rsid w:val="00BC1317"/>
    <w:rsid w:val="00BC2FD6"/>
    <w:rsid w:val="00BC320A"/>
    <w:rsid w:val="00BC342B"/>
    <w:rsid w:val="00BC34B2"/>
    <w:rsid w:val="00BC39E9"/>
    <w:rsid w:val="00BC3EAC"/>
    <w:rsid w:val="00BC4180"/>
    <w:rsid w:val="00BC44CA"/>
    <w:rsid w:val="00BC4530"/>
    <w:rsid w:val="00BC4C26"/>
    <w:rsid w:val="00BC4D65"/>
    <w:rsid w:val="00BC4DBB"/>
    <w:rsid w:val="00BC4E04"/>
    <w:rsid w:val="00BC4F60"/>
    <w:rsid w:val="00BC52C5"/>
    <w:rsid w:val="00BC5860"/>
    <w:rsid w:val="00BC5FC1"/>
    <w:rsid w:val="00BC608A"/>
    <w:rsid w:val="00BC7362"/>
    <w:rsid w:val="00BC79EB"/>
    <w:rsid w:val="00BC7D90"/>
    <w:rsid w:val="00BD078B"/>
    <w:rsid w:val="00BD0C6F"/>
    <w:rsid w:val="00BD157A"/>
    <w:rsid w:val="00BD17BA"/>
    <w:rsid w:val="00BD263A"/>
    <w:rsid w:val="00BD284B"/>
    <w:rsid w:val="00BD2CEB"/>
    <w:rsid w:val="00BD3113"/>
    <w:rsid w:val="00BD3355"/>
    <w:rsid w:val="00BD350D"/>
    <w:rsid w:val="00BD4496"/>
    <w:rsid w:val="00BD4554"/>
    <w:rsid w:val="00BD4927"/>
    <w:rsid w:val="00BD4C31"/>
    <w:rsid w:val="00BD4F74"/>
    <w:rsid w:val="00BD5360"/>
    <w:rsid w:val="00BD5753"/>
    <w:rsid w:val="00BD58E7"/>
    <w:rsid w:val="00BD5971"/>
    <w:rsid w:val="00BD5CE3"/>
    <w:rsid w:val="00BD5E79"/>
    <w:rsid w:val="00BD6052"/>
    <w:rsid w:val="00BD6158"/>
    <w:rsid w:val="00BD620A"/>
    <w:rsid w:val="00BD69A1"/>
    <w:rsid w:val="00BD6DC5"/>
    <w:rsid w:val="00BD7116"/>
    <w:rsid w:val="00BD747A"/>
    <w:rsid w:val="00BD7FCF"/>
    <w:rsid w:val="00BE168E"/>
    <w:rsid w:val="00BE186A"/>
    <w:rsid w:val="00BE18CC"/>
    <w:rsid w:val="00BE1FE7"/>
    <w:rsid w:val="00BE21F3"/>
    <w:rsid w:val="00BE2239"/>
    <w:rsid w:val="00BE2993"/>
    <w:rsid w:val="00BE29F2"/>
    <w:rsid w:val="00BE34F1"/>
    <w:rsid w:val="00BE3800"/>
    <w:rsid w:val="00BE3B05"/>
    <w:rsid w:val="00BE3CBB"/>
    <w:rsid w:val="00BE3F91"/>
    <w:rsid w:val="00BE4826"/>
    <w:rsid w:val="00BE4E8C"/>
    <w:rsid w:val="00BE4FD2"/>
    <w:rsid w:val="00BE50DD"/>
    <w:rsid w:val="00BE54C3"/>
    <w:rsid w:val="00BE56A1"/>
    <w:rsid w:val="00BE5804"/>
    <w:rsid w:val="00BE597E"/>
    <w:rsid w:val="00BE6B46"/>
    <w:rsid w:val="00BE6E82"/>
    <w:rsid w:val="00BE6F45"/>
    <w:rsid w:val="00BE7459"/>
    <w:rsid w:val="00BE79AE"/>
    <w:rsid w:val="00BF043C"/>
    <w:rsid w:val="00BF0922"/>
    <w:rsid w:val="00BF0B89"/>
    <w:rsid w:val="00BF143F"/>
    <w:rsid w:val="00BF1635"/>
    <w:rsid w:val="00BF1DB2"/>
    <w:rsid w:val="00BF1F46"/>
    <w:rsid w:val="00BF20FD"/>
    <w:rsid w:val="00BF2102"/>
    <w:rsid w:val="00BF2425"/>
    <w:rsid w:val="00BF2C0C"/>
    <w:rsid w:val="00BF2D84"/>
    <w:rsid w:val="00BF2DDE"/>
    <w:rsid w:val="00BF36B2"/>
    <w:rsid w:val="00BF3FAD"/>
    <w:rsid w:val="00BF41DC"/>
    <w:rsid w:val="00BF492E"/>
    <w:rsid w:val="00BF4B6D"/>
    <w:rsid w:val="00BF4EB7"/>
    <w:rsid w:val="00BF4ECB"/>
    <w:rsid w:val="00BF5582"/>
    <w:rsid w:val="00BF56D1"/>
    <w:rsid w:val="00BF59E8"/>
    <w:rsid w:val="00BF5C72"/>
    <w:rsid w:val="00BF6343"/>
    <w:rsid w:val="00BF63D1"/>
    <w:rsid w:val="00BF63D9"/>
    <w:rsid w:val="00BF6406"/>
    <w:rsid w:val="00BF650A"/>
    <w:rsid w:val="00BF65C6"/>
    <w:rsid w:val="00BF6E08"/>
    <w:rsid w:val="00BF7BC6"/>
    <w:rsid w:val="00BF7C6D"/>
    <w:rsid w:val="00C0019C"/>
    <w:rsid w:val="00C007F7"/>
    <w:rsid w:val="00C00E46"/>
    <w:rsid w:val="00C00FAA"/>
    <w:rsid w:val="00C01127"/>
    <w:rsid w:val="00C015EC"/>
    <w:rsid w:val="00C01637"/>
    <w:rsid w:val="00C01712"/>
    <w:rsid w:val="00C01BE8"/>
    <w:rsid w:val="00C01C30"/>
    <w:rsid w:val="00C01F28"/>
    <w:rsid w:val="00C0203C"/>
    <w:rsid w:val="00C03062"/>
    <w:rsid w:val="00C04030"/>
    <w:rsid w:val="00C043C2"/>
    <w:rsid w:val="00C048A3"/>
    <w:rsid w:val="00C0499E"/>
    <w:rsid w:val="00C04E95"/>
    <w:rsid w:val="00C0538D"/>
    <w:rsid w:val="00C05F52"/>
    <w:rsid w:val="00C062F7"/>
    <w:rsid w:val="00C06471"/>
    <w:rsid w:val="00C064A5"/>
    <w:rsid w:val="00C064DC"/>
    <w:rsid w:val="00C0663A"/>
    <w:rsid w:val="00C06E52"/>
    <w:rsid w:val="00C0749E"/>
    <w:rsid w:val="00C07A7F"/>
    <w:rsid w:val="00C07D98"/>
    <w:rsid w:val="00C10167"/>
    <w:rsid w:val="00C10252"/>
    <w:rsid w:val="00C104E9"/>
    <w:rsid w:val="00C10B76"/>
    <w:rsid w:val="00C11228"/>
    <w:rsid w:val="00C1135B"/>
    <w:rsid w:val="00C11518"/>
    <w:rsid w:val="00C1171E"/>
    <w:rsid w:val="00C11987"/>
    <w:rsid w:val="00C11CB4"/>
    <w:rsid w:val="00C12516"/>
    <w:rsid w:val="00C125A9"/>
    <w:rsid w:val="00C13D53"/>
    <w:rsid w:val="00C143D5"/>
    <w:rsid w:val="00C147CD"/>
    <w:rsid w:val="00C149BD"/>
    <w:rsid w:val="00C14C1C"/>
    <w:rsid w:val="00C15099"/>
    <w:rsid w:val="00C153F5"/>
    <w:rsid w:val="00C15BCF"/>
    <w:rsid w:val="00C16547"/>
    <w:rsid w:val="00C1656B"/>
    <w:rsid w:val="00C16A77"/>
    <w:rsid w:val="00C16CE6"/>
    <w:rsid w:val="00C17262"/>
    <w:rsid w:val="00C1753A"/>
    <w:rsid w:val="00C17B84"/>
    <w:rsid w:val="00C2069B"/>
    <w:rsid w:val="00C21A08"/>
    <w:rsid w:val="00C21B6F"/>
    <w:rsid w:val="00C21EF8"/>
    <w:rsid w:val="00C22054"/>
    <w:rsid w:val="00C22182"/>
    <w:rsid w:val="00C222A4"/>
    <w:rsid w:val="00C223F2"/>
    <w:rsid w:val="00C225B7"/>
    <w:rsid w:val="00C22A3A"/>
    <w:rsid w:val="00C22D3A"/>
    <w:rsid w:val="00C23F14"/>
    <w:rsid w:val="00C241D5"/>
    <w:rsid w:val="00C24453"/>
    <w:rsid w:val="00C2447F"/>
    <w:rsid w:val="00C2552E"/>
    <w:rsid w:val="00C25695"/>
    <w:rsid w:val="00C259BD"/>
    <w:rsid w:val="00C25A23"/>
    <w:rsid w:val="00C25A4B"/>
    <w:rsid w:val="00C25BDA"/>
    <w:rsid w:val="00C25F1F"/>
    <w:rsid w:val="00C2605E"/>
    <w:rsid w:val="00C265A4"/>
    <w:rsid w:val="00C26BC4"/>
    <w:rsid w:val="00C2729F"/>
    <w:rsid w:val="00C278D8"/>
    <w:rsid w:val="00C27B89"/>
    <w:rsid w:val="00C27FF2"/>
    <w:rsid w:val="00C27FF3"/>
    <w:rsid w:val="00C30025"/>
    <w:rsid w:val="00C30072"/>
    <w:rsid w:val="00C30353"/>
    <w:rsid w:val="00C304AB"/>
    <w:rsid w:val="00C30690"/>
    <w:rsid w:val="00C307DE"/>
    <w:rsid w:val="00C30CA2"/>
    <w:rsid w:val="00C30F0A"/>
    <w:rsid w:val="00C30F8D"/>
    <w:rsid w:val="00C31674"/>
    <w:rsid w:val="00C319EE"/>
    <w:rsid w:val="00C31B80"/>
    <w:rsid w:val="00C31CA3"/>
    <w:rsid w:val="00C31E88"/>
    <w:rsid w:val="00C329C9"/>
    <w:rsid w:val="00C32B7E"/>
    <w:rsid w:val="00C33104"/>
    <w:rsid w:val="00C332D4"/>
    <w:rsid w:val="00C33908"/>
    <w:rsid w:val="00C33B5A"/>
    <w:rsid w:val="00C33BBF"/>
    <w:rsid w:val="00C34172"/>
    <w:rsid w:val="00C34CA1"/>
    <w:rsid w:val="00C35250"/>
    <w:rsid w:val="00C35418"/>
    <w:rsid w:val="00C35710"/>
    <w:rsid w:val="00C3586D"/>
    <w:rsid w:val="00C359A3"/>
    <w:rsid w:val="00C35A15"/>
    <w:rsid w:val="00C35A67"/>
    <w:rsid w:val="00C36018"/>
    <w:rsid w:val="00C367D8"/>
    <w:rsid w:val="00C377F9"/>
    <w:rsid w:val="00C37A5A"/>
    <w:rsid w:val="00C37B0B"/>
    <w:rsid w:val="00C37BAA"/>
    <w:rsid w:val="00C400C9"/>
    <w:rsid w:val="00C40183"/>
    <w:rsid w:val="00C4040E"/>
    <w:rsid w:val="00C405CF"/>
    <w:rsid w:val="00C411EF"/>
    <w:rsid w:val="00C41451"/>
    <w:rsid w:val="00C418CF"/>
    <w:rsid w:val="00C41AFA"/>
    <w:rsid w:val="00C41B9C"/>
    <w:rsid w:val="00C41D04"/>
    <w:rsid w:val="00C41DBB"/>
    <w:rsid w:val="00C422E8"/>
    <w:rsid w:val="00C424E1"/>
    <w:rsid w:val="00C42D1C"/>
    <w:rsid w:val="00C43216"/>
    <w:rsid w:val="00C43450"/>
    <w:rsid w:val="00C4377F"/>
    <w:rsid w:val="00C44B83"/>
    <w:rsid w:val="00C44F7B"/>
    <w:rsid w:val="00C450C9"/>
    <w:rsid w:val="00C463E1"/>
    <w:rsid w:val="00C4671F"/>
    <w:rsid w:val="00C46D09"/>
    <w:rsid w:val="00C471AE"/>
    <w:rsid w:val="00C47272"/>
    <w:rsid w:val="00C47A9F"/>
    <w:rsid w:val="00C50A41"/>
    <w:rsid w:val="00C50D1C"/>
    <w:rsid w:val="00C50D99"/>
    <w:rsid w:val="00C51011"/>
    <w:rsid w:val="00C51020"/>
    <w:rsid w:val="00C518C4"/>
    <w:rsid w:val="00C52AC5"/>
    <w:rsid w:val="00C52F8D"/>
    <w:rsid w:val="00C536BE"/>
    <w:rsid w:val="00C53846"/>
    <w:rsid w:val="00C538A3"/>
    <w:rsid w:val="00C54060"/>
    <w:rsid w:val="00C54478"/>
    <w:rsid w:val="00C5447D"/>
    <w:rsid w:val="00C54AA3"/>
    <w:rsid w:val="00C54FFC"/>
    <w:rsid w:val="00C55567"/>
    <w:rsid w:val="00C556FD"/>
    <w:rsid w:val="00C560AC"/>
    <w:rsid w:val="00C563FD"/>
    <w:rsid w:val="00C564B1"/>
    <w:rsid w:val="00C56AAC"/>
    <w:rsid w:val="00C56B39"/>
    <w:rsid w:val="00C56CA9"/>
    <w:rsid w:val="00C5706D"/>
    <w:rsid w:val="00C5742E"/>
    <w:rsid w:val="00C57739"/>
    <w:rsid w:val="00C5781C"/>
    <w:rsid w:val="00C57B06"/>
    <w:rsid w:val="00C57CA9"/>
    <w:rsid w:val="00C602F1"/>
    <w:rsid w:val="00C60343"/>
    <w:rsid w:val="00C60E85"/>
    <w:rsid w:val="00C60F77"/>
    <w:rsid w:val="00C61185"/>
    <w:rsid w:val="00C611D3"/>
    <w:rsid w:val="00C612FB"/>
    <w:rsid w:val="00C614F0"/>
    <w:rsid w:val="00C61EEA"/>
    <w:rsid w:val="00C623E7"/>
    <w:rsid w:val="00C632BC"/>
    <w:rsid w:val="00C6428F"/>
    <w:rsid w:val="00C64756"/>
    <w:rsid w:val="00C648BA"/>
    <w:rsid w:val="00C64D21"/>
    <w:rsid w:val="00C64FE0"/>
    <w:rsid w:val="00C65874"/>
    <w:rsid w:val="00C65C23"/>
    <w:rsid w:val="00C65D61"/>
    <w:rsid w:val="00C65EAD"/>
    <w:rsid w:val="00C65FF3"/>
    <w:rsid w:val="00C662F4"/>
    <w:rsid w:val="00C66415"/>
    <w:rsid w:val="00C665A3"/>
    <w:rsid w:val="00C665CA"/>
    <w:rsid w:val="00C6686D"/>
    <w:rsid w:val="00C66A60"/>
    <w:rsid w:val="00C670DC"/>
    <w:rsid w:val="00C6721E"/>
    <w:rsid w:val="00C676A3"/>
    <w:rsid w:val="00C676B2"/>
    <w:rsid w:val="00C67A8B"/>
    <w:rsid w:val="00C67ED4"/>
    <w:rsid w:val="00C700F2"/>
    <w:rsid w:val="00C705E0"/>
    <w:rsid w:val="00C70919"/>
    <w:rsid w:val="00C70E33"/>
    <w:rsid w:val="00C71132"/>
    <w:rsid w:val="00C711F6"/>
    <w:rsid w:val="00C712F1"/>
    <w:rsid w:val="00C7183E"/>
    <w:rsid w:val="00C71874"/>
    <w:rsid w:val="00C71D14"/>
    <w:rsid w:val="00C7211C"/>
    <w:rsid w:val="00C72213"/>
    <w:rsid w:val="00C72416"/>
    <w:rsid w:val="00C7248E"/>
    <w:rsid w:val="00C72713"/>
    <w:rsid w:val="00C7353C"/>
    <w:rsid w:val="00C73848"/>
    <w:rsid w:val="00C7392D"/>
    <w:rsid w:val="00C74312"/>
    <w:rsid w:val="00C74808"/>
    <w:rsid w:val="00C7496A"/>
    <w:rsid w:val="00C74F17"/>
    <w:rsid w:val="00C752B4"/>
    <w:rsid w:val="00C75720"/>
    <w:rsid w:val="00C75A4F"/>
    <w:rsid w:val="00C75A9E"/>
    <w:rsid w:val="00C75C7D"/>
    <w:rsid w:val="00C764B2"/>
    <w:rsid w:val="00C7692B"/>
    <w:rsid w:val="00C76A34"/>
    <w:rsid w:val="00C76B40"/>
    <w:rsid w:val="00C76B5C"/>
    <w:rsid w:val="00C77ED6"/>
    <w:rsid w:val="00C80832"/>
    <w:rsid w:val="00C81122"/>
    <w:rsid w:val="00C81E28"/>
    <w:rsid w:val="00C81F83"/>
    <w:rsid w:val="00C82A54"/>
    <w:rsid w:val="00C82BF2"/>
    <w:rsid w:val="00C82F18"/>
    <w:rsid w:val="00C8309F"/>
    <w:rsid w:val="00C835F2"/>
    <w:rsid w:val="00C838DC"/>
    <w:rsid w:val="00C84042"/>
    <w:rsid w:val="00C8450B"/>
    <w:rsid w:val="00C84567"/>
    <w:rsid w:val="00C847B4"/>
    <w:rsid w:val="00C84B98"/>
    <w:rsid w:val="00C84DBC"/>
    <w:rsid w:val="00C854D4"/>
    <w:rsid w:val="00C8566D"/>
    <w:rsid w:val="00C856E7"/>
    <w:rsid w:val="00C8588A"/>
    <w:rsid w:val="00C858A0"/>
    <w:rsid w:val="00C85EA5"/>
    <w:rsid w:val="00C8633E"/>
    <w:rsid w:val="00C869AA"/>
    <w:rsid w:val="00C86B47"/>
    <w:rsid w:val="00C86DEC"/>
    <w:rsid w:val="00C8754C"/>
    <w:rsid w:val="00C8797D"/>
    <w:rsid w:val="00C87C1D"/>
    <w:rsid w:val="00C87D79"/>
    <w:rsid w:val="00C90556"/>
    <w:rsid w:val="00C90759"/>
    <w:rsid w:val="00C90F07"/>
    <w:rsid w:val="00C91810"/>
    <w:rsid w:val="00C91893"/>
    <w:rsid w:val="00C93338"/>
    <w:rsid w:val="00C937F2"/>
    <w:rsid w:val="00C93A78"/>
    <w:rsid w:val="00C94255"/>
    <w:rsid w:val="00C945EC"/>
    <w:rsid w:val="00C94813"/>
    <w:rsid w:val="00C9492D"/>
    <w:rsid w:val="00C950D6"/>
    <w:rsid w:val="00C9526A"/>
    <w:rsid w:val="00C95B19"/>
    <w:rsid w:val="00C96076"/>
    <w:rsid w:val="00C96790"/>
    <w:rsid w:val="00C967D1"/>
    <w:rsid w:val="00C96893"/>
    <w:rsid w:val="00C96E2D"/>
    <w:rsid w:val="00C97215"/>
    <w:rsid w:val="00C97327"/>
    <w:rsid w:val="00C973C2"/>
    <w:rsid w:val="00C9752A"/>
    <w:rsid w:val="00C97589"/>
    <w:rsid w:val="00C97785"/>
    <w:rsid w:val="00C97C6D"/>
    <w:rsid w:val="00C97F7A"/>
    <w:rsid w:val="00CA04A7"/>
    <w:rsid w:val="00CA0688"/>
    <w:rsid w:val="00CA0762"/>
    <w:rsid w:val="00CA08E6"/>
    <w:rsid w:val="00CA0D78"/>
    <w:rsid w:val="00CA0E2D"/>
    <w:rsid w:val="00CA17DB"/>
    <w:rsid w:val="00CA18A0"/>
    <w:rsid w:val="00CA1A17"/>
    <w:rsid w:val="00CA1B3D"/>
    <w:rsid w:val="00CA23F4"/>
    <w:rsid w:val="00CA24B8"/>
    <w:rsid w:val="00CA25B3"/>
    <w:rsid w:val="00CA2B8B"/>
    <w:rsid w:val="00CA32D8"/>
    <w:rsid w:val="00CA357B"/>
    <w:rsid w:val="00CA3D77"/>
    <w:rsid w:val="00CA4125"/>
    <w:rsid w:val="00CA464D"/>
    <w:rsid w:val="00CA4734"/>
    <w:rsid w:val="00CA479E"/>
    <w:rsid w:val="00CA47FA"/>
    <w:rsid w:val="00CA4820"/>
    <w:rsid w:val="00CA4855"/>
    <w:rsid w:val="00CA48DC"/>
    <w:rsid w:val="00CA4E90"/>
    <w:rsid w:val="00CA4FF1"/>
    <w:rsid w:val="00CA52BD"/>
    <w:rsid w:val="00CA5567"/>
    <w:rsid w:val="00CA5861"/>
    <w:rsid w:val="00CA59AB"/>
    <w:rsid w:val="00CA5D68"/>
    <w:rsid w:val="00CA5D90"/>
    <w:rsid w:val="00CA637C"/>
    <w:rsid w:val="00CA6863"/>
    <w:rsid w:val="00CA6AE1"/>
    <w:rsid w:val="00CA75A9"/>
    <w:rsid w:val="00CB02AC"/>
    <w:rsid w:val="00CB1211"/>
    <w:rsid w:val="00CB1770"/>
    <w:rsid w:val="00CB18CA"/>
    <w:rsid w:val="00CB19E2"/>
    <w:rsid w:val="00CB1FD6"/>
    <w:rsid w:val="00CB2258"/>
    <w:rsid w:val="00CB24FE"/>
    <w:rsid w:val="00CB2746"/>
    <w:rsid w:val="00CB2931"/>
    <w:rsid w:val="00CB2EA4"/>
    <w:rsid w:val="00CB3709"/>
    <w:rsid w:val="00CB3BA6"/>
    <w:rsid w:val="00CB4158"/>
    <w:rsid w:val="00CB426C"/>
    <w:rsid w:val="00CB4539"/>
    <w:rsid w:val="00CB4802"/>
    <w:rsid w:val="00CB4F5C"/>
    <w:rsid w:val="00CB5741"/>
    <w:rsid w:val="00CB58EA"/>
    <w:rsid w:val="00CB5D68"/>
    <w:rsid w:val="00CB5F9E"/>
    <w:rsid w:val="00CB6A8D"/>
    <w:rsid w:val="00CB6A9D"/>
    <w:rsid w:val="00CB6AC2"/>
    <w:rsid w:val="00CB6C3C"/>
    <w:rsid w:val="00CB711F"/>
    <w:rsid w:val="00CB7230"/>
    <w:rsid w:val="00CB724A"/>
    <w:rsid w:val="00CB744B"/>
    <w:rsid w:val="00CB75C9"/>
    <w:rsid w:val="00CB7B8F"/>
    <w:rsid w:val="00CC00F0"/>
    <w:rsid w:val="00CC035D"/>
    <w:rsid w:val="00CC061D"/>
    <w:rsid w:val="00CC1200"/>
    <w:rsid w:val="00CC134D"/>
    <w:rsid w:val="00CC1B0B"/>
    <w:rsid w:val="00CC20AA"/>
    <w:rsid w:val="00CC2AA0"/>
    <w:rsid w:val="00CC2B74"/>
    <w:rsid w:val="00CC31A1"/>
    <w:rsid w:val="00CC3397"/>
    <w:rsid w:val="00CC4465"/>
    <w:rsid w:val="00CC490B"/>
    <w:rsid w:val="00CC4B6B"/>
    <w:rsid w:val="00CC4BBA"/>
    <w:rsid w:val="00CC53A3"/>
    <w:rsid w:val="00CC57BD"/>
    <w:rsid w:val="00CC5978"/>
    <w:rsid w:val="00CC59A3"/>
    <w:rsid w:val="00CC5D9F"/>
    <w:rsid w:val="00CC5EBB"/>
    <w:rsid w:val="00CC672A"/>
    <w:rsid w:val="00CC68B2"/>
    <w:rsid w:val="00CC6B0D"/>
    <w:rsid w:val="00CC6B93"/>
    <w:rsid w:val="00CC6CB8"/>
    <w:rsid w:val="00CC6E58"/>
    <w:rsid w:val="00CC6E82"/>
    <w:rsid w:val="00CC70D7"/>
    <w:rsid w:val="00CC70F6"/>
    <w:rsid w:val="00CC734D"/>
    <w:rsid w:val="00CC7611"/>
    <w:rsid w:val="00CC7B19"/>
    <w:rsid w:val="00CD03CF"/>
    <w:rsid w:val="00CD0560"/>
    <w:rsid w:val="00CD056B"/>
    <w:rsid w:val="00CD09A8"/>
    <w:rsid w:val="00CD0FC4"/>
    <w:rsid w:val="00CD30C5"/>
    <w:rsid w:val="00CD311F"/>
    <w:rsid w:val="00CD325E"/>
    <w:rsid w:val="00CD350F"/>
    <w:rsid w:val="00CD3602"/>
    <w:rsid w:val="00CD368C"/>
    <w:rsid w:val="00CD36DA"/>
    <w:rsid w:val="00CD3B3C"/>
    <w:rsid w:val="00CD3C3A"/>
    <w:rsid w:val="00CD432F"/>
    <w:rsid w:val="00CD4366"/>
    <w:rsid w:val="00CD4503"/>
    <w:rsid w:val="00CD4B90"/>
    <w:rsid w:val="00CD4D8C"/>
    <w:rsid w:val="00CD4E4A"/>
    <w:rsid w:val="00CD58FD"/>
    <w:rsid w:val="00CD5A98"/>
    <w:rsid w:val="00CD5F09"/>
    <w:rsid w:val="00CD679C"/>
    <w:rsid w:val="00CD68DA"/>
    <w:rsid w:val="00CD6CA4"/>
    <w:rsid w:val="00CD72DC"/>
    <w:rsid w:val="00CD7340"/>
    <w:rsid w:val="00CD7991"/>
    <w:rsid w:val="00CD79B3"/>
    <w:rsid w:val="00CD7D45"/>
    <w:rsid w:val="00CD7F21"/>
    <w:rsid w:val="00CE03A1"/>
    <w:rsid w:val="00CE03AE"/>
    <w:rsid w:val="00CE04BB"/>
    <w:rsid w:val="00CE08F2"/>
    <w:rsid w:val="00CE12A9"/>
    <w:rsid w:val="00CE15C0"/>
    <w:rsid w:val="00CE1603"/>
    <w:rsid w:val="00CE1767"/>
    <w:rsid w:val="00CE19A5"/>
    <w:rsid w:val="00CE20B1"/>
    <w:rsid w:val="00CE2248"/>
    <w:rsid w:val="00CE224E"/>
    <w:rsid w:val="00CE29A4"/>
    <w:rsid w:val="00CE2A05"/>
    <w:rsid w:val="00CE4286"/>
    <w:rsid w:val="00CE42E5"/>
    <w:rsid w:val="00CE4569"/>
    <w:rsid w:val="00CE4685"/>
    <w:rsid w:val="00CE4B63"/>
    <w:rsid w:val="00CE4C7D"/>
    <w:rsid w:val="00CE4CC4"/>
    <w:rsid w:val="00CE4EDD"/>
    <w:rsid w:val="00CE4FE2"/>
    <w:rsid w:val="00CE538D"/>
    <w:rsid w:val="00CE5C68"/>
    <w:rsid w:val="00CE6C11"/>
    <w:rsid w:val="00CE6EC3"/>
    <w:rsid w:val="00CE76E5"/>
    <w:rsid w:val="00CE792D"/>
    <w:rsid w:val="00CE7C56"/>
    <w:rsid w:val="00CF0509"/>
    <w:rsid w:val="00CF0BD8"/>
    <w:rsid w:val="00CF0C2E"/>
    <w:rsid w:val="00CF0DDB"/>
    <w:rsid w:val="00CF18D8"/>
    <w:rsid w:val="00CF1919"/>
    <w:rsid w:val="00CF1D5A"/>
    <w:rsid w:val="00CF1D5D"/>
    <w:rsid w:val="00CF245E"/>
    <w:rsid w:val="00CF24A8"/>
    <w:rsid w:val="00CF2666"/>
    <w:rsid w:val="00CF26C7"/>
    <w:rsid w:val="00CF28DD"/>
    <w:rsid w:val="00CF2917"/>
    <w:rsid w:val="00CF2EC7"/>
    <w:rsid w:val="00CF3238"/>
    <w:rsid w:val="00CF3B5B"/>
    <w:rsid w:val="00CF406C"/>
    <w:rsid w:val="00CF4AAE"/>
    <w:rsid w:val="00CF4D02"/>
    <w:rsid w:val="00CF4EF7"/>
    <w:rsid w:val="00CF59BD"/>
    <w:rsid w:val="00CF67B2"/>
    <w:rsid w:val="00CF7622"/>
    <w:rsid w:val="00CF7959"/>
    <w:rsid w:val="00CF7D26"/>
    <w:rsid w:val="00D00026"/>
    <w:rsid w:val="00D006C3"/>
    <w:rsid w:val="00D007BD"/>
    <w:rsid w:val="00D00F11"/>
    <w:rsid w:val="00D01265"/>
    <w:rsid w:val="00D01522"/>
    <w:rsid w:val="00D0174D"/>
    <w:rsid w:val="00D024C6"/>
    <w:rsid w:val="00D02ED8"/>
    <w:rsid w:val="00D02FCE"/>
    <w:rsid w:val="00D03070"/>
    <w:rsid w:val="00D03307"/>
    <w:rsid w:val="00D033B3"/>
    <w:rsid w:val="00D034C8"/>
    <w:rsid w:val="00D039B5"/>
    <w:rsid w:val="00D03DA4"/>
    <w:rsid w:val="00D03DB1"/>
    <w:rsid w:val="00D04818"/>
    <w:rsid w:val="00D04BF1"/>
    <w:rsid w:val="00D04C1F"/>
    <w:rsid w:val="00D04D6D"/>
    <w:rsid w:val="00D0515A"/>
    <w:rsid w:val="00D053C2"/>
    <w:rsid w:val="00D053C5"/>
    <w:rsid w:val="00D057E0"/>
    <w:rsid w:val="00D0588B"/>
    <w:rsid w:val="00D05AE1"/>
    <w:rsid w:val="00D05B96"/>
    <w:rsid w:val="00D0681B"/>
    <w:rsid w:val="00D0682C"/>
    <w:rsid w:val="00D06962"/>
    <w:rsid w:val="00D06C8A"/>
    <w:rsid w:val="00D0745A"/>
    <w:rsid w:val="00D075F3"/>
    <w:rsid w:val="00D07C42"/>
    <w:rsid w:val="00D101E4"/>
    <w:rsid w:val="00D1070C"/>
    <w:rsid w:val="00D1091F"/>
    <w:rsid w:val="00D1102B"/>
    <w:rsid w:val="00D11133"/>
    <w:rsid w:val="00D112D0"/>
    <w:rsid w:val="00D11BDB"/>
    <w:rsid w:val="00D11F0F"/>
    <w:rsid w:val="00D120F3"/>
    <w:rsid w:val="00D1295E"/>
    <w:rsid w:val="00D12BD7"/>
    <w:rsid w:val="00D1302F"/>
    <w:rsid w:val="00D1380F"/>
    <w:rsid w:val="00D13B09"/>
    <w:rsid w:val="00D13CC9"/>
    <w:rsid w:val="00D14111"/>
    <w:rsid w:val="00D141C1"/>
    <w:rsid w:val="00D1459D"/>
    <w:rsid w:val="00D14C43"/>
    <w:rsid w:val="00D14E4D"/>
    <w:rsid w:val="00D15483"/>
    <w:rsid w:val="00D15645"/>
    <w:rsid w:val="00D159D9"/>
    <w:rsid w:val="00D15F01"/>
    <w:rsid w:val="00D15F86"/>
    <w:rsid w:val="00D16018"/>
    <w:rsid w:val="00D1672F"/>
    <w:rsid w:val="00D168D2"/>
    <w:rsid w:val="00D170D1"/>
    <w:rsid w:val="00D17463"/>
    <w:rsid w:val="00D17939"/>
    <w:rsid w:val="00D17BBF"/>
    <w:rsid w:val="00D207F8"/>
    <w:rsid w:val="00D21447"/>
    <w:rsid w:val="00D21862"/>
    <w:rsid w:val="00D218C3"/>
    <w:rsid w:val="00D21B6D"/>
    <w:rsid w:val="00D21EA0"/>
    <w:rsid w:val="00D2212A"/>
    <w:rsid w:val="00D22D30"/>
    <w:rsid w:val="00D234A4"/>
    <w:rsid w:val="00D23793"/>
    <w:rsid w:val="00D23BCA"/>
    <w:rsid w:val="00D23FD0"/>
    <w:rsid w:val="00D244DA"/>
    <w:rsid w:val="00D249D3"/>
    <w:rsid w:val="00D24A17"/>
    <w:rsid w:val="00D24E31"/>
    <w:rsid w:val="00D25412"/>
    <w:rsid w:val="00D25A31"/>
    <w:rsid w:val="00D2640B"/>
    <w:rsid w:val="00D269BE"/>
    <w:rsid w:val="00D26CB2"/>
    <w:rsid w:val="00D27368"/>
    <w:rsid w:val="00D27D8C"/>
    <w:rsid w:val="00D306FF"/>
    <w:rsid w:val="00D30793"/>
    <w:rsid w:val="00D310F2"/>
    <w:rsid w:val="00D312ED"/>
    <w:rsid w:val="00D3177C"/>
    <w:rsid w:val="00D31D1D"/>
    <w:rsid w:val="00D32403"/>
    <w:rsid w:val="00D32473"/>
    <w:rsid w:val="00D324DB"/>
    <w:rsid w:val="00D3258C"/>
    <w:rsid w:val="00D33001"/>
    <w:rsid w:val="00D33C41"/>
    <w:rsid w:val="00D33EFD"/>
    <w:rsid w:val="00D34397"/>
    <w:rsid w:val="00D343FA"/>
    <w:rsid w:val="00D35373"/>
    <w:rsid w:val="00D3577E"/>
    <w:rsid w:val="00D35C2E"/>
    <w:rsid w:val="00D35D01"/>
    <w:rsid w:val="00D35F52"/>
    <w:rsid w:val="00D35F7C"/>
    <w:rsid w:val="00D36606"/>
    <w:rsid w:val="00D36A0C"/>
    <w:rsid w:val="00D36A60"/>
    <w:rsid w:val="00D36CA3"/>
    <w:rsid w:val="00D36F50"/>
    <w:rsid w:val="00D37478"/>
    <w:rsid w:val="00D37AAE"/>
    <w:rsid w:val="00D37BF1"/>
    <w:rsid w:val="00D403F3"/>
    <w:rsid w:val="00D40B75"/>
    <w:rsid w:val="00D40EDD"/>
    <w:rsid w:val="00D417A3"/>
    <w:rsid w:val="00D418FF"/>
    <w:rsid w:val="00D42129"/>
    <w:rsid w:val="00D425BC"/>
    <w:rsid w:val="00D4288C"/>
    <w:rsid w:val="00D42A55"/>
    <w:rsid w:val="00D42D0F"/>
    <w:rsid w:val="00D42EBC"/>
    <w:rsid w:val="00D42EF5"/>
    <w:rsid w:val="00D43201"/>
    <w:rsid w:val="00D4366D"/>
    <w:rsid w:val="00D43728"/>
    <w:rsid w:val="00D43F3C"/>
    <w:rsid w:val="00D44524"/>
    <w:rsid w:val="00D44619"/>
    <w:rsid w:val="00D4503C"/>
    <w:rsid w:val="00D45881"/>
    <w:rsid w:val="00D45C4B"/>
    <w:rsid w:val="00D45C69"/>
    <w:rsid w:val="00D45C77"/>
    <w:rsid w:val="00D4622F"/>
    <w:rsid w:val="00D46809"/>
    <w:rsid w:val="00D46AE9"/>
    <w:rsid w:val="00D46D58"/>
    <w:rsid w:val="00D46EA9"/>
    <w:rsid w:val="00D47236"/>
    <w:rsid w:val="00D4789B"/>
    <w:rsid w:val="00D47BEB"/>
    <w:rsid w:val="00D503FB"/>
    <w:rsid w:val="00D5066A"/>
    <w:rsid w:val="00D50CF1"/>
    <w:rsid w:val="00D51097"/>
    <w:rsid w:val="00D513C7"/>
    <w:rsid w:val="00D5146D"/>
    <w:rsid w:val="00D51821"/>
    <w:rsid w:val="00D52728"/>
    <w:rsid w:val="00D52E45"/>
    <w:rsid w:val="00D52FAF"/>
    <w:rsid w:val="00D536F9"/>
    <w:rsid w:val="00D538C6"/>
    <w:rsid w:val="00D53CF2"/>
    <w:rsid w:val="00D547C2"/>
    <w:rsid w:val="00D54CF7"/>
    <w:rsid w:val="00D54E22"/>
    <w:rsid w:val="00D551AB"/>
    <w:rsid w:val="00D555F7"/>
    <w:rsid w:val="00D55B98"/>
    <w:rsid w:val="00D570EB"/>
    <w:rsid w:val="00D571CC"/>
    <w:rsid w:val="00D5729F"/>
    <w:rsid w:val="00D57A4E"/>
    <w:rsid w:val="00D57D51"/>
    <w:rsid w:val="00D600EC"/>
    <w:rsid w:val="00D6081A"/>
    <w:rsid w:val="00D6094A"/>
    <w:rsid w:val="00D610A2"/>
    <w:rsid w:val="00D618E3"/>
    <w:rsid w:val="00D61DB2"/>
    <w:rsid w:val="00D61FF8"/>
    <w:rsid w:val="00D6204B"/>
    <w:rsid w:val="00D62211"/>
    <w:rsid w:val="00D625E9"/>
    <w:rsid w:val="00D62776"/>
    <w:rsid w:val="00D62C2E"/>
    <w:rsid w:val="00D6309A"/>
    <w:rsid w:val="00D631B8"/>
    <w:rsid w:val="00D632C1"/>
    <w:rsid w:val="00D6332A"/>
    <w:rsid w:val="00D63479"/>
    <w:rsid w:val="00D64381"/>
    <w:rsid w:val="00D64C32"/>
    <w:rsid w:val="00D64C4C"/>
    <w:rsid w:val="00D652AD"/>
    <w:rsid w:val="00D654BE"/>
    <w:rsid w:val="00D6594F"/>
    <w:rsid w:val="00D65C76"/>
    <w:rsid w:val="00D65D48"/>
    <w:rsid w:val="00D663CC"/>
    <w:rsid w:val="00D66428"/>
    <w:rsid w:val="00D666A3"/>
    <w:rsid w:val="00D67407"/>
    <w:rsid w:val="00D67577"/>
    <w:rsid w:val="00D6767D"/>
    <w:rsid w:val="00D6799C"/>
    <w:rsid w:val="00D67F30"/>
    <w:rsid w:val="00D707E7"/>
    <w:rsid w:val="00D70C26"/>
    <w:rsid w:val="00D71195"/>
    <w:rsid w:val="00D712B0"/>
    <w:rsid w:val="00D717B3"/>
    <w:rsid w:val="00D71BCF"/>
    <w:rsid w:val="00D7258B"/>
    <w:rsid w:val="00D72EE3"/>
    <w:rsid w:val="00D73378"/>
    <w:rsid w:val="00D734C7"/>
    <w:rsid w:val="00D73A05"/>
    <w:rsid w:val="00D73AF9"/>
    <w:rsid w:val="00D73B36"/>
    <w:rsid w:val="00D73E8F"/>
    <w:rsid w:val="00D73FD6"/>
    <w:rsid w:val="00D74F73"/>
    <w:rsid w:val="00D753F0"/>
    <w:rsid w:val="00D7542B"/>
    <w:rsid w:val="00D75A46"/>
    <w:rsid w:val="00D75EB4"/>
    <w:rsid w:val="00D76084"/>
    <w:rsid w:val="00D7618E"/>
    <w:rsid w:val="00D76F32"/>
    <w:rsid w:val="00D773F2"/>
    <w:rsid w:val="00D775D5"/>
    <w:rsid w:val="00D7766F"/>
    <w:rsid w:val="00D77EA2"/>
    <w:rsid w:val="00D802F2"/>
    <w:rsid w:val="00D803F2"/>
    <w:rsid w:val="00D80549"/>
    <w:rsid w:val="00D805FE"/>
    <w:rsid w:val="00D80C3D"/>
    <w:rsid w:val="00D81175"/>
    <w:rsid w:val="00D81376"/>
    <w:rsid w:val="00D814B3"/>
    <w:rsid w:val="00D81802"/>
    <w:rsid w:val="00D81C27"/>
    <w:rsid w:val="00D81D7F"/>
    <w:rsid w:val="00D8267E"/>
    <w:rsid w:val="00D82A86"/>
    <w:rsid w:val="00D82D71"/>
    <w:rsid w:val="00D83226"/>
    <w:rsid w:val="00D8351F"/>
    <w:rsid w:val="00D83874"/>
    <w:rsid w:val="00D83A3D"/>
    <w:rsid w:val="00D83ADA"/>
    <w:rsid w:val="00D83B79"/>
    <w:rsid w:val="00D842B1"/>
    <w:rsid w:val="00D8453F"/>
    <w:rsid w:val="00D84967"/>
    <w:rsid w:val="00D84A3C"/>
    <w:rsid w:val="00D84D97"/>
    <w:rsid w:val="00D85007"/>
    <w:rsid w:val="00D85858"/>
    <w:rsid w:val="00D858EE"/>
    <w:rsid w:val="00D85C2D"/>
    <w:rsid w:val="00D85FF9"/>
    <w:rsid w:val="00D86103"/>
    <w:rsid w:val="00D8640F"/>
    <w:rsid w:val="00D865EF"/>
    <w:rsid w:val="00D8697D"/>
    <w:rsid w:val="00D875C7"/>
    <w:rsid w:val="00D87931"/>
    <w:rsid w:val="00D87F76"/>
    <w:rsid w:val="00D90076"/>
    <w:rsid w:val="00D90131"/>
    <w:rsid w:val="00D9044B"/>
    <w:rsid w:val="00D90553"/>
    <w:rsid w:val="00D909F1"/>
    <w:rsid w:val="00D90F97"/>
    <w:rsid w:val="00D914A5"/>
    <w:rsid w:val="00D915BA"/>
    <w:rsid w:val="00D9175A"/>
    <w:rsid w:val="00D92926"/>
    <w:rsid w:val="00D92AF5"/>
    <w:rsid w:val="00D92CF7"/>
    <w:rsid w:val="00D930E7"/>
    <w:rsid w:val="00D9318E"/>
    <w:rsid w:val="00D93665"/>
    <w:rsid w:val="00D936BC"/>
    <w:rsid w:val="00D937A2"/>
    <w:rsid w:val="00D93E56"/>
    <w:rsid w:val="00D94153"/>
    <w:rsid w:val="00D944BA"/>
    <w:rsid w:val="00D9451C"/>
    <w:rsid w:val="00D94595"/>
    <w:rsid w:val="00D94765"/>
    <w:rsid w:val="00D95378"/>
    <w:rsid w:val="00D95AF6"/>
    <w:rsid w:val="00D95F80"/>
    <w:rsid w:val="00D96345"/>
    <w:rsid w:val="00D967EE"/>
    <w:rsid w:val="00D96BBC"/>
    <w:rsid w:val="00D970F3"/>
    <w:rsid w:val="00D97213"/>
    <w:rsid w:val="00D9769C"/>
    <w:rsid w:val="00D97A78"/>
    <w:rsid w:val="00DA0163"/>
    <w:rsid w:val="00DA058B"/>
    <w:rsid w:val="00DA08BE"/>
    <w:rsid w:val="00DA1CF3"/>
    <w:rsid w:val="00DA1D32"/>
    <w:rsid w:val="00DA1E51"/>
    <w:rsid w:val="00DA2474"/>
    <w:rsid w:val="00DA2762"/>
    <w:rsid w:val="00DA2F73"/>
    <w:rsid w:val="00DA32EE"/>
    <w:rsid w:val="00DA39AF"/>
    <w:rsid w:val="00DA3C89"/>
    <w:rsid w:val="00DA3CCA"/>
    <w:rsid w:val="00DA4168"/>
    <w:rsid w:val="00DA42C3"/>
    <w:rsid w:val="00DA430A"/>
    <w:rsid w:val="00DA4644"/>
    <w:rsid w:val="00DA4709"/>
    <w:rsid w:val="00DA5B50"/>
    <w:rsid w:val="00DA6093"/>
    <w:rsid w:val="00DA64E4"/>
    <w:rsid w:val="00DA6564"/>
    <w:rsid w:val="00DA668E"/>
    <w:rsid w:val="00DA68CD"/>
    <w:rsid w:val="00DA6BC7"/>
    <w:rsid w:val="00DA70A7"/>
    <w:rsid w:val="00DA70E3"/>
    <w:rsid w:val="00DA7396"/>
    <w:rsid w:val="00DA753D"/>
    <w:rsid w:val="00DA770C"/>
    <w:rsid w:val="00DA7882"/>
    <w:rsid w:val="00DA7A55"/>
    <w:rsid w:val="00DB0081"/>
    <w:rsid w:val="00DB04D5"/>
    <w:rsid w:val="00DB1380"/>
    <w:rsid w:val="00DB1403"/>
    <w:rsid w:val="00DB1833"/>
    <w:rsid w:val="00DB2990"/>
    <w:rsid w:val="00DB2DC2"/>
    <w:rsid w:val="00DB341F"/>
    <w:rsid w:val="00DB3791"/>
    <w:rsid w:val="00DB3832"/>
    <w:rsid w:val="00DB3A6C"/>
    <w:rsid w:val="00DB3BCB"/>
    <w:rsid w:val="00DB3F9B"/>
    <w:rsid w:val="00DB4541"/>
    <w:rsid w:val="00DB45BE"/>
    <w:rsid w:val="00DB4AAF"/>
    <w:rsid w:val="00DB4C1E"/>
    <w:rsid w:val="00DB4FFC"/>
    <w:rsid w:val="00DB5898"/>
    <w:rsid w:val="00DB5EA7"/>
    <w:rsid w:val="00DB6317"/>
    <w:rsid w:val="00DB6C9A"/>
    <w:rsid w:val="00DB7B77"/>
    <w:rsid w:val="00DB7F06"/>
    <w:rsid w:val="00DC0B20"/>
    <w:rsid w:val="00DC0BAE"/>
    <w:rsid w:val="00DC0EB5"/>
    <w:rsid w:val="00DC1152"/>
    <w:rsid w:val="00DC171E"/>
    <w:rsid w:val="00DC265F"/>
    <w:rsid w:val="00DC2A3E"/>
    <w:rsid w:val="00DC307B"/>
    <w:rsid w:val="00DC343B"/>
    <w:rsid w:val="00DC3E81"/>
    <w:rsid w:val="00DC400B"/>
    <w:rsid w:val="00DC43AE"/>
    <w:rsid w:val="00DC462F"/>
    <w:rsid w:val="00DC499A"/>
    <w:rsid w:val="00DC4FC3"/>
    <w:rsid w:val="00DC59E7"/>
    <w:rsid w:val="00DC645E"/>
    <w:rsid w:val="00DC6553"/>
    <w:rsid w:val="00DC6742"/>
    <w:rsid w:val="00DC674E"/>
    <w:rsid w:val="00DC70AB"/>
    <w:rsid w:val="00DC71A0"/>
    <w:rsid w:val="00DC72AB"/>
    <w:rsid w:val="00DC7434"/>
    <w:rsid w:val="00DC75A2"/>
    <w:rsid w:val="00DC7781"/>
    <w:rsid w:val="00DD0634"/>
    <w:rsid w:val="00DD077F"/>
    <w:rsid w:val="00DD09A5"/>
    <w:rsid w:val="00DD0C9E"/>
    <w:rsid w:val="00DD0F92"/>
    <w:rsid w:val="00DD2009"/>
    <w:rsid w:val="00DD23BD"/>
    <w:rsid w:val="00DD24DE"/>
    <w:rsid w:val="00DD2614"/>
    <w:rsid w:val="00DD27F6"/>
    <w:rsid w:val="00DD2B00"/>
    <w:rsid w:val="00DD2B14"/>
    <w:rsid w:val="00DD2F63"/>
    <w:rsid w:val="00DD300F"/>
    <w:rsid w:val="00DD31AB"/>
    <w:rsid w:val="00DD394A"/>
    <w:rsid w:val="00DD39E2"/>
    <w:rsid w:val="00DD3F21"/>
    <w:rsid w:val="00DD4185"/>
    <w:rsid w:val="00DD41DD"/>
    <w:rsid w:val="00DD46E4"/>
    <w:rsid w:val="00DD4C30"/>
    <w:rsid w:val="00DD4D77"/>
    <w:rsid w:val="00DD5928"/>
    <w:rsid w:val="00DD5FA4"/>
    <w:rsid w:val="00DD656C"/>
    <w:rsid w:val="00DD67A8"/>
    <w:rsid w:val="00DD6A14"/>
    <w:rsid w:val="00DD6A21"/>
    <w:rsid w:val="00DD6A64"/>
    <w:rsid w:val="00DD6CE9"/>
    <w:rsid w:val="00DD710D"/>
    <w:rsid w:val="00DD72F7"/>
    <w:rsid w:val="00DD770C"/>
    <w:rsid w:val="00DD7E4F"/>
    <w:rsid w:val="00DD7EDE"/>
    <w:rsid w:val="00DD7F8C"/>
    <w:rsid w:val="00DE0361"/>
    <w:rsid w:val="00DE03B2"/>
    <w:rsid w:val="00DE0C3F"/>
    <w:rsid w:val="00DE0EED"/>
    <w:rsid w:val="00DE0F19"/>
    <w:rsid w:val="00DE12E3"/>
    <w:rsid w:val="00DE12FB"/>
    <w:rsid w:val="00DE1605"/>
    <w:rsid w:val="00DE16C7"/>
    <w:rsid w:val="00DE18A7"/>
    <w:rsid w:val="00DE18CB"/>
    <w:rsid w:val="00DE197D"/>
    <w:rsid w:val="00DE1FC8"/>
    <w:rsid w:val="00DE20F3"/>
    <w:rsid w:val="00DE2545"/>
    <w:rsid w:val="00DE254E"/>
    <w:rsid w:val="00DE2584"/>
    <w:rsid w:val="00DE29AF"/>
    <w:rsid w:val="00DE2C42"/>
    <w:rsid w:val="00DE2EFB"/>
    <w:rsid w:val="00DE3017"/>
    <w:rsid w:val="00DE364B"/>
    <w:rsid w:val="00DE3893"/>
    <w:rsid w:val="00DE4188"/>
    <w:rsid w:val="00DE4538"/>
    <w:rsid w:val="00DE4591"/>
    <w:rsid w:val="00DE507E"/>
    <w:rsid w:val="00DE554E"/>
    <w:rsid w:val="00DE5A2D"/>
    <w:rsid w:val="00DE60CA"/>
    <w:rsid w:val="00DE648C"/>
    <w:rsid w:val="00DE65A5"/>
    <w:rsid w:val="00DE65E6"/>
    <w:rsid w:val="00DE74A8"/>
    <w:rsid w:val="00DE797C"/>
    <w:rsid w:val="00DF00FE"/>
    <w:rsid w:val="00DF0C1B"/>
    <w:rsid w:val="00DF1644"/>
    <w:rsid w:val="00DF1B92"/>
    <w:rsid w:val="00DF1CD6"/>
    <w:rsid w:val="00DF22C4"/>
    <w:rsid w:val="00DF2AE0"/>
    <w:rsid w:val="00DF2F5B"/>
    <w:rsid w:val="00DF3176"/>
    <w:rsid w:val="00DF34FD"/>
    <w:rsid w:val="00DF3DA6"/>
    <w:rsid w:val="00DF3E9E"/>
    <w:rsid w:val="00DF4076"/>
    <w:rsid w:val="00DF41AD"/>
    <w:rsid w:val="00DF42CC"/>
    <w:rsid w:val="00DF44B2"/>
    <w:rsid w:val="00DF50EB"/>
    <w:rsid w:val="00DF58A6"/>
    <w:rsid w:val="00DF5FC8"/>
    <w:rsid w:val="00DF653A"/>
    <w:rsid w:val="00DF6B37"/>
    <w:rsid w:val="00DF6D38"/>
    <w:rsid w:val="00DF6D9F"/>
    <w:rsid w:val="00DF6F1F"/>
    <w:rsid w:val="00DF6FF0"/>
    <w:rsid w:val="00DF7100"/>
    <w:rsid w:val="00DF76E4"/>
    <w:rsid w:val="00DF792B"/>
    <w:rsid w:val="00DF7FEC"/>
    <w:rsid w:val="00E00322"/>
    <w:rsid w:val="00E004AF"/>
    <w:rsid w:val="00E004B9"/>
    <w:rsid w:val="00E008DF"/>
    <w:rsid w:val="00E0144E"/>
    <w:rsid w:val="00E01E1D"/>
    <w:rsid w:val="00E02517"/>
    <w:rsid w:val="00E02557"/>
    <w:rsid w:val="00E029DF"/>
    <w:rsid w:val="00E02C50"/>
    <w:rsid w:val="00E02CD6"/>
    <w:rsid w:val="00E02E33"/>
    <w:rsid w:val="00E02F0A"/>
    <w:rsid w:val="00E03365"/>
    <w:rsid w:val="00E03625"/>
    <w:rsid w:val="00E0390B"/>
    <w:rsid w:val="00E03BEF"/>
    <w:rsid w:val="00E03F20"/>
    <w:rsid w:val="00E04329"/>
    <w:rsid w:val="00E04906"/>
    <w:rsid w:val="00E0529D"/>
    <w:rsid w:val="00E0574B"/>
    <w:rsid w:val="00E05DD8"/>
    <w:rsid w:val="00E0608C"/>
    <w:rsid w:val="00E065D7"/>
    <w:rsid w:val="00E069BA"/>
    <w:rsid w:val="00E0793F"/>
    <w:rsid w:val="00E07EAB"/>
    <w:rsid w:val="00E10575"/>
    <w:rsid w:val="00E10641"/>
    <w:rsid w:val="00E10778"/>
    <w:rsid w:val="00E10BE7"/>
    <w:rsid w:val="00E10D8E"/>
    <w:rsid w:val="00E110DE"/>
    <w:rsid w:val="00E11561"/>
    <w:rsid w:val="00E11B31"/>
    <w:rsid w:val="00E126C2"/>
    <w:rsid w:val="00E127F7"/>
    <w:rsid w:val="00E12ACE"/>
    <w:rsid w:val="00E12B66"/>
    <w:rsid w:val="00E134B8"/>
    <w:rsid w:val="00E13BDF"/>
    <w:rsid w:val="00E13E46"/>
    <w:rsid w:val="00E13FE3"/>
    <w:rsid w:val="00E14295"/>
    <w:rsid w:val="00E145DC"/>
    <w:rsid w:val="00E146E6"/>
    <w:rsid w:val="00E14833"/>
    <w:rsid w:val="00E14BB9"/>
    <w:rsid w:val="00E14C33"/>
    <w:rsid w:val="00E1522A"/>
    <w:rsid w:val="00E1527E"/>
    <w:rsid w:val="00E1573A"/>
    <w:rsid w:val="00E15CAD"/>
    <w:rsid w:val="00E15F32"/>
    <w:rsid w:val="00E161F1"/>
    <w:rsid w:val="00E16626"/>
    <w:rsid w:val="00E1675F"/>
    <w:rsid w:val="00E16AF5"/>
    <w:rsid w:val="00E16E4B"/>
    <w:rsid w:val="00E1702C"/>
    <w:rsid w:val="00E172B1"/>
    <w:rsid w:val="00E176E0"/>
    <w:rsid w:val="00E17F06"/>
    <w:rsid w:val="00E200AD"/>
    <w:rsid w:val="00E20447"/>
    <w:rsid w:val="00E204D7"/>
    <w:rsid w:val="00E20657"/>
    <w:rsid w:val="00E207D3"/>
    <w:rsid w:val="00E20B96"/>
    <w:rsid w:val="00E20BCF"/>
    <w:rsid w:val="00E20D3F"/>
    <w:rsid w:val="00E20FC4"/>
    <w:rsid w:val="00E220B4"/>
    <w:rsid w:val="00E223AC"/>
    <w:rsid w:val="00E22584"/>
    <w:rsid w:val="00E2277F"/>
    <w:rsid w:val="00E22E3D"/>
    <w:rsid w:val="00E23417"/>
    <w:rsid w:val="00E23615"/>
    <w:rsid w:val="00E2413F"/>
    <w:rsid w:val="00E24AB6"/>
    <w:rsid w:val="00E24B8A"/>
    <w:rsid w:val="00E24E94"/>
    <w:rsid w:val="00E24F9F"/>
    <w:rsid w:val="00E24FA3"/>
    <w:rsid w:val="00E24FC8"/>
    <w:rsid w:val="00E25428"/>
    <w:rsid w:val="00E257CC"/>
    <w:rsid w:val="00E25B24"/>
    <w:rsid w:val="00E25E6D"/>
    <w:rsid w:val="00E26446"/>
    <w:rsid w:val="00E267DB"/>
    <w:rsid w:val="00E2694C"/>
    <w:rsid w:val="00E26B28"/>
    <w:rsid w:val="00E26D2E"/>
    <w:rsid w:val="00E278C1"/>
    <w:rsid w:val="00E27953"/>
    <w:rsid w:val="00E27BC8"/>
    <w:rsid w:val="00E302D7"/>
    <w:rsid w:val="00E30632"/>
    <w:rsid w:val="00E3078B"/>
    <w:rsid w:val="00E30B01"/>
    <w:rsid w:val="00E30C27"/>
    <w:rsid w:val="00E30D92"/>
    <w:rsid w:val="00E30F10"/>
    <w:rsid w:val="00E31115"/>
    <w:rsid w:val="00E31465"/>
    <w:rsid w:val="00E31C45"/>
    <w:rsid w:val="00E31CDD"/>
    <w:rsid w:val="00E32167"/>
    <w:rsid w:val="00E328CD"/>
    <w:rsid w:val="00E32B0F"/>
    <w:rsid w:val="00E331B2"/>
    <w:rsid w:val="00E3397F"/>
    <w:rsid w:val="00E33DD6"/>
    <w:rsid w:val="00E340E5"/>
    <w:rsid w:val="00E34233"/>
    <w:rsid w:val="00E3456B"/>
    <w:rsid w:val="00E345AE"/>
    <w:rsid w:val="00E3489E"/>
    <w:rsid w:val="00E34AF7"/>
    <w:rsid w:val="00E35C54"/>
    <w:rsid w:val="00E360AE"/>
    <w:rsid w:val="00E362F0"/>
    <w:rsid w:val="00E36303"/>
    <w:rsid w:val="00E36A98"/>
    <w:rsid w:val="00E36B95"/>
    <w:rsid w:val="00E36D40"/>
    <w:rsid w:val="00E370D1"/>
    <w:rsid w:val="00E37CAB"/>
    <w:rsid w:val="00E37FBB"/>
    <w:rsid w:val="00E4003F"/>
    <w:rsid w:val="00E40308"/>
    <w:rsid w:val="00E408EA"/>
    <w:rsid w:val="00E40909"/>
    <w:rsid w:val="00E40AD9"/>
    <w:rsid w:val="00E40DD4"/>
    <w:rsid w:val="00E40FA5"/>
    <w:rsid w:val="00E410FF"/>
    <w:rsid w:val="00E411C5"/>
    <w:rsid w:val="00E41559"/>
    <w:rsid w:val="00E417C2"/>
    <w:rsid w:val="00E41A9F"/>
    <w:rsid w:val="00E42F36"/>
    <w:rsid w:val="00E42F71"/>
    <w:rsid w:val="00E43149"/>
    <w:rsid w:val="00E432C6"/>
    <w:rsid w:val="00E433CC"/>
    <w:rsid w:val="00E4344F"/>
    <w:rsid w:val="00E43469"/>
    <w:rsid w:val="00E43E2D"/>
    <w:rsid w:val="00E443EF"/>
    <w:rsid w:val="00E44658"/>
    <w:rsid w:val="00E44664"/>
    <w:rsid w:val="00E44942"/>
    <w:rsid w:val="00E45113"/>
    <w:rsid w:val="00E458F6"/>
    <w:rsid w:val="00E45954"/>
    <w:rsid w:val="00E45C68"/>
    <w:rsid w:val="00E45CB5"/>
    <w:rsid w:val="00E46704"/>
    <w:rsid w:val="00E469FF"/>
    <w:rsid w:val="00E473C4"/>
    <w:rsid w:val="00E47B49"/>
    <w:rsid w:val="00E47DEF"/>
    <w:rsid w:val="00E50478"/>
    <w:rsid w:val="00E506CC"/>
    <w:rsid w:val="00E50A43"/>
    <w:rsid w:val="00E50F96"/>
    <w:rsid w:val="00E511B5"/>
    <w:rsid w:val="00E516EE"/>
    <w:rsid w:val="00E51A38"/>
    <w:rsid w:val="00E51B6F"/>
    <w:rsid w:val="00E51F20"/>
    <w:rsid w:val="00E520F5"/>
    <w:rsid w:val="00E52512"/>
    <w:rsid w:val="00E529F4"/>
    <w:rsid w:val="00E52A72"/>
    <w:rsid w:val="00E52B94"/>
    <w:rsid w:val="00E52EA5"/>
    <w:rsid w:val="00E53546"/>
    <w:rsid w:val="00E53A09"/>
    <w:rsid w:val="00E54050"/>
    <w:rsid w:val="00E544BA"/>
    <w:rsid w:val="00E5498C"/>
    <w:rsid w:val="00E549AD"/>
    <w:rsid w:val="00E549D5"/>
    <w:rsid w:val="00E54D9D"/>
    <w:rsid w:val="00E5538B"/>
    <w:rsid w:val="00E557DD"/>
    <w:rsid w:val="00E55857"/>
    <w:rsid w:val="00E558E2"/>
    <w:rsid w:val="00E55A6C"/>
    <w:rsid w:val="00E55B88"/>
    <w:rsid w:val="00E55D05"/>
    <w:rsid w:val="00E55E71"/>
    <w:rsid w:val="00E55F24"/>
    <w:rsid w:val="00E56165"/>
    <w:rsid w:val="00E56256"/>
    <w:rsid w:val="00E565CF"/>
    <w:rsid w:val="00E56993"/>
    <w:rsid w:val="00E5720C"/>
    <w:rsid w:val="00E57233"/>
    <w:rsid w:val="00E5757A"/>
    <w:rsid w:val="00E600BC"/>
    <w:rsid w:val="00E60318"/>
    <w:rsid w:val="00E604A1"/>
    <w:rsid w:val="00E60A8D"/>
    <w:rsid w:val="00E60B07"/>
    <w:rsid w:val="00E60D1F"/>
    <w:rsid w:val="00E60DE2"/>
    <w:rsid w:val="00E61291"/>
    <w:rsid w:val="00E6169C"/>
    <w:rsid w:val="00E61862"/>
    <w:rsid w:val="00E6280E"/>
    <w:rsid w:val="00E62D34"/>
    <w:rsid w:val="00E62D7C"/>
    <w:rsid w:val="00E62EDE"/>
    <w:rsid w:val="00E62EEC"/>
    <w:rsid w:val="00E630BA"/>
    <w:rsid w:val="00E63605"/>
    <w:rsid w:val="00E63D34"/>
    <w:rsid w:val="00E6432E"/>
    <w:rsid w:val="00E64679"/>
    <w:rsid w:val="00E647C6"/>
    <w:rsid w:val="00E64B0D"/>
    <w:rsid w:val="00E6510D"/>
    <w:rsid w:val="00E65272"/>
    <w:rsid w:val="00E65B03"/>
    <w:rsid w:val="00E65D9B"/>
    <w:rsid w:val="00E65FFC"/>
    <w:rsid w:val="00E660D9"/>
    <w:rsid w:val="00E66604"/>
    <w:rsid w:val="00E67731"/>
    <w:rsid w:val="00E67920"/>
    <w:rsid w:val="00E67C93"/>
    <w:rsid w:val="00E700B7"/>
    <w:rsid w:val="00E70A80"/>
    <w:rsid w:val="00E712C3"/>
    <w:rsid w:val="00E71464"/>
    <w:rsid w:val="00E716FE"/>
    <w:rsid w:val="00E71D63"/>
    <w:rsid w:val="00E71EB0"/>
    <w:rsid w:val="00E71F66"/>
    <w:rsid w:val="00E72443"/>
    <w:rsid w:val="00E72F34"/>
    <w:rsid w:val="00E72F89"/>
    <w:rsid w:val="00E72FAB"/>
    <w:rsid w:val="00E734B2"/>
    <w:rsid w:val="00E73919"/>
    <w:rsid w:val="00E73B40"/>
    <w:rsid w:val="00E741DC"/>
    <w:rsid w:val="00E7432B"/>
    <w:rsid w:val="00E74890"/>
    <w:rsid w:val="00E74AE0"/>
    <w:rsid w:val="00E74F3E"/>
    <w:rsid w:val="00E74F4A"/>
    <w:rsid w:val="00E74FAB"/>
    <w:rsid w:val="00E75029"/>
    <w:rsid w:val="00E750FC"/>
    <w:rsid w:val="00E75241"/>
    <w:rsid w:val="00E75331"/>
    <w:rsid w:val="00E755AF"/>
    <w:rsid w:val="00E758B2"/>
    <w:rsid w:val="00E75BCA"/>
    <w:rsid w:val="00E75FC7"/>
    <w:rsid w:val="00E76366"/>
    <w:rsid w:val="00E763E9"/>
    <w:rsid w:val="00E7657A"/>
    <w:rsid w:val="00E76619"/>
    <w:rsid w:val="00E76D65"/>
    <w:rsid w:val="00E76E52"/>
    <w:rsid w:val="00E76F91"/>
    <w:rsid w:val="00E773C7"/>
    <w:rsid w:val="00E77777"/>
    <w:rsid w:val="00E7794A"/>
    <w:rsid w:val="00E779C8"/>
    <w:rsid w:val="00E77CB6"/>
    <w:rsid w:val="00E80404"/>
    <w:rsid w:val="00E80E0D"/>
    <w:rsid w:val="00E8132A"/>
    <w:rsid w:val="00E815E7"/>
    <w:rsid w:val="00E8166C"/>
    <w:rsid w:val="00E818E0"/>
    <w:rsid w:val="00E81C77"/>
    <w:rsid w:val="00E821A2"/>
    <w:rsid w:val="00E821D6"/>
    <w:rsid w:val="00E82707"/>
    <w:rsid w:val="00E827A8"/>
    <w:rsid w:val="00E827BA"/>
    <w:rsid w:val="00E8289D"/>
    <w:rsid w:val="00E8297B"/>
    <w:rsid w:val="00E82F60"/>
    <w:rsid w:val="00E83792"/>
    <w:rsid w:val="00E83BE4"/>
    <w:rsid w:val="00E83D56"/>
    <w:rsid w:val="00E83EDC"/>
    <w:rsid w:val="00E84070"/>
    <w:rsid w:val="00E843F3"/>
    <w:rsid w:val="00E84B0C"/>
    <w:rsid w:val="00E84D94"/>
    <w:rsid w:val="00E8500F"/>
    <w:rsid w:val="00E850B6"/>
    <w:rsid w:val="00E85DDD"/>
    <w:rsid w:val="00E85F83"/>
    <w:rsid w:val="00E86A97"/>
    <w:rsid w:val="00E86A9D"/>
    <w:rsid w:val="00E87D46"/>
    <w:rsid w:val="00E87FC0"/>
    <w:rsid w:val="00E90101"/>
    <w:rsid w:val="00E901D6"/>
    <w:rsid w:val="00E90C17"/>
    <w:rsid w:val="00E90D7D"/>
    <w:rsid w:val="00E90F9B"/>
    <w:rsid w:val="00E911B4"/>
    <w:rsid w:val="00E914A3"/>
    <w:rsid w:val="00E9194E"/>
    <w:rsid w:val="00E92302"/>
    <w:rsid w:val="00E92F5E"/>
    <w:rsid w:val="00E92FA6"/>
    <w:rsid w:val="00E94BCB"/>
    <w:rsid w:val="00E94DCA"/>
    <w:rsid w:val="00E94DF6"/>
    <w:rsid w:val="00E9529E"/>
    <w:rsid w:val="00E952F9"/>
    <w:rsid w:val="00E953C4"/>
    <w:rsid w:val="00E959CC"/>
    <w:rsid w:val="00E96031"/>
    <w:rsid w:val="00E96444"/>
    <w:rsid w:val="00E96576"/>
    <w:rsid w:val="00E96A36"/>
    <w:rsid w:val="00E971C6"/>
    <w:rsid w:val="00E97669"/>
    <w:rsid w:val="00E97791"/>
    <w:rsid w:val="00E97BD7"/>
    <w:rsid w:val="00EA014D"/>
    <w:rsid w:val="00EA060D"/>
    <w:rsid w:val="00EA0C31"/>
    <w:rsid w:val="00EA1103"/>
    <w:rsid w:val="00EA133C"/>
    <w:rsid w:val="00EA135C"/>
    <w:rsid w:val="00EA1A68"/>
    <w:rsid w:val="00EA1B71"/>
    <w:rsid w:val="00EA1D29"/>
    <w:rsid w:val="00EA21D9"/>
    <w:rsid w:val="00EA2767"/>
    <w:rsid w:val="00EA2BD8"/>
    <w:rsid w:val="00EA2CBD"/>
    <w:rsid w:val="00EA2DA1"/>
    <w:rsid w:val="00EA3E95"/>
    <w:rsid w:val="00EA43BB"/>
    <w:rsid w:val="00EA44D9"/>
    <w:rsid w:val="00EA4565"/>
    <w:rsid w:val="00EA53A4"/>
    <w:rsid w:val="00EA5BC7"/>
    <w:rsid w:val="00EA5E69"/>
    <w:rsid w:val="00EA603C"/>
    <w:rsid w:val="00EA635E"/>
    <w:rsid w:val="00EA64AF"/>
    <w:rsid w:val="00EA67AA"/>
    <w:rsid w:val="00EA70DD"/>
    <w:rsid w:val="00EA7CA3"/>
    <w:rsid w:val="00EA7CC0"/>
    <w:rsid w:val="00EA7F77"/>
    <w:rsid w:val="00EA7FC3"/>
    <w:rsid w:val="00EB099F"/>
    <w:rsid w:val="00EB0C03"/>
    <w:rsid w:val="00EB1099"/>
    <w:rsid w:val="00EB10C7"/>
    <w:rsid w:val="00EB16AE"/>
    <w:rsid w:val="00EB17FE"/>
    <w:rsid w:val="00EB18DE"/>
    <w:rsid w:val="00EB1CAF"/>
    <w:rsid w:val="00EB1D29"/>
    <w:rsid w:val="00EB1F77"/>
    <w:rsid w:val="00EB25B7"/>
    <w:rsid w:val="00EB272C"/>
    <w:rsid w:val="00EB3399"/>
    <w:rsid w:val="00EB38A8"/>
    <w:rsid w:val="00EB39AA"/>
    <w:rsid w:val="00EB3C05"/>
    <w:rsid w:val="00EB432A"/>
    <w:rsid w:val="00EB49DE"/>
    <w:rsid w:val="00EB515D"/>
    <w:rsid w:val="00EB5235"/>
    <w:rsid w:val="00EB5477"/>
    <w:rsid w:val="00EB5537"/>
    <w:rsid w:val="00EB5852"/>
    <w:rsid w:val="00EB5952"/>
    <w:rsid w:val="00EB64DB"/>
    <w:rsid w:val="00EB65A2"/>
    <w:rsid w:val="00EB6656"/>
    <w:rsid w:val="00EB6808"/>
    <w:rsid w:val="00EB6A76"/>
    <w:rsid w:val="00EB7028"/>
    <w:rsid w:val="00EB71E0"/>
    <w:rsid w:val="00EB7847"/>
    <w:rsid w:val="00EB79DB"/>
    <w:rsid w:val="00EB7F53"/>
    <w:rsid w:val="00EB7FF8"/>
    <w:rsid w:val="00EBD07F"/>
    <w:rsid w:val="00EC026C"/>
    <w:rsid w:val="00EC0272"/>
    <w:rsid w:val="00EC0D97"/>
    <w:rsid w:val="00EC13CF"/>
    <w:rsid w:val="00EC1D03"/>
    <w:rsid w:val="00EC203D"/>
    <w:rsid w:val="00EC207A"/>
    <w:rsid w:val="00EC27AD"/>
    <w:rsid w:val="00EC29A0"/>
    <w:rsid w:val="00EC34DC"/>
    <w:rsid w:val="00EC3510"/>
    <w:rsid w:val="00EC3C79"/>
    <w:rsid w:val="00EC3EE9"/>
    <w:rsid w:val="00EC3FCE"/>
    <w:rsid w:val="00EC4015"/>
    <w:rsid w:val="00EC4A94"/>
    <w:rsid w:val="00EC4A9F"/>
    <w:rsid w:val="00EC4DBA"/>
    <w:rsid w:val="00EC5149"/>
    <w:rsid w:val="00EC52B6"/>
    <w:rsid w:val="00EC5AE3"/>
    <w:rsid w:val="00EC5CA2"/>
    <w:rsid w:val="00EC5E16"/>
    <w:rsid w:val="00EC5E72"/>
    <w:rsid w:val="00EC6213"/>
    <w:rsid w:val="00EC6C9C"/>
    <w:rsid w:val="00EC739F"/>
    <w:rsid w:val="00EC74F8"/>
    <w:rsid w:val="00EC7C6C"/>
    <w:rsid w:val="00ED0183"/>
    <w:rsid w:val="00ED0B02"/>
    <w:rsid w:val="00ED11F1"/>
    <w:rsid w:val="00ED16DF"/>
    <w:rsid w:val="00ED1A5C"/>
    <w:rsid w:val="00ED1D68"/>
    <w:rsid w:val="00ED1F32"/>
    <w:rsid w:val="00ED1FA5"/>
    <w:rsid w:val="00ED1FFF"/>
    <w:rsid w:val="00ED2EDD"/>
    <w:rsid w:val="00ED31A2"/>
    <w:rsid w:val="00ED3B2D"/>
    <w:rsid w:val="00ED4C61"/>
    <w:rsid w:val="00ED5313"/>
    <w:rsid w:val="00ED5C1D"/>
    <w:rsid w:val="00ED674F"/>
    <w:rsid w:val="00ED6AC1"/>
    <w:rsid w:val="00ED6E00"/>
    <w:rsid w:val="00ED7F5D"/>
    <w:rsid w:val="00EE0245"/>
    <w:rsid w:val="00EE0FDB"/>
    <w:rsid w:val="00EE15BB"/>
    <w:rsid w:val="00EE15D7"/>
    <w:rsid w:val="00EE1C60"/>
    <w:rsid w:val="00EE26FB"/>
    <w:rsid w:val="00EE29A5"/>
    <w:rsid w:val="00EE36DA"/>
    <w:rsid w:val="00EE399B"/>
    <w:rsid w:val="00EE3A4A"/>
    <w:rsid w:val="00EE3B70"/>
    <w:rsid w:val="00EE3BAD"/>
    <w:rsid w:val="00EE3E7E"/>
    <w:rsid w:val="00EE45D3"/>
    <w:rsid w:val="00EE4DDB"/>
    <w:rsid w:val="00EE53A9"/>
    <w:rsid w:val="00EE5487"/>
    <w:rsid w:val="00EE579A"/>
    <w:rsid w:val="00EE5896"/>
    <w:rsid w:val="00EE5ABE"/>
    <w:rsid w:val="00EE5C31"/>
    <w:rsid w:val="00EE5E14"/>
    <w:rsid w:val="00EE6166"/>
    <w:rsid w:val="00EE6965"/>
    <w:rsid w:val="00EE6CFA"/>
    <w:rsid w:val="00EE7101"/>
    <w:rsid w:val="00EE7234"/>
    <w:rsid w:val="00EE74F1"/>
    <w:rsid w:val="00EE7CC4"/>
    <w:rsid w:val="00EE7CCC"/>
    <w:rsid w:val="00EE7D2A"/>
    <w:rsid w:val="00EF04C9"/>
    <w:rsid w:val="00EF0BC9"/>
    <w:rsid w:val="00EF0C38"/>
    <w:rsid w:val="00EF1016"/>
    <w:rsid w:val="00EF13FE"/>
    <w:rsid w:val="00EF151B"/>
    <w:rsid w:val="00EF1889"/>
    <w:rsid w:val="00EF26C6"/>
    <w:rsid w:val="00EF299F"/>
    <w:rsid w:val="00EF2A97"/>
    <w:rsid w:val="00EF2A98"/>
    <w:rsid w:val="00EF2B7F"/>
    <w:rsid w:val="00EF2BEC"/>
    <w:rsid w:val="00EF328D"/>
    <w:rsid w:val="00EF3563"/>
    <w:rsid w:val="00EF36A0"/>
    <w:rsid w:val="00EF3AAB"/>
    <w:rsid w:val="00EF3D30"/>
    <w:rsid w:val="00EF44A4"/>
    <w:rsid w:val="00EF4FEB"/>
    <w:rsid w:val="00EF5307"/>
    <w:rsid w:val="00EF5335"/>
    <w:rsid w:val="00EF551C"/>
    <w:rsid w:val="00EF562F"/>
    <w:rsid w:val="00EF5682"/>
    <w:rsid w:val="00EF5B27"/>
    <w:rsid w:val="00EF604A"/>
    <w:rsid w:val="00EF6610"/>
    <w:rsid w:val="00EF6900"/>
    <w:rsid w:val="00EF6B4B"/>
    <w:rsid w:val="00EF72FF"/>
    <w:rsid w:val="00EF733F"/>
    <w:rsid w:val="00EF7503"/>
    <w:rsid w:val="00EF75D7"/>
    <w:rsid w:val="00EF7A45"/>
    <w:rsid w:val="00F006F7"/>
    <w:rsid w:val="00F00931"/>
    <w:rsid w:val="00F00C1F"/>
    <w:rsid w:val="00F0129D"/>
    <w:rsid w:val="00F022E5"/>
    <w:rsid w:val="00F02601"/>
    <w:rsid w:val="00F02669"/>
    <w:rsid w:val="00F0266D"/>
    <w:rsid w:val="00F027FA"/>
    <w:rsid w:val="00F0296E"/>
    <w:rsid w:val="00F030C6"/>
    <w:rsid w:val="00F033D3"/>
    <w:rsid w:val="00F03FBB"/>
    <w:rsid w:val="00F045F3"/>
    <w:rsid w:val="00F0487F"/>
    <w:rsid w:val="00F04B41"/>
    <w:rsid w:val="00F04C22"/>
    <w:rsid w:val="00F05148"/>
    <w:rsid w:val="00F05332"/>
    <w:rsid w:val="00F054BE"/>
    <w:rsid w:val="00F055D9"/>
    <w:rsid w:val="00F056B6"/>
    <w:rsid w:val="00F057DD"/>
    <w:rsid w:val="00F05C64"/>
    <w:rsid w:val="00F05DC8"/>
    <w:rsid w:val="00F062EA"/>
    <w:rsid w:val="00F06C03"/>
    <w:rsid w:val="00F0799D"/>
    <w:rsid w:val="00F07EF4"/>
    <w:rsid w:val="00F1033D"/>
    <w:rsid w:val="00F107A0"/>
    <w:rsid w:val="00F10D68"/>
    <w:rsid w:val="00F118E6"/>
    <w:rsid w:val="00F11C2D"/>
    <w:rsid w:val="00F11CE0"/>
    <w:rsid w:val="00F11FFD"/>
    <w:rsid w:val="00F123B3"/>
    <w:rsid w:val="00F123F3"/>
    <w:rsid w:val="00F127A8"/>
    <w:rsid w:val="00F1294B"/>
    <w:rsid w:val="00F12C8B"/>
    <w:rsid w:val="00F1362A"/>
    <w:rsid w:val="00F14030"/>
    <w:rsid w:val="00F141E3"/>
    <w:rsid w:val="00F14480"/>
    <w:rsid w:val="00F1464D"/>
    <w:rsid w:val="00F14C6D"/>
    <w:rsid w:val="00F14D78"/>
    <w:rsid w:val="00F15DA1"/>
    <w:rsid w:val="00F15F5C"/>
    <w:rsid w:val="00F16080"/>
    <w:rsid w:val="00F17746"/>
    <w:rsid w:val="00F17F98"/>
    <w:rsid w:val="00F204CA"/>
    <w:rsid w:val="00F20F5D"/>
    <w:rsid w:val="00F21AC5"/>
    <w:rsid w:val="00F21C68"/>
    <w:rsid w:val="00F220A5"/>
    <w:rsid w:val="00F2272F"/>
    <w:rsid w:val="00F2288E"/>
    <w:rsid w:val="00F22EB0"/>
    <w:rsid w:val="00F2312A"/>
    <w:rsid w:val="00F232CC"/>
    <w:rsid w:val="00F23650"/>
    <w:rsid w:val="00F2380D"/>
    <w:rsid w:val="00F238A4"/>
    <w:rsid w:val="00F2394B"/>
    <w:rsid w:val="00F23EF0"/>
    <w:rsid w:val="00F24185"/>
    <w:rsid w:val="00F24239"/>
    <w:rsid w:val="00F24C24"/>
    <w:rsid w:val="00F24FFA"/>
    <w:rsid w:val="00F25466"/>
    <w:rsid w:val="00F2552E"/>
    <w:rsid w:val="00F2559F"/>
    <w:rsid w:val="00F255B5"/>
    <w:rsid w:val="00F2645A"/>
    <w:rsid w:val="00F26AE8"/>
    <w:rsid w:val="00F26BAF"/>
    <w:rsid w:val="00F26EBD"/>
    <w:rsid w:val="00F27160"/>
    <w:rsid w:val="00F27239"/>
    <w:rsid w:val="00F273BE"/>
    <w:rsid w:val="00F279C7"/>
    <w:rsid w:val="00F27B39"/>
    <w:rsid w:val="00F303FF"/>
    <w:rsid w:val="00F307DC"/>
    <w:rsid w:val="00F30987"/>
    <w:rsid w:val="00F309FE"/>
    <w:rsid w:val="00F311F9"/>
    <w:rsid w:val="00F31255"/>
    <w:rsid w:val="00F32558"/>
    <w:rsid w:val="00F32780"/>
    <w:rsid w:val="00F329A6"/>
    <w:rsid w:val="00F332EC"/>
    <w:rsid w:val="00F335BD"/>
    <w:rsid w:val="00F337CA"/>
    <w:rsid w:val="00F33851"/>
    <w:rsid w:val="00F3424B"/>
    <w:rsid w:val="00F3428E"/>
    <w:rsid w:val="00F34362"/>
    <w:rsid w:val="00F34773"/>
    <w:rsid w:val="00F34BC9"/>
    <w:rsid w:val="00F34F2A"/>
    <w:rsid w:val="00F34F81"/>
    <w:rsid w:val="00F35035"/>
    <w:rsid w:val="00F35556"/>
    <w:rsid w:val="00F35A37"/>
    <w:rsid w:val="00F35E17"/>
    <w:rsid w:val="00F36501"/>
    <w:rsid w:val="00F3657E"/>
    <w:rsid w:val="00F36623"/>
    <w:rsid w:val="00F36FA8"/>
    <w:rsid w:val="00F37199"/>
    <w:rsid w:val="00F371E0"/>
    <w:rsid w:val="00F37501"/>
    <w:rsid w:val="00F37578"/>
    <w:rsid w:val="00F4028D"/>
    <w:rsid w:val="00F40293"/>
    <w:rsid w:val="00F40606"/>
    <w:rsid w:val="00F40A3A"/>
    <w:rsid w:val="00F40D0A"/>
    <w:rsid w:val="00F40D3C"/>
    <w:rsid w:val="00F40E03"/>
    <w:rsid w:val="00F40E9F"/>
    <w:rsid w:val="00F410F2"/>
    <w:rsid w:val="00F41E30"/>
    <w:rsid w:val="00F420F2"/>
    <w:rsid w:val="00F4246F"/>
    <w:rsid w:val="00F428F2"/>
    <w:rsid w:val="00F42B38"/>
    <w:rsid w:val="00F431D8"/>
    <w:rsid w:val="00F4320B"/>
    <w:rsid w:val="00F43587"/>
    <w:rsid w:val="00F4361B"/>
    <w:rsid w:val="00F437D6"/>
    <w:rsid w:val="00F43B05"/>
    <w:rsid w:val="00F43BD6"/>
    <w:rsid w:val="00F43DBE"/>
    <w:rsid w:val="00F43EFF"/>
    <w:rsid w:val="00F44287"/>
    <w:rsid w:val="00F44764"/>
    <w:rsid w:val="00F4492A"/>
    <w:rsid w:val="00F44A0B"/>
    <w:rsid w:val="00F44EBF"/>
    <w:rsid w:val="00F45337"/>
    <w:rsid w:val="00F45448"/>
    <w:rsid w:val="00F45618"/>
    <w:rsid w:val="00F45D6C"/>
    <w:rsid w:val="00F45EAB"/>
    <w:rsid w:val="00F46102"/>
    <w:rsid w:val="00F465FE"/>
    <w:rsid w:val="00F46CA9"/>
    <w:rsid w:val="00F46EEB"/>
    <w:rsid w:val="00F470A6"/>
    <w:rsid w:val="00F4716B"/>
    <w:rsid w:val="00F475C6"/>
    <w:rsid w:val="00F477B2"/>
    <w:rsid w:val="00F477EF"/>
    <w:rsid w:val="00F50027"/>
    <w:rsid w:val="00F508A1"/>
    <w:rsid w:val="00F513AE"/>
    <w:rsid w:val="00F5150B"/>
    <w:rsid w:val="00F51672"/>
    <w:rsid w:val="00F519F1"/>
    <w:rsid w:val="00F51BAF"/>
    <w:rsid w:val="00F52265"/>
    <w:rsid w:val="00F52294"/>
    <w:rsid w:val="00F523FB"/>
    <w:rsid w:val="00F52756"/>
    <w:rsid w:val="00F5280E"/>
    <w:rsid w:val="00F531A9"/>
    <w:rsid w:val="00F53B2E"/>
    <w:rsid w:val="00F53E7A"/>
    <w:rsid w:val="00F53F01"/>
    <w:rsid w:val="00F5456B"/>
    <w:rsid w:val="00F551B4"/>
    <w:rsid w:val="00F5551E"/>
    <w:rsid w:val="00F5556A"/>
    <w:rsid w:val="00F55B8A"/>
    <w:rsid w:val="00F56093"/>
    <w:rsid w:val="00F5631B"/>
    <w:rsid w:val="00F56A06"/>
    <w:rsid w:val="00F56DE3"/>
    <w:rsid w:val="00F5744C"/>
    <w:rsid w:val="00F574C1"/>
    <w:rsid w:val="00F57551"/>
    <w:rsid w:val="00F578A3"/>
    <w:rsid w:val="00F57C56"/>
    <w:rsid w:val="00F6073F"/>
    <w:rsid w:val="00F60A51"/>
    <w:rsid w:val="00F60D28"/>
    <w:rsid w:val="00F60E8C"/>
    <w:rsid w:val="00F60EED"/>
    <w:rsid w:val="00F60FE1"/>
    <w:rsid w:val="00F6125E"/>
    <w:rsid w:val="00F613BF"/>
    <w:rsid w:val="00F614F9"/>
    <w:rsid w:val="00F6171C"/>
    <w:rsid w:val="00F61789"/>
    <w:rsid w:val="00F61BE2"/>
    <w:rsid w:val="00F62043"/>
    <w:rsid w:val="00F6213B"/>
    <w:rsid w:val="00F6223E"/>
    <w:rsid w:val="00F6227A"/>
    <w:rsid w:val="00F626E0"/>
    <w:rsid w:val="00F62A9E"/>
    <w:rsid w:val="00F62B4D"/>
    <w:rsid w:val="00F62CF4"/>
    <w:rsid w:val="00F62DE9"/>
    <w:rsid w:val="00F634E6"/>
    <w:rsid w:val="00F63A0D"/>
    <w:rsid w:val="00F6417C"/>
    <w:rsid w:val="00F64FE9"/>
    <w:rsid w:val="00F6574C"/>
    <w:rsid w:val="00F65927"/>
    <w:rsid w:val="00F659D0"/>
    <w:rsid w:val="00F65CF2"/>
    <w:rsid w:val="00F65FA4"/>
    <w:rsid w:val="00F669A4"/>
    <w:rsid w:val="00F672F6"/>
    <w:rsid w:val="00F67326"/>
    <w:rsid w:val="00F67361"/>
    <w:rsid w:val="00F673F1"/>
    <w:rsid w:val="00F67CAB"/>
    <w:rsid w:val="00F70156"/>
    <w:rsid w:val="00F708AF"/>
    <w:rsid w:val="00F70A94"/>
    <w:rsid w:val="00F70FCA"/>
    <w:rsid w:val="00F71371"/>
    <w:rsid w:val="00F71B6D"/>
    <w:rsid w:val="00F71B76"/>
    <w:rsid w:val="00F71DEE"/>
    <w:rsid w:val="00F71E55"/>
    <w:rsid w:val="00F7219C"/>
    <w:rsid w:val="00F7231B"/>
    <w:rsid w:val="00F7239F"/>
    <w:rsid w:val="00F72684"/>
    <w:rsid w:val="00F72CE1"/>
    <w:rsid w:val="00F72D0F"/>
    <w:rsid w:val="00F72D1D"/>
    <w:rsid w:val="00F72FAB"/>
    <w:rsid w:val="00F7324F"/>
    <w:rsid w:val="00F7339C"/>
    <w:rsid w:val="00F73466"/>
    <w:rsid w:val="00F7359A"/>
    <w:rsid w:val="00F736D2"/>
    <w:rsid w:val="00F743C2"/>
    <w:rsid w:val="00F748A5"/>
    <w:rsid w:val="00F74BFF"/>
    <w:rsid w:val="00F74C63"/>
    <w:rsid w:val="00F75453"/>
    <w:rsid w:val="00F758F2"/>
    <w:rsid w:val="00F75960"/>
    <w:rsid w:val="00F762CC"/>
    <w:rsid w:val="00F762CE"/>
    <w:rsid w:val="00F765E0"/>
    <w:rsid w:val="00F76E4E"/>
    <w:rsid w:val="00F773F0"/>
    <w:rsid w:val="00F775D2"/>
    <w:rsid w:val="00F77A6E"/>
    <w:rsid w:val="00F77B23"/>
    <w:rsid w:val="00F77EE4"/>
    <w:rsid w:val="00F7E704"/>
    <w:rsid w:val="00F807BC"/>
    <w:rsid w:val="00F80A90"/>
    <w:rsid w:val="00F80D8C"/>
    <w:rsid w:val="00F816DF"/>
    <w:rsid w:val="00F81871"/>
    <w:rsid w:val="00F81928"/>
    <w:rsid w:val="00F81AF9"/>
    <w:rsid w:val="00F82168"/>
    <w:rsid w:val="00F8246E"/>
    <w:rsid w:val="00F82DDC"/>
    <w:rsid w:val="00F8302E"/>
    <w:rsid w:val="00F8318A"/>
    <w:rsid w:val="00F8355F"/>
    <w:rsid w:val="00F8369D"/>
    <w:rsid w:val="00F83726"/>
    <w:rsid w:val="00F839F9"/>
    <w:rsid w:val="00F83A12"/>
    <w:rsid w:val="00F83CF8"/>
    <w:rsid w:val="00F84011"/>
    <w:rsid w:val="00F842A7"/>
    <w:rsid w:val="00F8433D"/>
    <w:rsid w:val="00F84519"/>
    <w:rsid w:val="00F85036"/>
    <w:rsid w:val="00F853BC"/>
    <w:rsid w:val="00F859F1"/>
    <w:rsid w:val="00F85A11"/>
    <w:rsid w:val="00F85C72"/>
    <w:rsid w:val="00F85D27"/>
    <w:rsid w:val="00F86767"/>
    <w:rsid w:val="00F86DAB"/>
    <w:rsid w:val="00F86FF1"/>
    <w:rsid w:val="00F8741B"/>
    <w:rsid w:val="00F87B7B"/>
    <w:rsid w:val="00F87C25"/>
    <w:rsid w:val="00F87EAB"/>
    <w:rsid w:val="00F903F3"/>
    <w:rsid w:val="00F90469"/>
    <w:rsid w:val="00F90986"/>
    <w:rsid w:val="00F90E70"/>
    <w:rsid w:val="00F9118B"/>
    <w:rsid w:val="00F91897"/>
    <w:rsid w:val="00F91EE2"/>
    <w:rsid w:val="00F922E6"/>
    <w:rsid w:val="00F9231A"/>
    <w:rsid w:val="00F93B0E"/>
    <w:rsid w:val="00F93F1B"/>
    <w:rsid w:val="00F941A4"/>
    <w:rsid w:val="00F9499B"/>
    <w:rsid w:val="00F949A4"/>
    <w:rsid w:val="00F94C0B"/>
    <w:rsid w:val="00F94D25"/>
    <w:rsid w:val="00F94ED3"/>
    <w:rsid w:val="00F958BF"/>
    <w:rsid w:val="00F9648E"/>
    <w:rsid w:val="00F96572"/>
    <w:rsid w:val="00F96719"/>
    <w:rsid w:val="00F96926"/>
    <w:rsid w:val="00F96D22"/>
    <w:rsid w:val="00F96D7B"/>
    <w:rsid w:val="00F96E9F"/>
    <w:rsid w:val="00F97EA5"/>
    <w:rsid w:val="00FA0365"/>
    <w:rsid w:val="00FA0AD5"/>
    <w:rsid w:val="00FA0E1C"/>
    <w:rsid w:val="00FA152A"/>
    <w:rsid w:val="00FA15A5"/>
    <w:rsid w:val="00FA168C"/>
    <w:rsid w:val="00FA1AC0"/>
    <w:rsid w:val="00FA2289"/>
    <w:rsid w:val="00FA22A4"/>
    <w:rsid w:val="00FA2882"/>
    <w:rsid w:val="00FA2CEA"/>
    <w:rsid w:val="00FA2E72"/>
    <w:rsid w:val="00FA32CD"/>
    <w:rsid w:val="00FA3313"/>
    <w:rsid w:val="00FA33FA"/>
    <w:rsid w:val="00FA34C9"/>
    <w:rsid w:val="00FA368F"/>
    <w:rsid w:val="00FA3BB9"/>
    <w:rsid w:val="00FA3D37"/>
    <w:rsid w:val="00FA3FBC"/>
    <w:rsid w:val="00FA4606"/>
    <w:rsid w:val="00FA4916"/>
    <w:rsid w:val="00FA4C30"/>
    <w:rsid w:val="00FA5230"/>
    <w:rsid w:val="00FA529F"/>
    <w:rsid w:val="00FA59CC"/>
    <w:rsid w:val="00FA5B11"/>
    <w:rsid w:val="00FA5B23"/>
    <w:rsid w:val="00FA699D"/>
    <w:rsid w:val="00FA69AF"/>
    <w:rsid w:val="00FA6E38"/>
    <w:rsid w:val="00FA7443"/>
    <w:rsid w:val="00FA76AC"/>
    <w:rsid w:val="00FA7A6F"/>
    <w:rsid w:val="00FA7BBD"/>
    <w:rsid w:val="00FA7C9C"/>
    <w:rsid w:val="00FA7CB1"/>
    <w:rsid w:val="00FA7DA3"/>
    <w:rsid w:val="00FA7E5C"/>
    <w:rsid w:val="00FB0032"/>
    <w:rsid w:val="00FB0705"/>
    <w:rsid w:val="00FB0818"/>
    <w:rsid w:val="00FB0B9B"/>
    <w:rsid w:val="00FB1632"/>
    <w:rsid w:val="00FB16EB"/>
    <w:rsid w:val="00FB179E"/>
    <w:rsid w:val="00FB193D"/>
    <w:rsid w:val="00FB1BE4"/>
    <w:rsid w:val="00FB1E32"/>
    <w:rsid w:val="00FB247B"/>
    <w:rsid w:val="00FB24B2"/>
    <w:rsid w:val="00FB2671"/>
    <w:rsid w:val="00FB29ED"/>
    <w:rsid w:val="00FB29F5"/>
    <w:rsid w:val="00FB2B2A"/>
    <w:rsid w:val="00FB3422"/>
    <w:rsid w:val="00FB36B9"/>
    <w:rsid w:val="00FB3AD9"/>
    <w:rsid w:val="00FB3EEA"/>
    <w:rsid w:val="00FB3F6C"/>
    <w:rsid w:val="00FB47BE"/>
    <w:rsid w:val="00FB4DDC"/>
    <w:rsid w:val="00FB4E6F"/>
    <w:rsid w:val="00FB580D"/>
    <w:rsid w:val="00FB59D3"/>
    <w:rsid w:val="00FB5F03"/>
    <w:rsid w:val="00FB65CD"/>
    <w:rsid w:val="00FB667D"/>
    <w:rsid w:val="00FB671A"/>
    <w:rsid w:val="00FB6AF9"/>
    <w:rsid w:val="00FB70C8"/>
    <w:rsid w:val="00FB7CED"/>
    <w:rsid w:val="00FC0071"/>
    <w:rsid w:val="00FC099C"/>
    <w:rsid w:val="00FC0F47"/>
    <w:rsid w:val="00FC1175"/>
    <w:rsid w:val="00FC1608"/>
    <w:rsid w:val="00FC1895"/>
    <w:rsid w:val="00FC1C95"/>
    <w:rsid w:val="00FC2178"/>
    <w:rsid w:val="00FC2272"/>
    <w:rsid w:val="00FC2B6A"/>
    <w:rsid w:val="00FC3250"/>
    <w:rsid w:val="00FC46BD"/>
    <w:rsid w:val="00FC4C65"/>
    <w:rsid w:val="00FC5223"/>
    <w:rsid w:val="00FC55AC"/>
    <w:rsid w:val="00FC5670"/>
    <w:rsid w:val="00FC568D"/>
    <w:rsid w:val="00FC5809"/>
    <w:rsid w:val="00FC6867"/>
    <w:rsid w:val="00FC6E29"/>
    <w:rsid w:val="00FC77BB"/>
    <w:rsid w:val="00FC7D75"/>
    <w:rsid w:val="00FD01B5"/>
    <w:rsid w:val="00FD02CC"/>
    <w:rsid w:val="00FD0680"/>
    <w:rsid w:val="00FD08EE"/>
    <w:rsid w:val="00FD0F66"/>
    <w:rsid w:val="00FD0F6F"/>
    <w:rsid w:val="00FD0FF6"/>
    <w:rsid w:val="00FD1948"/>
    <w:rsid w:val="00FD1D81"/>
    <w:rsid w:val="00FD2464"/>
    <w:rsid w:val="00FD2504"/>
    <w:rsid w:val="00FD27F3"/>
    <w:rsid w:val="00FD331F"/>
    <w:rsid w:val="00FD333A"/>
    <w:rsid w:val="00FD3759"/>
    <w:rsid w:val="00FD3C5A"/>
    <w:rsid w:val="00FD3D5D"/>
    <w:rsid w:val="00FD40D5"/>
    <w:rsid w:val="00FD4288"/>
    <w:rsid w:val="00FD4B12"/>
    <w:rsid w:val="00FD5BF0"/>
    <w:rsid w:val="00FD6200"/>
    <w:rsid w:val="00FD63F0"/>
    <w:rsid w:val="00FD66C2"/>
    <w:rsid w:val="00FD6B5F"/>
    <w:rsid w:val="00FD6BAD"/>
    <w:rsid w:val="00FD6DD5"/>
    <w:rsid w:val="00FD6FB4"/>
    <w:rsid w:val="00FD7CF8"/>
    <w:rsid w:val="00FD7F4E"/>
    <w:rsid w:val="00FE0855"/>
    <w:rsid w:val="00FE0BE6"/>
    <w:rsid w:val="00FE0DE3"/>
    <w:rsid w:val="00FE0E5B"/>
    <w:rsid w:val="00FE1CF7"/>
    <w:rsid w:val="00FE200C"/>
    <w:rsid w:val="00FE2292"/>
    <w:rsid w:val="00FE2419"/>
    <w:rsid w:val="00FE255C"/>
    <w:rsid w:val="00FE2678"/>
    <w:rsid w:val="00FE299B"/>
    <w:rsid w:val="00FE2BBE"/>
    <w:rsid w:val="00FE2F7B"/>
    <w:rsid w:val="00FE33EB"/>
    <w:rsid w:val="00FE3DFA"/>
    <w:rsid w:val="00FE3E6D"/>
    <w:rsid w:val="00FE3F8A"/>
    <w:rsid w:val="00FE4852"/>
    <w:rsid w:val="00FE54B0"/>
    <w:rsid w:val="00FE5B57"/>
    <w:rsid w:val="00FE5D21"/>
    <w:rsid w:val="00FE6095"/>
    <w:rsid w:val="00FE6154"/>
    <w:rsid w:val="00FE630A"/>
    <w:rsid w:val="00FE6590"/>
    <w:rsid w:val="00FE66DE"/>
    <w:rsid w:val="00FE6820"/>
    <w:rsid w:val="00FE6C11"/>
    <w:rsid w:val="00FE7210"/>
    <w:rsid w:val="00FE766F"/>
    <w:rsid w:val="00FE7708"/>
    <w:rsid w:val="00FF05F3"/>
    <w:rsid w:val="00FF0780"/>
    <w:rsid w:val="00FF11F6"/>
    <w:rsid w:val="00FF18C7"/>
    <w:rsid w:val="00FF1BED"/>
    <w:rsid w:val="00FF1C3E"/>
    <w:rsid w:val="00FF23A5"/>
    <w:rsid w:val="00FF24CB"/>
    <w:rsid w:val="00FF29B5"/>
    <w:rsid w:val="00FF2D39"/>
    <w:rsid w:val="00FF33F4"/>
    <w:rsid w:val="00FF356C"/>
    <w:rsid w:val="00FF4004"/>
    <w:rsid w:val="00FF4381"/>
    <w:rsid w:val="00FF46BA"/>
    <w:rsid w:val="00FF4BD4"/>
    <w:rsid w:val="00FF598D"/>
    <w:rsid w:val="00FF5BD5"/>
    <w:rsid w:val="00FF662A"/>
    <w:rsid w:val="00FF6D60"/>
    <w:rsid w:val="00FF7543"/>
    <w:rsid w:val="0112E83F"/>
    <w:rsid w:val="011AF62C"/>
    <w:rsid w:val="0124EFED"/>
    <w:rsid w:val="012AC549"/>
    <w:rsid w:val="014B7F83"/>
    <w:rsid w:val="0198E357"/>
    <w:rsid w:val="01F89ED0"/>
    <w:rsid w:val="0203169B"/>
    <w:rsid w:val="02459A8D"/>
    <w:rsid w:val="0261749C"/>
    <w:rsid w:val="0262B151"/>
    <w:rsid w:val="0265BF27"/>
    <w:rsid w:val="026FAD25"/>
    <w:rsid w:val="02AD2B84"/>
    <w:rsid w:val="02ED57FE"/>
    <w:rsid w:val="0308E4E6"/>
    <w:rsid w:val="031508CE"/>
    <w:rsid w:val="0329A80C"/>
    <w:rsid w:val="03671678"/>
    <w:rsid w:val="03717F48"/>
    <w:rsid w:val="03760CB0"/>
    <w:rsid w:val="037B1F50"/>
    <w:rsid w:val="038D104D"/>
    <w:rsid w:val="0390047A"/>
    <w:rsid w:val="0395EFEE"/>
    <w:rsid w:val="039B6A38"/>
    <w:rsid w:val="03A86E21"/>
    <w:rsid w:val="03D150D3"/>
    <w:rsid w:val="03F5F407"/>
    <w:rsid w:val="0405303C"/>
    <w:rsid w:val="04263EA9"/>
    <w:rsid w:val="0428AC8A"/>
    <w:rsid w:val="043366D3"/>
    <w:rsid w:val="04410681"/>
    <w:rsid w:val="044FE3BB"/>
    <w:rsid w:val="046AFDDB"/>
    <w:rsid w:val="0486B093"/>
    <w:rsid w:val="04A41A1F"/>
    <w:rsid w:val="04AA94F8"/>
    <w:rsid w:val="04AABD02"/>
    <w:rsid w:val="04D8F061"/>
    <w:rsid w:val="04DF0E37"/>
    <w:rsid w:val="04E6EFE1"/>
    <w:rsid w:val="050BD65A"/>
    <w:rsid w:val="0513FEEB"/>
    <w:rsid w:val="052C2F1A"/>
    <w:rsid w:val="05367BB6"/>
    <w:rsid w:val="05669A18"/>
    <w:rsid w:val="056E0324"/>
    <w:rsid w:val="056E5ABC"/>
    <w:rsid w:val="05748683"/>
    <w:rsid w:val="05C85160"/>
    <w:rsid w:val="05CEF634"/>
    <w:rsid w:val="0634EBE0"/>
    <w:rsid w:val="0636E3F4"/>
    <w:rsid w:val="063A3F56"/>
    <w:rsid w:val="065348AF"/>
    <w:rsid w:val="065F5DC9"/>
    <w:rsid w:val="066B7DF0"/>
    <w:rsid w:val="06750B0E"/>
    <w:rsid w:val="069CD09B"/>
    <w:rsid w:val="06C035E1"/>
    <w:rsid w:val="06C2C29A"/>
    <w:rsid w:val="06C6869B"/>
    <w:rsid w:val="06CE03B8"/>
    <w:rsid w:val="06D4143B"/>
    <w:rsid w:val="06F2B0FB"/>
    <w:rsid w:val="070E20B1"/>
    <w:rsid w:val="071AB28E"/>
    <w:rsid w:val="0727B87A"/>
    <w:rsid w:val="07364595"/>
    <w:rsid w:val="078D7D9F"/>
    <w:rsid w:val="07AA6212"/>
    <w:rsid w:val="07AD8916"/>
    <w:rsid w:val="07EEDDA9"/>
    <w:rsid w:val="0804F2A5"/>
    <w:rsid w:val="0805C4F9"/>
    <w:rsid w:val="080818B1"/>
    <w:rsid w:val="081F1209"/>
    <w:rsid w:val="0820873B"/>
    <w:rsid w:val="085B5A5E"/>
    <w:rsid w:val="085F156D"/>
    <w:rsid w:val="086E3948"/>
    <w:rsid w:val="0875514B"/>
    <w:rsid w:val="08CAC03E"/>
    <w:rsid w:val="08D30196"/>
    <w:rsid w:val="08DA069E"/>
    <w:rsid w:val="0918941A"/>
    <w:rsid w:val="092F3918"/>
    <w:rsid w:val="094139BF"/>
    <w:rsid w:val="096C81B4"/>
    <w:rsid w:val="098BAD13"/>
    <w:rsid w:val="09C14562"/>
    <w:rsid w:val="0A02AD20"/>
    <w:rsid w:val="0A322D35"/>
    <w:rsid w:val="0A42D094"/>
    <w:rsid w:val="0A526DC2"/>
    <w:rsid w:val="0A5BFAB0"/>
    <w:rsid w:val="0A807F96"/>
    <w:rsid w:val="0A83790B"/>
    <w:rsid w:val="0AA1D376"/>
    <w:rsid w:val="0AA8DCC7"/>
    <w:rsid w:val="0AC84F37"/>
    <w:rsid w:val="0AD8C7CF"/>
    <w:rsid w:val="0AF31CBE"/>
    <w:rsid w:val="0AFC9704"/>
    <w:rsid w:val="0B02CA79"/>
    <w:rsid w:val="0B0508F9"/>
    <w:rsid w:val="0B2DC00D"/>
    <w:rsid w:val="0B3023C9"/>
    <w:rsid w:val="0B3B17FD"/>
    <w:rsid w:val="0B63CC14"/>
    <w:rsid w:val="0B66DB88"/>
    <w:rsid w:val="0B729031"/>
    <w:rsid w:val="0BA1537C"/>
    <w:rsid w:val="0BB1BDEB"/>
    <w:rsid w:val="0BCB33A4"/>
    <w:rsid w:val="0BCE5A33"/>
    <w:rsid w:val="0BD06019"/>
    <w:rsid w:val="0BEA29A4"/>
    <w:rsid w:val="0C2680B9"/>
    <w:rsid w:val="0C28C541"/>
    <w:rsid w:val="0C3BDDCB"/>
    <w:rsid w:val="0C51A7B0"/>
    <w:rsid w:val="0C53A536"/>
    <w:rsid w:val="0C577A01"/>
    <w:rsid w:val="0C9D9384"/>
    <w:rsid w:val="0CA32A44"/>
    <w:rsid w:val="0CAAEF91"/>
    <w:rsid w:val="0D2EFA35"/>
    <w:rsid w:val="0D3E640C"/>
    <w:rsid w:val="0D4B1B52"/>
    <w:rsid w:val="0D8E991F"/>
    <w:rsid w:val="0D91F4AD"/>
    <w:rsid w:val="0DCC5087"/>
    <w:rsid w:val="0DDB26D3"/>
    <w:rsid w:val="0DDE5899"/>
    <w:rsid w:val="0DE54127"/>
    <w:rsid w:val="0DE8C423"/>
    <w:rsid w:val="0DFE3062"/>
    <w:rsid w:val="0E023FB8"/>
    <w:rsid w:val="0E18424A"/>
    <w:rsid w:val="0E4DBD54"/>
    <w:rsid w:val="0E6B692C"/>
    <w:rsid w:val="0E6EE6D8"/>
    <w:rsid w:val="0EA8327D"/>
    <w:rsid w:val="0EBB7271"/>
    <w:rsid w:val="0EBDA689"/>
    <w:rsid w:val="0EC7C917"/>
    <w:rsid w:val="0ED1FDF6"/>
    <w:rsid w:val="0ED64C2B"/>
    <w:rsid w:val="0ED8B787"/>
    <w:rsid w:val="0EDC8879"/>
    <w:rsid w:val="0EE35405"/>
    <w:rsid w:val="0EE597CD"/>
    <w:rsid w:val="0F2B83D4"/>
    <w:rsid w:val="0F36F873"/>
    <w:rsid w:val="0F3CE1CC"/>
    <w:rsid w:val="0F3E0C5C"/>
    <w:rsid w:val="0F5F0DA7"/>
    <w:rsid w:val="0F88DAF2"/>
    <w:rsid w:val="0FA56C46"/>
    <w:rsid w:val="0FB6FBD1"/>
    <w:rsid w:val="0FDBCDA0"/>
    <w:rsid w:val="0FF00D0A"/>
    <w:rsid w:val="0FF55AA4"/>
    <w:rsid w:val="1044A21D"/>
    <w:rsid w:val="1048D348"/>
    <w:rsid w:val="105915C1"/>
    <w:rsid w:val="108713AB"/>
    <w:rsid w:val="108C7E71"/>
    <w:rsid w:val="10A58510"/>
    <w:rsid w:val="10B0A45C"/>
    <w:rsid w:val="1118D8B8"/>
    <w:rsid w:val="1156C007"/>
    <w:rsid w:val="115A75FE"/>
    <w:rsid w:val="1167F880"/>
    <w:rsid w:val="11A5C00B"/>
    <w:rsid w:val="11AE0F0B"/>
    <w:rsid w:val="11C72703"/>
    <w:rsid w:val="11CC525B"/>
    <w:rsid w:val="11CFCF1F"/>
    <w:rsid w:val="11DD1204"/>
    <w:rsid w:val="11E758DE"/>
    <w:rsid w:val="11F3A2F2"/>
    <w:rsid w:val="121CA97D"/>
    <w:rsid w:val="12281652"/>
    <w:rsid w:val="122E35CD"/>
    <w:rsid w:val="1233B8C0"/>
    <w:rsid w:val="1247CBAA"/>
    <w:rsid w:val="1254FCDD"/>
    <w:rsid w:val="125FF94E"/>
    <w:rsid w:val="12609B18"/>
    <w:rsid w:val="1287BF34"/>
    <w:rsid w:val="12A6DB3F"/>
    <w:rsid w:val="12A891F7"/>
    <w:rsid w:val="12BD661F"/>
    <w:rsid w:val="12CD401D"/>
    <w:rsid w:val="12D1A761"/>
    <w:rsid w:val="12D72181"/>
    <w:rsid w:val="12DB3EA9"/>
    <w:rsid w:val="1327FEA6"/>
    <w:rsid w:val="132E3B0D"/>
    <w:rsid w:val="13404933"/>
    <w:rsid w:val="13471F43"/>
    <w:rsid w:val="135C441B"/>
    <w:rsid w:val="135C9392"/>
    <w:rsid w:val="13628ECA"/>
    <w:rsid w:val="13724BC5"/>
    <w:rsid w:val="13765B88"/>
    <w:rsid w:val="13A1561B"/>
    <w:rsid w:val="13E31C21"/>
    <w:rsid w:val="13F06966"/>
    <w:rsid w:val="13F83D68"/>
    <w:rsid w:val="13FA6D8F"/>
    <w:rsid w:val="14036C34"/>
    <w:rsid w:val="1415E99C"/>
    <w:rsid w:val="14257D3B"/>
    <w:rsid w:val="142BF980"/>
    <w:rsid w:val="143A977B"/>
    <w:rsid w:val="143FDA8E"/>
    <w:rsid w:val="145601D6"/>
    <w:rsid w:val="14600C53"/>
    <w:rsid w:val="146A1185"/>
    <w:rsid w:val="14756BAD"/>
    <w:rsid w:val="14FCE354"/>
    <w:rsid w:val="150F3D25"/>
    <w:rsid w:val="154DC796"/>
    <w:rsid w:val="1557955D"/>
    <w:rsid w:val="156BB537"/>
    <w:rsid w:val="15747A96"/>
    <w:rsid w:val="158E7DF3"/>
    <w:rsid w:val="15A3D40D"/>
    <w:rsid w:val="15AFCA68"/>
    <w:rsid w:val="15C4406A"/>
    <w:rsid w:val="15DCDC3D"/>
    <w:rsid w:val="15F2FF98"/>
    <w:rsid w:val="16387814"/>
    <w:rsid w:val="166720EA"/>
    <w:rsid w:val="16BC358B"/>
    <w:rsid w:val="16DEC108"/>
    <w:rsid w:val="16E65182"/>
    <w:rsid w:val="170806FE"/>
    <w:rsid w:val="1716DD37"/>
    <w:rsid w:val="175141FD"/>
    <w:rsid w:val="17A0B5B9"/>
    <w:rsid w:val="17C3E78F"/>
    <w:rsid w:val="17E791B8"/>
    <w:rsid w:val="1831D976"/>
    <w:rsid w:val="1839C055"/>
    <w:rsid w:val="1861BD3F"/>
    <w:rsid w:val="18BF247D"/>
    <w:rsid w:val="18DD0A51"/>
    <w:rsid w:val="19065D6D"/>
    <w:rsid w:val="190EDD7F"/>
    <w:rsid w:val="192C1D96"/>
    <w:rsid w:val="1930A32C"/>
    <w:rsid w:val="196E0541"/>
    <w:rsid w:val="19784419"/>
    <w:rsid w:val="1996DF76"/>
    <w:rsid w:val="19AEBBE1"/>
    <w:rsid w:val="19B7DFF2"/>
    <w:rsid w:val="19C1B8A7"/>
    <w:rsid w:val="1A04ADE0"/>
    <w:rsid w:val="1A279497"/>
    <w:rsid w:val="1A3AF4F2"/>
    <w:rsid w:val="1A3EFCAB"/>
    <w:rsid w:val="1A4CEB87"/>
    <w:rsid w:val="1A512AF4"/>
    <w:rsid w:val="1A521630"/>
    <w:rsid w:val="1A59E387"/>
    <w:rsid w:val="1A796736"/>
    <w:rsid w:val="1A8013BE"/>
    <w:rsid w:val="1A852918"/>
    <w:rsid w:val="1A892FBF"/>
    <w:rsid w:val="1AA500F5"/>
    <w:rsid w:val="1ABE2DB2"/>
    <w:rsid w:val="1ACC3CFB"/>
    <w:rsid w:val="1AD6A3E0"/>
    <w:rsid w:val="1AEE2E0E"/>
    <w:rsid w:val="1B17C739"/>
    <w:rsid w:val="1B32F619"/>
    <w:rsid w:val="1B453CBF"/>
    <w:rsid w:val="1B746524"/>
    <w:rsid w:val="1BB20B1D"/>
    <w:rsid w:val="1BB893B5"/>
    <w:rsid w:val="1BC88F9B"/>
    <w:rsid w:val="1BF6C02A"/>
    <w:rsid w:val="1BFB0532"/>
    <w:rsid w:val="1C0983D0"/>
    <w:rsid w:val="1C09B146"/>
    <w:rsid w:val="1C36A972"/>
    <w:rsid w:val="1C41C53B"/>
    <w:rsid w:val="1C5506B1"/>
    <w:rsid w:val="1C7D2F26"/>
    <w:rsid w:val="1C971F9B"/>
    <w:rsid w:val="1CA8E35C"/>
    <w:rsid w:val="1CBD1C8E"/>
    <w:rsid w:val="1CDC0327"/>
    <w:rsid w:val="1CFEC5AB"/>
    <w:rsid w:val="1D0FE8DB"/>
    <w:rsid w:val="1D21B62B"/>
    <w:rsid w:val="1D5B32CF"/>
    <w:rsid w:val="1D771F29"/>
    <w:rsid w:val="1DB74700"/>
    <w:rsid w:val="1DC40D54"/>
    <w:rsid w:val="1DD5D9F7"/>
    <w:rsid w:val="1DD793FD"/>
    <w:rsid w:val="1DE613C3"/>
    <w:rsid w:val="1E1727CC"/>
    <w:rsid w:val="1E32B3C9"/>
    <w:rsid w:val="1E55107E"/>
    <w:rsid w:val="1E5C87C2"/>
    <w:rsid w:val="1E67818F"/>
    <w:rsid w:val="1E6977DE"/>
    <w:rsid w:val="1E9BA2A4"/>
    <w:rsid w:val="1EE27501"/>
    <w:rsid w:val="1EF920BD"/>
    <w:rsid w:val="1F23A22A"/>
    <w:rsid w:val="1F5C1B22"/>
    <w:rsid w:val="1FB7B980"/>
    <w:rsid w:val="1FBA538B"/>
    <w:rsid w:val="1FC95F36"/>
    <w:rsid w:val="1FCFA78A"/>
    <w:rsid w:val="1FDC4AD0"/>
    <w:rsid w:val="1FEF18B8"/>
    <w:rsid w:val="1FF41E7B"/>
    <w:rsid w:val="1FF5A4D9"/>
    <w:rsid w:val="2059E8F9"/>
    <w:rsid w:val="20693300"/>
    <w:rsid w:val="209FDFB4"/>
    <w:rsid w:val="20AD4FBE"/>
    <w:rsid w:val="20BBC64F"/>
    <w:rsid w:val="20CB9EF2"/>
    <w:rsid w:val="20D7ED71"/>
    <w:rsid w:val="211353EF"/>
    <w:rsid w:val="2141FFAC"/>
    <w:rsid w:val="21693B86"/>
    <w:rsid w:val="218B2FB7"/>
    <w:rsid w:val="21A8B93D"/>
    <w:rsid w:val="21F2F3A9"/>
    <w:rsid w:val="21F83AAF"/>
    <w:rsid w:val="223E0E1F"/>
    <w:rsid w:val="224C029A"/>
    <w:rsid w:val="2267D3FA"/>
    <w:rsid w:val="22777B3A"/>
    <w:rsid w:val="22793235"/>
    <w:rsid w:val="227C239D"/>
    <w:rsid w:val="2281382B"/>
    <w:rsid w:val="22BA9016"/>
    <w:rsid w:val="22BE3FAB"/>
    <w:rsid w:val="22C5FFE0"/>
    <w:rsid w:val="22D1FD6C"/>
    <w:rsid w:val="22E7D8DC"/>
    <w:rsid w:val="22F0C9D6"/>
    <w:rsid w:val="23042567"/>
    <w:rsid w:val="2329B2EF"/>
    <w:rsid w:val="23447E67"/>
    <w:rsid w:val="23C89C09"/>
    <w:rsid w:val="23F84C62"/>
    <w:rsid w:val="23FA961C"/>
    <w:rsid w:val="240CD025"/>
    <w:rsid w:val="24111703"/>
    <w:rsid w:val="245D2A6E"/>
    <w:rsid w:val="245EEFB1"/>
    <w:rsid w:val="24621C21"/>
    <w:rsid w:val="24854A50"/>
    <w:rsid w:val="24877265"/>
    <w:rsid w:val="24D0135E"/>
    <w:rsid w:val="24E9794E"/>
    <w:rsid w:val="24F361B6"/>
    <w:rsid w:val="24F393EB"/>
    <w:rsid w:val="25093309"/>
    <w:rsid w:val="250D8A09"/>
    <w:rsid w:val="25764CD4"/>
    <w:rsid w:val="258BFE06"/>
    <w:rsid w:val="25B2D2AB"/>
    <w:rsid w:val="25D90041"/>
    <w:rsid w:val="260410EC"/>
    <w:rsid w:val="2609B1FB"/>
    <w:rsid w:val="2609ECF0"/>
    <w:rsid w:val="268B7ADF"/>
    <w:rsid w:val="26A54E81"/>
    <w:rsid w:val="26A5651F"/>
    <w:rsid w:val="26B260F3"/>
    <w:rsid w:val="26EDD0E9"/>
    <w:rsid w:val="26FA1A99"/>
    <w:rsid w:val="273808BF"/>
    <w:rsid w:val="2740E92F"/>
    <w:rsid w:val="27483BE4"/>
    <w:rsid w:val="276CF9E6"/>
    <w:rsid w:val="2797EFAA"/>
    <w:rsid w:val="27CF2198"/>
    <w:rsid w:val="27E47567"/>
    <w:rsid w:val="27F6425B"/>
    <w:rsid w:val="2831CA97"/>
    <w:rsid w:val="28B95FC4"/>
    <w:rsid w:val="28C15B30"/>
    <w:rsid w:val="28C232CB"/>
    <w:rsid w:val="28CFE5BE"/>
    <w:rsid w:val="29038EBB"/>
    <w:rsid w:val="292C9A9C"/>
    <w:rsid w:val="294949FC"/>
    <w:rsid w:val="294E0AF6"/>
    <w:rsid w:val="2971A5CB"/>
    <w:rsid w:val="29AD9FA4"/>
    <w:rsid w:val="29C881DB"/>
    <w:rsid w:val="29F1766B"/>
    <w:rsid w:val="29F75747"/>
    <w:rsid w:val="29F9F8C8"/>
    <w:rsid w:val="2A0DE289"/>
    <w:rsid w:val="2A3268CE"/>
    <w:rsid w:val="2A921FFE"/>
    <w:rsid w:val="2AAD9DCA"/>
    <w:rsid w:val="2AD458C6"/>
    <w:rsid w:val="2B083141"/>
    <w:rsid w:val="2B108028"/>
    <w:rsid w:val="2B144347"/>
    <w:rsid w:val="2B1A7F95"/>
    <w:rsid w:val="2B1DE9FA"/>
    <w:rsid w:val="2B3F7ABD"/>
    <w:rsid w:val="2B42134C"/>
    <w:rsid w:val="2B4725C2"/>
    <w:rsid w:val="2B7AFD85"/>
    <w:rsid w:val="2B9B2830"/>
    <w:rsid w:val="2BBDC389"/>
    <w:rsid w:val="2C0175E3"/>
    <w:rsid w:val="2C3D0414"/>
    <w:rsid w:val="2C424ABE"/>
    <w:rsid w:val="2C578243"/>
    <w:rsid w:val="2C6D12F5"/>
    <w:rsid w:val="2C77B0C2"/>
    <w:rsid w:val="2C78D451"/>
    <w:rsid w:val="2C7C78AF"/>
    <w:rsid w:val="2CC2003F"/>
    <w:rsid w:val="2CCF114E"/>
    <w:rsid w:val="2CD69A6E"/>
    <w:rsid w:val="2CF5AC08"/>
    <w:rsid w:val="2D267784"/>
    <w:rsid w:val="2D6CDEE9"/>
    <w:rsid w:val="2D76C090"/>
    <w:rsid w:val="2D7CCC6B"/>
    <w:rsid w:val="2D7EAB5C"/>
    <w:rsid w:val="2D9187A2"/>
    <w:rsid w:val="2DBEEE01"/>
    <w:rsid w:val="2DC243CA"/>
    <w:rsid w:val="2E0A1478"/>
    <w:rsid w:val="2E221133"/>
    <w:rsid w:val="2E3E5ED3"/>
    <w:rsid w:val="2E54FF2B"/>
    <w:rsid w:val="2E5EABA0"/>
    <w:rsid w:val="2E5F2CAA"/>
    <w:rsid w:val="2E7283AF"/>
    <w:rsid w:val="2E7F6546"/>
    <w:rsid w:val="2E87447C"/>
    <w:rsid w:val="2EBC0B97"/>
    <w:rsid w:val="2EC97F62"/>
    <w:rsid w:val="2ECA9C73"/>
    <w:rsid w:val="2ED8CE7E"/>
    <w:rsid w:val="2EEB03E5"/>
    <w:rsid w:val="2EF4F88A"/>
    <w:rsid w:val="2F03EC7B"/>
    <w:rsid w:val="2F11AB27"/>
    <w:rsid w:val="2F2097A4"/>
    <w:rsid w:val="2F3A84D6"/>
    <w:rsid w:val="2F4A9FCE"/>
    <w:rsid w:val="2F8831FA"/>
    <w:rsid w:val="2F895C71"/>
    <w:rsid w:val="2FA749E8"/>
    <w:rsid w:val="2FB26FD9"/>
    <w:rsid w:val="2FBF2236"/>
    <w:rsid w:val="2FD608D6"/>
    <w:rsid w:val="2FF4904A"/>
    <w:rsid w:val="301FF8FC"/>
    <w:rsid w:val="30258C39"/>
    <w:rsid w:val="304D86F5"/>
    <w:rsid w:val="30763530"/>
    <w:rsid w:val="308AF97E"/>
    <w:rsid w:val="308F983C"/>
    <w:rsid w:val="3094A87E"/>
    <w:rsid w:val="30AFD8C9"/>
    <w:rsid w:val="30BEF2A3"/>
    <w:rsid w:val="30C80F19"/>
    <w:rsid w:val="30CFE3A1"/>
    <w:rsid w:val="30E59314"/>
    <w:rsid w:val="31019745"/>
    <w:rsid w:val="3109FD3F"/>
    <w:rsid w:val="3111D8FA"/>
    <w:rsid w:val="31140E5E"/>
    <w:rsid w:val="31174D5D"/>
    <w:rsid w:val="312CAFFA"/>
    <w:rsid w:val="316DE4C5"/>
    <w:rsid w:val="318547DA"/>
    <w:rsid w:val="3186FF74"/>
    <w:rsid w:val="3191D60D"/>
    <w:rsid w:val="31B0709B"/>
    <w:rsid w:val="31C5AC3D"/>
    <w:rsid w:val="31CA814A"/>
    <w:rsid w:val="31CD3623"/>
    <w:rsid w:val="31D3A9BB"/>
    <w:rsid w:val="31DCA056"/>
    <w:rsid w:val="31E73FE8"/>
    <w:rsid w:val="31EC45BE"/>
    <w:rsid w:val="31F26E15"/>
    <w:rsid w:val="3210C5B8"/>
    <w:rsid w:val="321A1404"/>
    <w:rsid w:val="32269C50"/>
    <w:rsid w:val="322D3322"/>
    <w:rsid w:val="32650535"/>
    <w:rsid w:val="32745064"/>
    <w:rsid w:val="3278ACA1"/>
    <w:rsid w:val="327C89EF"/>
    <w:rsid w:val="32919A23"/>
    <w:rsid w:val="32A7ED1C"/>
    <w:rsid w:val="32D67A18"/>
    <w:rsid w:val="332EFE2B"/>
    <w:rsid w:val="333A3670"/>
    <w:rsid w:val="339A2C52"/>
    <w:rsid w:val="339C6C67"/>
    <w:rsid w:val="33BC111C"/>
    <w:rsid w:val="33C3AA9F"/>
    <w:rsid w:val="33C4BFA3"/>
    <w:rsid w:val="33C6955C"/>
    <w:rsid w:val="33D00115"/>
    <w:rsid w:val="33D8EABA"/>
    <w:rsid w:val="33DF19E2"/>
    <w:rsid w:val="33E0654C"/>
    <w:rsid w:val="33E2C9FD"/>
    <w:rsid w:val="33F511DC"/>
    <w:rsid w:val="346B9B93"/>
    <w:rsid w:val="346E389B"/>
    <w:rsid w:val="346EAF24"/>
    <w:rsid w:val="34F7BD83"/>
    <w:rsid w:val="352470BF"/>
    <w:rsid w:val="353563C5"/>
    <w:rsid w:val="353DE07E"/>
    <w:rsid w:val="354327F7"/>
    <w:rsid w:val="35616A35"/>
    <w:rsid w:val="3575AA87"/>
    <w:rsid w:val="359CEE7E"/>
    <w:rsid w:val="35E6D97E"/>
    <w:rsid w:val="3610403D"/>
    <w:rsid w:val="3622C79A"/>
    <w:rsid w:val="36B3AE61"/>
    <w:rsid w:val="36B6F291"/>
    <w:rsid w:val="36C8D249"/>
    <w:rsid w:val="36CFA707"/>
    <w:rsid w:val="36D8E996"/>
    <w:rsid w:val="36FD73E2"/>
    <w:rsid w:val="3712BAA2"/>
    <w:rsid w:val="372B4CC0"/>
    <w:rsid w:val="3736A4B9"/>
    <w:rsid w:val="374FC007"/>
    <w:rsid w:val="375C8CEF"/>
    <w:rsid w:val="376DBE91"/>
    <w:rsid w:val="376F15EA"/>
    <w:rsid w:val="37F8B83E"/>
    <w:rsid w:val="37FD0BFE"/>
    <w:rsid w:val="3807CFAC"/>
    <w:rsid w:val="381A8187"/>
    <w:rsid w:val="381C163E"/>
    <w:rsid w:val="38281E7B"/>
    <w:rsid w:val="3837A528"/>
    <w:rsid w:val="38427BA7"/>
    <w:rsid w:val="387058FB"/>
    <w:rsid w:val="3896B22F"/>
    <w:rsid w:val="38998827"/>
    <w:rsid w:val="38B5A2DF"/>
    <w:rsid w:val="38C8780B"/>
    <w:rsid w:val="39683CB1"/>
    <w:rsid w:val="39741ADF"/>
    <w:rsid w:val="39943E6A"/>
    <w:rsid w:val="39A9F69D"/>
    <w:rsid w:val="39B3F8B1"/>
    <w:rsid w:val="39BDEFDE"/>
    <w:rsid w:val="39C7D4F0"/>
    <w:rsid w:val="39C8A541"/>
    <w:rsid w:val="39D6DE99"/>
    <w:rsid w:val="3A0844DB"/>
    <w:rsid w:val="3A1BDB7A"/>
    <w:rsid w:val="3A2AEE85"/>
    <w:rsid w:val="3A4F4D30"/>
    <w:rsid w:val="3A54EE02"/>
    <w:rsid w:val="3A60C110"/>
    <w:rsid w:val="3AA7699F"/>
    <w:rsid w:val="3ABD0DC2"/>
    <w:rsid w:val="3AC5DBA3"/>
    <w:rsid w:val="3ACDEB0C"/>
    <w:rsid w:val="3ADD8E72"/>
    <w:rsid w:val="3B91B8C7"/>
    <w:rsid w:val="3BA41EA1"/>
    <w:rsid w:val="3BEDC5BD"/>
    <w:rsid w:val="3C2DA967"/>
    <w:rsid w:val="3C2DCE47"/>
    <w:rsid w:val="3C35FA99"/>
    <w:rsid w:val="3C41D2BF"/>
    <w:rsid w:val="3C9A82CC"/>
    <w:rsid w:val="3CB08938"/>
    <w:rsid w:val="3CD22D02"/>
    <w:rsid w:val="3CD7A54A"/>
    <w:rsid w:val="3CF037A5"/>
    <w:rsid w:val="3D0FD25C"/>
    <w:rsid w:val="3D3253E0"/>
    <w:rsid w:val="3D3ECD77"/>
    <w:rsid w:val="3D9B1939"/>
    <w:rsid w:val="3DA5BB0C"/>
    <w:rsid w:val="3DBF49A5"/>
    <w:rsid w:val="3DED5BCF"/>
    <w:rsid w:val="3E0E35D6"/>
    <w:rsid w:val="3E2D1233"/>
    <w:rsid w:val="3E491FC3"/>
    <w:rsid w:val="3E4C4A88"/>
    <w:rsid w:val="3EC2EECA"/>
    <w:rsid w:val="3ECD5409"/>
    <w:rsid w:val="3F0A4E8D"/>
    <w:rsid w:val="3F1016E0"/>
    <w:rsid w:val="3F2D606F"/>
    <w:rsid w:val="3F4346E7"/>
    <w:rsid w:val="3F438123"/>
    <w:rsid w:val="3FB7F01A"/>
    <w:rsid w:val="3FE5AC52"/>
    <w:rsid w:val="4013A5F3"/>
    <w:rsid w:val="402A3DE5"/>
    <w:rsid w:val="403521E0"/>
    <w:rsid w:val="4041797B"/>
    <w:rsid w:val="4061B186"/>
    <w:rsid w:val="4062B6DA"/>
    <w:rsid w:val="40761228"/>
    <w:rsid w:val="40ABF04A"/>
    <w:rsid w:val="40B5A0D9"/>
    <w:rsid w:val="40EECD0D"/>
    <w:rsid w:val="413EA4A6"/>
    <w:rsid w:val="418581CB"/>
    <w:rsid w:val="41DA888E"/>
    <w:rsid w:val="41F01725"/>
    <w:rsid w:val="4228F5D6"/>
    <w:rsid w:val="423CDE98"/>
    <w:rsid w:val="423EEBDF"/>
    <w:rsid w:val="425482B2"/>
    <w:rsid w:val="4268474A"/>
    <w:rsid w:val="4295396B"/>
    <w:rsid w:val="42965D3B"/>
    <w:rsid w:val="42B44F12"/>
    <w:rsid w:val="42B66168"/>
    <w:rsid w:val="42D31CB4"/>
    <w:rsid w:val="42F92729"/>
    <w:rsid w:val="431735A6"/>
    <w:rsid w:val="4317C8A5"/>
    <w:rsid w:val="431D6BEC"/>
    <w:rsid w:val="43227A45"/>
    <w:rsid w:val="43276DB7"/>
    <w:rsid w:val="432FD609"/>
    <w:rsid w:val="43350271"/>
    <w:rsid w:val="433E6AFF"/>
    <w:rsid w:val="43422076"/>
    <w:rsid w:val="43533C19"/>
    <w:rsid w:val="436B734B"/>
    <w:rsid w:val="43713308"/>
    <w:rsid w:val="437BC425"/>
    <w:rsid w:val="439DF99C"/>
    <w:rsid w:val="43A0E5BF"/>
    <w:rsid w:val="43C3BC96"/>
    <w:rsid w:val="43CBE4FB"/>
    <w:rsid w:val="43E016A0"/>
    <w:rsid w:val="43FDAA21"/>
    <w:rsid w:val="440B6CBE"/>
    <w:rsid w:val="440D69BE"/>
    <w:rsid w:val="441D8E8A"/>
    <w:rsid w:val="44241FFB"/>
    <w:rsid w:val="442DEF38"/>
    <w:rsid w:val="4451EE15"/>
    <w:rsid w:val="446CE028"/>
    <w:rsid w:val="447773A3"/>
    <w:rsid w:val="448FCD2A"/>
    <w:rsid w:val="44EF696D"/>
    <w:rsid w:val="44F181D7"/>
    <w:rsid w:val="45062D88"/>
    <w:rsid w:val="451F0C7A"/>
    <w:rsid w:val="452EBB30"/>
    <w:rsid w:val="453E361A"/>
    <w:rsid w:val="45683CB1"/>
    <w:rsid w:val="457CB0C4"/>
    <w:rsid w:val="459CAACC"/>
    <w:rsid w:val="45A7AD03"/>
    <w:rsid w:val="45B0A140"/>
    <w:rsid w:val="45D0CD07"/>
    <w:rsid w:val="45DC0A5C"/>
    <w:rsid w:val="45EFC217"/>
    <w:rsid w:val="460E667D"/>
    <w:rsid w:val="46292722"/>
    <w:rsid w:val="46372BBA"/>
    <w:rsid w:val="4642D32A"/>
    <w:rsid w:val="46580825"/>
    <w:rsid w:val="4668548B"/>
    <w:rsid w:val="4679B670"/>
    <w:rsid w:val="468EE89A"/>
    <w:rsid w:val="4696FB43"/>
    <w:rsid w:val="46A17F27"/>
    <w:rsid w:val="46A8B307"/>
    <w:rsid w:val="46B8566D"/>
    <w:rsid w:val="46C1A160"/>
    <w:rsid w:val="47000FCA"/>
    <w:rsid w:val="47234434"/>
    <w:rsid w:val="4756AE47"/>
    <w:rsid w:val="47571C23"/>
    <w:rsid w:val="477EDD37"/>
    <w:rsid w:val="479D1E85"/>
    <w:rsid w:val="47D7763C"/>
    <w:rsid w:val="47DA75D6"/>
    <w:rsid w:val="47F911C7"/>
    <w:rsid w:val="4816C704"/>
    <w:rsid w:val="481741A6"/>
    <w:rsid w:val="482300A4"/>
    <w:rsid w:val="483265BF"/>
    <w:rsid w:val="48377B32"/>
    <w:rsid w:val="4842BD9F"/>
    <w:rsid w:val="48752E51"/>
    <w:rsid w:val="4891D504"/>
    <w:rsid w:val="48925FB3"/>
    <w:rsid w:val="48CE4D70"/>
    <w:rsid w:val="48D43590"/>
    <w:rsid w:val="48DD174F"/>
    <w:rsid w:val="48FF09F1"/>
    <w:rsid w:val="49001E3D"/>
    <w:rsid w:val="49389DE0"/>
    <w:rsid w:val="49B9A731"/>
    <w:rsid w:val="49EE0DA6"/>
    <w:rsid w:val="49F77621"/>
    <w:rsid w:val="4A1EA694"/>
    <w:rsid w:val="4A438E38"/>
    <w:rsid w:val="4A51EE55"/>
    <w:rsid w:val="4A550E82"/>
    <w:rsid w:val="4A79057B"/>
    <w:rsid w:val="4A830730"/>
    <w:rsid w:val="4A884074"/>
    <w:rsid w:val="4A905FD0"/>
    <w:rsid w:val="4A9A6A74"/>
    <w:rsid w:val="4AA5088A"/>
    <w:rsid w:val="4AB3E21C"/>
    <w:rsid w:val="4AFFA52B"/>
    <w:rsid w:val="4B170D9B"/>
    <w:rsid w:val="4B1E7E77"/>
    <w:rsid w:val="4B1F5D6A"/>
    <w:rsid w:val="4B228603"/>
    <w:rsid w:val="4B379D9F"/>
    <w:rsid w:val="4B3D61C2"/>
    <w:rsid w:val="4B5B6439"/>
    <w:rsid w:val="4B646EA1"/>
    <w:rsid w:val="4B7B7B73"/>
    <w:rsid w:val="4B80368E"/>
    <w:rsid w:val="4B8A300C"/>
    <w:rsid w:val="4B991986"/>
    <w:rsid w:val="4C13DF56"/>
    <w:rsid w:val="4C1A6CDA"/>
    <w:rsid w:val="4C29AB86"/>
    <w:rsid w:val="4C425A87"/>
    <w:rsid w:val="4C4862BA"/>
    <w:rsid w:val="4C777B9B"/>
    <w:rsid w:val="4C99D40C"/>
    <w:rsid w:val="4CAB380F"/>
    <w:rsid w:val="4CC7BD8D"/>
    <w:rsid w:val="4CF28C0D"/>
    <w:rsid w:val="4D10CD74"/>
    <w:rsid w:val="4D128E81"/>
    <w:rsid w:val="4D3455AF"/>
    <w:rsid w:val="4D61AE79"/>
    <w:rsid w:val="4DA2EF9B"/>
    <w:rsid w:val="4DB55B64"/>
    <w:rsid w:val="4DBDE505"/>
    <w:rsid w:val="4DC79194"/>
    <w:rsid w:val="4DD06F95"/>
    <w:rsid w:val="4DD12BE7"/>
    <w:rsid w:val="4DDEB9A0"/>
    <w:rsid w:val="4E1A9F50"/>
    <w:rsid w:val="4E2559DC"/>
    <w:rsid w:val="4E334D1E"/>
    <w:rsid w:val="4E371864"/>
    <w:rsid w:val="4E3FD609"/>
    <w:rsid w:val="4E4B8FC5"/>
    <w:rsid w:val="4E736F49"/>
    <w:rsid w:val="4E885AA5"/>
    <w:rsid w:val="4E98A610"/>
    <w:rsid w:val="4E99F447"/>
    <w:rsid w:val="4EA0CAF7"/>
    <w:rsid w:val="4EA47E0A"/>
    <w:rsid w:val="4EA5603D"/>
    <w:rsid w:val="4EB732CC"/>
    <w:rsid w:val="4EBF1A2B"/>
    <w:rsid w:val="4EBF5536"/>
    <w:rsid w:val="4F17B925"/>
    <w:rsid w:val="4F54372F"/>
    <w:rsid w:val="4F5DDB17"/>
    <w:rsid w:val="4F5E0037"/>
    <w:rsid w:val="4F806C40"/>
    <w:rsid w:val="4FC33C99"/>
    <w:rsid w:val="4FCDC2DE"/>
    <w:rsid w:val="4FD9B421"/>
    <w:rsid w:val="4FEA3D38"/>
    <w:rsid w:val="500F7ED2"/>
    <w:rsid w:val="501B7F26"/>
    <w:rsid w:val="5053B090"/>
    <w:rsid w:val="50613729"/>
    <w:rsid w:val="506BDD62"/>
    <w:rsid w:val="5088B99E"/>
    <w:rsid w:val="508E7472"/>
    <w:rsid w:val="508F861D"/>
    <w:rsid w:val="5095FA54"/>
    <w:rsid w:val="50D33FAA"/>
    <w:rsid w:val="50D93642"/>
    <w:rsid w:val="50F668D7"/>
    <w:rsid w:val="51002043"/>
    <w:rsid w:val="5100828C"/>
    <w:rsid w:val="5105FF8A"/>
    <w:rsid w:val="513C95B7"/>
    <w:rsid w:val="517F0A42"/>
    <w:rsid w:val="518012FE"/>
    <w:rsid w:val="519AF81E"/>
    <w:rsid w:val="51A8888F"/>
    <w:rsid w:val="51B37220"/>
    <w:rsid w:val="51BDD382"/>
    <w:rsid w:val="51C8C14C"/>
    <w:rsid w:val="51FCC634"/>
    <w:rsid w:val="521183D7"/>
    <w:rsid w:val="5228B559"/>
    <w:rsid w:val="52334E9C"/>
    <w:rsid w:val="526AAC58"/>
    <w:rsid w:val="526CC8B2"/>
    <w:rsid w:val="526ECA98"/>
    <w:rsid w:val="527255FA"/>
    <w:rsid w:val="52C33E8C"/>
    <w:rsid w:val="52E07A99"/>
    <w:rsid w:val="534CDAC1"/>
    <w:rsid w:val="5352CEB2"/>
    <w:rsid w:val="536936E6"/>
    <w:rsid w:val="53A8C897"/>
    <w:rsid w:val="53CE1889"/>
    <w:rsid w:val="53D60DAA"/>
    <w:rsid w:val="54314BAE"/>
    <w:rsid w:val="544340DB"/>
    <w:rsid w:val="54566FD3"/>
    <w:rsid w:val="5465CF3C"/>
    <w:rsid w:val="547433F1"/>
    <w:rsid w:val="54B1BCE8"/>
    <w:rsid w:val="54D7F6C4"/>
    <w:rsid w:val="54D8F217"/>
    <w:rsid w:val="54E79CF5"/>
    <w:rsid w:val="54EC2BA7"/>
    <w:rsid w:val="54F3C625"/>
    <w:rsid w:val="553986B8"/>
    <w:rsid w:val="553AF936"/>
    <w:rsid w:val="5543CA22"/>
    <w:rsid w:val="554FC689"/>
    <w:rsid w:val="5550C708"/>
    <w:rsid w:val="5569FADF"/>
    <w:rsid w:val="558C43B1"/>
    <w:rsid w:val="55A1ACC9"/>
    <w:rsid w:val="55A5CBF9"/>
    <w:rsid w:val="55C62F7D"/>
    <w:rsid w:val="55F54712"/>
    <w:rsid w:val="55F7FCA3"/>
    <w:rsid w:val="560114F1"/>
    <w:rsid w:val="56049E68"/>
    <w:rsid w:val="560A0DEA"/>
    <w:rsid w:val="56198DD3"/>
    <w:rsid w:val="561B819B"/>
    <w:rsid w:val="562AEDFF"/>
    <w:rsid w:val="56340A00"/>
    <w:rsid w:val="564BB43F"/>
    <w:rsid w:val="566A8BDA"/>
    <w:rsid w:val="567F20B0"/>
    <w:rsid w:val="56B7435A"/>
    <w:rsid w:val="56D99F46"/>
    <w:rsid w:val="57178295"/>
    <w:rsid w:val="5735E962"/>
    <w:rsid w:val="573B741C"/>
    <w:rsid w:val="5743696D"/>
    <w:rsid w:val="57683680"/>
    <w:rsid w:val="57958B83"/>
    <w:rsid w:val="57D4FA13"/>
    <w:rsid w:val="57D78FA8"/>
    <w:rsid w:val="57DAEC5B"/>
    <w:rsid w:val="58085D52"/>
    <w:rsid w:val="58177A6C"/>
    <w:rsid w:val="58403180"/>
    <w:rsid w:val="584E111F"/>
    <w:rsid w:val="586A780E"/>
    <w:rsid w:val="58781373"/>
    <w:rsid w:val="5885DA72"/>
    <w:rsid w:val="58A117A0"/>
    <w:rsid w:val="58B35283"/>
    <w:rsid w:val="58E08951"/>
    <w:rsid w:val="58E9D0C6"/>
    <w:rsid w:val="58F5EE4C"/>
    <w:rsid w:val="5928F70F"/>
    <w:rsid w:val="594418E3"/>
    <w:rsid w:val="594C0BE9"/>
    <w:rsid w:val="595F72FA"/>
    <w:rsid w:val="596A4DBD"/>
    <w:rsid w:val="59997A6B"/>
    <w:rsid w:val="599E41A3"/>
    <w:rsid w:val="59C357AF"/>
    <w:rsid w:val="5A032141"/>
    <w:rsid w:val="5A0C3D18"/>
    <w:rsid w:val="5A10CC26"/>
    <w:rsid w:val="5A22E474"/>
    <w:rsid w:val="5A36C311"/>
    <w:rsid w:val="5A4316CD"/>
    <w:rsid w:val="5A4903AF"/>
    <w:rsid w:val="5A673CB8"/>
    <w:rsid w:val="5A77BB93"/>
    <w:rsid w:val="5A904CE8"/>
    <w:rsid w:val="5AA29B82"/>
    <w:rsid w:val="5AAA7674"/>
    <w:rsid w:val="5AC67FE7"/>
    <w:rsid w:val="5ADB2EAF"/>
    <w:rsid w:val="5B18DAF3"/>
    <w:rsid w:val="5B717991"/>
    <w:rsid w:val="5B75B2F6"/>
    <w:rsid w:val="5B8A100F"/>
    <w:rsid w:val="5BE05159"/>
    <w:rsid w:val="5BFE277F"/>
    <w:rsid w:val="5C03CA6C"/>
    <w:rsid w:val="5C3AF811"/>
    <w:rsid w:val="5C582E16"/>
    <w:rsid w:val="5CBE4485"/>
    <w:rsid w:val="5CD01EE4"/>
    <w:rsid w:val="5D0413EC"/>
    <w:rsid w:val="5D1168DF"/>
    <w:rsid w:val="5D2ACDDA"/>
    <w:rsid w:val="5D769D77"/>
    <w:rsid w:val="5D961CAD"/>
    <w:rsid w:val="5DB2DE05"/>
    <w:rsid w:val="5DBCAAA1"/>
    <w:rsid w:val="5DD31B3B"/>
    <w:rsid w:val="5DDFDB9A"/>
    <w:rsid w:val="5E172843"/>
    <w:rsid w:val="5E27D32F"/>
    <w:rsid w:val="5E491236"/>
    <w:rsid w:val="5E4A4E1C"/>
    <w:rsid w:val="5E682214"/>
    <w:rsid w:val="5E8A83CB"/>
    <w:rsid w:val="5E90735C"/>
    <w:rsid w:val="5E98E09A"/>
    <w:rsid w:val="5EA48689"/>
    <w:rsid w:val="5EAC40E2"/>
    <w:rsid w:val="5EC61D1A"/>
    <w:rsid w:val="5EE73365"/>
    <w:rsid w:val="5EF70B5B"/>
    <w:rsid w:val="5EF8358F"/>
    <w:rsid w:val="5F24CC0C"/>
    <w:rsid w:val="5F429F7E"/>
    <w:rsid w:val="5F437D38"/>
    <w:rsid w:val="5F61FDAE"/>
    <w:rsid w:val="5F90404B"/>
    <w:rsid w:val="5F962961"/>
    <w:rsid w:val="5FA94BA6"/>
    <w:rsid w:val="5FDB05AC"/>
    <w:rsid w:val="5FF2545A"/>
    <w:rsid w:val="5FF3368D"/>
    <w:rsid w:val="60062C0F"/>
    <w:rsid w:val="6031E2B7"/>
    <w:rsid w:val="60841A2D"/>
    <w:rsid w:val="60AF4E98"/>
    <w:rsid w:val="60B24351"/>
    <w:rsid w:val="60B51D36"/>
    <w:rsid w:val="60B7C0E9"/>
    <w:rsid w:val="60CD62C1"/>
    <w:rsid w:val="60FABF6A"/>
    <w:rsid w:val="610BF744"/>
    <w:rsid w:val="61123827"/>
    <w:rsid w:val="6126C0CD"/>
    <w:rsid w:val="61352E9C"/>
    <w:rsid w:val="61A516BC"/>
    <w:rsid w:val="61D9B04E"/>
    <w:rsid w:val="6228816E"/>
    <w:rsid w:val="6239CD28"/>
    <w:rsid w:val="624E08BE"/>
    <w:rsid w:val="6258CF71"/>
    <w:rsid w:val="62781372"/>
    <w:rsid w:val="627D212C"/>
    <w:rsid w:val="627D7FCB"/>
    <w:rsid w:val="62852AE3"/>
    <w:rsid w:val="62881CFB"/>
    <w:rsid w:val="628AAD7D"/>
    <w:rsid w:val="628AFA26"/>
    <w:rsid w:val="62B2F099"/>
    <w:rsid w:val="62C46F54"/>
    <w:rsid w:val="62F01F0E"/>
    <w:rsid w:val="6325FF5E"/>
    <w:rsid w:val="635104D2"/>
    <w:rsid w:val="6355B271"/>
    <w:rsid w:val="6360EBA9"/>
    <w:rsid w:val="636D4DDC"/>
    <w:rsid w:val="63753DFE"/>
    <w:rsid w:val="63842D03"/>
    <w:rsid w:val="63C83108"/>
    <w:rsid w:val="63D6B003"/>
    <w:rsid w:val="63F926AC"/>
    <w:rsid w:val="641E4CA3"/>
    <w:rsid w:val="64227076"/>
    <w:rsid w:val="6424C4F7"/>
    <w:rsid w:val="642ADEC3"/>
    <w:rsid w:val="644C005E"/>
    <w:rsid w:val="64607F4C"/>
    <w:rsid w:val="646B29A2"/>
    <w:rsid w:val="6470C182"/>
    <w:rsid w:val="6491E8FE"/>
    <w:rsid w:val="64ABF957"/>
    <w:rsid w:val="64B04438"/>
    <w:rsid w:val="64B989AB"/>
    <w:rsid w:val="64BE57FA"/>
    <w:rsid w:val="64DA3EE6"/>
    <w:rsid w:val="64FD5D27"/>
    <w:rsid w:val="64FF526B"/>
    <w:rsid w:val="6503C6BE"/>
    <w:rsid w:val="6535A226"/>
    <w:rsid w:val="6537F340"/>
    <w:rsid w:val="6568E789"/>
    <w:rsid w:val="65EA817B"/>
    <w:rsid w:val="65FC0102"/>
    <w:rsid w:val="663237F4"/>
    <w:rsid w:val="663E581B"/>
    <w:rsid w:val="665DF612"/>
    <w:rsid w:val="6667255A"/>
    <w:rsid w:val="667BDD81"/>
    <w:rsid w:val="668FBBD5"/>
    <w:rsid w:val="66DB0FD5"/>
    <w:rsid w:val="6704369D"/>
    <w:rsid w:val="67128EC9"/>
    <w:rsid w:val="6746F9A4"/>
    <w:rsid w:val="67493205"/>
    <w:rsid w:val="675A3175"/>
    <w:rsid w:val="677C58D7"/>
    <w:rsid w:val="67975F27"/>
    <w:rsid w:val="6797EB65"/>
    <w:rsid w:val="679AB5FC"/>
    <w:rsid w:val="67A1E470"/>
    <w:rsid w:val="67D65665"/>
    <w:rsid w:val="67E38A39"/>
    <w:rsid w:val="67EDFDA1"/>
    <w:rsid w:val="68301400"/>
    <w:rsid w:val="683F8452"/>
    <w:rsid w:val="684752D4"/>
    <w:rsid w:val="686B2EA3"/>
    <w:rsid w:val="68A1A9A6"/>
    <w:rsid w:val="68B1914C"/>
    <w:rsid w:val="68C55D98"/>
    <w:rsid w:val="68D76B35"/>
    <w:rsid w:val="68DF5DA4"/>
    <w:rsid w:val="690CE1DF"/>
    <w:rsid w:val="6914B6DC"/>
    <w:rsid w:val="691BAC04"/>
    <w:rsid w:val="69468333"/>
    <w:rsid w:val="69518CDA"/>
    <w:rsid w:val="695AFBE9"/>
    <w:rsid w:val="696F4E87"/>
    <w:rsid w:val="6970BD0E"/>
    <w:rsid w:val="698FA988"/>
    <w:rsid w:val="69B2C9F5"/>
    <w:rsid w:val="69B75903"/>
    <w:rsid w:val="69C39B93"/>
    <w:rsid w:val="69C6B128"/>
    <w:rsid w:val="69C9BBB0"/>
    <w:rsid w:val="6A1A5755"/>
    <w:rsid w:val="6A3EBF09"/>
    <w:rsid w:val="6A5DB84F"/>
    <w:rsid w:val="6A69A58C"/>
    <w:rsid w:val="6A6C123A"/>
    <w:rsid w:val="6A720726"/>
    <w:rsid w:val="6A8263E7"/>
    <w:rsid w:val="6A878D6A"/>
    <w:rsid w:val="6AC26DCC"/>
    <w:rsid w:val="6ADCB9DC"/>
    <w:rsid w:val="6AE8936B"/>
    <w:rsid w:val="6AFCC2CB"/>
    <w:rsid w:val="6B052E45"/>
    <w:rsid w:val="6B1EEFD9"/>
    <w:rsid w:val="6B33AB91"/>
    <w:rsid w:val="6B3A1D0E"/>
    <w:rsid w:val="6B44CFA9"/>
    <w:rsid w:val="6B461C2F"/>
    <w:rsid w:val="6B549B99"/>
    <w:rsid w:val="6B7BFA21"/>
    <w:rsid w:val="6B816A40"/>
    <w:rsid w:val="6B8674FF"/>
    <w:rsid w:val="6B984077"/>
    <w:rsid w:val="6BA3E7BB"/>
    <w:rsid w:val="6BA67B37"/>
    <w:rsid w:val="6BA97B4E"/>
    <w:rsid w:val="6BE1F6BB"/>
    <w:rsid w:val="6BED5B37"/>
    <w:rsid w:val="6BF32429"/>
    <w:rsid w:val="6BF8B88B"/>
    <w:rsid w:val="6C1AFBC4"/>
    <w:rsid w:val="6C9F859A"/>
    <w:rsid w:val="6CB212DE"/>
    <w:rsid w:val="6CD0DFB5"/>
    <w:rsid w:val="6CEA96B1"/>
    <w:rsid w:val="6CF6D92E"/>
    <w:rsid w:val="6D70493F"/>
    <w:rsid w:val="6D8932E2"/>
    <w:rsid w:val="6DE00C3D"/>
    <w:rsid w:val="6DF216C6"/>
    <w:rsid w:val="6DF7C5B9"/>
    <w:rsid w:val="6E43E96B"/>
    <w:rsid w:val="6E630C90"/>
    <w:rsid w:val="6EB373CF"/>
    <w:rsid w:val="6EB9934D"/>
    <w:rsid w:val="6EBEAF3B"/>
    <w:rsid w:val="6ECAE90B"/>
    <w:rsid w:val="6ED4E29C"/>
    <w:rsid w:val="6EE0570F"/>
    <w:rsid w:val="6EF23AE0"/>
    <w:rsid w:val="6F0C6796"/>
    <w:rsid w:val="6F522C8F"/>
    <w:rsid w:val="6F5605D9"/>
    <w:rsid w:val="6F8DC8DB"/>
    <w:rsid w:val="6F91C666"/>
    <w:rsid w:val="6FB81704"/>
    <w:rsid w:val="6FB9C7E0"/>
    <w:rsid w:val="6FCF6588"/>
    <w:rsid w:val="6FD9E4C6"/>
    <w:rsid w:val="700D1E53"/>
    <w:rsid w:val="7023BF34"/>
    <w:rsid w:val="70255FC1"/>
    <w:rsid w:val="702B18DC"/>
    <w:rsid w:val="702CDF6B"/>
    <w:rsid w:val="70616B4C"/>
    <w:rsid w:val="707E5533"/>
    <w:rsid w:val="708CBBEA"/>
    <w:rsid w:val="7093FDB6"/>
    <w:rsid w:val="70DB97FE"/>
    <w:rsid w:val="70DF806A"/>
    <w:rsid w:val="70E9D126"/>
    <w:rsid w:val="71091413"/>
    <w:rsid w:val="711596DF"/>
    <w:rsid w:val="712FCF0F"/>
    <w:rsid w:val="7131CB27"/>
    <w:rsid w:val="71349D02"/>
    <w:rsid w:val="7177A4BC"/>
    <w:rsid w:val="71928332"/>
    <w:rsid w:val="71AEC4CC"/>
    <w:rsid w:val="71C70C85"/>
    <w:rsid w:val="71E195A8"/>
    <w:rsid w:val="71F39D26"/>
    <w:rsid w:val="723AB25E"/>
    <w:rsid w:val="726B2977"/>
    <w:rsid w:val="727B9B30"/>
    <w:rsid w:val="72819A41"/>
    <w:rsid w:val="7292CA80"/>
    <w:rsid w:val="72F397CE"/>
    <w:rsid w:val="72FA639D"/>
    <w:rsid w:val="730C8425"/>
    <w:rsid w:val="7319C508"/>
    <w:rsid w:val="731C0D5C"/>
    <w:rsid w:val="7345F7AD"/>
    <w:rsid w:val="7358AFC0"/>
    <w:rsid w:val="7379667C"/>
    <w:rsid w:val="73942CC5"/>
    <w:rsid w:val="73A5B459"/>
    <w:rsid w:val="73B12E24"/>
    <w:rsid w:val="73C83EA3"/>
    <w:rsid w:val="73D12330"/>
    <w:rsid w:val="73D89717"/>
    <w:rsid w:val="73FB7F5D"/>
    <w:rsid w:val="741EE91D"/>
    <w:rsid w:val="743886C4"/>
    <w:rsid w:val="745E0475"/>
    <w:rsid w:val="747E3E28"/>
    <w:rsid w:val="74A6300B"/>
    <w:rsid w:val="74D874D6"/>
    <w:rsid w:val="74DD1CF6"/>
    <w:rsid w:val="74FFEDE9"/>
    <w:rsid w:val="7507A885"/>
    <w:rsid w:val="7524A015"/>
    <w:rsid w:val="7533F909"/>
    <w:rsid w:val="75634511"/>
    <w:rsid w:val="757ACFD9"/>
    <w:rsid w:val="75A62696"/>
    <w:rsid w:val="75AA2249"/>
    <w:rsid w:val="75EEDB8C"/>
    <w:rsid w:val="761AA644"/>
    <w:rsid w:val="761C60D6"/>
    <w:rsid w:val="761EBEB6"/>
    <w:rsid w:val="7654CCEF"/>
    <w:rsid w:val="765A1CCE"/>
    <w:rsid w:val="7663EF64"/>
    <w:rsid w:val="76666D65"/>
    <w:rsid w:val="7689474A"/>
    <w:rsid w:val="769BA6EC"/>
    <w:rsid w:val="76A552D8"/>
    <w:rsid w:val="76DEAC18"/>
    <w:rsid w:val="76FE23C1"/>
    <w:rsid w:val="770084C3"/>
    <w:rsid w:val="773F0A35"/>
    <w:rsid w:val="7742E8AE"/>
    <w:rsid w:val="7789B431"/>
    <w:rsid w:val="77962909"/>
    <w:rsid w:val="77A925CF"/>
    <w:rsid w:val="77BA7430"/>
    <w:rsid w:val="77C434B8"/>
    <w:rsid w:val="77CF6E92"/>
    <w:rsid w:val="77D20AF8"/>
    <w:rsid w:val="782C858A"/>
    <w:rsid w:val="7830F134"/>
    <w:rsid w:val="783A2E97"/>
    <w:rsid w:val="786C4282"/>
    <w:rsid w:val="7880AB45"/>
    <w:rsid w:val="7895AD58"/>
    <w:rsid w:val="78BC98F4"/>
    <w:rsid w:val="78CCACE8"/>
    <w:rsid w:val="78DDF756"/>
    <w:rsid w:val="78FF84CB"/>
    <w:rsid w:val="79307583"/>
    <w:rsid w:val="7933EC9B"/>
    <w:rsid w:val="793D8D0D"/>
    <w:rsid w:val="794D0FF3"/>
    <w:rsid w:val="7953ACA1"/>
    <w:rsid w:val="795C5167"/>
    <w:rsid w:val="7980B2FC"/>
    <w:rsid w:val="799D71C6"/>
    <w:rsid w:val="79D00E9E"/>
    <w:rsid w:val="79EB2A7D"/>
    <w:rsid w:val="7A448315"/>
    <w:rsid w:val="7A6661A7"/>
    <w:rsid w:val="7A6BBCE7"/>
    <w:rsid w:val="7A8219BA"/>
    <w:rsid w:val="7ABD84C8"/>
    <w:rsid w:val="7AF19D34"/>
    <w:rsid w:val="7AF906CC"/>
    <w:rsid w:val="7AFD9567"/>
    <w:rsid w:val="7B07EEF7"/>
    <w:rsid w:val="7B0FFEB9"/>
    <w:rsid w:val="7B1A48FA"/>
    <w:rsid w:val="7B24D4EB"/>
    <w:rsid w:val="7B2E4C77"/>
    <w:rsid w:val="7B4C33B6"/>
    <w:rsid w:val="7B71493A"/>
    <w:rsid w:val="7BA5F86B"/>
    <w:rsid w:val="7BC03700"/>
    <w:rsid w:val="7BC7FE6B"/>
    <w:rsid w:val="7BF5A990"/>
    <w:rsid w:val="7BF736AC"/>
    <w:rsid w:val="7BFD0DC7"/>
    <w:rsid w:val="7C0FAD49"/>
    <w:rsid w:val="7C282C20"/>
    <w:rsid w:val="7C52D686"/>
    <w:rsid w:val="7C6A4313"/>
    <w:rsid w:val="7C702462"/>
    <w:rsid w:val="7CD46743"/>
    <w:rsid w:val="7CDAAD39"/>
    <w:rsid w:val="7D3F8C67"/>
    <w:rsid w:val="7D543BAF"/>
    <w:rsid w:val="7D55CC62"/>
    <w:rsid w:val="7D5D8DD5"/>
    <w:rsid w:val="7D61DE98"/>
    <w:rsid w:val="7D87D205"/>
    <w:rsid w:val="7DC91572"/>
    <w:rsid w:val="7DE32DCF"/>
    <w:rsid w:val="7DF5D978"/>
    <w:rsid w:val="7E32CBD9"/>
    <w:rsid w:val="7E581798"/>
    <w:rsid w:val="7E8C2B05"/>
    <w:rsid w:val="7E9C8D21"/>
    <w:rsid w:val="7EB80055"/>
    <w:rsid w:val="7ED13DB8"/>
    <w:rsid w:val="7F1BBFD4"/>
    <w:rsid w:val="7F309630"/>
    <w:rsid w:val="7F6A5258"/>
    <w:rsid w:val="7F6BED9D"/>
    <w:rsid w:val="7FC3CBDF"/>
    <w:rsid w:val="7FDCABB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012B783"/>
  <w15:chartTrackingRefBased/>
  <w15:docId w15:val="{3F95905F-59A4-4A82-A655-3C003585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uiPriority="99" w:qFormat="1"/>
    <w:lsdException w:name="Default Paragraph Font" w:locked="0" w:uiPriority="1"/>
    <w:lsdException w:name="List Continue 4" w:locked="0"/>
    <w:lsdException w:name="Subtitle" w:qFormat="1"/>
    <w:lsdException w:name="Hyperlink" w:locked="0" w:uiPriority="99"/>
    <w:lsdException w:name="Strong" w:locked="0" w:uiPriority="22" w:qFormat="1"/>
    <w:lsdException w:name="Emphasis" w:uiPriority="20" w:qFormat="1"/>
    <w:lsdException w:name="HTML Top of Form" w:locked="0"/>
    <w:lsdException w:name="HTML Bottom of Form" w:locked="0"/>
    <w:lsdException w:name="Normal (Web)" w:uiPriority="99"/>
    <w:lsdException w:name="HTML Keyboard"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aliases w:val="QUOTE sub"/>
    <w:basedOn w:val="ListNumber"/>
    <w:link w:val="HeaderChar"/>
    <w:qFormat/>
    <w:rsid w:val="006E0674"/>
    <w:pPr>
      <w:ind w:left="1134"/>
    </w:pPr>
    <w:rPr>
      <w:rFonts w:cs="Open Sans"/>
      <w:sz w:val="22"/>
      <w:szCs w:val="22"/>
    </w:rPr>
  </w:style>
  <w:style w:type="character" w:customStyle="1" w:styleId="HeaderChar">
    <w:name w:val="Header Char"/>
    <w:aliases w:val="QUOTE sub Char"/>
    <w:link w:val="Header"/>
    <w:rsid w:val="006E0674"/>
    <w:rPr>
      <w:rFonts w:ascii="Open Sans" w:eastAsia="MS Mincho" w:hAnsi="Open Sans" w:cs="Open Sans"/>
      <w:sz w:val="22"/>
      <w:szCs w:val="22"/>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9"/>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25"/>
      </w:numPr>
    </w:pPr>
  </w:style>
  <w:style w:type="numbering" w:styleId="ArticleSection">
    <w:name w:val="Outline List 3"/>
    <w:basedOn w:val="NoList"/>
    <w:semiHidden/>
    <w:locked/>
    <w:rsid w:val="00E45954"/>
    <w:pPr>
      <w:numPr>
        <w:numId w:val="2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tabs>
        <w:tab w:val="num" w:pos="2203"/>
      </w:tabs>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uiPriority w:val="99"/>
    <w:qFormat/>
    <w:rsid w:val="007B06EA"/>
    <w:pPr>
      <w:numPr>
        <w:numId w:val="22"/>
      </w:numPr>
      <w:tabs>
        <w:tab w:val="num" w:pos="360"/>
        <w:tab w:val="left" w:pos="1134"/>
      </w:tabs>
      <w:spacing w:before="120"/>
    </w:pPr>
  </w:style>
  <w:style w:type="paragraph" w:styleId="ListNumber2">
    <w:name w:val="List Number 2"/>
    <w:basedOn w:val="Normal"/>
    <w:semiHidden/>
    <w:locked/>
    <w:rsid w:val="005C2ECF"/>
    <w:pPr>
      <w:numPr>
        <w:numId w:val="9"/>
      </w:numPr>
    </w:pPr>
  </w:style>
  <w:style w:type="paragraph" w:styleId="ListNumber3">
    <w:name w:val="List Number 3"/>
    <w:basedOn w:val="Normal"/>
    <w:semiHidden/>
    <w:locked/>
    <w:rsid w:val="005C2ECF"/>
    <w:pPr>
      <w:numPr>
        <w:numId w:val="10"/>
      </w:numPr>
    </w:pPr>
  </w:style>
  <w:style w:type="paragraph" w:styleId="ListNumber4">
    <w:name w:val="List Number 4"/>
    <w:basedOn w:val="Normal"/>
    <w:semiHidden/>
    <w:locked/>
    <w:rsid w:val="005C2ECF"/>
    <w:pPr>
      <w:numPr>
        <w:numId w:val="7"/>
      </w:numPr>
    </w:pPr>
  </w:style>
  <w:style w:type="paragraph" w:styleId="ListNumber5">
    <w:name w:val="List Number 5"/>
    <w:basedOn w:val="Normal"/>
    <w:semiHidden/>
    <w:locked/>
    <w:rsid w:val="005C2ECF"/>
    <w:pPr>
      <w:numPr>
        <w:numId w:val="8"/>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qFormat/>
    <w:locked/>
    <w:rsid w:val="00B34946"/>
    <w:pPr>
      <w:numPr>
        <w:numId w:val="11"/>
      </w:numPr>
    </w:pPr>
    <w:rPr>
      <w:rFonts w:eastAsia="Times New Roman"/>
    </w:rPr>
  </w:style>
  <w:style w:type="character" w:customStyle="1" w:styleId="SubmissionNormalChar">
    <w:name w:val="Submission Normal Char"/>
    <w:aliases w:val="No Spacing Char,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ist Paragraph1,List Paragraph11,Bullet point,Recommendation,List Paragraph Number,List Paragraph111,L,F5 List Paragraph,Dot pt,CV text,Medium Grid 1 - Accent 21,Numbered Paragraph,List Paragraph2,Bulit List -  Paragraph,Table text"/>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Subnumbered">
    <w:name w:val="Sub numbered"/>
    <w:basedOn w:val="ListNumber"/>
    <w:qFormat/>
    <w:rsid w:val="0076601B"/>
    <w:pPr>
      <w:numPr>
        <w:numId w:val="12"/>
      </w:numPr>
      <w:tabs>
        <w:tab w:val="left" w:pos="1418"/>
        <w:tab w:val="num" w:pos="2203"/>
      </w:tabs>
    </w:pPr>
  </w:style>
  <w:style w:type="paragraph" w:customStyle="1" w:styleId="Quotesub">
    <w:name w:val="Quote sub"/>
    <w:basedOn w:val="EndnoteText"/>
    <w:link w:val="QuotesubChar"/>
    <w:qFormat/>
    <w:rsid w:val="00BE3F91"/>
    <w:pPr>
      <w:spacing w:before="120" w:after="120"/>
      <w:ind w:left="1134" w:firstLine="0"/>
    </w:pPr>
    <w:rPr>
      <w:sz w:val="22"/>
      <w:szCs w:val="22"/>
    </w:rPr>
  </w:style>
  <w:style w:type="character" w:customStyle="1" w:styleId="QuotesubChar">
    <w:name w:val="Quote sub Char"/>
    <w:basedOn w:val="SubmissionNormalChar"/>
    <w:link w:val="Quotesub"/>
    <w:rsid w:val="00BE3F91"/>
    <w:rPr>
      <w:rFonts w:ascii="Open Sans" w:eastAsia="MS Mincho" w:hAnsi="Open Sans"/>
      <w:sz w:val="22"/>
      <w:szCs w:val="22"/>
    </w:rPr>
  </w:style>
  <w:style w:type="paragraph" w:customStyle="1" w:styleId="paragraph">
    <w:name w:val="paragraph"/>
    <w:aliases w:val="a"/>
    <w:basedOn w:val="Normal"/>
    <w:rsid w:val="00996BBE"/>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unhideWhenUsed/>
    <w:rsid w:val="00DE797C"/>
    <w:rPr>
      <w:color w:val="605E5C"/>
      <w:shd w:val="clear" w:color="auto" w:fill="E1DFDD"/>
    </w:rPr>
  </w:style>
  <w:style w:type="paragraph" w:styleId="FootnoteText">
    <w:name w:val="footnote text"/>
    <w:basedOn w:val="Normal"/>
    <w:link w:val="FootnoteTextChar"/>
    <w:locked/>
    <w:rsid w:val="00D90553"/>
    <w:pPr>
      <w:spacing w:before="0" w:after="0"/>
    </w:pPr>
    <w:rPr>
      <w:sz w:val="20"/>
      <w:szCs w:val="20"/>
    </w:rPr>
  </w:style>
  <w:style w:type="character" w:customStyle="1" w:styleId="FootnoteTextChar">
    <w:name w:val="Footnote Text Char"/>
    <w:basedOn w:val="DefaultParagraphFont"/>
    <w:link w:val="FootnoteText"/>
    <w:rsid w:val="00D90553"/>
    <w:rPr>
      <w:rFonts w:ascii="Open Sans" w:eastAsia="MS Mincho" w:hAnsi="Open Sans"/>
    </w:rPr>
  </w:style>
  <w:style w:type="character" w:styleId="FootnoteReference">
    <w:name w:val="footnote reference"/>
    <w:basedOn w:val="DefaultParagraphFont"/>
    <w:locked/>
    <w:rsid w:val="00D90553"/>
    <w:rPr>
      <w:vertAlign w:val="superscript"/>
    </w:rPr>
  </w:style>
  <w:style w:type="paragraph" w:customStyle="1" w:styleId="subsection">
    <w:name w:val="subsection"/>
    <w:aliases w:val="ss"/>
    <w:basedOn w:val="Normal"/>
    <w:link w:val="subsectionChar"/>
    <w:rsid w:val="008A1CBD"/>
    <w:pPr>
      <w:spacing w:before="100" w:beforeAutospacing="1" w:after="100" w:afterAutospacing="1"/>
    </w:pPr>
    <w:rPr>
      <w:rFonts w:ascii="Times New Roman" w:eastAsia="Times New Roman" w:hAnsi="Times New Roman"/>
    </w:rPr>
  </w:style>
  <w:style w:type="character" w:customStyle="1" w:styleId="ListParagraphChar">
    <w:name w:val="List Paragraph Char"/>
    <w:aliases w:val="List Paragraph1 Char,List Paragraph11 Char,Bullet point Char,Recommendation Char,List Paragraph Number Char,List Paragraph111 Char,L Char,F5 List Paragraph Char,Dot pt Char,CV text Char,Medium Grid 1 - Accent 21 Char,Table text Char"/>
    <w:link w:val="ListParagraph"/>
    <w:uiPriority w:val="34"/>
    <w:qFormat/>
    <w:locked/>
    <w:rsid w:val="00581F33"/>
    <w:rPr>
      <w:rFonts w:ascii="Open Sans" w:eastAsia="MS Mincho" w:hAnsi="Open Sans"/>
      <w:sz w:val="24"/>
      <w:szCs w:val="24"/>
    </w:rPr>
  </w:style>
  <w:style w:type="paragraph" w:customStyle="1" w:styleId="noteToPara">
    <w:name w:val="noteToPara"/>
    <w:aliases w:val="ntp"/>
    <w:basedOn w:val="Normal"/>
    <w:rsid w:val="00F91EE2"/>
    <w:pPr>
      <w:spacing w:before="122" w:after="0" w:line="198" w:lineRule="exact"/>
      <w:ind w:left="2353" w:hanging="709"/>
    </w:pPr>
    <w:rPr>
      <w:rFonts w:ascii="Times New Roman" w:eastAsia="Times New Roman" w:hAnsi="Times New Roman"/>
      <w:sz w:val="18"/>
      <w:szCs w:val="20"/>
    </w:rPr>
  </w:style>
  <w:style w:type="paragraph" w:customStyle="1" w:styleId="SubsectionHead">
    <w:name w:val="SubsectionHead"/>
    <w:aliases w:val="ssh"/>
    <w:basedOn w:val="Normal"/>
    <w:next w:val="subsection"/>
    <w:rsid w:val="00F91EE2"/>
    <w:pPr>
      <w:keepNext/>
      <w:keepLines/>
      <w:spacing w:after="0"/>
      <w:ind w:left="1134"/>
    </w:pPr>
    <w:rPr>
      <w:rFonts w:ascii="Times New Roman" w:eastAsia="Times New Roman" w:hAnsi="Times New Roman"/>
      <w:i/>
      <w:sz w:val="22"/>
      <w:szCs w:val="20"/>
    </w:rPr>
  </w:style>
  <w:style w:type="character" w:customStyle="1" w:styleId="subsectionChar">
    <w:name w:val="subsection Char"/>
    <w:aliases w:val="ss Char"/>
    <w:basedOn w:val="DefaultParagraphFont"/>
    <w:link w:val="subsection"/>
    <w:locked/>
    <w:rsid w:val="00F91EE2"/>
    <w:rPr>
      <w:sz w:val="24"/>
      <w:szCs w:val="24"/>
    </w:rPr>
  </w:style>
  <w:style w:type="paragraph" w:customStyle="1" w:styleId="Default">
    <w:name w:val="Default"/>
    <w:rsid w:val="001F21C0"/>
    <w:pPr>
      <w:autoSpaceDE w:val="0"/>
      <w:autoSpaceDN w:val="0"/>
      <w:adjustRightInd w:val="0"/>
    </w:pPr>
    <w:rPr>
      <w:rFonts w:ascii="Open Sans" w:hAnsi="Open Sans" w:cs="Open Sans"/>
      <w:color w:val="000000"/>
      <w:sz w:val="24"/>
      <w:szCs w:val="24"/>
      <w:lang w:val="en-US"/>
    </w:rPr>
  </w:style>
  <w:style w:type="paragraph" w:customStyle="1" w:styleId="DINumberedParagraph">
    <w:name w:val="DI Numbered Paragraph"/>
    <w:basedOn w:val="Normal"/>
    <w:rsid w:val="00A01BCC"/>
    <w:pPr>
      <w:numPr>
        <w:numId w:val="47"/>
      </w:numPr>
      <w:tabs>
        <w:tab w:val="left" w:pos="567"/>
      </w:tabs>
      <w:spacing w:before="0"/>
    </w:pPr>
    <w:rPr>
      <w:rFonts w:ascii="Times New Roman" w:eastAsia="Times New Roman" w:hAnsi="Times New Roman"/>
      <w:szCs w:val="20"/>
    </w:rPr>
  </w:style>
  <w:style w:type="character" w:styleId="Mention">
    <w:name w:val="Mention"/>
    <w:basedOn w:val="DefaultParagraphFont"/>
    <w:uiPriority w:val="99"/>
    <w:unhideWhenUsed/>
    <w:rsid w:val="00430F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66249">
      <w:bodyDiv w:val="1"/>
      <w:marLeft w:val="0"/>
      <w:marRight w:val="0"/>
      <w:marTop w:val="0"/>
      <w:marBottom w:val="0"/>
      <w:divBdr>
        <w:top w:val="none" w:sz="0" w:space="0" w:color="auto"/>
        <w:left w:val="none" w:sz="0" w:space="0" w:color="auto"/>
        <w:bottom w:val="none" w:sz="0" w:space="0" w:color="auto"/>
        <w:right w:val="none" w:sz="0" w:space="0" w:color="auto"/>
      </w:divBdr>
    </w:div>
    <w:div w:id="174349603">
      <w:bodyDiv w:val="1"/>
      <w:marLeft w:val="0"/>
      <w:marRight w:val="0"/>
      <w:marTop w:val="0"/>
      <w:marBottom w:val="0"/>
      <w:divBdr>
        <w:top w:val="none" w:sz="0" w:space="0" w:color="auto"/>
        <w:left w:val="none" w:sz="0" w:space="0" w:color="auto"/>
        <w:bottom w:val="none" w:sz="0" w:space="0" w:color="auto"/>
        <w:right w:val="none" w:sz="0" w:space="0" w:color="auto"/>
      </w:divBdr>
    </w:div>
    <w:div w:id="308440469">
      <w:bodyDiv w:val="1"/>
      <w:marLeft w:val="0"/>
      <w:marRight w:val="0"/>
      <w:marTop w:val="0"/>
      <w:marBottom w:val="0"/>
      <w:divBdr>
        <w:top w:val="none" w:sz="0" w:space="0" w:color="auto"/>
        <w:left w:val="none" w:sz="0" w:space="0" w:color="auto"/>
        <w:bottom w:val="none" w:sz="0" w:space="0" w:color="auto"/>
        <w:right w:val="none" w:sz="0" w:space="0" w:color="auto"/>
      </w:divBdr>
    </w:div>
    <w:div w:id="362482666">
      <w:bodyDiv w:val="1"/>
      <w:marLeft w:val="0"/>
      <w:marRight w:val="0"/>
      <w:marTop w:val="0"/>
      <w:marBottom w:val="0"/>
      <w:divBdr>
        <w:top w:val="none" w:sz="0" w:space="0" w:color="auto"/>
        <w:left w:val="none" w:sz="0" w:space="0" w:color="auto"/>
        <w:bottom w:val="none" w:sz="0" w:space="0" w:color="auto"/>
        <w:right w:val="none" w:sz="0" w:space="0" w:color="auto"/>
      </w:divBdr>
    </w:div>
    <w:div w:id="440494908">
      <w:bodyDiv w:val="1"/>
      <w:marLeft w:val="0"/>
      <w:marRight w:val="0"/>
      <w:marTop w:val="0"/>
      <w:marBottom w:val="0"/>
      <w:divBdr>
        <w:top w:val="none" w:sz="0" w:space="0" w:color="auto"/>
        <w:left w:val="none" w:sz="0" w:space="0" w:color="auto"/>
        <w:bottom w:val="none" w:sz="0" w:space="0" w:color="auto"/>
        <w:right w:val="none" w:sz="0" w:space="0" w:color="auto"/>
      </w:divBdr>
    </w:div>
    <w:div w:id="444229045">
      <w:bodyDiv w:val="1"/>
      <w:marLeft w:val="0"/>
      <w:marRight w:val="0"/>
      <w:marTop w:val="0"/>
      <w:marBottom w:val="0"/>
      <w:divBdr>
        <w:top w:val="none" w:sz="0" w:space="0" w:color="auto"/>
        <w:left w:val="none" w:sz="0" w:space="0" w:color="auto"/>
        <w:bottom w:val="none" w:sz="0" w:space="0" w:color="auto"/>
        <w:right w:val="none" w:sz="0" w:space="0" w:color="auto"/>
      </w:divBdr>
    </w:div>
    <w:div w:id="462649841">
      <w:bodyDiv w:val="1"/>
      <w:marLeft w:val="0"/>
      <w:marRight w:val="0"/>
      <w:marTop w:val="0"/>
      <w:marBottom w:val="0"/>
      <w:divBdr>
        <w:top w:val="none" w:sz="0" w:space="0" w:color="auto"/>
        <w:left w:val="none" w:sz="0" w:space="0" w:color="auto"/>
        <w:bottom w:val="none" w:sz="0" w:space="0" w:color="auto"/>
        <w:right w:val="none" w:sz="0" w:space="0" w:color="auto"/>
      </w:divBdr>
    </w:div>
    <w:div w:id="492376662">
      <w:bodyDiv w:val="1"/>
      <w:marLeft w:val="0"/>
      <w:marRight w:val="0"/>
      <w:marTop w:val="0"/>
      <w:marBottom w:val="0"/>
      <w:divBdr>
        <w:top w:val="none" w:sz="0" w:space="0" w:color="auto"/>
        <w:left w:val="none" w:sz="0" w:space="0" w:color="auto"/>
        <w:bottom w:val="none" w:sz="0" w:space="0" w:color="auto"/>
        <w:right w:val="none" w:sz="0" w:space="0" w:color="auto"/>
      </w:divBdr>
    </w:div>
    <w:div w:id="597640994">
      <w:bodyDiv w:val="1"/>
      <w:marLeft w:val="0"/>
      <w:marRight w:val="0"/>
      <w:marTop w:val="0"/>
      <w:marBottom w:val="0"/>
      <w:divBdr>
        <w:top w:val="none" w:sz="0" w:space="0" w:color="auto"/>
        <w:left w:val="none" w:sz="0" w:space="0" w:color="auto"/>
        <w:bottom w:val="none" w:sz="0" w:space="0" w:color="auto"/>
        <w:right w:val="none" w:sz="0" w:space="0" w:color="auto"/>
      </w:divBdr>
    </w:div>
    <w:div w:id="674842442">
      <w:bodyDiv w:val="1"/>
      <w:marLeft w:val="0"/>
      <w:marRight w:val="0"/>
      <w:marTop w:val="0"/>
      <w:marBottom w:val="0"/>
      <w:divBdr>
        <w:top w:val="none" w:sz="0" w:space="0" w:color="auto"/>
        <w:left w:val="none" w:sz="0" w:space="0" w:color="auto"/>
        <w:bottom w:val="none" w:sz="0" w:space="0" w:color="auto"/>
        <w:right w:val="none" w:sz="0" w:space="0" w:color="auto"/>
      </w:divBdr>
    </w:div>
    <w:div w:id="698816073">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37871572">
      <w:bodyDiv w:val="1"/>
      <w:marLeft w:val="0"/>
      <w:marRight w:val="0"/>
      <w:marTop w:val="0"/>
      <w:marBottom w:val="0"/>
      <w:divBdr>
        <w:top w:val="none" w:sz="0" w:space="0" w:color="auto"/>
        <w:left w:val="none" w:sz="0" w:space="0" w:color="auto"/>
        <w:bottom w:val="none" w:sz="0" w:space="0" w:color="auto"/>
        <w:right w:val="none" w:sz="0" w:space="0" w:color="auto"/>
      </w:divBdr>
      <w:divsChild>
        <w:div w:id="490996277">
          <w:marLeft w:val="0"/>
          <w:marRight w:val="0"/>
          <w:marTop w:val="0"/>
          <w:marBottom w:val="0"/>
          <w:divBdr>
            <w:top w:val="none" w:sz="0" w:space="0" w:color="auto"/>
            <w:left w:val="none" w:sz="0" w:space="0" w:color="auto"/>
            <w:bottom w:val="none" w:sz="0" w:space="0" w:color="auto"/>
            <w:right w:val="none" w:sz="0" w:space="0" w:color="auto"/>
          </w:divBdr>
          <w:divsChild>
            <w:div w:id="953295415">
              <w:marLeft w:val="0"/>
              <w:marRight w:val="0"/>
              <w:marTop w:val="0"/>
              <w:marBottom w:val="0"/>
              <w:divBdr>
                <w:top w:val="none" w:sz="0" w:space="0" w:color="auto"/>
                <w:left w:val="none" w:sz="0" w:space="0" w:color="auto"/>
                <w:bottom w:val="none" w:sz="0" w:space="0" w:color="auto"/>
                <w:right w:val="none" w:sz="0" w:space="0" w:color="auto"/>
              </w:divBdr>
              <w:divsChild>
                <w:div w:id="14817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09265374">
      <w:bodyDiv w:val="1"/>
      <w:marLeft w:val="0"/>
      <w:marRight w:val="0"/>
      <w:marTop w:val="0"/>
      <w:marBottom w:val="0"/>
      <w:divBdr>
        <w:top w:val="none" w:sz="0" w:space="0" w:color="auto"/>
        <w:left w:val="none" w:sz="0" w:space="0" w:color="auto"/>
        <w:bottom w:val="none" w:sz="0" w:space="0" w:color="auto"/>
        <w:right w:val="none" w:sz="0" w:space="0" w:color="auto"/>
      </w:divBdr>
    </w:div>
    <w:div w:id="941449211">
      <w:bodyDiv w:val="1"/>
      <w:marLeft w:val="0"/>
      <w:marRight w:val="0"/>
      <w:marTop w:val="0"/>
      <w:marBottom w:val="0"/>
      <w:divBdr>
        <w:top w:val="none" w:sz="0" w:space="0" w:color="auto"/>
        <w:left w:val="none" w:sz="0" w:space="0" w:color="auto"/>
        <w:bottom w:val="none" w:sz="0" w:space="0" w:color="auto"/>
        <w:right w:val="none" w:sz="0" w:space="0" w:color="auto"/>
      </w:divBdr>
    </w:div>
    <w:div w:id="946814569">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686660">
      <w:bodyDiv w:val="1"/>
      <w:marLeft w:val="0"/>
      <w:marRight w:val="0"/>
      <w:marTop w:val="0"/>
      <w:marBottom w:val="0"/>
      <w:divBdr>
        <w:top w:val="none" w:sz="0" w:space="0" w:color="auto"/>
        <w:left w:val="none" w:sz="0" w:space="0" w:color="auto"/>
        <w:bottom w:val="none" w:sz="0" w:space="0" w:color="auto"/>
        <w:right w:val="none" w:sz="0" w:space="0" w:color="auto"/>
      </w:divBdr>
      <w:divsChild>
        <w:div w:id="240065409">
          <w:marLeft w:val="0"/>
          <w:marRight w:val="0"/>
          <w:marTop w:val="0"/>
          <w:marBottom w:val="0"/>
          <w:divBdr>
            <w:top w:val="none" w:sz="0" w:space="0" w:color="auto"/>
            <w:left w:val="none" w:sz="0" w:space="0" w:color="auto"/>
            <w:bottom w:val="none" w:sz="0" w:space="0" w:color="auto"/>
            <w:right w:val="none" w:sz="0" w:space="0" w:color="auto"/>
          </w:divBdr>
          <w:divsChild>
            <w:div w:id="305934677">
              <w:marLeft w:val="0"/>
              <w:marRight w:val="0"/>
              <w:marTop w:val="0"/>
              <w:marBottom w:val="0"/>
              <w:divBdr>
                <w:top w:val="none" w:sz="0" w:space="0" w:color="auto"/>
                <w:left w:val="none" w:sz="0" w:space="0" w:color="auto"/>
                <w:bottom w:val="none" w:sz="0" w:space="0" w:color="auto"/>
                <w:right w:val="none" w:sz="0" w:space="0" w:color="auto"/>
              </w:divBdr>
              <w:divsChild>
                <w:div w:id="17918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7267">
      <w:bodyDiv w:val="1"/>
      <w:marLeft w:val="0"/>
      <w:marRight w:val="0"/>
      <w:marTop w:val="0"/>
      <w:marBottom w:val="0"/>
      <w:divBdr>
        <w:top w:val="none" w:sz="0" w:space="0" w:color="auto"/>
        <w:left w:val="none" w:sz="0" w:space="0" w:color="auto"/>
        <w:bottom w:val="none" w:sz="0" w:space="0" w:color="auto"/>
        <w:right w:val="none" w:sz="0" w:space="0" w:color="auto"/>
      </w:divBdr>
    </w:div>
    <w:div w:id="1300770865">
      <w:bodyDiv w:val="1"/>
      <w:marLeft w:val="0"/>
      <w:marRight w:val="0"/>
      <w:marTop w:val="0"/>
      <w:marBottom w:val="0"/>
      <w:divBdr>
        <w:top w:val="none" w:sz="0" w:space="0" w:color="auto"/>
        <w:left w:val="none" w:sz="0" w:space="0" w:color="auto"/>
        <w:bottom w:val="none" w:sz="0" w:space="0" w:color="auto"/>
        <w:right w:val="none" w:sz="0" w:space="0" w:color="auto"/>
      </w:divBdr>
    </w:div>
    <w:div w:id="1303971379">
      <w:bodyDiv w:val="1"/>
      <w:marLeft w:val="0"/>
      <w:marRight w:val="0"/>
      <w:marTop w:val="0"/>
      <w:marBottom w:val="0"/>
      <w:divBdr>
        <w:top w:val="none" w:sz="0" w:space="0" w:color="auto"/>
        <w:left w:val="none" w:sz="0" w:space="0" w:color="auto"/>
        <w:bottom w:val="none" w:sz="0" w:space="0" w:color="auto"/>
        <w:right w:val="none" w:sz="0" w:space="0" w:color="auto"/>
      </w:divBdr>
    </w:div>
    <w:div w:id="1337803577">
      <w:bodyDiv w:val="1"/>
      <w:marLeft w:val="0"/>
      <w:marRight w:val="0"/>
      <w:marTop w:val="0"/>
      <w:marBottom w:val="0"/>
      <w:divBdr>
        <w:top w:val="none" w:sz="0" w:space="0" w:color="auto"/>
        <w:left w:val="none" w:sz="0" w:space="0" w:color="auto"/>
        <w:bottom w:val="none" w:sz="0" w:space="0" w:color="auto"/>
        <w:right w:val="none" w:sz="0" w:space="0" w:color="auto"/>
      </w:divBdr>
    </w:div>
    <w:div w:id="1377001590">
      <w:bodyDiv w:val="1"/>
      <w:marLeft w:val="0"/>
      <w:marRight w:val="0"/>
      <w:marTop w:val="0"/>
      <w:marBottom w:val="0"/>
      <w:divBdr>
        <w:top w:val="none" w:sz="0" w:space="0" w:color="auto"/>
        <w:left w:val="none" w:sz="0" w:space="0" w:color="auto"/>
        <w:bottom w:val="none" w:sz="0" w:space="0" w:color="auto"/>
        <w:right w:val="none" w:sz="0" w:space="0" w:color="auto"/>
      </w:divBdr>
    </w:div>
    <w:div w:id="1399863829">
      <w:bodyDiv w:val="1"/>
      <w:marLeft w:val="0"/>
      <w:marRight w:val="0"/>
      <w:marTop w:val="0"/>
      <w:marBottom w:val="0"/>
      <w:divBdr>
        <w:top w:val="none" w:sz="0" w:space="0" w:color="auto"/>
        <w:left w:val="none" w:sz="0" w:space="0" w:color="auto"/>
        <w:bottom w:val="none" w:sz="0" w:space="0" w:color="auto"/>
        <w:right w:val="none" w:sz="0" w:space="0" w:color="auto"/>
      </w:divBdr>
    </w:div>
    <w:div w:id="1461344629">
      <w:bodyDiv w:val="1"/>
      <w:marLeft w:val="0"/>
      <w:marRight w:val="0"/>
      <w:marTop w:val="0"/>
      <w:marBottom w:val="0"/>
      <w:divBdr>
        <w:top w:val="none" w:sz="0" w:space="0" w:color="auto"/>
        <w:left w:val="none" w:sz="0" w:space="0" w:color="auto"/>
        <w:bottom w:val="none" w:sz="0" w:space="0" w:color="auto"/>
        <w:right w:val="none" w:sz="0" w:space="0" w:color="auto"/>
      </w:divBdr>
    </w:div>
    <w:div w:id="1577088353">
      <w:bodyDiv w:val="1"/>
      <w:marLeft w:val="0"/>
      <w:marRight w:val="0"/>
      <w:marTop w:val="0"/>
      <w:marBottom w:val="0"/>
      <w:divBdr>
        <w:top w:val="none" w:sz="0" w:space="0" w:color="auto"/>
        <w:left w:val="none" w:sz="0" w:space="0" w:color="auto"/>
        <w:bottom w:val="none" w:sz="0" w:space="0" w:color="auto"/>
        <w:right w:val="none" w:sz="0" w:space="0" w:color="auto"/>
      </w:divBdr>
    </w:div>
    <w:div w:id="1610315903">
      <w:bodyDiv w:val="1"/>
      <w:marLeft w:val="0"/>
      <w:marRight w:val="0"/>
      <w:marTop w:val="0"/>
      <w:marBottom w:val="0"/>
      <w:divBdr>
        <w:top w:val="none" w:sz="0" w:space="0" w:color="auto"/>
        <w:left w:val="none" w:sz="0" w:space="0" w:color="auto"/>
        <w:bottom w:val="none" w:sz="0" w:space="0" w:color="auto"/>
        <w:right w:val="none" w:sz="0" w:space="0" w:color="auto"/>
      </w:divBdr>
    </w:div>
    <w:div w:id="1624145887">
      <w:bodyDiv w:val="1"/>
      <w:marLeft w:val="0"/>
      <w:marRight w:val="0"/>
      <w:marTop w:val="0"/>
      <w:marBottom w:val="0"/>
      <w:divBdr>
        <w:top w:val="none" w:sz="0" w:space="0" w:color="auto"/>
        <w:left w:val="none" w:sz="0" w:space="0" w:color="auto"/>
        <w:bottom w:val="none" w:sz="0" w:space="0" w:color="auto"/>
        <w:right w:val="none" w:sz="0" w:space="0" w:color="auto"/>
      </w:divBdr>
    </w:div>
    <w:div w:id="1663587337">
      <w:bodyDiv w:val="1"/>
      <w:marLeft w:val="0"/>
      <w:marRight w:val="0"/>
      <w:marTop w:val="0"/>
      <w:marBottom w:val="0"/>
      <w:divBdr>
        <w:top w:val="none" w:sz="0" w:space="0" w:color="auto"/>
        <w:left w:val="none" w:sz="0" w:space="0" w:color="auto"/>
        <w:bottom w:val="none" w:sz="0" w:space="0" w:color="auto"/>
        <w:right w:val="none" w:sz="0" w:space="0" w:color="auto"/>
      </w:divBdr>
    </w:div>
    <w:div w:id="1688019690">
      <w:bodyDiv w:val="1"/>
      <w:marLeft w:val="0"/>
      <w:marRight w:val="0"/>
      <w:marTop w:val="0"/>
      <w:marBottom w:val="0"/>
      <w:divBdr>
        <w:top w:val="none" w:sz="0" w:space="0" w:color="auto"/>
        <w:left w:val="none" w:sz="0" w:space="0" w:color="auto"/>
        <w:bottom w:val="none" w:sz="0" w:space="0" w:color="auto"/>
        <w:right w:val="none" w:sz="0" w:space="0" w:color="auto"/>
      </w:divBdr>
    </w:div>
    <w:div w:id="1742755262">
      <w:bodyDiv w:val="1"/>
      <w:marLeft w:val="0"/>
      <w:marRight w:val="0"/>
      <w:marTop w:val="0"/>
      <w:marBottom w:val="0"/>
      <w:divBdr>
        <w:top w:val="none" w:sz="0" w:space="0" w:color="auto"/>
        <w:left w:val="none" w:sz="0" w:space="0" w:color="auto"/>
        <w:bottom w:val="none" w:sz="0" w:space="0" w:color="auto"/>
        <w:right w:val="none" w:sz="0" w:space="0" w:color="auto"/>
      </w:divBdr>
    </w:div>
    <w:div w:id="1945305527">
      <w:bodyDiv w:val="1"/>
      <w:marLeft w:val="0"/>
      <w:marRight w:val="0"/>
      <w:marTop w:val="0"/>
      <w:marBottom w:val="0"/>
      <w:divBdr>
        <w:top w:val="none" w:sz="0" w:space="0" w:color="auto"/>
        <w:left w:val="none" w:sz="0" w:space="0" w:color="auto"/>
        <w:bottom w:val="none" w:sz="0" w:space="0" w:color="auto"/>
        <w:right w:val="none" w:sz="0" w:space="0" w:color="auto"/>
      </w:divBdr>
    </w:div>
    <w:div w:id="2011133463">
      <w:bodyDiv w:val="1"/>
      <w:marLeft w:val="0"/>
      <w:marRight w:val="0"/>
      <w:marTop w:val="0"/>
      <w:marBottom w:val="0"/>
      <w:divBdr>
        <w:top w:val="none" w:sz="0" w:space="0" w:color="auto"/>
        <w:left w:val="none" w:sz="0" w:space="0" w:color="auto"/>
        <w:bottom w:val="none" w:sz="0" w:space="0" w:color="auto"/>
        <w:right w:val="none" w:sz="0" w:space="0" w:color="auto"/>
      </w:divBdr>
      <w:divsChild>
        <w:div w:id="2032142663">
          <w:marLeft w:val="0"/>
          <w:marRight w:val="0"/>
          <w:marTop w:val="0"/>
          <w:marBottom w:val="0"/>
          <w:divBdr>
            <w:top w:val="none" w:sz="0" w:space="0" w:color="auto"/>
            <w:left w:val="none" w:sz="0" w:space="0" w:color="auto"/>
            <w:bottom w:val="none" w:sz="0" w:space="0" w:color="auto"/>
            <w:right w:val="none" w:sz="0" w:space="0" w:color="auto"/>
          </w:divBdr>
          <w:divsChild>
            <w:div w:id="27224735">
              <w:marLeft w:val="0"/>
              <w:marRight w:val="0"/>
              <w:marTop w:val="0"/>
              <w:marBottom w:val="0"/>
              <w:divBdr>
                <w:top w:val="none" w:sz="0" w:space="0" w:color="auto"/>
                <w:left w:val="none" w:sz="0" w:space="0" w:color="auto"/>
                <w:bottom w:val="none" w:sz="0" w:space="0" w:color="auto"/>
                <w:right w:val="none" w:sz="0" w:space="0" w:color="auto"/>
              </w:divBdr>
              <w:divsChild>
                <w:div w:id="16529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parlinfo.aph.gov.au/parlInfo/search/display/display.w3p;query=Id:%22media/pressrel/4950103%22" TargetMode="External"/><Relationship Id="rId13" Type="http://schemas.openxmlformats.org/officeDocument/2006/relationships/hyperlink" Target="https://humanrights.gov.au/our-work/asylum-seekers-and-refugees/publications/risk-management-immigration-detention-2019" TargetMode="External"/><Relationship Id="rId18" Type="http://schemas.openxmlformats.org/officeDocument/2006/relationships/hyperlink" Target="https://humanrights.gov.au/our-work/asylum-seekers-and-refugees/publications/use-force-immigration-detention" TargetMode="External"/><Relationship Id="rId26" Type="http://schemas.openxmlformats.org/officeDocument/2006/relationships/hyperlink" Target="https://undocs.org/en/A/RES/2858(XXVI)" TargetMode="External"/><Relationship Id="rId3" Type="http://schemas.openxmlformats.org/officeDocument/2006/relationships/hyperlink" Target="https://www.humanrights.gov.au/our-work/asylum-seekers-and-refugees/publications/those-whove-come-across-seas-detention" TargetMode="External"/><Relationship Id="rId21" Type="http://schemas.openxmlformats.org/officeDocument/2006/relationships/hyperlink" Target="https://humanrights.gov.au/our-work/asylum-seekers-and-refugees/publications/inspection-melbourne-immigration-transit" TargetMode="External"/><Relationship Id="rId7" Type="http://schemas.openxmlformats.org/officeDocument/2006/relationships/hyperlink" Target="https://Www.Homeaffairs.Gov.Au/Research-and-Statistics/Statistics/Visa-Statistics/Live/Immigration-Detention" TargetMode="External"/><Relationship Id="rId12" Type="http://schemas.openxmlformats.org/officeDocument/2006/relationships/hyperlink" Target="https://humanrights.gov.au/our-work/asylum-seekers-and-refugees/publications/risk-management-immigration-detention-2019" TargetMode="External"/><Relationship Id="rId17" Type="http://schemas.openxmlformats.org/officeDocument/2006/relationships/hyperlink" Target="https://humanrights.gov.au/our-work/asylum-seekers-and-refugees/publications/risk-management-immigration-detention-2019" TargetMode="External"/><Relationship Id="rId25" Type="http://schemas.openxmlformats.org/officeDocument/2006/relationships/hyperlink" Target="https://www.abf.gov.au/about-us/what-we-do/border-protection/immigration-detention/visit-detention" TargetMode="External"/><Relationship Id="rId2" Type="http://schemas.openxmlformats.org/officeDocument/2006/relationships/hyperlink" Target="https://www.humanrights.gov.au/our-work/asylum-seekers-and-refugees/immigration-detention-reports-and-photos" TargetMode="External"/><Relationship Id="rId16" Type="http://schemas.openxmlformats.org/officeDocument/2006/relationships/hyperlink" Target="https://humanrights.gov.au/our-work/asylum-seekers-and-refugees/publications/risk-management-immigration-detention-2019" TargetMode="External"/><Relationship Id="rId20" Type="http://schemas.openxmlformats.org/officeDocument/2006/relationships/hyperlink" Target="https://humanrights.gov.au/our-work/asylum-seekers-and-refugees/publications/risk-management-immigration-detention-2019" TargetMode="External"/><Relationship Id="rId29" Type="http://schemas.openxmlformats.org/officeDocument/2006/relationships/hyperlink" Target="http://www.parliament.qld.gov.au/Documents/TableOffice/TabledPapers/2014/5414T6082.pdf" TargetMode="External"/><Relationship Id="rId1" Type="http://schemas.openxmlformats.org/officeDocument/2006/relationships/hyperlink" Target="https://humanrights.gov.au/our-work/legal/submission/migration-amendment-prohibiting-items-immigration-detention-facilities" TargetMode="External"/><Relationship Id="rId6" Type="http://schemas.openxmlformats.org/officeDocument/2006/relationships/hyperlink" Target="https://humanrights.gov.au/our-work/asylum-seekers-and-refugees/publications/risk-management-immigration-detention-2019" TargetMode="External"/><Relationship Id="rId11" Type="http://schemas.openxmlformats.org/officeDocument/2006/relationships/hyperlink" Target="https://Www.Homeaffairs.Gov.Au/Research-and-Statistics/Statistics/Visa-Statistics/Live/Immigration-Detention" TargetMode="External"/><Relationship Id="rId24" Type="http://schemas.openxmlformats.org/officeDocument/2006/relationships/hyperlink" Target="https://www.abf.gov.au/about-us/what-we-do/border-protection/immigration-detention/visit-detention" TargetMode="External"/><Relationship Id="rId5" Type="http://schemas.openxmlformats.org/officeDocument/2006/relationships/hyperlink" Target="https://www.humanrights.gov.au/our-work/asylum-seekers-and-refugees/projects/national-inquiry-children-immigration-detention-index" TargetMode="External"/><Relationship Id="rId15" Type="http://schemas.openxmlformats.org/officeDocument/2006/relationships/hyperlink" Target="https://www.homeaffairs.gov.au/Research-and-Statistics/Statistics/Visa-Statistics/Live/Immigration-Detention" TargetMode="External"/><Relationship Id="rId23" Type="http://schemas.openxmlformats.org/officeDocument/2006/relationships/hyperlink" Target="https://humanrights.gov.au/our-work/asylum-seekers-and-refugees/publications/risk-management-immigration-detention-2019" TargetMode="External"/><Relationship Id="rId28" Type="http://schemas.openxmlformats.org/officeDocument/2006/relationships/hyperlink" Target="https://hudoc.echr.coe.int/eng-press" TargetMode="External"/><Relationship Id="rId10" Type="http://schemas.openxmlformats.org/officeDocument/2006/relationships/hyperlink" Target="https://www.homeaffairs.gov.au/Research-and-Statistics/Statistics/Visa-Statistics/Visa-Cancellation" TargetMode="External"/><Relationship Id="rId19" Type="http://schemas.openxmlformats.org/officeDocument/2006/relationships/hyperlink" Target="https://humanrights.gov.au/our-work/asylum-seekers-and-refugees/publications/human-rights-standards-immigration-detention" TargetMode="External"/><Relationship Id="rId4" Type="http://schemas.openxmlformats.org/officeDocument/2006/relationships/hyperlink" Target="https://www.humanrights.gov.au/our-work/asylum-seekers-and-refugees/projects/last-resort-report-national-inquiry-children" TargetMode="External"/><Relationship Id="rId9" Type="http://schemas.openxmlformats.org/officeDocument/2006/relationships/hyperlink" Target="https://www.homeaffairs.gov.au/Research-and-Statistics/Statistics/Visa-Statistics/Live/Immigration-Detention" TargetMode="External"/><Relationship Id="rId14" Type="http://schemas.openxmlformats.org/officeDocument/2006/relationships/hyperlink" Target="https://humanrights.gov.au/our-work/asylum-seekers-and-refugees/publications/risk-management-immigration-detention-2019" TargetMode="External"/><Relationship Id="rId22" Type="http://schemas.openxmlformats.org/officeDocument/2006/relationships/hyperlink" Target="https://humanrights.gov.au/our-work/asylum-seekers-and-refugees/publications/risk-management-immigration-detention-2019" TargetMode="External"/><Relationship Id="rId27" Type="http://schemas.openxmlformats.org/officeDocument/2006/relationships/hyperlink" Target="https://undocs.org/en/A/RES/43/1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Final Docs</Divider>
    <TaxCatchAll xmlns="6500fe01-343b-4fb9-a1b0-68ac19d62e01"/>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_dlc_DocId xmlns="6500fe01-343b-4fb9-a1b0-68ac19d62e01">AHRC-31920988-7694</_dlc_DocId>
    <_dlc_DocIdUrl xmlns="6500fe01-343b-4fb9-a1b0-68ac19d62e01">
      <Url>https://australianhrc.sharepoint.com/sites/LegalServicesWorkspace/_layouts/15/DocIdRedir.aspx?ID=AHRC-31920988-7694</Url>
      <Description>AHRC-31920988-7694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48" ma:contentTypeDescription="Create a new document." ma:contentTypeScope="" ma:versionID="bbb1a6f41efe83b6fce66ec854f11e62">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c1de35cc94024bdc9f93ad9350e1d678"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dexed="true" ma:internalName="Subdivider">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dexed="true" ma:internalName="Divider">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D2C1E-621E-4241-BCF0-D93DCB533FDD}">
  <ds:schemaRefs>
    <ds:schemaRef ds:uri="http://schemas.microsoft.com/sharepoint/v3/contenttype/forms"/>
  </ds:schemaRefs>
</ds:datastoreItem>
</file>

<file path=customXml/itemProps2.xml><?xml version="1.0" encoding="utf-8"?>
<ds:datastoreItem xmlns:ds="http://schemas.openxmlformats.org/officeDocument/2006/customXml" ds:itemID="{9D9D7D3E-6595-4325-86C3-7ACE7B5FEE05}">
  <ds:schemaRefs>
    <ds:schemaRef ds:uri="http://schemas.microsoft.com/office/2006/metadata/properties"/>
    <ds:schemaRef ds:uri="http://schemas.microsoft.com/office/infopath/2007/PartnerControls"/>
    <ds:schemaRef ds:uri="57f1fb52-79b9-4278-9d54-1e5db41bfcda"/>
    <ds:schemaRef ds:uri="1a69bdef-c635-48ac-9cf9-b687dab64bb7"/>
    <ds:schemaRef ds:uri="6500fe01-343b-4fb9-a1b0-68ac19d62e01"/>
  </ds:schemaRefs>
</ds:datastoreItem>
</file>

<file path=customXml/itemProps3.xml><?xml version="1.0" encoding="utf-8"?>
<ds:datastoreItem xmlns:ds="http://schemas.openxmlformats.org/officeDocument/2006/customXml" ds:itemID="{7C56B74D-58AD-4D6D-A15D-B155AC54EACB}">
  <ds:schemaRefs>
    <ds:schemaRef ds:uri="http://schemas.openxmlformats.org/officeDocument/2006/bibliography"/>
  </ds:schemaRefs>
</ds:datastoreItem>
</file>

<file path=customXml/itemProps4.xml><?xml version="1.0" encoding="utf-8"?>
<ds:datastoreItem xmlns:ds="http://schemas.openxmlformats.org/officeDocument/2006/customXml" ds:itemID="{4033809E-261C-47F4-8C1F-EDC7C3A9FE9F}">
  <ds:schemaRefs>
    <ds:schemaRef ds:uri="http://schemas.microsoft.com/sharepoint/events"/>
  </ds:schemaRefs>
</ds:datastoreItem>
</file>

<file path=customXml/itemProps5.xml><?xml version="1.0" encoding="utf-8"?>
<ds:datastoreItem xmlns:ds="http://schemas.openxmlformats.org/officeDocument/2006/customXml" ds:itemID="{6F6ECEBC-5BBA-46C5-A313-0AFF36649E6D}">
  <ds:schemaRefs>
    <ds:schemaRef ds:uri="Microsoft.SharePoint.Taxonomy.ContentTypeSync"/>
  </ds:schemaRefs>
</ds:datastoreItem>
</file>

<file path=customXml/itemProps6.xml><?xml version="1.0" encoding="utf-8"?>
<ds:datastoreItem xmlns:ds="http://schemas.openxmlformats.org/officeDocument/2006/customXml" ds:itemID="{718D16C5-0F30-4D0C-950B-D4229E9390B2}">
  <ds:schemaRefs>
    <ds:schemaRef ds:uri="http://schemas.microsoft.com/office/2006/metadata/customXsn"/>
  </ds:schemaRefs>
</ds:datastoreItem>
</file>

<file path=customXml/itemProps7.xml><?xml version="1.0" encoding="utf-8"?>
<ds:datastoreItem xmlns:ds="http://schemas.openxmlformats.org/officeDocument/2006/customXml" ds:itemID="{3265F2CF-019F-4AFF-AF71-C680AD2A0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Submission.dotx</Template>
  <TotalTime>69</TotalTime>
  <Pages>1</Pages>
  <Words>8698</Words>
  <Characters>49584</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Jennifer Lim</dc:creator>
  <cp:keywords/>
  <cp:lastModifiedBy>Debby Xu</cp:lastModifiedBy>
  <cp:revision>68</cp:revision>
  <cp:lastPrinted>2020-06-10T16:45:00Z</cp:lastPrinted>
  <dcterms:created xsi:type="dcterms:W3CDTF">2020-06-11T18:46:00Z</dcterms:created>
  <dcterms:modified xsi:type="dcterms:W3CDTF">2020-06-11T22:20:00Z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
  </property>
  <property fmtid="{D5CDD505-2E9C-101B-9397-08002B2CF9AE}" pid="5" name="_dlc_DocIdItemGuid">
    <vt:lpwstr>e24c3e91-45d7-4178-8222-8e8ac3d41d70</vt:lpwstr>
  </property>
</Properties>
</file>