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45" w:rsidRPr="007429EA" w:rsidRDefault="005E2845" w:rsidP="005E118F">
      <w:pPr>
        <w:jc w:val="center"/>
        <w:rPr>
          <w:sz w:val="28"/>
          <w:szCs w:val="28"/>
          <w:u w:val="single"/>
        </w:rPr>
      </w:pPr>
      <w:r w:rsidRPr="007429EA">
        <w:rPr>
          <w:sz w:val="28"/>
          <w:szCs w:val="28"/>
          <w:u w:val="single"/>
        </w:rPr>
        <w:t>University Disability Action Plan for Students</w:t>
      </w:r>
    </w:p>
    <w:p w:rsidR="005E2845" w:rsidRPr="007429EA" w:rsidRDefault="005E2845" w:rsidP="005E118F">
      <w:pPr>
        <w:jc w:val="center"/>
        <w:rPr>
          <w:sz w:val="28"/>
          <w:szCs w:val="28"/>
          <w:u w:val="single"/>
        </w:rPr>
      </w:pPr>
      <w:r>
        <w:rPr>
          <w:sz w:val="28"/>
          <w:szCs w:val="28"/>
          <w:u w:val="single"/>
        </w:rPr>
        <w:t>2009</w:t>
      </w:r>
    </w:p>
    <w:p w:rsidR="005E2845" w:rsidRDefault="005E2845"/>
    <w:p w:rsidR="005E2845" w:rsidRDefault="005E2845"/>
    <w:p w:rsidR="005E2845" w:rsidRDefault="005E2845">
      <w:r>
        <w:t>Introduction:</w:t>
      </w:r>
    </w:p>
    <w:p w:rsidR="005E2845" w:rsidRDefault="005E2845"/>
    <w:p w:rsidR="005E2845" w:rsidRDefault="005E2845">
      <w:r>
        <w:t>Bond University has a number of policies that support its commitment to ensuring that students with a disability have equitable access to study and to fully participate in the life of the University.</w:t>
      </w:r>
    </w:p>
    <w:p w:rsidR="005E2845" w:rsidRDefault="005E2845"/>
    <w:p w:rsidR="005E2845" w:rsidRDefault="005E2845" w:rsidP="003F6679">
      <w:r>
        <w:t>This Disability Action Plan is intended to provide a framework and objectives for the process of improvement in University performance in this important area.  It has been developed by the Bond University Student Disabilities Advisory Group and will require commitment from all parties, staff and students, working cooperatively and collaboratively with the University to implement the Plan.</w:t>
      </w:r>
    </w:p>
    <w:p w:rsidR="005E2845" w:rsidRDefault="005E2845"/>
    <w:p w:rsidR="005E2845" w:rsidRDefault="005E2845">
      <w:r>
        <w:t>The intent of Bond University Disability Action Plan is to focus on those areas identified as requiring attention or enhancement. Accountabilities have been assigned to senior officers whose role it will be to oversee the implementation of those actions assigned to their portfolio and progress will be reported on these through the Disabilities Advisory Group. The Plan will be reviewed and updated biennially,</w:t>
      </w:r>
    </w:p>
    <w:p w:rsidR="005E2845" w:rsidRDefault="005E2845"/>
    <w:p w:rsidR="005E2845" w:rsidRDefault="005E2845">
      <w:r>
        <w:t>The Bond University Disability Action Plan is informed by the following legislation and guidelines, and closer examination of these is recommended. Extracted relevant information is included in the Appendices.</w:t>
      </w:r>
    </w:p>
    <w:p w:rsidR="005E2845" w:rsidRDefault="005E2845"/>
    <w:p w:rsidR="005E2845" w:rsidRPr="00DE086A" w:rsidRDefault="005E2845" w:rsidP="00DE086A">
      <w:pPr>
        <w:numPr>
          <w:ilvl w:val="0"/>
          <w:numId w:val="1"/>
        </w:numPr>
        <w:rPr>
          <w:sz w:val="20"/>
          <w:szCs w:val="20"/>
          <w:u w:val="single"/>
        </w:rPr>
      </w:pPr>
      <w:r w:rsidRPr="00DE086A">
        <w:rPr>
          <w:sz w:val="20"/>
          <w:szCs w:val="20"/>
          <w:u w:val="single"/>
        </w:rPr>
        <w:t xml:space="preserve">Anti-discrimination Act </w:t>
      </w:r>
      <w:r w:rsidRPr="00DE086A">
        <w:rPr>
          <w:i/>
          <w:sz w:val="20"/>
          <w:szCs w:val="20"/>
          <w:u w:val="single"/>
        </w:rPr>
        <w:t>(Qld</w:t>
      </w:r>
      <w:r w:rsidRPr="00DE086A">
        <w:rPr>
          <w:sz w:val="20"/>
          <w:szCs w:val="20"/>
          <w:u w:val="single"/>
        </w:rPr>
        <w:t>) 1991</w:t>
      </w:r>
    </w:p>
    <w:p w:rsidR="005E2845" w:rsidRPr="00DE086A" w:rsidRDefault="005E2845" w:rsidP="00DE086A">
      <w:pPr>
        <w:numPr>
          <w:ilvl w:val="0"/>
          <w:numId w:val="1"/>
        </w:numPr>
        <w:rPr>
          <w:sz w:val="20"/>
          <w:szCs w:val="20"/>
          <w:u w:val="single"/>
        </w:rPr>
      </w:pPr>
      <w:r w:rsidRPr="00DE086A">
        <w:rPr>
          <w:sz w:val="20"/>
          <w:szCs w:val="20"/>
          <w:u w:val="single"/>
        </w:rPr>
        <w:t>Commonwealth Disability Discrimination Act 1992</w:t>
      </w:r>
    </w:p>
    <w:p w:rsidR="005E2845" w:rsidRPr="00DE086A" w:rsidRDefault="005E2845" w:rsidP="00DE086A">
      <w:pPr>
        <w:numPr>
          <w:ilvl w:val="0"/>
          <w:numId w:val="1"/>
        </w:numPr>
        <w:rPr>
          <w:sz w:val="20"/>
          <w:szCs w:val="20"/>
          <w:u w:val="single"/>
        </w:rPr>
      </w:pPr>
      <w:r w:rsidRPr="00DE086A">
        <w:rPr>
          <w:sz w:val="20"/>
          <w:szCs w:val="20"/>
          <w:u w:val="single"/>
        </w:rPr>
        <w:t>AVCC Guidelines relating to Students with a Disability 2006</w:t>
      </w:r>
    </w:p>
    <w:p w:rsidR="005E2845" w:rsidRPr="00DE086A" w:rsidRDefault="005E2845" w:rsidP="00DE086A">
      <w:pPr>
        <w:numPr>
          <w:ilvl w:val="0"/>
          <w:numId w:val="1"/>
        </w:numPr>
        <w:rPr>
          <w:sz w:val="20"/>
          <w:szCs w:val="20"/>
          <w:u w:val="single"/>
        </w:rPr>
      </w:pPr>
      <w:r w:rsidRPr="00DE086A">
        <w:rPr>
          <w:sz w:val="20"/>
          <w:szCs w:val="20"/>
          <w:u w:val="single"/>
        </w:rPr>
        <w:t>AVCC Guidelines on Information Access for Students with Print Disabilities (2004)</w:t>
      </w:r>
    </w:p>
    <w:p w:rsidR="005E2845" w:rsidRPr="00DE086A" w:rsidRDefault="005E2845" w:rsidP="00DE086A">
      <w:pPr>
        <w:numPr>
          <w:ilvl w:val="0"/>
          <w:numId w:val="1"/>
        </w:numPr>
        <w:rPr>
          <w:sz w:val="20"/>
          <w:szCs w:val="20"/>
          <w:u w:val="single"/>
        </w:rPr>
      </w:pPr>
      <w:r w:rsidRPr="00DE086A">
        <w:rPr>
          <w:sz w:val="20"/>
          <w:szCs w:val="20"/>
          <w:u w:val="single"/>
        </w:rPr>
        <w:t>Disability Standards for Education 2005</w:t>
      </w:r>
    </w:p>
    <w:p w:rsidR="005E2845" w:rsidRDefault="005E2845" w:rsidP="00DE086A">
      <w:pPr>
        <w:rPr>
          <w:sz w:val="20"/>
          <w:szCs w:val="20"/>
        </w:rPr>
      </w:pPr>
    </w:p>
    <w:p w:rsidR="005E2845" w:rsidRDefault="005E2845" w:rsidP="00DE086A"/>
    <w:p w:rsidR="005E2845" w:rsidRDefault="005E2845" w:rsidP="00DE086A">
      <w:pPr>
        <w:rPr>
          <w:sz w:val="22"/>
          <w:szCs w:val="22"/>
        </w:rPr>
      </w:pPr>
      <w:r w:rsidRPr="00DE086A">
        <w:t>Reference should be made to relevant University Policies</w:t>
      </w:r>
      <w:r>
        <w:rPr>
          <w:sz w:val="22"/>
          <w:szCs w:val="22"/>
        </w:rPr>
        <w:t>:</w:t>
      </w:r>
      <w:r>
        <w:rPr>
          <w:sz w:val="22"/>
          <w:szCs w:val="22"/>
        </w:rPr>
        <w:tab/>
      </w:r>
    </w:p>
    <w:p w:rsidR="005E2845" w:rsidRDefault="005E2845" w:rsidP="00350460">
      <w:pPr>
        <w:rPr>
          <w:sz w:val="22"/>
          <w:szCs w:val="22"/>
        </w:rPr>
      </w:pPr>
    </w:p>
    <w:p w:rsidR="005E2845" w:rsidRPr="00350460" w:rsidRDefault="005E2845" w:rsidP="00350460">
      <w:pPr>
        <w:pStyle w:val="ListParagraph"/>
        <w:numPr>
          <w:ilvl w:val="0"/>
          <w:numId w:val="48"/>
        </w:numPr>
        <w:ind w:left="426" w:hanging="426"/>
        <w:rPr>
          <w:sz w:val="22"/>
          <w:szCs w:val="22"/>
        </w:rPr>
      </w:pPr>
      <w:r w:rsidRPr="00350460">
        <w:rPr>
          <w:sz w:val="22"/>
          <w:szCs w:val="22"/>
        </w:rPr>
        <w:t>COR 1.01</w:t>
      </w:r>
      <w:r w:rsidRPr="00350460">
        <w:rPr>
          <w:sz w:val="22"/>
          <w:szCs w:val="22"/>
        </w:rPr>
        <w:tab/>
      </w:r>
      <w:r w:rsidRPr="00350460">
        <w:rPr>
          <w:sz w:val="22"/>
          <w:szCs w:val="22"/>
        </w:rPr>
        <w:tab/>
        <w:t>Bond University Privacy Policy</w:t>
      </w:r>
    </w:p>
    <w:p w:rsidR="005E2845" w:rsidRPr="00350460" w:rsidRDefault="005E2845" w:rsidP="00350460">
      <w:pPr>
        <w:pStyle w:val="ListParagraph"/>
        <w:numPr>
          <w:ilvl w:val="0"/>
          <w:numId w:val="48"/>
        </w:numPr>
        <w:ind w:left="426" w:hanging="426"/>
        <w:rPr>
          <w:sz w:val="22"/>
          <w:szCs w:val="22"/>
        </w:rPr>
      </w:pPr>
      <w:r w:rsidRPr="00350460">
        <w:rPr>
          <w:sz w:val="22"/>
          <w:szCs w:val="22"/>
        </w:rPr>
        <w:t xml:space="preserve">COR 1.07 </w:t>
      </w:r>
      <w:r w:rsidRPr="00350460">
        <w:rPr>
          <w:sz w:val="22"/>
          <w:szCs w:val="22"/>
        </w:rPr>
        <w:tab/>
      </w:r>
      <w:r w:rsidRPr="00350460">
        <w:rPr>
          <w:sz w:val="22"/>
          <w:szCs w:val="22"/>
        </w:rPr>
        <w:tab/>
        <w:t>Bond University Disability Access Policy</w:t>
      </w:r>
      <w:r w:rsidRPr="00350460">
        <w:rPr>
          <w:sz w:val="22"/>
          <w:szCs w:val="22"/>
        </w:rPr>
        <w:tab/>
      </w:r>
    </w:p>
    <w:p w:rsidR="005E2845" w:rsidRPr="00350460" w:rsidRDefault="005E2845" w:rsidP="00350460">
      <w:pPr>
        <w:pStyle w:val="ListParagraph"/>
        <w:numPr>
          <w:ilvl w:val="0"/>
          <w:numId w:val="48"/>
        </w:numPr>
        <w:ind w:left="426" w:hanging="426"/>
        <w:rPr>
          <w:sz w:val="22"/>
          <w:szCs w:val="22"/>
        </w:rPr>
      </w:pPr>
      <w:r w:rsidRPr="00350460">
        <w:rPr>
          <w:sz w:val="22"/>
          <w:szCs w:val="22"/>
        </w:rPr>
        <w:t xml:space="preserve">TLR 4.01  </w:t>
      </w:r>
      <w:r w:rsidRPr="00350460">
        <w:rPr>
          <w:sz w:val="22"/>
          <w:szCs w:val="22"/>
        </w:rPr>
        <w:tab/>
      </w:r>
      <w:r w:rsidRPr="00350460">
        <w:rPr>
          <w:sz w:val="22"/>
          <w:szCs w:val="22"/>
        </w:rPr>
        <w:tab/>
        <w:t>Bond University Assessment Policy</w:t>
      </w:r>
    </w:p>
    <w:p w:rsidR="005E2845" w:rsidRDefault="005E2845" w:rsidP="00350460">
      <w:pPr>
        <w:pStyle w:val="ListParagraph"/>
        <w:numPr>
          <w:ilvl w:val="0"/>
          <w:numId w:val="48"/>
        </w:numPr>
        <w:ind w:left="426" w:hanging="426"/>
        <w:rPr>
          <w:sz w:val="22"/>
          <w:szCs w:val="22"/>
        </w:rPr>
      </w:pPr>
      <w:r>
        <w:rPr>
          <w:sz w:val="22"/>
          <w:szCs w:val="22"/>
        </w:rPr>
        <w:t xml:space="preserve">Handbook </w:t>
      </w:r>
      <w:r>
        <w:rPr>
          <w:sz w:val="22"/>
          <w:szCs w:val="22"/>
        </w:rPr>
        <w:tab/>
      </w:r>
      <w:r>
        <w:rPr>
          <w:sz w:val="22"/>
          <w:szCs w:val="22"/>
        </w:rPr>
        <w:tab/>
        <w:t xml:space="preserve">Provision of Alternative Academic Arrangements for  Students </w:t>
      </w:r>
    </w:p>
    <w:p w:rsidR="005E2845" w:rsidRDefault="005E2845" w:rsidP="00350460">
      <w:pPr>
        <w:pStyle w:val="ListParagraph"/>
        <w:ind w:left="426"/>
        <w:rPr>
          <w:sz w:val="22"/>
          <w:szCs w:val="22"/>
        </w:rPr>
      </w:pPr>
      <w:r>
        <w:rPr>
          <w:sz w:val="22"/>
          <w:szCs w:val="22"/>
        </w:rPr>
        <w:tab/>
      </w:r>
      <w:r>
        <w:rPr>
          <w:sz w:val="22"/>
          <w:szCs w:val="22"/>
        </w:rPr>
        <w:tab/>
      </w:r>
      <w:r>
        <w:rPr>
          <w:sz w:val="22"/>
          <w:szCs w:val="22"/>
        </w:rPr>
        <w:tab/>
        <w:t>with a Disability</w:t>
      </w:r>
      <w:r w:rsidRPr="00350460">
        <w:rPr>
          <w:sz w:val="22"/>
          <w:szCs w:val="22"/>
        </w:rPr>
        <w:tab/>
      </w:r>
    </w:p>
    <w:p w:rsidR="005E2845" w:rsidRDefault="005E2845" w:rsidP="00350460">
      <w:pPr>
        <w:pStyle w:val="ListParagraph"/>
        <w:numPr>
          <w:ilvl w:val="0"/>
          <w:numId w:val="48"/>
        </w:numPr>
        <w:ind w:left="426" w:hanging="426"/>
        <w:rPr>
          <w:sz w:val="22"/>
          <w:szCs w:val="22"/>
        </w:rPr>
      </w:pPr>
      <w:r w:rsidRPr="00350460">
        <w:rPr>
          <w:sz w:val="22"/>
          <w:szCs w:val="22"/>
        </w:rPr>
        <w:t>Handbook</w:t>
      </w:r>
      <w:r>
        <w:rPr>
          <w:sz w:val="22"/>
          <w:szCs w:val="22"/>
        </w:rPr>
        <w:tab/>
      </w:r>
      <w:r>
        <w:rPr>
          <w:sz w:val="22"/>
          <w:szCs w:val="22"/>
        </w:rPr>
        <w:tab/>
        <w:t xml:space="preserve">Arrangements for Reasonable Adjustment in Examinations for </w:t>
      </w:r>
      <w:r>
        <w:rPr>
          <w:sz w:val="22"/>
          <w:szCs w:val="22"/>
        </w:rPr>
        <w:tab/>
      </w:r>
      <w:r>
        <w:rPr>
          <w:sz w:val="22"/>
          <w:szCs w:val="22"/>
        </w:rPr>
        <w:tab/>
      </w:r>
      <w:r>
        <w:rPr>
          <w:sz w:val="22"/>
          <w:szCs w:val="22"/>
        </w:rPr>
        <w:tab/>
      </w:r>
      <w:r>
        <w:rPr>
          <w:sz w:val="22"/>
          <w:szCs w:val="22"/>
        </w:rPr>
        <w:tab/>
        <w:t>Students with a Disability</w:t>
      </w:r>
    </w:p>
    <w:p w:rsidR="005E2845" w:rsidRPr="00350460" w:rsidRDefault="005E2845" w:rsidP="00A2579E">
      <w:pPr>
        <w:pStyle w:val="ListParagraph"/>
        <w:numPr>
          <w:ilvl w:val="0"/>
          <w:numId w:val="48"/>
        </w:numPr>
        <w:ind w:left="426" w:hanging="426"/>
        <w:rPr>
          <w:sz w:val="22"/>
          <w:szCs w:val="22"/>
        </w:rPr>
      </w:pPr>
      <w:r>
        <w:rPr>
          <w:sz w:val="22"/>
          <w:szCs w:val="22"/>
        </w:rPr>
        <w:t>Handbook</w:t>
      </w:r>
      <w:r>
        <w:rPr>
          <w:sz w:val="22"/>
          <w:szCs w:val="22"/>
        </w:rPr>
        <w:tab/>
      </w:r>
      <w:r>
        <w:rPr>
          <w:sz w:val="22"/>
          <w:szCs w:val="22"/>
        </w:rPr>
        <w:tab/>
        <w:t>Part 3:  Discipline Regulations</w:t>
      </w:r>
    </w:p>
    <w:p w:rsidR="005E2845" w:rsidRPr="00350460" w:rsidRDefault="005E2845" w:rsidP="00350460">
      <w:pPr>
        <w:rPr>
          <w:sz w:val="22"/>
          <w:szCs w:val="22"/>
        </w:rPr>
      </w:pPr>
    </w:p>
    <w:p w:rsidR="005E2845" w:rsidRPr="00350460" w:rsidRDefault="005E2845" w:rsidP="00350460">
      <w:pPr>
        <w:rPr>
          <w:sz w:val="22"/>
          <w:szCs w:val="22"/>
        </w:rPr>
      </w:pPr>
      <w:r w:rsidRPr="00350460">
        <w:rPr>
          <w:sz w:val="22"/>
          <w:szCs w:val="22"/>
        </w:rPr>
        <w:tab/>
      </w:r>
      <w:r w:rsidRPr="00350460">
        <w:rPr>
          <w:sz w:val="22"/>
          <w:szCs w:val="22"/>
        </w:rPr>
        <w:tab/>
      </w:r>
    </w:p>
    <w:p w:rsidR="005E2845" w:rsidRDefault="005E2845" w:rsidP="00DE086A">
      <w:pPr>
        <w:sectPr w:rsidR="005E2845">
          <w:footerReference w:type="even" r:id="rId7"/>
          <w:footerReference w:type="default" r:id="rId8"/>
          <w:pgSz w:w="11906" w:h="16838"/>
          <w:pgMar w:top="1440" w:right="1800" w:bottom="1440" w:left="1800" w:header="708" w:footer="708" w:gutter="0"/>
          <w:cols w:space="708"/>
          <w:docGrid w:linePitch="360"/>
        </w:sectPr>
      </w:pPr>
    </w:p>
    <w:p w:rsidR="005E2845" w:rsidRPr="007752D8" w:rsidRDefault="005E2845" w:rsidP="007752D8">
      <w:pPr>
        <w:ind w:left="-540"/>
        <w:rPr>
          <w:b/>
          <w:sz w:val="28"/>
          <w:szCs w:val="28"/>
        </w:rPr>
      </w:pPr>
      <w:r w:rsidRPr="007752D8">
        <w:rPr>
          <w:b/>
          <w:sz w:val="28"/>
          <w:szCs w:val="28"/>
        </w:rPr>
        <w:t>Strategic Area</w:t>
      </w:r>
    </w:p>
    <w:p w:rsidR="005E2845" w:rsidRPr="00F36E0C" w:rsidRDefault="005E2845" w:rsidP="00F36E0C">
      <w:pPr>
        <w:jc w:val="center"/>
        <w:rPr>
          <w:b/>
          <w:sz w:val="28"/>
          <w:szCs w:val="28"/>
          <w:u w:val="single"/>
        </w:rPr>
      </w:pPr>
      <w:r w:rsidRPr="00F36E0C">
        <w:rPr>
          <w:b/>
          <w:sz w:val="28"/>
          <w:szCs w:val="28"/>
          <w:u w:val="single"/>
        </w:rPr>
        <w:t>University Community</w:t>
      </w:r>
    </w:p>
    <w:p w:rsidR="005E2845" w:rsidRDefault="005E2845" w:rsidP="007752D8">
      <w:pPr>
        <w:ind w:left="720" w:hanging="1260"/>
        <w:rPr>
          <w:b/>
        </w:rPr>
      </w:pPr>
    </w:p>
    <w:p w:rsidR="005E2845" w:rsidRDefault="005E2845" w:rsidP="007752D8">
      <w:pPr>
        <w:ind w:left="720" w:hanging="1260"/>
        <w:rPr>
          <w:b/>
        </w:rPr>
      </w:pPr>
      <w:r>
        <w:rPr>
          <w:b/>
        </w:rPr>
        <w:t>GOAL 1:</w:t>
      </w:r>
      <w:r>
        <w:rPr>
          <w:b/>
        </w:rPr>
        <w:tab/>
        <w:t>To raise the awareness of staff in all academic and student related operational units of Bond University’s obligations under the relevant legislation relating to Disabilities.</w:t>
      </w:r>
    </w:p>
    <w:p w:rsidR="005E2845" w:rsidRDefault="005E2845" w:rsidP="007752D8">
      <w:pPr>
        <w:ind w:left="720" w:hanging="1260"/>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80"/>
      </w:tblGrid>
      <w:tr w:rsidR="005E2845" w:rsidRPr="00F36E0C" w:rsidTr="00716495">
        <w:trPr>
          <w:trHeight w:val="280"/>
        </w:trPr>
        <w:tc>
          <w:tcPr>
            <w:tcW w:w="4788" w:type="dxa"/>
          </w:tcPr>
          <w:p w:rsidR="005E2845" w:rsidRPr="00716495" w:rsidRDefault="005E2845" w:rsidP="00716495">
            <w:pPr>
              <w:jc w:val="center"/>
              <w:rPr>
                <w:b/>
              </w:rPr>
            </w:pPr>
            <w:r w:rsidRPr="00716495">
              <w:rPr>
                <w:b/>
              </w:rPr>
              <w:t>ACTIONS</w:t>
            </w:r>
          </w:p>
        </w:tc>
        <w:tc>
          <w:tcPr>
            <w:tcW w:w="3780" w:type="dxa"/>
          </w:tcPr>
          <w:p w:rsidR="005E2845" w:rsidRPr="00716495" w:rsidRDefault="005E2845" w:rsidP="00716495">
            <w:pPr>
              <w:jc w:val="center"/>
              <w:rPr>
                <w:b/>
              </w:rPr>
            </w:pPr>
            <w:r w:rsidRPr="00716495">
              <w:rPr>
                <w:b/>
              </w:rPr>
              <w:t>ACCOUNTABILITY</w:t>
            </w:r>
          </w:p>
        </w:tc>
      </w:tr>
      <w:tr w:rsidR="005E2845" w:rsidRPr="00F36E0C" w:rsidTr="00716495">
        <w:trPr>
          <w:trHeight w:val="1136"/>
        </w:trPr>
        <w:tc>
          <w:tcPr>
            <w:tcW w:w="4788" w:type="dxa"/>
          </w:tcPr>
          <w:p w:rsidR="005E2845" w:rsidRPr="00F36E0C" w:rsidRDefault="005E2845" w:rsidP="00716495">
            <w:pPr>
              <w:numPr>
                <w:ilvl w:val="1"/>
                <w:numId w:val="11"/>
              </w:numPr>
              <w:tabs>
                <w:tab w:val="clear" w:pos="360"/>
                <w:tab w:val="num" w:pos="426"/>
              </w:tabs>
              <w:ind w:left="426" w:hanging="426"/>
            </w:pPr>
            <w:r>
              <w:t>Visit each Faculty, School and operational unit to explain the need to be aware of disability issues and to work with the Disability Officer in meeting the needs of students with a disability.</w:t>
            </w:r>
          </w:p>
        </w:tc>
        <w:tc>
          <w:tcPr>
            <w:tcW w:w="3780" w:type="dxa"/>
          </w:tcPr>
          <w:p w:rsidR="005E2845" w:rsidRDefault="005E2845" w:rsidP="00465DB6">
            <w:r>
              <w:t>Pro-Vice-Chancellor (Students &amp; Academic Support)</w:t>
            </w:r>
          </w:p>
          <w:p w:rsidR="005E2845" w:rsidRPr="00F36E0C" w:rsidRDefault="005E2845" w:rsidP="00465DB6">
            <w:r>
              <w:t>Disability Officer</w:t>
            </w:r>
          </w:p>
        </w:tc>
      </w:tr>
      <w:tr w:rsidR="005E2845" w:rsidRPr="00F36E0C" w:rsidTr="00716495">
        <w:trPr>
          <w:trHeight w:val="1136"/>
        </w:trPr>
        <w:tc>
          <w:tcPr>
            <w:tcW w:w="4788" w:type="dxa"/>
          </w:tcPr>
          <w:p w:rsidR="005E2845" w:rsidRDefault="005E2845" w:rsidP="00716495">
            <w:pPr>
              <w:numPr>
                <w:ilvl w:val="1"/>
                <w:numId w:val="11"/>
              </w:numPr>
              <w:tabs>
                <w:tab w:val="clear" w:pos="360"/>
                <w:tab w:val="num" w:pos="426"/>
              </w:tabs>
              <w:ind w:left="426" w:hanging="426"/>
            </w:pPr>
            <w:r>
              <w:t>Publish a Disabilities Guide for Bond University staff to provide a convenient guide for staff reference.</w:t>
            </w:r>
          </w:p>
        </w:tc>
        <w:tc>
          <w:tcPr>
            <w:tcW w:w="3780" w:type="dxa"/>
          </w:tcPr>
          <w:p w:rsidR="005E2845" w:rsidRDefault="005E2845" w:rsidP="007B6162">
            <w:r>
              <w:t>Pro-Vice-Chancellor (Students &amp; Academic Support)</w:t>
            </w:r>
          </w:p>
          <w:p w:rsidR="005E2845" w:rsidRDefault="005E2845" w:rsidP="007B6162">
            <w:r>
              <w:t>Disability Officer</w:t>
            </w:r>
          </w:p>
        </w:tc>
      </w:tr>
      <w:tr w:rsidR="005E2845" w:rsidRPr="00F36E0C" w:rsidTr="00716495">
        <w:trPr>
          <w:trHeight w:val="1136"/>
        </w:trPr>
        <w:tc>
          <w:tcPr>
            <w:tcW w:w="4788" w:type="dxa"/>
          </w:tcPr>
          <w:p w:rsidR="005E2845" w:rsidRDefault="005E2845" w:rsidP="00716495">
            <w:pPr>
              <w:numPr>
                <w:ilvl w:val="1"/>
                <w:numId w:val="11"/>
              </w:numPr>
              <w:tabs>
                <w:tab w:val="clear" w:pos="360"/>
                <w:tab w:val="num" w:pos="426"/>
              </w:tabs>
              <w:ind w:left="426" w:hanging="426"/>
            </w:pPr>
            <w:r>
              <w:t>Establish a Disabilities Advisory Group to provide support for the Disability Officer and to provide stronger links with Faculties, Schools and operational units.</w:t>
            </w:r>
          </w:p>
        </w:tc>
        <w:tc>
          <w:tcPr>
            <w:tcW w:w="3780" w:type="dxa"/>
          </w:tcPr>
          <w:p w:rsidR="005E2845" w:rsidRDefault="005E2845" w:rsidP="007B6162">
            <w:r>
              <w:t>Pro-Vice-Chancellor (Students &amp; Academic Support)</w:t>
            </w:r>
          </w:p>
          <w:p w:rsidR="005E2845" w:rsidRDefault="005E2845" w:rsidP="007B6162">
            <w:r>
              <w:t>Disability Officer</w:t>
            </w:r>
          </w:p>
        </w:tc>
      </w:tr>
    </w:tbl>
    <w:p w:rsidR="005E2845" w:rsidRDefault="005E2845" w:rsidP="007752D8">
      <w:pPr>
        <w:ind w:left="720" w:hanging="1260"/>
        <w:rPr>
          <w:b/>
        </w:rPr>
      </w:pPr>
    </w:p>
    <w:p w:rsidR="005E2845" w:rsidRPr="00DE086A" w:rsidRDefault="005E2845" w:rsidP="007752D8">
      <w:pPr>
        <w:ind w:left="720" w:hanging="1260"/>
      </w:pPr>
      <w:r>
        <w:rPr>
          <w:b/>
        </w:rPr>
        <w:t>GOAL 2</w:t>
      </w:r>
      <w:r w:rsidRPr="00F36E0C">
        <w:rPr>
          <w:b/>
        </w:rPr>
        <w:t>:</w:t>
      </w:r>
      <w:r>
        <w:rPr>
          <w:b/>
        </w:rPr>
        <w:tab/>
      </w:r>
      <w:r w:rsidRPr="00F36E0C">
        <w:rPr>
          <w:b/>
        </w:rPr>
        <w:t>Ensure that the University’s Disability Action Plan is implemented,     monitored and evaluated on a regular basis</w:t>
      </w:r>
      <w:r>
        <w:t>.</w:t>
      </w:r>
    </w:p>
    <w:p w:rsidR="005E2845" w:rsidRDefault="005E2845" w:rsidP="00DE086A">
      <w:pPr>
        <w:rPr>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80"/>
      </w:tblGrid>
      <w:tr w:rsidR="005E2845" w:rsidTr="00716495">
        <w:trPr>
          <w:trHeight w:val="280"/>
        </w:trPr>
        <w:tc>
          <w:tcPr>
            <w:tcW w:w="4788" w:type="dxa"/>
          </w:tcPr>
          <w:p w:rsidR="005E2845" w:rsidRPr="00716495" w:rsidRDefault="005E2845" w:rsidP="00716495">
            <w:pPr>
              <w:jc w:val="center"/>
              <w:rPr>
                <w:b/>
              </w:rPr>
            </w:pPr>
            <w:r w:rsidRPr="00716495">
              <w:rPr>
                <w:b/>
              </w:rPr>
              <w:t>ACTIONS</w:t>
            </w:r>
          </w:p>
        </w:tc>
        <w:tc>
          <w:tcPr>
            <w:tcW w:w="3780" w:type="dxa"/>
          </w:tcPr>
          <w:p w:rsidR="005E2845" w:rsidRPr="00716495" w:rsidRDefault="005E2845" w:rsidP="00716495">
            <w:pPr>
              <w:jc w:val="center"/>
              <w:rPr>
                <w:b/>
              </w:rPr>
            </w:pPr>
            <w:r w:rsidRPr="00716495">
              <w:rPr>
                <w:b/>
              </w:rPr>
              <w:t>ACCOUNTABILITY</w:t>
            </w:r>
          </w:p>
        </w:tc>
      </w:tr>
      <w:tr w:rsidR="005E2845" w:rsidTr="00716495">
        <w:trPr>
          <w:trHeight w:val="1136"/>
        </w:trPr>
        <w:tc>
          <w:tcPr>
            <w:tcW w:w="4788" w:type="dxa"/>
          </w:tcPr>
          <w:p w:rsidR="005E2845" w:rsidRPr="00F36E0C" w:rsidRDefault="005E2845" w:rsidP="00716495">
            <w:pPr>
              <w:pStyle w:val="ListParagraph"/>
              <w:numPr>
                <w:ilvl w:val="1"/>
                <w:numId w:val="34"/>
              </w:numPr>
              <w:tabs>
                <w:tab w:val="left" w:pos="426"/>
              </w:tabs>
              <w:ind w:left="426" w:hanging="426"/>
            </w:pPr>
            <w:r w:rsidRPr="00F36E0C">
              <w:t>Monit</w:t>
            </w:r>
            <w:r>
              <w:t>o</w:t>
            </w:r>
            <w:r w:rsidRPr="00F36E0C">
              <w:t>r the University’s overall performance in relation to facilit</w:t>
            </w:r>
            <w:r>
              <w:t>at</w:t>
            </w:r>
            <w:r w:rsidRPr="00F36E0C">
              <w:t>ing equitable access and participation for students with disabilities.</w:t>
            </w:r>
          </w:p>
        </w:tc>
        <w:tc>
          <w:tcPr>
            <w:tcW w:w="3780" w:type="dxa"/>
          </w:tcPr>
          <w:p w:rsidR="005E2845" w:rsidRDefault="005E2845" w:rsidP="00266F7F">
            <w:r>
              <w:t>Pro-Vice-Chancellor (Students &amp; Academic Support)</w:t>
            </w:r>
          </w:p>
          <w:p w:rsidR="005E2845" w:rsidRPr="00F36E0C" w:rsidRDefault="005E2845" w:rsidP="00266F7F">
            <w:r>
              <w:t>Disability Officer</w:t>
            </w:r>
          </w:p>
        </w:tc>
      </w:tr>
      <w:tr w:rsidR="005E2845" w:rsidTr="00716495">
        <w:trPr>
          <w:trHeight w:val="576"/>
        </w:trPr>
        <w:tc>
          <w:tcPr>
            <w:tcW w:w="4788" w:type="dxa"/>
          </w:tcPr>
          <w:p w:rsidR="005E2845" w:rsidRPr="00F36E0C" w:rsidRDefault="005E2845" w:rsidP="00716495">
            <w:pPr>
              <w:numPr>
                <w:ilvl w:val="1"/>
                <w:numId w:val="34"/>
              </w:numPr>
              <w:tabs>
                <w:tab w:val="left" w:pos="426"/>
              </w:tabs>
              <w:ind w:left="426" w:hanging="426"/>
            </w:pPr>
            <w:r w:rsidRPr="00F36E0C">
              <w:t>Review and update the Disability Action Plan on a biennial basis.</w:t>
            </w:r>
          </w:p>
        </w:tc>
        <w:tc>
          <w:tcPr>
            <w:tcW w:w="3780" w:type="dxa"/>
          </w:tcPr>
          <w:p w:rsidR="005E2845" w:rsidRPr="00F36E0C" w:rsidRDefault="005E2845" w:rsidP="00DE086A">
            <w:r>
              <w:t>Disability Officer</w:t>
            </w:r>
          </w:p>
        </w:tc>
      </w:tr>
      <w:tr w:rsidR="005E2845" w:rsidTr="00716495">
        <w:trPr>
          <w:trHeight w:val="856"/>
        </w:trPr>
        <w:tc>
          <w:tcPr>
            <w:tcW w:w="4788" w:type="dxa"/>
          </w:tcPr>
          <w:p w:rsidR="005E2845" w:rsidRPr="00F36E0C" w:rsidRDefault="005E2845" w:rsidP="00716495">
            <w:pPr>
              <w:numPr>
                <w:ilvl w:val="1"/>
                <w:numId w:val="34"/>
              </w:numPr>
              <w:tabs>
                <w:tab w:val="left" w:pos="426"/>
              </w:tabs>
              <w:ind w:left="426" w:hanging="426"/>
            </w:pPr>
            <w:r w:rsidRPr="00F36E0C">
              <w:t>Consult with students with disabilities about the services and facilities provided.</w:t>
            </w:r>
          </w:p>
        </w:tc>
        <w:tc>
          <w:tcPr>
            <w:tcW w:w="3780" w:type="dxa"/>
          </w:tcPr>
          <w:p w:rsidR="005E2845" w:rsidRPr="00F36E0C" w:rsidRDefault="005E2845" w:rsidP="00DE086A">
            <w:r>
              <w:t>Disability Officer</w:t>
            </w:r>
          </w:p>
        </w:tc>
      </w:tr>
    </w:tbl>
    <w:p w:rsidR="005E2845" w:rsidRPr="00DE086A" w:rsidRDefault="005E2845" w:rsidP="00DE086A">
      <w:pPr>
        <w:rPr>
          <w:sz w:val="20"/>
          <w:szCs w:val="20"/>
        </w:rPr>
      </w:pPr>
    </w:p>
    <w:p w:rsidR="005E2845" w:rsidRDefault="005E2845" w:rsidP="007752D8">
      <w:pPr>
        <w:ind w:left="720" w:hanging="1260"/>
        <w:rPr>
          <w:b/>
        </w:rPr>
      </w:pPr>
      <w:r>
        <w:rPr>
          <w:b/>
        </w:rPr>
        <w:t>GOAL 3</w:t>
      </w:r>
      <w:r w:rsidRPr="00F36E0C">
        <w:rPr>
          <w:b/>
        </w:rPr>
        <w:t>:</w:t>
      </w:r>
      <w:r>
        <w:rPr>
          <w:b/>
        </w:rPr>
        <w:tab/>
      </w:r>
      <w:r w:rsidRPr="00F36E0C">
        <w:rPr>
          <w:b/>
        </w:rPr>
        <w:t>To communicate the policies and programs</w:t>
      </w:r>
      <w:r>
        <w:rPr>
          <w:b/>
        </w:rPr>
        <w:t xml:space="preserve"> of the Disability Action Plan </w:t>
      </w:r>
      <w:r w:rsidRPr="00F36E0C">
        <w:rPr>
          <w:b/>
        </w:rPr>
        <w:t>to the University community and the spe</w:t>
      </w:r>
      <w:r>
        <w:rPr>
          <w:b/>
        </w:rPr>
        <w:t>cific</w:t>
      </w:r>
      <w:r w:rsidRPr="00F36E0C">
        <w:rPr>
          <w:b/>
        </w:rPr>
        <w:t xml:space="preserve"> responsibil</w:t>
      </w:r>
      <w:r>
        <w:rPr>
          <w:b/>
        </w:rPr>
        <w:t>i</w:t>
      </w:r>
      <w:r w:rsidRPr="00F36E0C">
        <w:rPr>
          <w:b/>
        </w:rPr>
        <w:t>ties</w:t>
      </w:r>
      <w:r>
        <w:rPr>
          <w:b/>
        </w:rPr>
        <w:t xml:space="preserve"> for those policies and programs to the relevant University personnel.</w:t>
      </w:r>
    </w:p>
    <w:p w:rsidR="005E2845" w:rsidRDefault="005E2845" w:rsidP="00F36E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914"/>
      </w:tblGrid>
      <w:tr w:rsidR="005E2845" w:rsidTr="00716495">
        <w:tc>
          <w:tcPr>
            <w:tcW w:w="4608" w:type="dxa"/>
          </w:tcPr>
          <w:p w:rsidR="005E2845" w:rsidRPr="00716495" w:rsidRDefault="005E2845" w:rsidP="00716495">
            <w:pPr>
              <w:jc w:val="center"/>
              <w:rPr>
                <w:b/>
              </w:rPr>
            </w:pPr>
            <w:r w:rsidRPr="00716495">
              <w:rPr>
                <w:b/>
              </w:rPr>
              <w:t>ACTIONS</w:t>
            </w:r>
          </w:p>
        </w:tc>
        <w:tc>
          <w:tcPr>
            <w:tcW w:w="3914" w:type="dxa"/>
          </w:tcPr>
          <w:p w:rsidR="005E2845" w:rsidRPr="00716495" w:rsidRDefault="005E2845" w:rsidP="00716495">
            <w:pPr>
              <w:jc w:val="center"/>
              <w:rPr>
                <w:b/>
              </w:rPr>
            </w:pPr>
            <w:r w:rsidRPr="00716495">
              <w:rPr>
                <w:b/>
              </w:rPr>
              <w:t>ACCOUNTABILITY</w:t>
            </w:r>
          </w:p>
        </w:tc>
      </w:tr>
      <w:tr w:rsidR="005E2845" w:rsidTr="00716495">
        <w:tc>
          <w:tcPr>
            <w:tcW w:w="4608" w:type="dxa"/>
          </w:tcPr>
          <w:p w:rsidR="005E2845" w:rsidRPr="00F36E0C" w:rsidRDefault="005E2845" w:rsidP="00716495">
            <w:pPr>
              <w:tabs>
                <w:tab w:val="left" w:pos="426"/>
              </w:tabs>
              <w:ind w:left="426" w:hanging="426"/>
            </w:pPr>
            <w:r>
              <w:t>3.1</w:t>
            </w:r>
            <w:r>
              <w:tab/>
              <w:t>Communicate responsibilities and time frames for Actions identified in the DAP to responsible officers.</w:t>
            </w:r>
          </w:p>
        </w:tc>
        <w:tc>
          <w:tcPr>
            <w:tcW w:w="3914" w:type="dxa"/>
          </w:tcPr>
          <w:p w:rsidR="005E2845" w:rsidRPr="00F36E0C" w:rsidRDefault="005E2845" w:rsidP="006E48B3">
            <w:r>
              <w:t>Disability Officer</w:t>
            </w:r>
          </w:p>
        </w:tc>
      </w:tr>
      <w:tr w:rsidR="005E2845" w:rsidTr="00716495">
        <w:tc>
          <w:tcPr>
            <w:tcW w:w="4608" w:type="dxa"/>
          </w:tcPr>
          <w:p w:rsidR="005E2845" w:rsidRPr="00F36E0C" w:rsidRDefault="005E2845" w:rsidP="00716495">
            <w:pPr>
              <w:pStyle w:val="ListParagraph"/>
              <w:numPr>
                <w:ilvl w:val="1"/>
                <w:numId w:val="35"/>
              </w:numPr>
              <w:tabs>
                <w:tab w:val="left" w:pos="426"/>
              </w:tabs>
              <w:ind w:left="426" w:hanging="426"/>
            </w:pPr>
            <w:r>
              <w:t>Promulgate in electronic and hard copy the Disability Action Plan after each review to all stakeholders.</w:t>
            </w:r>
          </w:p>
        </w:tc>
        <w:tc>
          <w:tcPr>
            <w:tcW w:w="3914" w:type="dxa"/>
          </w:tcPr>
          <w:p w:rsidR="005E2845" w:rsidRPr="00F36E0C" w:rsidRDefault="005E2845" w:rsidP="006E48B3">
            <w:r>
              <w:t>Disability Officer</w:t>
            </w:r>
          </w:p>
        </w:tc>
      </w:tr>
      <w:tr w:rsidR="005E2845" w:rsidTr="00716495">
        <w:tc>
          <w:tcPr>
            <w:tcW w:w="4608" w:type="dxa"/>
          </w:tcPr>
          <w:p w:rsidR="005E2845" w:rsidRPr="00F36E0C" w:rsidRDefault="005E2845" w:rsidP="00716495">
            <w:pPr>
              <w:pStyle w:val="ListParagraph"/>
              <w:numPr>
                <w:ilvl w:val="1"/>
                <w:numId w:val="35"/>
              </w:numPr>
              <w:tabs>
                <w:tab w:val="left" w:pos="426"/>
              </w:tabs>
              <w:ind w:left="426" w:hanging="426"/>
            </w:pPr>
            <w:r>
              <w:t>Consult with Accountable Officers annually to discuss progress in implementing Actions.</w:t>
            </w:r>
          </w:p>
        </w:tc>
        <w:tc>
          <w:tcPr>
            <w:tcW w:w="3914" w:type="dxa"/>
          </w:tcPr>
          <w:p w:rsidR="005E2845" w:rsidRPr="00F36E0C" w:rsidRDefault="005E2845" w:rsidP="006E48B3">
            <w:r>
              <w:t>Disability Officer</w:t>
            </w:r>
          </w:p>
        </w:tc>
      </w:tr>
    </w:tbl>
    <w:p w:rsidR="005E2845" w:rsidRDefault="005E284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914"/>
      </w:tblGrid>
      <w:tr w:rsidR="005E2845" w:rsidTr="00716495">
        <w:tc>
          <w:tcPr>
            <w:tcW w:w="4608" w:type="dxa"/>
          </w:tcPr>
          <w:p w:rsidR="005E2845" w:rsidRDefault="005E2845" w:rsidP="00716495">
            <w:pPr>
              <w:numPr>
                <w:ilvl w:val="1"/>
                <w:numId w:val="35"/>
              </w:numPr>
              <w:tabs>
                <w:tab w:val="left" w:pos="426"/>
              </w:tabs>
              <w:ind w:left="426" w:hanging="426"/>
            </w:pPr>
            <w:r>
              <w:t>Provide information to students regarding their rights and responsibilities in relation to disabilities,</w:t>
            </w:r>
          </w:p>
        </w:tc>
        <w:tc>
          <w:tcPr>
            <w:tcW w:w="3914" w:type="dxa"/>
          </w:tcPr>
          <w:p w:rsidR="005E2845" w:rsidRPr="00F36E0C" w:rsidRDefault="005E2845" w:rsidP="006D1332">
            <w:r>
              <w:t>Pro-Vice-Chancellor (Students &amp; Academic Support)</w:t>
            </w:r>
          </w:p>
        </w:tc>
      </w:tr>
      <w:tr w:rsidR="005E2845" w:rsidTr="00716495">
        <w:tc>
          <w:tcPr>
            <w:tcW w:w="4608" w:type="dxa"/>
          </w:tcPr>
          <w:p w:rsidR="005E2845" w:rsidRDefault="005E2845" w:rsidP="00716495">
            <w:pPr>
              <w:numPr>
                <w:ilvl w:val="1"/>
                <w:numId w:val="35"/>
              </w:numPr>
              <w:tabs>
                <w:tab w:val="left" w:pos="426"/>
              </w:tabs>
              <w:ind w:left="426" w:hanging="426"/>
            </w:pPr>
            <w:r>
              <w:t>Include reference to the Disability Action Plan in Staff Induction programs.</w:t>
            </w:r>
          </w:p>
        </w:tc>
        <w:tc>
          <w:tcPr>
            <w:tcW w:w="3914" w:type="dxa"/>
          </w:tcPr>
          <w:p w:rsidR="005E2845" w:rsidRDefault="005E2845" w:rsidP="006E48B3">
            <w:r>
              <w:t>Director, Human Resources</w:t>
            </w:r>
          </w:p>
        </w:tc>
      </w:tr>
    </w:tbl>
    <w:p w:rsidR="005E2845" w:rsidRDefault="005E2845"/>
    <w:p w:rsidR="005E2845" w:rsidRPr="007752D8" w:rsidRDefault="005E2845" w:rsidP="007752D8">
      <w:pPr>
        <w:ind w:left="720" w:right="-694" w:hanging="1260"/>
        <w:rPr>
          <w:b/>
        </w:rPr>
      </w:pPr>
      <w:r>
        <w:rPr>
          <w:b/>
        </w:rPr>
        <w:t>GOAL 4</w:t>
      </w:r>
      <w:r w:rsidRPr="007752D8">
        <w:rPr>
          <w:b/>
        </w:rPr>
        <w:t>:</w:t>
      </w:r>
      <w:r>
        <w:rPr>
          <w:b/>
        </w:rPr>
        <w:tab/>
      </w:r>
      <w:r w:rsidRPr="007752D8">
        <w:rPr>
          <w:b/>
        </w:rPr>
        <w:t>Monitor the University’s grievance resolution in procedures to</w:t>
      </w:r>
      <w:r>
        <w:rPr>
          <w:b/>
        </w:rPr>
        <w:t xml:space="preserve"> </w:t>
      </w:r>
      <w:r w:rsidRPr="007752D8">
        <w:rPr>
          <w:b/>
        </w:rPr>
        <w:t>ensure</w:t>
      </w:r>
      <w:r>
        <w:rPr>
          <w:b/>
        </w:rPr>
        <w:t xml:space="preserve"> </w:t>
      </w:r>
      <w:r w:rsidRPr="007752D8">
        <w:rPr>
          <w:b/>
        </w:rPr>
        <w:t>that they appropriately address issues related with disability.</w:t>
      </w:r>
    </w:p>
    <w:p w:rsidR="005E2845" w:rsidRDefault="005E2845" w:rsidP="007752D8">
      <w:pPr>
        <w:rPr>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80"/>
      </w:tblGrid>
      <w:tr w:rsidR="005E2845" w:rsidTr="00716495">
        <w:trPr>
          <w:trHeight w:val="280"/>
        </w:trPr>
        <w:tc>
          <w:tcPr>
            <w:tcW w:w="4788" w:type="dxa"/>
          </w:tcPr>
          <w:p w:rsidR="005E2845" w:rsidRPr="00716495" w:rsidRDefault="005E2845" w:rsidP="00716495">
            <w:pPr>
              <w:jc w:val="center"/>
              <w:rPr>
                <w:b/>
              </w:rPr>
            </w:pPr>
            <w:r w:rsidRPr="00716495">
              <w:rPr>
                <w:b/>
              </w:rPr>
              <w:t>ACTIONS</w:t>
            </w:r>
          </w:p>
        </w:tc>
        <w:tc>
          <w:tcPr>
            <w:tcW w:w="3780" w:type="dxa"/>
          </w:tcPr>
          <w:p w:rsidR="005E2845" w:rsidRPr="00716495" w:rsidRDefault="005E2845" w:rsidP="00716495">
            <w:pPr>
              <w:jc w:val="center"/>
              <w:rPr>
                <w:b/>
              </w:rPr>
            </w:pPr>
            <w:r w:rsidRPr="00716495">
              <w:rPr>
                <w:b/>
              </w:rPr>
              <w:t>ACCOUNTABILITY</w:t>
            </w:r>
          </w:p>
        </w:tc>
      </w:tr>
      <w:tr w:rsidR="005E2845" w:rsidTr="00716495">
        <w:trPr>
          <w:trHeight w:val="1136"/>
        </w:trPr>
        <w:tc>
          <w:tcPr>
            <w:tcW w:w="4788" w:type="dxa"/>
          </w:tcPr>
          <w:p w:rsidR="005E2845" w:rsidRPr="00F36E0C" w:rsidRDefault="005E2845" w:rsidP="00716495">
            <w:pPr>
              <w:tabs>
                <w:tab w:val="left" w:pos="426"/>
              </w:tabs>
              <w:ind w:left="426" w:hanging="426"/>
            </w:pPr>
            <w:r>
              <w:t>4.1</w:t>
            </w:r>
            <w:r>
              <w:tab/>
              <w:t>Ensure that the University community is informed about the obligation to support students with disabilities and their associates.</w:t>
            </w:r>
          </w:p>
        </w:tc>
        <w:tc>
          <w:tcPr>
            <w:tcW w:w="3780" w:type="dxa"/>
          </w:tcPr>
          <w:p w:rsidR="005E2845" w:rsidRDefault="005E2845" w:rsidP="006E48B3">
            <w:r>
              <w:t>Director, Human Resources</w:t>
            </w:r>
          </w:p>
          <w:p w:rsidR="005E2845" w:rsidRPr="00F36E0C" w:rsidRDefault="005E2845" w:rsidP="006E48B3">
            <w:r>
              <w:t>Pro-Vice-Chancellor (Students &amp; Academic Support)</w:t>
            </w:r>
          </w:p>
        </w:tc>
      </w:tr>
    </w:tbl>
    <w:p w:rsidR="005E2845" w:rsidRDefault="005E2845" w:rsidP="00DF7FEC">
      <w:pPr>
        <w:ind w:hanging="540"/>
        <w:rPr>
          <w:b/>
        </w:rPr>
      </w:pPr>
    </w:p>
    <w:p w:rsidR="005E2845" w:rsidRPr="00DF7FEC" w:rsidRDefault="005E2845" w:rsidP="00DF7FEC">
      <w:pPr>
        <w:ind w:hanging="540"/>
        <w:rPr>
          <w:b/>
        </w:rPr>
      </w:pPr>
      <w:r>
        <w:rPr>
          <w:b/>
        </w:rPr>
        <w:t>GOAL 5</w:t>
      </w:r>
      <w:r w:rsidRPr="00DF7FEC">
        <w:rPr>
          <w:b/>
        </w:rPr>
        <w:t xml:space="preserve">: </w:t>
      </w:r>
      <w:r>
        <w:rPr>
          <w:b/>
        </w:rPr>
        <w:tab/>
      </w:r>
      <w:r w:rsidRPr="00DF7FEC">
        <w:rPr>
          <w:b/>
        </w:rPr>
        <w:t>Provide equitable access to all University buildings and facilities.</w:t>
      </w:r>
    </w:p>
    <w:p w:rsidR="005E2845" w:rsidRDefault="005E2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554"/>
      </w:tblGrid>
      <w:tr w:rsidR="005E2845" w:rsidTr="00716495">
        <w:tc>
          <w:tcPr>
            <w:tcW w:w="4968" w:type="dxa"/>
          </w:tcPr>
          <w:p w:rsidR="005E2845" w:rsidRPr="00716495" w:rsidRDefault="005E2845" w:rsidP="00716495">
            <w:pPr>
              <w:jc w:val="center"/>
              <w:rPr>
                <w:b/>
              </w:rPr>
            </w:pPr>
            <w:r w:rsidRPr="00716495">
              <w:rPr>
                <w:b/>
              </w:rPr>
              <w:t>ACTIONS</w:t>
            </w:r>
          </w:p>
        </w:tc>
        <w:tc>
          <w:tcPr>
            <w:tcW w:w="3554" w:type="dxa"/>
          </w:tcPr>
          <w:p w:rsidR="005E2845" w:rsidRPr="00716495" w:rsidRDefault="005E2845" w:rsidP="00716495">
            <w:pPr>
              <w:jc w:val="center"/>
              <w:rPr>
                <w:b/>
              </w:rPr>
            </w:pPr>
            <w:r w:rsidRPr="00716495">
              <w:rPr>
                <w:b/>
              </w:rPr>
              <w:t>ACCOUNTABILITY</w:t>
            </w:r>
          </w:p>
        </w:tc>
      </w:tr>
      <w:tr w:rsidR="005E2845" w:rsidTr="00716495">
        <w:tc>
          <w:tcPr>
            <w:tcW w:w="4968" w:type="dxa"/>
          </w:tcPr>
          <w:p w:rsidR="005E2845" w:rsidRPr="00F36E0C" w:rsidRDefault="005E2845" w:rsidP="00716495">
            <w:pPr>
              <w:pStyle w:val="ListParagraph"/>
              <w:numPr>
                <w:ilvl w:val="1"/>
                <w:numId w:val="36"/>
              </w:numPr>
              <w:tabs>
                <w:tab w:val="left" w:pos="426"/>
              </w:tabs>
              <w:ind w:left="426" w:hanging="426"/>
            </w:pPr>
            <w:r>
              <w:t>Ensure that all new buildings and refurbishments of existing buildings comply with the Building Code of Australia</w:t>
            </w:r>
          </w:p>
        </w:tc>
        <w:tc>
          <w:tcPr>
            <w:tcW w:w="3554" w:type="dxa"/>
          </w:tcPr>
          <w:p w:rsidR="005E2845" w:rsidRPr="00F36E0C" w:rsidRDefault="005E2845" w:rsidP="006E48B3">
            <w:r>
              <w:t>General Manager, Buildings &amp; Facilities</w:t>
            </w:r>
          </w:p>
        </w:tc>
      </w:tr>
      <w:tr w:rsidR="005E2845" w:rsidTr="00716495">
        <w:tc>
          <w:tcPr>
            <w:tcW w:w="4968" w:type="dxa"/>
          </w:tcPr>
          <w:p w:rsidR="005E2845" w:rsidRPr="00F36E0C" w:rsidRDefault="005E2845" w:rsidP="00716495">
            <w:pPr>
              <w:pStyle w:val="ListParagraph"/>
              <w:numPr>
                <w:ilvl w:val="1"/>
                <w:numId w:val="36"/>
              </w:numPr>
              <w:tabs>
                <w:tab w:val="left" w:pos="426"/>
              </w:tabs>
              <w:ind w:left="426" w:hanging="426"/>
            </w:pPr>
            <w:r>
              <w:t>Ensure that when plans for refurbishments and new buildings are being developed all access issues are considered.</w:t>
            </w:r>
          </w:p>
        </w:tc>
        <w:tc>
          <w:tcPr>
            <w:tcW w:w="3554" w:type="dxa"/>
          </w:tcPr>
          <w:p w:rsidR="005E2845" w:rsidRPr="00F36E0C" w:rsidRDefault="005E2845" w:rsidP="006E48B3">
            <w:r w:rsidRPr="00F36E0C">
              <w:t>Di</w:t>
            </w:r>
            <w:r>
              <w:t>rector, Finance &amp; Projects</w:t>
            </w:r>
          </w:p>
        </w:tc>
      </w:tr>
      <w:tr w:rsidR="005E2845" w:rsidTr="00716495">
        <w:tc>
          <w:tcPr>
            <w:tcW w:w="4968" w:type="dxa"/>
          </w:tcPr>
          <w:p w:rsidR="005E2845" w:rsidRPr="00F36E0C" w:rsidRDefault="005E2845" w:rsidP="00716495">
            <w:pPr>
              <w:pStyle w:val="ListParagraph"/>
              <w:numPr>
                <w:ilvl w:val="1"/>
                <w:numId w:val="36"/>
              </w:numPr>
              <w:tabs>
                <w:tab w:val="left" w:pos="426"/>
              </w:tabs>
              <w:ind w:left="426" w:hanging="426"/>
            </w:pPr>
            <w:r>
              <w:t>Conduct regular access audits of campus to identify and prioritise alterations to buildings and facilities.</w:t>
            </w:r>
          </w:p>
        </w:tc>
        <w:tc>
          <w:tcPr>
            <w:tcW w:w="3554" w:type="dxa"/>
          </w:tcPr>
          <w:p w:rsidR="005E2845" w:rsidRPr="00F36E0C" w:rsidRDefault="005E2845" w:rsidP="006E48B3">
            <w:r>
              <w:t>General Manager, Buildings &amp; Facilities</w:t>
            </w:r>
          </w:p>
        </w:tc>
      </w:tr>
      <w:tr w:rsidR="005E2845" w:rsidTr="00716495">
        <w:tc>
          <w:tcPr>
            <w:tcW w:w="4968" w:type="dxa"/>
          </w:tcPr>
          <w:p w:rsidR="005E2845" w:rsidRDefault="005E2845" w:rsidP="00716495">
            <w:pPr>
              <w:pStyle w:val="ListParagraph"/>
              <w:numPr>
                <w:ilvl w:val="1"/>
                <w:numId w:val="36"/>
              </w:numPr>
              <w:tabs>
                <w:tab w:val="left" w:pos="426"/>
              </w:tabs>
              <w:ind w:left="426" w:hanging="426"/>
            </w:pPr>
            <w:r>
              <w:t>Provide a reasonable funding allocation each year for ongoing maintenance and improvements to facilitate accessibility to buildings and facilities.</w:t>
            </w:r>
          </w:p>
        </w:tc>
        <w:tc>
          <w:tcPr>
            <w:tcW w:w="3554" w:type="dxa"/>
          </w:tcPr>
          <w:p w:rsidR="005E2845" w:rsidRDefault="005E2845" w:rsidP="006E48B3">
            <w:r w:rsidRPr="00F36E0C">
              <w:t>Di</w:t>
            </w:r>
            <w:r>
              <w:t>rector, Finance &amp; Projects</w:t>
            </w:r>
          </w:p>
          <w:p w:rsidR="005E2845" w:rsidRPr="00F36E0C" w:rsidRDefault="005E2845" w:rsidP="006E48B3">
            <w:r>
              <w:t>Senior Management Group</w:t>
            </w:r>
          </w:p>
        </w:tc>
      </w:tr>
      <w:tr w:rsidR="005E2845" w:rsidTr="00716495">
        <w:tc>
          <w:tcPr>
            <w:tcW w:w="4968" w:type="dxa"/>
          </w:tcPr>
          <w:p w:rsidR="005E2845" w:rsidRDefault="005E2845" w:rsidP="00716495">
            <w:pPr>
              <w:pStyle w:val="ListParagraph"/>
              <w:numPr>
                <w:ilvl w:val="1"/>
                <w:numId w:val="36"/>
              </w:numPr>
              <w:tabs>
                <w:tab w:val="left" w:pos="426"/>
              </w:tabs>
              <w:ind w:left="426" w:hanging="426"/>
            </w:pPr>
            <w:r>
              <w:t>Develop access maps for campus and make these available in accessible formats on the web and in hard copy by request.</w:t>
            </w:r>
          </w:p>
        </w:tc>
        <w:tc>
          <w:tcPr>
            <w:tcW w:w="3554" w:type="dxa"/>
          </w:tcPr>
          <w:p w:rsidR="005E2845" w:rsidRDefault="005E2845" w:rsidP="006E48B3">
            <w:r>
              <w:t>General Manager, Buildings &amp; Facilities</w:t>
            </w:r>
          </w:p>
        </w:tc>
      </w:tr>
      <w:tr w:rsidR="005E2845" w:rsidTr="00716495">
        <w:tc>
          <w:tcPr>
            <w:tcW w:w="4968" w:type="dxa"/>
          </w:tcPr>
          <w:p w:rsidR="005E2845" w:rsidRDefault="005E2845" w:rsidP="00716495">
            <w:pPr>
              <w:pStyle w:val="ListParagraph"/>
              <w:numPr>
                <w:ilvl w:val="1"/>
                <w:numId w:val="36"/>
              </w:numPr>
              <w:tabs>
                <w:tab w:val="left" w:pos="426"/>
              </w:tabs>
              <w:ind w:left="426" w:hanging="426"/>
            </w:pPr>
            <w:r>
              <w:t>Ensure that the needs of people with a disability are incorporated into evacuation procedures, and the staff and students are informed of these procedures through regular drills and appropriate signage.</w:t>
            </w:r>
          </w:p>
        </w:tc>
        <w:tc>
          <w:tcPr>
            <w:tcW w:w="3554" w:type="dxa"/>
          </w:tcPr>
          <w:p w:rsidR="005E2845" w:rsidRDefault="005E2845" w:rsidP="006E48B3">
            <w:r>
              <w:t>General Manager, Risk &amp; Audit</w:t>
            </w:r>
          </w:p>
        </w:tc>
      </w:tr>
      <w:tr w:rsidR="005E2845" w:rsidTr="00716495">
        <w:tc>
          <w:tcPr>
            <w:tcW w:w="4968" w:type="dxa"/>
          </w:tcPr>
          <w:p w:rsidR="005E2845" w:rsidRDefault="005E2845" w:rsidP="00716495">
            <w:pPr>
              <w:pStyle w:val="ListParagraph"/>
              <w:numPr>
                <w:ilvl w:val="1"/>
                <w:numId w:val="36"/>
              </w:numPr>
              <w:tabs>
                <w:tab w:val="left" w:pos="426"/>
              </w:tabs>
              <w:ind w:left="426" w:hanging="426"/>
            </w:pPr>
            <w:r>
              <w:t>Monitor the use of special parking spaces for people with a disability on campus and ensure than an adequate number of spaces are provided and in particular where existing spaces are affected by construction work.</w:t>
            </w:r>
          </w:p>
        </w:tc>
        <w:tc>
          <w:tcPr>
            <w:tcW w:w="3554" w:type="dxa"/>
          </w:tcPr>
          <w:p w:rsidR="005E2845" w:rsidRDefault="005E2845" w:rsidP="006E48B3">
            <w:r>
              <w:t>Pro-Vice-Chancellor (Students &amp; Academic Support)</w:t>
            </w:r>
          </w:p>
        </w:tc>
      </w:tr>
    </w:tbl>
    <w:p w:rsidR="005E2845" w:rsidRDefault="005E2845" w:rsidP="00DF7FEC">
      <w:pPr>
        <w:ind w:left="720" w:right="-694" w:hanging="1260"/>
        <w:rPr>
          <w:b/>
        </w:rPr>
      </w:pPr>
    </w:p>
    <w:p w:rsidR="005E2845" w:rsidRDefault="005E2845">
      <w:pPr>
        <w:rPr>
          <w:b/>
        </w:rPr>
      </w:pPr>
      <w:r>
        <w:rPr>
          <w:b/>
        </w:rPr>
        <w:br w:type="page"/>
      </w:r>
    </w:p>
    <w:p w:rsidR="005E2845" w:rsidRPr="007752D8" w:rsidRDefault="005E2845" w:rsidP="00DF7FEC">
      <w:pPr>
        <w:ind w:left="720" w:right="-694" w:hanging="1260"/>
        <w:rPr>
          <w:b/>
        </w:rPr>
      </w:pPr>
      <w:r>
        <w:rPr>
          <w:b/>
        </w:rPr>
        <w:t>GOAL 6:</w:t>
      </w:r>
      <w:r>
        <w:rPr>
          <w:b/>
        </w:rPr>
        <w:tab/>
        <w:t xml:space="preserve">All information published by the University, whether in print or electronic format, should be fully accessible to people </w:t>
      </w:r>
      <w:r w:rsidRPr="007752D8">
        <w:rPr>
          <w:b/>
        </w:rPr>
        <w:t xml:space="preserve">with </w:t>
      </w:r>
      <w:r>
        <w:rPr>
          <w:b/>
        </w:rPr>
        <w:t xml:space="preserve">a </w:t>
      </w:r>
      <w:r w:rsidRPr="007752D8">
        <w:rPr>
          <w:b/>
        </w:rPr>
        <w:t>disability.</w:t>
      </w:r>
    </w:p>
    <w:p w:rsidR="005E2845" w:rsidRDefault="005E2845"/>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80"/>
      </w:tblGrid>
      <w:tr w:rsidR="005E2845" w:rsidTr="00716495">
        <w:trPr>
          <w:trHeight w:val="280"/>
        </w:trPr>
        <w:tc>
          <w:tcPr>
            <w:tcW w:w="4788" w:type="dxa"/>
          </w:tcPr>
          <w:p w:rsidR="005E2845" w:rsidRPr="00716495" w:rsidRDefault="005E2845" w:rsidP="00716495">
            <w:pPr>
              <w:jc w:val="center"/>
              <w:rPr>
                <w:b/>
              </w:rPr>
            </w:pPr>
            <w:r w:rsidRPr="00716495">
              <w:rPr>
                <w:b/>
              </w:rPr>
              <w:t>ACTIONS</w:t>
            </w:r>
          </w:p>
        </w:tc>
        <w:tc>
          <w:tcPr>
            <w:tcW w:w="3780" w:type="dxa"/>
          </w:tcPr>
          <w:p w:rsidR="005E2845" w:rsidRPr="00716495" w:rsidRDefault="005E2845" w:rsidP="00716495">
            <w:pPr>
              <w:jc w:val="center"/>
              <w:rPr>
                <w:b/>
              </w:rPr>
            </w:pPr>
            <w:r w:rsidRPr="00716495">
              <w:rPr>
                <w:b/>
              </w:rPr>
              <w:t>ACCOUNTABILITY</w:t>
            </w:r>
          </w:p>
        </w:tc>
      </w:tr>
      <w:tr w:rsidR="005E2845" w:rsidTr="00716495">
        <w:trPr>
          <w:trHeight w:val="1136"/>
        </w:trPr>
        <w:tc>
          <w:tcPr>
            <w:tcW w:w="4788" w:type="dxa"/>
          </w:tcPr>
          <w:p w:rsidR="005E2845" w:rsidRPr="00F36E0C" w:rsidRDefault="005E2845" w:rsidP="00716495">
            <w:pPr>
              <w:pStyle w:val="ListParagraph"/>
              <w:numPr>
                <w:ilvl w:val="1"/>
                <w:numId w:val="37"/>
              </w:numPr>
              <w:tabs>
                <w:tab w:val="left" w:pos="426"/>
              </w:tabs>
              <w:ind w:left="426" w:hanging="426"/>
            </w:pPr>
            <w:r>
              <w:t>Ensure that materials provided in accessible formats for students with a print disability are compliant with the AVCC Guidelines on Information Access for Students with a Print Disability.</w:t>
            </w:r>
          </w:p>
        </w:tc>
        <w:tc>
          <w:tcPr>
            <w:tcW w:w="3780" w:type="dxa"/>
          </w:tcPr>
          <w:p w:rsidR="005E2845" w:rsidRPr="00F36E0C" w:rsidRDefault="005E2845" w:rsidP="006E48B3">
            <w:r>
              <w:t>Director, Information Services</w:t>
            </w:r>
          </w:p>
        </w:tc>
      </w:tr>
      <w:tr w:rsidR="005E2845" w:rsidTr="00716495">
        <w:trPr>
          <w:trHeight w:val="1136"/>
        </w:trPr>
        <w:tc>
          <w:tcPr>
            <w:tcW w:w="4788" w:type="dxa"/>
          </w:tcPr>
          <w:p w:rsidR="005E2845" w:rsidRDefault="005E2845" w:rsidP="00716495">
            <w:pPr>
              <w:pStyle w:val="ListParagraph"/>
              <w:numPr>
                <w:ilvl w:val="1"/>
                <w:numId w:val="37"/>
              </w:numPr>
              <w:tabs>
                <w:tab w:val="left" w:pos="426"/>
              </w:tabs>
              <w:ind w:left="426" w:hanging="426"/>
            </w:pPr>
            <w:r>
              <w:t>Develop timelines for the preparation of reading lists to ensure course materials can be made available in accessible formats in sufficient time to facilitate equitable participation for all students.</w:t>
            </w:r>
          </w:p>
        </w:tc>
        <w:tc>
          <w:tcPr>
            <w:tcW w:w="3780" w:type="dxa"/>
          </w:tcPr>
          <w:p w:rsidR="005E2845" w:rsidRDefault="005E2845" w:rsidP="006E48B3">
            <w:r>
              <w:t>Director, Information Services</w:t>
            </w:r>
          </w:p>
        </w:tc>
      </w:tr>
      <w:tr w:rsidR="005E2845" w:rsidTr="00716495">
        <w:trPr>
          <w:trHeight w:val="1136"/>
        </w:trPr>
        <w:tc>
          <w:tcPr>
            <w:tcW w:w="4788" w:type="dxa"/>
          </w:tcPr>
          <w:p w:rsidR="005E2845" w:rsidRDefault="005E2845" w:rsidP="00716495">
            <w:pPr>
              <w:numPr>
                <w:ilvl w:val="1"/>
                <w:numId w:val="37"/>
              </w:numPr>
              <w:tabs>
                <w:tab w:val="left" w:pos="426"/>
              </w:tabs>
              <w:ind w:left="426" w:hanging="426"/>
            </w:pPr>
            <w:r>
              <w:t>Ensure that the University’s website, recruitment and employment information, and all online student services are fully accessible and comply with W3C accessibility guidelines.</w:t>
            </w:r>
          </w:p>
        </w:tc>
        <w:tc>
          <w:tcPr>
            <w:tcW w:w="3780" w:type="dxa"/>
          </w:tcPr>
          <w:p w:rsidR="005E2845" w:rsidRDefault="005E2845" w:rsidP="006E48B3">
            <w:r>
              <w:t>Director, Information Services</w:t>
            </w:r>
          </w:p>
        </w:tc>
      </w:tr>
    </w:tbl>
    <w:p w:rsidR="005E2845" w:rsidRDefault="005E2845" w:rsidP="006E48B3">
      <w:pPr>
        <w:ind w:hanging="540"/>
        <w:rPr>
          <w:b/>
        </w:rPr>
      </w:pPr>
    </w:p>
    <w:p w:rsidR="005E2845" w:rsidRDefault="005E2845" w:rsidP="008D2582">
      <w:pPr>
        <w:ind w:left="709" w:hanging="1249"/>
        <w:rPr>
          <w:b/>
        </w:rPr>
      </w:pPr>
      <w:r>
        <w:rPr>
          <w:b/>
        </w:rPr>
        <w:t>GOAL 7:</w:t>
      </w:r>
      <w:r>
        <w:rPr>
          <w:b/>
        </w:rPr>
        <w:tab/>
        <w:t>All students should have reasonable access to appropriate technology to support their learning experience at Bond.</w:t>
      </w:r>
    </w:p>
    <w:p w:rsidR="005E2845" w:rsidRDefault="005E2845" w:rsidP="006E48B3"/>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80"/>
      </w:tblGrid>
      <w:tr w:rsidR="005E2845" w:rsidTr="00716495">
        <w:trPr>
          <w:trHeight w:val="280"/>
        </w:trPr>
        <w:tc>
          <w:tcPr>
            <w:tcW w:w="4788" w:type="dxa"/>
          </w:tcPr>
          <w:p w:rsidR="005E2845" w:rsidRPr="00716495" w:rsidRDefault="005E2845" w:rsidP="00716495">
            <w:pPr>
              <w:jc w:val="center"/>
              <w:rPr>
                <w:b/>
              </w:rPr>
            </w:pPr>
            <w:r w:rsidRPr="00716495">
              <w:rPr>
                <w:b/>
              </w:rPr>
              <w:t>ACTIONS</w:t>
            </w:r>
          </w:p>
        </w:tc>
        <w:tc>
          <w:tcPr>
            <w:tcW w:w="3780" w:type="dxa"/>
          </w:tcPr>
          <w:p w:rsidR="005E2845" w:rsidRPr="00716495" w:rsidRDefault="005E2845" w:rsidP="00716495">
            <w:pPr>
              <w:jc w:val="center"/>
              <w:rPr>
                <w:b/>
              </w:rPr>
            </w:pPr>
            <w:r w:rsidRPr="00716495">
              <w:rPr>
                <w:b/>
              </w:rPr>
              <w:t>ACCOUNTABILITY</w:t>
            </w:r>
          </w:p>
        </w:tc>
      </w:tr>
      <w:tr w:rsidR="005E2845" w:rsidTr="00716495">
        <w:trPr>
          <w:trHeight w:val="589"/>
        </w:trPr>
        <w:tc>
          <w:tcPr>
            <w:tcW w:w="4788" w:type="dxa"/>
          </w:tcPr>
          <w:p w:rsidR="005E2845" w:rsidRPr="00F36E0C" w:rsidRDefault="005E2845" w:rsidP="00716495">
            <w:pPr>
              <w:pStyle w:val="ListParagraph"/>
              <w:numPr>
                <w:ilvl w:val="1"/>
                <w:numId w:val="38"/>
              </w:numPr>
              <w:tabs>
                <w:tab w:val="left" w:pos="426"/>
              </w:tabs>
              <w:ind w:left="426" w:hanging="426"/>
            </w:pPr>
            <w:r>
              <w:t>Facilitate equitable access for students with disabilities to computers/technology/ appropriate software and library materials, where possible.</w:t>
            </w:r>
          </w:p>
        </w:tc>
        <w:tc>
          <w:tcPr>
            <w:tcW w:w="3780" w:type="dxa"/>
          </w:tcPr>
          <w:p w:rsidR="005E2845" w:rsidRPr="00F36E0C" w:rsidRDefault="005E2845" w:rsidP="006E48B3">
            <w:r>
              <w:t>Director, Information Services</w:t>
            </w:r>
          </w:p>
        </w:tc>
      </w:tr>
      <w:tr w:rsidR="005E2845" w:rsidTr="00716495">
        <w:trPr>
          <w:trHeight w:val="686"/>
        </w:trPr>
        <w:tc>
          <w:tcPr>
            <w:tcW w:w="4788" w:type="dxa"/>
          </w:tcPr>
          <w:p w:rsidR="005E2845" w:rsidRDefault="005E2845" w:rsidP="00716495">
            <w:pPr>
              <w:pStyle w:val="ListParagraph"/>
              <w:numPr>
                <w:ilvl w:val="1"/>
                <w:numId w:val="38"/>
              </w:numPr>
              <w:tabs>
                <w:tab w:val="left" w:pos="426"/>
              </w:tabs>
              <w:ind w:left="426" w:hanging="426"/>
            </w:pPr>
            <w:r>
              <w:t>Provide library resources in accessible formats, where available.</w:t>
            </w:r>
          </w:p>
        </w:tc>
        <w:tc>
          <w:tcPr>
            <w:tcW w:w="3780" w:type="dxa"/>
          </w:tcPr>
          <w:p w:rsidR="005E2845" w:rsidRPr="00F36E0C" w:rsidRDefault="005E2845" w:rsidP="006E48B3">
            <w:r>
              <w:t>Director, Information Services</w:t>
            </w:r>
          </w:p>
        </w:tc>
      </w:tr>
    </w:tbl>
    <w:p w:rsidR="005E2845" w:rsidRDefault="005E2845" w:rsidP="006E48B3">
      <w:pPr>
        <w:ind w:left="720" w:right="-694" w:hanging="1260"/>
        <w:rPr>
          <w:b/>
        </w:rPr>
      </w:pPr>
    </w:p>
    <w:p w:rsidR="005E2845" w:rsidRDefault="005E2845" w:rsidP="006E48B3">
      <w:pPr>
        <w:ind w:left="720" w:right="-694" w:hanging="1260"/>
        <w:rPr>
          <w:b/>
        </w:rPr>
      </w:pPr>
      <w:r>
        <w:rPr>
          <w:b/>
        </w:rPr>
        <w:t xml:space="preserve">GOAL 8: </w:t>
      </w:r>
      <w:r>
        <w:rPr>
          <w:b/>
        </w:rPr>
        <w:tab/>
        <w:t xml:space="preserve">Accommodation services provided by the University address the needs of students </w:t>
      </w:r>
      <w:r w:rsidRPr="007752D8">
        <w:rPr>
          <w:b/>
        </w:rPr>
        <w:t xml:space="preserve">with </w:t>
      </w:r>
      <w:r>
        <w:rPr>
          <w:b/>
        </w:rPr>
        <w:t xml:space="preserve">a </w:t>
      </w:r>
      <w:r w:rsidRPr="007752D8">
        <w:rPr>
          <w:b/>
        </w:rPr>
        <w:t>disability.</w:t>
      </w:r>
    </w:p>
    <w:p w:rsidR="005E2845" w:rsidRDefault="005E2845" w:rsidP="006E48B3"/>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80"/>
      </w:tblGrid>
      <w:tr w:rsidR="005E2845" w:rsidTr="00716495">
        <w:trPr>
          <w:trHeight w:val="280"/>
        </w:trPr>
        <w:tc>
          <w:tcPr>
            <w:tcW w:w="4788" w:type="dxa"/>
          </w:tcPr>
          <w:p w:rsidR="005E2845" w:rsidRPr="00716495" w:rsidRDefault="005E2845" w:rsidP="00716495">
            <w:pPr>
              <w:jc w:val="center"/>
              <w:rPr>
                <w:b/>
              </w:rPr>
            </w:pPr>
            <w:r w:rsidRPr="00716495">
              <w:rPr>
                <w:b/>
              </w:rPr>
              <w:t>ACTIONS</w:t>
            </w:r>
          </w:p>
        </w:tc>
        <w:tc>
          <w:tcPr>
            <w:tcW w:w="3780" w:type="dxa"/>
          </w:tcPr>
          <w:p w:rsidR="005E2845" w:rsidRPr="00716495" w:rsidRDefault="005E2845" w:rsidP="00716495">
            <w:pPr>
              <w:jc w:val="center"/>
              <w:rPr>
                <w:b/>
              </w:rPr>
            </w:pPr>
            <w:r w:rsidRPr="00716495">
              <w:rPr>
                <w:b/>
              </w:rPr>
              <w:t>ACCOUNTABILITY</w:t>
            </w:r>
          </w:p>
        </w:tc>
      </w:tr>
      <w:tr w:rsidR="005E2845" w:rsidTr="00716495">
        <w:trPr>
          <w:trHeight w:val="1136"/>
        </w:trPr>
        <w:tc>
          <w:tcPr>
            <w:tcW w:w="4788" w:type="dxa"/>
          </w:tcPr>
          <w:p w:rsidR="005E2845" w:rsidRPr="00F36E0C" w:rsidRDefault="005E2845" w:rsidP="00716495">
            <w:pPr>
              <w:pStyle w:val="ListParagraph"/>
              <w:numPr>
                <w:ilvl w:val="1"/>
                <w:numId w:val="39"/>
              </w:numPr>
              <w:tabs>
                <w:tab w:val="left" w:pos="426"/>
              </w:tabs>
              <w:ind w:left="426" w:hanging="426"/>
            </w:pPr>
            <w:r>
              <w:t xml:space="preserve">Provide the required number of rooms which comply with Building standards in on-campus residential accommodation for students. </w:t>
            </w:r>
          </w:p>
        </w:tc>
        <w:tc>
          <w:tcPr>
            <w:tcW w:w="3780" w:type="dxa"/>
          </w:tcPr>
          <w:p w:rsidR="005E2845" w:rsidRPr="00F36E0C" w:rsidRDefault="005E2845" w:rsidP="006E48B3">
            <w:r>
              <w:t>General Manager, Buildings &amp; Facilities</w:t>
            </w:r>
          </w:p>
        </w:tc>
      </w:tr>
    </w:tbl>
    <w:p w:rsidR="005E2845" w:rsidRDefault="005E2845" w:rsidP="005E23A3">
      <w:pPr>
        <w:ind w:left="720" w:right="-694" w:hanging="1260"/>
        <w:rPr>
          <w:b/>
        </w:rPr>
      </w:pPr>
    </w:p>
    <w:p w:rsidR="005E2845" w:rsidRDefault="005E2845" w:rsidP="005E23A3">
      <w:pPr>
        <w:ind w:left="720" w:right="-694" w:hanging="1260"/>
        <w:rPr>
          <w:b/>
        </w:rPr>
      </w:pPr>
      <w:r>
        <w:rPr>
          <w:b/>
        </w:rPr>
        <w:t>GOAL 9:</w:t>
      </w:r>
      <w:r>
        <w:rPr>
          <w:b/>
        </w:rPr>
        <w:tab/>
        <w:t>Ensure resource allocation mechanisms for providing reasonable adjustments for fee paying students comply with the specification of the Higher Education Funding Act 1998.</w:t>
      </w:r>
    </w:p>
    <w:p w:rsidR="005E2845" w:rsidRDefault="005E2845" w:rsidP="005E23A3"/>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80"/>
      </w:tblGrid>
      <w:tr w:rsidR="005E2845" w:rsidTr="00716495">
        <w:trPr>
          <w:trHeight w:val="280"/>
        </w:trPr>
        <w:tc>
          <w:tcPr>
            <w:tcW w:w="4788" w:type="dxa"/>
          </w:tcPr>
          <w:p w:rsidR="005E2845" w:rsidRPr="00716495" w:rsidRDefault="005E2845" w:rsidP="00716495">
            <w:pPr>
              <w:jc w:val="center"/>
              <w:rPr>
                <w:b/>
              </w:rPr>
            </w:pPr>
            <w:r w:rsidRPr="00716495">
              <w:rPr>
                <w:b/>
              </w:rPr>
              <w:t>ACTIONS</w:t>
            </w:r>
          </w:p>
        </w:tc>
        <w:tc>
          <w:tcPr>
            <w:tcW w:w="3780" w:type="dxa"/>
          </w:tcPr>
          <w:p w:rsidR="005E2845" w:rsidRPr="00716495" w:rsidRDefault="005E2845" w:rsidP="00716495">
            <w:pPr>
              <w:jc w:val="center"/>
              <w:rPr>
                <w:b/>
              </w:rPr>
            </w:pPr>
            <w:r w:rsidRPr="00716495">
              <w:rPr>
                <w:b/>
              </w:rPr>
              <w:t>ACCOUNTABILITY</w:t>
            </w:r>
          </w:p>
        </w:tc>
      </w:tr>
      <w:tr w:rsidR="005E2845" w:rsidTr="00716495">
        <w:trPr>
          <w:trHeight w:val="1136"/>
        </w:trPr>
        <w:tc>
          <w:tcPr>
            <w:tcW w:w="4788" w:type="dxa"/>
          </w:tcPr>
          <w:p w:rsidR="005E2845" w:rsidRPr="00F36E0C" w:rsidRDefault="005E2845" w:rsidP="00716495">
            <w:pPr>
              <w:pStyle w:val="ListParagraph"/>
              <w:numPr>
                <w:ilvl w:val="1"/>
                <w:numId w:val="43"/>
              </w:numPr>
              <w:tabs>
                <w:tab w:val="left" w:pos="426"/>
              </w:tabs>
              <w:ind w:left="426" w:hanging="426"/>
            </w:pPr>
            <w:r>
              <w:t xml:space="preserve">Factor into tuition fee-levels the costs associated with providing services to students with disabilities. </w:t>
            </w:r>
          </w:p>
        </w:tc>
        <w:tc>
          <w:tcPr>
            <w:tcW w:w="3780" w:type="dxa"/>
          </w:tcPr>
          <w:p w:rsidR="005E2845" w:rsidRPr="00F36E0C" w:rsidRDefault="005E2845" w:rsidP="00F82013">
            <w:r w:rsidRPr="00F36E0C">
              <w:t>Di</w:t>
            </w:r>
            <w:r>
              <w:t>rector, Finance &amp; Projects</w:t>
            </w:r>
          </w:p>
        </w:tc>
      </w:tr>
    </w:tbl>
    <w:p w:rsidR="005E2845" w:rsidRDefault="005E2845" w:rsidP="003E59AA">
      <w:pPr>
        <w:ind w:left="-540"/>
      </w:pPr>
    </w:p>
    <w:p w:rsidR="005E2845" w:rsidRDefault="005E2845">
      <w:r>
        <w:br w:type="page"/>
      </w:r>
    </w:p>
    <w:p w:rsidR="005E2845" w:rsidRPr="007752D8" w:rsidRDefault="005E2845" w:rsidP="003E59AA">
      <w:pPr>
        <w:ind w:left="-540"/>
        <w:rPr>
          <w:b/>
          <w:sz w:val="28"/>
          <w:szCs w:val="28"/>
        </w:rPr>
      </w:pPr>
      <w:r w:rsidRPr="007752D8">
        <w:rPr>
          <w:b/>
          <w:sz w:val="28"/>
          <w:szCs w:val="28"/>
        </w:rPr>
        <w:t>Strategic Area</w:t>
      </w:r>
    </w:p>
    <w:p w:rsidR="005E2845" w:rsidRDefault="005E2845" w:rsidP="005E23A3">
      <w:pPr>
        <w:ind w:left="720" w:hanging="1260"/>
        <w:rPr>
          <w:b/>
          <w:sz w:val="28"/>
          <w:szCs w:val="28"/>
          <w:u w:val="single"/>
        </w:rPr>
      </w:pPr>
    </w:p>
    <w:p w:rsidR="005E2845" w:rsidRDefault="005E2845" w:rsidP="003E59AA">
      <w:pPr>
        <w:ind w:left="720" w:hanging="1260"/>
        <w:jc w:val="center"/>
        <w:rPr>
          <w:b/>
          <w:sz w:val="28"/>
          <w:szCs w:val="28"/>
          <w:u w:val="single"/>
        </w:rPr>
      </w:pPr>
      <w:r>
        <w:rPr>
          <w:b/>
          <w:sz w:val="28"/>
          <w:szCs w:val="28"/>
          <w:u w:val="single"/>
        </w:rPr>
        <w:t>STUDENTS</w:t>
      </w:r>
    </w:p>
    <w:p w:rsidR="005E2845" w:rsidRDefault="005E2845" w:rsidP="005E23A3">
      <w:pPr>
        <w:ind w:left="720" w:hanging="1260"/>
        <w:rPr>
          <w:b/>
        </w:rPr>
      </w:pPr>
    </w:p>
    <w:p w:rsidR="005E2845" w:rsidRDefault="005E2845" w:rsidP="005E23A3">
      <w:pPr>
        <w:ind w:left="720" w:hanging="1260"/>
        <w:rPr>
          <w:b/>
        </w:rPr>
      </w:pPr>
    </w:p>
    <w:p w:rsidR="005E2845" w:rsidRDefault="005E2845" w:rsidP="005E23A3">
      <w:pPr>
        <w:ind w:left="-540" w:right="-154"/>
      </w:pPr>
      <w:r w:rsidRPr="005E23A3">
        <w:t>One of the key features of the Disability Standards for Education 2005 is consultation between</w:t>
      </w:r>
      <w:r>
        <w:t xml:space="preserve"> students with a disability and those responsible for making reasonable adjustments.</w:t>
      </w:r>
    </w:p>
    <w:p w:rsidR="005E2845" w:rsidRDefault="005E2845" w:rsidP="005E23A3">
      <w:pPr>
        <w:ind w:left="-540" w:right="-154"/>
      </w:pPr>
      <w:r>
        <w:t>This principle should underpin strategies for students with disabilities (</w:t>
      </w:r>
      <w:r w:rsidRPr="005E23A3">
        <w:t>refer to</w:t>
      </w:r>
      <w:r w:rsidRPr="005E23A3">
        <w:rPr>
          <w:i/>
        </w:rPr>
        <w:t xml:space="preserve"> AVCC Guidelines Relating to Students with a Disability</w:t>
      </w:r>
      <w:r>
        <w:t>)</w:t>
      </w:r>
    </w:p>
    <w:p w:rsidR="005E2845" w:rsidRDefault="005E2845" w:rsidP="005E23A3">
      <w:pPr>
        <w:ind w:left="720" w:hanging="1260"/>
        <w:rPr>
          <w:b/>
        </w:rPr>
      </w:pPr>
    </w:p>
    <w:p w:rsidR="005E2845" w:rsidRDefault="005E2845" w:rsidP="005E23A3">
      <w:pPr>
        <w:ind w:left="720" w:hanging="1260"/>
        <w:rPr>
          <w:b/>
        </w:rPr>
      </w:pPr>
    </w:p>
    <w:p w:rsidR="005E2845" w:rsidRDefault="005E2845" w:rsidP="005E23A3">
      <w:pPr>
        <w:ind w:left="720" w:hanging="1260"/>
        <w:rPr>
          <w:b/>
        </w:rPr>
      </w:pPr>
      <w:r w:rsidRPr="00F36E0C">
        <w:rPr>
          <w:b/>
        </w:rPr>
        <w:t xml:space="preserve">GOAL </w:t>
      </w:r>
      <w:r>
        <w:rPr>
          <w:b/>
        </w:rPr>
        <w:t>10</w:t>
      </w:r>
      <w:r w:rsidRPr="00F36E0C">
        <w:rPr>
          <w:b/>
        </w:rPr>
        <w:t>:</w:t>
      </w:r>
      <w:r>
        <w:rPr>
          <w:b/>
        </w:rPr>
        <w:tab/>
        <w:t>To ensure</w:t>
      </w:r>
      <w:r w:rsidRPr="00F36E0C">
        <w:rPr>
          <w:b/>
        </w:rPr>
        <w:t xml:space="preserve"> that </w:t>
      </w:r>
      <w:r>
        <w:rPr>
          <w:b/>
        </w:rPr>
        <w:t>prospective and enrolling students with a disability are aware of the services and facilities provided by the university, and the processes required to access these.</w:t>
      </w:r>
    </w:p>
    <w:p w:rsidR="005E2845" w:rsidRPr="00DE086A" w:rsidRDefault="005E2845" w:rsidP="005E23A3">
      <w:pPr>
        <w:ind w:left="720" w:hanging="1260"/>
      </w:pPr>
    </w:p>
    <w:p w:rsidR="005E2845" w:rsidRDefault="005E2845" w:rsidP="005E23A3">
      <w:pPr>
        <w:rPr>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780"/>
      </w:tblGrid>
      <w:tr w:rsidR="005E2845" w:rsidTr="00716495">
        <w:trPr>
          <w:trHeight w:val="280"/>
        </w:trPr>
        <w:tc>
          <w:tcPr>
            <w:tcW w:w="5148" w:type="dxa"/>
          </w:tcPr>
          <w:p w:rsidR="005E2845" w:rsidRPr="00716495" w:rsidRDefault="005E2845" w:rsidP="00716495">
            <w:pPr>
              <w:jc w:val="center"/>
              <w:rPr>
                <w:b/>
              </w:rPr>
            </w:pPr>
            <w:r w:rsidRPr="00716495">
              <w:rPr>
                <w:b/>
              </w:rPr>
              <w:t>ACTIONS</w:t>
            </w:r>
          </w:p>
        </w:tc>
        <w:tc>
          <w:tcPr>
            <w:tcW w:w="3780" w:type="dxa"/>
          </w:tcPr>
          <w:p w:rsidR="005E2845" w:rsidRPr="00716495" w:rsidRDefault="005E2845" w:rsidP="00716495">
            <w:pPr>
              <w:jc w:val="center"/>
              <w:rPr>
                <w:b/>
              </w:rPr>
            </w:pPr>
            <w:r w:rsidRPr="00716495">
              <w:rPr>
                <w:b/>
              </w:rPr>
              <w:t>ACCOUNTABILITY</w:t>
            </w:r>
          </w:p>
        </w:tc>
      </w:tr>
      <w:tr w:rsidR="005E2845" w:rsidTr="00716495">
        <w:trPr>
          <w:trHeight w:val="1007"/>
        </w:trPr>
        <w:tc>
          <w:tcPr>
            <w:tcW w:w="5148" w:type="dxa"/>
          </w:tcPr>
          <w:p w:rsidR="005E2845" w:rsidRPr="00F36E0C" w:rsidRDefault="005E2845" w:rsidP="00716495">
            <w:pPr>
              <w:pStyle w:val="ListParagraph"/>
              <w:numPr>
                <w:ilvl w:val="1"/>
                <w:numId w:val="40"/>
              </w:numPr>
              <w:tabs>
                <w:tab w:val="left" w:pos="567"/>
              </w:tabs>
              <w:ind w:left="567" w:hanging="567"/>
            </w:pPr>
            <w:r>
              <w:t>Publish information about the extent of services available for students with a disability through outreach activities and at recruitment events.</w:t>
            </w:r>
          </w:p>
        </w:tc>
        <w:tc>
          <w:tcPr>
            <w:tcW w:w="3780" w:type="dxa"/>
          </w:tcPr>
          <w:p w:rsidR="005E2845" w:rsidRDefault="005E2845" w:rsidP="00F82013">
            <w:r>
              <w:t>Disability Officer,</w:t>
            </w:r>
          </w:p>
          <w:p w:rsidR="005E2845" w:rsidRPr="00F36E0C" w:rsidRDefault="005E2845" w:rsidP="005C4BF7">
            <w:r>
              <w:t>Marketing &amp; Admissions</w:t>
            </w:r>
          </w:p>
        </w:tc>
      </w:tr>
      <w:tr w:rsidR="005E2845" w:rsidTr="00716495">
        <w:trPr>
          <w:trHeight w:val="576"/>
        </w:trPr>
        <w:tc>
          <w:tcPr>
            <w:tcW w:w="5148" w:type="dxa"/>
          </w:tcPr>
          <w:p w:rsidR="005E2845" w:rsidRPr="00F36E0C" w:rsidRDefault="005E2845" w:rsidP="00716495">
            <w:pPr>
              <w:pStyle w:val="ListParagraph"/>
              <w:numPr>
                <w:ilvl w:val="1"/>
                <w:numId w:val="40"/>
              </w:numPr>
              <w:tabs>
                <w:tab w:val="left" w:pos="567"/>
              </w:tabs>
              <w:ind w:left="567" w:hanging="567"/>
            </w:pPr>
            <w:r>
              <w:tab/>
              <w:t>Ensure</w:t>
            </w:r>
            <w:r w:rsidRPr="00F36E0C">
              <w:t xml:space="preserve"> </w:t>
            </w:r>
            <w:r>
              <w:t>that all images used in promotional materials are inclusive and do not present stereotypical portrayals with a disability.</w:t>
            </w:r>
          </w:p>
        </w:tc>
        <w:tc>
          <w:tcPr>
            <w:tcW w:w="3780" w:type="dxa"/>
          </w:tcPr>
          <w:p w:rsidR="005E2845" w:rsidRPr="00F36E0C" w:rsidRDefault="005E2845" w:rsidP="00932258">
            <w:r>
              <w:t>General Manager, Marketing &amp; Communications</w:t>
            </w:r>
          </w:p>
        </w:tc>
      </w:tr>
      <w:tr w:rsidR="005E2845" w:rsidTr="00716495">
        <w:trPr>
          <w:trHeight w:val="856"/>
        </w:trPr>
        <w:tc>
          <w:tcPr>
            <w:tcW w:w="5148" w:type="dxa"/>
          </w:tcPr>
          <w:p w:rsidR="005E2845" w:rsidRPr="00F36E0C" w:rsidRDefault="005E2845" w:rsidP="00716495">
            <w:pPr>
              <w:numPr>
                <w:ilvl w:val="1"/>
                <w:numId w:val="40"/>
              </w:numPr>
              <w:tabs>
                <w:tab w:val="left" w:pos="567"/>
              </w:tabs>
              <w:ind w:left="567" w:hanging="567"/>
            </w:pPr>
            <w:r>
              <w:t>Ensure that enrolment advice and materials promote the services and adjustments for students with a disability and encourage students with a disability to disclose at the time of enrolment.</w:t>
            </w:r>
          </w:p>
        </w:tc>
        <w:tc>
          <w:tcPr>
            <w:tcW w:w="3780" w:type="dxa"/>
          </w:tcPr>
          <w:p w:rsidR="005E2845" w:rsidRDefault="005E2845" w:rsidP="00F82013">
            <w:r>
              <w:t>Marketing &amp; Admissions</w:t>
            </w:r>
          </w:p>
          <w:p w:rsidR="005E2845" w:rsidRPr="00F36E0C" w:rsidRDefault="005E2845" w:rsidP="00F82013">
            <w:r>
              <w:t>Student Administration</w:t>
            </w:r>
          </w:p>
        </w:tc>
      </w:tr>
      <w:tr w:rsidR="005E2845" w:rsidTr="00716495">
        <w:trPr>
          <w:trHeight w:val="856"/>
        </w:trPr>
        <w:tc>
          <w:tcPr>
            <w:tcW w:w="5148" w:type="dxa"/>
          </w:tcPr>
          <w:p w:rsidR="005E2845" w:rsidRDefault="005E2845" w:rsidP="00716495">
            <w:pPr>
              <w:numPr>
                <w:ilvl w:val="1"/>
                <w:numId w:val="40"/>
              </w:numPr>
              <w:tabs>
                <w:tab w:val="left" w:pos="567"/>
              </w:tabs>
              <w:ind w:left="567" w:hanging="567"/>
            </w:pPr>
            <w:r>
              <w:t>Provide appropriate training so that all staff involved with student recruitment and/or outreach and all teaching and administrative staff who deal with students are aware of relevant university services for students with a disability.</w:t>
            </w:r>
          </w:p>
        </w:tc>
        <w:tc>
          <w:tcPr>
            <w:tcW w:w="3780" w:type="dxa"/>
          </w:tcPr>
          <w:p w:rsidR="005E2845" w:rsidRDefault="005E2845" w:rsidP="00F82013">
            <w:r>
              <w:t>Disability Officer</w:t>
            </w:r>
          </w:p>
          <w:p w:rsidR="005E2845" w:rsidRDefault="005E2845" w:rsidP="00F82013">
            <w:r>
              <w:t>Marketing &amp; Admissions</w:t>
            </w:r>
          </w:p>
          <w:p w:rsidR="005E2845" w:rsidRDefault="005E2845" w:rsidP="00F82013">
            <w:r>
              <w:t>Pro-Vice-Chancellor (Students &amp; Academic Support)</w:t>
            </w:r>
          </w:p>
          <w:p w:rsidR="005E2845" w:rsidRDefault="005E2845" w:rsidP="00F82013"/>
        </w:tc>
      </w:tr>
      <w:tr w:rsidR="005E2845" w:rsidTr="00716495">
        <w:trPr>
          <w:trHeight w:val="856"/>
        </w:trPr>
        <w:tc>
          <w:tcPr>
            <w:tcW w:w="5148" w:type="dxa"/>
          </w:tcPr>
          <w:p w:rsidR="005E2845" w:rsidRDefault="005E2845" w:rsidP="00716495">
            <w:pPr>
              <w:numPr>
                <w:ilvl w:val="1"/>
                <w:numId w:val="40"/>
              </w:numPr>
              <w:tabs>
                <w:tab w:val="left" w:pos="567"/>
              </w:tabs>
              <w:ind w:left="567" w:hanging="567"/>
            </w:pPr>
            <w:r>
              <w:t>Ensure that University publications and web based information are accessible to students with a disability and available in alternative formats upon request.</w:t>
            </w:r>
          </w:p>
        </w:tc>
        <w:tc>
          <w:tcPr>
            <w:tcW w:w="3780" w:type="dxa"/>
          </w:tcPr>
          <w:p w:rsidR="005E2845" w:rsidRPr="00F36E0C" w:rsidRDefault="005E2845" w:rsidP="00F82013">
            <w:r>
              <w:t>General Manager, Marketing &amp; Communications</w:t>
            </w:r>
          </w:p>
        </w:tc>
      </w:tr>
      <w:tr w:rsidR="005E2845" w:rsidTr="00716495">
        <w:trPr>
          <w:trHeight w:val="698"/>
        </w:trPr>
        <w:tc>
          <w:tcPr>
            <w:tcW w:w="5148" w:type="dxa"/>
          </w:tcPr>
          <w:p w:rsidR="005E2845" w:rsidRDefault="005E2845" w:rsidP="00716495">
            <w:pPr>
              <w:numPr>
                <w:ilvl w:val="1"/>
                <w:numId w:val="40"/>
              </w:numPr>
              <w:tabs>
                <w:tab w:val="left" w:pos="567"/>
              </w:tabs>
              <w:ind w:left="567" w:hanging="567"/>
            </w:pPr>
            <w:r>
              <w:t>Ensure that enrolment procedures are accessible for students with a disability.</w:t>
            </w:r>
          </w:p>
        </w:tc>
        <w:tc>
          <w:tcPr>
            <w:tcW w:w="3780" w:type="dxa"/>
          </w:tcPr>
          <w:p w:rsidR="005E2845" w:rsidRDefault="005E2845" w:rsidP="00F82013">
            <w:r>
              <w:t>Student Administration</w:t>
            </w:r>
          </w:p>
          <w:p w:rsidR="005E2845" w:rsidRPr="00F36E0C" w:rsidRDefault="005E2845" w:rsidP="00F82013">
            <w:r>
              <w:t>Pro-Vice-Chancellor (Students &amp; Academic Support)</w:t>
            </w:r>
          </w:p>
        </w:tc>
      </w:tr>
      <w:tr w:rsidR="005E2845" w:rsidTr="00716495">
        <w:trPr>
          <w:trHeight w:val="698"/>
        </w:trPr>
        <w:tc>
          <w:tcPr>
            <w:tcW w:w="5148" w:type="dxa"/>
          </w:tcPr>
          <w:p w:rsidR="005E2845" w:rsidRDefault="005E2845" w:rsidP="00716495">
            <w:pPr>
              <w:numPr>
                <w:ilvl w:val="1"/>
                <w:numId w:val="40"/>
              </w:numPr>
              <w:tabs>
                <w:tab w:val="left" w:pos="567"/>
              </w:tabs>
              <w:ind w:left="567" w:hanging="567"/>
            </w:pPr>
            <w:r>
              <w:t>Ensure that all program and course profiles contain the statement “any student with a disability who may require alternative academic arrangements in the course is encouraged to seek advice at the commencement of the semester from the Disability Officer.</w:t>
            </w:r>
          </w:p>
        </w:tc>
        <w:tc>
          <w:tcPr>
            <w:tcW w:w="3780" w:type="dxa"/>
          </w:tcPr>
          <w:p w:rsidR="005E2845" w:rsidRDefault="005E2845" w:rsidP="000A22C0">
            <w:r>
              <w:t>Office of Admissions &amp; Marketing</w:t>
            </w:r>
          </w:p>
          <w:p w:rsidR="005E2845" w:rsidRDefault="005E2845" w:rsidP="000A22C0">
            <w:r>
              <w:t>Student Administration</w:t>
            </w:r>
          </w:p>
          <w:p w:rsidR="005E2845" w:rsidRDefault="005E2845" w:rsidP="000A22C0">
            <w:r>
              <w:t>Faculties and Schools</w:t>
            </w:r>
          </w:p>
        </w:tc>
      </w:tr>
    </w:tbl>
    <w:p w:rsidR="005E2845" w:rsidRPr="00DE086A" w:rsidRDefault="005E2845" w:rsidP="005E23A3">
      <w:pPr>
        <w:rPr>
          <w:sz w:val="20"/>
          <w:szCs w:val="20"/>
        </w:rPr>
      </w:pPr>
    </w:p>
    <w:p w:rsidR="005E2845" w:rsidRDefault="005E2845" w:rsidP="005E23A3">
      <w:pPr>
        <w:ind w:left="720" w:hanging="1260"/>
        <w:rPr>
          <w:b/>
        </w:rPr>
      </w:pPr>
      <w:r>
        <w:rPr>
          <w:b/>
        </w:rPr>
        <w:br w:type="page"/>
      </w:r>
      <w:r w:rsidRPr="00F36E0C">
        <w:rPr>
          <w:b/>
        </w:rPr>
        <w:t xml:space="preserve">GOAL </w:t>
      </w:r>
      <w:r>
        <w:rPr>
          <w:b/>
        </w:rPr>
        <w:t>11</w:t>
      </w:r>
      <w:r w:rsidRPr="00F36E0C">
        <w:rPr>
          <w:b/>
        </w:rPr>
        <w:t>:</w:t>
      </w:r>
      <w:r>
        <w:rPr>
          <w:b/>
        </w:rPr>
        <w:tab/>
      </w:r>
      <w:r w:rsidRPr="00F36E0C">
        <w:rPr>
          <w:b/>
        </w:rPr>
        <w:t xml:space="preserve">To </w:t>
      </w:r>
      <w:r>
        <w:rPr>
          <w:b/>
        </w:rPr>
        <w:t>facilitate partnerships between academic and student service units in relation to managing information on, and the responsibilities of providing services and academic adjustments to, students with a disability.</w:t>
      </w:r>
    </w:p>
    <w:p w:rsidR="005E2845" w:rsidRDefault="005E2845" w:rsidP="005E23A3">
      <w:pPr>
        <w:ind w:left="720" w:hanging="1260"/>
        <w:rPr>
          <w:b/>
        </w:rPr>
      </w:pPr>
    </w:p>
    <w:p w:rsidR="005E2845" w:rsidRDefault="005E2845" w:rsidP="005E23A3">
      <w:pPr>
        <w:rPr>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914"/>
      </w:tblGrid>
      <w:tr w:rsidR="005E2845" w:rsidTr="00716495">
        <w:tc>
          <w:tcPr>
            <w:tcW w:w="5328" w:type="dxa"/>
          </w:tcPr>
          <w:p w:rsidR="005E2845" w:rsidRPr="00716495" w:rsidRDefault="005E2845" w:rsidP="00716495">
            <w:pPr>
              <w:jc w:val="center"/>
              <w:rPr>
                <w:b/>
              </w:rPr>
            </w:pPr>
            <w:r w:rsidRPr="00716495">
              <w:rPr>
                <w:b/>
              </w:rPr>
              <w:t>ACTIONS</w:t>
            </w:r>
          </w:p>
        </w:tc>
        <w:tc>
          <w:tcPr>
            <w:tcW w:w="3914" w:type="dxa"/>
          </w:tcPr>
          <w:p w:rsidR="005E2845" w:rsidRPr="00716495" w:rsidRDefault="005E2845" w:rsidP="00716495">
            <w:pPr>
              <w:jc w:val="center"/>
              <w:rPr>
                <w:b/>
              </w:rPr>
            </w:pPr>
            <w:r w:rsidRPr="00716495">
              <w:rPr>
                <w:b/>
              </w:rPr>
              <w:t>ACCOUNTABILITY</w:t>
            </w:r>
          </w:p>
        </w:tc>
      </w:tr>
      <w:tr w:rsidR="005E2845" w:rsidTr="00716495">
        <w:tc>
          <w:tcPr>
            <w:tcW w:w="5328" w:type="dxa"/>
          </w:tcPr>
          <w:p w:rsidR="005E2845" w:rsidRPr="00F36E0C" w:rsidRDefault="005E2845" w:rsidP="00716495">
            <w:pPr>
              <w:pStyle w:val="ListParagraph"/>
              <w:numPr>
                <w:ilvl w:val="1"/>
                <w:numId w:val="41"/>
              </w:numPr>
              <w:tabs>
                <w:tab w:val="left" w:pos="567"/>
              </w:tabs>
              <w:ind w:left="567" w:hanging="567"/>
            </w:pPr>
            <w:r>
              <w:t>Ensure that for those programs leading to professional registration, program and course profiles will contain the additional statement:  “While it is the responsibility of the relevant Faculty to liaise with professional bodies regarding the acceptability of any adjustment to an academic program, Student Services can arrange appropriate advice and assistance on personal and public health issues.</w:t>
            </w:r>
          </w:p>
        </w:tc>
        <w:tc>
          <w:tcPr>
            <w:tcW w:w="3914" w:type="dxa"/>
          </w:tcPr>
          <w:p w:rsidR="005E2845" w:rsidRPr="00F36E0C" w:rsidRDefault="005E2845" w:rsidP="00F82013">
            <w:r w:rsidRPr="00F36E0C">
              <w:t>D</w:t>
            </w:r>
            <w:r>
              <w:t>eans of Faculties</w:t>
            </w:r>
          </w:p>
        </w:tc>
      </w:tr>
      <w:tr w:rsidR="005E2845" w:rsidTr="00716495">
        <w:tc>
          <w:tcPr>
            <w:tcW w:w="5328" w:type="dxa"/>
          </w:tcPr>
          <w:p w:rsidR="005E2845" w:rsidRPr="00F36E0C" w:rsidRDefault="005E2845" w:rsidP="00716495">
            <w:pPr>
              <w:numPr>
                <w:ilvl w:val="1"/>
                <w:numId w:val="41"/>
              </w:numPr>
              <w:tabs>
                <w:tab w:val="left" w:pos="567"/>
              </w:tabs>
              <w:ind w:left="567" w:hanging="567"/>
            </w:pPr>
            <w:r>
              <w:t>In consultation with the student concerned, Student Services will have the ability to determine practice guidelines for students in Practical settings if necessary.</w:t>
            </w:r>
          </w:p>
        </w:tc>
        <w:tc>
          <w:tcPr>
            <w:tcW w:w="3914" w:type="dxa"/>
          </w:tcPr>
          <w:p w:rsidR="005E2845" w:rsidRDefault="005E2845" w:rsidP="00F82013">
            <w:r>
              <w:t>Student Services</w:t>
            </w:r>
          </w:p>
          <w:p w:rsidR="005E2845" w:rsidRPr="00F36E0C" w:rsidRDefault="005E2845" w:rsidP="00F82013">
            <w:r>
              <w:t>Disability Officer</w:t>
            </w:r>
          </w:p>
        </w:tc>
      </w:tr>
      <w:tr w:rsidR="005E2845" w:rsidTr="00716495">
        <w:tc>
          <w:tcPr>
            <w:tcW w:w="5328" w:type="dxa"/>
          </w:tcPr>
          <w:p w:rsidR="005E2845" w:rsidRDefault="005E2845" w:rsidP="00716495">
            <w:pPr>
              <w:numPr>
                <w:ilvl w:val="1"/>
                <w:numId w:val="41"/>
              </w:numPr>
              <w:tabs>
                <w:tab w:val="left" w:pos="567"/>
              </w:tabs>
              <w:ind w:left="567" w:hanging="567"/>
            </w:pPr>
            <w:r>
              <w:t>Encourage all staff to attend sensitivity and other training related to disability discrimination issues.</w:t>
            </w:r>
          </w:p>
        </w:tc>
        <w:tc>
          <w:tcPr>
            <w:tcW w:w="3914" w:type="dxa"/>
          </w:tcPr>
          <w:p w:rsidR="005E2845" w:rsidRDefault="005E2845" w:rsidP="00F82013">
            <w:r>
              <w:t xml:space="preserve">Deans </w:t>
            </w:r>
          </w:p>
          <w:p w:rsidR="005E2845" w:rsidRDefault="005E2845" w:rsidP="00F82013">
            <w:r>
              <w:t>Directors</w:t>
            </w:r>
          </w:p>
          <w:p w:rsidR="005E2845" w:rsidRPr="00F36E0C" w:rsidRDefault="005E2845" w:rsidP="00F82013">
            <w:r>
              <w:t>All supervisors</w:t>
            </w:r>
          </w:p>
        </w:tc>
      </w:tr>
      <w:tr w:rsidR="005E2845" w:rsidTr="00716495">
        <w:tc>
          <w:tcPr>
            <w:tcW w:w="5328" w:type="dxa"/>
          </w:tcPr>
          <w:p w:rsidR="005E2845" w:rsidRDefault="005E2845" w:rsidP="00716495">
            <w:pPr>
              <w:numPr>
                <w:ilvl w:val="1"/>
                <w:numId w:val="41"/>
              </w:numPr>
              <w:tabs>
                <w:tab w:val="left" w:pos="567"/>
              </w:tabs>
              <w:ind w:left="567" w:hanging="567"/>
            </w:pPr>
            <w:r>
              <w:t>Ensure that flexible learning materials are provided by academic staff for students with a disability in a timely manner.</w:t>
            </w:r>
          </w:p>
        </w:tc>
        <w:tc>
          <w:tcPr>
            <w:tcW w:w="3914" w:type="dxa"/>
          </w:tcPr>
          <w:p w:rsidR="005E2845" w:rsidRDefault="005E2845" w:rsidP="00F82013">
            <w:r>
              <w:t>Academic Staff</w:t>
            </w:r>
          </w:p>
        </w:tc>
      </w:tr>
      <w:tr w:rsidR="005E2845" w:rsidTr="00716495">
        <w:tc>
          <w:tcPr>
            <w:tcW w:w="5328" w:type="dxa"/>
          </w:tcPr>
          <w:p w:rsidR="005E2845" w:rsidRDefault="005E2845" w:rsidP="00716495">
            <w:pPr>
              <w:tabs>
                <w:tab w:val="left" w:pos="564"/>
              </w:tabs>
            </w:pPr>
            <w:r>
              <w:t>11.6</w:t>
            </w:r>
            <w:r>
              <w:tab/>
              <w:t>Develop guidelines for academic staff which</w:t>
            </w:r>
          </w:p>
          <w:p w:rsidR="005E2845" w:rsidRDefault="005E2845" w:rsidP="00716495">
            <w:pPr>
              <w:numPr>
                <w:ilvl w:val="0"/>
                <w:numId w:val="27"/>
              </w:numPr>
              <w:ind w:hanging="513"/>
            </w:pPr>
            <w:r>
              <w:t>outline the procedures that the University follows in relation to teaching students with a disability; and</w:t>
            </w:r>
          </w:p>
          <w:p w:rsidR="005E2845" w:rsidRDefault="005E2845" w:rsidP="00716495">
            <w:pPr>
              <w:numPr>
                <w:ilvl w:val="0"/>
                <w:numId w:val="27"/>
              </w:numPr>
              <w:ind w:hanging="513"/>
            </w:pPr>
            <w:r>
              <w:t>list references to resources available to assist the academic provide an inclusive curriculum and with teaching students with a disability.</w:t>
            </w:r>
          </w:p>
        </w:tc>
        <w:tc>
          <w:tcPr>
            <w:tcW w:w="3914" w:type="dxa"/>
          </w:tcPr>
          <w:p w:rsidR="005E2845" w:rsidRDefault="005E2845" w:rsidP="00F82013">
            <w:r>
              <w:t>Student Disabilities Advisory Group</w:t>
            </w:r>
          </w:p>
          <w:p w:rsidR="005E2845" w:rsidRDefault="005E2845" w:rsidP="00F82013">
            <w:r>
              <w:t>Disability Officer</w:t>
            </w:r>
          </w:p>
        </w:tc>
      </w:tr>
    </w:tbl>
    <w:p w:rsidR="005E2845" w:rsidRDefault="005E2845"/>
    <w:p w:rsidR="005E2845" w:rsidRDefault="005E2845"/>
    <w:p w:rsidR="005E2845" w:rsidRDefault="005E2845" w:rsidP="00E50A7D">
      <w:pPr>
        <w:ind w:left="720" w:hanging="1260"/>
        <w:rPr>
          <w:b/>
        </w:rPr>
      </w:pPr>
      <w:r>
        <w:rPr>
          <w:b/>
        </w:rPr>
        <w:br w:type="page"/>
      </w:r>
      <w:r w:rsidRPr="00F36E0C">
        <w:rPr>
          <w:b/>
        </w:rPr>
        <w:t xml:space="preserve">GOAL </w:t>
      </w:r>
      <w:r>
        <w:rPr>
          <w:b/>
        </w:rPr>
        <w:t>12</w:t>
      </w:r>
      <w:r w:rsidRPr="00F36E0C">
        <w:rPr>
          <w:b/>
        </w:rPr>
        <w:t>:</w:t>
      </w:r>
      <w:r>
        <w:rPr>
          <w:b/>
        </w:rPr>
        <w:tab/>
      </w:r>
      <w:r w:rsidRPr="00F36E0C">
        <w:rPr>
          <w:b/>
        </w:rPr>
        <w:t xml:space="preserve">To </w:t>
      </w:r>
      <w:r>
        <w:rPr>
          <w:b/>
        </w:rPr>
        <w:t xml:space="preserve">utilise staff and resources to develop and deliver support services and related infrastructure to students with disabilities that are compliant with AVCC guidelines. </w:t>
      </w:r>
    </w:p>
    <w:p w:rsidR="005E2845" w:rsidRDefault="005E2845" w:rsidP="00F82013">
      <w:pPr>
        <w:rPr>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914"/>
      </w:tblGrid>
      <w:tr w:rsidR="005E2845" w:rsidTr="00716495">
        <w:tc>
          <w:tcPr>
            <w:tcW w:w="5328" w:type="dxa"/>
          </w:tcPr>
          <w:p w:rsidR="005E2845" w:rsidRPr="00716495" w:rsidRDefault="005E2845" w:rsidP="00716495">
            <w:pPr>
              <w:jc w:val="center"/>
              <w:rPr>
                <w:b/>
              </w:rPr>
            </w:pPr>
            <w:r w:rsidRPr="00716495">
              <w:rPr>
                <w:b/>
              </w:rPr>
              <w:t>ACTIONS</w:t>
            </w:r>
          </w:p>
        </w:tc>
        <w:tc>
          <w:tcPr>
            <w:tcW w:w="3914" w:type="dxa"/>
          </w:tcPr>
          <w:p w:rsidR="005E2845" w:rsidRPr="00716495" w:rsidRDefault="005E2845" w:rsidP="00716495">
            <w:pPr>
              <w:jc w:val="center"/>
              <w:rPr>
                <w:b/>
              </w:rPr>
            </w:pPr>
            <w:r w:rsidRPr="00716495">
              <w:rPr>
                <w:b/>
              </w:rPr>
              <w:t>ACCOUNTABILITY</w:t>
            </w:r>
          </w:p>
        </w:tc>
      </w:tr>
      <w:tr w:rsidR="005E2845" w:rsidTr="00716495">
        <w:tc>
          <w:tcPr>
            <w:tcW w:w="5328" w:type="dxa"/>
          </w:tcPr>
          <w:p w:rsidR="005E2845" w:rsidRPr="00F36E0C" w:rsidRDefault="005E2845" w:rsidP="00716495">
            <w:pPr>
              <w:pStyle w:val="ListParagraph"/>
              <w:numPr>
                <w:ilvl w:val="1"/>
                <w:numId w:val="42"/>
              </w:numPr>
              <w:tabs>
                <w:tab w:val="left" w:pos="567"/>
              </w:tabs>
              <w:ind w:left="567" w:hanging="567"/>
            </w:pPr>
            <w:r>
              <w:t>Monitor the staffing levels for disability support and ensure it is adequate to meet the needs of students with a disability on campus.</w:t>
            </w:r>
          </w:p>
        </w:tc>
        <w:tc>
          <w:tcPr>
            <w:tcW w:w="3914" w:type="dxa"/>
          </w:tcPr>
          <w:p w:rsidR="005E2845" w:rsidRPr="00F36E0C" w:rsidRDefault="005E2845" w:rsidP="00C05309">
            <w:r>
              <w:t>Pro-Vice-Chancellor (Students &amp; Academic Support)</w:t>
            </w:r>
          </w:p>
        </w:tc>
      </w:tr>
      <w:tr w:rsidR="005E2845" w:rsidTr="00716495">
        <w:tc>
          <w:tcPr>
            <w:tcW w:w="5328" w:type="dxa"/>
          </w:tcPr>
          <w:p w:rsidR="005E2845" w:rsidRDefault="005E2845" w:rsidP="00716495">
            <w:pPr>
              <w:pStyle w:val="ListParagraph"/>
              <w:numPr>
                <w:ilvl w:val="1"/>
                <w:numId w:val="42"/>
              </w:numPr>
              <w:tabs>
                <w:tab w:val="left" w:pos="567"/>
              </w:tabs>
              <w:ind w:left="567" w:hanging="567"/>
            </w:pPr>
            <w:r>
              <w:t>Review procedural guidelines which have been developed.</w:t>
            </w:r>
          </w:p>
        </w:tc>
        <w:tc>
          <w:tcPr>
            <w:tcW w:w="3914" w:type="dxa"/>
          </w:tcPr>
          <w:p w:rsidR="005E2845" w:rsidRDefault="005E2845" w:rsidP="00F82013">
            <w:r>
              <w:t>Pro-Vice-Chancellor (Students &amp; Academic Support)</w:t>
            </w:r>
          </w:p>
        </w:tc>
      </w:tr>
      <w:tr w:rsidR="005E2845" w:rsidTr="00716495">
        <w:tc>
          <w:tcPr>
            <w:tcW w:w="5328" w:type="dxa"/>
          </w:tcPr>
          <w:p w:rsidR="005E2845" w:rsidRDefault="005E2845" w:rsidP="00716495">
            <w:pPr>
              <w:numPr>
                <w:ilvl w:val="1"/>
                <w:numId w:val="42"/>
              </w:numPr>
              <w:tabs>
                <w:tab w:val="left" w:pos="567"/>
              </w:tabs>
              <w:ind w:left="567" w:hanging="567"/>
            </w:pPr>
            <w:r>
              <w:t>Ensure that the needs of students with   disabilities are considered when developing and delivering support services for students in general and that these services are accessible to students with disabilities.</w:t>
            </w:r>
          </w:p>
        </w:tc>
        <w:tc>
          <w:tcPr>
            <w:tcW w:w="3914" w:type="dxa"/>
          </w:tcPr>
          <w:p w:rsidR="005E2845" w:rsidRDefault="005E2845" w:rsidP="00F82013">
            <w:r>
              <w:t>Pro-Vice-Chancellor (Students &amp; Academic Support)</w:t>
            </w:r>
          </w:p>
        </w:tc>
      </w:tr>
      <w:tr w:rsidR="005E2845" w:rsidTr="00716495">
        <w:tc>
          <w:tcPr>
            <w:tcW w:w="5328" w:type="dxa"/>
          </w:tcPr>
          <w:p w:rsidR="005E2845" w:rsidRDefault="005E2845" w:rsidP="00716495">
            <w:pPr>
              <w:numPr>
                <w:ilvl w:val="1"/>
                <w:numId w:val="42"/>
              </w:numPr>
              <w:tabs>
                <w:tab w:val="left" w:pos="567"/>
              </w:tabs>
              <w:ind w:left="567" w:hanging="567"/>
            </w:pPr>
            <w:r>
              <w:t>Ensure that all staff, particularly those providing enrolment and program advice for students, undertake appropriate sensitivity training.</w:t>
            </w:r>
          </w:p>
        </w:tc>
        <w:tc>
          <w:tcPr>
            <w:tcW w:w="3914" w:type="dxa"/>
          </w:tcPr>
          <w:p w:rsidR="005E2845" w:rsidRDefault="005E2845" w:rsidP="00F82013">
            <w:r>
              <w:t>Pro-Vice-Chancellor (Students &amp; Academic Support)</w:t>
            </w:r>
          </w:p>
          <w:p w:rsidR="005E2845" w:rsidRDefault="005E2845" w:rsidP="00F82013">
            <w:r>
              <w:t>Deans, Heads of Schools</w:t>
            </w:r>
          </w:p>
        </w:tc>
      </w:tr>
    </w:tbl>
    <w:p w:rsidR="005E2845" w:rsidRDefault="005E2845"/>
    <w:p w:rsidR="005E2845" w:rsidRDefault="005E2845"/>
    <w:p w:rsidR="005E2845" w:rsidRPr="0008241E" w:rsidRDefault="005E2845">
      <w:pPr>
        <w:rPr>
          <w:b/>
          <w:sz w:val="28"/>
          <w:szCs w:val="28"/>
        </w:rPr>
      </w:pPr>
      <w:r>
        <w:br w:type="page"/>
      </w:r>
      <w:r w:rsidRPr="0008241E">
        <w:rPr>
          <w:b/>
          <w:sz w:val="28"/>
          <w:szCs w:val="28"/>
        </w:rPr>
        <w:t>Appendix 1: how does the Disability Discrimination Act 1992 define disability?</w:t>
      </w:r>
    </w:p>
    <w:p w:rsidR="005E2845" w:rsidRPr="0008241E" w:rsidRDefault="005E2845">
      <w:pPr>
        <w:rPr>
          <w:b/>
          <w:sz w:val="28"/>
          <w:szCs w:val="28"/>
        </w:rPr>
      </w:pPr>
    </w:p>
    <w:p w:rsidR="005E2845" w:rsidRDefault="005E2845"/>
    <w:p w:rsidR="005E2845" w:rsidRDefault="005E2845">
      <w:r>
        <w:t>The definition of disability for the purposes of DDA is</w:t>
      </w:r>
    </w:p>
    <w:p w:rsidR="005E2845" w:rsidRDefault="005E2845"/>
    <w:p w:rsidR="005E2845" w:rsidRDefault="005E2845" w:rsidP="00506E4A">
      <w:pPr>
        <w:numPr>
          <w:ilvl w:val="0"/>
          <w:numId w:val="44"/>
        </w:numPr>
      </w:pPr>
      <w:r>
        <w:t>Total or partial loss of the person’s bodily or mental functions</w:t>
      </w:r>
    </w:p>
    <w:p w:rsidR="005E2845" w:rsidRDefault="005E2845" w:rsidP="00506E4A">
      <w:pPr>
        <w:numPr>
          <w:ilvl w:val="0"/>
          <w:numId w:val="44"/>
        </w:numPr>
      </w:pPr>
      <w:r>
        <w:t>Total or partial loss of a part of a body</w:t>
      </w:r>
    </w:p>
    <w:p w:rsidR="005E2845" w:rsidRDefault="005E2845" w:rsidP="00506E4A">
      <w:pPr>
        <w:numPr>
          <w:ilvl w:val="0"/>
          <w:numId w:val="44"/>
        </w:numPr>
      </w:pPr>
      <w:r>
        <w:t>The presence in the body of organisms causing disease or illness</w:t>
      </w:r>
    </w:p>
    <w:p w:rsidR="005E2845" w:rsidRDefault="005E2845" w:rsidP="00506E4A">
      <w:pPr>
        <w:numPr>
          <w:ilvl w:val="0"/>
          <w:numId w:val="44"/>
        </w:numPr>
      </w:pPr>
      <w:r>
        <w:t>The presence in the body of organisms capable of causing disease or illness</w:t>
      </w:r>
    </w:p>
    <w:p w:rsidR="005E2845" w:rsidRDefault="005E2845" w:rsidP="00506E4A">
      <w:pPr>
        <w:numPr>
          <w:ilvl w:val="0"/>
          <w:numId w:val="44"/>
        </w:numPr>
      </w:pPr>
      <w:r>
        <w:t>The malfunction, malformation or disfigurement of a part of the person’s body</w:t>
      </w:r>
    </w:p>
    <w:p w:rsidR="005E2845" w:rsidRDefault="005E2845" w:rsidP="00506E4A">
      <w:pPr>
        <w:numPr>
          <w:ilvl w:val="0"/>
          <w:numId w:val="44"/>
        </w:numPr>
      </w:pPr>
      <w:r>
        <w:t>A disorder or malfunction that results in the person learning differently from a person without the disorder or malfunction</w:t>
      </w:r>
    </w:p>
    <w:p w:rsidR="005E2845" w:rsidRDefault="005E2845" w:rsidP="00506E4A">
      <w:pPr>
        <w:numPr>
          <w:ilvl w:val="0"/>
          <w:numId w:val="44"/>
        </w:numPr>
      </w:pPr>
      <w:r>
        <w:t>A disorder, illness or disease that affects a person’s thought processes, perception of reality, emotions or judgement or that results in disturbed behaviour.</w:t>
      </w:r>
    </w:p>
    <w:p w:rsidR="005E2845" w:rsidRDefault="005E2845" w:rsidP="0008241E"/>
    <w:p w:rsidR="005E2845" w:rsidRDefault="005E2845" w:rsidP="0008241E"/>
    <w:p w:rsidR="005E2845" w:rsidRDefault="005E2845" w:rsidP="0008241E">
      <w:r>
        <w:t>The DDA makes it unlawful to discriminate against a person because of a disability</w:t>
      </w:r>
    </w:p>
    <w:p w:rsidR="005E2845" w:rsidRDefault="005E2845" w:rsidP="0008241E"/>
    <w:p w:rsidR="005E2845" w:rsidRDefault="005E2845" w:rsidP="00506E4A">
      <w:pPr>
        <w:numPr>
          <w:ilvl w:val="0"/>
          <w:numId w:val="45"/>
        </w:numPr>
      </w:pPr>
      <w:r>
        <w:t>Which he or she has</w:t>
      </w:r>
    </w:p>
    <w:p w:rsidR="005E2845" w:rsidRDefault="005E2845" w:rsidP="00506E4A">
      <w:pPr>
        <w:numPr>
          <w:ilvl w:val="0"/>
          <w:numId w:val="45"/>
        </w:numPr>
      </w:pPr>
      <w:r>
        <w:t>Which he or she used to have</w:t>
      </w:r>
    </w:p>
    <w:p w:rsidR="005E2845" w:rsidRDefault="005E2845" w:rsidP="00506E4A">
      <w:pPr>
        <w:numPr>
          <w:ilvl w:val="0"/>
          <w:numId w:val="45"/>
        </w:numPr>
      </w:pPr>
      <w:r>
        <w:t>Which he or she may have in the future</w:t>
      </w:r>
    </w:p>
    <w:p w:rsidR="005E2845" w:rsidRDefault="005E2845" w:rsidP="00506E4A">
      <w:pPr>
        <w:numPr>
          <w:ilvl w:val="0"/>
          <w:numId w:val="45"/>
        </w:numPr>
      </w:pPr>
      <w:r>
        <w:t>Which is imputed to him or her</w:t>
      </w:r>
    </w:p>
    <w:p w:rsidR="005E2845" w:rsidRDefault="005E2845" w:rsidP="00506E4A">
      <w:pPr>
        <w:numPr>
          <w:ilvl w:val="0"/>
          <w:numId w:val="45"/>
        </w:numPr>
      </w:pPr>
      <w:r>
        <w:t>Of an associate, such as a friend, partner, carer, or family member of the person.</w:t>
      </w:r>
    </w:p>
    <w:p w:rsidR="005E2845" w:rsidRDefault="005E2845" w:rsidP="0008241E"/>
    <w:p w:rsidR="005E2845" w:rsidRDefault="005E2845" w:rsidP="0008241E"/>
    <w:p w:rsidR="005E2845" w:rsidRDefault="005E2845" w:rsidP="0008241E">
      <w:r>
        <w:t>Discrimination is also unlawful where it occurs because a person with a disability</w:t>
      </w:r>
    </w:p>
    <w:p w:rsidR="005E2845" w:rsidRDefault="005E2845" w:rsidP="00FA5954">
      <w:pPr>
        <w:ind w:left="360"/>
      </w:pPr>
    </w:p>
    <w:p w:rsidR="005E2845" w:rsidRDefault="005E2845" w:rsidP="00506E4A">
      <w:pPr>
        <w:numPr>
          <w:ilvl w:val="0"/>
          <w:numId w:val="46"/>
        </w:numPr>
      </w:pPr>
      <w:r>
        <w:t>Uses a palliative, therapeutic or assistive device</w:t>
      </w:r>
    </w:p>
    <w:p w:rsidR="005E2845" w:rsidRDefault="005E2845" w:rsidP="00506E4A">
      <w:pPr>
        <w:numPr>
          <w:ilvl w:val="0"/>
          <w:numId w:val="46"/>
        </w:numPr>
      </w:pPr>
      <w:r>
        <w:t>Is accompanied by a carer, interpreter, reader or assistant</w:t>
      </w:r>
    </w:p>
    <w:p w:rsidR="005E2845" w:rsidRDefault="005E2845" w:rsidP="00506E4A">
      <w:pPr>
        <w:numPr>
          <w:ilvl w:val="0"/>
          <w:numId w:val="46"/>
        </w:numPr>
      </w:pPr>
      <w:r>
        <w:t>Is accompanied by a guide or hearing dog or other trained assistant animal.</w:t>
      </w:r>
    </w:p>
    <w:p w:rsidR="005E2845" w:rsidRDefault="005E2845" w:rsidP="00FA5954">
      <w:pPr>
        <w:ind w:left="360"/>
      </w:pPr>
    </w:p>
    <w:p w:rsidR="005E2845" w:rsidRDefault="005E2845" w:rsidP="00FA5954">
      <w:r>
        <w:t>A person does not gain any special rights or benefits by coming within the definition of disability under the DDA – only the right not to be discriminated against.</w:t>
      </w:r>
    </w:p>
    <w:p w:rsidR="005E2845" w:rsidRDefault="005E2845" w:rsidP="00FA5954"/>
    <w:p w:rsidR="005E2845" w:rsidRDefault="005E2845" w:rsidP="00FA5954">
      <w:r>
        <w:t>The definition of disability in the DDA only applies for the purposes of the DDA. It does not change the definition of disability regarding eligibility for benefits or services under other legislation, such as the Disability Services Act, the Social Security Act or workers’ compensation legislation.</w:t>
      </w:r>
    </w:p>
    <w:p w:rsidR="005E2845" w:rsidRDefault="005E2845" w:rsidP="00FA5954"/>
    <w:p w:rsidR="005E2845" w:rsidRDefault="005E2845" w:rsidP="00FA5954">
      <w:r>
        <w:t>The Act makes it unlawful to discriminate against a person on the basis of a disability that she or he has now, once had, may have in the future or is assumed to have. It also makes it unlawful to discriminate against a person on the basis that her or his associate (partner, carer, friend, family member of work colleague) has a disability.</w:t>
      </w:r>
    </w:p>
    <w:p w:rsidR="005E2845" w:rsidRDefault="005E2845" w:rsidP="00FA5954">
      <w:pPr>
        <w:ind w:left="720"/>
      </w:pPr>
    </w:p>
    <w:p w:rsidR="005E2845" w:rsidRDefault="005E2845">
      <w:r>
        <w:br w:type="page"/>
      </w:r>
    </w:p>
    <w:p w:rsidR="005E2845" w:rsidRPr="00E64FA6" w:rsidRDefault="005E2845" w:rsidP="00FA5954">
      <w:pPr>
        <w:rPr>
          <w:b/>
          <w:sz w:val="28"/>
          <w:szCs w:val="28"/>
        </w:rPr>
      </w:pPr>
      <w:r w:rsidRPr="00E64FA6">
        <w:rPr>
          <w:b/>
          <w:sz w:val="28"/>
          <w:szCs w:val="28"/>
        </w:rPr>
        <w:t>Appendix 2: Legislative requirements for action plans</w:t>
      </w:r>
    </w:p>
    <w:p w:rsidR="005E2845" w:rsidRDefault="005E2845" w:rsidP="00FA5954"/>
    <w:p w:rsidR="005E2845" w:rsidRDefault="005E2845" w:rsidP="00FA5954">
      <w:pPr>
        <w:ind w:right="26"/>
      </w:pPr>
      <w:r>
        <w:t>It is not a requirement of the DDA that service providers prepare and implement Action Plans.</w:t>
      </w:r>
    </w:p>
    <w:p w:rsidR="005E2845" w:rsidRDefault="005E2845" w:rsidP="00FA5954">
      <w:pPr>
        <w:ind w:right="26"/>
      </w:pPr>
      <w:r>
        <w:t>If, however, an institution decodes to prepare an Action Plan, the DDA specifies that the Plan must include certain things.</w:t>
      </w:r>
    </w:p>
    <w:p w:rsidR="005E2845" w:rsidRDefault="005E2845" w:rsidP="00FA5954">
      <w:pPr>
        <w:ind w:right="26"/>
      </w:pPr>
    </w:p>
    <w:p w:rsidR="005E2845" w:rsidRDefault="005E2845" w:rsidP="00FA5954">
      <w:pPr>
        <w:ind w:right="26"/>
        <w:rPr>
          <w:b/>
          <w:i/>
        </w:rPr>
      </w:pPr>
      <w:r w:rsidRPr="00FA5954">
        <w:rPr>
          <w:b/>
          <w:i/>
        </w:rPr>
        <w:t>Disability Discrimination Act 1992</w:t>
      </w:r>
    </w:p>
    <w:p w:rsidR="005E2845" w:rsidRDefault="005E2845" w:rsidP="00FA5954">
      <w:pPr>
        <w:ind w:right="26"/>
        <w:rPr>
          <w:b/>
          <w:i/>
        </w:rPr>
      </w:pPr>
    </w:p>
    <w:p w:rsidR="005E2845" w:rsidRDefault="005E2845" w:rsidP="00FA5954">
      <w:pPr>
        <w:ind w:right="26"/>
      </w:pPr>
      <w:r w:rsidRPr="00FA5954">
        <w:t>Provisions of action plans:</w:t>
      </w:r>
    </w:p>
    <w:p w:rsidR="005E2845" w:rsidRDefault="005E2845" w:rsidP="00FA5954">
      <w:pPr>
        <w:ind w:right="26"/>
      </w:pPr>
    </w:p>
    <w:p w:rsidR="005E2845" w:rsidRDefault="005E2845" w:rsidP="00FA5954">
      <w:pPr>
        <w:ind w:right="26"/>
      </w:pPr>
      <w:r>
        <w:t>SECTION 61</w:t>
      </w:r>
    </w:p>
    <w:p w:rsidR="005E2845" w:rsidRDefault="005E2845" w:rsidP="00FA5954">
      <w:pPr>
        <w:ind w:right="26"/>
      </w:pPr>
    </w:p>
    <w:p w:rsidR="005E2845" w:rsidRDefault="005E2845" w:rsidP="00FA5954">
      <w:pPr>
        <w:ind w:right="26"/>
      </w:pPr>
      <w:r>
        <w:t>The action plan of a service provider must include provisions relating to:</w:t>
      </w:r>
    </w:p>
    <w:p w:rsidR="005E2845" w:rsidRDefault="005E2845" w:rsidP="00FA5954">
      <w:pPr>
        <w:ind w:right="26"/>
      </w:pPr>
    </w:p>
    <w:p w:rsidR="005E2845" w:rsidRDefault="005E2845" w:rsidP="00506E4A">
      <w:pPr>
        <w:tabs>
          <w:tab w:val="left" w:pos="1134"/>
        </w:tabs>
        <w:ind w:left="1134" w:right="-334" w:hanging="414"/>
      </w:pPr>
      <w:r>
        <w:t>a.</w:t>
      </w:r>
      <w:r>
        <w:tab/>
        <w:t>the devising of policies and programs to achieve the objects of this Act; and</w:t>
      </w:r>
    </w:p>
    <w:p w:rsidR="005E2845" w:rsidRDefault="005E2845" w:rsidP="00506E4A">
      <w:pPr>
        <w:tabs>
          <w:tab w:val="left" w:pos="1134"/>
        </w:tabs>
        <w:ind w:left="1134" w:right="-334" w:hanging="414"/>
      </w:pPr>
      <w:r>
        <w:t>b.</w:t>
      </w:r>
      <w:r>
        <w:tab/>
        <w:t>the communication of these policies and programs to persons within the service provider; and</w:t>
      </w:r>
    </w:p>
    <w:p w:rsidR="005E2845" w:rsidRDefault="005E2845" w:rsidP="00506E4A">
      <w:pPr>
        <w:tabs>
          <w:tab w:val="left" w:pos="1134"/>
        </w:tabs>
        <w:ind w:left="1134" w:right="-334" w:hanging="414"/>
      </w:pPr>
      <w:r>
        <w:t>c.</w:t>
      </w:r>
      <w:r>
        <w:tab/>
        <w:t xml:space="preserve">the review of practices within the service provider with a view to the identification of any discriminatory practices; and </w:t>
      </w:r>
    </w:p>
    <w:p w:rsidR="005E2845" w:rsidRDefault="005E2845" w:rsidP="00506E4A">
      <w:pPr>
        <w:tabs>
          <w:tab w:val="left" w:pos="1134"/>
        </w:tabs>
        <w:ind w:left="1134" w:right="-334" w:hanging="414"/>
      </w:pPr>
      <w:r>
        <w:t>d.</w:t>
      </w:r>
      <w:r>
        <w:tab/>
        <w:t xml:space="preserve">the setting of goals and targets, where these may reasonable be determined against which the success of the plan in achieving the objects of the Act may be assessed; and </w:t>
      </w:r>
    </w:p>
    <w:p w:rsidR="005E2845" w:rsidRDefault="005E2845" w:rsidP="00506E4A">
      <w:pPr>
        <w:tabs>
          <w:tab w:val="left" w:pos="1134"/>
        </w:tabs>
        <w:ind w:left="1134" w:right="-334" w:hanging="414"/>
      </w:pPr>
      <w:r>
        <w:t>e.</w:t>
      </w:r>
      <w:r>
        <w:tab/>
        <w:t xml:space="preserve">the means, other than those referred to in paragraph (d), of evaluating the policies and programs referred to in paragraph (a); and </w:t>
      </w:r>
    </w:p>
    <w:p w:rsidR="005E2845" w:rsidRDefault="005E2845" w:rsidP="00506E4A">
      <w:pPr>
        <w:tabs>
          <w:tab w:val="left" w:pos="1134"/>
        </w:tabs>
        <w:ind w:left="1134" w:right="-334" w:hanging="414"/>
      </w:pPr>
      <w:r>
        <w:t>f.</w:t>
      </w:r>
      <w:r>
        <w:tab/>
        <w:t>the appointment of persons within the service provider to implement the provisions referred to in paragraphs (a) to (e) (inclusive).</w:t>
      </w:r>
    </w:p>
    <w:p w:rsidR="005E2845" w:rsidRDefault="005E2845" w:rsidP="00FA5954">
      <w:pPr>
        <w:ind w:right="26" w:firstLine="720"/>
      </w:pPr>
    </w:p>
    <w:p w:rsidR="005E2845" w:rsidRDefault="005E2845" w:rsidP="002F007A">
      <w:pPr>
        <w:ind w:right="26"/>
      </w:pPr>
      <w:r>
        <w:t>Action plans may have other provisions:</w:t>
      </w:r>
    </w:p>
    <w:p w:rsidR="005E2845" w:rsidRDefault="005E2845" w:rsidP="002F007A">
      <w:pPr>
        <w:ind w:right="26"/>
      </w:pPr>
    </w:p>
    <w:p w:rsidR="005E2845" w:rsidRDefault="005E2845" w:rsidP="002F007A">
      <w:pPr>
        <w:ind w:right="26"/>
      </w:pPr>
    </w:p>
    <w:p w:rsidR="005E2845" w:rsidRDefault="005E2845" w:rsidP="002F007A">
      <w:pPr>
        <w:ind w:right="26"/>
      </w:pPr>
      <w:r>
        <w:t>SECTION 62</w:t>
      </w:r>
    </w:p>
    <w:p w:rsidR="005E2845" w:rsidRDefault="005E2845" w:rsidP="002F007A">
      <w:pPr>
        <w:ind w:right="26"/>
      </w:pPr>
      <w:r>
        <w:tab/>
      </w:r>
    </w:p>
    <w:p w:rsidR="005E2845" w:rsidRDefault="005E2845" w:rsidP="007429EA">
      <w:pPr>
        <w:ind w:left="720" w:right="26"/>
      </w:pPr>
      <w:r>
        <w:t>The action plan of a service provider may include provisions, other than those referred to in section 61, that are not consistent with the objects of this Act.</w:t>
      </w:r>
    </w:p>
    <w:p w:rsidR="005E2845" w:rsidRDefault="005E2845" w:rsidP="002F007A">
      <w:pPr>
        <w:ind w:right="26"/>
      </w:pPr>
    </w:p>
    <w:sectPr w:rsidR="005E2845" w:rsidSect="00094221">
      <w:pgSz w:w="11906" w:h="16838"/>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845" w:rsidRDefault="005E2845">
      <w:r>
        <w:separator/>
      </w:r>
    </w:p>
  </w:endnote>
  <w:endnote w:type="continuationSeparator" w:id="0">
    <w:p w:rsidR="005E2845" w:rsidRDefault="005E2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45" w:rsidRDefault="005E2845" w:rsidP="00F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845" w:rsidRDefault="005E2845" w:rsidP="005E23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45" w:rsidRDefault="005E2845" w:rsidP="00F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2845" w:rsidRDefault="005E2845" w:rsidP="005E23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845" w:rsidRDefault="005E2845">
      <w:r>
        <w:separator/>
      </w:r>
    </w:p>
  </w:footnote>
  <w:footnote w:type="continuationSeparator" w:id="0">
    <w:p w:rsidR="005E2845" w:rsidRDefault="005E2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E23"/>
    <w:multiLevelType w:val="hybridMultilevel"/>
    <w:tmpl w:val="0B7CE1F2"/>
    <w:lvl w:ilvl="0" w:tplc="0C09000F">
      <w:start w:val="1"/>
      <w:numFmt w:val="decimal"/>
      <w:lvlText w:val="%1."/>
      <w:lvlJc w:val="left"/>
      <w:pPr>
        <w:tabs>
          <w:tab w:val="num" w:pos="360"/>
        </w:tabs>
        <w:ind w:left="360" w:hanging="360"/>
      </w:pPr>
      <w:rPr>
        <w:rFonts w:cs="Times New Roman" w:hint="default"/>
      </w:rPr>
    </w:lvl>
    <w:lvl w:ilvl="1" w:tplc="A0BCC3AA">
      <w:start w:val="2"/>
      <w:numFmt w:val="decimal"/>
      <w:lvlText w:val="%2"/>
      <w:lvlJc w:val="left"/>
      <w:pPr>
        <w:tabs>
          <w:tab w:val="num" w:pos="1080"/>
        </w:tabs>
        <w:ind w:left="1080" w:hanging="360"/>
      </w:pPr>
      <w:rPr>
        <w:rFonts w:cs="Times New Roman" w:hint="default"/>
      </w:rPr>
    </w:lvl>
    <w:lvl w:ilvl="2" w:tplc="92FA02E8">
      <w:start w:val="1"/>
      <w:numFmt w:val="lowerLetter"/>
      <w:lvlText w:val="%3."/>
      <w:lvlJc w:val="left"/>
      <w:pPr>
        <w:tabs>
          <w:tab w:val="num" w:pos="1980"/>
        </w:tabs>
        <w:ind w:left="1980" w:hanging="360"/>
      </w:pPr>
      <w:rPr>
        <w:rFonts w:cs="Times New Roman" w:hint="default"/>
      </w:rPr>
    </w:lvl>
    <w:lvl w:ilvl="3" w:tplc="AD840F76">
      <w:start w:val="2"/>
      <w:numFmt w:val="bullet"/>
      <w:lvlText w:val=""/>
      <w:lvlJc w:val="left"/>
      <w:pPr>
        <w:tabs>
          <w:tab w:val="num" w:pos="2520"/>
        </w:tabs>
        <w:ind w:left="2520" w:hanging="360"/>
      </w:pPr>
      <w:rPr>
        <w:rFonts w:ascii="Wingdings" w:eastAsia="Times New Roman" w:hAnsi="Wingdings" w:hint="default"/>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nsid w:val="027902AE"/>
    <w:multiLevelType w:val="multilevel"/>
    <w:tmpl w:val="F0A488DA"/>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7767920"/>
    <w:multiLevelType w:val="multilevel"/>
    <w:tmpl w:val="39CCCDF8"/>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BFE308E"/>
    <w:multiLevelType w:val="multilevel"/>
    <w:tmpl w:val="FB78AFDA"/>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C135FDF"/>
    <w:multiLevelType w:val="hybridMultilevel"/>
    <w:tmpl w:val="0958BA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D99587B"/>
    <w:multiLevelType w:val="hybridMultilevel"/>
    <w:tmpl w:val="4DDEB462"/>
    <w:lvl w:ilvl="0" w:tplc="B4E659C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E9E7B41"/>
    <w:multiLevelType w:val="multilevel"/>
    <w:tmpl w:val="FB78AFDA"/>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1632F12"/>
    <w:multiLevelType w:val="hybridMultilevel"/>
    <w:tmpl w:val="234EAD8A"/>
    <w:lvl w:ilvl="0" w:tplc="B4E659C4">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13F43033"/>
    <w:multiLevelType w:val="hybridMultilevel"/>
    <w:tmpl w:val="28826B9C"/>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nsid w:val="15DA0196"/>
    <w:multiLevelType w:val="hybridMultilevel"/>
    <w:tmpl w:val="1696F0C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99A5ABE"/>
    <w:multiLevelType w:val="multilevel"/>
    <w:tmpl w:val="FB78AFD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A0268A0"/>
    <w:multiLevelType w:val="multilevel"/>
    <w:tmpl w:val="15CE06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A403B6E"/>
    <w:multiLevelType w:val="multilevel"/>
    <w:tmpl w:val="FB78AF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757D56"/>
    <w:multiLevelType w:val="multilevel"/>
    <w:tmpl w:val="300A463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DC30362"/>
    <w:multiLevelType w:val="hybridMultilevel"/>
    <w:tmpl w:val="C9DE0690"/>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nsid w:val="20D6750C"/>
    <w:multiLevelType w:val="hybridMultilevel"/>
    <w:tmpl w:val="46CEC260"/>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nsid w:val="224029A0"/>
    <w:multiLevelType w:val="hybridMultilevel"/>
    <w:tmpl w:val="A4024994"/>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7">
    <w:nsid w:val="236345BB"/>
    <w:multiLevelType w:val="multilevel"/>
    <w:tmpl w:val="9FC84B32"/>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41F7E2B"/>
    <w:multiLevelType w:val="multilevel"/>
    <w:tmpl w:val="FB78AFDA"/>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59D28B7"/>
    <w:multiLevelType w:val="multilevel"/>
    <w:tmpl w:val="FB78AFD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A7466C1"/>
    <w:multiLevelType w:val="multilevel"/>
    <w:tmpl w:val="9A460C4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2CEC1DFE"/>
    <w:multiLevelType w:val="multilevel"/>
    <w:tmpl w:val="A9C8CD2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D403E6A"/>
    <w:multiLevelType w:val="multilevel"/>
    <w:tmpl w:val="60284B3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D8C15FF"/>
    <w:multiLevelType w:val="hybridMultilevel"/>
    <w:tmpl w:val="D7242E08"/>
    <w:lvl w:ilvl="0" w:tplc="F01C0360">
      <w:start w:val="1"/>
      <w:numFmt w:val="lowerRoman"/>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32E52FDD"/>
    <w:multiLevelType w:val="hybridMultilevel"/>
    <w:tmpl w:val="C1B0309C"/>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nsid w:val="356D474D"/>
    <w:multiLevelType w:val="multilevel"/>
    <w:tmpl w:val="FB78AFDA"/>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A187C8B"/>
    <w:multiLevelType w:val="multilevel"/>
    <w:tmpl w:val="FB78AFD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AC670E3"/>
    <w:multiLevelType w:val="multilevel"/>
    <w:tmpl w:val="FB78AF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F061BC8"/>
    <w:multiLevelType w:val="multilevel"/>
    <w:tmpl w:val="D7242E08"/>
    <w:lvl w:ilvl="0">
      <w:start w:val="1"/>
      <w:numFmt w:val="lowerRoman"/>
      <w:lvlText w:val="(%1)"/>
      <w:lvlJc w:val="left"/>
      <w:pPr>
        <w:tabs>
          <w:tab w:val="num" w:pos="720"/>
        </w:tabs>
        <w:ind w:left="720" w:hanging="72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9">
    <w:nsid w:val="43BE0515"/>
    <w:multiLevelType w:val="multilevel"/>
    <w:tmpl w:val="56C43578"/>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5127B14"/>
    <w:multiLevelType w:val="multilevel"/>
    <w:tmpl w:val="FE1055E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9034111"/>
    <w:multiLevelType w:val="multilevel"/>
    <w:tmpl w:val="BCC6AD4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AA726DD"/>
    <w:multiLevelType w:val="multilevel"/>
    <w:tmpl w:val="FB78AFD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F571443"/>
    <w:multiLevelType w:val="multilevel"/>
    <w:tmpl w:val="23D4F31C"/>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0F06062"/>
    <w:multiLevelType w:val="multilevel"/>
    <w:tmpl w:val="ACA6E21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3C167C7"/>
    <w:multiLevelType w:val="hybridMultilevel"/>
    <w:tmpl w:val="20EE8AC2"/>
    <w:lvl w:ilvl="0" w:tplc="B4E659C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768019C"/>
    <w:multiLevelType w:val="multilevel"/>
    <w:tmpl w:val="E496DF7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B0E7DB5"/>
    <w:multiLevelType w:val="multilevel"/>
    <w:tmpl w:val="FB78AFD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01E3033"/>
    <w:multiLevelType w:val="multilevel"/>
    <w:tmpl w:val="FB78AFD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1721442"/>
    <w:multiLevelType w:val="hybridMultilevel"/>
    <w:tmpl w:val="4D42309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nsid w:val="673A6E0F"/>
    <w:multiLevelType w:val="hybridMultilevel"/>
    <w:tmpl w:val="1AEC3D3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A5D3EBD"/>
    <w:multiLevelType w:val="hybridMultilevel"/>
    <w:tmpl w:val="5262F22C"/>
    <w:lvl w:ilvl="0" w:tplc="B4E659C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C764A17"/>
    <w:multiLevelType w:val="hybridMultilevel"/>
    <w:tmpl w:val="0C6E22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1DF56B1"/>
    <w:multiLevelType w:val="hybridMultilevel"/>
    <w:tmpl w:val="08ACF164"/>
    <w:lvl w:ilvl="0" w:tplc="B4E659C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nsid w:val="72834BB3"/>
    <w:multiLevelType w:val="multilevel"/>
    <w:tmpl w:val="FB78AFD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37C2097"/>
    <w:multiLevelType w:val="multilevel"/>
    <w:tmpl w:val="FB78AFD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7BE0139"/>
    <w:multiLevelType w:val="multilevel"/>
    <w:tmpl w:val="FB78AF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E8D3CDA"/>
    <w:multiLevelType w:val="multilevel"/>
    <w:tmpl w:val="668CA6A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3"/>
  </w:num>
  <w:num w:numId="3">
    <w:abstractNumId w:val="16"/>
  </w:num>
  <w:num w:numId="4">
    <w:abstractNumId w:val="15"/>
  </w:num>
  <w:num w:numId="5">
    <w:abstractNumId w:val="24"/>
  </w:num>
  <w:num w:numId="6">
    <w:abstractNumId w:val="14"/>
  </w:num>
  <w:num w:numId="7">
    <w:abstractNumId w:val="8"/>
  </w:num>
  <w:num w:numId="8">
    <w:abstractNumId w:val="47"/>
  </w:num>
  <w:num w:numId="9">
    <w:abstractNumId w:val="36"/>
  </w:num>
  <w:num w:numId="10">
    <w:abstractNumId w:val="11"/>
  </w:num>
  <w:num w:numId="11">
    <w:abstractNumId w:val="27"/>
  </w:num>
  <w:num w:numId="12">
    <w:abstractNumId w:val="46"/>
  </w:num>
  <w:num w:numId="13">
    <w:abstractNumId w:val="12"/>
  </w:num>
  <w:num w:numId="14">
    <w:abstractNumId w:val="18"/>
  </w:num>
  <w:num w:numId="15">
    <w:abstractNumId w:val="6"/>
  </w:num>
  <w:num w:numId="16">
    <w:abstractNumId w:val="25"/>
  </w:num>
  <w:num w:numId="17">
    <w:abstractNumId w:val="3"/>
  </w:num>
  <w:num w:numId="18">
    <w:abstractNumId w:val="44"/>
  </w:num>
  <w:num w:numId="19">
    <w:abstractNumId w:val="37"/>
  </w:num>
  <w:num w:numId="20">
    <w:abstractNumId w:val="32"/>
  </w:num>
  <w:num w:numId="21">
    <w:abstractNumId w:val="26"/>
  </w:num>
  <w:num w:numId="22">
    <w:abstractNumId w:val="19"/>
  </w:num>
  <w:num w:numId="23">
    <w:abstractNumId w:val="10"/>
  </w:num>
  <w:num w:numId="24">
    <w:abstractNumId w:val="38"/>
  </w:num>
  <w:num w:numId="25">
    <w:abstractNumId w:val="45"/>
  </w:num>
  <w:num w:numId="26">
    <w:abstractNumId w:val="17"/>
  </w:num>
  <w:num w:numId="27">
    <w:abstractNumId w:val="23"/>
  </w:num>
  <w:num w:numId="28">
    <w:abstractNumId w:val="28"/>
  </w:num>
  <w:num w:numId="29">
    <w:abstractNumId w:val="1"/>
  </w:num>
  <w:num w:numId="30">
    <w:abstractNumId w:val="35"/>
  </w:num>
  <w:num w:numId="31">
    <w:abstractNumId w:val="41"/>
  </w:num>
  <w:num w:numId="32">
    <w:abstractNumId w:val="7"/>
  </w:num>
  <w:num w:numId="33">
    <w:abstractNumId w:val="5"/>
  </w:num>
  <w:num w:numId="34">
    <w:abstractNumId w:val="34"/>
  </w:num>
  <w:num w:numId="35">
    <w:abstractNumId w:val="20"/>
  </w:num>
  <w:num w:numId="36">
    <w:abstractNumId w:val="31"/>
  </w:num>
  <w:num w:numId="37">
    <w:abstractNumId w:val="21"/>
  </w:num>
  <w:num w:numId="38">
    <w:abstractNumId w:val="22"/>
  </w:num>
  <w:num w:numId="39">
    <w:abstractNumId w:val="13"/>
  </w:num>
  <w:num w:numId="40">
    <w:abstractNumId w:val="29"/>
  </w:num>
  <w:num w:numId="41">
    <w:abstractNumId w:val="2"/>
  </w:num>
  <w:num w:numId="42">
    <w:abstractNumId w:val="33"/>
  </w:num>
  <w:num w:numId="43">
    <w:abstractNumId w:val="30"/>
  </w:num>
  <w:num w:numId="44">
    <w:abstractNumId w:val="40"/>
  </w:num>
  <w:num w:numId="45">
    <w:abstractNumId w:val="9"/>
  </w:num>
  <w:num w:numId="46">
    <w:abstractNumId w:val="42"/>
  </w:num>
  <w:num w:numId="47">
    <w:abstractNumId w:val="4"/>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18F"/>
    <w:rsid w:val="00006A73"/>
    <w:rsid w:val="0003301C"/>
    <w:rsid w:val="000353D2"/>
    <w:rsid w:val="000709E4"/>
    <w:rsid w:val="000811B1"/>
    <w:rsid w:val="0008241E"/>
    <w:rsid w:val="00094221"/>
    <w:rsid w:val="000A0EF3"/>
    <w:rsid w:val="000A22C0"/>
    <w:rsid w:val="001300C0"/>
    <w:rsid w:val="00133A2F"/>
    <w:rsid w:val="00141890"/>
    <w:rsid w:val="00153BA1"/>
    <w:rsid w:val="00184266"/>
    <w:rsid w:val="001A206D"/>
    <w:rsid w:val="001B3B4B"/>
    <w:rsid w:val="001C2EE4"/>
    <w:rsid w:val="001D2200"/>
    <w:rsid w:val="001F54B6"/>
    <w:rsid w:val="00204CAF"/>
    <w:rsid w:val="002136F3"/>
    <w:rsid w:val="002215E5"/>
    <w:rsid w:val="002453B6"/>
    <w:rsid w:val="00247201"/>
    <w:rsid w:val="00266F7F"/>
    <w:rsid w:val="0029023D"/>
    <w:rsid w:val="00295220"/>
    <w:rsid w:val="002F007A"/>
    <w:rsid w:val="002F5BB5"/>
    <w:rsid w:val="0031104A"/>
    <w:rsid w:val="00336746"/>
    <w:rsid w:val="00342AE5"/>
    <w:rsid w:val="00350460"/>
    <w:rsid w:val="00352ABE"/>
    <w:rsid w:val="00356EA7"/>
    <w:rsid w:val="0036379D"/>
    <w:rsid w:val="00366029"/>
    <w:rsid w:val="00377FDF"/>
    <w:rsid w:val="00382585"/>
    <w:rsid w:val="003958B7"/>
    <w:rsid w:val="003962C9"/>
    <w:rsid w:val="003B6B3B"/>
    <w:rsid w:val="003E59AA"/>
    <w:rsid w:val="003F03DD"/>
    <w:rsid w:val="003F6178"/>
    <w:rsid w:val="003F6679"/>
    <w:rsid w:val="0040678D"/>
    <w:rsid w:val="004138B4"/>
    <w:rsid w:val="00427162"/>
    <w:rsid w:val="00465DB6"/>
    <w:rsid w:val="00474D8D"/>
    <w:rsid w:val="004D7E3C"/>
    <w:rsid w:val="004F2E70"/>
    <w:rsid w:val="004F7BC8"/>
    <w:rsid w:val="005001DF"/>
    <w:rsid w:val="00500BA4"/>
    <w:rsid w:val="00506E4A"/>
    <w:rsid w:val="005226EF"/>
    <w:rsid w:val="00544976"/>
    <w:rsid w:val="005756A1"/>
    <w:rsid w:val="005C4BF7"/>
    <w:rsid w:val="005C63B1"/>
    <w:rsid w:val="005E118F"/>
    <w:rsid w:val="005E23A3"/>
    <w:rsid w:val="005E2845"/>
    <w:rsid w:val="006B1691"/>
    <w:rsid w:val="006D1332"/>
    <w:rsid w:val="006E48B3"/>
    <w:rsid w:val="00716495"/>
    <w:rsid w:val="00716996"/>
    <w:rsid w:val="007429EA"/>
    <w:rsid w:val="007752D8"/>
    <w:rsid w:val="00776FCF"/>
    <w:rsid w:val="007A1582"/>
    <w:rsid w:val="007B3BA0"/>
    <w:rsid w:val="007B6162"/>
    <w:rsid w:val="007C333B"/>
    <w:rsid w:val="008151CA"/>
    <w:rsid w:val="00851AA8"/>
    <w:rsid w:val="00863CF6"/>
    <w:rsid w:val="008711A3"/>
    <w:rsid w:val="008A51F9"/>
    <w:rsid w:val="008B3E0E"/>
    <w:rsid w:val="008D2582"/>
    <w:rsid w:val="009156CB"/>
    <w:rsid w:val="009251FB"/>
    <w:rsid w:val="00932258"/>
    <w:rsid w:val="009502A5"/>
    <w:rsid w:val="00956772"/>
    <w:rsid w:val="00956F34"/>
    <w:rsid w:val="00976C71"/>
    <w:rsid w:val="009B1D62"/>
    <w:rsid w:val="009C1A1F"/>
    <w:rsid w:val="009F2ACA"/>
    <w:rsid w:val="00A2579E"/>
    <w:rsid w:val="00AE0B14"/>
    <w:rsid w:val="00AF790C"/>
    <w:rsid w:val="00B334AB"/>
    <w:rsid w:val="00B83E27"/>
    <w:rsid w:val="00BF2143"/>
    <w:rsid w:val="00C05309"/>
    <w:rsid w:val="00C4795A"/>
    <w:rsid w:val="00C50312"/>
    <w:rsid w:val="00C653AD"/>
    <w:rsid w:val="00C91E5E"/>
    <w:rsid w:val="00D364F9"/>
    <w:rsid w:val="00DB1AFE"/>
    <w:rsid w:val="00DB4D27"/>
    <w:rsid w:val="00DD420D"/>
    <w:rsid w:val="00DD705F"/>
    <w:rsid w:val="00DE086A"/>
    <w:rsid w:val="00DF276A"/>
    <w:rsid w:val="00DF7FEC"/>
    <w:rsid w:val="00E03594"/>
    <w:rsid w:val="00E3060A"/>
    <w:rsid w:val="00E335CA"/>
    <w:rsid w:val="00E43756"/>
    <w:rsid w:val="00E50A7D"/>
    <w:rsid w:val="00E64FA6"/>
    <w:rsid w:val="00EB253E"/>
    <w:rsid w:val="00EE3CB0"/>
    <w:rsid w:val="00EE3F8D"/>
    <w:rsid w:val="00EF12B0"/>
    <w:rsid w:val="00F14B9A"/>
    <w:rsid w:val="00F36197"/>
    <w:rsid w:val="00F36E0C"/>
    <w:rsid w:val="00F4048D"/>
    <w:rsid w:val="00F54B71"/>
    <w:rsid w:val="00F56A6C"/>
    <w:rsid w:val="00F82013"/>
    <w:rsid w:val="00F9608D"/>
    <w:rsid w:val="00FA056F"/>
    <w:rsid w:val="00FA5954"/>
    <w:rsid w:val="00FF159F"/>
    <w:rsid w:val="00FF775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B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6E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E23A3"/>
    <w:pPr>
      <w:tabs>
        <w:tab w:val="center" w:pos="4153"/>
        <w:tab w:val="right" w:pos="8306"/>
      </w:tabs>
    </w:pPr>
  </w:style>
  <w:style w:type="character" w:customStyle="1" w:styleId="FooterChar">
    <w:name w:val="Footer Char"/>
    <w:basedOn w:val="DefaultParagraphFont"/>
    <w:link w:val="Footer"/>
    <w:uiPriority w:val="99"/>
    <w:semiHidden/>
    <w:rsid w:val="00A17133"/>
    <w:rPr>
      <w:sz w:val="24"/>
      <w:szCs w:val="24"/>
    </w:rPr>
  </w:style>
  <w:style w:type="character" w:styleId="PageNumber">
    <w:name w:val="page number"/>
    <w:basedOn w:val="DefaultParagraphFont"/>
    <w:uiPriority w:val="99"/>
    <w:rsid w:val="005E23A3"/>
    <w:rPr>
      <w:rFonts w:cs="Times New Roman"/>
    </w:rPr>
  </w:style>
  <w:style w:type="paragraph" w:styleId="Header">
    <w:name w:val="header"/>
    <w:basedOn w:val="Normal"/>
    <w:link w:val="HeaderChar"/>
    <w:uiPriority w:val="99"/>
    <w:rsid w:val="001C2EE4"/>
    <w:pPr>
      <w:tabs>
        <w:tab w:val="center" w:pos="4153"/>
        <w:tab w:val="right" w:pos="8306"/>
      </w:tabs>
    </w:pPr>
  </w:style>
  <w:style w:type="character" w:customStyle="1" w:styleId="HeaderChar">
    <w:name w:val="Header Char"/>
    <w:basedOn w:val="DefaultParagraphFont"/>
    <w:link w:val="Header"/>
    <w:uiPriority w:val="99"/>
    <w:semiHidden/>
    <w:rsid w:val="00A17133"/>
    <w:rPr>
      <w:sz w:val="24"/>
      <w:szCs w:val="24"/>
    </w:rPr>
  </w:style>
  <w:style w:type="paragraph" w:styleId="ListParagraph">
    <w:name w:val="List Paragraph"/>
    <w:basedOn w:val="Normal"/>
    <w:uiPriority w:val="99"/>
    <w:qFormat/>
    <w:rsid w:val="009C1A1F"/>
    <w:pPr>
      <w:ind w:left="720"/>
      <w:contextualSpacing/>
    </w:pPr>
  </w:style>
  <w:style w:type="character" w:styleId="CommentReference">
    <w:name w:val="annotation reference"/>
    <w:basedOn w:val="DefaultParagraphFont"/>
    <w:uiPriority w:val="99"/>
    <w:rsid w:val="009251FB"/>
    <w:rPr>
      <w:rFonts w:cs="Times New Roman"/>
      <w:sz w:val="16"/>
      <w:szCs w:val="16"/>
    </w:rPr>
  </w:style>
  <w:style w:type="paragraph" w:styleId="CommentText">
    <w:name w:val="annotation text"/>
    <w:basedOn w:val="Normal"/>
    <w:link w:val="CommentTextChar"/>
    <w:uiPriority w:val="99"/>
    <w:rsid w:val="009251FB"/>
    <w:rPr>
      <w:sz w:val="20"/>
      <w:szCs w:val="20"/>
    </w:rPr>
  </w:style>
  <w:style w:type="character" w:customStyle="1" w:styleId="CommentTextChar">
    <w:name w:val="Comment Text Char"/>
    <w:basedOn w:val="DefaultParagraphFont"/>
    <w:link w:val="CommentText"/>
    <w:uiPriority w:val="99"/>
    <w:locked/>
    <w:rsid w:val="009251FB"/>
    <w:rPr>
      <w:rFonts w:cs="Times New Roman"/>
    </w:rPr>
  </w:style>
  <w:style w:type="paragraph" w:styleId="CommentSubject">
    <w:name w:val="annotation subject"/>
    <w:basedOn w:val="CommentText"/>
    <w:next w:val="CommentText"/>
    <w:link w:val="CommentSubjectChar"/>
    <w:uiPriority w:val="99"/>
    <w:rsid w:val="009251FB"/>
    <w:rPr>
      <w:b/>
      <w:bCs/>
    </w:rPr>
  </w:style>
  <w:style w:type="character" w:customStyle="1" w:styleId="CommentSubjectChar">
    <w:name w:val="Comment Subject Char"/>
    <w:basedOn w:val="CommentTextChar"/>
    <w:link w:val="CommentSubject"/>
    <w:uiPriority w:val="99"/>
    <w:locked/>
    <w:rsid w:val="009251FB"/>
    <w:rPr>
      <w:b/>
      <w:bCs/>
    </w:rPr>
  </w:style>
  <w:style w:type="paragraph" w:styleId="BalloonText">
    <w:name w:val="Balloon Text"/>
    <w:basedOn w:val="Normal"/>
    <w:link w:val="BalloonTextChar"/>
    <w:uiPriority w:val="99"/>
    <w:rsid w:val="009251FB"/>
    <w:rPr>
      <w:rFonts w:ascii="Tahoma" w:hAnsi="Tahoma" w:cs="Tahoma"/>
      <w:sz w:val="16"/>
      <w:szCs w:val="16"/>
    </w:rPr>
  </w:style>
  <w:style w:type="character" w:customStyle="1" w:styleId="BalloonTextChar">
    <w:name w:val="Balloon Text Char"/>
    <w:basedOn w:val="DefaultParagraphFont"/>
    <w:link w:val="BalloonText"/>
    <w:uiPriority w:val="99"/>
    <w:locked/>
    <w:rsid w:val="00925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2419</Words>
  <Characters>13790</Characters>
  <Application>Microsoft Office Outlook</Application>
  <DocSecurity>0</DocSecurity>
  <Lines>0</Lines>
  <Paragraphs>0</Paragraphs>
  <ScaleCrop>false</ScaleCrop>
  <Company>Bond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Disability Action Plan for Students</dc:title>
  <dc:subject/>
  <dc:creator>Lara Sumich</dc:creator>
  <cp:keywords/>
  <dc:description/>
  <cp:lastModifiedBy>David Mason</cp:lastModifiedBy>
  <cp:revision>2</cp:revision>
  <cp:lastPrinted>2009-11-25T01:47:00Z</cp:lastPrinted>
  <dcterms:created xsi:type="dcterms:W3CDTF">2010-01-04T02:46:00Z</dcterms:created>
  <dcterms:modified xsi:type="dcterms:W3CDTF">2010-01-04T02:46:00Z</dcterms:modified>
</cp:coreProperties>
</file>