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9034" w14:textId="498145D9" w:rsidR="00233A98" w:rsidRDefault="00274BEA" w:rsidP="00B00AD5">
      <w:pPr>
        <w:spacing w:before="0"/>
        <w:jc w:val="right"/>
        <w:rPr>
          <w:rFonts w:cs="Arial"/>
          <w:color w:val="237BBC"/>
          <w:sz w:val="28"/>
        </w:rPr>
      </w:pPr>
      <w:bookmarkStart w:id="0" w:name="_Hlk129775452"/>
      <w:r>
        <w:rPr>
          <w:rFonts w:eastAsia="Times New Roman"/>
          <w:bCs/>
          <w:color w:val="237BBC"/>
          <w:kern w:val="32"/>
          <w:sz w:val="56"/>
          <w:szCs w:val="32"/>
        </w:rPr>
        <w:t>D</w:t>
      </w:r>
      <w:r w:rsidR="00D73041" w:rsidRPr="00D73041">
        <w:rPr>
          <w:rFonts w:eastAsia="Times New Roman"/>
          <w:bCs/>
          <w:color w:val="237BBC"/>
          <w:kern w:val="32"/>
          <w:sz w:val="56"/>
          <w:szCs w:val="32"/>
        </w:rPr>
        <w:t xml:space="preserve">evelopment of Queensland’s inspection standards for youth detention centres and prisons </w:t>
      </w:r>
      <w:bookmarkEnd w:id="0"/>
      <w:r w:rsidR="00233A98">
        <w:rPr>
          <w:rFonts w:cs="Arial"/>
          <w:color w:val="237BBC"/>
          <w:sz w:val="28"/>
        </w:rPr>
        <w:t xml:space="preserve">Submission </w:t>
      </w:r>
      <w:r w:rsidR="00881397">
        <w:rPr>
          <w:rFonts w:cs="Arial"/>
          <w:color w:val="237BBC"/>
          <w:sz w:val="28"/>
        </w:rPr>
        <w:t>by the Australian Human Rights Commission</w:t>
      </w:r>
    </w:p>
    <w:p w14:paraId="35197C7A" w14:textId="2FF1197E" w:rsidR="009E4BD0" w:rsidRPr="00AC636D" w:rsidRDefault="00030737" w:rsidP="00440EE6">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rPr>
          <w:rFonts w:cs="Arial"/>
          <w:color w:val="237BBC"/>
          <w:sz w:val="28"/>
        </w:rPr>
        <w:t>2</w:t>
      </w:r>
      <w:r w:rsidR="005410BE">
        <w:rPr>
          <w:rFonts w:cs="Arial"/>
          <w:color w:val="237BBC"/>
          <w:sz w:val="28"/>
        </w:rPr>
        <w:t>7</w:t>
      </w:r>
      <w:r w:rsidR="0094363A">
        <w:rPr>
          <w:rFonts w:cs="Arial"/>
          <w:color w:val="237BBC"/>
          <w:sz w:val="28"/>
        </w:rPr>
        <w:t xml:space="preserve"> </w:t>
      </w:r>
      <w:r w:rsidR="00D54F05">
        <w:rPr>
          <w:rFonts w:cs="Arial"/>
          <w:color w:val="237BBC"/>
          <w:sz w:val="28"/>
        </w:rPr>
        <w:t>March</w:t>
      </w:r>
      <w:r w:rsidR="00233A98">
        <w:rPr>
          <w:rFonts w:cs="Arial"/>
          <w:color w:val="237BBC"/>
          <w:sz w:val="28"/>
        </w:rPr>
        <w:t xml:space="preserve"> 202</w:t>
      </w:r>
      <w:r w:rsidR="00642A54">
        <w:rPr>
          <w:rFonts w:cs="Arial"/>
          <w:color w:val="237BBC"/>
          <w:sz w:val="28"/>
        </w:rPr>
        <w:t>3</w:t>
      </w:r>
    </w:p>
    <w:p w14:paraId="7F221B13" w14:textId="77777777" w:rsidR="000451D9" w:rsidRDefault="000B5B68" w:rsidP="00C60343">
      <w:pPr>
        <w:pStyle w:val="TOC1"/>
      </w:pPr>
      <w:bookmarkStart w:id="1" w:name="_Toc209316062"/>
      <w:bookmarkEnd w:id="1"/>
      <w:r w:rsidRPr="00DA67FC">
        <w:lastRenderedPageBreak/>
        <w:t>Contents</w:t>
      </w:r>
      <w:r w:rsidRPr="000465F1">
        <w:fldChar w:fldCharType="begin"/>
      </w:r>
      <w:r>
        <w:instrText xml:space="preserve"> TOC \o "1-3" \h \z \u </w:instrText>
      </w:r>
      <w:r w:rsidRPr="000465F1">
        <w:fldChar w:fldCharType="separate"/>
      </w:r>
    </w:p>
    <w:p w14:paraId="5A759153" w14:textId="3CF268FF" w:rsidR="000451D9" w:rsidRDefault="00247424">
      <w:pPr>
        <w:pStyle w:val="TOC1"/>
        <w:rPr>
          <w:rFonts w:asciiTheme="minorHAnsi" w:eastAsiaTheme="minorEastAsia" w:hAnsiTheme="minorHAnsi" w:cstheme="minorBidi"/>
          <w:b w:val="0"/>
          <w:sz w:val="22"/>
          <w:szCs w:val="22"/>
        </w:rPr>
      </w:pPr>
      <w:hyperlink w:anchor="_Toc130468055" w:history="1">
        <w:r w:rsidR="000451D9" w:rsidRPr="00B435E9">
          <w:rPr>
            <w:rStyle w:val="Hyperlink"/>
          </w:rPr>
          <w:t>1</w:t>
        </w:r>
        <w:r w:rsidR="000451D9">
          <w:rPr>
            <w:rFonts w:asciiTheme="minorHAnsi" w:eastAsiaTheme="minorEastAsia" w:hAnsiTheme="minorHAnsi" w:cstheme="minorBidi"/>
            <w:b w:val="0"/>
            <w:sz w:val="22"/>
            <w:szCs w:val="22"/>
          </w:rPr>
          <w:tab/>
        </w:r>
        <w:r w:rsidR="000451D9" w:rsidRPr="00B435E9">
          <w:rPr>
            <w:rStyle w:val="Hyperlink"/>
          </w:rPr>
          <w:t>Introduction</w:t>
        </w:r>
        <w:r w:rsidR="000451D9">
          <w:rPr>
            <w:webHidden/>
          </w:rPr>
          <w:tab/>
        </w:r>
        <w:r w:rsidR="000451D9">
          <w:rPr>
            <w:webHidden/>
          </w:rPr>
          <w:fldChar w:fldCharType="begin"/>
        </w:r>
        <w:r w:rsidR="000451D9">
          <w:rPr>
            <w:webHidden/>
          </w:rPr>
          <w:instrText xml:space="preserve"> PAGEREF _Toc130468055 \h </w:instrText>
        </w:r>
        <w:r w:rsidR="000451D9">
          <w:rPr>
            <w:webHidden/>
          </w:rPr>
        </w:r>
        <w:r w:rsidR="000451D9">
          <w:rPr>
            <w:webHidden/>
          </w:rPr>
          <w:fldChar w:fldCharType="separate"/>
        </w:r>
        <w:r w:rsidR="000451D9">
          <w:rPr>
            <w:webHidden/>
          </w:rPr>
          <w:t>3</w:t>
        </w:r>
        <w:r w:rsidR="000451D9">
          <w:rPr>
            <w:webHidden/>
          </w:rPr>
          <w:fldChar w:fldCharType="end"/>
        </w:r>
      </w:hyperlink>
    </w:p>
    <w:p w14:paraId="6B550CDE" w14:textId="2F8D65C3" w:rsidR="000451D9" w:rsidRDefault="00247424">
      <w:pPr>
        <w:pStyle w:val="TOC1"/>
        <w:rPr>
          <w:rFonts w:asciiTheme="minorHAnsi" w:eastAsiaTheme="minorEastAsia" w:hAnsiTheme="minorHAnsi" w:cstheme="minorBidi"/>
          <w:b w:val="0"/>
          <w:sz w:val="22"/>
          <w:szCs w:val="22"/>
        </w:rPr>
      </w:pPr>
      <w:hyperlink w:anchor="_Toc130468056" w:history="1">
        <w:r w:rsidR="000451D9" w:rsidRPr="00B435E9">
          <w:rPr>
            <w:rStyle w:val="Hyperlink"/>
          </w:rPr>
          <w:t>2</w:t>
        </w:r>
        <w:r w:rsidR="000451D9">
          <w:rPr>
            <w:rFonts w:asciiTheme="minorHAnsi" w:eastAsiaTheme="minorEastAsia" w:hAnsiTheme="minorHAnsi" w:cstheme="minorBidi"/>
            <w:b w:val="0"/>
            <w:sz w:val="22"/>
            <w:szCs w:val="22"/>
          </w:rPr>
          <w:tab/>
        </w:r>
        <w:r w:rsidR="000451D9" w:rsidRPr="00B435E9">
          <w:rPr>
            <w:rStyle w:val="Hyperlink"/>
          </w:rPr>
          <w:t>Developing the Standards</w:t>
        </w:r>
        <w:r w:rsidR="000451D9">
          <w:rPr>
            <w:webHidden/>
          </w:rPr>
          <w:tab/>
        </w:r>
        <w:r w:rsidR="000451D9">
          <w:rPr>
            <w:webHidden/>
          </w:rPr>
          <w:fldChar w:fldCharType="begin"/>
        </w:r>
        <w:r w:rsidR="000451D9">
          <w:rPr>
            <w:webHidden/>
          </w:rPr>
          <w:instrText xml:space="preserve"> PAGEREF _Toc130468056 \h </w:instrText>
        </w:r>
        <w:r w:rsidR="000451D9">
          <w:rPr>
            <w:webHidden/>
          </w:rPr>
        </w:r>
        <w:r w:rsidR="000451D9">
          <w:rPr>
            <w:webHidden/>
          </w:rPr>
          <w:fldChar w:fldCharType="separate"/>
        </w:r>
        <w:r w:rsidR="000451D9">
          <w:rPr>
            <w:webHidden/>
          </w:rPr>
          <w:t>3</w:t>
        </w:r>
        <w:r w:rsidR="000451D9">
          <w:rPr>
            <w:webHidden/>
          </w:rPr>
          <w:fldChar w:fldCharType="end"/>
        </w:r>
      </w:hyperlink>
    </w:p>
    <w:p w14:paraId="38DB9A2F" w14:textId="763D36CC" w:rsidR="000451D9" w:rsidRDefault="00247424">
      <w:pPr>
        <w:pStyle w:val="TOC1"/>
        <w:rPr>
          <w:rFonts w:asciiTheme="minorHAnsi" w:eastAsiaTheme="minorEastAsia" w:hAnsiTheme="minorHAnsi" w:cstheme="minorBidi"/>
          <w:b w:val="0"/>
          <w:sz w:val="22"/>
          <w:szCs w:val="22"/>
        </w:rPr>
      </w:pPr>
      <w:hyperlink w:anchor="_Toc130468057" w:history="1">
        <w:r w:rsidR="000451D9" w:rsidRPr="00B435E9">
          <w:rPr>
            <w:rStyle w:val="Hyperlink"/>
          </w:rPr>
          <w:t>3</w:t>
        </w:r>
        <w:r w:rsidR="000451D9">
          <w:rPr>
            <w:rFonts w:asciiTheme="minorHAnsi" w:eastAsiaTheme="minorEastAsia" w:hAnsiTheme="minorHAnsi" w:cstheme="minorBidi"/>
            <w:b w:val="0"/>
            <w:sz w:val="22"/>
            <w:szCs w:val="22"/>
          </w:rPr>
          <w:tab/>
        </w:r>
        <w:r w:rsidR="000451D9" w:rsidRPr="00B435E9">
          <w:rPr>
            <w:rStyle w:val="Hyperlink"/>
          </w:rPr>
          <w:t>Focus on Outcomes</w:t>
        </w:r>
        <w:r w:rsidR="000451D9">
          <w:rPr>
            <w:webHidden/>
          </w:rPr>
          <w:tab/>
        </w:r>
        <w:r w:rsidR="000451D9">
          <w:rPr>
            <w:webHidden/>
          </w:rPr>
          <w:fldChar w:fldCharType="begin"/>
        </w:r>
        <w:r w:rsidR="000451D9">
          <w:rPr>
            <w:webHidden/>
          </w:rPr>
          <w:instrText xml:space="preserve"> PAGEREF _Toc130468057 \h </w:instrText>
        </w:r>
        <w:r w:rsidR="000451D9">
          <w:rPr>
            <w:webHidden/>
          </w:rPr>
        </w:r>
        <w:r w:rsidR="000451D9">
          <w:rPr>
            <w:webHidden/>
          </w:rPr>
          <w:fldChar w:fldCharType="separate"/>
        </w:r>
        <w:r w:rsidR="000451D9">
          <w:rPr>
            <w:webHidden/>
          </w:rPr>
          <w:t>9</w:t>
        </w:r>
        <w:r w:rsidR="000451D9">
          <w:rPr>
            <w:webHidden/>
          </w:rPr>
          <w:fldChar w:fldCharType="end"/>
        </w:r>
      </w:hyperlink>
    </w:p>
    <w:p w14:paraId="5BB6C887" w14:textId="4ACE0833" w:rsidR="000451D9" w:rsidRDefault="00247424">
      <w:pPr>
        <w:pStyle w:val="TOC1"/>
        <w:rPr>
          <w:rFonts w:asciiTheme="minorHAnsi" w:eastAsiaTheme="minorEastAsia" w:hAnsiTheme="minorHAnsi" w:cstheme="minorBidi"/>
          <w:b w:val="0"/>
          <w:sz w:val="22"/>
          <w:szCs w:val="22"/>
        </w:rPr>
      </w:pPr>
      <w:hyperlink w:anchor="_Toc130468058" w:history="1">
        <w:r w:rsidR="000451D9" w:rsidRPr="00B435E9">
          <w:rPr>
            <w:rStyle w:val="Hyperlink"/>
          </w:rPr>
          <w:t>4</w:t>
        </w:r>
        <w:r w:rsidR="000451D9">
          <w:rPr>
            <w:rFonts w:asciiTheme="minorHAnsi" w:eastAsiaTheme="minorEastAsia" w:hAnsiTheme="minorHAnsi" w:cstheme="minorBidi"/>
            <w:b w:val="0"/>
            <w:sz w:val="22"/>
            <w:szCs w:val="22"/>
          </w:rPr>
          <w:tab/>
        </w:r>
        <w:r w:rsidR="000451D9" w:rsidRPr="00B435E9">
          <w:rPr>
            <w:rStyle w:val="Hyperlink"/>
          </w:rPr>
          <w:t>Recommendations</w:t>
        </w:r>
        <w:r w:rsidR="000451D9">
          <w:rPr>
            <w:webHidden/>
          </w:rPr>
          <w:tab/>
        </w:r>
        <w:r w:rsidR="000451D9">
          <w:rPr>
            <w:webHidden/>
          </w:rPr>
          <w:fldChar w:fldCharType="begin"/>
        </w:r>
        <w:r w:rsidR="000451D9">
          <w:rPr>
            <w:webHidden/>
          </w:rPr>
          <w:instrText xml:space="preserve"> PAGEREF _Toc130468058 \h </w:instrText>
        </w:r>
        <w:r w:rsidR="000451D9">
          <w:rPr>
            <w:webHidden/>
          </w:rPr>
        </w:r>
        <w:r w:rsidR="000451D9">
          <w:rPr>
            <w:webHidden/>
          </w:rPr>
          <w:fldChar w:fldCharType="separate"/>
        </w:r>
        <w:r w:rsidR="000451D9">
          <w:rPr>
            <w:webHidden/>
          </w:rPr>
          <w:t>10</w:t>
        </w:r>
        <w:r w:rsidR="000451D9">
          <w:rPr>
            <w:webHidden/>
          </w:rPr>
          <w:fldChar w:fldCharType="end"/>
        </w:r>
      </w:hyperlink>
    </w:p>
    <w:p w14:paraId="3183A56E" w14:textId="2E621D84" w:rsidR="005C2DD9" w:rsidRDefault="000B5B68" w:rsidP="005C2DD9">
      <w:pPr>
        <w:pStyle w:val="Heading1"/>
        <w:numPr>
          <w:ilvl w:val="0"/>
          <w:numId w:val="0"/>
        </w:numPr>
        <w:ind w:left="851" w:hanging="851"/>
        <w:rPr>
          <w:b w:val="0"/>
          <w:bCs w:val="0"/>
        </w:rPr>
      </w:pPr>
      <w:r w:rsidRPr="000465F1">
        <w:fldChar w:fldCharType="end"/>
      </w:r>
      <w:bookmarkStart w:id="2" w:name="_Toc207761830"/>
      <w:bookmarkStart w:id="3" w:name="_Toc209578266"/>
      <w:bookmarkStart w:id="4" w:name="_Toc209941766"/>
      <w:r w:rsidR="005C2DD9">
        <w:br w:type="page"/>
      </w:r>
    </w:p>
    <w:p w14:paraId="7B7BD4D0" w14:textId="42E916BC" w:rsidR="003724A9" w:rsidRDefault="007E40B3" w:rsidP="00912713">
      <w:pPr>
        <w:pStyle w:val="Heading1"/>
        <w:spacing w:before="0" w:after="0"/>
        <w:jc w:val="both"/>
      </w:pPr>
      <w:bookmarkStart w:id="5" w:name="_Toc130468055"/>
      <w:r>
        <w:lastRenderedPageBreak/>
        <w:t>Introduction</w:t>
      </w:r>
      <w:bookmarkEnd w:id="5"/>
    </w:p>
    <w:p w14:paraId="031A15AC" w14:textId="77777777" w:rsidR="00B7442A" w:rsidRPr="00B7442A" w:rsidRDefault="00B7442A" w:rsidP="00912713">
      <w:pPr>
        <w:spacing w:before="0" w:after="0"/>
      </w:pPr>
    </w:p>
    <w:p w14:paraId="334E6916" w14:textId="1F81F006" w:rsidR="00981F3F" w:rsidRDefault="008B6483" w:rsidP="00912713">
      <w:pPr>
        <w:pStyle w:val="ListNumber"/>
        <w:tabs>
          <w:tab w:val="num" w:pos="720"/>
        </w:tabs>
        <w:spacing w:before="0" w:line="276" w:lineRule="auto"/>
        <w:ind w:left="720" w:hanging="357"/>
        <w:contextualSpacing w:val="0"/>
        <w:jc w:val="both"/>
      </w:pPr>
      <w:r>
        <w:t xml:space="preserve">The Australian Human Rights Commission (the Commission) welcomes the opportunity to make this submission to the </w:t>
      </w:r>
      <w:bookmarkStart w:id="6" w:name="_Hlk129878398"/>
      <w:r w:rsidR="00F629C4" w:rsidRPr="00F629C4">
        <w:t>Queensland Ombudsman and</w:t>
      </w:r>
      <w:r w:rsidR="00314F5A">
        <w:t xml:space="preserve"> </w:t>
      </w:r>
      <w:r w:rsidR="00314F5A" w:rsidRPr="00314F5A">
        <w:t>Inspector of Detention Services</w:t>
      </w:r>
      <w:bookmarkEnd w:id="6"/>
      <w:r w:rsidR="00314F5A">
        <w:t xml:space="preserve">’ </w:t>
      </w:r>
      <w:r w:rsidR="003343B3" w:rsidRPr="003343B3">
        <w:t>consultation on inspection standards</w:t>
      </w:r>
      <w:r w:rsidR="001F499D">
        <w:t xml:space="preserve"> for youth detention centres and prisons</w:t>
      </w:r>
      <w:r w:rsidR="00A25238">
        <w:t xml:space="preserve"> (</w:t>
      </w:r>
      <w:r w:rsidR="00AE4B63">
        <w:t xml:space="preserve">Qld </w:t>
      </w:r>
      <w:r w:rsidR="00A25238">
        <w:t>Standards)</w:t>
      </w:r>
      <w:r w:rsidR="001F499D">
        <w:t>.</w:t>
      </w:r>
    </w:p>
    <w:p w14:paraId="4910AE73" w14:textId="2D5FDD34" w:rsidR="00955382" w:rsidRDefault="008B6483" w:rsidP="00912713">
      <w:pPr>
        <w:pStyle w:val="ListNumber"/>
        <w:tabs>
          <w:tab w:val="num" w:pos="720"/>
        </w:tabs>
        <w:spacing w:before="0" w:line="276" w:lineRule="auto"/>
        <w:ind w:left="720" w:hanging="357"/>
        <w:contextualSpacing w:val="0"/>
        <w:jc w:val="both"/>
      </w:pPr>
      <w:r>
        <w:t>The Commission is Australia’s National Human Rights Institution, with recognised independent status and roles in United Nations human rights fora. The Commission’s purpose is to provide independent and impartial services to promote and protect human rights and fundamental freedoms</w:t>
      </w:r>
      <w:r w:rsidR="00143D4B">
        <w:t xml:space="preserve"> in Australia</w:t>
      </w:r>
      <w:r>
        <w:t>.</w:t>
      </w:r>
    </w:p>
    <w:p w14:paraId="072946C5" w14:textId="3C43F285" w:rsidR="00981F3F" w:rsidRDefault="008B6483" w:rsidP="00912713">
      <w:pPr>
        <w:pStyle w:val="ListNumber"/>
        <w:tabs>
          <w:tab w:val="num" w:pos="720"/>
        </w:tabs>
        <w:spacing w:before="0" w:line="276" w:lineRule="auto"/>
        <w:ind w:left="720" w:hanging="357"/>
        <w:contextualSpacing w:val="0"/>
        <w:jc w:val="both"/>
      </w:pPr>
      <w:r>
        <w:t>The Commission undertakes a range of policy development and research tasks that aim to promote compliance with Australia's human rights obligations, while also investigating and conciliating complaints of unlawful discrimination and breaches of human rights.</w:t>
      </w:r>
    </w:p>
    <w:p w14:paraId="15BBB36F" w14:textId="10FD6B7A" w:rsidR="00803F89" w:rsidRDefault="00803F89" w:rsidP="00912713">
      <w:pPr>
        <w:pStyle w:val="ListNumber"/>
        <w:tabs>
          <w:tab w:val="num" w:pos="720"/>
        </w:tabs>
        <w:spacing w:before="0" w:after="0" w:line="276" w:lineRule="auto"/>
        <w:ind w:left="720" w:hanging="357"/>
        <w:contextualSpacing w:val="0"/>
        <w:jc w:val="both"/>
      </w:pPr>
      <w:r>
        <w:t xml:space="preserve">The Commission has </w:t>
      </w:r>
      <w:r w:rsidR="006F0B15">
        <w:t>experience in</w:t>
      </w:r>
      <w:r w:rsidR="005B101A">
        <w:t xml:space="preserve"> </w:t>
      </w:r>
      <w:r w:rsidR="006F0B15">
        <w:t xml:space="preserve">the development of </w:t>
      </w:r>
      <w:r w:rsidR="005B101A">
        <w:t>inspection standards</w:t>
      </w:r>
      <w:r w:rsidR="00FB691A">
        <w:t xml:space="preserve"> relevant to immigration detention </w:t>
      </w:r>
      <w:r w:rsidR="0023636A">
        <w:t>visits</w:t>
      </w:r>
      <w:r w:rsidR="005811D4">
        <w:rPr>
          <w:rStyle w:val="EndnoteReference"/>
        </w:rPr>
        <w:endnoteReference w:id="1"/>
      </w:r>
      <w:r w:rsidR="0023636A">
        <w:t xml:space="preserve"> and</w:t>
      </w:r>
      <w:r w:rsidR="00B47209">
        <w:t xml:space="preserve"> </w:t>
      </w:r>
      <w:r w:rsidR="006933C4">
        <w:t>in</w:t>
      </w:r>
      <w:r w:rsidR="005811D4">
        <w:t xml:space="preserve"> its consultations on the implementation of the Optional Protocol to the Convention Against Torture and Other Cruel, Inhuman and Degrading Treatment and Punishment (OPCAT)</w:t>
      </w:r>
      <w:r w:rsidR="006933C4">
        <w:t>.</w:t>
      </w:r>
      <w:r w:rsidR="006933C4">
        <w:rPr>
          <w:rStyle w:val="EndnoteReference"/>
        </w:rPr>
        <w:endnoteReference w:id="2"/>
      </w:r>
      <w:r w:rsidR="00FB691A">
        <w:t xml:space="preserve"> </w:t>
      </w:r>
      <w:r w:rsidR="005B101A">
        <w:t xml:space="preserve"> </w:t>
      </w:r>
    </w:p>
    <w:p w14:paraId="30882FB2" w14:textId="77777777" w:rsidR="0052467C" w:rsidRDefault="0052467C" w:rsidP="00912713">
      <w:pPr>
        <w:pStyle w:val="ListNumber"/>
        <w:numPr>
          <w:ilvl w:val="0"/>
          <w:numId w:val="0"/>
        </w:numPr>
        <w:tabs>
          <w:tab w:val="num" w:pos="720"/>
        </w:tabs>
        <w:spacing w:before="0" w:after="0" w:line="276" w:lineRule="auto"/>
        <w:ind w:left="720"/>
        <w:contextualSpacing w:val="0"/>
        <w:jc w:val="both"/>
      </w:pPr>
    </w:p>
    <w:p w14:paraId="58A01F5B" w14:textId="4C7442B5" w:rsidR="00510390" w:rsidRDefault="001242B7" w:rsidP="00912713">
      <w:pPr>
        <w:pStyle w:val="Heading1"/>
        <w:spacing w:before="0" w:after="0"/>
        <w:jc w:val="both"/>
      </w:pPr>
      <w:bookmarkStart w:id="7" w:name="_Toc130468056"/>
      <w:bookmarkEnd w:id="2"/>
      <w:bookmarkEnd w:id="3"/>
      <w:bookmarkEnd w:id="4"/>
      <w:r>
        <w:t>Developing</w:t>
      </w:r>
      <w:r w:rsidR="00AD1002">
        <w:t xml:space="preserve"> the</w:t>
      </w:r>
      <w:r>
        <w:t xml:space="preserve"> Standards</w:t>
      </w:r>
      <w:bookmarkEnd w:id="7"/>
    </w:p>
    <w:p w14:paraId="232FE762" w14:textId="77777777" w:rsidR="00B7442A" w:rsidRPr="00B7442A" w:rsidRDefault="00B7442A" w:rsidP="00912713">
      <w:pPr>
        <w:spacing w:before="0" w:after="0"/>
      </w:pPr>
    </w:p>
    <w:p w14:paraId="3E75F696" w14:textId="77777777" w:rsidR="0013325B" w:rsidRPr="00624751" w:rsidRDefault="0013325B" w:rsidP="00912713">
      <w:pPr>
        <w:pStyle w:val="ListNumber"/>
        <w:tabs>
          <w:tab w:val="num" w:pos="720"/>
        </w:tabs>
        <w:spacing w:before="0" w:line="276" w:lineRule="auto"/>
        <w:ind w:left="720" w:hanging="357"/>
        <w:contextualSpacing w:val="0"/>
        <w:jc w:val="both"/>
      </w:pPr>
      <w:r>
        <w:t>Th</w:t>
      </w:r>
      <w:r w:rsidRPr="00756FCC">
        <w:t xml:space="preserve">e </w:t>
      </w:r>
      <w:r>
        <w:t>Association for the Prevention of Torture (APT) has articulated that ‘m</w:t>
      </w:r>
      <w:r w:rsidRPr="008F0339">
        <w:t xml:space="preserve">onitoring conditions of detention involves checking that these conditions correspond to </w:t>
      </w:r>
      <w:r w:rsidRPr="003A70E9">
        <w:t>national and international human rights standards</w:t>
      </w:r>
      <w:r w:rsidRPr="008F0339">
        <w:t xml:space="preserve"> and that those deprived of their liberty are treated with the respect due to their inherent dignity and value as human beings.</w:t>
      </w:r>
      <w:r>
        <w:t>’</w:t>
      </w:r>
      <w:r>
        <w:rPr>
          <w:rStyle w:val="EndnoteReference"/>
        </w:rPr>
        <w:endnoteReference w:id="3"/>
      </w:r>
      <w:r w:rsidRPr="008F0339">
        <w:t xml:space="preserve"> </w:t>
      </w:r>
      <w:r>
        <w:t xml:space="preserve">   </w:t>
      </w:r>
    </w:p>
    <w:p w14:paraId="4E81BFD1" w14:textId="5692A0B7" w:rsidR="0013325B" w:rsidRPr="001871B6" w:rsidRDefault="0013325B" w:rsidP="00912713">
      <w:pPr>
        <w:pStyle w:val="ListNumber"/>
        <w:tabs>
          <w:tab w:val="num" w:pos="720"/>
        </w:tabs>
        <w:spacing w:before="0" w:line="276" w:lineRule="auto"/>
        <w:ind w:left="720"/>
        <w:contextualSpacing w:val="0"/>
        <w:jc w:val="both"/>
        <w:rPr>
          <w:sz w:val="22"/>
          <w:szCs w:val="22"/>
        </w:rPr>
      </w:pPr>
      <w:r>
        <w:t xml:space="preserve">Expanding on this perspective, the Commission’s </w:t>
      </w:r>
      <w:r w:rsidRPr="004353C0">
        <w:rPr>
          <w:i/>
          <w:iCs/>
        </w:rPr>
        <w:t>Implementing OPCAT in Australia</w:t>
      </w:r>
      <w:r>
        <w:t xml:space="preserve"> report (2020) </w:t>
      </w:r>
      <w:r w:rsidR="00002009">
        <w:t>acknowledged</w:t>
      </w:r>
      <w:r>
        <w:t xml:space="preserve"> that the development and review of inspection standards should be informed by ‘</w:t>
      </w:r>
      <w:r w:rsidRPr="00FF7353">
        <w:t>international human rights law</w:t>
      </w:r>
      <w:r>
        <w:t>’</w:t>
      </w:r>
      <w:r>
        <w:rPr>
          <w:rStyle w:val="EndnoteReference"/>
        </w:rPr>
        <w:endnoteReference w:id="4"/>
      </w:r>
      <w:r>
        <w:t>, ‘</w:t>
      </w:r>
      <w:r w:rsidRPr="00585BB5">
        <w:t>existing international and domestic documents that govern aspects of detention and inspections</w:t>
      </w:r>
      <w:r>
        <w:t>’,</w:t>
      </w:r>
      <w:r>
        <w:rPr>
          <w:rStyle w:val="EndnoteReference"/>
        </w:rPr>
        <w:endnoteReference w:id="5"/>
      </w:r>
      <w:r>
        <w:t xml:space="preserve"> and in addition ‘</w:t>
      </w:r>
      <w:r w:rsidRPr="00FF5236">
        <w:t>systemic recommendations from other processes, such as coronial inquests</w:t>
      </w:r>
      <w:r>
        <w:t>.’</w:t>
      </w:r>
      <w:r>
        <w:rPr>
          <w:rStyle w:val="EndnoteReference"/>
        </w:rPr>
        <w:endnoteReference w:id="6"/>
      </w:r>
    </w:p>
    <w:p w14:paraId="4FAE0BC4" w14:textId="2E12D09F" w:rsidR="00E9283C" w:rsidRDefault="00F77B40" w:rsidP="00912713">
      <w:pPr>
        <w:pStyle w:val="ListNumber"/>
        <w:tabs>
          <w:tab w:val="num" w:pos="720"/>
        </w:tabs>
        <w:spacing w:before="0" w:line="276" w:lineRule="auto"/>
        <w:ind w:left="720" w:hanging="357"/>
        <w:contextualSpacing w:val="0"/>
        <w:jc w:val="both"/>
      </w:pPr>
      <w:r>
        <w:lastRenderedPageBreak/>
        <w:t>The Commission acknowledges</w:t>
      </w:r>
      <w:r w:rsidR="00B44BFD">
        <w:t xml:space="preserve"> and supports</w:t>
      </w:r>
      <w:r>
        <w:t xml:space="preserve"> the decision of the </w:t>
      </w:r>
      <w:r w:rsidR="000D13D2">
        <w:t xml:space="preserve">Queensland Ombudsman and Inspector of Detention Services to </w:t>
      </w:r>
      <w:r w:rsidR="000D13D2" w:rsidRPr="000D13D2">
        <w:t xml:space="preserve">use existing standards from other independent inspectorates as a </w:t>
      </w:r>
      <w:r w:rsidR="0054288D">
        <w:t>‘</w:t>
      </w:r>
      <w:r w:rsidR="000D13D2" w:rsidRPr="000D13D2">
        <w:t>starting point</w:t>
      </w:r>
      <w:r w:rsidR="000D13D2">
        <w:t>’ for</w:t>
      </w:r>
      <w:r w:rsidR="0054288D">
        <w:t xml:space="preserve"> the development of its own standards.</w:t>
      </w:r>
      <w:r w:rsidR="00032EC6">
        <w:t xml:space="preserve"> This decision also aligned with the </w:t>
      </w:r>
      <w:r w:rsidR="00FC38F6">
        <w:t xml:space="preserve">findings of the </w:t>
      </w:r>
      <w:r w:rsidR="00FC38F6" w:rsidRPr="003961A8">
        <w:rPr>
          <w:i/>
          <w:iCs/>
        </w:rPr>
        <w:t>Queensland Parole System Review</w:t>
      </w:r>
      <w:r w:rsidR="00FC38F6">
        <w:t xml:space="preserve"> (2016) which stated</w:t>
      </w:r>
      <w:r w:rsidR="003961A8">
        <w:t>,</w:t>
      </w:r>
      <w:r w:rsidR="00FC38F6">
        <w:t xml:space="preserve"> ‘</w:t>
      </w:r>
      <w:r w:rsidR="00DF74F5" w:rsidRPr="00DF74F5">
        <w:t>the implementation of an independent Inspector of Correctional Services in Queensland, should draw upon a range of key features in Western Australia, New South Wales and the United Kingdom.</w:t>
      </w:r>
      <w:r w:rsidR="00DD710D">
        <w:t>’</w:t>
      </w:r>
      <w:r w:rsidR="00DD710D">
        <w:rPr>
          <w:rStyle w:val="EndnoteReference"/>
        </w:rPr>
        <w:endnoteReference w:id="7"/>
      </w:r>
    </w:p>
    <w:p w14:paraId="5EDCD9A8" w14:textId="603CEBAF" w:rsidR="000A2C0C" w:rsidRDefault="003A70E9" w:rsidP="00912713">
      <w:pPr>
        <w:pStyle w:val="ListNumber"/>
        <w:tabs>
          <w:tab w:val="num" w:pos="720"/>
        </w:tabs>
        <w:spacing w:before="0" w:line="276" w:lineRule="auto"/>
        <w:ind w:left="720" w:hanging="357"/>
        <w:contextualSpacing w:val="0"/>
        <w:jc w:val="both"/>
      </w:pPr>
      <w:r>
        <w:t>Both</w:t>
      </w:r>
      <w:r w:rsidR="00EE7E0A">
        <w:t xml:space="preserve"> the </w:t>
      </w:r>
      <w:r w:rsidR="00DA2A05" w:rsidRPr="00DA2A05">
        <w:t xml:space="preserve">New South Wales </w:t>
      </w:r>
      <w:r w:rsidR="00DA2A05" w:rsidRPr="00E9283C">
        <w:rPr>
          <w:i/>
          <w:iCs/>
        </w:rPr>
        <w:t>Youth Justice Inspection Standards</w:t>
      </w:r>
      <w:r w:rsidR="00DA2A05" w:rsidRPr="00DA2A05">
        <w:t xml:space="preserve"> (NSW </w:t>
      </w:r>
      <w:r w:rsidR="003961A8">
        <w:t>S</w:t>
      </w:r>
      <w:r w:rsidR="00DA2A05" w:rsidRPr="00DA2A05">
        <w:t>tandards)</w:t>
      </w:r>
      <w:r w:rsidR="00DA2A05">
        <w:rPr>
          <w:rStyle w:val="EndnoteReference"/>
        </w:rPr>
        <w:endnoteReference w:id="8"/>
      </w:r>
      <w:r w:rsidR="00DA2A05">
        <w:t xml:space="preserve"> and the </w:t>
      </w:r>
      <w:r w:rsidR="00252A0F" w:rsidRPr="00252A0F">
        <w:t xml:space="preserve">Western Australian </w:t>
      </w:r>
      <w:r w:rsidR="00252A0F" w:rsidRPr="00E9283C">
        <w:rPr>
          <w:i/>
          <w:iCs/>
        </w:rPr>
        <w:t>Revised Code of Inspection Standards for Adult Custodial Services</w:t>
      </w:r>
      <w:r w:rsidR="00252A0F" w:rsidRPr="00252A0F">
        <w:t xml:space="preserve"> (WA </w:t>
      </w:r>
      <w:r w:rsidR="003961A8">
        <w:t>S</w:t>
      </w:r>
      <w:r w:rsidR="00252A0F" w:rsidRPr="00252A0F">
        <w:t>tandards)</w:t>
      </w:r>
      <w:r w:rsidR="00252A0F">
        <w:rPr>
          <w:rStyle w:val="EndnoteReference"/>
        </w:rPr>
        <w:endnoteReference w:id="9"/>
      </w:r>
      <w:r>
        <w:t xml:space="preserve"> </w:t>
      </w:r>
      <w:r w:rsidR="00E35C0E">
        <w:t>draw upon a ‘range of international and domestic treaties, covenants, instruments, standards and research</w:t>
      </w:r>
      <w:r w:rsidR="009A1021">
        <w:t>,</w:t>
      </w:r>
      <w:r w:rsidR="00E35C0E">
        <w:t>’</w:t>
      </w:r>
      <w:r w:rsidR="00E35C0E">
        <w:rPr>
          <w:rStyle w:val="EndnoteReference"/>
        </w:rPr>
        <w:endnoteReference w:id="10"/>
      </w:r>
      <w:r w:rsidR="009A1021">
        <w:t xml:space="preserve"> </w:t>
      </w:r>
      <w:r w:rsidR="00AD1002">
        <w:t>as well as</w:t>
      </w:r>
      <w:r w:rsidR="00D30B8F">
        <w:t xml:space="preserve"> </w:t>
      </w:r>
      <w:r w:rsidR="009A1021">
        <w:t>other</w:t>
      </w:r>
      <w:r w:rsidR="004F06D9">
        <w:t xml:space="preserve"> domestic and international</w:t>
      </w:r>
      <w:r w:rsidR="009A1021">
        <w:t xml:space="preserve"> inspection </w:t>
      </w:r>
      <w:r w:rsidR="00D30B8F">
        <w:t>agencies</w:t>
      </w:r>
      <w:r w:rsidR="009A1021">
        <w:t xml:space="preserve"> standards and</w:t>
      </w:r>
      <w:r w:rsidR="00D30B8F">
        <w:t xml:space="preserve"> </w:t>
      </w:r>
      <w:r w:rsidR="0021450B">
        <w:t>upon their</w:t>
      </w:r>
      <w:r w:rsidR="009A1021">
        <w:t xml:space="preserve"> ‘</w:t>
      </w:r>
      <w:r w:rsidR="009A1021" w:rsidRPr="009A1021">
        <w:t>own experience conducting inspections</w:t>
      </w:r>
      <w:r w:rsidR="009A1021">
        <w:t>.’</w:t>
      </w:r>
      <w:r w:rsidR="009A1021">
        <w:rPr>
          <w:rStyle w:val="EndnoteReference"/>
        </w:rPr>
        <w:endnoteReference w:id="11"/>
      </w:r>
      <w:r w:rsidR="00CF7D1B">
        <w:t xml:space="preserve"> Both standards are </w:t>
      </w:r>
      <w:r w:rsidR="0079287E" w:rsidRPr="0079287E">
        <w:t>contemporaneous and</w:t>
      </w:r>
      <w:r w:rsidR="0079287E">
        <w:t xml:space="preserve"> therefore</w:t>
      </w:r>
      <w:r w:rsidR="0079287E" w:rsidRPr="0079287E">
        <w:t xml:space="preserve"> relevant</w:t>
      </w:r>
      <w:r w:rsidR="0079287E">
        <w:t xml:space="preserve"> to their specific operational contexts. </w:t>
      </w:r>
    </w:p>
    <w:p w14:paraId="4DA55844" w14:textId="0759AFC6" w:rsidR="0057229E" w:rsidRDefault="00F14568" w:rsidP="00912713">
      <w:pPr>
        <w:pStyle w:val="ListNumber"/>
        <w:tabs>
          <w:tab w:val="num" w:pos="720"/>
        </w:tabs>
        <w:spacing w:before="0" w:after="0" w:line="276" w:lineRule="auto"/>
        <w:ind w:left="720" w:hanging="357"/>
        <w:contextualSpacing w:val="0"/>
        <w:jc w:val="both"/>
      </w:pPr>
      <w:r>
        <w:t xml:space="preserve">While the Commission is unable to comment on every aspect covered by the NSW and WA Standards, the following </w:t>
      </w:r>
      <w:r w:rsidR="00360B4F">
        <w:t xml:space="preserve">comments reflect some of the areas identified </w:t>
      </w:r>
      <w:r w:rsidR="00CF43B4">
        <w:t xml:space="preserve">as </w:t>
      </w:r>
      <w:r w:rsidR="00A5556C">
        <w:t xml:space="preserve">being ones that could be strengthened and as </w:t>
      </w:r>
      <w:r w:rsidR="005F281D">
        <w:t xml:space="preserve">relevant to the establishment of the </w:t>
      </w:r>
      <w:r w:rsidR="00A50AA1">
        <w:t>Qld</w:t>
      </w:r>
      <w:r w:rsidR="005F281D">
        <w:t xml:space="preserve"> Standards. </w:t>
      </w:r>
    </w:p>
    <w:p w14:paraId="16B8EC57" w14:textId="77777777" w:rsidR="00912713" w:rsidRDefault="00912713" w:rsidP="00912713">
      <w:pPr>
        <w:pStyle w:val="ListNumber"/>
        <w:numPr>
          <w:ilvl w:val="0"/>
          <w:numId w:val="0"/>
        </w:numPr>
        <w:tabs>
          <w:tab w:val="num" w:pos="720"/>
        </w:tabs>
        <w:spacing w:before="0" w:after="0" w:line="276" w:lineRule="auto"/>
        <w:ind w:left="720"/>
        <w:contextualSpacing w:val="0"/>
        <w:jc w:val="both"/>
      </w:pPr>
    </w:p>
    <w:p w14:paraId="4AEB1FE3" w14:textId="4F4F92EC" w:rsidR="000A2C0C" w:rsidRDefault="000A2C0C" w:rsidP="00912713">
      <w:pPr>
        <w:pStyle w:val="ListNumber"/>
        <w:numPr>
          <w:ilvl w:val="0"/>
          <w:numId w:val="0"/>
        </w:numPr>
        <w:spacing w:before="0" w:after="0"/>
        <w:ind w:left="357" w:hanging="357"/>
        <w:contextualSpacing w:val="0"/>
        <w:jc w:val="both"/>
        <w:rPr>
          <w:b/>
          <w:bCs/>
        </w:rPr>
      </w:pPr>
      <w:r w:rsidRPr="000A2C0C">
        <w:rPr>
          <w:b/>
          <w:bCs/>
        </w:rPr>
        <w:t>Embedding</w:t>
      </w:r>
      <w:r w:rsidR="00562C3B">
        <w:rPr>
          <w:b/>
          <w:bCs/>
        </w:rPr>
        <w:t xml:space="preserve"> a</w:t>
      </w:r>
      <w:r w:rsidRPr="000A2C0C">
        <w:rPr>
          <w:b/>
          <w:bCs/>
        </w:rPr>
        <w:t xml:space="preserve"> Human Rights</w:t>
      </w:r>
      <w:r w:rsidR="00562C3B">
        <w:rPr>
          <w:b/>
          <w:bCs/>
        </w:rPr>
        <w:t xml:space="preserve"> Approach</w:t>
      </w:r>
    </w:p>
    <w:p w14:paraId="3AC443B6" w14:textId="77777777" w:rsidR="00912713" w:rsidRDefault="00912713" w:rsidP="00912713">
      <w:pPr>
        <w:pStyle w:val="ListNumber"/>
        <w:numPr>
          <w:ilvl w:val="0"/>
          <w:numId w:val="0"/>
        </w:numPr>
        <w:spacing w:before="0" w:after="0"/>
        <w:ind w:left="357" w:hanging="357"/>
        <w:contextualSpacing w:val="0"/>
        <w:jc w:val="both"/>
        <w:rPr>
          <w:b/>
          <w:bCs/>
        </w:rPr>
      </w:pPr>
    </w:p>
    <w:p w14:paraId="2C2802CC" w14:textId="756DDAF9" w:rsidR="00062069" w:rsidRDefault="000A2C0C" w:rsidP="00912713">
      <w:pPr>
        <w:pStyle w:val="ListNumber"/>
        <w:tabs>
          <w:tab w:val="num" w:pos="720"/>
        </w:tabs>
        <w:spacing w:before="0" w:line="276" w:lineRule="auto"/>
        <w:ind w:left="720" w:hanging="357"/>
        <w:contextualSpacing w:val="0"/>
        <w:jc w:val="both"/>
      </w:pPr>
      <w:bookmarkStart w:id="8" w:name="_Hlk129866038"/>
      <w:r w:rsidRPr="000A2C0C">
        <w:t xml:space="preserve">While the NSW and WA Standards draw heavily on domestic and international human rights laws and standards, neither operate within the context of </w:t>
      </w:r>
      <w:r w:rsidR="001F1975">
        <w:t>a Human Rights Act</w:t>
      </w:r>
      <w:r w:rsidR="00BF473A">
        <w:t xml:space="preserve"> </w:t>
      </w:r>
      <w:r w:rsidR="005368EA">
        <w:t>nor</w:t>
      </w:r>
      <w:r w:rsidR="00BF473A">
        <w:t xml:space="preserve"> make explicit mention of </w:t>
      </w:r>
      <w:r w:rsidR="00593F46">
        <w:t xml:space="preserve">either </w:t>
      </w:r>
      <w:r w:rsidR="00BF473A">
        <w:t>human rights protections</w:t>
      </w:r>
      <w:r w:rsidR="00062069">
        <w:t xml:space="preserve"> or</w:t>
      </w:r>
      <w:r w:rsidR="00D22AA1">
        <w:t xml:space="preserve"> an</w:t>
      </w:r>
      <w:r w:rsidR="00062069">
        <w:t xml:space="preserve"> operating</w:t>
      </w:r>
      <w:r w:rsidR="00D22AA1">
        <w:t xml:space="preserve"> philosophy</w:t>
      </w:r>
      <w:r w:rsidR="00062069">
        <w:t xml:space="preserve"> </w:t>
      </w:r>
      <w:r w:rsidR="00D22AA1">
        <w:t>that</w:t>
      </w:r>
      <w:r w:rsidR="00062069">
        <w:t xml:space="preserve"> accord</w:t>
      </w:r>
      <w:r w:rsidR="00D22AA1">
        <w:t>s</w:t>
      </w:r>
      <w:r w:rsidR="00062069">
        <w:t xml:space="preserve"> with human rights</w:t>
      </w:r>
      <w:r w:rsidR="00BF473A">
        <w:t xml:space="preserve">. </w:t>
      </w:r>
    </w:p>
    <w:bookmarkEnd w:id="8"/>
    <w:p w14:paraId="6EB3379F" w14:textId="5BE0ECB1" w:rsidR="00662390" w:rsidRDefault="00663842" w:rsidP="00912713">
      <w:pPr>
        <w:pStyle w:val="ListNumber"/>
        <w:tabs>
          <w:tab w:val="num" w:pos="720"/>
        </w:tabs>
        <w:spacing w:before="0" w:line="276" w:lineRule="auto"/>
        <w:ind w:left="720" w:hanging="357"/>
        <w:contextualSpacing w:val="0"/>
        <w:jc w:val="both"/>
      </w:pPr>
      <w:r>
        <w:t>The Inspector of Prisons for Ireland</w:t>
      </w:r>
      <w:r w:rsidR="003D40FB">
        <w:t>,</w:t>
      </w:r>
      <w:r>
        <w:t xml:space="preserve"> </w:t>
      </w:r>
      <w:r w:rsidR="00662390">
        <w:t>for example</w:t>
      </w:r>
      <w:r w:rsidR="003D40FB">
        <w:t>,</w:t>
      </w:r>
      <w:r w:rsidR="0096219F">
        <w:t xml:space="preserve"> does this by</w:t>
      </w:r>
      <w:r w:rsidR="00662390">
        <w:t xml:space="preserve"> adopt</w:t>
      </w:r>
      <w:r w:rsidR="0096219F">
        <w:t>ing</w:t>
      </w:r>
      <w:r w:rsidR="00662390">
        <w:t xml:space="preserve"> a </w:t>
      </w:r>
      <w:r w:rsidR="00DA23AA">
        <w:t>values-based</w:t>
      </w:r>
      <w:r w:rsidR="00662390">
        <w:t xml:space="preserve"> approach </w:t>
      </w:r>
      <w:r w:rsidR="0096219F">
        <w:t>with</w:t>
      </w:r>
      <w:r w:rsidR="00374804">
        <w:t>in</w:t>
      </w:r>
      <w:r w:rsidR="00662390">
        <w:t xml:space="preserve"> its inspection framework which includes:</w:t>
      </w:r>
    </w:p>
    <w:p w14:paraId="31ED4519" w14:textId="004EA41C" w:rsidR="00E426E3" w:rsidRDefault="00DA23AA" w:rsidP="00912713">
      <w:pPr>
        <w:pStyle w:val="ListNumber"/>
        <w:numPr>
          <w:ilvl w:val="0"/>
          <w:numId w:val="0"/>
        </w:numPr>
        <w:tabs>
          <w:tab w:val="num" w:pos="720"/>
        </w:tabs>
        <w:spacing w:before="0" w:line="276" w:lineRule="auto"/>
        <w:ind w:left="1134"/>
        <w:contextualSpacing w:val="0"/>
        <w:jc w:val="both"/>
        <w:rPr>
          <w:sz w:val="22"/>
          <w:szCs w:val="22"/>
        </w:rPr>
      </w:pPr>
      <w:r>
        <w:rPr>
          <w:sz w:val="22"/>
          <w:szCs w:val="22"/>
        </w:rPr>
        <w:t>‘</w:t>
      </w:r>
      <w:r w:rsidR="00662390" w:rsidRPr="00662390">
        <w:rPr>
          <w:sz w:val="22"/>
          <w:szCs w:val="22"/>
        </w:rPr>
        <w:t>Human Rights Focused</w:t>
      </w:r>
      <w:r w:rsidR="00662390">
        <w:rPr>
          <w:sz w:val="22"/>
          <w:szCs w:val="22"/>
        </w:rPr>
        <w:t>:</w:t>
      </w:r>
      <w:r w:rsidR="00662390" w:rsidRPr="00662390">
        <w:rPr>
          <w:sz w:val="22"/>
          <w:szCs w:val="22"/>
        </w:rPr>
        <w:t xml:space="preserve"> The Inspectorate will have a focus on human rights at the core of its work. This human rights focus will apply to prisoners, visitors, staff and others who come into contact with the IPS</w:t>
      </w:r>
      <w:r>
        <w:rPr>
          <w:sz w:val="22"/>
          <w:szCs w:val="22"/>
        </w:rPr>
        <w:t>.’</w:t>
      </w:r>
      <w:r w:rsidR="00991ADC">
        <w:rPr>
          <w:rStyle w:val="EndnoteReference"/>
          <w:szCs w:val="22"/>
        </w:rPr>
        <w:endnoteReference w:id="12"/>
      </w:r>
    </w:p>
    <w:p w14:paraId="1D0AF09B" w14:textId="13261CDD" w:rsidR="00E426E3" w:rsidRDefault="00E426E3" w:rsidP="00912713">
      <w:pPr>
        <w:pStyle w:val="ListNumber"/>
        <w:tabs>
          <w:tab w:val="num" w:pos="720"/>
        </w:tabs>
        <w:spacing w:before="0" w:line="276" w:lineRule="auto"/>
        <w:ind w:left="720" w:hanging="357"/>
        <w:contextualSpacing w:val="0"/>
        <w:jc w:val="both"/>
      </w:pPr>
      <w:r>
        <w:t>Her Majesty’s Inspectorate of Prisons Scotland (HMIPS)</w:t>
      </w:r>
      <w:r w:rsidR="00F416DA">
        <w:t xml:space="preserve"> Standards</w:t>
      </w:r>
      <w:r w:rsidR="00870228">
        <w:t xml:space="preserve"> also ‘</w:t>
      </w:r>
      <w:r w:rsidR="00870228" w:rsidRPr="00870228">
        <w:t xml:space="preserve">have at their heart the upholding of the human rights of those detained in </w:t>
      </w:r>
      <w:r w:rsidR="00870228" w:rsidRPr="00870228">
        <w:lastRenderedPageBreak/>
        <w:t>prison.</w:t>
      </w:r>
      <w:r w:rsidR="00870228">
        <w:t>’</w:t>
      </w:r>
      <w:r w:rsidR="00870228">
        <w:rPr>
          <w:rStyle w:val="EndnoteReference"/>
        </w:rPr>
        <w:endnoteReference w:id="13"/>
      </w:r>
      <w:r w:rsidR="00101BFF">
        <w:t xml:space="preserve"> HMIPS adopts a ‘human-rights </w:t>
      </w:r>
      <w:r w:rsidR="0073493C">
        <w:t xml:space="preserve">based approach’ which it </w:t>
      </w:r>
      <w:r w:rsidR="008800DA">
        <w:t>describes</w:t>
      </w:r>
      <w:r w:rsidR="0073493C">
        <w:t xml:space="preserve"> as ‘</w:t>
      </w:r>
      <w:r w:rsidR="0073493C" w:rsidRPr="0073493C">
        <w:t>building the ability of the duty bearer to meet their obligations as well as enabling prisoners to understand and claim their rights.</w:t>
      </w:r>
      <w:r w:rsidR="008800DA">
        <w:t>’</w:t>
      </w:r>
      <w:r w:rsidR="008800DA">
        <w:rPr>
          <w:rStyle w:val="EndnoteReference"/>
        </w:rPr>
        <w:endnoteReference w:id="14"/>
      </w:r>
    </w:p>
    <w:p w14:paraId="2EDB06FC" w14:textId="636891DD" w:rsidR="002764B2" w:rsidRPr="00A87AA7" w:rsidRDefault="00C27FE8" w:rsidP="00912713">
      <w:pPr>
        <w:pStyle w:val="ListNumber"/>
        <w:tabs>
          <w:tab w:val="num" w:pos="720"/>
        </w:tabs>
        <w:spacing w:before="0" w:line="276" w:lineRule="auto"/>
        <w:ind w:left="720" w:hanging="357"/>
        <w:contextualSpacing w:val="0"/>
        <w:jc w:val="both"/>
      </w:pPr>
      <w:r>
        <w:t xml:space="preserve">The ACT Inspector of Correctional Services </w:t>
      </w:r>
      <w:r w:rsidR="00BE0809">
        <w:t>also makes explicit reference to</w:t>
      </w:r>
      <w:r w:rsidR="00BD7CAC">
        <w:t xml:space="preserve"> human rights and the </w:t>
      </w:r>
      <w:r w:rsidR="00BD7CAC" w:rsidRPr="004D1E4A">
        <w:rPr>
          <w:i/>
          <w:iCs/>
        </w:rPr>
        <w:t>Human Rights Act</w:t>
      </w:r>
      <w:r w:rsidR="00561AA2">
        <w:rPr>
          <w:i/>
          <w:iCs/>
        </w:rPr>
        <w:t xml:space="preserve"> 2004 </w:t>
      </w:r>
      <w:r w:rsidR="00561AA2">
        <w:t>(ACT)</w:t>
      </w:r>
      <w:r w:rsidR="00BD7CAC">
        <w:t xml:space="preserve"> within its </w:t>
      </w:r>
      <w:r w:rsidR="00E20FE2">
        <w:t>Standards</w:t>
      </w:r>
      <w:r w:rsidR="00E37EC1">
        <w:t xml:space="preserve"> (ACT Standards)</w:t>
      </w:r>
      <w:r w:rsidR="00E20FE2">
        <w:t>.</w:t>
      </w:r>
      <w:r w:rsidR="00E20FE2">
        <w:rPr>
          <w:rStyle w:val="EndnoteReference"/>
        </w:rPr>
        <w:endnoteReference w:id="15"/>
      </w:r>
      <w:r w:rsidR="00BE0809">
        <w:t xml:space="preserve"> </w:t>
      </w:r>
      <w:r w:rsidR="00E37EC1">
        <w:t>The ACT Standards</w:t>
      </w:r>
      <w:r w:rsidR="00E37EC1" w:rsidRPr="00E37EC1">
        <w:t xml:space="preserve"> recognise the </w:t>
      </w:r>
      <w:r w:rsidR="00561AA2" w:rsidRPr="004D1E4A">
        <w:rPr>
          <w:i/>
          <w:iCs/>
        </w:rPr>
        <w:t>Human Rights Act</w:t>
      </w:r>
      <w:r w:rsidR="00561AA2">
        <w:rPr>
          <w:i/>
          <w:iCs/>
        </w:rPr>
        <w:t xml:space="preserve"> 2004 </w:t>
      </w:r>
      <w:r w:rsidR="00561AA2">
        <w:t xml:space="preserve">(ACT) </w:t>
      </w:r>
      <w:r w:rsidR="00E37EC1">
        <w:t>as providing</w:t>
      </w:r>
      <w:r w:rsidR="00E37EC1" w:rsidRPr="00E37EC1">
        <w:t xml:space="preserve"> ‘an overarching statement of human rights to which all</w:t>
      </w:r>
      <w:r w:rsidR="00E37EC1">
        <w:t xml:space="preserve"> </w:t>
      </w:r>
      <w:r w:rsidR="00E37EC1" w:rsidRPr="00E37EC1">
        <w:t>detainees and staff are entitled</w:t>
      </w:r>
      <w:r w:rsidR="00E37EC1">
        <w:t>.’</w:t>
      </w:r>
      <w:r w:rsidR="00E37EC1">
        <w:rPr>
          <w:rStyle w:val="EndnoteReference"/>
        </w:rPr>
        <w:endnoteReference w:id="16"/>
      </w:r>
      <w:r w:rsidR="004C2678">
        <w:t xml:space="preserve"> </w:t>
      </w:r>
      <w:r w:rsidR="00A838FC">
        <w:t xml:space="preserve">The </w:t>
      </w:r>
      <w:r w:rsidR="0070065E">
        <w:t>ACT Standards</w:t>
      </w:r>
      <w:r w:rsidR="00CB0205">
        <w:t xml:space="preserve"> </w:t>
      </w:r>
      <w:r w:rsidR="0070065E">
        <w:t>note</w:t>
      </w:r>
      <w:r w:rsidR="009C2080">
        <w:t xml:space="preserve"> in </w:t>
      </w:r>
      <w:r w:rsidR="004C2678">
        <w:t>their</w:t>
      </w:r>
      <w:r w:rsidR="009C2080">
        <w:t xml:space="preserve"> </w:t>
      </w:r>
      <w:r w:rsidR="00035E5F">
        <w:t>introduction</w:t>
      </w:r>
      <w:r w:rsidR="009C2080">
        <w:t xml:space="preserve"> t</w:t>
      </w:r>
      <w:r w:rsidR="00035E5F">
        <w:t>hat</w:t>
      </w:r>
      <w:r w:rsidR="00536F8A">
        <w:t xml:space="preserve"> the</w:t>
      </w:r>
      <w:r w:rsidR="00CB0205">
        <w:t>y</w:t>
      </w:r>
      <w:r w:rsidR="0070065E">
        <w:t xml:space="preserve"> ‘</w:t>
      </w:r>
      <w:r w:rsidR="0070065E" w:rsidRPr="0070065E">
        <w:t>provide detailed guidance as to the Inspectorate’s interpretation of what a right requires in practice, and possible indicators that may demonstrate rights are being upheld.</w:t>
      </w:r>
      <w:r w:rsidR="0070065E">
        <w:t>’</w:t>
      </w:r>
      <w:r w:rsidR="0070065E">
        <w:rPr>
          <w:rStyle w:val="EndnoteReference"/>
        </w:rPr>
        <w:endnoteReference w:id="17"/>
      </w:r>
      <w:r w:rsidR="00891C3C">
        <w:t xml:space="preserve"> Importantly, the </w:t>
      </w:r>
      <w:r w:rsidR="00CB0205">
        <w:t xml:space="preserve">ACT </w:t>
      </w:r>
      <w:r w:rsidR="00891C3C">
        <w:t xml:space="preserve">Standards </w:t>
      </w:r>
      <w:r w:rsidR="00D6706C">
        <w:t>‘</w:t>
      </w:r>
      <w:r w:rsidR="00D6706C" w:rsidRPr="00D6706C">
        <w:t>do not limit or reduce any obligations</w:t>
      </w:r>
      <w:r w:rsidR="00D6706C">
        <w:t xml:space="preserve">’ within the </w:t>
      </w:r>
      <w:r w:rsidR="00561AA2" w:rsidRPr="004D1E4A">
        <w:rPr>
          <w:i/>
          <w:iCs/>
        </w:rPr>
        <w:t>Human Rights Act</w:t>
      </w:r>
      <w:r w:rsidR="00561AA2">
        <w:rPr>
          <w:i/>
          <w:iCs/>
        </w:rPr>
        <w:t xml:space="preserve"> 2004 </w:t>
      </w:r>
      <w:r w:rsidR="00561AA2">
        <w:t>(ACT)</w:t>
      </w:r>
      <w:r w:rsidR="00536F8A" w:rsidRPr="004C2678">
        <w:rPr>
          <w:i/>
          <w:iCs/>
        </w:rPr>
        <w:t>.</w:t>
      </w:r>
      <w:r w:rsidR="0096219F">
        <w:rPr>
          <w:rStyle w:val="EndnoteReference"/>
          <w:i/>
          <w:iCs/>
        </w:rPr>
        <w:endnoteReference w:id="18"/>
      </w:r>
    </w:p>
    <w:p w14:paraId="45E7B505" w14:textId="5E0DEBE2" w:rsidR="00A87AA7" w:rsidRDefault="00A87AA7" w:rsidP="00912713">
      <w:pPr>
        <w:pStyle w:val="ListNumber"/>
        <w:tabs>
          <w:tab w:val="num" w:pos="720"/>
        </w:tabs>
        <w:spacing w:before="0" w:after="0" w:line="276" w:lineRule="auto"/>
        <w:ind w:left="720" w:hanging="357"/>
        <w:contextualSpacing w:val="0"/>
        <w:jc w:val="both"/>
      </w:pPr>
      <w:r>
        <w:t>Noting Queensland is also a Human Right</w:t>
      </w:r>
      <w:r w:rsidR="00181302">
        <w:t>s</w:t>
      </w:r>
      <w:r w:rsidR="00155B0D">
        <w:t xml:space="preserve"> Act</w:t>
      </w:r>
      <w:r>
        <w:t xml:space="preserve"> jurisdiction, the Commission </w:t>
      </w:r>
      <w:bookmarkStart w:id="9" w:name="_Hlk129882099"/>
      <w:r>
        <w:t xml:space="preserve">recommends the </w:t>
      </w:r>
      <w:r w:rsidR="00A50AA1">
        <w:t>Qld</w:t>
      </w:r>
      <w:r>
        <w:t xml:space="preserve"> Standards make </w:t>
      </w:r>
      <w:r w:rsidR="00300B4C" w:rsidRPr="00300B4C">
        <w:t xml:space="preserve">specific references to the </w:t>
      </w:r>
      <w:r w:rsidR="00300B4C" w:rsidRPr="00300B4C">
        <w:rPr>
          <w:i/>
          <w:iCs/>
        </w:rPr>
        <w:t>Human Rights Act 2019</w:t>
      </w:r>
      <w:r w:rsidR="00300B4C" w:rsidRPr="00300B4C">
        <w:t xml:space="preserve"> (</w:t>
      </w:r>
      <w:r w:rsidR="00300B4C">
        <w:t>Q</w:t>
      </w:r>
      <w:r w:rsidR="00AE4B63">
        <w:t>ld</w:t>
      </w:r>
      <w:r w:rsidR="00300B4C" w:rsidRPr="00300B4C">
        <w:t>)</w:t>
      </w:r>
      <w:r w:rsidR="00181302">
        <w:t xml:space="preserve"> and </w:t>
      </w:r>
      <w:r w:rsidR="00155B0D">
        <w:t xml:space="preserve">that </w:t>
      </w:r>
      <w:r w:rsidR="00181302">
        <w:t xml:space="preserve">the operating philosophy </w:t>
      </w:r>
      <w:r w:rsidR="00131DF4">
        <w:t xml:space="preserve">of the </w:t>
      </w:r>
      <w:r w:rsidR="00131DF4" w:rsidRPr="00131DF4">
        <w:t>Inspector of Detention Services</w:t>
      </w:r>
      <w:r w:rsidR="00131DF4">
        <w:t xml:space="preserve"> convey a focus on human rights protections. </w:t>
      </w:r>
      <w:bookmarkEnd w:id="9"/>
    </w:p>
    <w:p w14:paraId="571F1EBB" w14:textId="77777777" w:rsidR="00360644" w:rsidRDefault="00360644" w:rsidP="00912713">
      <w:pPr>
        <w:pStyle w:val="ListNumber"/>
        <w:numPr>
          <w:ilvl w:val="0"/>
          <w:numId w:val="0"/>
        </w:numPr>
        <w:tabs>
          <w:tab w:val="num" w:pos="720"/>
        </w:tabs>
        <w:spacing w:before="0" w:after="0" w:line="276" w:lineRule="auto"/>
        <w:ind w:left="720"/>
        <w:contextualSpacing w:val="0"/>
        <w:jc w:val="both"/>
      </w:pPr>
    </w:p>
    <w:p w14:paraId="293D33EB" w14:textId="0EE25454" w:rsidR="00AE4B63" w:rsidRDefault="00AE4B63" w:rsidP="00912713">
      <w:pPr>
        <w:pStyle w:val="ListNumber"/>
        <w:numPr>
          <w:ilvl w:val="0"/>
          <w:numId w:val="0"/>
        </w:numPr>
        <w:tabs>
          <w:tab w:val="num" w:pos="720"/>
        </w:tabs>
        <w:spacing w:before="0" w:after="0" w:line="276" w:lineRule="auto"/>
        <w:contextualSpacing w:val="0"/>
        <w:jc w:val="both"/>
        <w:rPr>
          <w:b/>
          <w:bCs/>
        </w:rPr>
      </w:pPr>
      <w:r>
        <w:rPr>
          <w:b/>
          <w:bCs/>
        </w:rPr>
        <w:t xml:space="preserve">Recommendation 1: The Commission recommends the </w:t>
      </w:r>
      <w:r w:rsidR="00A50AA1">
        <w:rPr>
          <w:b/>
          <w:bCs/>
        </w:rPr>
        <w:t>Qld</w:t>
      </w:r>
      <w:r>
        <w:rPr>
          <w:b/>
          <w:bCs/>
        </w:rPr>
        <w:t xml:space="preserve"> Standards make</w:t>
      </w:r>
      <w:r w:rsidR="00360644">
        <w:rPr>
          <w:b/>
          <w:bCs/>
        </w:rPr>
        <w:t xml:space="preserve"> </w:t>
      </w:r>
      <w:r>
        <w:rPr>
          <w:b/>
          <w:bCs/>
        </w:rPr>
        <w:t xml:space="preserve">specific references to the </w:t>
      </w:r>
      <w:r>
        <w:rPr>
          <w:b/>
          <w:bCs/>
          <w:i/>
          <w:iCs/>
        </w:rPr>
        <w:t>Human Rights</w:t>
      </w:r>
      <w:r w:rsidR="00A50AA1">
        <w:rPr>
          <w:b/>
          <w:bCs/>
          <w:i/>
          <w:iCs/>
        </w:rPr>
        <w:t xml:space="preserve"> Act 2019 </w:t>
      </w:r>
      <w:r w:rsidR="00A50AA1">
        <w:rPr>
          <w:b/>
          <w:bCs/>
        </w:rPr>
        <w:t>(Qld) and the operating philosophy of the Inspector of Detention Services convey a focus on human rights protection.</w:t>
      </w:r>
    </w:p>
    <w:p w14:paraId="1BC9CBE5" w14:textId="77777777" w:rsidR="00360644" w:rsidRPr="00030737" w:rsidRDefault="00360644" w:rsidP="00912713">
      <w:pPr>
        <w:pStyle w:val="ListNumber"/>
        <w:numPr>
          <w:ilvl w:val="0"/>
          <w:numId w:val="0"/>
        </w:numPr>
        <w:tabs>
          <w:tab w:val="num" w:pos="720"/>
        </w:tabs>
        <w:spacing w:before="0" w:after="0" w:line="276" w:lineRule="auto"/>
        <w:contextualSpacing w:val="0"/>
        <w:jc w:val="both"/>
        <w:rPr>
          <w:b/>
          <w:bCs/>
        </w:rPr>
      </w:pPr>
    </w:p>
    <w:p w14:paraId="0754C57A" w14:textId="1666625B" w:rsidR="00B257E8" w:rsidRDefault="002B6EC7" w:rsidP="00912713">
      <w:pPr>
        <w:pStyle w:val="ListNumber"/>
        <w:numPr>
          <w:ilvl w:val="0"/>
          <w:numId w:val="0"/>
        </w:numPr>
        <w:tabs>
          <w:tab w:val="num" w:pos="720"/>
        </w:tabs>
        <w:spacing w:before="0" w:after="0" w:line="276" w:lineRule="auto"/>
        <w:ind w:left="357" w:hanging="357"/>
        <w:contextualSpacing w:val="0"/>
        <w:jc w:val="both"/>
        <w:rPr>
          <w:b/>
          <w:bCs/>
        </w:rPr>
      </w:pPr>
      <w:r>
        <w:rPr>
          <w:b/>
          <w:bCs/>
        </w:rPr>
        <w:t xml:space="preserve">Improving </w:t>
      </w:r>
      <w:r w:rsidR="008761A8">
        <w:rPr>
          <w:b/>
          <w:bCs/>
        </w:rPr>
        <w:t>Standard</w:t>
      </w:r>
      <w:r w:rsidR="00E60C13">
        <w:rPr>
          <w:b/>
          <w:bCs/>
        </w:rPr>
        <w:t>s</w:t>
      </w:r>
      <w:r w:rsidR="008761A8">
        <w:rPr>
          <w:b/>
          <w:bCs/>
        </w:rPr>
        <w:t xml:space="preserve"> </w:t>
      </w:r>
      <w:r w:rsidR="00470471">
        <w:rPr>
          <w:b/>
          <w:bCs/>
        </w:rPr>
        <w:t>about</w:t>
      </w:r>
      <w:r w:rsidR="008761A8">
        <w:rPr>
          <w:b/>
          <w:bCs/>
        </w:rPr>
        <w:t xml:space="preserve"> </w:t>
      </w:r>
      <w:r w:rsidR="00B257E8" w:rsidRPr="00B257E8">
        <w:rPr>
          <w:b/>
          <w:bCs/>
        </w:rPr>
        <w:t xml:space="preserve">Complaints </w:t>
      </w:r>
      <w:r>
        <w:rPr>
          <w:b/>
          <w:bCs/>
        </w:rPr>
        <w:t xml:space="preserve">for </w:t>
      </w:r>
      <w:r w:rsidR="00470471">
        <w:rPr>
          <w:b/>
          <w:bCs/>
        </w:rPr>
        <w:t>Children and Young People</w:t>
      </w:r>
    </w:p>
    <w:p w14:paraId="70D7EA3D" w14:textId="77777777" w:rsidR="00912713" w:rsidRDefault="00912713" w:rsidP="00912713">
      <w:pPr>
        <w:pStyle w:val="ListNumber"/>
        <w:numPr>
          <w:ilvl w:val="0"/>
          <w:numId w:val="0"/>
        </w:numPr>
        <w:tabs>
          <w:tab w:val="num" w:pos="720"/>
        </w:tabs>
        <w:spacing w:before="0" w:after="0" w:line="276" w:lineRule="auto"/>
        <w:ind w:left="357" w:hanging="357"/>
        <w:contextualSpacing w:val="0"/>
        <w:jc w:val="both"/>
        <w:rPr>
          <w:b/>
          <w:bCs/>
        </w:rPr>
      </w:pPr>
    </w:p>
    <w:p w14:paraId="2E6D37E2" w14:textId="68C4A5C4" w:rsidR="00883A9E" w:rsidRDefault="00883A9E" w:rsidP="00912713">
      <w:pPr>
        <w:pStyle w:val="ListNumber"/>
        <w:tabs>
          <w:tab w:val="num" w:pos="720"/>
        </w:tabs>
        <w:spacing w:before="0" w:line="276" w:lineRule="auto"/>
        <w:ind w:left="720" w:hanging="357"/>
        <w:contextualSpacing w:val="0"/>
        <w:jc w:val="both"/>
      </w:pPr>
      <w:bookmarkStart w:id="10" w:name="_Hlk129866070"/>
      <w:r>
        <w:t xml:space="preserve">The United Nations </w:t>
      </w:r>
      <w:r w:rsidR="00F14C08" w:rsidRPr="00F14C08">
        <w:t xml:space="preserve">Subcommittee on Prevention of Torture and Other Cruel, Inhuman or Degrading Treatment or Punishment </w:t>
      </w:r>
      <w:r w:rsidR="001D5012">
        <w:t xml:space="preserve">(UN SPT) has </w:t>
      </w:r>
      <w:r w:rsidR="00125FDE">
        <w:t>highlighted</w:t>
      </w:r>
      <w:r w:rsidR="00691291">
        <w:t xml:space="preserve"> that ‘e</w:t>
      </w:r>
      <w:r w:rsidR="00691291" w:rsidRPr="00691291">
        <w:t>ffective domestic mechanisms of oversight, including complaints mechanisms, form an essential part of the apparatus of prevention.</w:t>
      </w:r>
      <w:r w:rsidR="00691291">
        <w:t>’</w:t>
      </w:r>
      <w:r w:rsidR="00E7495C">
        <w:rPr>
          <w:rStyle w:val="EndnoteReference"/>
        </w:rPr>
        <w:endnoteReference w:id="19"/>
      </w:r>
    </w:p>
    <w:bookmarkEnd w:id="10"/>
    <w:p w14:paraId="298982F1" w14:textId="4BD59BFE" w:rsidR="00B71E7D" w:rsidRDefault="00D02A1E" w:rsidP="00912713">
      <w:pPr>
        <w:pStyle w:val="ListNumber"/>
        <w:tabs>
          <w:tab w:val="num" w:pos="720"/>
        </w:tabs>
        <w:spacing w:before="0" w:line="276" w:lineRule="auto"/>
        <w:ind w:left="720" w:hanging="357"/>
        <w:contextualSpacing w:val="0"/>
        <w:jc w:val="both"/>
      </w:pPr>
      <w:r>
        <w:t>T</w:t>
      </w:r>
      <w:r w:rsidR="00CA367B" w:rsidRPr="00CA367B">
        <w:t>he Royal Commission into the Detention and Protection of Children in the Northern Territory</w:t>
      </w:r>
      <w:r w:rsidR="00B71E7D">
        <w:t xml:space="preserve"> (The Royal Commission)</w:t>
      </w:r>
      <w:r w:rsidR="00125FDE">
        <w:t xml:space="preserve"> </w:t>
      </w:r>
      <w:r w:rsidR="00E7495C">
        <w:t>also</w:t>
      </w:r>
      <w:r w:rsidR="00D449D0">
        <w:t xml:space="preserve"> </w:t>
      </w:r>
      <w:r w:rsidR="00A224B3">
        <w:t>reported</w:t>
      </w:r>
      <w:r w:rsidR="00CA2459">
        <w:t>,</w:t>
      </w:r>
      <w:r w:rsidR="00D449D0">
        <w:t xml:space="preserve"> that </w:t>
      </w:r>
      <w:r w:rsidR="00391846">
        <w:t>‘e</w:t>
      </w:r>
      <w:r w:rsidR="00391846" w:rsidRPr="00391846">
        <w:t xml:space="preserve">ncouraging young persons in detention to feel that they can make complaints to an external body about the system in which they reside or about officers which </w:t>
      </w:r>
      <w:r w:rsidR="00391846" w:rsidRPr="00391846">
        <w:lastRenderedPageBreak/>
        <w:t>act as their care givers and have power and control over them is important but clearly challenging.</w:t>
      </w:r>
      <w:r w:rsidR="00391846">
        <w:t>’</w:t>
      </w:r>
      <w:r w:rsidR="00391846">
        <w:rPr>
          <w:rStyle w:val="EndnoteReference"/>
        </w:rPr>
        <w:endnoteReference w:id="20"/>
      </w:r>
      <w:r w:rsidR="00736C64">
        <w:t xml:space="preserve"> </w:t>
      </w:r>
    </w:p>
    <w:p w14:paraId="78527913" w14:textId="23131D06" w:rsidR="00816BB7" w:rsidRDefault="00002009" w:rsidP="00912713">
      <w:pPr>
        <w:pStyle w:val="ListNumber"/>
        <w:tabs>
          <w:tab w:val="num" w:pos="720"/>
        </w:tabs>
        <w:spacing w:before="0" w:line="276" w:lineRule="auto"/>
        <w:ind w:left="720" w:hanging="357"/>
        <w:contextualSpacing w:val="0"/>
        <w:jc w:val="both"/>
      </w:pPr>
      <w:r>
        <w:t>Concerning</w:t>
      </w:r>
      <w:r w:rsidR="00831A16">
        <w:t xml:space="preserve"> this challenge, t</w:t>
      </w:r>
      <w:r w:rsidR="00B71E7D">
        <w:t>he Royal Commission</w:t>
      </w:r>
      <w:r w:rsidR="00674227">
        <w:t xml:space="preserve"> </w:t>
      </w:r>
      <w:r w:rsidR="00DE1E74">
        <w:t>identified</w:t>
      </w:r>
      <w:r w:rsidR="00674227">
        <w:t xml:space="preserve"> that the complaints process within</w:t>
      </w:r>
      <w:r w:rsidR="00B71E7D">
        <w:t xml:space="preserve"> the</w:t>
      </w:r>
      <w:r w:rsidR="00674227">
        <w:t xml:space="preserve"> Northern Territory was </w:t>
      </w:r>
      <w:r w:rsidR="005C5EBF">
        <w:t>‘flawed’</w:t>
      </w:r>
      <w:r w:rsidR="00B32E35">
        <w:t xml:space="preserve"> and deterred</w:t>
      </w:r>
      <w:r w:rsidR="004B4F3E">
        <w:t xml:space="preserve"> young people from making</w:t>
      </w:r>
      <w:r w:rsidR="00B32E35">
        <w:t xml:space="preserve"> </w:t>
      </w:r>
      <w:r w:rsidR="004B4F3E">
        <w:t>grievances</w:t>
      </w:r>
      <w:r w:rsidR="005C5EBF">
        <w:t xml:space="preserve"> because</w:t>
      </w:r>
      <w:r w:rsidR="002F6556">
        <w:t xml:space="preserve"> children and young people </w:t>
      </w:r>
      <w:r w:rsidR="008A5255">
        <w:t>were reli</w:t>
      </w:r>
      <w:r w:rsidR="004A44B5">
        <w:t>ant on centre staff to process</w:t>
      </w:r>
      <w:r w:rsidR="004B52CF">
        <w:t xml:space="preserve"> their complaints</w:t>
      </w:r>
      <w:r w:rsidR="004A44B5">
        <w:t xml:space="preserve"> </w:t>
      </w:r>
      <w:r w:rsidR="00F475CF">
        <w:t>and</w:t>
      </w:r>
      <w:r w:rsidR="004A44B5">
        <w:t xml:space="preserve"> in some case</w:t>
      </w:r>
      <w:r w:rsidR="00CA2459">
        <w:t>s</w:t>
      </w:r>
      <w:r w:rsidR="002F03E5">
        <w:t xml:space="preserve"> also</w:t>
      </w:r>
      <w:r w:rsidR="004A44B5">
        <w:t xml:space="preserve"> write the</w:t>
      </w:r>
      <w:r w:rsidR="00C87B6C">
        <w:t>m</w:t>
      </w:r>
      <w:r w:rsidR="004A44B5">
        <w:t>.</w:t>
      </w:r>
      <w:r w:rsidR="004A44B5" w:rsidRPr="004A44B5">
        <w:rPr>
          <w:rStyle w:val="EndnoteReference"/>
        </w:rPr>
        <w:t xml:space="preserve"> </w:t>
      </w:r>
      <w:r w:rsidR="004A44B5">
        <w:rPr>
          <w:rStyle w:val="EndnoteReference"/>
        </w:rPr>
        <w:endnoteReference w:id="21"/>
      </w:r>
      <w:r w:rsidR="00B71E7D">
        <w:rPr>
          <w:rStyle w:val="EndnoteReference"/>
        </w:rPr>
        <w:t xml:space="preserve"> </w:t>
      </w:r>
    </w:p>
    <w:p w14:paraId="5E431916" w14:textId="14BD117A" w:rsidR="00A05B60" w:rsidRDefault="00852ABE" w:rsidP="00912713">
      <w:pPr>
        <w:pStyle w:val="ListNumber"/>
        <w:tabs>
          <w:tab w:val="num" w:pos="720"/>
        </w:tabs>
        <w:spacing w:before="0" w:line="276" w:lineRule="auto"/>
        <w:ind w:left="720" w:hanging="357"/>
        <w:contextualSpacing w:val="0"/>
        <w:jc w:val="both"/>
      </w:pPr>
      <w:r>
        <w:t>On th</w:t>
      </w:r>
      <w:r w:rsidR="00B978A9">
        <w:t>e</w:t>
      </w:r>
      <w:r>
        <w:t xml:space="preserve"> issue</w:t>
      </w:r>
      <w:r w:rsidR="00E94338">
        <w:t xml:space="preserve"> of </w:t>
      </w:r>
      <w:r w:rsidR="00B978A9">
        <w:t>complaints assistance,</w:t>
      </w:r>
      <w:r>
        <w:t xml:space="preserve"> the</w:t>
      </w:r>
      <w:r w:rsidR="00A05B60">
        <w:t xml:space="preserve"> NSW Standards articulate</w:t>
      </w:r>
      <w:r w:rsidR="00EE2E2B">
        <w:t xml:space="preserve"> that ‘young people feel, and are able to ask for help in completing their complaint’ and ‘</w:t>
      </w:r>
      <w:r w:rsidR="00130127">
        <w:t>receive help to pursue complaints and grievances beyond the centre with external bodies, if they need to.’</w:t>
      </w:r>
      <w:r w:rsidR="00130127">
        <w:rPr>
          <w:rStyle w:val="EndnoteReference"/>
        </w:rPr>
        <w:endnoteReference w:id="22"/>
      </w:r>
      <w:r w:rsidR="00712A7F">
        <w:t xml:space="preserve"> The WA Standards additionally </w:t>
      </w:r>
      <w:r w:rsidR="00EA604F">
        <w:t>specify</w:t>
      </w:r>
      <w:r w:rsidR="00712A7F">
        <w:t xml:space="preserve"> access to </w:t>
      </w:r>
      <w:r w:rsidR="00816BB7">
        <w:t xml:space="preserve">an ‘accredited interpreter’ </w:t>
      </w:r>
      <w:r w:rsidR="00B05CD3">
        <w:t>and ‘c</w:t>
      </w:r>
      <w:r w:rsidR="00B05CD3" w:rsidRPr="00B05CD3">
        <w:t>ulturally appropriate mediation services</w:t>
      </w:r>
      <w:r w:rsidR="00B05CD3">
        <w:t>’</w:t>
      </w:r>
      <w:r w:rsidR="005A0006">
        <w:t xml:space="preserve"> </w:t>
      </w:r>
      <w:r w:rsidR="003822C3">
        <w:t>i</w:t>
      </w:r>
      <w:r w:rsidR="005A0006">
        <w:t>f needed.</w:t>
      </w:r>
      <w:r w:rsidR="00B05CD3">
        <w:rPr>
          <w:rStyle w:val="EndnoteReference"/>
        </w:rPr>
        <w:endnoteReference w:id="23"/>
      </w:r>
    </w:p>
    <w:p w14:paraId="43338129" w14:textId="3813E404" w:rsidR="005410BE" w:rsidRDefault="00B61116" w:rsidP="005410BE">
      <w:pPr>
        <w:pStyle w:val="ListNumber"/>
        <w:tabs>
          <w:tab w:val="num" w:pos="720"/>
        </w:tabs>
        <w:spacing w:before="0" w:line="276" w:lineRule="auto"/>
        <w:ind w:left="720" w:hanging="357"/>
        <w:contextualSpacing w:val="0"/>
        <w:jc w:val="both"/>
      </w:pPr>
      <w:r>
        <w:t>Neither set of standards</w:t>
      </w:r>
      <w:r w:rsidR="00B8365B">
        <w:t xml:space="preserve"> however</w:t>
      </w:r>
      <w:r w:rsidR="00E538EF">
        <w:t xml:space="preserve"> clearly</w:t>
      </w:r>
      <w:r>
        <w:t xml:space="preserve"> </w:t>
      </w:r>
      <w:r w:rsidR="00801A19">
        <w:t>conveys</w:t>
      </w:r>
      <w:r w:rsidR="00D07FD4">
        <w:t xml:space="preserve"> the need for children and young people to be provided with</w:t>
      </w:r>
      <w:r w:rsidR="002811D6">
        <w:t xml:space="preserve"> appropriate</w:t>
      </w:r>
      <w:r w:rsidR="00030737">
        <w:t xml:space="preserve">, </w:t>
      </w:r>
      <w:r w:rsidR="00A6273A">
        <w:t>confidential,</w:t>
      </w:r>
      <w:r w:rsidR="00E538EF">
        <w:t xml:space="preserve"> and</w:t>
      </w:r>
      <w:r w:rsidR="002811D6">
        <w:t xml:space="preserve"> independent</w:t>
      </w:r>
      <w:r w:rsidR="00D07FD4">
        <w:t xml:space="preserve"> assistance</w:t>
      </w:r>
      <w:r w:rsidR="002811D6">
        <w:t xml:space="preserve"> to make</w:t>
      </w:r>
      <w:r w:rsidR="00C9304F">
        <w:t xml:space="preserve"> and resolve</w:t>
      </w:r>
      <w:r w:rsidR="002811D6">
        <w:t xml:space="preserve"> complaints.</w:t>
      </w:r>
      <w:r w:rsidR="008C7A0B">
        <w:t xml:space="preserve"> </w:t>
      </w:r>
      <w:r w:rsidR="00EB6428">
        <w:t>The Office of the Inspectorate (New Zealand)</w:t>
      </w:r>
      <w:r w:rsidR="002E06D1">
        <w:t xml:space="preserve"> partly addresses this issue by including a </w:t>
      </w:r>
      <w:r w:rsidR="00002009">
        <w:t>criterion</w:t>
      </w:r>
      <w:r w:rsidR="002E06D1">
        <w:t xml:space="preserve"> which </w:t>
      </w:r>
      <w:r w:rsidR="00DD3745">
        <w:t>states,</w:t>
      </w:r>
      <w:r w:rsidR="00E86A13">
        <w:t xml:space="preserve"> ‘</w:t>
      </w:r>
      <w:r w:rsidR="00E86A13" w:rsidRPr="00E86A13">
        <w:t>If a prisoner is unable to file a complaint, their legal advisor, a member of the prisoner’s family/ whānau or any other person with knowledge of the case may do so.</w:t>
      </w:r>
      <w:r w:rsidR="00E86A13">
        <w:t>’</w:t>
      </w:r>
      <w:r w:rsidR="00E86A13">
        <w:rPr>
          <w:rStyle w:val="EndnoteReference"/>
        </w:rPr>
        <w:endnoteReference w:id="24"/>
      </w:r>
      <w:r w:rsidR="00F930B5">
        <w:t xml:space="preserve"> The ACT Inspector of Correctional </w:t>
      </w:r>
      <w:r w:rsidR="008B431D">
        <w:t>Services has a similar criterion which states ‘w</w:t>
      </w:r>
      <w:r w:rsidR="008B431D" w:rsidRPr="008B431D">
        <w:t>here a detainee or their lawyer is unable to make a complaint or request, a member of the detainee’s family or any other person who has knowledge of the case may do so.</w:t>
      </w:r>
      <w:r w:rsidR="008B431D">
        <w:t>’</w:t>
      </w:r>
      <w:r w:rsidR="008B431D">
        <w:rPr>
          <w:rStyle w:val="EndnoteReference"/>
        </w:rPr>
        <w:endnoteReference w:id="25"/>
      </w:r>
    </w:p>
    <w:p w14:paraId="01F3BBC4" w14:textId="58A6EEF8" w:rsidR="004F07F2" w:rsidRDefault="004F07F2" w:rsidP="005410BE">
      <w:pPr>
        <w:pStyle w:val="ListNumber"/>
        <w:tabs>
          <w:tab w:val="num" w:pos="720"/>
        </w:tabs>
        <w:spacing w:before="0" w:line="276" w:lineRule="auto"/>
        <w:ind w:left="720" w:hanging="357"/>
        <w:contextualSpacing w:val="0"/>
        <w:jc w:val="both"/>
      </w:pPr>
      <w:r>
        <w:t>Noting the</w:t>
      </w:r>
      <w:r w:rsidR="00D60F2C">
        <w:t>ir</w:t>
      </w:r>
      <w:r>
        <w:t xml:space="preserve"> </w:t>
      </w:r>
      <w:r w:rsidR="00B11150">
        <w:t>vulnerability</w:t>
      </w:r>
      <w:r w:rsidR="00FD2638">
        <w:t xml:space="preserve">, the Commission recommends that the </w:t>
      </w:r>
      <w:r w:rsidR="00A50AA1">
        <w:t>Qld</w:t>
      </w:r>
      <w:r w:rsidR="00FD2638">
        <w:t xml:space="preserve"> Standards</w:t>
      </w:r>
      <w:r w:rsidR="00583E07">
        <w:t xml:space="preserve"> </w:t>
      </w:r>
      <w:r w:rsidR="005455DA">
        <w:t>specify that children and young people</w:t>
      </w:r>
      <w:r w:rsidR="00D60F2C">
        <w:t xml:space="preserve"> </w:t>
      </w:r>
      <w:bookmarkStart w:id="11" w:name="_Hlk130734646"/>
      <w:r w:rsidR="00D60F2C">
        <w:t>receive appropriate and independent assistance</w:t>
      </w:r>
      <w:r w:rsidR="005410BE">
        <w:t xml:space="preserve"> </w:t>
      </w:r>
      <w:r w:rsidR="00027840">
        <w:t>(i</w:t>
      </w:r>
      <w:r w:rsidR="005410BE" w:rsidRPr="005410BE">
        <w:t>nclud</w:t>
      </w:r>
      <w:r w:rsidR="005410BE">
        <w:t>ing</w:t>
      </w:r>
      <w:r w:rsidR="005410BE" w:rsidRPr="005410BE">
        <w:t xml:space="preserve"> that which may be needed by way of having a disability (e.g., communication aids, intermediaries, etc.)</w:t>
      </w:r>
      <w:r w:rsidR="00027840">
        <w:t>)</w:t>
      </w:r>
      <w:r w:rsidR="00D60F2C">
        <w:t xml:space="preserve"> </w:t>
      </w:r>
      <w:r w:rsidR="005410BE">
        <w:t xml:space="preserve">and advocacy </w:t>
      </w:r>
      <w:r w:rsidR="00D60F2C">
        <w:t xml:space="preserve">to pursue </w:t>
      </w:r>
      <w:r w:rsidR="009C39AA">
        <w:t>or complete complaints.</w:t>
      </w:r>
    </w:p>
    <w:bookmarkEnd w:id="11"/>
    <w:p w14:paraId="0FD79CDC" w14:textId="5963BDA7" w:rsidR="007D0E46" w:rsidRDefault="00A5163D" w:rsidP="00912713">
      <w:pPr>
        <w:pStyle w:val="ListNumber"/>
        <w:tabs>
          <w:tab w:val="num" w:pos="720"/>
        </w:tabs>
        <w:spacing w:before="0" w:line="276" w:lineRule="auto"/>
        <w:ind w:left="720" w:hanging="357"/>
        <w:contextualSpacing w:val="0"/>
        <w:jc w:val="both"/>
      </w:pPr>
      <w:r>
        <w:t>The Royal Commission also commented that ‘t</w:t>
      </w:r>
      <w:r w:rsidRPr="00C16C11">
        <w:t>he message that complaints can be made would need to be promoted regularly by senior persons in the detention centres and that message would need to be reinforced by all those who work in the centre</w:t>
      </w:r>
      <w:r>
        <w:t>’.</w:t>
      </w:r>
    </w:p>
    <w:p w14:paraId="3651EE58" w14:textId="1DD2F674" w:rsidR="00C75656" w:rsidRDefault="00233714" w:rsidP="00912713">
      <w:pPr>
        <w:pStyle w:val="ListNumber"/>
        <w:tabs>
          <w:tab w:val="num" w:pos="720"/>
        </w:tabs>
        <w:spacing w:before="0" w:after="0" w:line="276" w:lineRule="auto"/>
        <w:ind w:left="720" w:hanging="357"/>
        <w:contextualSpacing w:val="0"/>
        <w:jc w:val="both"/>
      </w:pPr>
      <w:r>
        <w:lastRenderedPageBreak/>
        <w:t xml:space="preserve">The NSW Standards </w:t>
      </w:r>
      <w:r w:rsidR="00515701">
        <w:t>articulate</w:t>
      </w:r>
      <w:r w:rsidR="007D0E46">
        <w:t xml:space="preserve"> that ‘</w:t>
      </w:r>
      <w:r w:rsidR="00515701">
        <w:t>i</w:t>
      </w:r>
      <w:r w:rsidR="007D0E46">
        <w:t>nformation about complaints is reinforced through notices and posters displayed throughout the centre in a range of formats</w:t>
      </w:r>
      <w:r w:rsidR="0062118E">
        <w:t>.</w:t>
      </w:r>
      <w:r w:rsidR="007D0E46">
        <w:t>’</w:t>
      </w:r>
      <w:r w:rsidR="007D0E46">
        <w:rPr>
          <w:rStyle w:val="EndnoteReference"/>
        </w:rPr>
        <w:endnoteReference w:id="26"/>
      </w:r>
      <w:r w:rsidR="0062118E">
        <w:t xml:space="preserve"> </w:t>
      </w:r>
      <w:bookmarkStart w:id="12" w:name="_Hlk129882245"/>
      <w:r w:rsidR="0062118E">
        <w:t>The Commission recommends that</w:t>
      </w:r>
      <w:r w:rsidR="00495863">
        <w:t xml:space="preserve"> detention</w:t>
      </w:r>
      <w:r w:rsidR="0062118E">
        <w:t xml:space="preserve"> </w:t>
      </w:r>
      <w:r w:rsidR="00495863">
        <w:t xml:space="preserve">centre staff </w:t>
      </w:r>
      <w:r w:rsidR="00610A10">
        <w:t>have a positive duty</w:t>
      </w:r>
      <w:r w:rsidR="0089049C">
        <w:t xml:space="preserve"> </w:t>
      </w:r>
      <w:r w:rsidR="00610A10">
        <w:t>to</w:t>
      </w:r>
      <w:r w:rsidR="00002009">
        <w:t xml:space="preserve"> </w:t>
      </w:r>
      <w:r w:rsidR="00984D78">
        <w:t xml:space="preserve">educate children and young people about the ability to make complaints and </w:t>
      </w:r>
      <w:r w:rsidR="00610A10">
        <w:t xml:space="preserve">regularly </w:t>
      </w:r>
      <w:r w:rsidR="00495863">
        <w:t xml:space="preserve">reinforce </w:t>
      </w:r>
      <w:r w:rsidR="00984D78">
        <w:t xml:space="preserve">awareness about </w:t>
      </w:r>
      <w:r w:rsidR="0052467C">
        <w:t>both</w:t>
      </w:r>
      <w:r w:rsidR="00984D78">
        <w:t xml:space="preserve"> how to </w:t>
      </w:r>
      <w:r w:rsidR="0052467C">
        <w:t xml:space="preserve">make complaints </w:t>
      </w:r>
      <w:r w:rsidR="00984D78">
        <w:t>and the protection from repercussions</w:t>
      </w:r>
      <w:r w:rsidR="008B605B">
        <w:t>.</w:t>
      </w:r>
      <w:r w:rsidR="00000E1F">
        <w:t xml:space="preserve"> </w:t>
      </w:r>
      <w:r w:rsidR="008B605B">
        <w:t>T</w:t>
      </w:r>
      <w:r w:rsidR="00000E1F">
        <w:t xml:space="preserve">his should be articulated in the </w:t>
      </w:r>
      <w:r w:rsidR="00A50AA1">
        <w:t>Qld</w:t>
      </w:r>
      <w:r w:rsidR="00000E1F">
        <w:t xml:space="preserve"> Standards. </w:t>
      </w:r>
      <w:r w:rsidR="0089049C">
        <w:t xml:space="preserve"> </w:t>
      </w:r>
      <w:r w:rsidR="00495863">
        <w:t xml:space="preserve"> </w:t>
      </w:r>
    </w:p>
    <w:p w14:paraId="414576FD" w14:textId="77777777" w:rsidR="0052467C" w:rsidRDefault="0052467C" w:rsidP="00912713">
      <w:pPr>
        <w:pStyle w:val="ListNumber"/>
        <w:numPr>
          <w:ilvl w:val="0"/>
          <w:numId w:val="0"/>
        </w:numPr>
        <w:tabs>
          <w:tab w:val="num" w:pos="720"/>
        </w:tabs>
        <w:spacing w:before="0" w:after="0" w:line="276" w:lineRule="auto"/>
        <w:ind w:left="720"/>
        <w:contextualSpacing w:val="0"/>
        <w:jc w:val="both"/>
      </w:pPr>
    </w:p>
    <w:p w14:paraId="744C5920" w14:textId="172A8626" w:rsidR="00A50AA1" w:rsidRDefault="00A50AA1" w:rsidP="00912713">
      <w:pPr>
        <w:pStyle w:val="ListNumber"/>
        <w:numPr>
          <w:ilvl w:val="0"/>
          <w:numId w:val="0"/>
        </w:numPr>
        <w:tabs>
          <w:tab w:val="num" w:pos="720"/>
        </w:tabs>
        <w:spacing w:before="0" w:after="0" w:line="276" w:lineRule="auto"/>
        <w:ind w:left="363"/>
        <w:contextualSpacing w:val="0"/>
        <w:jc w:val="both"/>
        <w:rPr>
          <w:b/>
          <w:bCs/>
        </w:rPr>
      </w:pPr>
      <w:r w:rsidRPr="00030737">
        <w:rPr>
          <w:b/>
          <w:bCs/>
        </w:rPr>
        <w:t>R</w:t>
      </w:r>
      <w:r>
        <w:rPr>
          <w:b/>
          <w:bCs/>
        </w:rPr>
        <w:t xml:space="preserve">ecommendation 2: The Commission recommends that the Qld Standards specify that children and young people </w:t>
      </w:r>
      <w:r w:rsidR="005410BE" w:rsidRPr="005410BE">
        <w:rPr>
          <w:b/>
          <w:bCs/>
        </w:rPr>
        <w:t>receive appropriate and independent assistance (including that which may be needed by way of having a disability (e.g., communication aids, intermediaries, etc.</w:t>
      </w:r>
      <w:r w:rsidR="00027840">
        <w:rPr>
          <w:b/>
          <w:bCs/>
        </w:rPr>
        <w:t>)</w:t>
      </w:r>
      <w:r w:rsidR="005410BE" w:rsidRPr="005410BE">
        <w:rPr>
          <w:b/>
          <w:bCs/>
        </w:rPr>
        <w:t>) and advocacy to pursue or complete complaints.</w:t>
      </w:r>
    </w:p>
    <w:p w14:paraId="087A202F" w14:textId="77777777" w:rsidR="00360644" w:rsidRDefault="00360644" w:rsidP="00912713">
      <w:pPr>
        <w:pStyle w:val="ListNumber"/>
        <w:numPr>
          <w:ilvl w:val="0"/>
          <w:numId w:val="0"/>
        </w:numPr>
        <w:tabs>
          <w:tab w:val="num" w:pos="720"/>
        </w:tabs>
        <w:spacing w:before="0" w:after="0" w:line="276" w:lineRule="auto"/>
        <w:ind w:left="363"/>
        <w:contextualSpacing w:val="0"/>
        <w:jc w:val="both"/>
        <w:rPr>
          <w:b/>
          <w:bCs/>
        </w:rPr>
      </w:pPr>
    </w:p>
    <w:p w14:paraId="49D3532B" w14:textId="66993142" w:rsidR="00A50AA1" w:rsidRDefault="00A50AA1" w:rsidP="00912713">
      <w:pPr>
        <w:pStyle w:val="ListNumber"/>
        <w:numPr>
          <w:ilvl w:val="0"/>
          <w:numId w:val="0"/>
        </w:numPr>
        <w:tabs>
          <w:tab w:val="num" w:pos="720"/>
        </w:tabs>
        <w:spacing w:before="0" w:after="0" w:line="276" w:lineRule="auto"/>
        <w:ind w:left="363"/>
        <w:contextualSpacing w:val="0"/>
        <w:jc w:val="both"/>
        <w:rPr>
          <w:b/>
          <w:bCs/>
        </w:rPr>
      </w:pPr>
      <w:r>
        <w:rPr>
          <w:b/>
          <w:bCs/>
        </w:rPr>
        <w:t xml:space="preserve">Recommendation 3: The Commission recommends that the Qld </w:t>
      </w:r>
      <w:r w:rsidR="0052467C">
        <w:rPr>
          <w:b/>
          <w:bCs/>
        </w:rPr>
        <w:t>S</w:t>
      </w:r>
      <w:r>
        <w:rPr>
          <w:b/>
          <w:bCs/>
        </w:rPr>
        <w:t xml:space="preserve">tandards specify that detention centre staff should be encouraged to regularly reinforce </w:t>
      </w:r>
      <w:r w:rsidR="0052467C">
        <w:rPr>
          <w:b/>
          <w:bCs/>
        </w:rPr>
        <w:t>awareness about both how to make complaints and the protection from repercussions.</w:t>
      </w:r>
    </w:p>
    <w:p w14:paraId="110AD8A4" w14:textId="77777777" w:rsidR="00360644" w:rsidRPr="00030737" w:rsidRDefault="00360644" w:rsidP="00912713">
      <w:pPr>
        <w:pStyle w:val="ListNumber"/>
        <w:numPr>
          <w:ilvl w:val="0"/>
          <w:numId w:val="0"/>
        </w:numPr>
        <w:tabs>
          <w:tab w:val="num" w:pos="720"/>
        </w:tabs>
        <w:spacing w:before="0" w:after="0" w:line="276" w:lineRule="auto"/>
        <w:ind w:left="363"/>
        <w:contextualSpacing w:val="0"/>
        <w:jc w:val="both"/>
        <w:rPr>
          <w:b/>
          <w:bCs/>
        </w:rPr>
      </w:pPr>
    </w:p>
    <w:bookmarkEnd w:id="12"/>
    <w:p w14:paraId="6F724C9A" w14:textId="268006D0" w:rsidR="00C75656" w:rsidRDefault="00C75656" w:rsidP="00912713">
      <w:pPr>
        <w:pStyle w:val="ListNumber"/>
        <w:numPr>
          <w:ilvl w:val="0"/>
          <w:numId w:val="0"/>
        </w:numPr>
        <w:spacing w:before="0" w:after="0"/>
        <w:ind w:left="360" w:hanging="360"/>
        <w:contextualSpacing w:val="0"/>
        <w:jc w:val="both"/>
        <w:rPr>
          <w:b/>
          <w:bCs/>
        </w:rPr>
      </w:pPr>
      <w:r w:rsidRPr="00990459">
        <w:rPr>
          <w:b/>
          <w:bCs/>
        </w:rPr>
        <w:t xml:space="preserve">Learning from the COVID-19 Pandemic </w:t>
      </w:r>
      <w:r w:rsidR="005F605B">
        <w:rPr>
          <w:b/>
          <w:bCs/>
        </w:rPr>
        <w:t xml:space="preserve">- </w:t>
      </w:r>
      <w:r w:rsidR="00F15E7B">
        <w:rPr>
          <w:b/>
          <w:bCs/>
        </w:rPr>
        <w:t>Future Proofing</w:t>
      </w:r>
    </w:p>
    <w:p w14:paraId="1892204C" w14:textId="77777777" w:rsidR="0052467C" w:rsidRPr="00990459" w:rsidRDefault="0052467C" w:rsidP="00912713">
      <w:pPr>
        <w:pStyle w:val="ListNumber"/>
        <w:numPr>
          <w:ilvl w:val="0"/>
          <w:numId w:val="0"/>
        </w:numPr>
        <w:spacing w:before="0" w:after="0"/>
        <w:ind w:left="360" w:hanging="360"/>
        <w:contextualSpacing w:val="0"/>
        <w:jc w:val="both"/>
        <w:rPr>
          <w:b/>
          <w:bCs/>
        </w:rPr>
      </w:pPr>
    </w:p>
    <w:p w14:paraId="0340CFBB" w14:textId="4073A35A" w:rsidR="00321659" w:rsidRDefault="00543F53" w:rsidP="00912713">
      <w:pPr>
        <w:pStyle w:val="ListNumber"/>
        <w:tabs>
          <w:tab w:val="num" w:pos="720"/>
        </w:tabs>
        <w:spacing w:before="0" w:line="276" w:lineRule="auto"/>
        <w:ind w:left="720" w:hanging="357"/>
        <w:contextualSpacing w:val="0"/>
        <w:jc w:val="both"/>
      </w:pPr>
      <w:r>
        <w:t xml:space="preserve">As noted by </w:t>
      </w:r>
      <w:bookmarkStart w:id="13" w:name="_Hlk129873904"/>
      <w:r>
        <w:t>the</w:t>
      </w:r>
      <w:r w:rsidR="00D63783">
        <w:t xml:space="preserve"> </w:t>
      </w:r>
      <w:r w:rsidR="00D63783" w:rsidRPr="00D63783">
        <w:t>OSCE Office for Democratic Institutions and Human Rights</w:t>
      </w:r>
      <w:r w:rsidR="00D63783">
        <w:t xml:space="preserve"> </w:t>
      </w:r>
      <w:bookmarkEnd w:id="13"/>
      <w:r w:rsidR="00D63783">
        <w:t>and the</w:t>
      </w:r>
      <w:r>
        <w:t xml:space="preserve"> APT</w:t>
      </w:r>
      <w:r w:rsidR="00FE7BD8">
        <w:t>, the ‘</w:t>
      </w:r>
      <w:r w:rsidR="00946213">
        <w:t>nexus of COVID-19 and deprivation of liberty has given rise to many considerations, risks, and challenges’ for</w:t>
      </w:r>
      <w:r w:rsidR="009426E1">
        <w:t xml:space="preserve"> detention</w:t>
      </w:r>
      <w:r w:rsidR="00946213">
        <w:t xml:space="preserve"> inspecti</w:t>
      </w:r>
      <w:r w:rsidR="009426E1">
        <w:t>on</w:t>
      </w:r>
      <w:r w:rsidR="00946213">
        <w:t xml:space="preserve"> agencies.</w:t>
      </w:r>
      <w:r w:rsidR="00946213">
        <w:rPr>
          <w:rStyle w:val="EndnoteReference"/>
        </w:rPr>
        <w:endnoteReference w:id="27"/>
      </w:r>
      <w:r w:rsidR="006A5794">
        <w:t xml:space="preserve"> </w:t>
      </w:r>
    </w:p>
    <w:p w14:paraId="26A1B241" w14:textId="23DBE2B3" w:rsidR="001C0981" w:rsidRDefault="006A5794" w:rsidP="00912713">
      <w:pPr>
        <w:pStyle w:val="ListNumber"/>
        <w:tabs>
          <w:tab w:val="num" w:pos="720"/>
        </w:tabs>
        <w:spacing w:before="0" w:line="276" w:lineRule="auto"/>
        <w:ind w:left="720" w:hanging="357"/>
        <w:contextualSpacing w:val="0"/>
        <w:jc w:val="both"/>
      </w:pPr>
      <w:r>
        <w:t>In Western Australia</w:t>
      </w:r>
      <w:r w:rsidR="004E6169">
        <w:t xml:space="preserve"> for example</w:t>
      </w:r>
      <w:r>
        <w:t>, the Inspector of Custodial Services</w:t>
      </w:r>
      <w:r w:rsidR="00A34F19" w:rsidRPr="00A34F19">
        <w:t xml:space="preserve"> reduce</w:t>
      </w:r>
      <w:r w:rsidR="00A34F19">
        <w:t>d</w:t>
      </w:r>
      <w:r w:rsidR="00A34F19" w:rsidRPr="00A34F19">
        <w:t xml:space="preserve"> </w:t>
      </w:r>
      <w:r w:rsidR="00A34F19">
        <w:t>their</w:t>
      </w:r>
      <w:r w:rsidR="00A34F19" w:rsidRPr="00A34F19">
        <w:t xml:space="preserve"> routine physical presence at custodial facilities</w:t>
      </w:r>
      <w:r w:rsidR="000D09E6">
        <w:t xml:space="preserve"> for a time</w:t>
      </w:r>
      <w:r w:rsidR="00A34F19" w:rsidRPr="00A34F19">
        <w:t xml:space="preserve"> and adjusted </w:t>
      </w:r>
      <w:r w:rsidR="00A34F19">
        <w:t>their</w:t>
      </w:r>
      <w:r w:rsidR="00A34F19" w:rsidRPr="00A34F19">
        <w:t xml:space="preserve"> method for inspections</w:t>
      </w:r>
      <w:r w:rsidR="00A34F19">
        <w:t xml:space="preserve"> to include </w:t>
      </w:r>
      <w:r w:rsidR="000460FF">
        <w:t>‘</w:t>
      </w:r>
      <w:r w:rsidR="000460FF" w:rsidRPr="000460FF">
        <w:t>phone contact, video conferencing, surveys of prisoners and</w:t>
      </w:r>
      <w:r w:rsidR="00A7031B">
        <w:t xml:space="preserve"> [</w:t>
      </w:r>
      <w:r w:rsidR="00321659">
        <w:t>consideration of]</w:t>
      </w:r>
      <w:r w:rsidR="000460FF" w:rsidRPr="000460FF">
        <w:t xml:space="preserve"> previous liaison visits</w:t>
      </w:r>
      <w:r w:rsidR="000D09E6">
        <w:t>.</w:t>
      </w:r>
      <w:r w:rsidR="000460FF">
        <w:t>’</w:t>
      </w:r>
      <w:r w:rsidR="000460FF">
        <w:rPr>
          <w:rStyle w:val="EndnoteReference"/>
        </w:rPr>
        <w:endnoteReference w:id="28"/>
      </w:r>
      <w:r w:rsidR="000D09E6">
        <w:t xml:space="preserve"> </w:t>
      </w:r>
      <w:r w:rsidR="004E6169">
        <w:t xml:space="preserve">In </w:t>
      </w:r>
      <w:r w:rsidR="003C439B">
        <w:t>Tasmania</w:t>
      </w:r>
      <w:r w:rsidR="004E6169">
        <w:t xml:space="preserve">, the </w:t>
      </w:r>
      <w:r w:rsidR="0024007F">
        <w:t>Office of th</w:t>
      </w:r>
      <w:r w:rsidR="00B05C2B">
        <w:t xml:space="preserve">e </w:t>
      </w:r>
      <w:r w:rsidR="004E6169">
        <w:t xml:space="preserve">Custodial </w:t>
      </w:r>
      <w:r w:rsidR="00B05C2B">
        <w:t>Inspector was forced to ‘</w:t>
      </w:r>
      <w:r w:rsidR="00E55F00">
        <w:t>postpone’</w:t>
      </w:r>
      <w:r w:rsidR="003D299C">
        <w:t xml:space="preserve"> inspections due to restrictions on travel for interstate consultants.</w:t>
      </w:r>
      <w:r w:rsidR="003D299C">
        <w:rPr>
          <w:rStyle w:val="EndnoteReference"/>
        </w:rPr>
        <w:endnoteReference w:id="29"/>
      </w:r>
    </w:p>
    <w:p w14:paraId="7C9F7B91" w14:textId="25E3E21E" w:rsidR="00EF39F8" w:rsidRDefault="0041050F" w:rsidP="00912713">
      <w:pPr>
        <w:pStyle w:val="ListNumber"/>
        <w:tabs>
          <w:tab w:val="num" w:pos="720"/>
        </w:tabs>
        <w:spacing w:before="0" w:line="276" w:lineRule="auto"/>
        <w:ind w:left="720" w:hanging="357"/>
        <w:contextualSpacing w:val="0"/>
        <w:jc w:val="both"/>
      </w:pPr>
      <w:r>
        <w:t>M</w:t>
      </w:r>
      <w:r w:rsidR="00CE0AB0" w:rsidRPr="00123CA7">
        <w:t>ost</w:t>
      </w:r>
      <w:r w:rsidR="00123CA7" w:rsidRPr="00123CA7">
        <w:t xml:space="preserve"> Australian oversight bodies adjusted their methodologies</w:t>
      </w:r>
      <w:r>
        <w:t xml:space="preserve"> ‘</w:t>
      </w:r>
      <w:r w:rsidRPr="0041050F">
        <w:t xml:space="preserve">to meet the situation caused by the pandemic in order to safeguard the public; staff and personnel working in detention facilities, including healthcare staff; </w:t>
      </w:r>
      <w:r w:rsidRPr="0041050F">
        <w:lastRenderedPageBreak/>
        <w:t>detainees; and themselves</w:t>
      </w:r>
      <w:r>
        <w:t>.’</w:t>
      </w:r>
      <w:r>
        <w:rPr>
          <w:rStyle w:val="EndnoteReference"/>
        </w:rPr>
        <w:endnoteReference w:id="30"/>
      </w:r>
      <w:r w:rsidR="00C32803">
        <w:t xml:space="preserve"> </w:t>
      </w:r>
      <w:r w:rsidR="00EF39F8">
        <w:t>Some</w:t>
      </w:r>
      <w:r w:rsidR="00C32803">
        <w:t xml:space="preserve"> international inspectorates</w:t>
      </w:r>
      <w:r w:rsidR="00EF39F8">
        <w:t xml:space="preserve"> however</w:t>
      </w:r>
      <w:r w:rsidR="00C32803">
        <w:t xml:space="preserve"> </w:t>
      </w:r>
      <w:r w:rsidR="006A3CEA">
        <w:t>took a more comprehensive approach to the pandemic</w:t>
      </w:r>
      <w:r w:rsidR="008B605B">
        <w:t xml:space="preserve"> and their Standards</w:t>
      </w:r>
      <w:r w:rsidR="006A3CEA">
        <w:t>.</w:t>
      </w:r>
      <w:r w:rsidR="00122A86">
        <w:t xml:space="preserve"> </w:t>
      </w:r>
    </w:p>
    <w:p w14:paraId="6F0DE784" w14:textId="0CE959F1" w:rsidR="002A38FC" w:rsidRDefault="009F5F7D" w:rsidP="00912713">
      <w:pPr>
        <w:pStyle w:val="ListNumber"/>
        <w:tabs>
          <w:tab w:val="num" w:pos="720"/>
        </w:tabs>
        <w:spacing w:before="0" w:line="276" w:lineRule="auto"/>
        <w:ind w:left="720" w:hanging="357"/>
        <w:contextualSpacing w:val="0"/>
        <w:jc w:val="both"/>
      </w:pPr>
      <w:r>
        <w:t>In the UK</w:t>
      </w:r>
      <w:r w:rsidR="006A3CEA">
        <w:t xml:space="preserve"> for example</w:t>
      </w:r>
      <w:r>
        <w:t>, Her Majesty’s</w:t>
      </w:r>
      <w:r w:rsidR="005E3436">
        <w:t xml:space="preserve"> Chief</w:t>
      </w:r>
      <w:r>
        <w:t xml:space="preserve"> Inspector of Prisons</w:t>
      </w:r>
      <w:r w:rsidR="005E3436">
        <w:t xml:space="preserve"> for</w:t>
      </w:r>
      <w:r>
        <w:t xml:space="preserve"> England and Wales (HMIP)</w:t>
      </w:r>
      <w:r w:rsidR="00E60BD8">
        <w:t xml:space="preserve"> introduced</w:t>
      </w:r>
      <w:r w:rsidR="00697BDA">
        <w:t xml:space="preserve"> COVID-19 specific</w:t>
      </w:r>
      <w:r w:rsidR="00E60BD8">
        <w:t xml:space="preserve"> </w:t>
      </w:r>
      <w:r w:rsidR="00697BDA">
        <w:t>‘</w:t>
      </w:r>
      <w:r w:rsidR="00E60BD8">
        <w:t>scrutiny visits</w:t>
      </w:r>
      <w:r w:rsidR="00D370BF">
        <w:t>.</w:t>
      </w:r>
      <w:r w:rsidR="00697BDA">
        <w:t>’</w:t>
      </w:r>
      <w:r w:rsidR="00D370BF">
        <w:t xml:space="preserve"> In explaining the rationale behind th</w:t>
      </w:r>
      <w:r w:rsidR="00EF39F8">
        <w:t>is</w:t>
      </w:r>
      <w:r w:rsidR="00D370BF">
        <w:t xml:space="preserve"> decision HMIP </w:t>
      </w:r>
      <w:r w:rsidR="002A38FC">
        <w:t>observ</w:t>
      </w:r>
      <w:r w:rsidR="00D370BF">
        <w:t>ed</w:t>
      </w:r>
      <w:r w:rsidR="002A38FC">
        <w:t xml:space="preserve">: </w:t>
      </w:r>
    </w:p>
    <w:p w14:paraId="705FA164" w14:textId="59FAF6CE" w:rsidR="009F5F7D" w:rsidRPr="002A38FC" w:rsidRDefault="002A38FC" w:rsidP="00912713">
      <w:pPr>
        <w:pStyle w:val="ListNumber"/>
        <w:numPr>
          <w:ilvl w:val="0"/>
          <w:numId w:val="0"/>
        </w:numPr>
        <w:tabs>
          <w:tab w:val="num" w:pos="720"/>
        </w:tabs>
        <w:spacing w:before="0" w:line="276" w:lineRule="auto"/>
        <w:ind w:left="1134"/>
        <w:contextualSpacing w:val="0"/>
        <w:jc w:val="both"/>
        <w:rPr>
          <w:sz w:val="22"/>
          <w:szCs w:val="22"/>
        </w:rPr>
      </w:pPr>
      <w:r w:rsidRPr="002A38FC">
        <w:rPr>
          <w:sz w:val="22"/>
          <w:szCs w:val="22"/>
        </w:rPr>
        <w:t>‘As time moved on, and the discrepancy between the restrictions in prisons and the community grew, it became apparent that, as an inspectorate, we needed to broaden and deepen the scope of our visits, and to focus on individual establishments. As well as looking at more traditional ‘inspection’ issues, we also needed to be able examine and come to a judgement on aspects that were particular to the COVID-19 emergency.’</w:t>
      </w:r>
      <w:r w:rsidR="005067F1">
        <w:rPr>
          <w:rStyle w:val="EndnoteReference"/>
          <w:szCs w:val="22"/>
        </w:rPr>
        <w:endnoteReference w:id="31"/>
      </w:r>
    </w:p>
    <w:p w14:paraId="637C5CF1" w14:textId="4388F154" w:rsidR="0097464B" w:rsidRDefault="00122A86" w:rsidP="00912713">
      <w:pPr>
        <w:pStyle w:val="ListNumber"/>
        <w:tabs>
          <w:tab w:val="num" w:pos="720"/>
        </w:tabs>
        <w:spacing w:before="0" w:line="276" w:lineRule="auto"/>
        <w:ind w:left="720" w:hanging="357"/>
        <w:contextualSpacing w:val="0"/>
        <w:jc w:val="both"/>
      </w:pPr>
      <w:r>
        <w:t>In New Zealand, the</w:t>
      </w:r>
      <w:r w:rsidR="009C515C">
        <w:t xml:space="preserve"> New Zealand Ombudsman</w:t>
      </w:r>
      <w:r w:rsidR="000E2BF8">
        <w:t xml:space="preserve"> produced a</w:t>
      </w:r>
      <w:r w:rsidR="00DF6156">
        <w:t xml:space="preserve"> new</w:t>
      </w:r>
      <w:r w:rsidR="000E2BF8">
        <w:t xml:space="preserve"> set of </w:t>
      </w:r>
      <w:r w:rsidR="00E323C6">
        <w:t xml:space="preserve">expectations </w:t>
      </w:r>
      <w:r w:rsidR="001E5C71">
        <w:t>specific to</w:t>
      </w:r>
      <w:r w:rsidR="00EF39F8">
        <w:t xml:space="preserve"> the</w:t>
      </w:r>
      <w:r w:rsidR="001E5C71">
        <w:t xml:space="preserve"> COVID-19 context</w:t>
      </w:r>
      <w:r>
        <w:t xml:space="preserve">, </w:t>
      </w:r>
      <w:r w:rsidR="00DF6156">
        <w:t>r</w:t>
      </w:r>
      <w:r w:rsidR="001E5C71">
        <w:t xml:space="preserve">ecognising </w:t>
      </w:r>
      <w:r w:rsidR="001B52E3">
        <w:t>and reinforcing the fact that ‘human rights are inalienable</w:t>
      </w:r>
      <w:r w:rsidR="00E7534D">
        <w:t>’ and</w:t>
      </w:r>
      <w:r w:rsidR="001B52E3">
        <w:t xml:space="preserve"> </w:t>
      </w:r>
      <w:r w:rsidR="00E7534D">
        <w:t>‘</w:t>
      </w:r>
      <w:r w:rsidR="001B52E3">
        <w:t>even during these extraordinary times people can expect to be treated with care and respect.’</w:t>
      </w:r>
      <w:r w:rsidR="001B52E3">
        <w:rPr>
          <w:rStyle w:val="EndnoteReference"/>
        </w:rPr>
        <w:endnoteReference w:id="32"/>
      </w:r>
      <w:r w:rsidR="00CE0935">
        <w:t xml:space="preserve"> The</w:t>
      </w:r>
      <w:r w:rsidR="00EF39F8">
        <w:t>se</w:t>
      </w:r>
      <w:r w:rsidR="00CE0935">
        <w:t xml:space="preserve"> expectations </w:t>
      </w:r>
      <w:r w:rsidR="00D0631D">
        <w:t>aim</w:t>
      </w:r>
      <w:r w:rsidR="008B605B">
        <w:t>ed</w:t>
      </w:r>
      <w:r w:rsidR="00D0631D">
        <w:t xml:space="preserve"> to</w:t>
      </w:r>
      <w:r w:rsidR="00CE0935">
        <w:t xml:space="preserve"> ‘e</w:t>
      </w:r>
      <w:r w:rsidR="00CE0935" w:rsidRPr="00CE0935">
        <w:t>nsure any restrictions on the normal conditions and treatment of people in places of detention are minimal, proportionate to the nature of the health emergency and in accordance with the law.</w:t>
      </w:r>
      <w:r w:rsidR="00BB4A5C">
        <w:t>’</w:t>
      </w:r>
      <w:r w:rsidR="00E014C3">
        <w:rPr>
          <w:rStyle w:val="EndnoteReference"/>
        </w:rPr>
        <w:endnoteReference w:id="33"/>
      </w:r>
    </w:p>
    <w:p w14:paraId="472FB001" w14:textId="0AE1D0F5" w:rsidR="00973C9F" w:rsidRDefault="00131DF4" w:rsidP="00912713">
      <w:pPr>
        <w:pStyle w:val="ListNumber"/>
        <w:tabs>
          <w:tab w:val="num" w:pos="720"/>
        </w:tabs>
        <w:spacing w:before="0" w:after="0" w:line="276" w:lineRule="auto"/>
        <w:ind w:left="720" w:hanging="357"/>
        <w:contextualSpacing w:val="0"/>
        <w:jc w:val="both"/>
      </w:pPr>
      <w:bookmarkStart w:id="14" w:name="_Hlk129882402"/>
      <w:r>
        <w:t xml:space="preserve">The Commission recommends the </w:t>
      </w:r>
      <w:r w:rsidR="00A50AA1">
        <w:t>Qld</w:t>
      </w:r>
      <w:r>
        <w:t xml:space="preserve"> Standards incorporate</w:t>
      </w:r>
      <w:r w:rsidR="008B605B">
        <w:t xml:space="preserve"> the</w:t>
      </w:r>
      <w:r>
        <w:t xml:space="preserve"> </w:t>
      </w:r>
      <w:r w:rsidR="00F851B5">
        <w:t>learnings</w:t>
      </w:r>
      <w:r w:rsidR="008704D5">
        <w:t xml:space="preserve"> made</w:t>
      </w:r>
      <w:r w:rsidR="00F851B5">
        <w:t xml:space="preserve"> </w:t>
      </w:r>
      <w:r w:rsidR="008704D5">
        <w:t>during t</w:t>
      </w:r>
      <w:r w:rsidR="00F851B5">
        <w:t>he COVID-19 pandemic</w:t>
      </w:r>
      <w:r w:rsidR="008704D5">
        <w:t xml:space="preserve">. </w:t>
      </w:r>
      <w:bookmarkEnd w:id="14"/>
      <w:r w:rsidR="008704D5">
        <w:t>Standards</w:t>
      </w:r>
      <w:r w:rsidR="00973C9F">
        <w:t xml:space="preserve"> should</w:t>
      </w:r>
      <w:r w:rsidR="00F851B5">
        <w:t xml:space="preserve"> includ</w:t>
      </w:r>
      <w:r w:rsidR="00973C9F">
        <w:t>e</w:t>
      </w:r>
      <w:r w:rsidR="00F851B5">
        <w:t xml:space="preserve"> </w:t>
      </w:r>
      <w:r w:rsidR="00135787">
        <w:t xml:space="preserve">criterion </w:t>
      </w:r>
      <w:r w:rsidR="004310A4">
        <w:t>examining</w:t>
      </w:r>
      <w:r w:rsidR="00135787">
        <w:t xml:space="preserve"> </w:t>
      </w:r>
      <w:r w:rsidR="00135787" w:rsidRPr="00135787">
        <w:t>emergency operational and procedural regulations and protocols</w:t>
      </w:r>
      <w:r w:rsidR="00A64447">
        <w:t>;</w:t>
      </w:r>
      <w:r w:rsidR="00135787" w:rsidRPr="00135787">
        <w:t xml:space="preserve"> </w:t>
      </w:r>
      <w:r w:rsidR="00973C9F">
        <w:t>ensur</w:t>
      </w:r>
      <w:r w:rsidR="004310A4">
        <w:t>ing</w:t>
      </w:r>
      <w:r w:rsidR="00135787" w:rsidRPr="00135787">
        <w:t xml:space="preserve"> restrictive health measures</w:t>
      </w:r>
      <w:r w:rsidR="002D4464">
        <w:t xml:space="preserve"> are appropriate,</w:t>
      </w:r>
      <w:r w:rsidR="00973C9F">
        <w:t xml:space="preserve"> trauma informed,</w:t>
      </w:r>
      <w:r w:rsidR="002D4464">
        <w:t xml:space="preserve"> </w:t>
      </w:r>
      <w:r w:rsidR="00135787" w:rsidRPr="00135787">
        <w:t>gende</w:t>
      </w:r>
      <w:r w:rsidR="002D4464">
        <w:t>r sensitive</w:t>
      </w:r>
      <w:r w:rsidR="00135787" w:rsidRPr="00135787">
        <w:t xml:space="preserve"> and</w:t>
      </w:r>
      <w:r w:rsidR="002D4464">
        <w:t xml:space="preserve"> </w:t>
      </w:r>
      <w:r w:rsidR="00973C9F">
        <w:t>tailored to</w:t>
      </w:r>
      <w:r w:rsidR="00172FD0">
        <w:t xml:space="preserve"> </w:t>
      </w:r>
      <w:r w:rsidR="00135787" w:rsidRPr="00135787">
        <w:t>vulnerab</w:t>
      </w:r>
      <w:r w:rsidR="00172FD0">
        <w:t>le cohorts of people detained</w:t>
      </w:r>
      <w:r w:rsidR="00681904">
        <w:t xml:space="preserve">; and, </w:t>
      </w:r>
      <w:r w:rsidR="004310A4">
        <w:t xml:space="preserve">that </w:t>
      </w:r>
      <w:r w:rsidR="00681904">
        <w:t xml:space="preserve">diverse forms of communication are available to </w:t>
      </w:r>
      <w:r w:rsidR="00877763">
        <w:t>people detained to maintain contact with the outside world.</w:t>
      </w:r>
      <w:r w:rsidR="00172FD0">
        <w:t xml:space="preserve"> </w:t>
      </w:r>
      <w:r w:rsidR="00135787" w:rsidRPr="00135787">
        <w:t xml:space="preserve"> </w:t>
      </w:r>
    </w:p>
    <w:p w14:paraId="02FC5F8A" w14:textId="77777777" w:rsidR="00A50AA1" w:rsidRDefault="00A50AA1" w:rsidP="00912713">
      <w:pPr>
        <w:pStyle w:val="ListNumber"/>
        <w:numPr>
          <w:ilvl w:val="0"/>
          <w:numId w:val="0"/>
        </w:numPr>
        <w:tabs>
          <w:tab w:val="num" w:pos="720"/>
        </w:tabs>
        <w:spacing w:before="0" w:after="0" w:line="276" w:lineRule="auto"/>
        <w:ind w:left="360" w:hanging="360"/>
        <w:contextualSpacing w:val="0"/>
        <w:jc w:val="both"/>
      </w:pPr>
    </w:p>
    <w:p w14:paraId="5F510D87" w14:textId="05F68CE6" w:rsidR="00A50AA1" w:rsidRDefault="00A50AA1" w:rsidP="00912713">
      <w:pPr>
        <w:pStyle w:val="ListNumber"/>
        <w:numPr>
          <w:ilvl w:val="0"/>
          <w:numId w:val="0"/>
        </w:numPr>
        <w:tabs>
          <w:tab w:val="num" w:pos="720"/>
        </w:tabs>
        <w:spacing w:before="0" w:line="276" w:lineRule="auto"/>
        <w:contextualSpacing w:val="0"/>
        <w:jc w:val="both"/>
        <w:rPr>
          <w:b/>
          <w:bCs/>
        </w:rPr>
      </w:pPr>
      <w:r>
        <w:rPr>
          <w:b/>
          <w:bCs/>
        </w:rPr>
        <w:t>Recommendation 4: The Commission recommends the Qld Standards incorporate learnings made during the COVID-19 pandemic. Standards should include criterion:</w:t>
      </w:r>
    </w:p>
    <w:p w14:paraId="6C2C8C7A" w14:textId="4F37172B" w:rsidR="00A50AA1" w:rsidRDefault="00F4724F" w:rsidP="00912713">
      <w:pPr>
        <w:pStyle w:val="ListNumber"/>
        <w:numPr>
          <w:ilvl w:val="0"/>
          <w:numId w:val="44"/>
        </w:numPr>
        <w:spacing w:before="0" w:line="276" w:lineRule="auto"/>
        <w:ind w:left="1134" w:hanging="1134"/>
        <w:contextualSpacing w:val="0"/>
        <w:jc w:val="both"/>
        <w:rPr>
          <w:b/>
          <w:bCs/>
        </w:rPr>
      </w:pPr>
      <w:r>
        <w:rPr>
          <w:b/>
          <w:bCs/>
        </w:rPr>
        <w:t>examining emergency operational and procedural regulations and protocols;</w:t>
      </w:r>
    </w:p>
    <w:p w14:paraId="0F809B13" w14:textId="3F9282B9" w:rsidR="00F4724F" w:rsidRDefault="00F4724F" w:rsidP="00912713">
      <w:pPr>
        <w:pStyle w:val="ListNumber"/>
        <w:numPr>
          <w:ilvl w:val="0"/>
          <w:numId w:val="44"/>
        </w:numPr>
        <w:spacing w:before="0" w:line="276" w:lineRule="auto"/>
        <w:ind w:left="1134" w:hanging="1134"/>
        <w:contextualSpacing w:val="0"/>
        <w:jc w:val="both"/>
        <w:rPr>
          <w:b/>
          <w:bCs/>
        </w:rPr>
      </w:pPr>
      <w:r>
        <w:rPr>
          <w:b/>
          <w:bCs/>
        </w:rPr>
        <w:t>ensuring restrictive health measures are appropriate, trauma informed, gender sensitive and tailored to vulnerable cohorts of people detained; and</w:t>
      </w:r>
    </w:p>
    <w:p w14:paraId="72ADD642" w14:textId="5BCB9B9F" w:rsidR="00F4724F" w:rsidRDefault="00050BC2" w:rsidP="00912713">
      <w:pPr>
        <w:pStyle w:val="ListNumber"/>
        <w:numPr>
          <w:ilvl w:val="0"/>
          <w:numId w:val="44"/>
        </w:numPr>
        <w:spacing w:before="0" w:after="0" w:line="276" w:lineRule="auto"/>
        <w:ind w:left="1134" w:hanging="1134"/>
        <w:contextualSpacing w:val="0"/>
        <w:jc w:val="both"/>
        <w:rPr>
          <w:b/>
          <w:bCs/>
        </w:rPr>
      </w:pPr>
      <w:r>
        <w:rPr>
          <w:b/>
          <w:bCs/>
        </w:rPr>
        <w:lastRenderedPageBreak/>
        <w:t xml:space="preserve">ensuring </w:t>
      </w:r>
      <w:r w:rsidR="00F4724F">
        <w:rPr>
          <w:b/>
          <w:bCs/>
        </w:rPr>
        <w:t>diverse forms of communication are available to people detained to maintain contact with the outside world.</w:t>
      </w:r>
    </w:p>
    <w:p w14:paraId="29C97E85" w14:textId="77777777" w:rsidR="00912713" w:rsidRPr="00030737" w:rsidRDefault="00912713" w:rsidP="00247424">
      <w:pPr>
        <w:pStyle w:val="ListNumber"/>
        <w:numPr>
          <w:ilvl w:val="0"/>
          <w:numId w:val="0"/>
        </w:numPr>
        <w:spacing w:before="0" w:after="0" w:line="276" w:lineRule="auto"/>
        <w:jc w:val="both"/>
        <w:rPr>
          <w:b/>
          <w:bCs/>
        </w:rPr>
      </w:pPr>
    </w:p>
    <w:p w14:paraId="0A1253B8" w14:textId="3DDB46C8" w:rsidR="0097464B" w:rsidRDefault="00030737" w:rsidP="00912713">
      <w:pPr>
        <w:pStyle w:val="Heading1"/>
        <w:spacing w:before="0" w:after="0"/>
        <w:contextualSpacing/>
        <w:jc w:val="both"/>
      </w:pPr>
      <w:bookmarkStart w:id="15" w:name="_Toc130468057"/>
      <w:r>
        <w:t>Focus on Outcomes</w:t>
      </w:r>
      <w:bookmarkEnd w:id="15"/>
    </w:p>
    <w:p w14:paraId="20374298" w14:textId="77777777" w:rsidR="00912713" w:rsidRPr="00912713" w:rsidRDefault="00912713" w:rsidP="00912713">
      <w:pPr>
        <w:spacing w:before="0" w:after="0"/>
        <w:contextualSpacing/>
      </w:pPr>
    </w:p>
    <w:p w14:paraId="7AA02223" w14:textId="5DDBFC3F" w:rsidR="00D47525" w:rsidRPr="00F46438" w:rsidRDefault="00D47525" w:rsidP="00912713">
      <w:pPr>
        <w:pStyle w:val="ListNumber"/>
        <w:tabs>
          <w:tab w:val="num" w:pos="720"/>
        </w:tabs>
        <w:spacing w:before="0" w:line="276" w:lineRule="auto"/>
        <w:ind w:left="720" w:hanging="357"/>
        <w:contextualSpacing w:val="0"/>
        <w:jc w:val="both"/>
      </w:pPr>
      <w:r>
        <w:t>The ACT Inspector of Correctional Services recognises that its Standards, in and of themselves, are ‘</w:t>
      </w:r>
      <w:r w:rsidRPr="009C2080">
        <w:t>not a checklist for compliance but a tool for qualitative evaluation of correctional centres and services.</w:t>
      </w:r>
      <w:r>
        <w:t>’</w:t>
      </w:r>
      <w:r>
        <w:rPr>
          <w:rStyle w:val="EndnoteReference"/>
        </w:rPr>
        <w:endnoteReference w:id="34"/>
      </w:r>
      <w:r>
        <w:t xml:space="preserve"> In like manner, the </w:t>
      </w:r>
      <w:r w:rsidR="00A50AA1">
        <w:t>Qld</w:t>
      </w:r>
      <w:r>
        <w:t xml:space="preserve"> Standards and the inspection function of the </w:t>
      </w:r>
      <w:r w:rsidRPr="00264016">
        <w:t>Inspector of Detention Services</w:t>
      </w:r>
      <w:r>
        <w:t xml:space="preserve">, should not be viewed as fulfilling, in totality, the purpose of Section 3 (1) of the </w:t>
      </w:r>
      <w:r w:rsidRPr="00690E77">
        <w:rPr>
          <w:i/>
          <w:iCs/>
        </w:rPr>
        <w:t>Inspector of Detention Services Act 2022</w:t>
      </w:r>
      <w:r>
        <w:rPr>
          <w:i/>
          <w:iCs/>
        </w:rPr>
        <w:t>.</w:t>
      </w:r>
      <w:r w:rsidR="007752F1">
        <w:rPr>
          <w:rStyle w:val="EndnoteReference"/>
          <w:i/>
          <w:iCs/>
        </w:rPr>
        <w:endnoteReference w:id="35"/>
      </w:r>
      <w:r>
        <w:rPr>
          <w:i/>
          <w:iCs/>
        </w:rPr>
        <w:t xml:space="preserve"> </w:t>
      </w:r>
    </w:p>
    <w:p w14:paraId="0DF32B23" w14:textId="3B5C41AA" w:rsidR="00D47525" w:rsidRDefault="00D47525" w:rsidP="00912713">
      <w:pPr>
        <w:pStyle w:val="ListNumber"/>
        <w:tabs>
          <w:tab w:val="num" w:pos="720"/>
        </w:tabs>
        <w:spacing w:before="0" w:line="276" w:lineRule="auto"/>
        <w:ind w:left="720" w:hanging="357"/>
        <w:contextualSpacing w:val="0"/>
        <w:jc w:val="both"/>
      </w:pPr>
      <w:r>
        <w:t xml:space="preserve">In reviewing </w:t>
      </w:r>
      <w:r w:rsidR="00897A26">
        <w:t xml:space="preserve">the </w:t>
      </w:r>
      <w:r>
        <w:t xml:space="preserve">inspection standards and methodology of the </w:t>
      </w:r>
      <w:r w:rsidRPr="00117EA9">
        <w:t>Office of the Chief Inspector (OCI)</w:t>
      </w:r>
      <w:r w:rsidR="00187DFF">
        <w:t xml:space="preserve"> for example</w:t>
      </w:r>
      <w:r>
        <w:t xml:space="preserve">, the Queensland Crime and Corruption Commission (CCC), in its </w:t>
      </w:r>
      <w:r w:rsidRPr="001A11E2">
        <w:rPr>
          <w:i/>
          <w:iCs/>
        </w:rPr>
        <w:t>Taskforce Flaxton</w:t>
      </w:r>
      <w:r>
        <w:t xml:space="preserve"> report, pointed out that the methodology used by the OCI was ‘generally consistent with other jurisdictions’</w:t>
      </w:r>
      <w:r w:rsidR="003E58C1">
        <w:t xml:space="preserve"> and it</w:t>
      </w:r>
      <w:r w:rsidR="00674E3C">
        <w:t xml:space="preserve"> delivered</w:t>
      </w:r>
      <w:r w:rsidR="003E58C1">
        <w:t xml:space="preserve"> </w:t>
      </w:r>
      <w:r w:rsidR="00674E3C">
        <w:t>‘</w:t>
      </w:r>
      <w:r w:rsidR="00674E3C" w:rsidRPr="00674E3C">
        <w:t>a consistent inspection report</w:t>
      </w:r>
      <w:r w:rsidR="00674E3C">
        <w:t>.’</w:t>
      </w:r>
      <w:r>
        <w:rPr>
          <w:rStyle w:val="EndnoteReference"/>
        </w:rPr>
        <w:endnoteReference w:id="36"/>
      </w:r>
      <w:r>
        <w:t xml:space="preserve"> However, stakeholders suggested the approach to inspections was ‘mechanical’ and ‘more focused on process than outcome.’</w:t>
      </w:r>
      <w:r w:rsidRPr="001A11E2">
        <w:rPr>
          <w:rStyle w:val="EndnoteReference"/>
        </w:rPr>
        <w:t xml:space="preserve"> </w:t>
      </w:r>
      <w:r>
        <w:rPr>
          <w:rStyle w:val="EndnoteReference"/>
        </w:rPr>
        <w:endnoteReference w:id="37"/>
      </w:r>
    </w:p>
    <w:p w14:paraId="0F6B4CDC" w14:textId="29FFBC18" w:rsidR="00C565D5" w:rsidRDefault="0097464B" w:rsidP="00912713">
      <w:pPr>
        <w:pStyle w:val="ListNumber"/>
        <w:tabs>
          <w:tab w:val="num" w:pos="720"/>
        </w:tabs>
        <w:spacing w:before="0" w:line="276" w:lineRule="auto"/>
        <w:ind w:left="720" w:hanging="357"/>
        <w:contextualSpacing w:val="0"/>
        <w:jc w:val="both"/>
      </w:pPr>
      <w:r>
        <w:t>The Commission draws</w:t>
      </w:r>
      <w:r w:rsidR="00264016">
        <w:t xml:space="preserve"> to the attention of the </w:t>
      </w:r>
      <w:r w:rsidR="00264016" w:rsidRPr="00264016">
        <w:t xml:space="preserve">Queensland Ombudsman and </w:t>
      </w:r>
      <w:bookmarkStart w:id="16" w:name="_Hlk129881639"/>
      <w:r w:rsidR="00264016" w:rsidRPr="00264016">
        <w:t>Inspector of Detention Services</w:t>
      </w:r>
      <w:bookmarkEnd w:id="16"/>
      <w:r w:rsidR="00264016">
        <w:t xml:space="preserve">, the </w:t>
      </w:r>
      <w:r w:rsidR="00A0716F">
        <w:t xml:space="preserve">following statement by the UN SPT: </w:t>
      </w:r>
    </w:p>
    <w:p w14:paraId="2BF1C06B" w14:textId="34072EA2" w:rsidR="0097464B" w:rsidRDefault="00C565D5" w:rsidP="00912713">
      <w:pPr>
        <w:pStyle w:val="ListNumber"/>
        <w:numPr>
          <w:ilvl w:val="0"/>
          <w:numId w:val="0"/>
        </w:numPr>
        <w:spacing w:before="0" w:line="276" w:lineRule="auto"/>
        <w:ind w:left="1077"/>
        <w:contextualSpacing w:val="0"/>
        <w:jc w:val="both"/>
        <w:rPr>
          <w:sz w:val="22"/>
          <w:szCs w:val="22"/>
        </w:rPr>
      </w:pPr>
      <w:r w:rsidRPr="00C565D5">
        <w:rPr>
          <w:sz w:val="22"/>
          <w:szCs w:val="22"/>
        </w:rPr>
        <w:t xml:space="preserve">“[T]here is more to the prevention of torture and ill-treatment than compliance with legal commitments. In this sense, the prevention of torture and ill-treatment embraces – or should embrace – as many as possible of those things which in a given situation can contribute towards the lessening of the likelihood or risk of torture or ill-treatment occurring. Such an approach requires not only that there be compliance with relevant international obligations and standards in both form and </w:t>
      </w:r>
      <w:r w:rsidR="007B77FB" w:rsidRPr="00C565D5">
        <w:rPr>
          <w:sz w:val="22"/>
          <w:szCs w:val="22"/>
        </w:rPr>
        <w:t>substanc</w:t>
      </w:r>
      <w:r w:rsidR="006F54CB">
        <w:rPr>
          <w:sz w:val="22"/>
          <w:szCs w:val="22"/>
        </w:rPr>
        <w:t xml:space="preserve">e </w:t>
      </w:r>
      <w:r w:rsidRPr="00C565D5">
        <w:rPr>
          <w:sz w:val="22"/>
          <w:szCs w:val="22"/>
        </w:rPr>
        <w:t>but that attention also be paid to the whole range of other factors relevant to the experience and treatment of persons deprived of their liberty and which by their very nature will be context specific.”</w:t>
      </w:r>
      <w:r w:rsidR="00513F7C">
        <w:rPr>
          <w:rStyle w:val="EndnoteReference"/>
          <w:szCs w:val="22"/>
        </w:rPr>
        <w:endnoteReference w:id="38"/>
      </w:r>
    </w:p>
    <w:p w14:paraId="120FF1FA" w14:textId="65F960BE" w:rsidR="00CA12F9" w:rsidRDefault="00CA12F9" w:rsidP="00912713">
      <w:pPr>
        <w:pStyle w:val="ListNumber"/>
        <w:tabs>
          <w:tab w:val="num" w:pos="720"/>
        </w:tabs>
        <w:spacing w:before="0" w:line="276" w:lineRule="auto"/>
        <w:ind w:left="720" w:hanging="357"/>
        <w:contextualSpacing w:val="0"/>
        <w:jc w:val="both"/>
      </w:pPr>
      <w:r>
        <w:t>The SPT has noted that working in the ‘preventive spirit’</w:t>
      </w:r>
      <w:r w:rsidR="00207D00">
        <w:t xml:space="preserve"> includes ‘</w:t>
      </w:r>
      <w:r w:rsidR="00207D00" w:rsidRPr="00207D00">
        <w:t>identifying potential risks of torture and ill-treatment, highlighting gaps in human rights protection and making recommendations of a practical nature to address matters of concern.</w:t>
      </w:r>
      <w:r w:rsidR="00207D00">
        <w:t>’</w:t>
      </w:r>
      <w:r w:rsidR="00207D00">
        <w:rPr>
          <w:rStyle w:val="EndnoteReference"/>
        </w:rPr>
        <w:endnoteReference w:id="39"/>
      </w:r>
      <w:r w:rsidR="005538A6">
        <w:t xml:space="preserve"> Further, the SPT emphasises the need for ‘</w:t>
      </w:r>
      <w:r w:rsidR="005538A6" w:rsidRPr="005538A6">
        <w:t xml:space="preserve">examining patterns of practices from which risks of torture may arise; advocacy, such as commenting on draft and implementing legislation; </w:t>
      </w:r>
      <w:r w:rsidR="005538A6" w:rsidRPr="005538A6">
        <w:lastRenderedPageBreak/>
        <w:t>providing public education; undertaking capacity</w:t>
      </w:r>
      <w:r w:rsidR="005538A6">
        <w:t xml:space="preserve"> </w:t>
      </w:r>
      <w:r w:rsidR="005538A6" w:rsidRPr="005538A6">
        <w:t>building; and actively engaging with State authorities</w:t>
      </w:r>
      <w:r w:rsidR="005538A6">
        <w:t>.’</w:t>
      </w:r>
      <w:r w:rsidR="005538A6">
        <w:rPr>
          <w:rStyle w:val="EndnoteReference"/>
        </w:rPr>
        <w:endnoteReference w:id="40"/>
      </w:r>
    </w:p>
    <w:p w14:paraId="48DB4F9A" w14:textId="77777777" w:rsidR="00D42592" w:rsidRDefault="007A1983" w:rsidP="00912713">
      <w:pPr>
        <w:pStyle w:val="ListNumber"/>
        <w:tabs>
          <w:tab w:val="num" w:pos="720"/>
        </w:tabs>
        <w:spacing w:before="0" w:line="276" w:lineRule="auto"/>
        <w:ind w:left="720" w:hanging="357"/>
        <w:contextualSpacing w:val="0"/>
        <w:jc w:val="both"/>
      </w:pPr>
      <w:r>
        <w:t xml:space="preserve">In fulfilling its obligations to </w:t>
      </w:r>
      <w:r w:rsidR="005A5657" w:rsidRPr="005A5657">
        <w:t>prevent detainees from being subjected to harm, including torture and cruel, inhuman or degrading treatment</w:t>
      </w:r>
      <w:r w:rsidR="005A5657">
        <w:t>; t</w:t>
      </w:r>
      <w:r w:rsidR="003843D2">
        <w:t xml:space="preserve">he Commission recommends the </w:t>
      </w:r>
      <w:r w:rsidR="003843D2" w:rsidRPr="003843D2">
        <w:t>Inspector of Detention Services</w:t>
      </w:r>
      <w:r w:rsidR="003843D2">
        <w:t xml:space="preserve"> operate in a manner consistent with the obligations</w:t>
      </w:r>
      <w:r w:rsidR="00797E3D">
        <w:t xml:space="preserve"> and best practice</w:t>
      </w:r>
      <w:r w:rsidR="003843D2">
        <w:t xml:space="preserve"> of a National Preventive Mechanism under the </w:t>
      </w:r>
      <w:r w:rsidR="008802C8">
        <w:t>OPCAT</w:t>
      </w:r>
      <w:r w:rsidR="00797E3D">
        <w:t xml:space="preserve">. </w:t>
      </w:r>
    </w:p>
    <w:p w14:paraId="5D315A5C" w14:textId="56E4C28C" w:rsidR="0097464B" w:rsidRDefault="00797E3D" w:rsidP="00912713">
      <w:pPr>
        <w:pStyle w:val="ListNumber"/>
        <w:tabs>
          <w:tab w:val="num" w:pos="720"/>
        </w:tabs>
        <w:spacing w:before="0" w:after="0" w:line="276" w:lineRule="auto"/>
        <w:ind w:left="720" w:hanging="357"/>
        <w:contextualSpacing w:val="0"/>
        <w:jc w:val="both"/>
      </w:pPr>
      <w:r>
        <w:t>The Commission</w:t>
      </w:r>
      <w:r w:rsidR="002C208A">
        <w:t xml:space="preserve"> also</w:t>
      </w:r>
      <w:r w:rsidR="009D5527">
        <w:t xml:space="preserve"> </w:t>
      </w:r>
      <w:r w:rsidR="00580DF8">
        <w:t>recommends</w:t>
      </w:r>
      <w:r w:rsidR="00D42592">
        <w:t xml:space="preserve"> the</w:t>
      </w:r>
      <w:r w:rsidR="00D42592" w:rsidRPr="00D42592">
        <w:t xml:space="preserve"> Inspector of Detention Services</w:t>
      </w:r>
      <w:r w:rsidR="002C208A">
        <w:t xml:space="preserve"> </w:t>
      </w:r>
      <w:r w:rsidR="0086098E">
        <w:t>ad</w:t>
      </w:r>
      <w:r w:rsidR="006446A9">
        <w:t>o</w:t>
      </w:r>
      <w:r w:rsidR="0086098E">
        <w:t>pt</w:t>
      </w:r>
      <w:r w:rsidR="00190081">
        <w:t xml:space="preserve"> the Principles for Best Practice espoused in the Commission’s </w:t>
      </w:r>
      <w:r w:rsidR="003B5CFD" w:rsidRPr="003B5CFD">
        <w:rPr>
          <w:i/>
          <w:iCs/>
        </w:rPr>
        <w:t>Road Map to OPCAT Compliance</w:t>
      </w:r>
      <w:r w:rsidR="003B5CFD">
        <w:t xml:space="preserve"> (2022).</w:t>
      </w:r>
      <w:r w:rsidR="003B5CFD">
        <w:rPr>
          <w:rStyle w:val="EndnoteReference"/>
        </w:rPr>
        <w:endnoteReference w:id="41"/>
      </w:r>
      <w:r w:rsidR="003B5CFD">
        <w:t xml:space="preserve"> </w:t>
      </w:r>
      <w:r w:rsidR="00190081">
        <w:t xml:space="preserve"> </w:t>
      </w:r>
    </w:p>
    <w:p w14:paraId="21084961" w14:textId="77777777" w:rsidR="00360644" w:rsidRDefault="00360644" w:rsidP="00912713">
      <w:pPr>
        <w:pStyle w:val="ListNumber"/>
        <w:numPr>
          <w:ilvl w:val="0"/>
          <w:numId w:val="0"/>
        </w:numPr>
        <w:tabs>
          <w:tab w:val="num" w:pos="720"/>
        </w:tabs>
        <w:spacing w:before="0" w:after="0" w:line="276" w:lineRule="auto"/>
        <w:ind w:left="720"/>
        <w:contextualSpacing w:val="0"/>
        <w:jc w:val="both"/>
      </w:pPr>
    </w:p>
    <w:p w14:paraId="52592806" w14:textId="771C6828" w:rsidR="00F4724F" w:rsidRDefault="00F4724F" w:rsidP="00912713">
      <w:pPr>
        <w:pStyle w:val="ListNumber"/>
        <w:numPr>
          <w:ilvl w:val="0"/>
          <w:numId w:val="0"/>
        </w:numPr>
        <w:tabs>
          <w:tab w:val="num" w:pos="720"/>
        </w:tabs>
        <w:spacing w:before="0" w:after="0" w:line="276" w:lineRule="auto"/>
        <w:contextualSpacing w:val="0"/>
        <w:jc w:val="both"/>
        <w:rPr>
          <w:b/>
          <w:bCs/>
        </w:rPr>
      </w:pPr>
      <w:r>
        <w:rPr>
          <w:b/>
          <w:bCs/>
        </w:rPr>
        <w:t>Recommendation 5: The Commission recommends the Inspector of Detention Services operates in a manner consistent with the obligations and best practice of a National Preventive Mechanism under the OPCAT.</w:t>
      </w:r>
    </w:p>
    <w:p w14:paraId="17D4B9B3" w14:textId="77777777" w:rsidR="00360644" w:rsidRDefault="00360644" w:rsidP="00912713">
      <w:pPr>
        <w:pStyle w:val="ListNumber"/>
        <w:numPr>
          <w:ilvl w:val="0"/>
          <w:numId w:val="0"/>
        </w:numPr>
        <w:tabs>
          <w:tab w:val="num" w:pos="720"/>
        </w:tabs>
        <w:spacing w:before="0" w:after="0" w:line="276" w:lineRule="auto"/>
        <w:contextualSpacing w:val="0"/>
        <w:jc w:val="both"/>
        <w:rPr>
          <w:b/>
          <w:bCs/>
        </w:rPr>
      </w:pPr>
    </w:p>
    <w:p w14:paraId="3B9999D7" w14:textId="4C3DC331" w:rsidR="00F4724F" w:rsidRDefault="00F4724F" w:rsidP="00912713">
      <w:pPr>
        <w:pStyle w:val="ListNumber"/>
        <w:numPr>
          <w:ilvl w:val="0"/>
          <w:numId w:val="0"/>
        </w:numPr>
        <w:tabs>
          <w:tab w:val="num" w:pos="720"/>
        </w:tabs>
        <w:spacing w:before="0" w:after="0" w:line="276" w:lineRule="auto"/>
        <w:contextualSpacing w:val="0"/>
        <w:jc w:val="both"/>
        <w:rPr>
          <w:b/>
          <w:bCs/>
        </w:rPr>
      </w:pPr>
      <w:r>
        <w:rPr>
          <w:b/>
          <w:bCs/>
        </w:rPr>
        <w:t xml:space="preserve">Recommendation 6: The Commission recommends the Inspector of Detention Services adopt the Principles for Best Practice espoused in the Commission’s </w:t>
      </w:r>
      <w:r w:rsidRPr="005410BE">
        <w:rPr>
          <w:b/>
          <w:bCs/>
          <w:i/>
          <w:iCs/>
        </w:rPr>
        <w:t>Road Map to OPCAT Compliance</w:t>
      </w:r>
      <w:r>
        <w:rPr>
          <w:b/>
          <w:bCs/>
        </w:rPr>
        <w:t xml:space="preserve"> (2022).</w:t>
      </w:r>
    </w:p>
    <w:p w14:paraId="787605F0" w14:textId="77777777" w:rsidR="00912713" w:rsidRPr="00030737" w:rsidRDefault="00912713" w:rsidP="00912713">
      <w:pPr>
        <w:pStyle w:val="ListNumber"/>
        <w:numPr>
          <w:ilvl w:val="0"/>
          <w:numId w:val="0"/>
        </w:numPr>
        <w:tabs>
          <w:tab w:val="num" w:pos="720"/>
        </w:tabs>
        <w:spacing w:before="0" w:after="0" w:line="276" w:lineRule="auto"/>
        <w:contextualSpacing w:val="0"/>
        <w:jc w:val="both"/>
        <w:rPr>
          <w:b/>
          <w:bCs/>
        </w:rPr>
      </w:pPr>
    </w:p>
    <w:p w14:paraId="6BC6DF10" w14:textId="62CED1E7" w:rsidR="00902490" w:rsidRDefault="00902490" w:rsidP="00912713">
      <w:pPr>
        <w:pStyle w:val="Heading1"/>
        <w:spacing w:before="0" w:after="0"/>
        <w:contextualSpacing/>
        <w:jc w:val="both"/>
      </w:pPr>
      <w:bookmarkStart w:id="17" w:name="_Toc130468058"/>
      <w:r>
        <w:t>Recommendations</w:t>
      </w:r>
      <w:bookmarkEnd w:id="17"/>
    </w:p>
    <w:p w14:paraId="335785BA" w14:textId="77777777" w:rsidR="00912713" w:rsidRPr="00912713" w:rsidRDefault="00912713" w:rsidP="00912713">
      <w:pPr>
        <w:spacing w:before="0" w:after="0"/>
        <w:contextualSpacing/>
      </w:pPr>
    </w:p>
    <w:p w14:paraId="00AF08FB" w14:textId="77777777" w:rsidR="004310A4" w:rsidRDefault="000843CD" w:rsidP="00912713">
      <w:pPr>
        <w:pStyle w:val="ListNumber"/>
        <w:spacing w:before="0" w:after="0"/>
        <w:contextualSpacing w:val="0"/>
        <w:jc w:val="both"/>
      </w:pPr>
      <w:r>
        <w:t xml:space="preserve"> The Commission makes the following recommendations</w:t>
      </w:r>
      <w:r w:rsidR="004479E3">
        <w:t>:</w:t>
      </w:r>
    </w:p>
    <w:p w14:paraId="6BB25B32" w14:textId="77777777" w:rsidR="004310A4" w:rsidRDefault="004310A4" w:rsidP="00912713">
      <w:pPr>
        <w:pStyle w:val="ListNumber"/>
        <w:numPr>
          <w:ilvl w:val="0"/>
          <w:numId w:val="0"/>
        </w:numPr>
        <w:spacing w:before="0" w:after="0"/>
        <w:contextualSpacing w:val="0"/>
        <w:jc w:val="both"/>
        <w:rPr>
          <w:b/>
          <w:bCs/>
        </w:rPr>
      </w:pPr>
    </w:p>
    <w:p w14:paraId="670FE9F5" w14:textId="0C00A671" w:rsidR="004310A4" w:rsidRDefault="004479E3" w:rsidP="00912713">
      <w:pPr>
        <w:pStyle w:val="ListNumber"/>
        <w:numPr>
          <w:ilvl w:val="0"/>
          <w:numId w:val="0"/>
        </w:numPr>
        <w:spacing w:before="0" w:after="0"/>
        <w:contextualSpacing w:val="0"/>
        <w:jc w:val="both"/>
      </w:pPr>
      <w:r w:rsidRPr="004310A4">
        <w:rPr>
          <w:b/>
          <w:bCs/>
        </w:rPr>
        <w:t xml:space="preserve">Recommendation 1: The Commission recommends the </w:t>
      </w:r>
      <w:r w:rsidR="00A50AA1">
        <w:rPr>
          <w:b/>
          <w:bCs/>
        </w:rPr>
        <w:t>Qld</w:t>
      </w:r>
      <w:r w:rsidRPr="004310A4">
        <w:rPr>
          <w:b/>
          <w:bCs/>
        </w:rPr>
        <w:t xml:space="preserve"> Standards make specific references to the </w:t>
      </w:r>
      <w:r w:rsidRPr="004310A4">
        <w:rPr>
          <w:b/>
          <w:bCs/>
          <w:i/>
          <w:iCs/>
        </w:rPr>
        <w:t>Human Rights Act 2019</w:t>
      </w:r>
      <w:r w:rsidRPr="004310A4">
        <w:rPr>
          <w:b/>
          <w:bCs/>
        </w:rPr>
        <w:t xml:space="preserve"> (</w:t>
      </w:r>
      <w:r w:rsidR="00A50AA1">
        <w:rPr>
          <w:b/>
          <w:bCs/>
        </w:rPr>
        <w:t>Qld</w:t>
      </w:r>
      <w:r w:rsidRPr="004310A4">
        <w:rPr>
          <w:b/>
          <w:bCs/>
        </w:rPr>
        <w:t>) and the operating philosophy of the Inspector of Detention Services convey a focus on human rights protections.</w:t>
      </w:r>
    </w:p>
    <w:p w14:paraId="5D921D48" w14:textId="77777777" w:rsidR="004310A4" w:rsidRDefault="004310A4" w:rsidP="00912713">
      <w:pPr>
        <w:pStyle w:val="ListNumber"/>
        <w:numPr>
          <w:ilvl w:val="0"/>
          <w:numId w:val="0"/>
        </w:numPr>
        <w:spacing w:before="0" w:after="0"/>
        <w:contextualSpacing w:val="0"/>
        <w:jc w:val="both"/>
      </w:pPr>
    </w:p>
    <w:p w14:paraId="2247C847" w14:textId="5065C35E" w:rsidR="004310A4" w:rsidRDefault="00704939" w:rsidP="00912713">
      <w:pPr>
        <w:pStyle w:val="ListNumber"/>
        <w:numPr>
          <w:ilvl w:val="0"/>
          <w:numId w:val="0"/>
        </w:numPr>
        <w:spacing w:before="0" w:after="0"/>
        <w:contextualSpacing w:val="0"/>
        <w:jc w:val="both"/>
        <w:rPr>
          <w:b/>
          <w:bCs/>
        </w:rPr>
      </w:pPr>
      <w:r w:rsidRPr="00FA27F6">
        <w:rPr>
          <w:b/>
          <w:bCs/>
        </w:rPr>
        <w:t xml:space="preserve">Recommendation 2: </w:t>
      </w:r>
      <w:r w:rsidR="00FA27F6" w:rsidRPr="00FA27F6">
        <w:rPr>
          <w:b/>
          <w:bCs/>
        </w:rPr>
        <w:t xml:space="preserve">The Commission recommends that the </w:t>
      </w:r>
      <w:r w:rsidR="00A50AA1">
        <w:rPr>
          <w:b/>
          <w:bCs/>
        </w:rPr>
        <w:t>Qld</w:t>
      </w:r>
      <w:r w:rsidR="00FA27F6" w:rsidRPr="00FA27F6">
        <w:rPr>
          <w:b/>
          <w:bCs/>
        </w:rPr>
        <w:t xml:space="preserve"> Standards specify that children and young people </w:t>
      </w:r>
      <w:r w:rsidR="005410BE" w:rsidRPr="005410BE">
        <w:rPr>
          <w:b/>
          <w:bCs/>
        </w:rPr>
        <w:t>receive appropriate and independent assistance (including that which may be needed by way of having a disability (e.g., communication aids, intermediaries, etc.) and advocacy to pursue or complete complaints.</w:t>
      </w:r>
    </w:p>
    <w:p w14:paraId="48A3FA44" w14:textId="77777777" w:rsidR="000451D9" w:rsidRDefault="000451D9" w:rsidP="00912713">
      <w:pPr>
        <w:pStyle w:val="ListNumber"/>
        <w:numPr>
          <w:ilvl w:val="0"/>
          <w:numId w:val="0"/>
        </w:numPr>
        <w:spacing w:before="0" w:after="0"/>
        <w:contextualSpacing w:val="0"/>
        <w:jc w:val="both"/>
        <w:rPr>
          <w:b/>
          <w:bCs/>
        </w:rPr>
      </w:pPr>
    </w:p>
    <w:p w14:paraId="7AEC1913" w14:textId="7358A914" w:rsidR="000451D9" w:rsidRDefault="000451D9" w:rsidP="00912713">
      <w:pPr>
        <w:pStyle w:val="ListNumber"/>
        <w:numPr>
          <w:ilvl w:val="0"/>
          <w:numId w:val="0"/>
        </w:numPr>
        <w:spacing w:before="0" w:after="0"/>
        <w:contextualSpacing w:val="0"/>
        <w:jc w:val="both"/>
      </w:pPr>
      <w:r>
        <w:rPr>
          <w:b/>
          <w:bCs/>
        </w:rPr>
        <w:t xml:space="preserve">Recommendation 3: The Commission recommends that the Qld Standards specify that detention centre staff should be encouraged to regularly reinforce awareness about both how to make complaints </w:t>
      </w:r>
      <w:r w:rsidR="00F92134">
        <w:rPr>
          <w:b/>
          <w:bCs/>
        </w:rPr>
        <w:t>and the protection from repercussions.</w:t>
      </w:r>
    </w:p>
    <w:p w14:paraId="0F25D633" w14:textId="77777777" w:rsidR="004310A4" w:rsidRDefault="004310A4" w:rsidP="00912713">
      <w:pPr>
        <w:pStyle w:val="ListNumber"/>
        <w:numPr>
          <w:ilvl w:val="0"/>
          <w:numId w:val="0"/>
        </w:numPr>
        <w:spacing w:before="0" w:after="0"/>
        <w:contextualSpacing w:val="0"/>
        <w:jc w:val="both"/>
      </w:pPr>
    </w:p>
    <w:p w14:paraId="24C8E973" w14:textId="08013C9E" w:rsidR="004310A4" w:rsidRDefault="004310A4" w:rsidP="00912713">
      <w:pPr>
        <w:pStyle w:val="ListNumber"/>
        <w:numPr>
          <w:ilvl w:val="0"/>
          <w:numId w:val="0"/>
        </w:numPr>
        <w:spacing w:before="0"/>
        <w:contextualSpacing w:val="0"/>
        <w:jc w:val="both"/>
        <w:rPr>
          <w:b/>
          <w:bCs/>
        </w:rPr>
      </w:pPr>
      <w:r>
        <w:rPr>
          <w:b/>
          <w:bCs/>
        </w:rPr>
        <w:t xml:space="preserve">Recommendation 4: </w:t>
      </w:r>
      <w:r w:rsidRPr="004310A4">
        <w:rPr>
          <w:b/>
          <w:bCs/>
        </w:rPr>
        <w:t xml:space="preserve">The Commission recommends the </w:t>
      </w:r>
      <w:r w:rsidR="00A50AA1">
        <w:rPr>
          <w:b/>
          <w:bCs/>
        </w:rPr>
        <w:t>Qld</w:t>
      </w:r>
      <w:r w:rsidRPr="004310A4">
        <w:rPr>
          <w:b/>
          <w:bCs/>
        </w:rPr>
        <w:t xml:space="preserve"> Standards incorporate learnings made during the COVID-19 pandemic.</w:t>
      </w:r>
      <w:r>
        <w:rPr>
          <w:b/>
          <w:bCs/>
        </w:rPr>
        <w:t xml:space="preserve"> </w:t>
      </w:r>
      <w:r w:rsidRPr="004310A4">
        <w:rPr>
          <w:b/>
          <w:bCs/>
        </w:rPr>
        <w:t>Standards should include criterion</w:t>
      </w:r>
      <w:r>
        <w:rPr>
          <w:b/>
          <w:bCs/>
        </w:rPr>
        <w:t>:</w:t>
      </w:r>
      <w:r w:rsidRPr="004310A4">
        <w:rPr>
          <w:b/>
          <w:bCs/>
        </w:rPr>
        <w:t xml:space="preserve"> </w:t>
      </w:r>
    </w:p>
    <w:p w14:paraId="51A76E08" w14:textId="77777777" w:rsidR="000F0BBA" w:rsidRPr="000F0BBA" w:rsidRDefault="004310A4" w:rsidP="00912713">
      <w:pPr>
        <w:pStyle w:val="ListNumber"/>
        <w:numPr>
          <w:ilvl w:val="0"/>
          <w:numId w:val="41"/>
        </w:numPr>
        <w:spacing w:before="0"/>
        <w:contextualSpacing w:val="0"/>
        <w:jc w:val="both"/>
      </w:pPr>
      <w:r>
        <w:rPr>
          <w:b/>
          <w:bCs/>
        </w:rPr>
        <w:t>examining</w:t>
      </w:r>
      <w:r w:rsidRPr="004310A4">
        <w:rPr>
          <w:b/>
          <w:bCs/>
        </w:rPr>
        <w:t xml:space="preserve"> emergency operational and procedural regulations and protocols; </w:t>
      </w:r>
    </w:p>
    <w:p w14:paraId="4E92C462" w14:textId="524D6AC2" w:rsidR="000F0BBA" w:rsidRPr="000F0BBA" w:rsidRDefault="004310A4" w:rsidP="00912713">
      <w:pPr>
        <w:pStyle w:val="ListNumber"/>
        <w:numPr>
          <w:ilvl w:val="0"/>
          <w:numId w:val="41"/>
        </w:numPr>
        <w:spacing w:before="0"/>
        <w:contextualSpacing w:val="0"/>
        <w:jc w:val="both"/>
      </w:pPr>
      <w:r w:rsidRPr="004310A4">
        <w:rPr>
          <w:b/>
          <w:bCs/>
        </w:rPr>
        <w:t>ensur</w:t>
      </w:r>
      <w:r w:rsidR="000F0BBA">
        <w:rPr>
          <w:b/>
          <w:bCs/>
        </w:rPr>
        <w:t>ing</w:t>
      </w:r>
      <w:r w:rsidRPr="004310A4">
        <w:rPr>
          <w:b/>
          <w:bCs/>
        </w:rPr>
        <w:t xml:space="preserve"> restrictive health measures are appropriate, trauma informed, gender sensitive and tailored to vulnerable cohorts of people detained; and</w:t>
      </w:r>
    </w:p>
    <w:p w14:paraId="4D989B83" w14:textId="5E804B79" w:rsidR="000F0BBA" w:rsidRDefault="00050BC2" w:rsidP="00912713">
      <w:pPr>
        <w:pStyle w:val="ListNumber"/>
        <w:numPr>
          <w:ilvl w:val="0"/>
          <w:numId w:val="41"/>
        </w:numPr>
        <w:spacing w:before="0" w:after="0"/>
        <w:contextualSpacing w:val="0"/>
        <w:jc w:val="both"/>
      </w:pPr>
      <w:r>
        <w:rPr>
          <w:b/>
          <w:bCs/>
        </w:rPr>
        <w:t xml:space="preserve">ensuring </w:t>
      </w:r>
      <w:r w:rsidR="004310A4" w:rsidRPr="004310A4">
        <w:rPr>
          <w:b/>
          <w:bCs/>
        </w:rPr>
        <w:t xml:space="preserve">diverse forms of communication are available to people detained to maintain contact with the outside world.  </w:t>
      </w:r>
    </w:p>
    <w:p w14:paraId="260D0FDF" w14:textId="5E269981" w:rsidR="000F0BBA" w:rsidRDefault="000F0BBA" w:rsidP="00912713">
      <w:pPr>
        <w:pStyle w:val="ListNumber"/>
        <w:numPr>
          <w:ilvl w:val="0"/>
          <w:numId w:val="0"/>
        </w:numPr>
        <w:spacing w:before="0" w:after="0"/>
        <w:ind w:left="360" w:hanging="360"/>
        <w:contextualSpacing w:val="0"/>
        <w:jc w:val="both"/>
      </w:pPr>
    </w:p>
    <w:p w14:paraId="2F8A28B3" w14:textId="77777777" w:rsidR="00580DF8" w:rsidRDefault="000F0BBA" w:rsidP="00912713">
      <w:pPr>
        <w:pStyle w:val="ListNumber"/>
        <w:numPr>
          <w:ilvl w:val="0"/>
          <w:numId w:val="0"/>
        </w:numPr>
        <w:spacing w:before="0" w:after="0"/>
        <w:contextualSpacing w:val="0"/>
        <w:jc w:val="both"/>
        <w:rPr>
          <w:b/>
          <w:bCs/>
        </w:rPr>
      </w:pPr>
      <w:r w:rsidRPr="00FA27F6">
        <w:rPr>
          <w:b/>
          <w:bCs/>
        </w:rPr>
        <w:t xml:space="preserve">Recommendation </w:t>
      </w:r>
      <w:r>
        <w:rPr>
          <w:b/>
          <w:bCs/>
        </w:rPr>
        <w:t>5</w:t>
      </w:r>
      <w:r w:rsidRPr="00FA27F6">
        <w:rPr>
          <w:b/>
          <w:bCs/>
        </w:rPr>
        <w:t xml:space="preserve">: </w:t>
      </w:r>
      <w:r w:rsidRPr="000F0BBA">
        <w:rPr>
          <w:b/>
          <w:bCs/>
        </w:rPr>
        <w:t>The Commission recommends the Inspector of Detention Services operate</w:t>
      </w:r>
      <w:r w:rsidR="002C208A">
        <w:rPr>
          <w:b/>
          <w:bCs/>
        </w:rPr>
        <w:t>s</w:t>
      </w:r>
      <w:r w:rsidRPr="000F0BBA">
        <w:rPr>
          <w:b/>
          <w:bCs/>
        </w:rPr>
        <w:t xml:space="preserve"> </w:t>
      </w:r>
      <w:r w:rsidR="002C208A" w:rsidRPr="002C208A">
        <w:rPr>
          <w:b/>
          <w:bCs/>
        </w:rPr>
        <w:t xml:space="preserve">in a manner consistent with the obligations and best practice of a National Preventive Mechanism under the OPCAT. </w:t>
      </w:r>
    </w:p>
    <w:p w14:paraId="078E3569" w14:textId="77777777" w:rsidR="00580DF8" w:rsidRDefault="00580DF8" w:rsidP="00912713">
      <w:pPr>
        <w:pStyle w:val="ListNumber"/>
        <w:numPr>
          <w:ilvl w:val="0"/>
          <w:numId w:val="0"/>
        </w:numPr>
        <w:spacing w:before="0" w:after="0"/>
        <w:contextualSpacing w:val="0"/>
        <w:jc w:val="both"/>
        <w:rPr>
          <w:b/>
          <w:bCs/>
        </w:rPr>
      </w:pPr>
    </w:p>
    <w:p w14:paraId="29634B9A" w14:textId="0F674BBD" w:rsidR="009923F6" w:rsidRDefault="00580DF8" w:rsidP="00912713">
      <w:pPr>
        <w:pStyle w:val="ListNumber"/>
        <w:numPr>
          <w:ilvl w:val="0"/>
          <w:numId w:val="0"/>
        </w:numPr>
        <w:spacing w:before="0" w:after="0"/>
        <w:contextualSpacing w:val="0"/>
        <w:jc w:val="both"/>
        <w:rPr>
          <w:b/>
          <w:bCs/>
        </w:rPr>
      </w:pPr>
      <w:r w:rsidRPr="00FA27F6">
        <w:rPr>
          <w:b/>
          <w:bCs/>
        </w:rPr>
        <w:t xml:space="preserve">Recommendation </w:t>
      </w:r>
      <w:r>
        <w:rPr>
          <w:b/>
          <w:bCs/>
        </w:rPr>
        <w:t>6</w:t>
      </w:r>
      <w:r w:rsidRPr="00FA27F6">
        <w:rPr>
          <w:b/>
          <w:bCs/>
        </w:rPr>
        <w:t>:</w:t>
      </w:r>
      <w:r>
        <w:rPr>
          <w:b/>
          <w:bCs/>
        </w:rPr>
        <w:t xml:space="preserve"> The Commission</w:t>
      </w:r>
      <w:r w:rsidRPr="00FA27F6">
        <w:rPr>
          <w:b/>
          <w:bCs/>
        </w:rPr>
        <w:t xml:space="preserve"> </w:t>
      </w:r>
      <w:r>
        <w:rPr>
          <w:b/>
          <w:bCs/>
        </w:rPr>
        <w:t>recommends</w:t>
      </w:r>
      <w:r w:rsidRPr="00580DF8">
        <w:rPr>
          <w:b/>
          <w:bCs/>
        </w:rPr>
        <w:t xml:space="preserve"> the Inspector of Detention Services </w:t>
      </w:r>
      <w:r w:rsidR="0086098E">
        <w:rPr>
          <w:b/>
          <w:bCs/>
        </w:rPr>
        <w:t>ad</w:t>
      </w:r>
      <w:r w:rsidR="006446A9">
        <w:rPr>
          <w:b/>
          <w:bCs/>
        </w:rPr>
        <w:t>o</w:t>
      </w:r>
      <w:r w:rsidR="0086098E">
        <w:rPr>
          <w:b/>
          <w:bCs/>
        </w:rPr>
        <w:t>pt</w:t>
      </w:r>
      <w:r w:rsidRPr="00580DF8">
        <w:rPr>
          <w:b/>
          <w:bCs/>
        </w:rPr>
        <w:t xml:space="preserve"> the Principles for Best Practice espoused in the Commission’s </w:t>
      </w:r>
      <w:r w:rsidRPr="005410BE">
        <w:rPr>
          <w:b/>
          <w:bCs/>
          <w:i/>
          <w:iCs/>
        </w:rPr>
        <w:t>Road Map to OPCAT Compliance</w:t>
      </w:r>
      <w:r w:rsidR="0086098E">
        <w:rPr>
          <w:b/>
          <w:bCs/>
        </w:rPr>
        <w:t xml:space="preserve"> (2022).</w:t>
      </w:r>
    </w:p>
    <w:p w14:paraId="0F7DDCD6" w14:textId="77777777" w:rsidR="0086098E" w:rsidRPr="006627E5" w:rsidRDefault="0086098E" w:rsidP="00A25086">
      <w:pPr>
        <w:pStyle w:val="ListNumber"/>
        <w:numPr>
          <w:ilvl w:val="0"/>
          <w:numId w:val="0"/>
        </w:numPr>
        <w:contextualSpacing w:val="0"/>
      </w:pPr>
    </w:p>
    <w:p w14:paraId="3F7B78AB" w14:textId="4B8F51A4" w:rsidR="007F1B1F" w:rsidRPr="007F1B1F" w:rsidRDefault="007F1B1F" w:rsidP="007F1B1F">
      <w:pPr>
        <w:pStyle w:val="ListNumber"/>
        <w:numPr>
          <w:ilvl w:val="0"/>
          <w:numId w:val="0"/>
        </w:numPr>
        <w:ind w:left="360" w:hanging="360"/>
        <w:contextualSpacing w:val="0"/>
        <w:rPr>
          <w:b/>
          <w:bCs/>
          <w:sz w:val="28"/>
          <w:szCs w:val="28"/>
        </w:rPr>
      </w:pPr>
      <w:r w:rsidRPr="007F1B1F">
        <w:rPr>
          <w:b/>
          <w:bCs/>
          <w:sz w:val="28"/>
          <w:szCs w:val="28"/>
        </w:rPr>
        <w:t>Endnotes</w:t>
      </w:r>
    </w:p>
    <w:sectPr w:rsidR="007F1B1F" w:rsidRPr="007F1B1F" w:rsidSect="00460EE0">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6D88" w14:textId="77777777" w:rsidR="00DF5F0B" w:rsidRDefault="00DF5F0B" w:rsidP="00F14C6D">
      <w:r>
        <w:separator/>
      </w:r>
    </w:p>
  </w:endnote>
  <w:endnote w:type="continuationSeparator" w:id="0">
    <w:p w14:paraId="37C7E91B" w14:textId="77777777" w:rsidR="00DF5F0B" w:rsidRDefault="00DF5F0B" w:rsidP="00F14C6D">
      <w:r>
        <w:continuationSeparator/>
      </w:r>
    </w:p>
  </w:endnote>
  <w:endnote w:id="1">
    <w:p w14:paraId="7E9392D9" w14:textId="3C9A91CF" w:rsidR="005811D4" w:rsidRDefault="005811D4">
      <w:pPr>
        <w:pStyle w:val="EndnoteText"/>
      </w:pPr>
      <w:r>
        <w:rPr>
          <w:rStyle w:val="EndnoteReference"/>
        </w:rPr>
        <w:endnoteRef/>
      </w:r>
      <w:r>
        <w:t xml:space="preserve"> </w:t>
      </w:r>
      <w:r w:rsidR="00BB57C2">
        <w:t>Australian Human Rights Commission (</w:t>
      </w:r>
      <w:r w:rsidR="00F040AE">
        <w:t xml:space="preserve">April </w:t>
      </w:r>
      <w:r w:rsidR="00BB57C2">
        <w:t xml:space="preserve">2013) </w:t>
      </w:r>
      <w:r w:rsidR="00F040AE" w:rsidRPr="00030737">
        <w:rPr>
          <w:i/>
          <w:iCs/>
        </w:rPr>
        <w:t>Human rights standards for immigration detention</w:t>
      </w:r>
      <w:r w:rsidR="00F040AE">
        <w:t xml:space="preserve">. </w:t>
      </w:r>
      <w:r w:rsidR="003D6498">
        <w:t>&lt;</w:t>
      </w:r>
      <w:hyperlink r:id="rId1" w:history="1">
        <w:r w:rsidR="003D6498" w:rsidRPr="003D6498">
          <w:rPr>
            <w:rStyle w:val="Hyperlink"/>
          </w:rPr>
          <w:t>https://humanrights.gov.au/sites/default/files/document/publication/HR_standards_immigration_detention.pdf</w:t>
        </w:r>
      </w:hyperlink>
      <w:r w:rsidR="003D6498">
        <w:t>&gt;.</w:t>
      </w:r>
      <w:r w:rsidR="00B47209">
        <w:t xml:space="preserve"> </w:t>
      </w:r>
    </w:p>
  </w:endnote>
  <w:endnote w:id="2">
    <w:p w14:paraId="1C0AE531" w14:textId="58437777" w:rsidR="006933C4" w:rsidRDefault="006933C4">
      <w:pPr>
        <w:pStyle w:val="EndnoteText"/>
      </w:pPr>
      <w:r>
        <w:rPr>
          <w:rStyle w:val="EndnoteReference"/>
        </w:rPr>
        <w:endnoteRef/>
      </w:r>
      <w:r>
        <w:t xml:space="preserve"> Australian Human Rights Commission (</w:t>
      </w:r>
      <w:r w:rsidR="00DB62C7">
        <w:t xml:space="preserve">2020) </w:t>
      </w:r>
      <w:r w:rsidR="00DB62C7" w:rsidRPr="00030737">
        <w:rPr>
          <w:i/>
          <w:iCs/>
        </w:rPr>
        <w:t>Implementing OPCAT in Australia</w:t>
      </w:r>
      <w:r w:rsidR="003D6498">
        <w:rPr>
          <w:i/>
          <w:iCs/>
        </w:rPr>
        <w:t>.</w:t>
      </w:r>
      <w:r w:rsidR="00DB62C7">
        <w:t xml:space="preserve"> </w:t>
      </w:r>
      <w:r w:rsidR="003D6498">
        <w:t>&lt;</w:t>
      </w:r>
      <w:hyperlink r:id="rId2" w:history="1">
        <w:r w:rsidR="003D6498" w:rsidRPr="003D6498">
          <w:rPr>
            <w:rStyle w:val="Hyperlink"/>
          </w:rPr>
          <w:t>https://humanrights.gov.au/sites/default/files/document/publication/ahrc_2020_implementing_opcat.pdf</w:t>
        </w:r>
      </w:hyperlink>
      <w:r w:rsidR="003D6498">
        <w:t>&gt;.</w:t>
      </w:r>
    </w:p>
  </w:endnote>
  <w:endnote w:id="3">
    <w:p w14:paraId="62A8A145" w14:textId="4EA1248C" w:rsidR="0013325B" w:rsidRDefault="0013325B" w:rsidP="0013325B">
      <w:pPr>
        <w:pStyle w:val="EndnoteText"/>
      </w:pPr>
      <w:r>
        <w:rPr>
          <w:rStyle w:val="EndnoteReference"/>
        </w:rPr>
        <w:endnoteRef/>
      </w:r>
      <w:r>
        <w:t xml:space="preserve"> Association for the Prevention of Torture (April 2004) </w:t>
      </w:r>
      <w:r w:rsidRPr="00030737">
        <w:rPr>
          <w:i/>
          <w:iCs/>
        </w:rPr>
        <w:t>Monitoring places of detention: A practical guide</w:t>
      </w:r>
      <w:r>
        <w:t xml:space="preserve">, 63. </w:t>
      </w:r>
      <w:r w:rsidR="003D6498">
        <w:t>&lt;</w:t>
      </w:r>
      <w:hyperlink r:id="rId3" w:history="1">
        <w:r w:rsidR="003D6498" w:rsidRPr="003D6498">
          <w:rPr>
            <w:rStyle w:val="Hyperlink"/>
          </w:rPr>
          <w:t>https://www.apt.ch/sites/default/files/publications/monitoring-guide-en.pdf</w:t>
        </w:r>
      </w:hyperlink>
      <w:r w:rsidR="003D6498">
        <w:t>&gt;.</w:t>
      </w:r>
      <w:r>
        <w:t xml:space="preserve">   </w:t>
      </w:r>
    </w:p>
  </w:endnote>
  <w:endnote w:id="4">
    <w:p w14:paraId="7A3FC6EE" w14:textId="39EEF9DD" w:rsidR="0013325B" w:rsidRDefault="0013325B" w:rsidP="0013325B">
      <w:pPr>
        <w:pStyle w:val="EndnoteText"/>
      </w:pPr>
      <w:r>
        <w:rPr>
          <w:rStyle w:val="EndnoteReference"/>
        </w:rPr>
        <w:endnoteRef/>
      </w:r>
      <w:r>
        <w:t xml:space="preserve"> Australian Human Rights Commission </w:t>
      </w:r>
      <w:r w:rsidR="00CB73BE">
        <w:t>(n</w:t>
      </w:r>
      <w:r w:rsidR="001E3509">
        <w:t xml:space="preserve"> 2)</w:t>
      </w:r>
      <w:r>
        <w:t>, 50</w:t>
      </w:r>
      <w:r w:rsidR="003D6498">
        <w:t>.</w:t>
      </w:r>
      <w:r>
        <w:t xml:space="preserve"> </w:t>
      </w:r>
      <w:r w:rsidR="003D6498">
        <w:t>&lt;</w:t>
      </w:r>
      <w:hyperlink r:id="rId4" w:history="1">
        <w:r w:rsidR="003D6498" w:rsidRPr="003D6498">
          <w:rPr>
            <w:rStyle w:val="Hyperlink"/>
          </w:rPr>
          <w:t>https://humanrights.gov.au/sites/default/files/document/publication/ahrc_2020_implementing_opcat.pdf</w:t>
        </w:r>
      </w:hyperlink>
      <w:r w:rsidR="003D6498">
        <w:t>&gt;.</w:t>
      </w:r>
    </w:p>
  </w:endnote>
  <w:endnote w:id="5">
    <w:p w14:paraId="7BBF83C1" w14:textId="17F8461E" w:rsidR="0013325B" w:rsidRDefault="0013325B" w:rsidP="0013325B">
      <w:pPr>
        <w:pStyle w:val="EndnoteText"/>
      </w:pPr>
      <w:r>
        <w:rPr>
          <w:rStyle w:val="EndnoteReference"/>
        </w:rPr>
        <w:endnoteRef/>
      </w:r>
      <w:r>
        <w:t xml:space="preserve"> Australian Human Rights Commission </w:t>
      </w:r>
      <w:r w:rsidR="001D6904">
        <w:t>(n 2)</w:t>
      </w:r>
      <w:r>
        <w:t>, 51</w:t>
      </w:r>
      <w:r w:rsidR="00772A5B">
        <w:t>.</w:t>
      </w:r>
      <w:r>
        <w:t xml:space="preserve"> </w:t>
      </w:r>
      <w:r w:rsidR="00F93DEF">
        <w:t>&lt;</w:t>
      </w:r>
      <w:hyperlink r:id="rId5" w:history="1">
        <w:r w:rsidR="00F93DEF" w:rsidRPr="00F93DEF">
          <w:rPr>
            <w:rStyle w:val="Hyperlink"/>
          </w:rPr>
          <w:t>https://humanrights.gov.au/sites/default/files/document/publication/ahrc_2020_implementing_opcat.pdf</w:t>
        </w:r>
      </w:hyperlink>
      <w:r w:rsidR="00F93DEF">
        <w:t>&gt;.</w:t>
      </w:r>
    </w:p>
  </w:endnote>
  <w:endnote w:id="6">
    <w:p w14:paraId="7D2E8782" w14:textId="09BE14BA" w:rsidR="0013325B" w:rsidRDefault="0013325B" w:rsidP="0013325B">
      <w:pPr>
        <w:pStyle w:val="EndnoteText"/>
      </w:pPr>
      <w:r>
        <w:rPr>
          <w:rStyle w:val="EndnoteReference"/>
        </w:rPr>
        <w:endnoteRef/>
      </w:r>
      <w:r>
        <w:t xml:space="preserve"> Australian Human Rights Commission </w:t>
      </w:r>
      <w:r w:rsidR="001D6904">
        <w:t>(n 2)</w:t>
      </w:r>
      <w:r>
        <w:t>, 51</w:t>
      </w:r>
      <w:r w:rsidR="00F93DEF">
        <w:t>.</w:t>
      </w:r>
      <w:r>
        <w:t xml:space="preserve"> </w:t>
      </w:r>
    </w:p>
  </w:endnote>
  <w:endnote w:id="7">
    <w:p w14:paraId="1ADBAC36" w14:textId="5C2DDA44" w:rsidR="00DD710D" w:rsidRDefault="00DD710D">
      <w:pPr>
        <w:pStyle w:val="EndnoteText"/>
      </w:pPr>
      <w:r>
        <w:rPr>
          <w:rStyle w:val="EndnoteReference"/>
        </w:rPr>
        <w:endnoteRef/>
      </w:r>
      <w:r>
        <w:t xml:space="preserve"> </w:t>
      </w:r>
      <w:r w:rsidR="0029335B">
        <w:t xml:space="preserve">Walter </w:t>
      </w:r>
      <w:proofErr w:type="spellStart"/>
      <w:r>
        <w:t>Sofronoff</w:t>
      </w:r>
      <w:proofErr w:type="spellEnd"/>
      <w:r w:rsidR="0029335B">
        <w:t xml:space="preserve"> QC (November 2016) </w:t>
      </w:r>
      <w:r w:rsidR="0029335B" w:rsidRPr="00030737">
        <w:rPr>
          <w:i/>
          <w:iCs/>
        </w:rPr>
        <w:t>Queensland Parole System Review</w:t>
      </w:r>
      <w:r w:rsidR="0029335B">
        <w:t xml:space="preserve">, </w:t>
      </w:r>
      <w:r w:rsidR="000C1D6F">
        <w:t>24</w:t>
      </w:r>
      <w:r w:rsidR="009B6B29">
        <w:t>7</w:t>
      </w:r>
      <w:r w:rsidR="00F93DEF">
        <w:t>.</w:t>
      </w:r>
      <w:r w:rsidR="00133D60">
        <w:t xml:space="preserve"> </w:t>
      </w:r>
      <w:r w:rsidR="00F93DEF">
        <w:t>&lt;</w:t>
      </w:r>
      <w:hyperlink r:id="rId6" w:history="1">
        <w:r w:rsidR="00F93DEF" w:rsidRPr="00F93DEF">
          <w:rPr>
            <w:rStyle w:val="Hyperlink"/>
          </w:rPr>
          <w:t>https://cabinet.qld.gov.au/documents/2017/Feb/ParoleBill/Attachments/Report.pdf</w:t>
        </w:r>
      </w:hyperlink>
      <w:r w:rsidR="00F93DEF">
        <w:t>&gt;.</w:t>
      </w:r>
      <w:r w:rsidR="00133D60">
        <w:t xml:space="preserve"> </w:t>
      </w:r>
    </w:p>
  </w:endnote>
  <w:endnote w:id="8">
    <w:p w14:paraId="01202347" w14:textId="3EA3639E" w:rsidR="00DA2A05" w:rsidRDefault="00DA2A05" w:rsidP="00634D08">
      <w:pPr>
        <w:pStyle w:val="EndnoteText"/>
      </w:pPr>
      <w:r>
        <w:rPr>
          <w:rStyle w:val="EndnoteReference"/>
        </w:rPr>
        <w:endnoteRef/>
      </w:r>
      <w:r>
        <w:t xml:space="preserve"> </w:t>
      </w:r>
      <w:r w:rsidR="00364E33">
        <w:t xml:space="preserve">New South Wales Inspector of Custodial Services (June 2020) </w:t>
      </w:r>
      <w:r w:rsidR="00CE760F" w:rsidRPr="00030737">
        <w:rPr>
          <w:i/>
          <w:iCs/>
        </w:rPr>
        <w:t>NSW Youth Justice Inspection</w:t>
      </w:r>
      <w:r w:rsidR="00634D08" w:rsidRPr="00030737">
        <w:rPr>
          <w:i/>
          <w:iCs/>
        </w:rPr>
        <w:t xml:space="preserve"> </w:t>
      </w:r>
      <w:r w:rsidR="00CE760F" w:rsidRPr="00030737">
        <w:rPr>
          <w:i/>
          <w:iCs/>
        </w:rPr>
        <w:t>Standards</w:t>
      </w:r>
      <w:r w:rsidR="00CE760F">
        <w:t>.</w:t>
      </w:r>
      <w:r w:rsidR="00634D08">
        <w:t xml:space="preserve"> </w:t>
      </w:r>
      <w:r w:rsidR="00F93DEF">
        <w:t>&lt;</w:t>
      </w:r>
      <w:hyperlink r:id="rId7" w:history="1">
        <w:r w:rsidR="00984D78" w:rsidRPr="00BA5555">
          <w:rPr>
            <w:rStyle w:val="Hyperlink"/>
          </w:rPr>
          <w:t>https://inspectorcustodial.nsw.gov.au/documents/nsw-youth-justice-inspection-standards.pdf</w:t>
        </w:r>
      </w:hyperlink>
      <w:r w:rsidR="00F93DEF">
        <w:t>&gt;.</w:t>
      </w:r>
      <w:r w:rsidR="00634D08">
        <w:t xml:space="preserve"> </w:t>
      </w:r>
      <w:r w:rsidR="00CE760F">
        <w:t xml:space="preserve"> </w:t>
      </w:r>
    </w:p>
  </w:endnote>
  <w:endnote w:id="9">
    <w:p w14:paraId="432C807C" w14:textId="06F1E9AE" w:rsidR="00252A0F" w:rsidRDefault="00252A0F" w:rsidP="00871196">
      <w:pPr>
        <w:pStyle w:val="EndnoteText"/>
      </w:pPr>
      <w:r>
        <w:rPr>
          <w:rStyle w:val="EndnoteReference"/>
        </w:rPr>
        <w:endnoteRef/>
      </w:r>
      <w:r>
        <w:t xml:space="preserve"> </w:t>
      </w:r>
      <w:r w:rsidR="00634D08">
        <w:t>Western Australian Inspector of Custodial Services</w:t>
      </w:r>
      <w:r w:rsidR="00871196">
        <w:t xml:space="preserve"> (December 2020) </w:t>
      </w:r>
      <w:r w:rsidR="00AA573A" w:rsidRPr="00030737">
        <w:rPr>
          <w:i/>
          <w:iCs/>
        </w:rPr>
        <w:t xml:space="preserve">Revised Code of Inspection Standards for Adult Custodial </w:t>
      </w:r>
      <w:r w:rsidR="001157FA" w:rsidRPr="00030737">
        <w:rPr>
          <w:i/>
          <w:iCs/>
        </w:rPr>
        <w:t>Services: Measures to assess the treatment of and conditions for prisoners in Western Australia.</w:t>
      </w:r>
      <w:r w:rsidR="001157FA">
        <w:t xml:space="preserve"> </w:t>
      </w:r>
      <w:r w:rsidR="00F93DEF">
        <w:t>&lt;</w:t>
      </w:r>
      <w:hyperlink r:id="rId8" w:history="1">
        <w:r w:rsidR="00F93DEF" w:rsidRPr="00F93DEF">
          <w:rPr>
            <w:rStyle w:val="Hyperlink"/>
          </w:rPr>
          <w:t>https://www.oics.wa.gov.au/wp-content/uploads/2021/02/2021_02_01-Revised-Inspection-Standards.pdf</w:t>
        </w:r>
      </w:hyperlink>
      <w:r w:rsidR="00F93DEF">
        <w:t>&gt;.</w:t>
      </w:r>
      <w:r w:rsidR="008377E0">
        <w:t xml:space="preserve"> </w:t>
      </w:r>
    </w:p>
  </w:endnote>
  <w:endnote w:id="10">
    <w:p w14:paraId="5B7380FF" w14:textId="3D0E1817" w:rsidR="00E35C0E" w:rsidRDefault="00E35C0E">
      <w:pPr>
        <w:pStyle w:val="EndnoteText"/>
      </w:pPr>
      <w:r>
        <w:rPr>
          <w:rStyle w:val="EndnoteReference"/>
        </w:rPr>
        <w:endnoteRef/>
      </w:r>
      <w:r>
        <w:t xml:space="preserve"> New South Wales Inspector of Custodial Services </w:t>
      </w:r>
      <w:r w:rsidR="008D3685">
        <w:t>(n 8)</w:t>
      </w:r>
      <w:r w:rsidR="00E9283C">
        <w:t>, 7</w:t>
      </w:r>
      <w:r w:rsidR="00F93DEF">
        <w:t>.</w:t>
      </w:r>
      <w:r w:rsidR="00663FB2">
        <w:t xml:space="preserve"> </w:t>
      </w:r>
    </w:p>
  </w:endnote>
  <w:endnote w:id="11">
    <w:p w14:paraId="18E52EE5" w14:textId="515E262B" w:rsidR="009A1021" w:rsidRDefault="009A1021">
      <w:pPr>
        <w:pStyle w:val="EndnoteText"/>
      </w:pPr>
      <w:r>
        <w:rPr>
          <w:rStyle w:val="EndnoteReference"/>
        </w:rPr>
        <w:endnoteRef/>
      </w:r>
      <w:r>
        <w:t xml:space="preserve"> Western Australian Inspector of Custodial Services </w:t>
      </w:r>
      <w:r w:rsidR="00EC0FB8">
        <w:t>(n 9)</w:t>
      </w:r>
      <w:r w:rsidR="00F2572A">
        <w:t>, 4</w:t>
      </w:r>
      <w:r w:rsidR="00663FB2">
        <w:t>.</w:t>
      </w:r>
      <w:r>
        <w:t xml:space="preserve"> </w:t>
      </w:r>
    </w:p>
  </w:endnote>
  <w:endnote w:id="12">
    <w:p w14:paraId="440DAEAE" w14:textId="23EB1E2F" w:rsidR="00991ADC" w:rsidRDefault="00991ADC">
      <w:pPr>
        <w:pStyle w:val="EndnoteText"/>
      </w:pPr>
      <w:r>
        <w:rPr>
          <w:rStyle w:val="EndnoteReference"/>
        </w:rPr>
        <w:endnoteRef/>
      </w:r>
      <w:r>
        <w:t xml:space="preserve"> Office of the Inspector of Prisons (</w:t>
      </w:r>
      <w:r w:rsidR="005048D2">
        <w:t xml:space="preserve">March 2020) </w:t>
      </w:r>
      <w:r w:rsidR="005048D2" w:rsidRPr="00030737">
        <w:rPr>
          <w:i/>
          <w:iCs/>
        </w:rPr>
        <w:t>A Framework for the Inspection of Prisons in Ireland</w:t>
      </w:r>
      <w:r w:rsidR="005048D2">
        <w:t xml:space="preserve">, </w:t>
      </w:r>
      <w:r w:rsidR="00117C62">
        <w:t>7</w:t>
      </w:r>
      <w:r w:rsidR="00663FB2">
        <w:t>.</w:t>
      </w:r>
      <w:r w:rsidR="00117C62">
        <w:t xml:space="preserve"> </w:t>
      </w:r>
      <w:r w:rsidR="00663FB2">
        <w:t>&lt;</w:t>
      </w:r>
      <w:hyperlink r:id="rId9" w:history="1">
        <w:r w:rsidR="00663FB2" w:rsidRPr="00663FB2">
          <w:rPr>
            <w:rStyle w:val="Hyperlink"/>
          </w:rPr>
          <w:t>https://www.oip.ie/wp-content/uploads/2020/09/OIP-Inspection-Framework-Single.pdf</w:t>
        </w:r>
      </w:hyperlink>
      <w:r w:rsidR="00663FB2">
        <w:t>&gt;.</w:t>
      </w:r>
      <w:r w:rsidR="00117C62">
        <w:t xml:space="preserve"> </w:t>
      </w:r>
    </w:p>
  </w:endnote>
  <w:endnote w:id="13">
    <w:p w14:paraId="6F650D2A" w14:textId="0B95B7A3" w:rsidR="00870228" w:rsidRDefault="00870228">
      <w:pPr>
        <w:pStyle w:val="EndnoteText"/>
      </w:pPr>
      <w:r>
        <w:rPr>
          <w:rStyle w:val="EndnoteReference"/>
        </w:rPr>
        <w:endnoteRef/>
      </w:r>
      <w:r>
        <w:t xml:space="preserve"> Her </w:t>
      </w:r>
      <w:r w:rsidR="001A0F53">
        <w:t>Majesty’s</w:t>
      </w:r>
      <w:r>
        <w:t xml:space="preserve"> Inspectorate of Prisons Scotland (</w:t>
      </w:r>
      <w:r w:rsidR="00E81AC6">
        <w:t xml:space="preserve">May 2018) </w:t>
      </w:r>
      <w:r w:rsidR="00E81AC6" w:rsidRPr="00030737">
        <w:rPr>
          <w:i/>
          <w:iCs/>
        </w:rPr>
        <w:t>Standards for Inspecting and Monitoring Prisons in Scotland</w:t>
      </w:r>
      <w:r w:rsidR="00E81AC6">
        <w:t xml:space="preserve">, </w:t>
      </w:r>
      <w:r w:rsidR="00F416DA">
        <w:t>1</w:t>
      </w:r>
      <w:r w:rsidR="00663FB2">
        <w:t>.</w:t>
      </w:r>
      <w:r w:rsidR="00F416DA">
        <w:t xml:space="preserve"> </w:t>
      </w:r>
      <w:r w:rsidR="00663FB2">
        <w:t>&lt;</w:t>
      </w:r>
      <w:hyperlink r:id="rId10" w:history="1">
        <w:r w:rsidR="00663FB2" w:rsidRPr="00663FB2">
          <w:rPr>
            <w:rStyle w:val="Hyperlink"/>
          </w:rPr>
          <w:t>https://www.prisonsinspectoratescotland.gov.uk/sites/default/files/publication_files/SCT12176046561.pdf</w:t>
        </w:r>
      </w:hyperlink>
      <w:r w:rsidR="00663FB2">
        <w:t>&gt;.</w:t>
      </w:r>
      <w:r w:rsidR="00F416DA">
        <w:t xml:space="preserve"> </w:t>
      </w:r>
    </w:p>
  </w:endnote>
  <w:endnote w:id="14">
    <w:p w14:paraId="414255ED" w14:textId="5EF4655D" w:rsidR="008800DA" w:rsidRDefault="008800DA">
      <w:pPr>
        <w:pStyle w:val="EndnoteText"/>
      </w:pPr>
      <w:r>
        <w:rPr>
          <w:rStyle w:val="EndnoteReference"/>
        </w:rPr>
        <w:endnoteRef/>
      </w:r>
      <w:r>
        <w:t xml:space="preserve"> </w:t>
      </w:r>
      <w:r w:rsidR="00EC0FB8">
        <w:t>Ibid</w:t>
      </w:r>
      <w:r>
        <w:t xml:space="preserve">, </w:t>
      </w:r>
      <w:r w:rsidR="00E62D0B">
        <w:t>4</w:t>
      </w:r>
      <w:r w:rsidR="00F17E11">
        <w:t>.</w:t>
      </w:r>
      <w:r>
        <w:t xml:space="preserve"> </w:t>
      </w:r>
    </w:p>
  </w:endnote>
  <w:endnote w:id="15">
    <w:p w14:paraId="0B6BD135" w14:textId="74EBB5CF" w:rsidR="00E20FE2" w:rsidRDefault="00E20FE2">
      <w:pPr>
        <w:pStyle w:val="EndnoteText"/>
      </w:pPr>
      <w:r>
        <w:rPr>
          <w:rStyle w:val="EndnoteReference"/>
        </w:rPr>
        <w:endnoteRef/>
      </w:r>
      <w:r>
        <w:t xml:space="preserve"> ACT Inspector of Correctional Services (</w:t>
      </w:r>
      <w:r w:rsidR="00295FFB">
        <w:t xml:space="preserve">2019) </w:t>
      </w:r>
      <w:r w:rsidR="00295FFB" w:rsidRPr="00030737">
        <w:rPr>
          <w:i/>
          <w:iCs/>
        </w:rPr>
        <w:t xml:space="preserve">ACT Standards for </w:t>
      </w:r>
      <w:r w:rsidR="00562C3B" w:rsidRPr="00030737">
        <w:rPr>
          <w:i/>
          <w:iCs/>
        </w:rPr>
        <w:t>Adult Correctional Servi</w:t>
      </w:r>
      <w:r w:rsidR="00906DF8">
        <w:rPr>
          <w:i/>
          <w:iCs/>
        </w:rPr>
        <w:t>c</w:t>
      </w:r>
      <w:r w:rsidR="00562C3B" w:rsidRPr="00030737">
        <w:rPr>
          <w:i/>
          <w:iCs/>
        </w:rPr>
        <w:t>es</w:t>
      </w:r>
      <w:r w:rsidR="00906DF8">
        <w:rPr>
          <w:i/>
          <w:iCs/>
        </w:rPr>
        <w:t>.</w:t>
      </w:r>
      <w:r w:rsidR="00562C3B">
        <w:t xml:space="preserve"> </w:t>
      </w:r>
      <w:r w:rsidR="00906DF8">
        <w:t>&lt;</w:t>
      </w:r>
      <w:hyperlink r:id="rId11" w:history="1">
        <w:r w:rsidR="00906DF8" w:rsidRPr="00906DF8">
          <w:rPr>
            <w:rStyle w:val="Hyperlink"/>
          </w:rPr>
          <w:t>https://www.ics.act.gov.au/__data/assets/pdf_file/0016/1335013/ACT-ICS-ACT-Standards-for-Adult-Correctional-Services_final_web.pdf</w:t>
        </w:r>
      </w:hyperlink>
      <w:r w:rsidR="00906DF8">
        <w:t>&gt;.</w:t>
      </w:r>
      <w:r w:rsidR="00562C3B">
        <w:t xml:space="preserve"> </w:t>
      </w:r>
    </w:p>
  </w:endnote>
  <w:endnote w:id="16">
    <w:p w14:paraId="1C62C1B1" w14:textId="661F7927" w:rsidR="00E37EC1" w:rsidRDefault="00E37EC1">
      <w:pPr>
        <w:pStyle w:val="EndnoteText"/>
      </w:pPr>
      <w:r>
        <w:rPr>
          <w:rStyle w:val="EndnoteReference"/>
        </w:rPr>
        <w:endnoteRef/>
      </w:r>
      <w:r>
        <w:t xml:space="preserve"> </w:t>
      </w:r>
      <w:r w:rsidR="00F9054A">
        <w:t>Ibid</w:t>
      </w:r>
      <w:r>
        <w:t>, 6</w:t>
      </w:r>
      <w:r w:rsidR="00906DF8">
        <w:t>.</w:t>
      </w:r>
      <w:r>
        <w:t xml:space="preserve"> </w:t>
      </w:r>
    </w:p>
  </w:endnote>
  <w:endnote w:id="17">
    <w:p w14:paraId="130CE035" w14:textId="6A8269B0" w:rsidR="0070065E" w:rsidRDefault="0070065E">
      <w:pPr>
        <w:pStyle w:val="EndnoteText"/>
      </w:pPr>
      <w:r>
        <w:rPr>
          <w:rStyle w:val="EndnoteReference"/>
        </w:rPr>
        <w:endnoteRef/>
      </w:r>
      <w:r>
        <w:t xml:space="preserve"> </w:t>
      </w:r>
      <w:r w:rsidR="009944C3">
        <w:t>Ibid</w:t>
      </w:r>
      <w:r w:rsidR="00E565FB">
        <w:t>, 6</w:t>
      </w:r>
      <w:r w:rsidR="00906DF8">
        <w:t>.</w:t>
      </w:r>
      <w:r w:rsidR="00E565FB">
        <w:t xml:space="preserve"> </w:t>
      </w:r>
    </w:p>
  </w:endnote>
  <w:endnote w:id="18">
    <w:p w14:paraId="7DCDAA6F" w14:textId="0AC28044" w:rsidR="0096219F" w:rsidRDefault="0096219F">
      <w:pPr>
        <w:pStyle w:val="EndnoteText"/>
      </w:pPr>
      <w:r>
        <w:rPr>
          <w:rStyle w:val="EndnoteReference"/>
        </w:rPr>
        <w:endnoteRef/>
      </w:r>
      <w:r>
        <w:t xml:space="preserve"> </w:t>
      </w:r>
      <w:r w:rsidR="007C2F1E">
        <w:t>Ibid</w:t>
      </w:r>
      <w:r>
        <w:t>, 6</w:t>
      </w:r>
      <w:r w:rsidR="00906DF8">
        <w:t>.</w:t>
      </w:r>
      <w:r>
        <w:t xml:space="preserve"> </w:t>
      </w:r>
    </w:p>
  </w:endnote>
  <w:endnote w:id="19">
    <w:p w14:paraId="6FF1315E" w14:textId="62066C24" w:rsidR="00E7495C" w:rsidRDefault="00E7495C" w:rsidP="000934E0">
      <w:pPr>
        <w:pStyle w:val="EndnoteText"/>
      </w:pPr>
      <w:r>
        <w:rPr>
          <w:rStyle w:val="EndnoteReference"/>
        </w:rPr>
        <w:endnoteRef/>
      </w:r>
      <w:r>
        <w:t xml:space="preserve"> </w:t>
      </w:r>
      <w:r w:rsidR="00F7313A">
        <w:t>Subcommittee on Prevention of Torture and Other Cruel, Inhuman or Degrading</w:t>
      </w:r>
      <w:r w:rsidR="00F14C08">
        <w:t xml:space="preserve"> </w:t>
      </w:r>
      <w:r w:rsidR="00F7313A">
        <w:t>Treatment or Punishment</w:t>
      </w:r>
      <w:r w:rsidR="000934E0">
        <w:t xml:space="preserve"> (30 December 2010) </w:t>
      </w:r>
      <w:r w:rsidR="000934E0" w:rsidRPr="00030737">
        <w:rPr>
          <w:i/>
          <w:iCs/>
        </w:rPr>
        <w:t>The approach of the Subcommittee on Prevention of Torture to the concept of prevention of torture and other cruel, inhuman or degrading treatment or punishment under the Optional Protocol to the Convention against Torture and Other Cruel, Inhuman or Degrading Treatment or Punishment</w:t>
      </w:r>
      <w:r w:rsidR="000934E0">
        <w:t xml:space="preserve">, </w:t>
      </w:r>
      <w:r w:rsidR="00564A7F" w:rsidRPr="00564A7F">
        <w:t>CAT/OP/12/6</w:t>
      </w:r>
      <w:r w:rsidR="00564A7F">
        <w:t>, [5(g)]</w:t>
      </w:r>
      <w:r w:rsidR="00906DF8">
        <w:t>.</w:t>
      </w:r>
      <w:r w:rsidR="0069159D">
        <w:t xml:space="preserve"> </w:t>
      </w:r>
      <w:r w:rsidR="00906DF8">
        <w:t>&lt;</w:t>
      </w:r>
      <w:hyperlink r:id="rId12" w:history="1">
        <w:r w:rsidR="00906DF8" w:rsidRPr="00906DF8">
          <w:rPr>
            <w:rStyle w:val="Hyperlink"/>
          </w:rPr>
          <w:t>https://undocs.org/Home/Mobile?FinalSymbol=CAT%2FOP%2F12%2F6&amp;Language=E&amp;DeviceType=Desktop&amp;LangRequested=False</w:t>
        </w:r>
      </w:hyperlink>
      <w:r w:rsidR="00906DF8">
        <w:t>&gt;.</w:t>
      </w:r>
      <w:r w:rsidR="0069159D">
        <w:t xml:space="preserve"> </w:t>
      </w:r>
    </w:p>
  </w:endnote>
  <w:endnote w:id="20">
    <w:p w14:paraId="5FD27907" w14:textId="020C401E" w:rsidR="00391846" w:rsidRDefault="00391846">
      <w:pPr>
        <w:pStyle w:val="EndnoteText"/>
      </w:pPr>
      <w:r>
        <w:rPr>
          <w:rStyle w:val="EndnoteReference"/>
        </w:rPr>
        <w:endnoteRef/>
      </w:r>
      <w:r>
        <w:t xml:space="preserve"> </w:t>
      </w:r>
      <w:r w:rsidR="00B87760" w:rsidRPr="00B87760">
        <w:t>The Royal Commission into the Detention and Protection of Children in the Northern Territory</w:t>
      </w:r>
      <w:r w:rsidR="00B87760">
        <w:t xml:space="preserve"> (</w:t>
      </w:r>
      <w:r w:rsidR="00C155F0">
        <w:t>17 November 2017</w:t>
      </w:r>
      <w:r w:rsidR="00FA5D39">
        <w:t xml:space="preserve">) </w:t>
      </w:r>
      <w:r w:rsidR="00FA5D39" w:rsidRPr="00030737">
        <w:rPr>
          <w:i/>
          <w:iCs/>
        </w:rPr>
        <w:t>Report of the Royal Commission into the Detention and Protection of Children in the Northern Territory</w:t>
      </w:r>
      <w:r w:rsidR="00FA5D39">
        <w:t xml:space="preserve">, Vol </w:t>
      </w:r>
      <w:r w:rsidR="009D250E">
        <w:t>2B</w:t>
      </w:r>
      <w:r w:rsidR="00FA5D39">
        <w:t xml:space="preserve">, Chpt 22, </w:t>
      </w:r>
      <w:r w:rsidR="002D2361">
        <w:t>109</w:t>
      </w:r>
      <w:r w:rsidR="00906DF8">
        <w:t>.</w:t>
      </w:r>
      <w:r w:rsidR="00736C64">
        <w:t xml:space="preserve"> </w:t>
      </w:r>
      <w:r w:rsidR="00906DF8">
        <w:t>&lt;</w:t>
      </w:r>
      <w:hyperlink r:id="rId13" w:history="1">
        <w:r w:rsidR="00906DF8" w:rsidRPr="00906DF8">
          <w:rPr>
            <w:rStyle w:val="Hyperlink"/>
          </w:rPr>
          <w:t>https://www.royalcommission.gov.au/system/files/2020-09/Volume%202B.pdf</w:t>
        </w:r>
      </w:hyperlink>
      <w:r w:rsidR="00906DF8">
        <w:t>&gt;.</w:t>
      </w:r>
      <w:r w:rsidR="00736C64">
        <w:t xml:space="preserve"> </w:t>
      </w:r>
    </w:p>
  </w:endnote>
  <w:endnote w:id="21">
    <w:p w14:paraId="3CAEDED8" w14:textId="1FABB279" w:rsidR="004A44B5" w:rsidRDefault="004A44B5" w:rsidP="004A44B5">
      <w:pPr>
        <w:pStyle w:val="EndnoteText"/>
      </w:pPr>
      <w:r>
        <w:rPr>
          <w:rStyle w:val="EndnoteReference"/>
        </w:rPr>
        <w:endnoteRef/>
      </w:r>
      <w:r>
        <w:t xml:space="preserve"> </w:t>
      </w:r>
      <w:r w:rsidR="00C512AB">
        <w:t>Ibid</w:t>
      </w:r>
      <w:r>
        <w:t>, Vol 2B, Chpt 22, 90</w:t>
      </w:r>
      <w:r w:rsidR="00906DF8">
        <w:t>..</w:t>
      </w:r>
    </w:p>
  </w:endnote>
  <w:endnote w:id="22">
    <w:p w14:paraId="54EB1B09" w14:textId="0F0A5AF4" w:rsidR="00130127" w:rsidRDefault="00130127" w:rsidP="00130127">
      <w:pPr>
        <w:pStyle w:val="EndnoteText"/>
      </w:pPr>
      <w:r>
        <w:rPr>
          <w:rStyle w:val="EndnoteReference"/>
        </w:rPr>
        <w:endnoteRef/>
      </w:r>
      <w:r>
        <w:t xml:space="preserve"> New South Wales Inspector of Custodial Services </w:t>
      </w:r>
      <w:r w:rsidR="00C512AB">
        <w:t>(n 8)</w:t>
      </w:r>
      <w:r>
        <w:t>, 22 [1.14 The centre has an effective and confidential complaints mechanism in place that promotes the protection from repercussions of those who use it.]</w:t>
      </w:r>
      <w:r w:rsidR="00DA6CB4">
        <w:t xml:space="preserve"> </w:t>
      </w:r>
      <w:hyperlink w:history="1"/>
      <w:r>
        <w:t xml:space="preserve">  </w:t>
      </w:r>
    </w:p>
  </w:endnote>
  <w:endnote w:id="23">
    <w:p w14:paraId="23CE97B1" w14:textId="37E24B42" w:rsidR="00B05CD3" w:rsidRDefault="00B05CD3">
      <w:pPr>
        <w:pStyle w:val="EndnoteText"/>
      </w:pPr>
      <w:r>
        <w:rPr>
          <w:rStyle w:val="EndnoteReference"/>
        </w:rPr>
        <w:endnoteRef/>
      </w:r>
      <w:r>
        <w:t xml:space="preserve"> Western Australian Inspector of Custodial Services </w:t>
      </w:r>
      <w:r w:rsidR="00BE362E">
        <w:t>(n 9)</w:t>
      </w:r>
      <w:r w:rsidR="005A0006" w:rsidRPr="00030737">
        <w:rPr>
          <w:i/>
          <w:iCs/>
        </w:rPr>
        <w:t>,</w:t>
      </w:r>
      <w:r w:rsidR="005A0006">
        <w:t xml:space="preserve"> 14 [Standard 26]</w:t>
      </w:r>
      <w:r w:rsidR="00F62EB6">
        <w:t>.</w:t>
      </w:r>
      <w:r>
        <w:t xml:space="preserve"> </w:t>
      </w:r>
    </w:p>
  </w:endnote>
  <w:endnote w:id="24">
    <w:p w14:paraId="31BCFE03" w14:textId="7F6DE67C" w:rsidR="00E86A13" w:rsidRDefault="00E86A13">
      <w:pPr>
        <w:pStyle w:val="EndnoteText"/>
      </w:pPr>
      <w:r>
        <w:rPr>
          <w:rStyle w:val="EndnoteReference"/>
        </w:rPr>
        <w:endnoteRef/>
      </w:r>
      <w:r>
        <w:t xml:space="preserve"> Office of the Insp</w:t>
      </w:r>
      <w:r w:rsidR="009B73C4">
        <w:t>ectorate (</w:t>
      </w:r>
      <w:r w:rsidR="0019092A">
        <w:t>30 August 2019)</w:t>
      </w:r>
      <w:r w:rsidR="009B73C4">
        <w:t xml:space="preserve"> </w:t>
      </w:r>
      <w:r w:rsidR="009B73C4" w:rsidRPr="00030737">
        <w:rPr>
          <w:i/>
          <w:iCs/>
        </w:rPr>
        <w:t xml:space="preserve">Inspection Standards </w:t>
      </w:r>
      <w:r w:rsidR="0019092A" w:rsidRPr="00030737">
        <w:rPr>
          <w:i/>
          <w:iCs/>
        </w:rPr>
        <w:t>Criteria for assessing the treatment of and conditions for prisoners</w:t>
      </w:r>
      <w:r w:rsidR="0019092A">
        <w:t>, 10</w:t>
      </w:r>
      <w:r w:rsidR="00F62EB6">
        <w:t>.</w:t>
      </w:r>
      <w:r w:rsidR="0019092A">
        <w:t xml:space="preserve"> </w:t>
      </w:r>
      <w:r w:rsidR="00F62EB6">
        <w:t>&lt;</w:t>
      </w:r>
      <w:hyperlink r:id="rId14" w:history="1">
        <w:r w:rsidR="00F62EB6" w:rsidRPr="00F62EB6">
          <w:rPr>
            <w:rStyle w:val="Hyperlink"/>
          </w:rPr>
          <w:t>https://inspectorate.corrections.govt.nz/__data/assets/pdf_file/0018/39042/Inspection_Standards.PDF</w:t>
        </w:r>
      </w:hyperlink>
      <w:r w:rsidR="00F62EB6">
        <w:t>&gt;.</w:t>
      </w:r>
      <w:r w:rsidR="009D4D14">
        <w:t xml:space="preserve"> </w:t>
      </w:r>
    </w:p>
  </w:endnote>
  <w:endnote w:id="25">
    <w:p w14:paraId="558341D4" w14:textId="36301623" w:rsidR="008B431D" w:rsidRDefault="008B431D">
      <w:pPr>
        <w:pStyle w:val="EndnoteText"/>
      </w:pPr>
      <w:r>
        <w:rPr>
          <w:rStyle w:val="EndnoteReference"/>
        </w:rPr>
        <w:endnoteRef/>
      </w:r>
      <w:r>
        <w:t xml:space="preserve"> ACT Inspector of Correctional Services </w:t>
      </w:r>
      <w:r w:rsidR="00BE362E">
        <w:t>(</w:t>
      </w:r>
      <w:r w:rsidR="007A2193">
        <w:t>n 15)</w:t>
      </w:r>
      <w:r>
        <w:t xml:space="preserve">, </w:t>
      </w:r>
      <w:r w:rsidR="002B6EC7">
        <w:t>[Standard 51.2]</w:t>
      </w:r>
      <w:r w:rsidR="00661779">
        <w:t>.</w:t>
      </w:r>
      <w:r>
        <w:t xml:space="preserve"> </w:t>
      </w:r>
    </w:p>
  </w:endnote>
  <w:endnote w:id="26">
    <w:p w14:paraId="7C483849" w14:textId="75F4AE68" w:rsidR="007D0E46" w:rsidRDefault="007D0E46" w:rsidP="00130127">
      <w:pPr>
        <w:pStyle w:val="EndnoteText"/>
      </w:pPr>
      <w:r>
        <w:rPr>
          <w:rStyle w:val="EndnoteReference"/>
        </w:rPr>
        <w:endnoteRef/>
      </w:r>
      <w:r>
        <w:t xml:space="preserve"> New South Wales Inspector of Custodial Services</w:t>
      </w:r>
      <w:r w:rsidR="007D582C">
        <w:t xml:space="preserve"> (n 8)</w:t>
      </w:r>
      <w:r w:rsidR="00515701">
        <w:t>, 22 [1.14 The centre has an effective and confidential complaints mechanism in</w:t>
      </w:r>
      <w:r w:rsidR="00130127">
        <w:t xml:space="preserve"> </w:t>
      </w:r>
      <w:r w:rsidR="00515701">
        <w:t>place that promotes the protection from repercussions of those who use it.]</w:t>
      </w:r>
      <w:r w:rsidR="00661779">
        <w:t>.</w:t>
      </w:r>
      <w:r w:rsidR="00515701">
        <w:t xml:space="preserve"> </w:t>
      </w:r>
    </w:p>
  </w:endnote>
  <w:endnote w:id="27">
    <w:p w14:paraId="586ACCD7" w14:textId="46D3BEDF" w:rsidR="00946213" w:rsidRDefault="00946213" w:rsidP="00270A74">
      <w:pPr>
        <w:pStyle w:val="EndnoteText"/>
      </w:pPr>
      <w:r>
        <w:rPr>
          <w:rStyle w:val="EndnoteReference"/>
        </w:rPr>
        <w:endnoteRef/>
      </w:r>
      <w:r>
        <w:t xml:space="preserve"> </w:t>
      </w:r>
      <w:r w:rsidR="00D63783" w:rsidRPr="00D63783">
        <w:t>OSCE Office for Democratic Institutions and Human Rights</w:t>
      </w:r>
      <w:r w:rsidR="00D63783">
        <w:t xml:space="preserve"> and the Association for the Prevention of Torture (</w:t>
      </w:r>
      <w:r w:rsidR="00270A74">
        <w:t xml:space="preserve">2020) </w:t>
      </w:r>
      <w:r w:rsidR="00270A74" w:rsidRPr="00030737">
        <w:rPr>
          <w:i/>
          <w:iCs/>
        </w:rPr>
        <w:t>Guidance Monitoring Places of Detention through the COVID-19 Pandemic</w:t>
      </w:r>
      <w:r w:rsidR="00270A74">
        <w:t xml:space="preserve">, </w:t>
      </w:r>
      <w:r w:rsidR="00990459">
        <w:t>20</w:t>
      </w:r>
      <w:r w:rsidR="00661779">
        <w:t>.</w:t>
      </w:r>
      <w:r w:rsidR="00990459">
        <w:t xml:space="preserve"> </w:t>
      </w:r>
      <w:r w:rsidR="00661779">
        <w:t>&lt;</w:t>
      </w:r>
      <w:hyperlink r:id="rId15" w:history="1">
        <w:r w:rsidR="00661779" w:rsidRPr="00661779">
          <w:rPr>
            <w:rStyle w:val="Hyperlink"/>
          </w:rPr>
          <w:t>https://www.apt.ch/sites/default/files/publications/Guidance%20note_final%20version_web.pdf</w:t>
        </w:r>
      </w:hyperlink>
      <w:r w:rsidR="00661779">
        <w:t>&gt;.</w:t>
      </w:r>
      <w:r w:rsidR="00990459">
        <w:t xml:space="preserve"> </w:t>
      </w:r>
    </w:p>
  </w:endnote>
  <w:endnote w:id="28">
    <w:p w14:paraId="4E3A1514" w14:textId="7713C890" w:rsidR="000460FF" w:rsidRDefault="000460FF">
      <w:pPr>
        <w:pStyle w:val="EndnoteText"/>
      </w:pPr>
      <w:r>
        <w:rPr>
          <w:rStyle w:val="EndnoteReference"/>
        </w:rPr>
        <w:endnoteRef/>
      </w:r>
      <w:r>
        <w:t xml:space="preserve"> Western Australian Inspector of Custodial Services</w:t>
      </w:r>
      <w:r w:rsidR="00E72955">
        <w:t xml:space="preserve"> (3 Novem</w:t>
      </w:r>
      <w:r w:rsidR="00652660">
        <w:t>b</w:t>
      </w:r>
      <w:r w:rsidR="00E72955">
        <w:t>er 2020)</w:t>
      </w:r>
      <w:r w:rsidR="00652660">
        <w:t xml:space="preserve"> Annual Report 2019-2020, </w:t>
      </w:r>
      <w:r w:rsidR="00E66E29">
        <w:t xml:space="preserve">p9 </w:t>
      </w:r>
      <w:hyperlink r:id="rId16" w:history="1">
        <w:r w:rsidR="00E66E29" w:rsidRPr="003354FC">
          <w:rPr>
            <w:rStyle w:val="Hyperlink"/>
          </w:rPr>
          <w:t>https://www.oics.wa.gov.au/wp-content/uploads/2020/10/OICS-Annual-Report-2019-20.pdf</w:t>
        </w:r>
      </w:hyperlink>
      <w:r w:rsidR="00E66E29">
        <w:t xml:space="preserve"> </w:t>
      </w:r>
    </w:p>
  </w:endnote>
  <w:endnote w:id="29">
    <w:p w14:paraId="4C6240EF" w14:textId="444E4ADA" w:rsidR="003D299C" w:rsidRDefault="003D299C">
      <w:pPr>
        <w:pStyle w:val="EndnoteText"/>
      </w:pPr>
      <w:r>
        <w:rPr>
          <w:rStyle w:val="EndnoteReference"/>
        </w:rPr>
        <w:endnoteRef/>
      </w:r>
      <w:r>
        <w:t xml:space="preserve"> </w:t>
      </w:r>
      <w:r w:rsidR="007E2456">
        <w:t>Office of the Custodial Inspector (</w:t>
      </w:r>
      <w:r w:rsidR="00A7031B">
        <w:t xml:space="preserve">October 2020) </w:t>
      </w:r>
      <w:r w:rsidR="00A7031B" w:rsidRPr="00030737">
        <w:rPr>
          <w:i/>
          <w:iCs/>
        </w:rPr>
        <w:t>Annual Report 2019-2020</w:t>
      </w:r>
      <w:r w:rsidR="00A7031B">
        <w:t>, 9</w:t>
      </w:r>
      <w:r w:rsidR="00661779">
        <w:t>.</w:t>
      </w:r>
      <w:r w:rsidR="00A7031B">
        <w:t xml:space="preserve"> </w:t>
      </w:r>
      <w:r w:rsidR="00661779">
        <w:t>&lt;</w:t>
      </w:r>
      <w:hyperlink r:id="rId17" w:history="1">
        <w:r w:rsidR="00661779" w:rsidRPr="00661779">
          <w:rPr>
            <w:rStyle w:val="Hyperlink"/>
          </w:rPr>
          <w:t>https://www.custodialinspector.tas.gov.au/__data/assets/pdf_file/0008/588275/Tasmanian-Custodial-Inspector-Annual-Report-2019-20.pdf</w:t>
        </w:r>
      </w:hyperlink>
      <w:r w:rsidR="00661779">
        <w:t>&gt;.</w:t>
      </w:r>
      <w:r w:rsidR="00A7031B">
        <w:t xml:space="preserve"> </w:t>
      </w:r>
    </w:p>
  </w:endnote>
  <w:endnote w:id="30">
    <w:p w14:paraId="1AEBA0BF" w14:textId="290D990D" w:rsidR="0041050F" w:rsidRDefault="0041050F" w:rsidP="00F47C05">
      <w:pPr>
        <w:pStyle w:val="EndnoteText"/>
      </w:pPr>
      <w:r>
        <w:rPr>
          <w:rStyle w:val="EndnoteReference"/>
        </w:rPr>
        <w:endnoteRef/>
      </w:r>
      <w:r>
        <w:t xml:space="preserve"> Subcommittee on Prevention of Torture and Other Cruel, Inhuman or Degrading Treatment or Punishment (</w:t>
      </w:r>
      <w:r w:rsidR="00F47C05">
        <w:t xml:space="preserve">7 April 2020) </w:t>
      </w:r>
      <w:r w:rsidR="00F47C05" w:rsidRPr="00030737">
        <w:rPr>
          <w:i/>
          <w:iCs/>
        </w:rPr>
        <w:t>Advice of the Subcommittee to States parties and national preventive mechanisms relating to the coronavirus disease (COVID-19) pandemic</w:t>
      </w:r>
      <w:r w:rsidR="00F47C05">
        <w:t xml:space="preserve">, </w:t>
      </w:r>
      <w:r w:rsidR="009426E1" w:rsidRPr="009426E1">
        <w:t>CAT/OP/10</w:t>
      </w:r>
      <w:r w:rsidR="009426E1">
        <w:t xml:space="preserve"> [14]</w:t>
      </w:r>
      <w:r w:rsidR="00661779">
        <w:t>.</w:t>
      </w:r>
      <w:r w:rsidR="009426E1">
        <w:t xml:space="preserve"> </w:t>
      </w:r>
      <w:r w:rsidR="00661779">
        <w:t>&lt;</w:t>
      </w:r>
      <w:hyperlink r:id="rId18" w:history="1">
        <w:r w:rsidR="00661779" w:rsidRPr="00661779">
          <w:rPr>
            <w:rStyle w:val="Hyperlink"/>
          </w:rPr>
          <w:t>https://undocs.org/Home/Mobile?FinalSymbol=CAT%2FOP%2F10&amp;Language=E&amp;DeviceType=Desktop&amp;LangRequested=False</w:t>
        </w:r>
      </w:hyperlink>
      <w:r w:rsidR="00661779">
        <w:t>&gt;.</w:t>
      </w:r>
      <w:r w:rsidR="009426E1">
        <w:t xml:space="preserve"> </w:t>
      </w:r>
    </w:p>
  </w:endnote>
  <w:endnote w:id="31">
    <w:p w14:paraId="0BDB181A" w14:textId="0A9A5EDF" w:rsidR="005067F1" w:rsidRDefault="005067F1" w:rsidP="00FF72F0">
      <w:pPr>
        <w:pStyle w:val="EndnoteText"/>
      </w:pPr>
      <w:r>
        <w:rPr>
          <w:rStyle w:val="EndnoteReference"/>
        </w:rPr>
        <w:endnoteRef/>
      </w:r>
      <w:r>
        <w:t xml:space="preserve"> Her Majesty’s</w:t>
      </w:r>
      <w:r w:rsidR="005E3436">
        <w:t xml:space="preserve"> Chief</w:t>
      </w:r>
      <w:r>
        <w:t xml:space="preserve"> Inspector of Prisons</w:t>
      </w:r>
      <w:r w:rsidR="005E3436">
        <w:t xml:space="preserve"> for</w:t>
      </w:r>
      <w:r>
        <w:t xml:space="preserve"> England and Wales (</w:t>
      </w:r>
      <w:r w:rsidR="00FF72F0">
        <w:t xml:space="preserve">20 October 2020) </w:t>
      </w:r>
      <w:r w:rsidR="00FF72F0" w:rsidRPr="00030737">
        <w:rPr>
          <w:i/>
          <w:iCs/>
        </w:rPr>
        <w:t>HM Chief Inspector of Prisons for England and Wales Annual Report 2019–20</w:t>
      </w:r>
      <w:r w:rsidR="00FF72F0">
        <w:t xml:space="preserve">, </w:t>
      </w:r>
      <w:r w:rsidR="001A0F53">
        <w:t>18</w:t>
      </w:r>
      <w:r w:rsidR="00BF0C5D">
        <w:t>.</w:t>
      </w:r>
      <w:r w:rsidR="001A0F53">
        <w:t xml:space="preserve"> </w:t>
      </w:r>
      <w:r w:rsidR="00BF0C5D">
        <w:t>&lt;</w:t>
      </w:r>
      <w:hyperlink r:id="rId19" w:history="1">
        <w:r w:rsidR="00BF0C5D" w:rsidRPr="00BF0C5D">
          <w:rPr>
            <w:rStyle w:val="Hyperlink"/>
          </w:rPr>
          <w:t>https://www.justiceinspectorates.gov.uk/hmiprisons/wp-content/uploads/sites/4/2020/10/HMI-Prisons_Annual-Report-and-Accounts-2019-20-WEB.pdf</w:t>
        </w:r>
      </w:hyperlink>
      <w:r w:rsidR="00BF0C5D">
        <w:t>&gt;.</w:t>
      </w:r>
      <w:r w:rsidR="001A0F53">
        <w:t xml:space="preserve"> </w:t>
      </w:r>
    </w:p>
  </w:endnote>
  <w:endnote w:id="32">
    <w:p w14:paraId="54841639" w14:textId="5F364409" w:rsidR="001B52E3" w:rsidRDefault="001B52E3">
      <w:pPr>
        <w:pStyle w:val="EndnoteText"/>
      </w:pPr>
      <w:r>
        <w:rPr>
          <w:rStyle w:val="EndnoteReference"/>
        </w:rPr>
        <w:endnoteRef/>
      </w:r>
      <w:r>
        <w:t xml:space="preserve"> New Zealand Ombudsman (</w:t>
      </w:r>
      <w:r w:rsidR="00106912">
        <w:t xml:space="preserve">15 April 2020) </w:t>
      </w:r>
      <w:r w:rsidR="00106912" w:rsidRPr="00030737">
        <w:rPr>
          <w:i/>
          <w:iCs/>
        </w:rPr>
        <w:t>Expectations for OPCAT COVID-19 Inspections</w:t>
      </w:r>
      <w:r w:rsidR="00106912">
        <w:t xml:space="preserve">, </w:t>
      </w:r>
      <w:r w:rsidR="00DF6156">
        <w:t>1</w:t>
      </w:r>
      <w:r w:rsidR="00BF0C5D">
        <w:t>.</w:t>
      </w:r>
      <w:r w:rsidR="00DF6156">
        <w:t xml:space="preserve"> </w:t>
      </w:r>
      <w:r w:rsidR="00BF0C5D">
        <w:t>&lt;</w:t>
      </w:r>
      <w:hyperlink r:id="rId20" w:history="1">
        <w:r w:rsidR="00BF0C5D" w:rsidRPr="00BF0C5D">
          <w:rPr>
            <w:rStyle w:val="Hyperlink"/>
          </w:rPr>
          <w:t>https://www.ombudsman.parliament.nz/sites/default/files/2021-11/Expectations%20for%20OPCAT%20COVID-19%20inspections.pdf</w:t>
        </w:r>
      </w:hyperlink>
      <w:r w:rsidR="00BF0C5D">
        <w:t>&gt;.</w:t>
      </w:r>
      <w:r w:rsidR="00DF6156">
        <w:t xml:space="preserve"> </w:t>
      </w:r>
    </w:p>
  </w:endnote>
  <w:endnote w:id="33">
    <w:p w14:paraId="21DB0AFF" w14:textId="52FB58D3" w:rsidR="00E014C3" w:rsidRDefault="00E014C3">
      <w:pPr>
        <w:pStyle w:val="EndnoteText"/>
      </w:pPr>
      <w:r>
        <w:rPr>
          <w:rStyle w:val="EndnoteReference"/>
        </w:rPr>
        <w:endnoteRef/>
      </w:r>
      <w:r>
        <w:t xml:space="preserve"> </w:t>
      </w:r>
      <w:r w:rsidR="00160184">
        <w:t>Ibid</w:t>
      </w:r>
      <w:r>
        <w:t>, 1</w:t>
      </w:r>
      <w:r w:rsidR="00BF0C5D">
        <w:t>.</w:t>
      </w:r>
      <w:r>
        <w:t xml:space="preserve"> </w:t>
      </w:r>
    </w:p>
  </w:endnote>
  <w:endnote w:id="34">
    <w:p w14:paraId="0360B1FD" w14:textId="5E39C786" w:rsidR="00D47525" w:rsidRDefault="00D47525" w:rsidP="00D47525">
      <w:pPr>
        <w:pStyle w:val="EndnoteText"/>
      </w:pPr>
      <w:r>
        <w:rPr>
          <w:rStyle w:val="EndnoteReference"/>
        </w:rPr>
        <w:endnoteRef/>
      </w:r>
      <w:r>
        <w:t xml:space="preserve"> ACT Inspector of Correctional Services</w:t>
      </w:r>
      <w:r w:rsidR="00160184">
        <w:t xml:space="preserve"> (n 15)</w:t>
      </w:r>
      <w:r>
        <w:t>, 6</w:t>
      </w:r>
      <w:r w:rsidR="00BF0C5D">
        <w:t>.</w:t>
      </w:r>
      <w:r>
        <w:t xml:space="preserve"> </w:t>
      </w:r>
    </w:p>
  </w:endnote>
  <w:endnote w:id="35">
    <w:p w14:paraId="3E9A5D0A" w14:textId="3FECEFEB" w:rsidR="007752F1" w:rsidRDefault="007752F1">
      <w:pPr>
        <w:pStyle w:val="EndnoteText"/>
      </w:pPr>
      <w:r>
        <w:rPr>
          <w:rStyle w:val="EndnoteReference"/>
        </w:rPr>
        <w:endnoteRef/>
      </w:r>
      <w:r w:rsidR="006E71D4" w:rsidRPr="00030737">
        <w:rPr>
          <w:i/>
          <w:iCs/>
        </w:rPr>
        <w:t>Inspector of Detention Services Act 2022</w:t>
      </w:r>
      <w:r w:rsidR="001B286D">
        <w:t xml:space="preserve"> (Qld).</w:t>
      </w:r>
      <w:r w:rsidR="006E71D4">
        <w:t xml:space="preserve"> </w:t>
      </w:r>
      <w:r w:rsidR="00780F48">
        <w:t>&lt;</w:t>
      </w:r>
      <w:hyperlink r:id="rId21" w:anchor="sec.3" w:history="1">
        <w:r w:rsidR="00780F48" w:rsidRPr="00780F48">
          <w:rPr>
            <w:rStyle w:val="Hyperlink"/>
          </w:rPr>
          <w:t>https://www.legislation.qld.gov.au/view/html/asmade/act-2022-018#sec.3</w:t>
        </w:r>
      </w:hyperlink>
      <w:r w:rsidR="00780F48">
        <w:t>&gt;.</w:t>
      </w:r>
      <w:r>
        <w:t xml:space="preserve"> </w:t>
      </w:r>
    </w:p>
  </w:endnote>
  <w:endnote w:id="36">
    <w:p w14:paraId="2F98ECC9" w14:textId="69A85132" w:rsidR="00D47525" w:rsidRDefault="00D47525" w:rsidP="00D47525">
      <w:pPr>
        <w:pStyle w:val="EndnoteText"/>
      </w:pPr>
      <w:r>
        <w:rPr>
          <w:rStyle w:val="EndnoteReference"/>
        </w:rPr>
        <w:endnoteRef/>
      </w:r>
      <w:r>
        <w:t xml:space="preserve"> Queensland Crime and Corruption Commission (December 2018) </w:t>
      </w:r>
      <w:r w:rsidRPr="00030737">
        <w:rPr>
          <w:i/>
          <w:iCs/>
        </w:rPr>
        <w:t>Taskforce Flaxton An examination of corruption risks and corruption in Queensland prisons</w:t>
      </w:r>
      <w:r>
        <w:t>, 51</w:t>
      </w:r>
      <w:r w:rsidR="00581F09">
        <w:t>.</w:t>
      </w:r>
      <w:r w:rsidRPr="001A11E2">
        <w:t xml:space="preserve"> </w:t>
      </w:r>
      <w:r w:rsidR="00581F09">
        <w:t>&lt;</w:t>
      </w:r>
      <w:hyperlink r:id="rId22" w:history="1">
        <w:r w:rsidR="00581F09" w:rsidRPr="00581F09">
          <w:rPr>
            <w:rStyle w:val="Hyperlink"/>
          </w:rPr>
          <w:t>https://www.ccc.qld.gov.au/sites/default/files/Docs/Public-Hearings/Flaxton/Taskforce-Flaxton-An-examination-of-corruption-risks-and-corruption-in-qld-prisons-Report-2018.pdf</w:t>
        </w:r>
      </w:hyperlink>
      <w:r w:rsidR="00581F09">
        <w:t>&gt;.</w:t>
      </w:r>
      <w:r>
        <w:t xml:space="preserve"> </w:t>
      </w:r>
    </w:p>
  </w:endnote>
  <w:endnote w:id="37">
    <w:p w14:paraId="18C0A580" w14:textId="0A38435A" w:rsidR="00D47525" w:rsidRDefault="00D47525" w:rsidP="00D47525">
      <w:pPr>
        <w:pStyle w:val="EndnoteText"/>
      </w:pPr>
      <w:r>
        <w:rPr>
          <w:rStyle w:val="EndnoteReference"/>
        </w:rPr>
        <w:endnoteRef/>
      </w:r>
      <w:r>
        <w:t xml:space="preserve"> </w:t>
      </w:r>
      <w:r w:rsidR="00EC0F48">
        <w:t>Ibid</w:t>
      </w:r>
      <w:r>
        <w:t>, 51</w:t>
      </w:r>
      <w:r w:rsidR="00581F09">
        <w:t>.</w:t>
      </w:r>
      <w:r w:rsidRPr="001A11E2">
        <w:t xml:space="preserve"> </w:t>
      </w:r>
      <w:r w:rsidR="00581F09">
        <w:t>&lt;</w:t>
      </w:r>
      <w:hyperlink r:id="rId23" w:history="1">
        <w:r w:rsidR="00581F09" w:rsidRPr="00581F09">
          <w:rPr>
            <w:rStyle w:val="Hyperlink"/>
          </w:rPr>
          <w:t>https://www.ccc.qld.gov.au/sites/default/files/Docs/Public-Hearings/Flaxton/Taskforce-Flaxton-An-examination-of-corruption-risks-and-corruption-in-qld-prisons-Report-2018.pdf</w:t>
        </w:r>
      </w:hyperlink>
      <w:r w:rsidR="00581F09">
        <w:t>&gt;.</w:t>
      </w:r>
      <w:r>
        <w:t xml:space="preserve"> </w:t>
      </w:r>
    </w:p>
  </w:endnote>
  <w:endnote w:id="38">
    <w:p w14:paraId="5CAB6810" w14:textId="1F4868E0" w:rsidR="00513F7C" w:rsidRDefault="00513F7C">
      <w:pPr>
        <w:pStyle w:val="EndnoteText"/>
      </w:pPr>
      <w:r>
        <w:rPr>
          <w:rStyle w:val="EndnoteReference"/>
        </w:rPr>
        <w:endnoteRef/>
      </w:r>
      <w:r>
        <w:t xml:space="preserve"> Subcommittee on Prevention of Torture and Other Cruel, Inhuman or Degrading Treatment or Punishment </w:t>
      </w:r>
      <w:r w:rsidR="00126537">
        <w:t>(n 19)</w:t>
      </w:r>
      <w:r>
        <w:t>, [</w:t>
      </w:r>
      <w:r w:rsidR="00B40444">
        <w:t>3</w:t>
      </w:r>
      <w:r>
        <w:t>]</w:t>
      </w:r>
      <w:r w:rsidR="00581F09">
        <w:t>.</w:t>
      </w:r>
      <w:r>
        <w:t xml:space="preserve"> </w:t>
      </w:r>
    </w:p>
  </w:endnote>
  <w:endnote w:id="39">
    <w:p w14:paraId="6684E5C0" w14:textId="77777777" w:rsidR="00F51A68" w:rsidRPr="00030737" w:rsidRDefault="00207D00" w:rsidP="00F51A68">
      <w:pPr>
        <w:pStyle w:val="EndnoteText"/>
        <w:rPr>
          <w:i/>
          <w:iCs/>
        </w:rPr>
      </w:pPr>
      <w:r>
        <w:rPr>
          <w:rStyle w:val="EndnoteReference"/>
        </w:rPr>
        <w:endnoteRef/>
      </w:r>
      <w:r>
        <w:t xml:space="preserve"> Subcommittee on Prevention of Torture and Other Cruel, Inhuman or Degrading Treatment or Punishment</w:t>
      </w:r>
      <w:r w:rsidR="00F51A68">
        <w:t xml:space="preserve"> (26 March 2018) </w:t>
      </w:r>
      <w:r w:rsidR="00F51A68" w:rsidRPr="00030737">
        <w:rPr>
          <w:i/>
          <w:iCs/>
        </w:rPr>
        <w:t>Eleventh annual report of the Subcommittee on Prevention of</w:t>
      </w:r>
    </w:p>
    <w:p w14:paraId="50DEEC39" w14:textId="5D66E77A" w:rsidR="00207D00" w:rsidRDefault="00F51A68" w:rsidP="00F51A68">
      <w:pPr>
        <w:pStyle w:val="EndnoteText"/>
      </w:pPr>
      <w:r w:rsidRPr="00030737">
        <w:rPr>
          <w:i/>
          <w:iCs/>
        </w:rPr>
        <w:t>Torture and Other Cruel, Inhuman or Degrading Treatment or Punishment</w:t>
      </w:r>
      <w:r>
        <w:t xml:space="preserve">, </w:t>
      </w:r>
      <w:r w:rsidRPr="00F51A68">
        <w:t>CAT/C/63/4</w:t>
      </w:r>
      <w:r>
        <w:t xml:space="preserve"> [</w:t>
      </w:r>
      <w:r w:rsidR="00CB77D9">
        <w:t>52]</w:t>
      </w:r>
      <w:r w:rsidR="00581F09">
        <w:t>.</w:t>
      </w:r>
      <w:r w:rsidR="00CB77D9">
        <w:t xml:space="preserve"> </w:t>
      </w:r>
      <w:r w:rsidR="00EA672E">
        <w:t>&lt;</w:t>
      </w:r>
      <w:hyperlink r:id="rId24" w:history="1">
        <w:r w:rsidR="00EA672E" w:rsidRPr="00EA672E">
          <w:rPr>
            <w:rStyle w:val="Hyperlink"/>
          </w:rPr>
          <w:t>https://digitallibrary.un.org/record/3924817?ln=en</w:t>
        </w:r>
      </w:hyperlink>
      <w:r w:rsidR="00EA672E">
        <w:rPr>
          <w:rStyle w:val="Hyperlink"/>
        </w:rPr>
        <w:t>&gt;.</w:t>
      </w:r>
      <w:r w:rsidR="00950EEB">
        <w:t xml:space="preserve"> </w:t>
      </w:r>
    </w:p>
  </w:endnote>
  <w:endnote w:id="40">
    <w:p w14:paraId="2B0152EF" w14:textId="72ECCCF6" w:rsidR="005538A6" w:rsidRDefault="005538A6" w:rsidP="003B5CFD">
      <w:pPr>
        <w:pStyle w:val="EndnoteText"/>
      </w:pPr>
      <w:r>
        <w:rPr>
          <w:rStyle w:val="EndnoteReference"/>
        </w:rPr>
        <w:endnoteRef/>
      </w:r>
      <w:r>
        <w:t xml:space="preserve"> </w:t>
      </w:r>
      <w:r w:rsidR="00126537">
        <w:t>Ibid,</w:t>
      </w:r>
      <w:r>
        <w:t xml:space="preserve"> [54]</w:t>
      </w:r>
      <w:r w:rsidR="00EA672E">
        <w:t>.</w:t>
      </w:r>
      <w:r>
        <w:t xml:space="preserve"> </w:t>
      </w:r>
      <w:r w:rsidR="00EA672E">
        <w:t>&lt;</w:t>
      </w:r>
      <w:hyperlink r:id="rId25" w:history="1">
        <w:r w:rsidR="00EA672E" w:rsidRPr="00EA672E">
          <w:rPr>
            <w:rStyle w:val="Hyperlink"/>
          </w:rPr>
          <w:t>https://digitallibrary.un.org/record/3924817?ln=en</w:t>
        </w:r>
      </w:hyperlink>
      <w:r w:rsidR="00EA672E">
        <w:rPr>
          <w:rStyle w:val="Hyperlink"/>
        </w:rPr>
        <w:t>&gt;</w:t>
      </w:r>
    </w:p>
  </w:endnote>
  <w:endnote w:id="41">
    <w:p w14:paraId="72BF5FD1" w14:textId="25CCC568" w:rsidR="003B5CFD" w:rsidRDefault="003B5CFD">
      <w:pPr>
        <w:pStyle w:val="EndnoteText"/>
      </w:pPr>
      <w:r>
        <w:rPr>
          <w:rStyle w:val="EndnoteReference"/>
        </w:rPr>
        <w:endnoteRef/>
      </w:r>
      <w:r>
        <w:t xml:space="preserve"> Australian Human Rights Commission (</w:t>
      </w:r>
      <w:r w:rsidR="009B7FF6">
        <w:t xml:space="preserve">17 </w:t>
      </w:r>
      <w:r>
        <w:t xml:space="preserve">October 2022) </w:t>
      </w:r>
      <w:r w:rsidR="009B7FF6" w:rsidRPr="00030737">
        <w:rPr>
          <w:i/>
          <w:iCs/>
        </w:rPr>
        <w:t>Road Map to OPCAT Compliance</w:t>
      </w:r>
      <w:r>
        <w:t xml:space="preserve">, </w:t>
      </w:r>
      <w:r w:rsidR="009B7FF6">
        <w:t>12-14</w:t>
      </w:r>
      <w:r w:rsidR="00EA672E">
        <w:t>.</w:t>
      </w:r>
      <w:r w:rsidR="009B7FF6">
        <w:t xml:space="preserve"> </w:t>
      </w:r>
      <w:r w:rsidR="00EA672E">
        <w:t>&lt;</w:t>
      </w:r>
      <w:hyperlink r:id="rId26" w:history="1">
        <w:r w:rsidR="00947E22" w:rsidRPr="00947E22">
          <w:rPr>
            <w:rStyle w:val="Hyperlink"/>
          </w:rPr>
          <w:t>https://humanrights.gov.au/sites/default/files/opcat_road_map_0.pdf</w:t>
        </w:r>
      </w:hyperlink>
      <w:r w:rsidR="00EA672E">
        <w:rPr>
          <w:rStyle w:val="Hyperlink"/>
        </w:rPr>
        <w:t>&gt;.</w:t>
      </w:r>
      <w:r w:rsidR="000378DE">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0713" w14:textId="77777777" w:rsidR="00AC636D" w:rsidRPr="000465F1" w:rsidRDefault="00AC636D" w:rsidP="000465F1">
    <w:pPr>
      <w:pStyle w:val="Footer"/>
    </w:pPr>
    <w:r w:rsidRPr="000465F1">
      <w:t>ABN 47 996 232 602</w:t>
    </w:r>
  </w:p>
  <w:p w14:paraId="580A3679" w14:textId="77777777" w:rsidR="00AC636D" w:rsidRPr="000465F1" w:rsidRDefault="00AC636D" w:rsidP="000465F1">
    <w:pPr>
      <w:pStyle w:val="Footer"/>
    </w:pPr>
    <w:r w:rsidRPr="000465F1">
      <w:t>GPO Box 5218, Sydney NSW 2001</w:t>
    </w:r>
  </w:p>
  <w:p w14:paraId="1AD8A03E" w14:textId="77777777" w:rsidR="00AC636D" w:rsidRPr="000465F1" w:rsidRDefault="00AC636D" w:rsidP="000465F1">
    <w:pPr>
      <w:pStyle w:val="Footer"/>
    </w:pPr>
    <w:r w:rsidRPr="000465F1">
      <w:t>General enquiries 1300 369 711</w:t>
    </w:r>
  </w:p>
  <w:p w14:paraId="03882DAA" w14:textId="77777777" w:rsidR="00AC636D" w:rsidRPr="000465F1" w:rsidRDefault="00990B81" w:rsidP="000465F1">
    <w:pPr>
      <w:pStyle w:val="Footer"/>
    </w:pPr>
    <w:r>
      <w:t>National Info Service</w:t>
    </w:r>
    <w:r w:rsidR="00AC636D" w:rsidRPr="000465F1">
      <w:t xml:space="preserve"> 1300 656 419</w:t>
    </w:r>
  </w:p>
  <w:p w14:paraId="1A4C7CA5"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3A50"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974"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653D"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8E78F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AB3E" w14:textId="77777777" w:rsidR="00DF5F0B" w:rsidRDefault="00DF5F0B" w:rsidP="00F14C6D">
      <w:r>
        <w:separator/>
      </w:r>
    </w:p>
  </w:footnote>
  <w:footnote w:type="continuationSeparator" w:id="0">
    <w:p w14:paraId="30851698" w14:textId="77777777" w:rsidR="00DF5F0B" w:rsidRDefault="00DF5F0B"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7317" w14:textId="77777777" w:rsidR="00BF6406" w:rsidRPr="000465F1" w:rsidRDefault="00247424" w:rsidP="000465F1">
    <w:pPr>
      <w:pStyle w:val="Header"/>
    </w:pPr>
    <w:r>
      <w:pict w14:anchorId="5B021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752;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17A8F274"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C6E9" w14:textId="77777777" w:rsidR="00B34946" w:rsidRPr="000465F1" w:rsidRDefault="00247424" w:rsidP="000465F1">
    <w:r>
      <w:pict w14:anchorId="7B41F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772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6C6AC2F7"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3C55" w14:textId="77777777" w:rsidR="00CC2AA0" w:rsidRDefault="00247424" w:rsidP="002012F7">
    <w:pPr>
      <w:pStyle w:val="Header"/>
    </w:pPr>
    <w:r>
      <w:pict w14:anchorId="2BE21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6704;mso-position-horizontal-relative:margin;mso-position-vertical-relative:margin" o:allowincell="f">
          <v:imagedata r:id="rId1" o:title="MS word cover1"/>
          <w10:wrap anchorx="margin" anchory="margin"/>
        </v:shape>
      </w:pict>
    </w:r>
    <w:r>
      <w:pict w14:anchorId="1CAB3B40">
        <v:shape id="WordPictureWatermark1034832" o:spid="_x0000_s1042" type="#_x0000_t75" style="position:absolute;left:0;text-align:left;margin-left:-70.9pt;margin-top:-109.05pt;width:595.1pt;height:869.4pt;z-index:-251659776;mso-position-horizontal-relative:margin;mso-position-vertical-relative:margin" o:allowincell="f">
          <v:imagedata r:id="rId2" o:title="report watermark"/>
          <w10:wrap anchorx="margin" anchory="margin"/>
        </v:shape>
      </w:pict>
    </w:r>
  </w:p>
  <w:p w14:paraId="11824460" w14:textId="77777777" w:rsidR="008B3899" w:rsidRDefault="008B3899" w:rsidP="002012F7">
    <w:pPr>
      <w:pStyle w:val="Header"/>
    </w:pPr>
  </w:p>
  <w:p w14:paraId="4D85D2E4"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A6E7" w14:textId="77777777" w:rsidR="00B00AD5" w:rsidRPr="000465F1" w:rsidRDefault="00B00AD5" w:rsidP="00B00AD5">
    <w:pPr>
      <w:pStyle w:val="Header"/>
    </w:pPr>
    <w:r w:rsidRPr="000465F1">
      <w:t>Australian Human Rights Commission</w:t>
    </w:r>
  </w:p>
  <w:p w14:paraId="16E23074" w14:textId="2FE64786" w:rsidR="00746F5A" w:rsidRDefault="00746F5A" w:rsidP="00746F5A">
    <w:pPr>
      <w:pStyle w:val="HeaderDocumentDate"/>
    </w:pPr>
    <w:r w:rsidRPr="00D54F05">
      <w:rPr>
        <w:rStyle w:val="HeaderDocumentTitle"/>
      </w:rPr>
      <w:t>Development of Queensland’s inspection standards for youth detention centres and prisons</w:t>
    </w:r>
    <w:r>
      <w:t xml:space="preserve"> </w:t>
    </w:r>
    <w:r w:rsidR="00030737">
      <w:t>2</w:t>
    </w:r>
    <w:r w:rsidR="005410BE">
      <w:t>7</w:t>
    </w:r>
    <w:r>
      <w:t xml:space="preserve"> March 2022</w:t>
    </w:r>
  </w:p>
  <w:p w14:paraId="653E4D9B" w14:textId="4E406151" w:rsidR="00045466" w:rsidRPr="000465F1" w:rsidRDefault="00045466" w:rsidP="00746F5A">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9B8A" w14:textId="77777777" w:rsidR="00B00AD5" w:rsidRPr="000465F1" w:rsidRDefault="00B00AD5" w:rsidP="00B00AD5">
    <w:pPr>
      <w:pStyle w:val="Header"/>
    </w:pPr>
    <w:r w:rsidRPr="000465F1">
      <w:t>Australian Human Rights Commission</w:t>
    </w:r>
  </w:p>
  <w:p w14:paraId="1CDEC7E5" w14:textId="7C4DFC06" w:rsidR="00D54F05" w:rsidRDefault="00D54F05" w:rsidP="00D54F05">
    <w:pPr>
      <w:pStyle w:val="HeaderDocumentDate"/>
    </w:pPr>
    <w:r w:rsidRPr="00D54F05">
      <w:rPr>
        <w:rStyle w:val="HeaderDocumentTitle"/>
      </w:rPr>
      <w:t>Development of Queensland’s inspection standards for youth detention centres and prisons</w:t>
    </w:r>
    <w:r w:rsidR="00746F5A">
      <w:t xml:space="preserve"> </w:t>
    </w:r>
    <w:r w:rsidR="00030737">
      <w:t>2</w:t>
    </w:r>
    <w:r w:rsidR="005410BE">
      <w:t>7</w:t>
    </w:r>
    <w:r w:rsidR="00746F5A">
      <w:t xml:space="preserve"> </w:t>
    </w:r>
    <w:r>
      <w:t>March 2022</w:t>
    </w:r>
  </w:p>
  <w:p w14:paraId="459AF1EE" w14:textId="77777777" w:rsidR="00045466" w:rsidRPr="000465F1" w:rsidRDefault="00045466"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3F82" w14:textId="77777777" w:rsidR="0063009F" w:rsidRPr="000465F1" w:rsidRDefault="0063009F" w:rsidP="0063009F">
    <w:pPr>
      <w:pStyle w:val="Header"/>
    </w:pPr>
    <w:r w:rsidRPr="000465F1">
      <w:t>Australian Human Rights Commission</w:t>
    </w:r>
  </w:p>
  <w:p w14:paraId="0C1C7485" w14:textId="44612A6A" w:rsidR="00746F5A" w:rsidRDefault="00746F5A" w:rsidP="00746F5A">
    <w:pPr>
      <w:pStyle w:val="HeaderDocumentDate"/>
    </w:pPr>
    <w:r w:rsidRPr="00D54F05">
      <w:rPr>
        <w:rStyle w:val="HeaderDocumentTitle"/>
      </w:rPr>
      <w:t>Development of Queensland’s inspection standards for youth detention centres and prisons</w:t>
    </w:r>
    <w:r>
      <w:t xml:space="preserve"> </w:t>
    </w:r>
    <w:r w:rsidR="00030737">
      <w:t>2</w:t>
    </w:r>
    <w:r w:rsidR="005410BE">
      <w:t>7</w:t>
    </w:r>
    <w:r>
      <w:t xml:space="preserve"> March 2022</w:t>
    </w:r>
  </w:p>
  <w:p w14:paraId="06DC400E" w14:textId="77777777" w:rsidR="00045466" w:rsidRPr="000465F1" w:rsidRDefault="00045466"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920C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65A611B"/>
    <w:multiLevelType w:val="hybridMultilevel"/>
    <w:tmpl w:val="23FCE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520ABE"/>
    <w:multiLevelType w:val="hybridMultilevel"/>
    <w:tmpl w:val="7D6AE0C6"/>
    <w:lvl w:ilvl="0" w:tplc="9A5E79D6">
      <w:start w:val="1"/>
      <w:numFmt w:val="bullet"/>
      <w:lvlText w:val=""/>
      <w:lvlJc w:val="left"/>
      <w:pPr>
        <w:ind w:left="360" w:hanging="360"/>
      </w:pPr>
      <w:rPr>
        <w:rFonts w:ascii="Symbol" w:hAnsi="Symbol" w:hint="default"/>
      </w:rPr>
    </w:lvl>
    <w:lvl w:ilvl="1" w:tplc="687E0386">
      <w:start w:val="1"/>
      <w:numFmt w:val="bullet"/>
      <w:lvlText w:val="o"/>
      <w:lvlJc w:val="left"/>
      <w:pPr>
        <w:ind w:left="1440" w:hanging="360"/>
      </w:pPr>
      <w:rPr>
        <w:rFonts w:ascii="Courier New" w:hAnsi="Courier New" w:hint="default"/>
      </w:rPr>
    </w:lvl>
    <w:lvl w:ilvl="2" w:tplc="78CCB6C6">
      <w:start w:val="1"/>
      <w:numFmt w:val="bullet"/>
      <w:lvlText w:val=""/>
      <w:lvlJc w:val="left"/>
      <w:pPr>
        <w:ind w:left="2160" w:hanging="360"/>
      </w:pPr>
      <w:rPr>
        <w:rFonts w:ascii="Wingdings" w:hAnsi="Wingdings" w:hint="default"/>
      </w:rPr>
    </w:lvl>
    <w:lvl w:ilvl="3" w:tplc="6090F75C">
      <w:start w:val="1"/>
      <w:numFmt w:val="bullet"/>
      <w:lvlText w:val=""/>
      <w:lvlJc w:val="left"/>
      <w:pPr>
        <w:ind w:left="2880" w:hanging="360"/>
      </w:pPr>
      <w:rPr>
        <w:rFonts w:ascii="Symbol" w:hAnsi="Symbol" w:hint="default"/>
      </w:rPr>
    </w:lvl>
    <w:lvl w:ilvl="4" w:tplc="192C0BCE">
      <w:start w:val="1"/>
      <w:numFmt w:val="bullet"/>
      <w:lvlText w:val="o"/>
      <w:lvlJc w:val="left"/>
      <w:pPr>
        <w:ind w:left="3600" w:hanging="360"/>
      </w:pPr>
      <w:rPr>
        <w:rFonts w:ascii="Courier New" w:hAnsi="Courier New" w:hint="default"/>
      </w:rPr>
    </w:lvl>
    <w:lvl w:ilvl="5" w:tplc="4E8A5974">
      <w:start w:val="1"/>
      <w:numFmt w:val="bullet"/>
      <w:lvlText w:val=""/>
      <w:lvlJc w:val="left"/>
      <w:pPr>
        <w:ind w:left="4320" w:hanging="360"/>
      </w:pPr>
      <w:rPr>
        <w:rFonts w:ascii="Wingdings" w:hAnsi="Wingdings" w:hint="default"/>
      </w:rPr>
    </w:lvl>
    <w:lvl w:ilvl="6" w:tplc="2E0AAB3E">
      <w:start w:val="1"/>
      <w:numFmt w:val="bullet"/>
      <w:lvlText w:val=""/>
      <w:lvlJc w:val="left"/>
      <w:pPr>
        <w:ind w:left="5040" w:hanging="360"/>
      </w:pPr>
      <w:rPr>
        <w:rFonts w:ascii="Symbol" w:hAnsi="Symbol" w:hint="default"/>
      </w:rPr>
    </w:lvl>
    <w:lvl w:ilvl="7" w:tplc="F8267366">
      <w:start w:val="1"/>
      <w:numFmt w:val="bullet"/>
      <w:lvlText w:val="o"/>
      <w:lvlJc w:val="left"/>
      <w:pPr>
        <w:ind w:left="5760" w:hanging="360"/>
      </w:pPr>
      <w:rPr>
        <w:rFonts w:ascii="Courier New" w:hAnsi="Courier New" w:hint="default"/>
      </w:rPr>
    </w:lvl>
    <w:lvl w:ilvl="8" w:tplc="8A30D1F2">
      <w:start w:val="1"/>
      <w:numFmt w:val="bullet"/>
      <w:lvlText w:val=""/>
      <w:lvlJc w:val="left"/>
      <w:pPr>
        <w:ind w:left="6480" w:hanging="360"/>
      </w:pPr>
      <w:rPr>
        <w:rFonts w:ascii="Wingdings" w:hAnsi="Wingdings" w:hint="default"/>
      </w:rPr>
    </w:lvl>
  </w:abstractNum>
  <w:abstractNum w:abstractNumId="12" w15:restartNumberingAfterBreak="0">
    <w:nsid w:val="10716100"/>
    <w:multiLevelType w:val="hybridMultilevel"/>
    <w:tmpl w:val="D9B47F7C"/>
    <w:lvl w:ilvl="0" w:tplc="4E98B34C">
      <w:start w:val="6"/>
      <w:numFmt w:val="bullet"/>
      <w:lvlText w:val=""/>
      <w:lvlJc w:val="left"/>
      <w:pPr>
        <w:ind w:left="717" w:hanging="360"/>
      </w:pPr>
      <w:rPr>
        <w:rFonts w:ascii="Symbol" w:eastAsia="MS Mincho" w:hAnsi="Symbol" w:cs="Times New Roman"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147176F1"/>
    <w:multiLevelType w:val="hybridMultilevel"/>
    <w:tmpl w:val="9E6074CE"/>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4" w15:restartNumberingAfterBreak="0">
    <w:nsid w:val="150A429B"/>
    <w:multiLevelType w:val="hybridMultilevel"/>
    <w:tmpl w:val="E57E9060"/>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228669D"/>
    <w:multiLevelType w:val="hybridMultilevel"/>
    <w:tmpl w:val="B4026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08D78BF"/>
    <w:multiLevelType w:val="hybridMultilevel"/>
    <w:tmpl w:val="EFE274A6"/>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2" w15:restartNumberingAfterBreak="0">
    <w:nsid w:val="522A6623"/>
    <w:multiLevelType w:val="hybridMultilevel"/>
    <w:tmpl w:val="FB3E120A"/>
    <w:lvl w:ilvl="0" w:tplc="7248A2E6">
      <w:start w:val="1"/>
      <w:numFmt w:val="lowerLetter"/>
      <w:lvlText w:val="(%1)"/>
      <w:lvlJc w:val="left"/>
      <w:pPr>
        <w:ind w:left="360" w:hanging="360"/>
      </w:pPr>
      <w:rPr>
        <w:rFonts w:ascii="Open Sans" w:eastAsia="MS Mincho" w:hAnsi="Open Sans"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83E1812"/>
    <w:multiLevelType w:val="hybridMultilevel"/>
    <w:tmpl w:val="4242630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6DCD112F"/>
    <w:multiLevelType w:val="hybridMultilevel"/>
    <w:tmpl w:val="627A4430"/>
    <w:lvl w:ilvl="0" w:tplc="0C090001">
      <w:start w:val="1"/>
      <w:numFmt w:val="bullet"/>
      <w:lvlText w:val=""/>
      <w:lvlJc w:val="left"/>
      <w:pPr>
        <w:ind w:left="882" w:hanging="360"/>
      </w:pPr>
      <w:rPr>
        <w:rFonts w:ascii="Symbol" w:hAnsi="Symbol" w:hint="default"/>
      </w:rPr>
    </w:lvl>
    <w:lvl w:ilvl="1" w:tplc="0C090003">
      <w:start w:val="1"/>
      <w:numFmt w:val="bullet"/>
      <w:lvlText w:val="o"/>
      <w:lvlJc w:val="left"/>
      <w:pPr>
        <w:ind w:left="1602" w:hanging="360"/>
      </w:pPr>
      <w:rPr>
        <w:rFonts w:ascii="Courier New" w:hAnsi="Courier New" w:cs="Courier New" w:hint="default"/>
      </w:rPr>
    </w:lvl>
    <w:lvl w:ilvl="2" w:tplc="0C090005">
      <w:start w:val="1"/>
      <w:numFmt w:val="bullet"/>
      <w:lvlText w:val=""/>
      <w:lvlJc w:val="left"/>
      <w:pPr>
        <w:ind w:left="2322" w:hanging="360"/>
      </w:pPr>
      <w:rPr>
        <w:rFonts w:ascii="Wingdings" w:hAnsi="Wingdings" w:hint="default"/>
      </w:rPr>
    </w:lvl>
    <w:lvl w:ilvl="3" w:tplc="0C090001" w:tentative="1">
      <w:start w:val="1"/>
      <w:numFmt w:val="bullet"/>
      <w:lvlText w:val=""/>
      <w:lvlJc w:val="left"/>
      <w:pPr>
        <w:ind w:left="3042" w:hanging="360"/>
      </w:pPr>
      <w:rPr>
        <w:rFonts w:ascii="Symbol" w:hAnsi="Symbol" w:hint="default"/>
      </w:rPr>
    </w:lvl>
    <w:lvl w:ilvl="4" w:tplc="0C090003" w:tentative="1">
      <w:start w:val="1"/>
      <w:numFmt w:val="bullet"/>
      <w:lvlText w:val="o"/>
      <w:lvlJc w:val="left"/>
      <w:pPr>
        <w:ind w:left="3762" w:hanging="360"/>
      </w:pPr>
      <w:rPr>
        <w:rFonts w:ascii="Courier New" w:hAnsi="Courier New" w:cs="Courier New" w:hint="default"/>
      </w:rPr>
    </w:lvl>
    <w:lvl w:ilvl="5" w:tplc="0C090005" w:tentative="1">
      <w:start w:val="1"/>
      <w:numFmt w:val="bullet"/>
      <w:lvlText w:val=""/>
      <w:lvlJc w:val="left"/>
      <w:pPr>
        <w:ind w:left="4482" w:hanging="360"/>
      </w:pPr>
      <w:rPr>
        <w:rFonts w:ascii="Wingdings" w:hAnsi="Wingdings" w:hint="default"/>
      </w:rPr>
    </w:lvl>
    <w:lvl w:ilvl="6" w:tplc="0C090001" w:tentative="1">
      <w:start w:val="1"/>
      <w:numFmt w:val="bullet"/>
      <w:lvlText w:val=""/>
      <w:lvlJc w:val="left"/>
      <w:pPr>
        <w:ind w:left="5202" w:hanging="360"/>
      </w:pPr>
      <w:rPr>
        <w:rFonts w:ascii="Symbol" w:hAnsi="Symbol" w:hint="default"/>
      </w:rPr>
    </w:lvl>
    <w:lvl w:ilvl="7" w:tplc="0C090003" w:tentative="1">
      <w:start w:val="1"/>
      <w:numFmt w:val="bullet"/>
      <w:lvlText w:val="o"/>
      <w:lvlJc w:val="left"/>
      <w:pPr>
        <w:ind w:left="5922" w:hanging="360"/>
      </w:pPr>
      <w:rPr>
        <w:rFonts w:ascii="Courier New" w:hAnsi="Courier New" w:cs="Courier New" w:hint="default"/>
      </w:rPr>
    </w:lvl>
    <w:lvl w:ilvl="8" w:tplc="0C090005" w:tentative="1">
      <w:start w:val="1"/>
      <w:numFmt w:val="bullet"/>
      <w:lvlText w:val=""/>
      <w:lvlJc w:val="left"/>
      <w:pPr>
        <w:ind w:left="6642" w:hanging="360"/>
      </w:pPr>
      <w:rPr>
        <w:rFonts w:ascii="Wingdings" w:hAnsi="Wingdings" w:hint="default"/>
      </w:rPr>
    </w:lvl>
  </w:abstractNum>
  <w:num w:numId="1" w16cid:durableId="279342318">
    <w:abstractNumId w:val="19"/>
  </w:num>
  <w:num w:numId="2" w16cid:durableId="549340147">
    <w:abstractNumId w:val="9"/>
  </w:num>
  <w:num w:numId="3" w16cid:durableId="673383969">
    <w:abstractNumId w:val="7"/>
  </w:num>
  <w:num w:numId="4" w16cid:durableId="911085369">
    <w:abstractNumId w:val="6"/>
  </w:num>
  <w:num w:numId="5" w16cid:durableId="1196431399">
    <w:abstractNumId w:val="5"/>
  </w:num>
  <w:num w:numId="6" w16cid:durableId="367534151">
    <w:abstractNumId w:val="4"/>
  </w:num>
  <w:num w:numId="7" w16cid:durableId="1860046116">
    <w:abstractNumId w:val="8"/>
  </w:num>
  <w:num w:numId="8" w16cid:durableId="1273365860">
    <w:abstractNumId w:val="1"/>
  </w:num>
  <w:num w:numId="9" w16cid:durableId="1413119536">
    <w:abstractNumId w:val="0"/>
  </w:num>
  <w:num w:numId="10" w16cid:durableId="959459480">
    <w:abstractNumId w:val="3"/>
  </w:num>
  <w:num w:numId="11" w16cid:durableId="517159428">
    <w:abstractNumId w:val="2"/>
  </w:num>
  <w:num w:numId="12" w16cid:durableId="1368797927">
    <w:abstractNumId w:val="20"/>
  </w:num>
  <w:num w:numId="13" w16cid:durableId="1910379236">
    <w:abstractNumId w:val="18"/>
  </w:num>
  <w:num w:numId="14" w16cid:durableId="160704773">
    <w:abstractNumId w:val="16"/>
  </w:num>
  <w:num w:numId="15" w16cid:durableId="2045132765">
    <w:abstractNumId w:val="15"/>
  </w:num>
  <w:num w:numId="16" w16cid:durableId="32849699">
    <w:abstractNumId w:val="12"/>
  </w:num>
  <w:num w:numId="17" w16cid:durableId="1367020053">
    <w:abstractNumId w:val="21"/>
  </w:num>
  <w:num w:numId="18" w16cid:durableId="1905556315">
    <w:abstractNumId w:val="24"/>
  </w:num>
  <w:num w:numId="19" w16cid:durableId="1103064385">
    <w:abstractNumId w:val="22"/>
  </w:num>
  <w:num w:numId="20" w16cid:durableId="1483307306">
    <w:abstractNumId w:val="23"/>
  </w:num>
  <w:num w:numId="21" w16cid:durableId="1911186046">
    <w:abstractNumId w:val="13"/>
  </w:num>
  <w:num w:numId="22" w16cid:durableId="783307741">
    <w:abstractNumId w:val="14"/>
  </w:num>
  <w:num w:numId="23" w16cid:durableId="1030228390">
    <w:abstractNumId w:val="8"/>
    <w:lvlOverride w:ilvl="0">
      <w:startOverride w:val="1"/>
    </w:lvlOverride>
  </w:num>
  <w:num w:numId="24" w16cid:durableId="279802239">
    <w:abstractNumId w:val="8"/>
    <w:lvlOverride w:ilvl="0">
      <w:startOverride w:val="1"/>
    </w:lvlOverride>
  </w:num>
  <w:num w:numId="25" w16cid:durableId="2144497596">
    <w:abstractNumId w:val="8"/>
    <w:lvlOverride w:ilvl="0">
      <w:startOverride w:val="1"/>
    </w:lvlOverride>
  </w:num>
  <w:num w:numId="26" w16cid:durableId="1140077108">
    <w:abstractNumId w:val="8"/>
  </w:num>
  <w:num w:numId="27" w16cid:durableId="1002317471">
    <w:abstractNumId w:val="11"/>
  </w:num>
  <w:num w:numId="28" w16cid:durableId="1914391369">
    <w:abstractNumId w:val="8"/>
  </w:num>
  <w:num w:numId="29" w16cid:durableId="127553802">
    <w:abstractNumId w:val="8"/>
    <w:lvlOverride w:ilvl="0">
      <w:startOverride w:val="1"/>
    </w:lvlOverride>
  </w:num>
  <w:num w:numId="30" w16cid:durableId="827016196">
    <w:abstractNumId w:val="8"/>
  </w:num>
  <w:num w:numId="31" w16cid:durableId="368726724">
    <w:abstractNumId w:val="8"/>
  </w:num>
  <w:num w:numId="32" w16cid:durableId="451942117">
    <w:abstractNumId w:val="8"/>
    <w:lvlOverride w:ilvl="0">
      <w:startOverride w:val="1"/>
    </w:lvlOverride>
  </w:num>
  <w:num w:numId="33" w16cid:durableId="219632434">
    <w:abstractNumId w:val="8"/>
  </w:num>
  <w:num w:numId="34" w16cid:durableId="95829870">
    <w:abstractNumId w:val="8"/>
  </w:num>
  <w:num w:numId="35" w16cid:durableId="1639646700">
    <w:abstractNumId w:val="8"/>
  </w:num>
  <w:num w:numId="36" w16cid:durableId="2130540522">
    <w:abstractNumId w:val="8"/>
    <w:lvlOverride w:ilvl="0">
      <w:startOverride w:val="1"/>
    </w:lvlOverride>
  </w:num>
  <w:num w:numId="37" w16cid:durableId="1766730917">
    <w:abstractNumId w:val="8"/>
    <w:lvlOverride w:ilvl="0">
      <w:startOverride w:val="1"/>
    </w:lvlOverride>
  </w:num>
  <w:num w:numId="38" w16cid:durableId="398552935">
    <w:abstractNumId w:val="8"/>
  </w:num>
  <w:num w:numId="39" w16cid:durableId="1888031268">
    <w:abstractNumId w:val="8"/>
    <w:lvlOverride w:ilvl="0">
      <w:startOverride w:val="1"/>
    </w:lvlOverride>
  </w:num>
  <w:num w:numId="40" w16cid:durableId="1924602575">
    <w:abstractNumId w:val="8"/>
    <w:lvlOverride w:ilvl="0">
      <w:startOverride w:val="1"/>
    </w:lvlOverride>
  </w:num>
  <w:num w:numId="41" w16cid:durableId="1993754042">
    <w:abstractNumId w:val="17"/>
  </w:num>
  <w:num w:numId="42" w16cid:durableId="474446214">
    <w:abstractNumId w:val="8"/>
  </w:num>
  <w:num w:numId="43" w16cid:durableId="885678534">
    <w:abstractNumId w:val="8"/>
  </w:num>
  <w:num w:numId="44" w16cid:durableId="756555517">
    <w:abstractNumId w:val="10"/>
  </w:num>
  <w:num w:numId="45" w16cid:durableId="79757694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8B"/>
    <w:rsid w:val="00000E1F"/>
    <w:rsid w:val="000015C5"/>
    <w:rsid w:val="000015EC"/>
    <w:rsid w:val="00001BCC"/>
    <w:rsid w:val="00002009"/>
    <w:rsid w:val="00002923"/>
    <w:rsid w:val="00003DCD"/>
    <w:rsid w:val="00003EA5"/>
    <w:rsid w:val="0000528D"/>
    <w:rsid w:val="00005751"/>
    <w:rsid w:val="0001257E"/>
    <w:rsid w:val="00013585"/>
    <w:rsid w:val="000161C2"/>
    <w:rsid w:val="00020232"/>
    <w:rsid w:val="00020356"/>
    <w:rsid w:val="00020EE6"/>
    <w:rsid w:val="00022396"/>
    <w:rsid w:val="0002283A"/>
    <w:rsid w:val="00023DDF"/>
    <w:rsid w:val="00023FB4"/>
    <w:rsid w:val="0002476A"/>
    <w:rsid w:val="00024B47"/>
    <w:rsid w:val="00025367"/>
    <w:rsid w:val="00027522"/>
    <w:rsid w:val="00027840"/>
    <w:rsid w:val="00030737"/>
    <w:rsid w:val="000316F0"/>
    <w:rsid w:val="0003240C"/>
    <w:rsid w:val="00032EC6"/>
    <w:rsid w:val="0003303C"/>
    <w:rsid w:val="00033132"/>
    <w:rsid w:val="00033672"/>
    <w:rsid w:val="00034BEC"/>
    <w:rsid w:val="00035E5F"/>
    <w:rsid w:val="00036BE4"/>
    <w:rsid w:val="00037190"/>
    <w:rsid w:val="000378DE"/>
    <w:rsid w:val="00037E52"/>
    <w:rsid w:val="0004052E"/>
    <w:rsid w:val="00040D3E"/>
    <w:rsid w:val="0004214A"/>
    <w:rsid w:val="00042553"/>
    <w:rsid w:val="000428F7"/>
    <w:rsid w:val="000430B8"/>
    <w:rsid w:val="000451D9"/>
    <w:rsid w:val="00045466"/>
    <w:rsid w:val="00045712"/>
    <w:rsid w:val="00045C4B"/>
    <w:rsid w:val="000460FF"/>
    <w:rsid w:val="000465F1"/>
    <w:rsid w:val="000478CC"/>
    <w:rsid w:val="0005024D"/>
    <w:rsid w:val="0005099F"/>
    <w:rsid w:val="00050BC2"/>
    <w:rsid w:val="00051026"/>
    <w:rsid w:val="00051573"/>
    <w:rsid w:val="00051AE6"/>
    <w:rsid w:val="00051C5E"/>
    <w:rsid w:val="0005366D"/>
    <w:rsid w:val="00054D8C"/>
    <w:rsid w:val="00054E90"/>
    <w:rsid w:val="00054F7B"/>
    <w:rsid w:val="00055B84"/>
    <w:rsid w:val="00055D71"/>
    <w:rsid w:val="000574A5"/>
    <w:rsid w:val="000579B1"/>
    <w:rsid w:val="000600AC"/>
    <w:rsid w:val="00060612"/>
    <w:rsid w:val="00060BE3"/>
    <w:rsid w:val="00061C6C"/>
    <w:rsid w:val="00061D2A"/>
    <w:rsid w:val="00062069"/>
    <w:rsid w:val="000623B7"/>
    <w:rsid w:val="00062F25"/>
    <w:rsid w:val="000637D1"/>
    <w:rsid w:val="00064613"/>
    <w:rsid w:val="00065483"/>
    <w:rsid w:val="00065CA0"/>
    <w:rsid w:val="00065ECD"/>
    <w:rsid w:val="00065F25"/>
    <w:rsid w:val="0006666E"/>
    <w:rsid w:val="00066C68"/>
    <w:rsid w:val="00070540"/>
    <w:rsid w:val="00072EDA"/>
    <w:rsid w:val="00076293"/>
    <w:rsid w:val="000777D1"/>
    <w:rsid w:val="0008009E"/>
    <w:rsid w:val="000803C1"/>
    <w:rsid w:val="00082178"/>
    <w:rsid w:val="0008297D"/>
    <w:rsid w:val="000843CD"/>
    <w:rsid w:val="00084759"/>
    <w:rsid w:val="00084901"/>
    <w:rsid w:val="00086D9C"/>
    <w:rsid w:val="00087202"/>
    <w:rsid w:val="0008749C"/>
    <w:rsid w:val="000901BC"/>
    <w:rsid w:val="00090375"/>
    <w:rsid w:val="0009084A"/>
    <w:rsid w:val="00090DBB"/>
    <w:rsid w:val="00090FB0"/>
    <w:rsid w:val="00091C0E"/>
    <w:rsid w:val="0009201B"/>
    <w:rsid w:val="000934E0"/>
    <w:rsid w:val="000942FD"/>
    <w:rsid w:val="00094630"/>
    <w:rsid w:val="00094A7B"/>
    <w:rsid w:val="00094A91"/>
    <w:rsid w:val="000956AE"/>
    <w:rsid w:val="00095949"/>
    <w:rsid w:val="00095C25"/>
    <w:rsid w:val="00096451"/>
    <w:rsid w:val="00096C39"/>
    <w:rsid w:val="0009745A"/>
    <w:rsid w:val="000975E1"/>
    <w:rsid w:val="00097B13"/>
    <w:rsid w:val="000A1DB8"/>
    <w:rsid w:val="000A26A9"/>
    <w:rsid w:val="000A2C0C"/>
    <w:rsid w:val="000A2E98"/>
    <w:rsid w:val="000A317B"/>
    <w:rsid w:val="000A3AAB"/>
    <w:rsid w:val="000A4390"/>
    <w:rsid w:val="000A439A"/>
    <w:rsid w:val="000A48AC"/>
    <w:rsid w:val="000A4B0B"/>
    <w:rsid w:val="000A520E"/>
    <w:rsid w:val="000A593B"/>
    <w:rsid w:val="000B0603"/>
    <w:rsid w:val="000B0A5D"/>
    <w:rsid w:val="000B1C98"/>
    <w:rsid w:val="000B2020"/>
    <w:rsid w:val="000B3599"/>
    <w:rsid w:val="000B3DA4"/>
    <w:rsid w:val="000B5B68"/>
    <w:rsid w:val="000C1D6F"/>
    <w:rsid w:val="000C3C71"/>
    <w:rsid w:val="000C469A"/>
    <w:rsid w:val="000C5608"/>
    <w:rsid w:val="000C5DA6"/>
    <w:rsid w:val="000C6833"/>
    <w:rsid w:val="000C6E58"/>
    <w:rsid w:val="000D0365"/>
    <w:rsid w:val="000D09E6"/>
    <w:rsid w:val="000D13D2"/>
    <w:rsid w:val="000D2ADC"/>
    <w:rsid w:val="000D5C57"/>
    <w:rsid w:val="000E0E45"/>
    <w:rsid w:val="000E130A"/>
    <w:rsid w:val="000E2BF8"/>
    <w:rsid w:val="000E4A24"/>
    <w:rsid w:val="000E5EB9"/>
    <w:rsid w:val="000E6838"/>
    <w:rsid w:val="000E6CD4"/>
    <w:rsid w:val="000E7B3F"/>
    <w:rsid w:val="000E7C36"/>
    <w:rsid w:val="000F01A6"/>
    <w:rsid w:val="000F0369"/>
    <w:rsid w:val="000F0451"/>
    <w:rsid w:val="000F0BBA"/>
    <w:rsid w:val="000F1745"/>
    <w:rsid w:val="000F2656"/>
    <w:rsid w:val="000F4134"/>
    <w:rsid w:val="000F4E1C"/>
    <w:rsid w:val="000F59BA"/>
    <w:rsid w:val="000F614A"/>
    <w:rsid w:val="000F67BA"/>
    <w:rsid w:val="000F76AB"/>
    <w:rsid w:val="000F7CB8"/>
    <w:rsid w:val="00100864"/>
    <w:rsid w:val="001014E9"/>
    <w:rsid w:val="00101BFF"/>
    <w:rsid w:val="0010210A"/>
    <w:rsid w:val="001034D6"/>
    <w:rsid w:val="001036E2"/>
    <w:rsid w:val="00106912"/>
    <w:rsid w:val="00106F4E"/>
    <w:rsid w:val="00107EC1"/>
    <w:rsid w:val="00110A3E"/>
    <w:rsid w:val="00110F0B"/>
    <w:rsid w:val="001115C3"/>
    <w:rsid w:val="00112289"/>
    <w:rsid w:val="00112CFC"/>
    <w:rsid w:val="00112D56"/>
    <w:rsid w:val="001131F7"/>
    <w:rsid w:val="001137B9"/>
    <w:rsid w:val="00114743"/>
    <w:rsid w:val="0011541D"/>
    <w:rsid w:val="001157FA"/>
    <w:rsid w:val="00115CBF"/>
    <w:rsid w:val="00116913"/>
    <w:rsid w:val="00116FE6"/>
    <w:rsid w:val="00117161"/>
    <w:rsid w:val="00117BFF"/>
    <w:rsid w:val="00117C62"/>
    <w:rsid w:val="00117D18"/>
    <w:rsid w:val="00117EA9"/>
    <w:rsid w:val="00120236"/>
    <w:rsid w:val="00122808"/>
    <w:rsid w:val="00122852"/>
    <w:rsid w:val="00122A86"/>
    <w:rsid w:val="00122E23"/>
    <w:rsid w:val="00123CA7"/>
    <w:rsid w:val="001242B7"/>
    <w:rsid w:val="0012457E"/>
    <w:rsid w:val="00124C1B"/>
    <w:rsid w:val="00125B71"/>
    <w:rsid w:val="00125E76"/>
    <w:rsid w:val="00125FDE"/>
    <w:rsid w:val="00126537"/>
    <w:rsid w:val="00126BF8"/>
    <w:rsid w:val="00127503"/>
    <w:rsid w:val="0012781C"/>
    <w:rsid w:val="00130127"/>
    <w:rsid w:val="00131DF4"/>
    <w:rsid w:val="00132970"/>
    <w:rsid w:val="0013325B"/>
    <w:rsid w:val="00133D60"/>
    <w:rsid w:val="00134774"/>
    <w:rsid w:val="00135787"/>
    <w:rsid w:val="00135F3C"/>
    <w:rsid w:val="00136C62"/>
    <w:rsid w:val="00140274"/>
    <w:rsid w:val="00140473"/>
    <w:rsid w:val="00141A79"/>
    <w:rsid w:val="00142F29"/>
    <w:rsid w:val="0014374B"/>
    <w:rsid w:val="00143BFF"/>
    <w:rsid w:val="00143D4B"/>
    <w:rsid w:val="00145AB2"/>
    <w:rsid w:val="00145D60"/>
    <w:rsid w:val="00146211"/>
    <w:rsid w:val="00146F35"/>
    <w:rsid w:val="00147376"/>
    <w:rsid w:val="00147E6A"/>
    <w:rsid w:val="00150227"/>
    <w:rsid w:val="00151263"/>
    <w:rsid w:val="00151D7A"/>
    <w:rsid w:val="0015239E"/>
    <w:rsid w:val="00152F93"/>
    <w:rsid w:val="001535AE"/>
    <w:rsid w:val="001536CB"/>
    <w:rsid w:val="00155244"/>
    <w:rsid w:val="00155B0D"/>
    <w:rsid w:val="00155FCB"/>
    <w:rsid w:val="001564BB"/>
    <w:rsid w:val="00160184"/>
    <w:rsid w:val="0016164E"/>
    <w:rsid w:val="0016266F"/>
    <w:rsid w:val="00162A8D"/>
    <w:rsid w:val="001640FF"/>
    <w:rsid w:val="001641DE"/>
    <w:rsid w:val="0016496F"/>
    <w:rsid w:val="0016597E"/>
    <w:rsid w:val="00165E3C"/>
    <w:rsid w:val="00166688"/>
    <w:rsid w:val="00166969"/>
    <w:rsid w:val="001669DA"/>
    <w:rsid w:val="00166D7D"/>
    <w:rsid w:val="00167FF1"/>
    <w:rsid w:val="001700DF"/>
    <w:rsid w:val="001701D1"/>
    <w:rsid w:val="001705D1"/>
    <w:rsid w:val="00170658"/>
    <w:rsid w:val="001710A9"/>
    <w:rsid w:val="001714BB"/>
    <w:rsid w:val="00172238"/>
    <w:rsid w:val="00172956"/>
    <w:rsid w:val="00172DB7"/>
    <w:rsid w:val="00172FD0"/>
    <w:rsid w:val="00173C30"/>
    <w:rsid w:val="00173FB5"/>
    <w:rsid w:val="00174D9A"/>
    <w:rsid w:val="00175817"/>
    <w:rsid w:val="001767EA"/>
    <w:rsid w:val="001776C5"/>
    <w:rsid w:val="00177F54"/>
    <w:rsid w:val="0018018C"/>
    <w:rsid w:val="001806AD"/>
    <w:rsid w:val="00180D56"/>
    <w:rsid w:val="00181302"/>
    <w:rsid w:val="00182380"/>
    <w:rsid w:val="00182D97"/>
    <w:rsid w:val="001839D6"/>
    <w:rsid w:val="00183D65"/>
    <w:rsid w:val="00184FBA"/>
    <w:rsid w:val="00186B04"/>
    <w:rsid w:val="001871B6"/>
    <w:rsid w:val="001876B3"/>
    <w:rsid w:val="00187DFF"/>
    <w:rsid w:val="00187E41"/>
    <w:rsid w:val="00190081"/>
    <w:rsid w:val="0019092A"/>
    <w:rsid w:val="00190FDD"/>
    <w:rsid w:val="001910A6"/>
    <w:rsid w:val="0019285C"/>
    <w:rsid w:val="00193A31"/>
    <w:rsid w:val="0019494F"/>
    <w:rsid w:val="001956B8"/>
    <w:rsid w:val="00195EDE"/>
    <w:rsid w:val="00196476"/>
    <w:rsid w:val="00196F06"/>
    <w:rsid w:val="00197559"/>
    <w:rsid w:val="001A0F53"/>
    <w:rsid w:val="001A11E2"/>
    <w:rsid w:val="001A1C14"/>
    <w:rsid w:val="001A1E75"/>
    <w:rsid w:val="001A24F4"/>
    <w:rsid w:val="001A3B50"/>
    <w:rsid w:val="001A54D8"/>
    <w:rsid w:val="001A5636"/>
    <w:rsid w:val="001A610A"/>
    <w:rsid w:val="001A616E"/>
    <w:rsid w:val="001A6AE0"/>
    <w:rsid w:val="001A72A1"/>
    <w:rsid w:val="001B0353"/>
    <w:rsid w:val="001B0873"/>
    <w:rsid w:val="001B166B"/>
    <w:rsid w:val="001B1933"/>
    <w:rsid w:val="001B1A55"/>
    <w:rsid w:val="001B286D"/>
    <w:rsid w:val="001B49CC"/>
    <w:rsid w:val="001B4A16"/>
    <w:rsid w:val="001B4CB9"/>
    <w:rsid w:val="001B52E3"/>
    <w:rsid w:val="001B57A0"/>
    <w:rsid w:val="001B676A"/>
    <w:rsid w:val="001B6F3F"/>
    <w:rsid w:val="001B715A"/>
    <w:rsid w:val="001C0981"/>
    <w:rsid w:val="001C1F8B"/>
    <w:rsid w:val="001C2728"/>
    <w:rsid w:val="001C2820"/>
    <w:rsid w:val="001C30D6"/>
    <w:rsid w:val="001C336F"/>
    <w:rsid w:val="001C5B99"/>
    <w:rsid w:val="001C6329"/>
    <w:rsid w:val="001C6767"/>
    <w:rsid w:val="001C6889"/>
    <w:rsid w:val="001D010C"/>
    <w:rsid w:val="001D01C9"/>
    <w:rsid w:val="001D04ED"/>
    <w:rsid w:val="001D0858"/>
    <w:rsid w:val="001D0B35"/>
    <w:rsid w:val="001D0DCE"/>
    <w:rsid w:val="001D1503"/>
    <w:rsid w:val="001D1D3B"/>
    <w:rsid w:val="001D2B20"/>
    <w:rsid w:val="001D380E"/>
    <w:rsid w:val="001D3944"/>
    <w:rsid w:val="001D5012"/>
    <w:rsid w:val="001D53BD"/>
    <w:rsid w:val="001D56EF"/>
    <w:rsid w:val="001D5A83"/>
    <w:rsid w:val="001D6904"/>
    <w:rsid w:val="001D6B58"/>
    <w:rsid w:val="001D77DA"/>
    <w:rsid w:val="001D7ACF"/>
    <w:rsid w:val="001D7BC3"/>
    <w:rsid w:val="001E01CD"/>
    <w:rsid w:val="001E0207"/>
    <w:rsid w:val="001E0267"/>
    <w:rsid w:val="001E0F36"/>
    <w:rsid w:val="001E11EA"/>
    <w:rsid w:val="001E2228"/>
    <w:rsid w:val="001E337F"/>
    <w:rsid w:val="001E3509"/>
    <w:rsid w:val="001E3613"/>
    <w:rsid w:val="001E3AF2"/>
    <w:rsid w:val="001E3F94"/>
    <w:rsid w:val="001E4501"/>
    <w:rsid w:val="001E46D7"/>
    <w:rsid w:val="001E4DCB"/>
    <w:rsid w:val="001E5676"/>
    <w:rsid w:val="001E5C71"/>
    <w:rsid w:val="001E5E32"/>
    <w:rsid w:val="001E5F73"/>
    <w:rsid w:val="001E5FF6"/>
    <w:rsid w:val="001E61DD"/>
    <w:rsid w:val="001E65A9"/>
    <w:rsid w:val="001E66FD"/>
    <w:rsid w:val="001E6CE9"/>
    <w:rsid w:val="001E703C"/>
    <w:rsid w:val="001E7711"/>
    <w:rsid w:val="001E779C"/>
    <w:rsid w:val="001F0C14"/>
    <w:rsid w:val="001F165B"/>
    <w:rsid w:val="001F1975"/>
    <w:rsid w:val="001F1DA7"/>
    <w:rsid w:val="001F2166"/>
    <w:rsid w:val="001F2BBB"/>
    <w:rsid w:val="001F2F68"/>
    <w:rsid w:val="001F499D"/>
    <w:rsid w:val="001F4B2A"/>
    <w:rsid w:val="001F52FD"/>
    <w:rsid w:val="001F62CC"/>
    <w:rsid w:val="001F7400"/>
    <w:rsid w:val="001F76B8"/>
    <w:rsid w:val="0020021A"/>
    <w:rsid w:val="002005D9"/>
    <w:rsid w:val="00200677"/>
    <w:rsid w:val="00200CA7"/>
    <w:rsid w:val="00200CE1"/>
    <w:rsid w:val="002012F7"/>
    <w:rsid w:val="00201B0C"/>
    <w:rsid w:val="0020278D"/>
    <w:rsid w:val="002027F6"/>
    <w:rsid w:val="00204626"/>
    <w:rsid w:val="002060A4"/>
    <w:rsid w:val="002061BA"/>
    <w:rsid w:val="002068EB"/>
    <w:rsid w:val="00206EE6"/>
    <w:rsid w:val="002072DC"/>
    <w:rsid w:val="00207D00"/>
    <w:rsid w:val="00211B6F"/>
    <w:rsid w:val="00212700"/>
    <w:rsid w:val="00212EBA"/>
    <w:rsid w:val="00213805"/>
    <w:rsid w:val="00213956"/>
    <w:rsid w:val="0021450B"/>
    <w:rsid w:val="002148B4"/>
    <w:rsid w:val="00215A59"/>
    <w:rsid w:val="00216CAA"/>
    <w:rsid w:val="002170B2"/>
    <w:rsid w:val="0021785E"/>
    <w:rsid w:val="00217B4B"/>
    <w:rsid w:val="0022092D"/>
    <w:rsid w:val="002209C7"/>
    <w:rsid w:val="00220A04"/>
    <w:rsid w:val="002211F7"/>
    <w:rsid w:val="00221C86"/>
    <w:rsid w:val="00222353"/>
    <w:rsid w:val="002223FA"/>
    <w:rsid w:val="00223C16"/>
    <w:rsid w:val="00224B1D"/>
    <w:rsid w:val="00225B4C"/>
    <w:rsid w:val="002264B2"/>
    <w:rsid w:val="00226751"/>
    <w:rsid w:val="002278FE"/>
    <w:rsid w:val="002309AA"/>
    <w:rsid w:val="00230B09"/>
    <w:rsid w:val="00231ED1"/>
    <w:rsid w:val="0023257A"/>
    <w:rsid w:val="00232925"/>
    <w:rsid w:val="002329AE"/>
    <w:rsid w:val="00232D15"/>
    <w:rsid w:val="002330BC"/>
    <w:rsid w:val="0023338C"/>
    <w:rsid w:val="00233714"/>
    <w:rsid w:val="00233A98"/>
    <w:rsid w:val="00233E63"/>
    <w:rsid w:val="002358CF"/>
    <w:rsid w:val="0023636A"/>
    <w:rsid w:val="002375D0"/>
    <w:rsid w:val="0024007F"/>
    <w:rsid w:val="00240401"/>
    <w:rsid w:val="00241523"/>
    <w:rsid w:val="0024247E"/>
    <w:rsid w:val="002425AA"/>
    <w:rsid w:val="00242624"/>
    <w:rsid w:val="0024302E"/>
    <w:rsid w:val="00243479"/>
    <w:rsid w:val="00243BCD"/>
    <w:rsid w:val="00244173"/>
    <w:rsid w:val="0024493D"/>
    <w:rsid w:val="0024557E"/>
    <w:rsid w:val="00246575"/>
    <w:rsid w:val="00246FD4"/>
    <w:rsid w:val="002471FD"/>
    <w:rsid w:val="00247424"/>
    <w:rsid w:val="002529A2"/>
    <w:rsid w:val="00252A0F"/>
    <w:rsid w:val="00252BF2"/>
    <w:rsid w:val="00253E5D"/>
    <w:rsid w:val="00257288"/>
    <w:rsid w:val="0026136A"/>
    <w:rsid w:val="002621F3"/>
    <w:rsid w:val="002632EA"/>
    <w:rsid w:val="00263405"/>
    <w:rsid w:val="00263B27"/>
    <w:rsid w:val="00264016"/>
    <w:rsid w:val="00264655"/>
    <w:rsid w:val="00265F9D"/>
    <w:rsid w:val="00266271"/>
    <w:rsid w:val="0026716B"/>
    <w:rsid w:val="0026719A"/>
    <w:rsid w:val="002701BE"/>
    <w:rsid w:val="0027036E"/>
    <w:rsid w:val="00270A74"/>
    <w:rsid w:val="0027163D"/>
    <w:rsid w:val="00273162"/>
    <w:rsid w:val="00274BEA"/>
    <w:rsid w:val="00275768"/>
    <w:rsid w:val="002764B2"/>
    <w:rsid w:val="00277660"/>
    <w:rsid w:val="00280276"/>
    <w:rsid w:val="00280356"/>
    <w:rsid w:val="002808A4"/>
    <w:rsid w:val="002808CD"/>
    <w:rsid w:val="00281063"/>
    <w:rsid w:val="002811D6"/>
    <w:rsid w:val="00282BED"/>
    <w:rsid w:val="00282F19"/>
    <w:rsid w:val="00284368"/>
    <w:rsid w:val="0028506A"/>
    <w:rsid w:val="002850B0"/>
    <w:rsid w:val="002863D7"/>
    <w:rsid w:val="00286A48"/>
    <w:rsid w:val="002873B4"/>
    <w:rsid w:val="00287471"/>
    <w:rsid w:val="0029021B"/>
    <w:rsid w:val="00291641"/>
    <w:rsid w:val="002923BD"/>
    <w:rsid w:val="00292A5F"/>
    <w:rsid w:val="00292AB5"/>
    <w:rsid w:val="00292C15"/>
    <w:rsid w:val="0029335B"/>
    <w:rsid w:val="00293653"/>
    <w:rsid w:val="00293CB8"/>
    <w:rsid w:val="00294040"/>
    <w:rsid w:val="00295FFB"/>
    <w:rsid w:val="00296056"/>
    <w:rsid w:val="00296818"/>
    <w:rsid w:val="00297732"/>
    <w:rsid w:val="002A0211"/>
    <w:rsid w:val="002A12B6"/>
    <w:rsid w:val="002A38FC"/>
    <w:rsid w:val="002A3BED"/>
    <w:rsid w:val="002A3CBD"/>
    <w:rsid w:val="002A43C2"/>
    <w:rsid w:val="002A72BA"/>
    <w:rsid w:val="002A77D3"/>
    <w:rsid w:val="002B15C8"/>
    <w:rsid w:val="002B1B65"/>
    <w:rsid w:val="002B2E0E"/>
    <w:rsid w:val="002B3303"/>
    <w:rsid w:val="002B3D3D"/>
    <w:rsid w:val="002B6A35"/>
    <w:rsid w:val="002B6BFD"/>
    <w:rsid w:val="002B6EC7"/>
    <w:rsid w:val="002C02DB"/>
    <w:rsid w:val="002C1866"/>
    <w:rsid w:val="002C1AE9"/>
    <w:rsid w:val="002C208A"/>
    <w:rsid w:val="002C23F2"/>
    <w:rsid w:val="002C267F"/>
    <w:rsid w:val="002C3138"/>
    <w:rsid w:val="002C3E4B"/>
    <w:rsid w:val="002C5011"/>
    <w:rsid w:val="002C55BB"/>
    <w:rsid w:val="002C5943"/>
    <w:rsid w:val="002C59BE"/>
    <w:rsid w:val="002C60CC"/>
    <w:rsid w:val="002C6810"/>
    <w:rsid w:val="002D05D6"/>
    <w:rsid w:val="002D0713"/>
    <w:rsid w:val="002D09EA"/>
    <w:rsid w:val="002D1721"/>
    <w:rsid w:val="002D1FB7"/>
    <w:rsid w:val="002D2361"/>
    <w:rsid w:val="002D4464"/>
    <w:rsid w:val="002D4872"/>
    <w:rsid w:val="002D62FB"/>
    <w:rsid w:val="002D7A70"/>
    <w:rsid w:val="002E06D1"/>
    <w:rsid w:val="002E0A91"/>
    <w:rsid w:val="002E0E99"/>
    <w:rsid w:val="002E1C99"/>
    <w:rsid w:val="002E210B"/>
    <w:rsid w:val="002E294F"/>
    <w:rsid w:val="002E2D45"/>
    <w:rsid w:val="002E2FAF"/>
    <w:rsid w:val="002E4594"/>
    <w:rsid w:val="002E45F9"/>
    <w:rsid w:val="002E4DEB"/>
    <w:rsid w:val="002E5A1B"/>
    <w:rsid w:val="002E5D83"/>
    <w:rsid w:val="002E5DCE"/>
    <w:rsid w:val="002E6119"/>
    <w:rsid w:val="002E61A7"/>
    <w:rsid w:val="002E7F34"/>
    <w:rsid w:val="002F02BA"/>
    <w:rsid w:val="002F03E5"/>
    <w:rsid w:val="002F0B90"/>
    <w:rsid w:val="002F2EA7"/>
    <w:rsid w:val="002F35AF"/>
    <w:rsid w:val="002F4CE1"/>
    <w:rsid w:val="002F5775"/>
    <w:rsid w:val="002F5E96"/>
    <w:rsid w:val="002F6556"/>
    <w:rsid w:val="002F65B6"/>
    <w:rsid w:val="002F6A63"/>
    <w:rsid w:val="002F7E0C"/>
    <w:rsid w:val="0030053D"/>
    <w:rsid w:val="003005AB"/>
    <w:rsid w:val="00300754"/>
    <w:rsid w:val="00300B4C"/>
    <w:rsid w:val="00300F22"/>
    <w:rsid w:val="00301CCE"/>
    <w:rsid w:val="00301D15"/>
    <w:rsid w:val="00302BD7"/>
    <w:rsid w:val="00304441"/>
    <w:rsid w:val="00304A37"/>
    <w:rsid w:val="003054E2"/>
    <w:rsid w:val="00307062"/>
    <w:rsid w:val="0031040E"/>
    <w:rsid w:val="00310ED4"/>
    <w:rsid w:val="00311468"/>
    <w:rsid w:val="00311DD6"/>
    <w:rsid w:val="00312301"/>
    <w:rsid w:val="003132F4"/>
    <w:rsid w:val="00313D78"/>
    <w:rsid w:val="0031433E"/>
    <w:rsid w:val="0031492A"/>
    <w:rsid w:val="00314F5A"/>
    <w:rsid w:val="00316454"/>
    <w:rsid w:val="00316B01"/>
    <w:rsid w:val="00316C1A"/>
    <w:rsid w:val="00316F87"/>
    <w:rsid w:val="003203ED"/>
    <w:rsid w:val="00321659"/>
    <w:rsid w:val="00321A11"/>
    <w:rsid w:val="00321FEC"/>
    <w:rsid w:val="0032231F"/>
    <w:rsid w:val="003235CC"/>
    <w:rsid w:val="00323C73"/>
    <w:rsid w:val="003242C2"/>
    <w:rsid w:val="003247A2"/>
    <w:rsid w:val="00324864"/>
    <w:rsid w:val="00325B93"/>
    <w:rsid w:val="00325CB8"/>
    <w:rsid w:val="0032612B"/>
    <w:rsid w:val="00331141"/>
    <w:rsid w:val="003320F0"/>
    <w:rsid w:val="003328CA"/>
    <w:rsid w:val="00333204"/>
    <w:rsid w:val="003343B3"/>
    <w:rsid w:val="00334F0D"/>
    <w:rsid w:val="0033545E"/>
    <w:rsid w:val="003403F0"/>
    <w:rsid w:val="00341249"/>
    <w:rsid w:val="00341B3C"/>
    <w:rsid w:val="003423F4"/>
    <w:rsid w:val="00343F2A"/>
    <w:rsid w:val="003446C2"/>
    <w:rsid w:val="00344758"/>
    <w:rsid w:val="00344898"/>
    <w:rsid w:val="003459E6"/>
    <w:rsid w:val="00347142"/>
    <w:rsid w:val="00347784"/>
    <w:rsid w:val="003479BC"/>
    <w:rsid w:val="00350C9F"/>
    <w:rsid w:val="00350D1B"/>
    <w:rsid w:val="00352282"/>
    <w:rsid w:val="0035246E"/>
    <w:rsid w:val="00354232"/>
    <w:rsid w:val="003550D8"/>
    <w:rsid w:val="00355B54"/>
    <w:rsid w:val="00355BA8"/>
    <w:rsid w:val="00356092"/>
    <w:rsid w:val="003565A8"/>
    <w:rsid w:val="003566EA"/>
    <w:rsid w:val="003603A2"/>
    <w:rsid w:val="00360644"/>
    <w:rsid w:val="00360B4F"/>
    <w:rsid w:val="003614CA"/>
    <w:rsid w:val="003620F5"/>
    <w:rsid w:val="003628E2"/>
    <w:rsid w:val="00362E65"/>
    <w:rsid w:val="003634F9"/>
    <w:rsid w:val="00364504"/>
    <w:rsid w:val="00364E33"/>
    <w:rsid w:val="00365A76"/>
    <w:rsid w:val="003666E2"/>
    <w:rsid w:val="00366BDD"/>
    <w:rsid w:val="00367067"/>
    <w:rsid w:val="00367531"/>
    <w:rsid w:val="003677F6"/>
    <w:rsid w:val="0036797F"/>
    <w:rsid w:val="00370BF4"/>
    <w:rsid w:val="003711DF"/>
    <w:rsid w:val="00371F89"/>
    <w:rsid w:val="003724A9"/>
    <w:rsid w:val="003728C0"/>
    <w:rsid w:val="0037294A"/>
    <w:rsid w:val="00372C79"/>
    <w:rsid w:val="00372FD3"/>
    <w:rsid w:val="00373868"/>
    <w:rsid w:val="0037472D"/>
    <w:rsid w:val="00374804"/>
    <w:rsid w:val="00375788"/>
    <w:rsid w:val="00381F72"/>
    <w:rsid w:val="003822C3"/>
    <w:rsid w:val="00382357"/>
    <w:rsid w:val="00383805"/>
    <w:rsid w:val="003843D2"/>
    <w:rsid w:val="00386DE8"/>
    <w:rsid w:val="00386E96"/>
    <w:rsid w:val="003870DF"/>
    <w:rsid w:val="00387B0E"/>
    <w:rsid w:val="003910D4"/>
    <w:rsid w:val="00391846"/>
    <w:rsid w:val="003918F0"/>
    <w:rsid w:val="00391B48"/>
    <w:rsid w:val="003921DA"/>
    <w:rsid w:val="003924F8"/>
    <w:rsid w:val="00393A0D"/>
    <w:rsid w:val="00393D23"/>
    <w:rsid w:val="00394497"/>
    <w:rsid w:val="00394889"/>
    <w:rsid w:val="00394AF5"/>
    <w:rsid w:val="00394D62"/>
    <w:rsid w:val="003961A8"/>
    <w:rsid w:val="00396D5C"/>
    <w:rsid w:val="00397C85"/>
    <w:rsid w:val="003A168E"/>
    <w:rsid w:val="003A1D58"/>
    <w:rsid w:val="003A20F0"/>
    <w:rsid w:val="003A241D"/>
    <w:rsid w:val="003A36F4"/>
    <w:rsid w:val="003A3A89"/>
    <w:rsid w:val="003A3E63"/>
    <w:rsid w:val="003A3FEF"/>
    <w:rsid w:val="003A4545"/>
    <w:rsid w:val="003A48B7"/>
    <w:rsid w:val="003A5450"/>
    <w:rsid w:val="003A5598"/>
    <w:rsid w:val="003A5773"/>
    <w:rsid w:val="003A5DBD"/>
    <w:rsid w:val="003A6D66"/>
    <w:rsid w:val="003A6E0A"/>
    <w:rsid w:val="003A70E9"/>
    <w:rsid w:val="003A7748"/>
    <w:rsid w:val="003B0C5D"/>
    <w:rsid w:val="003B13D6"/>
    <w:rsid w:val="003B2310"/>
    <w:rsid w:val="003B2E1B"/>
    <w:rsid w:val="003B368F"/>
    <w:rsid w:val="003B5CFD"/>
    <w:rsid w:val="003B602A"/>
    <w:rsid w:val="003B7BCF"/>
    <w:rsid w:val="003B7F12"/>
    <w:rsid w:val="003C0BA8"/>
    <w:rsid w:val="003C0D77"/>
    <w:rsid w:val="003C13EE"/>
    <w:rsid w:val="003C2E47"/>
    <w:rsid w:val="003C435C"/>
    <w:rsid w:val="003C439B"/>
    <w:rsid w:val="003C4DEC"/>
    <w:rsid w:val="003C6405"/>
    <w:rsid w:val="003C6641"/>
    <w:rsid w:val="003C684F"/>
    <w:rsid w:val="003C69A5"/>
    <w:rsid w:val="003C745C"/>
    <w:rsid w:val="003C7A57"/>
    <w:rsid w:val="003D0696"/>
    <w:rsid w:val="003D0A49"/>
    <w:rsid w:val="003D299C"/>
    <w:rsid w:val="003D2C20"/>
    <w:rsid w:val="003D35A0"/>
    <w:rsid w:val="003D3EF7"/>
    <w:rsid w:val="003D40FB"/>
    <w:rsid w:val="003D4306"/>
    <w:rsid w:val="003D4FD3"/>
    <w:rsid w:val="003D52FA"/>
    <w:rsid w:val="003D6085"/>
    <w:rsid w:val="003D6232"/>
    <w:rsid w:val="003D6498"/>
    <w:rsid w:val="003D7D52"/>
    <w:rsid w:val="003E1979"/>
    <w:rsid w:val="003E2FD5"/>
    <w:rsid w:val="003E39D3"/>
    <w:rsid w:val="003E47B4"/>
    <w:rsid w:val="003E58C1"/>
    <w:rsid w:val="003E5DEF"/>
    <w:rsid w:val="003E5E64"/>
    <w:rsid w:val="003E636F"/>
    <w:rsid w:val="003E65F1"/>
    <w:rsid w:val="003E7FB0"/>
    <w:rsid w:val="003F09A0"/>
    <w:rsid w:val="003F0B14"/>
    <w:rsid w:val="003F2B59"/>
    <w:rsid w:val="003F3407"/>
    <w:rsid w:val="003F6B74"/>
    <w:rsid w:val="003F7044"/>
    <w:rsid w:val="00400AB0"/>
    <w:rsid w:val="004038D5"/>
    <w:rsid w:val="0040397E"/>
    <w:rsid w:val="00403DEA"/>
    <w:rsid w:val="0040406B"/>
    <w:rsid w:val="0040497E"/>
    <w:rsid w:val="004057E2"/>
    <w:rsid w:val="004059F0"/>
    <w:rsid w:val="00406CC7"/>
    <w:rsid w:val="00407022"/>
    <w:rsid w:val="004078F2"/>
    <w:rsid w:val="0041050F"/>
    <w:rsid w:val="00413A7B"/>
    <w:rsid w:val="004147F2"/>
    <w:rsid w:val="00414E6F"/>
    <w:rsid w:val="00415127"/>
    <w:rsid w:val="00415724"/>
    <w:rsid w:val="004178E5"/>
    <w:rsid w:val="0042034D"/>
    <w:rsid w:val="00420BF6"/>
    <w:rsid w:val="004214A0"/>
    <w:rsid w:val="00422053"/>
    <w:rsid w:val="00422250"/>
    <w:rsid w:val="00422417"/>
    <w:rsid w:val="00423336"/>
    <w:rsid w:val="00423AAC"/>
    <w:rsid w:val="00424233"/>
    <w:rsid w:val="004244B1"/>
    <w:rsid w:val="004255EC"/>
    <w:rsid w:val="00425F59"/>
    <w:rsid w:val="0042761A"/>
    <w:rsid w:val="00427FB0"/>
    <w:rsid w:val="00430C81"/>
    <w:rsid w:val="004310A4"/>
    <w:rsid w:val="00433148"/>
    <w:rsid w:val="0043389C"/>
    <w:rsid w:val="00433CCF"/>
    <w:rsid w:val="00433DE0"/>
    <w:rsid w:val="00434945"/>
    <w:rsid w:val="004353C0"/>
    <w:rsid w:val="00435521"/>
    <w:rsid w:val="00440609"/>
    <w:rsid w:val="0044062B"/>
    <w:rsid w:val="00440C8C"/>
    <w:rsid w:val="00440EE6"/>
    <w:rsid w:val="0044130E"/>
    <w:rsid w:val="00443ABC"/>
    <w:rsid w:val="00445CB5"/>
    <w:rsid w:val="00447851"/>
    <w:rsid w:val="004479E3"/>
    <w:rsid w:val="004501FD"/>
    <w:rsid w:val="004539A7"/>
    <w:rsid w:val="0045680D"/>
    <w:rsid w:val="004569C6"/>
    <w:rsid w:val="00460EE0"/>
    <w:rsid w:val="00461782"/>
    <w:rsid w:val="004618EA"/>
    <w:rsid w:val="0046284D"/>
    <w:rsid w:val="00464051"/>
    <w:rsid w:val="00464E7B"/>
    <w:rsid w:val="00465819"/>
    <w:rsid w:val="00466675"/>
    <w:rsid w:val="00466D10"/>
    <w:rsid w:val="00467D51"/>
    <w:rsid w:val="00470471"/>
    <w:rsid w:val="00470862"/>
    <w:rsid w:val="004712FB"/>
    <w:rsid w:val="0047179A"/>
    <w:rsid w:val="0047180B"/>
    <w:rsid w:val="00471BB7"/>
    <w:rsid w:val="00472EFF"/>
    <w:rsid w:val="00473A20"/>
    <w:rsid w:val="00474058"/>
    <w:rsid w:val="00474063"/>
    <w:rsid w:val="0047589F"/>
    <w:rsid w:val="00476793"/>
    <w:rsid w:val="004778A2"/>
    <w:rsid w:val="004806D0"/>
    <w:rsid w:val="00481B2A"/>
    <w:rsid w:val="00481CC5"/>
    <w:rsid w:val="00481F79"/>
    <w:rsid w:val="00482091"/>
    <w:rsid w:val="0048292E"/>
    <w:rsid w:val="0048335A"/>
    <w:rsid w:val="00483553"/>
    <w:rsid w:val="0048368B"/>
    <w:rsid w:val="00483D30"/>
    <w:rsid w:val="00484C9D"/>
    <w:rsid w:val="0048531F"/>
    <w:rsid w:val="004863C8"/>
    <w:rsid w:val="0048728F"/>
    <w:rsid w:val="00490FA4"/>
    <w:rsid w:val="004913F9"/>
    <w:rsid w:val="004914F8"/>
    <w:rsid w:val="00492036"/>
    <w:rsid w:val="004920E5"/>
    <w:rsid w:val="0049300D"/>
    <w:rsid w:val="00495863"/>
    <w:rsid w:val="00495A7C"/>
    <w:rsid w:val="00496715"/>
    <w:rsid w:val="00496857"/>
    <w:rsid w:val="00496C3E"/>
    <w:rsid w:val="00497111"/>
    <w:rsid w:val="00497873"/>
    <w:rsid w:val="00497B9C"/>
    <w:rsid w:val="00497BBB"/>
    <w:rsid w:val="00497E83"/>
    <w:rsid w:val="004A0A45"/>
    <w:rsid w:val="004A16F5"/>
    <w:rsid w:val="004A187B"/>
    <w:rsid w:val="004A2D3C"/>
    <w:rsid w:val="004A44B5"/>
    <w:rsid w:val="004A5DE5"/>
    <w:rsid w:val="004A638E"/>
    <w:rsid w:val="004A7B38"/>
    <w:rsid w:val="004B192D"/>
    <w:rsid w:val="004B19BE"/>
    <w:rsid w:val="004B274A"/>
    <w:rsid w:val="004B27AB"/>
    <w:rsid w:val="004B3E80"/>
    <w:rsid w:val="004B4F3E"/>
    <w:rsid w:val="004B52CF"/>
    <w:rsid w:val="004B5E8C"/>
    <w:rsid w:val="004B6299"/>
    <w:rsid w:val="004B673C"/>
    <w:rsid w:val="004C18E3"/>
    <w:rsid w:val="004C1FB1"/>
    <w:rsid w:val="004C2457"/>
    <w:rsid w:val="004C2678"/>
    <w:rsid w:val="004C2811"/>
    <w:rsid w:val="004C3EF2"/>
    <w:rsid w:val="004C48B5"/>
    <w:rsid w:val="004C7412"/>
    <w:rsid w:val="004D04BF"/>
    <w:rsid w:val="004D0CB1"/>
    <w:rsid w:val="004D1E4A"/>
    <w:rsid w:val="004D3DC2"/>
    <w:rsid w:val="004D4883"/>
    <w:rsid w:val="004D4A49"/>
    <w:rsid w:val="004D4A65"/>
    <w:rsid w:val="004D5D3A"/>
    <w:rsid w:val="004D6305"/>
    <w:rsid w:val="004D7817"/>
    <w:rsid w:val="004E0DFF"/>
    <w:rsid w:val="004E2094"/>
    <w:rsid w:val="004E24F1"/>
    <w:rsid w:val="004E3E16"/>
    <w:rsid w:val="004E6169"/>
    <w:rsid w:val="004E7B77"/>
    <w:rsid w:val="004F06D9"/>
    <w:rsid w:val="004F07F2"/>
    <w:rsid w:val="004F1952"/>
    <w:rsid w:val="004F19EC"/>
    <w:rsid w:val="004F1C7C"/>
    <w:rsid w:val="004F1D61"/>
    <w:rsid w:val="004F32C7"/>
    <w:rsid w:val="004F5975"/>
    <w:rsid w:val="004F5EE5"/>
    <w:rsid w:val="004F6C56"/>
    <w:rsid w:val="00500757"/>
    <w:rsid w:val="005020DA"/>
    <w:rsid w:val="005026ED"/>
    <w:rsid w:val="00502B59"/>
    <w:rsid w:val="005034DC"/>
    <w:rsid w:val="005048D2"/>
    <w:rsid w:val="00504930"/>
    <w:rsid w:val="0050529A"/>
    <w:rsid w:val="005067F1"/>
    <w:rsid w:val="005072BF"/>
    <w:rsid w:val="00507DA1"/>
    <w:rsid w:val="00510390"/>
    <w:rsid w:val="0051123E"/>
    <w:rsid w:val="00511320"/>
    <w:rsid w:val="005123F0"/>
    <w:rsid w:val="00512CE5"/>
    <w:rsid w:val="005131EE"/>
    <w:rsid w:val="00513540"/>
    <w:rsid w:val="00513941"/>
    <w:rsid w:val="00513F7C"/>
    <w:rsid w:val="00515701"/>
    <w:rsid w:val="005175F4"/>
    <w:rsid w:val="00517CA9"/>
    <w:rsid w:val="0052024F"/>
    <w:rsid w:val="0052136C"/>
    <w:rsid w:val="005215BF"/>
    <w:rsid w:val="00522474"/>
    <w:rsid w:val="00522769"/>
    <w:rsid w:val="005237C9"/>
    <w:rsid w:val="005239F4"/>
    <w:rsid w:val="0052467C"/>
    <w:rsid w:val="005253BC"/>
    <w:rsid w:val="0052659D"/>
    <w:rsid w:val="00527BDF"/>
    <w:rsid w:val="0053051D"/>
    <w:rsid w:val="00532B6B"/>
    <w:rsid w:val="00533A98"/>
    <w:rsid w:val="00533F9C"/>
    <w:rsid w:val="005341AF"/>
    <w:rsid w:val="00534A99"/>
    <w:rsid w:val="005368EA"/>
    <w:rsid w:val="00536F8A"/>
    <w:rsid w:val="00537023"/>
    <w:rsid w:val="0053745E"/>
    <w:rsid w:val="00537881"/>
    <w:rsid w:val="005410BE"/>
    <w:rsid w:val="005410CC"/>
    <w:rsid w:val="0054288D"/>
    <w:rsid w:val="00543F53"/>
    <w:rsid w:val="005448CD"/>
    <w:rsid w:val="005455DA"/>
    <w:rsid w:val="005456EA"/>
    <w:rsid w:val="00546DB8"/>
    <w:rsid w:val="0054734C"/>
    <w:rsid w:val="00547D2F"/>
    <w:rsid w:val="00552B37"/>
    <w:rsid w:val="00553583"/>
    <w:rsid w:val="005538A6"/>
    <w:rsid w:val="00553F2E"/>
    <w:rsid w:val="00554232"/>
    <w:rsid w:val="005542EB"/>
    <w:rsid w:val="00554D1D"/>
    <w:rsid w:val="005569B9"/>
    <w:rsid w:val="005605CE"/>
    <w:rsid w:val="00560CC3"/>
    <w:rsid w:val="00561019"/>
    <w:rsid w:val="00561451"/>
    <w:rsid w:val="00561AA2"/>
    <w:rsid w:val="00561CD3"/>
    <w:rsid w:val="0056205D"/>
    <w:rsid w:val="00562C3B"/>
    <w:rsid w:val="00563CFF"/>
    <w:rsid w:val="00563F7E"/>
    <w:rsid w:val="00564208"/>
    <w:rsid w:val="00564315"/>
    <w:rsid w:val="00564A7F"/>
    <w:rsid w:val="00564E8E"/>
    <w:rsid w:val="00565CA1"/>
    <w:rsid w:val="00565E94"/>
    <w:rsid w:val="00565FCF"/>
    <w:rsid w:val="00570995"/>
    <w:rsid w:val="005711B7"/>
    <w:rsid w:val="00571CEB"/>
    <w:rsid w:val="0057229E"/>
    <w:rsid w:val="00572B09"/>
    <w:rsid w:val="00573839"/>
    <w:rsid w:val="005739A9"/>
    <w:rsid w:val="0057456B"/>
    <w:rsid w:val="00574ECF"/>
    <w:rsid w:val="00575133"/>
    <w:rsid w:val="005758D2"/>
    <w:rsid w:val="00575E73"/>
    <w:rsid w:val="00576131"/>
    <w:rsid w:val="00576132"/>
    <w:rsid w:val="0057667C"/>
    <w:rsid w:val="005767D8"/>
    <w:rsid w:val="0057715E"/>
    <w:rsid w:val="00577A89"/>
    <w:rsid w:val="00577CC5"/>
    <w:rsid w:val="00580DF8"/>
    <w:rsid w:val="005811D4"/>
    <w:rsid w:val="00581F09"/>
    <w:rsid w:val="005837BB"/>
    <w:rsid w:val="00583DEB"/>
    <w:rsid w:val="00583E07"/>
    <w:rsid w:val="00583F7B"/>
    <w:rsid w:val="005841B5"/>
    <w:rsid w:val="00585048"/>
    <w:rsid w:val="0058590B"/>
    <w:rsid w:val="00585BB5"/>
    <w:rsid w:val="00586E2E"/>
    <w:rsid w:val="00587315"/>
    <w:rsid w:val="00590F25"/>
    <w:rsid w:val="005915D5"/>
    <w:rsid w:val="00591811"/>
    <w:rsid w:val="00591926"/>
    <w:rsid w:val="00591951"/>
    <w:rsid w:val="00592866"/>
    <w:rsid w:val="0059288F"/>
    <w:rsid w:val="00592A8A"/>
    <w:rsid w:val="005931F0"/>
    <w:rsid w:val="00593F46"/>
    <w:rsid w:val="005943DB"/>
    <w:rsid w:val="005950E0"/>
    <w:rsid w:val="005964A7"/>
    <w:rsid w:val="00596E3F"/>
    <w:rsid w:val="00597E45"/>
    <w:rsid w:val="005A0006"/>
    <w:rsid w:val="005A0637"/>
    <w:rsid w:val="005A0964"/>
    <w:rsid w:val="005A0CF0"/>
    <w:rsid w:val="005A36BE"/>
    <w:rsid w:val="005A5657"/>
    <w:rsid w:val="005A582B"/>
    <w:rsid w:val="005A626A"/>
    <w:rsid w:val="005A6292"/>
    <w:rsid w:val="005A7F49"/>
    <w:rsid w:val="005B0323"/>
    <w:rsid w:val="005B0D15"/>
    <w:rsid w:val="005B101A"/>
    <w:rsid w:val="005B1FED"/>
    <w:rsid w:val="005B26F5"/>
    <w:rsid w:val="005B2A29"/>
    <w:rsid w:val="005B2BBC"/>
    <w:rsid w:val="005B32DB"/>
    <w:rsid w:val="005B36F6"/>
    <w:rsid w:val="005B3C07"/>
    <w:rsid w:val="005B4487"/>
    <w:rsid w:val="005B5053"/>
    <w:rsid w:val="005B6512"/>
    <w:rsid w:val="005B709D"/>
    <w:rsid w:val="005B7797"/>
    <w:rsid w:val="005C0971"/>
    <w:rsid w:val="005C1342"/>
    <w:rsid w:val="005C158B"/>
    <w:rsid w:val="005C2DD9"/>
    <w:rsid w:val="005C2ECF"/>
    <w:rsid w:val="005C374D"/>
    <w:rsid w:val="005C425C"/>
    <w:rsid w:val="005C47F7"/>
    <w:rsid w:val="005C5A84"/>
    <w:rsid w:val="005C5D41"/>
    <w:rsid w:val="005C5EBF"/>
    <w:rsid w:val="005C6816"/>
    <w:rsid w:val="005C6CBA"/>
    <w:rsid w:val="005C6E61"/>
    <w:rsid w:val="005C7082"/>
    <w:rsid w:val="005C7BE3"/>
    <w:rsid w:val="005D190F"/>
    <w:rsid w:val="005D1F34"/>
    <w:rsid w:val="005D29FF"/>
    <w:rsid w:val="005D3581"/>
    <w:rsid w:val="005D383D"/>
    <w:rsid w:val="005E2234"/>
    <w:rsid w:val="005E244C"/>
    <w:rsid w:val="005E3436"/>
    <w:rsid w:val="005E3E3F"/>
    <w:rsid w:val="005E52A8"/>
    <w:rsid w:val="005E595C"/>
    <w:rsid w:val="005E59BA"/>
    <w:rsid w:val="005E5FA3"/>
    <w:rsid w:val="005E5FBB"/>
    <w:rsid w:val="005E6735"/>
    <w:rsid w:val="005F004B"/>
    <w:rsid w:val="005F0CBB"/>
    <w:rsid w:val="005F1B0F"/>
    <w:rsid w:val="005F281D"/>
    <w:rsid w:val="005F39AC"/>
    <w:rsid w:val="005F4361"/>
    <w:rsid w:val="005F4613"/>
    <w:rsid w:val="005F605B"/>
    <w:rsid w:val="005F773C"/>
    <w:rsid w:val="005F78FF"/>
    <w:rsid w:val="00601130"/>
    <w:rsid w:val="0060153B"/>
    <w:rsid w:val="006019B8"/>
    <w:rsid w:val="00601B17"/>
    <w:rsid w:val="00602209"/>
    <w:rsid w:val="00603D8E"/>
    <w:rsid w:val="00604620"/>
    <w:rsid w:val="00605E6B"/>
    <w:rsid w:val="0060657D"/>
    <w:rsid w:val="00610A10"/>
    <w:rsid w:val="00610D29"/>
    <w:rsid w:val="006117A8"/>
    <w:rsid w:val="006127C6"/>
    <w:rsid w:val="00613617"/>
    <w:rsid w:val="00613E1D"/>
    <w:rsid w:val="00614385"/>
    <w:rsid w:val="00614A39"/>
    <w:rsid w:val="0061529A"/>
    <w:rsid w:val="006155A9"/>
    <w:rsid w:val="006156A7"/>
    <w:rsid w:val="0061614B"/>
    <w:rsid w:val="006168F0"/>
    <w:rsid w:val="00616F88"/>
    <w:rsid w:val="0062118E"/>
    <w:rsid w:val="006216B8"/>
    <w:rsid w:val="00622508"/>
    <w:rsid w:val="006225C3"/>
    <w:rsid w:val="006236EA"/>
    <w:rsid w:val="00623FB0"/>
    <w:rsid w:val="00624751"/>
    <w:rsid w:val="00624B28"/>
    <w:rsid w:val="00625758"/>
    <w:rsid w:val="00627443"/>
    <w:rsid w:val="0063009F"/>
    <w:rsid w:val="006303C0"/>
    <w:rsid w:val="00630FD8"/>
    <w:rsid w:val="006318AF"/>
    <w:rsid w:val="00631B8A"/>
    <w:rsid w:val="00631E41"/>
    <w:rsid w:val="00633BA4"/>
    <w:rsid w:val="00634844"/>
    <w:rsid w:val="00634C6A"/>
    <w:rsid w:val="00634D08"/>
    <w:rsid w:val="00634D46"/>
    <w:rsid w:val="006356C5"/>
    <w:rsid w:val="006359DA"/>
    <w:rsid w:val="00635C88"/>
    <w:rsid w:val="0064024A"/>
    <w:rsid w:val="006407D0"/>
    <w:rsid w:val="00640A77"/>
    <w:rsid w:val="00642A54"/>
    <w:rsid w:val="00643AEE"/>
    <w:rsid w:val="006446A9"/>
    <w:rsid w:val="00646288"/>
    <w:rsid w:val="0065064C"/>
    <w:rsid w:val="00650E26"/>
    <w:rsid w:val="00652660"/>
    <w:rsid w:val="00653119"/>
    <w:rsid w:val="0065353A"/>
    <w:rsid w:val="00653BD7"/>
    <w:rsid w:val="00653E29"/>
    <w:rsid w:val="0065436C"/>
    <w:rsid w:val="00654793"/>
    <w:rsid w:val="006547C2"/>
    <w:rsid w:val="006562E3"/>
    <w:rsid w:val="0065742C"/>
    <w:rsid w:val="00660D4B"/>
    <w:rsid w:val="006613F6"/>
    <w:rsid w:val="00661779"/>
    <w:rsid w:val="00662390"/>
    <w:rsid w:val="006627E5"/>
    <w:rsid w:val="00663081"/>
    <w:rsid w:val="00663842"/>
    <w:rsid w:val="00663FB2"/>
    <w:rsid w:val="00665217"/>
    <w:rsid w:val="00667DD0"/>
    <w:rsid w:val="006703F8"/>
    <w:rsid w:val="00671155"/>
    <w:rsid w:val="00671689"/>
    <w:rsid w:val="00673601"/>
    <w:rsid w:val="00673C0C"/>
    <w:rsid w:val="00674227"/>
    <w:rsid w:val="00674E3C"/>
    <w:rsid w:val="006750B0"/>
    <w:rsid w:val="006750BE"/>
    <w:rsid w:val="0067554F"/>
    <w:rsid w:val="006769BD"/>
    <w:rsid w:val="00676B77"/>
    <w:rsid w:val="00676E55"/>
    <w:rsid w:val="00681904"/>
    <w:rsid w:val="00686F06"/>
    <w:rsid w:val="00686F6F"/>
    <w:rsid w:val="006877AE"/>
    <w:rsid w:val="00690C4A"/>
    <w:rsid w:val="00690E77"/>
    <w:rsid w:val="0069113D"/>
    <w:rsid w:val="00691291"/>
    <w:rsid w:val="0069159D"/>
    <w:rsid w:val="006933C4"/>
    <w:rsid w:val="006937F7"/>
    <w:rsid w:val="006942C4"/>
    <w:rsid w:val="00694612"/>
    <w:rsid w:val="00694A06"/>
    <w:rsid w:val="0069534C"/>
    <w:rsid w:val="00695377"/>
    <w:rsid w:val="00695DCA"/>
    <w:rsid w:val="00696AB3"/>
    <w:rsid w:val="00697438"/>
    <w:rsid w:val="00697BDA"/>
    <w:rsid w:val="006A0638"/>
    <w:rsid w:val="006A2EC3"/>
    <w:rsid w:val="006A3883"/>
    <w:rsid w:val="006A39C6"/>
    <w:rsid w:val="006A3B1E"/>
    <w:rsid w:val="006A3CEA"/>
    <w:rsid w:val="006A5662"/>
    <w:rsid w:val="006A5794"/>
    <w:rsid w:val="006A60C3"/>
    <w:rsid w:val="006A687F"/>
    <w:rsid w:val="006A6BB3"/>
    <w:rsid w:val="006A7B7F"/>
    <w:rsid w:val="006A7BF2"/>
    <w:rsid w:val="006B169D"/>
    <w:rsid w:val="006B1E43"/>
    <w:rsid w:val="006B2B81"/>
    <w:rsid w:val="006B3126"/>
    <w:rsid w:val="006B3C84"/>
    <w:rsid w:val="006B3DE1"/>
    <w:rsid w:val="006B40AC"/>
    <w:rsid w:val="006B4D8B"/>
    <w:rsid w:val="006B4E9F"/>
    <w:rsid w:val="006B6850"/>
    <w:rsid w:val="006B6EAC"/>
    <w:rsid w:val="006B7DE2"/>
    <w:rsid w:val="006C024A"/>
    <w:rsid w:val="006C0642"/>
    <w:rsid w:val="006C08F9"/>
    <w:rsid w:val="006C10E3"/>
    <w:rsid w:val="006C11B4"/>
    <w:rsid w:val="006C1361"/>
    <w:rsid w:val="006C154B"/>
    <w:rsid w:val="006C2A3C"/>
    <w:rsid w:val="006C313B"/>
    <w:rsid w:val="006C34AF"/>
    <w:rsid w:val="006C3C7B"/>
    <w:rsid w:val="006C5B47"/>
    <w:rsid w:val="006C5FA1"/>
    <w:rsid w:val="006C6B92"/>
    <w:rsid w:val="006C759E"/>
    <w:rsid w:val="006C799F"/>
    <w:rsid w:val="006D0407"/>
    <w:rsid w:val="006D07EF"/>
    <w:rsid w:val="006D2625"/>
    <w:rsid w:val="006D3F2E"/>
    <w:rsid w:val="006D4584"/>
    <w:rsid w:val="006D5AEE"/>
    <w:rsid w:val="006D5EE5"/>
    <w:rsid w:val="006D71CE"/>
    <w:rsid w:val="006D7E92"/>
    <w:rsid w:val="006E0085"/>
    <w:rsid w:val="006E02B4"/>
    <w:rsid w:val="006E09CB"/>
    <w:rsid w:val="006E620E"/>
    <w:rsid w:val="006E6225"/>
    <w:rsid w:val="006E67DA"/>
    <w:rsid w:val="006E6D3B"/>
    <w:rsid w:val="006E71D4"/>
    <w:rsid w:val="006E7225"/>
    <w:rsid w:val="006F03A9"/>
    <w:rsid w:val="006F08D3"/>
    <w:rsid w:val="006F0B15"/>
    <w:rsid w:val="006F0F80"/>
    <w:rsid w:val="006F22BC"/>
    <w:rsid w:val="006F43EB"/>
    <w:rsid w:val="006F46EE"/>
    <w:rsid w:val="006F54CB"/>
    <w:rsid w:val="006F6989"/>
    <w:rsid w:val="006F6A52"/>
    <w:rsid w:val="006F768E"/>
    <w:rsid w:val="0070065E"/>
    <w:rsid w:val="00700824"/>
    <w:rsid w:val="007015CB"/>
    <w:rsid w:val="00701F0A"/>
    <w:rsid w:val="00702BB7"/>
    <w:rsid w:val="00703060"/>
    <w:rsid w:val="00704939"/>
    <w:rsid w:val="0070565E"/>
    <w:rsid w:val="00710434"/>
    <w:rsid w:val="00710607"/>
    <w:rsid w:val="00712586"/>
    <w:rsid w:val="00712A7F"/>
    <w:rsid w:val="00714787"/>
    <w:rsid w:val="00714FF5"/>
    <w:rsid w:val="00715D17"/>
    <w:rsid w:val="007171E9"/>
    <w:rsid w:val="00717F2C"/>
    <w:rsid w:val="007229BD"/>
    <w:rsid w:val="0072482D"/>
    <w:rsid w:val="00724AC9"/>
    <w:rsid w:val="007251B0"/>
    <w:rsid w:val="00726F7F"/>
    <w:rsid w:val="00727A7C"/>
    <w:rsid w:val="00730BD2"/>
    <w:rsid w:val="00730E77"/>
    <w:rsid w:val="00734556"/>
    <w:rsid w:val="0073493C"/>
    <w:rsid w:val="007358C0"/>
    <w:rsid w:val="00736C64"/>
    <w:rsid w:val="007405ED"/>
    <w:rsid w:val="00740BD6"/>
    <w:rsid w:val="00740E57"/>
    <w:rsid w:val="00742C0B"/>
    <w:rsid w:val="00744E0B"/>
    <w:rsid w:val="007456FA"/>
    <w:rsid w:val="0074629F"/>
    <w:rsid w:val="00746F5A"/>
    <w:rsid w:val="007473F0"/>
    <w:rsid w:val="0075037D"/>
    <w:rsid w:val="0075053B"/>
    <w:rsid w:val="00750B60"/>
    <w:rsid w:val="0075115D"/>
    <w:rsid w:val="00751978"/>
    <w:rsid w:val="00751E9C"/>
    <w:rsid w:val="0075263A"/>
    <w:rsid w:val="0075263D"/>
    <w:rsid w:val="00752D62"/>
    <w:rsid w:val="007540BF"/>
    <w:rsid w:val="0075418E"/>
    <w:rsid w:val="00756FCC"/>
    <w:rsid w:val="007578AF"/>
    <w:rsid w:val="007607E0"/>
    <w:rsid w:val="00760871"/>
    <w:rsid w:val="00760E47"/>
    <w:rsid w:val="007619D8"/>
    <w:rsid w:val="00761E17"/>
    <w:rsid w:val="00762416"/>
    <w:rsid w:val="00762591"/>
    <w:rsid w:val="00762D64"/>
    <w:rsid w:val="007637A8"/>
    <w:rsid w:val="0076549C"/>
    <w:rsid w:val="00765B58"/>
    <w:rsid w:val="00765B87"/>
    <w:rsid w:val="007670AB"/>
    <w:rsid w:val="00770DCB"/>
    <w:rsid w:val="00770EF4"/>
    <w:rsid w:val="00771C36"/>
    <w:rsid w:val="00772292"/>
    <w:rsid w:val="00772A5B"/>
    <w:rsid w:val="00772B32"/>
    <w:rsid w:val="007740D5"/>
    <w:rsid w:val="00774A13"/>
    <w:rsid w:val="007752F1"/>
    <w:rsid w:val="00775485"/>
    <w:rsid w:val="00776C8A"/>
    <w:rsid w:val="007809BF"/>
    <w:rsid w:val="00780F48"/>
    <w:rsid w:val="0078225C"/>
    <w:rsid w:val="00783532"/>
    <w:rsid w:val="007845AF"/>
    <w:rsid w:val="007846B5"/>
    <w:rsid w:val="00784A01"/>
    <w:rsid w:val="00786F68"/>
    <w:rsid w:val="007913F8"/>
    <w:rsid w:val="00792199"/>
    <w:rsid w:val="00792778"/>
    <w:rsid w:val="00792862"/>
    <w:rsid w:val="0079287E"/>
    <w:rsid w:val="0079295F"/>
    <w:rsid w:val="00793309"/>
    <w:rsid w:val="00793651"/>
    <w:rsid w:val="00794263"/>
    <w:rsid w:val="00794A4A"/>
    <w:rsid w:val="00795176"/>
    <w:rsid w:val="00795566"/>
    <w:rsid w:val="00795E32"/>
    <w:rsid w:val="00796CC6"/>
    <w:rsid w:val="00796E04"/>
    <w:rsid w:val="00797540"/>
    <w:rsid w:val="00797E3D"/>
    <w:rsid w:val="007A01F8"/>
    <w:rsid w:val="007A1983"/>
    <w:rsid w:val="007A2193"/>
    <w:rsid w:val="007A3338"/>
    <w:rsid w:val="007A3843"/>
    <w:rsid w:val="007A559E"/>
    <w:rsid w:val="007B06EA"/>
    <w:rsid w:val="007B1455"/>
    <w:rsid w:val="007B2E6E"/>
    <w:rsid w:val="007B3234"/>
    <w:rsid w:val="007B4F5D"/>
    <w:rsid w:val="007B5F0C"/>
    <w:rsid w:val="007B761D"/>
    <w:rsid w:val="007B77FB"/>
    <w:rsid w:val="007C0382"/>
    <w:rsid w:val="007C2F1E"/>
    <w:rsid w:val="007C31C2"/>
    <w:rsid w:val="007C4C81"/>
    <w:rsid w:val="007C5CF6"/>
    <w:rsid w:val="007C67C1"/>
    <w:rsid w:val="007C6CE9"/>
    <w:rsid w:val="007C72CA"/>
    <w:rsid w:val="007D0E46"/>
    <w:rsid w:val="007D2035"/>
    <w:rsid w:val="007D2470"/>
    <w:rsid w:val="007D2997"/>
    <w:rsid w:val="007D2A26"/>
    <w:rsid w:val="007D2D2F"/>
    <w:rsid w:val="007D2F00"/>
    <w:rsid w:val="007D34F7"/>
    <w:rsid w:val="007D36E9"/>
    <w:rsid w:val="007D37AA"/>
    <w:rsid w:val="007D582C"/>
    <w:rsid w:val="007D769A"/>
    <w:rsid w:val="007D7FB8"/>
    <w:rsid w:val="007E122D"/>
    <w:rsid w:val="007E1598"/>
    <w:rsid w:val="007E1D89"/>
    <w:rsid w:val="007E2456"/>
    <w:rsid w:val="007E2F6C"/>
    <w:rsid w:val="007E34B5"/>
    <w:rsid w:val="007E40B3"/>
    <w:rsid w:val="007E5450"/>
    <w:rsid w:val="007E58EA"/>
    <w:rsid w:val="007E590C"/>
    <w:rsid w:val="007E5B88"/>
    <w:rsid w:val="007E709F"/>
    <w:rsid w:val="007E73C7"/>
    <w:rsid w:val="007F0D0B"/>
    <w:rsid w:val="007F1B1F"/>
    <w:rsid w:val="007F40A0"/>
    <w:rsid w:val="007F6088"/>
    <w:rsid w:val="007F60FD"/>
    <w:rsid w:val="007F74EC"/>
    <w:rsid w:val="008007A8"/>
    <w:rsid w:val="00801A19"/>
    <w:rsid w:val="008021A2"/>
    <w:rsid w:val="00802F7F"/>
    <w:rsid w:val="00802FF7"/>
    <w:rsid w:val="00803665"/>
    <w:rsid w:val="00803F89"/>
    <w:rsid w:val="008042D9"/>
    <w:rsid w:val="00805EED"/>
    <w:rsid w:val="00806942"/>
    <w:rsid w:val="00810ADB"/>
    <w:rsid w:val="00810F4C"/>
    <w:rsid w:val="0081195B"/>
    <w:rsid w:val="00812792"/>
    <w:rsid w:val="00812AB7"/>
    <w:rsid w:val="008130CE"/>
    <w:rsid w:val="0081348A"/>
    <w:rsid w:val="00813688"/>
    <w:rsid w:val="00813E29"/>
    <w:rsid w:val="00814FC0"/>
    <w:rsid w:val="00815337"/>
    <w:rsid w:val="00816BB7"/>
    <w:rsid w:val="00817C73"/>
    <w:rsid w:val="00820082"/>
    <w:rsid w:val="008215A3"/>
    <w:rsid w:val="008219E8"/>
    <w:rsid w:val="00822376"/>
    <w:rsid w:val="00823005"/>
    <w:rsid w:val="008233CD"/>
    <w:rsid w:val="008251B5"/>
    <w:rsid w:val="00825539"/>
    <w:rsid w:val="00826A82"/>
    <w:rsid w:val="00826BAA"/>
    <w:rsid w:val="00827BCA"/>
    <w:rsid w:val="00830206"/>
    <w:rsid w:val="008307A1"/>
    <w:rsid w:val="00831A16"/>
    <w:rsid w:val="0083215E"/>
    <w:rsid w:val="008322BB"/>
    <w:rsid w:val="008329C8"/>
    <w:rsid w:val="00832C9A"/>
    <w:rsid w:val="00836431"/>
    <w:rsid w:val="0083691E"/>
    <w:rsid w:val="00837015"/>
    <w:rsid w:val="008377E0"/>
    <w:rsid w:val="00837C32"/>
    <w:rsid w:val="008402B7"/>
    <w:rsid w:val="0084142F"/>
    <w:rsid w:val="00841463"/>
    <w:rsid w:val="00841A89"/>
    <w:rsid w:val="008449B9"/>
    <w:rsid w:val="00844A01"/>
    <w:rsid w:val="00845115"/>
    <w:rsid w:val="00845FA7"/>
    <w:rsid w:val="008464C4"/>
    <w:rsid w:val="00847191"/>
    <w:rsid w:val="00847A87"/>
    <w:rsid w:val="00850418"/>
    <w:rsid w:val="008505D5"/>
    <w:rsid w:val="008506CA"/>
    <w:rsid w:val="008528CB"/>
    <w:rsid w:val="00852ABE"/>
    <w:rsid w:val="00856D96"/>
    <w:rsid w:val="00857D92"/>
    <w:rsid w:val="0086098E"/>
    <w:rsid w:val="0086254F"/>
    <w:rsid w:val="00864E23"/>
    <w:rsid w:val="00866355"/>
    <w:rsid w:val="0086749C"/>
    <w:rsid w:val="00867D5B"/>
    <w:rsid w:val="00870023"/>
    <w:rsid w:val="0087002B"/>
    <w:rsid w:val="00870228"/>
    <w:rsid w:val="00870451"/>
    <w:rsid w:val="008704D5"/>
    <w:rsid w:val="00871196"/>
    <w:rsid w:val="008713D7"/>
    <w:rsid w:val="008724DE"/>
    <w:rsid w:val="00872781"/>
    <w:rsid w:val="0087281A"/>
    <w:rsid w:val="0087448B"/>
    <w:rsid w:val="008746D3"/>
    <w:rsid w:val="00874A3D"/>
    <w:rsid w:val="00874C37"/>
    <w:rsid w:val="008758D9"/>
    <w:rsid w:val="008761A8"/>
    <w:rsid w:val="008763A6"/>
    <w:rsid w:val="0087665F"/>
    <w:rsid w:val="00877763"/>
    <w:rsid w:val="008800DA"/>
    <w:rsid w:val="008802C8"/>
    <w:rsid w:val="00880580"/>
    <w:rsid w:val="00880B50"/>
    <w:rsid w:val="00881397"/>
    <w:rsid w:val="00881424"/>
    <w:rsid w:val="00881CF6"/>
    <w:rsid w:val="008824AC"/>
    <w:rsid w:val="00882661"/>
    <w:rsid w:val="00882B0A"/>
    <w:rsid w:val="00883006"/>
    <w:rsid w:val="008839B3"/>
    <w:rsid w:val="00883A9E"/>
    <w:rsid w:val="008847A5"/>
    <w:rsid w:val="00884B3C"/>
    <w:rsid w:val="0088530B"/>
    <w:rsid w:val="00886048"/>
    <w:rsid w:val="00886051"/>
    <w:rsid w:val="0088704F"/>
    <w:rsid w:val="0089049C"/>
    <w:rsid w:val="00890D0F"/>
    <w:rsid w:val="0089133E"/>
    <w:rsid w:val="00891C3C"/>
    <w:rsid w:val="0089332A"/>
    <w:rsid w:val="008937A8"/>
    <w:rsid w:val="0089467E"/>
    <w:rsid w:val="00895031"/>
    <w:rsid w:val="00897A26"/>
    <w:rsid w:val="00897BD6"/>
    <w:rsid w:val="00897C79"/>
    <w:rsid w:val="008A3D57"/>
    <w:rsid w:val="008A3E57"/>
    <w:rsid w:val="008A3EFF"/>
    <w:rsid w:val="008A4056"/>
    <w:rsid w:val="008A4D92"/>
    <w:rsid w:val="008A5255"/>
    <w:rsid w:val="008A5D40"/>
    <w:rsid w:val="008A649F"/>
    <w:rsid w:val="008A6B54"/>
    <w:rsid w:val="008A7237"/>
    <w:rsid w:val="008A7305"/>
    <w:rsid w:val="008A755C"/>
    <w:rsid w:val="008B0E1F"/>
    <w:rsid w:val="008B1044"/>
    <w:rsid w:val="008B1289"/>
    <w:rsid w:val="008B23BC"/>
    <w:rsid w:val="008B26FA"/>
    <w:rsid w:val="008B3899"/>
    <w:rsid w:val="008B431D"/>
    <w:rsid w:val="008B46E1"/>
    <w:rsid w:val="008B488D"/>
    <w:rsid w:val="008B4EC7"/>
    <w:rsid w:val="008B5AE4"/>
    <w:rsid w:val="008B605B"/>
    <w:rsid w:val="008B6483"/>
    <w:rsid w:val="008B6754"/>
    <w:rsid w:val="008B6798"/>
    <w:rsid w:val="008B6CC3"/>
    <w:rsid w:val="008B7439"/>
    <w:rsid w:val="008C00F7"/>
    <w:rsid w:val="008C0888"/>
    <w:rsid w:val="008C0A36"/>
    <w:rsid w:val="008C1CBF"/>
    <w:rsid w:val="008C30BC"/>
    <w:rsid w:val="008C65C0"/>
    <w:rsid w:val="008C67E3"/>
    <w:rsid w:val="008C7A0B"/>
    <w:rsid w:val="008D00A1"/>
    <w:rsid w:val="008D0222"/>
    <w:rsid w:val="008D02CB"/>
    <w:rsid w:val="008D0947"/>
    <w:rsid w:val="008D3685"/>
    <w:rsid w:val="008D3D0E"/>
    <w:rsid w:val="008D431B"/>
    <w:rsid w:val="008D4D23"/>
    <w:rsid w:val="008D7D68"/>
    <w:rsid w:val="008E0624"/>
    <w:rsid w:val="008E1570"/>
    <w:rsid w:val="008E16C6"/>
    <w:rsid w:val="008E21A7"/>
    <w:rsid w:val="008E21C3"/>
    <w:rsid w:val="008E2EE8"/>
    <w:rsid w:val="008E2FD9"/>
    <w:rsid w:val="008E303B"/>
    <w:rsid w:val="008E328C"/>
    <w:rsid w:val="008E3841"/>
    <w:rsid w:val="008E3898"/>
    <w:rsid w:val="008E3D60"/>
    <w:rsid w:val="008E3F4C"/>
    <w:rsid w:val="008E4AE4"/>
    <w:rsid w:val="008E58B3"/>
    <w:rsid w:val="008E6D11"/>
    <w:rsid w:val="008E71B2"/>
    <w:rsid w:val="008E78F0"/>
    <w:rsid w:val="008F0339"/>
    <w:rsid w:val="008F062E"/>
    <w:rsid w:val="008F0A82"/>
    <w:rsid w:val="008F0B35"/>
    <w:rsid w:val="008F18D5"/>
    <w:rsid w:val="008F34B5"/>
    <w:rsid w:val="008F45CE"/>
    <w:rsid w:val="008F45FD"/>
    <w:rsid w:val="008F46B7"/>
    <w:rsid w:val="008F4A07"/>
    <w:rsid w:val="008F514F"/>
    <w:rsid w:val="008F5347"/>
    <w:rsid w:val="008F5825"/>
    <w:rsid w:val="008F62BE"/>
    <w:rsid w:val="008F6D8A"/>
    <w:rsid w:val="008F7300"/>
    <w:rsid w:val="0090104F"/>
    <w:rsid w:val="0090165F"/>
    <w:rsid w:val="00901B82"/>
    <w:rsid w:val="00902490"/>
    <w:rsid w:val="00906DF8"/>
    <w:rsid w:val="00907017"/>
    <w:rsid w:val="00907DB6"/>
    <w:rsid w:val="00912058"/>
    <w:rsid w:val="00912371"/>
    <w:rsid w:val="00912713"/>
    <w:rsid w:val="009127CE"/>
    <w:rsid w:val="00912B09"/>
    <w:rsid w:val="0091311F"/>
    <w:rsid w:val="00914F0D"/>
    <w:rsid w:val="0091657E"/>
    <w:rsid w:val="00916E14"/>
    <w:rsid w:val="00917080"/>
    <w:rsid w:val="0091791D"/>
    <w:rsid w:val="00917B08"/>
    <w:rsid w:val="00917C1A"/>
    <w:rsid w:val="009223BF"/>
    <w:rsid w:val="00923FE7"/>
    <w:rsid w:val="00924D51"/>
    <w:rsid w:val="00925A7A"/>
    <w:rsid w:val="00926448"/>
    <w:rsid w:val="00926862"/>
    <w:rsid w:val="00927ECA"/>
    <w:rsid w:val="0093021A"/>
    <w:rsid w:val="009310D9"/>
    <w:rsid w:val="0093163D"/>
    <w:rsid w:val="00931C92"/>
    <w:rsid w:val="00932FC2"/>
    <w:rsid w:val="009332B1"/>
    <w:rsid w:val="009333B0"/>
    <w:rsid w:val="00933BD3"/>
    <w:rsid w:val="00934120"/>
    <w:rsid w:val="00935494"/>
    <w:rsid w:val="0093556F"/>
    <w:rsid w:val="00935613"/>
    <w:rsid w:val="009365A5"/>
    <w:rsid w:val="009368EC"/>
    <w:rsid w:val="00937328"/>
    <w:rsid w:val="0094115D"/>
    <w:rsid w:val="00941778"/>
    <w:rsid w:val="009426E1"/>
    <w:rsid w:val="009426EC"/>
    <w:rsid w:val="00942900"/>
    <w:rsid w:val="00942C99"/>
    <w:rsid w:val="009432CF"/>
    <w:rsid w:val="0094363A"/>
    <w:rsid w:val="00944487"/>
    <w:rsid w:val="00944E6B"/>
    <w:rsid w:val="00945934"/>
    <w:rsid w:val="00945F44"/>
    <w:rsid w:val="00946213"/>
    <w:rsid w:val="0094662F"/>
    <w:rsid w:val="009476A5"/>
    <w:rsid w:val="00947E22"/>
    <w:rsid w:val="00950630"/>
    <w:rsid w:val="00950EEB"/>
    <w:rsid w:val="009519FC"/>
    <w:rsid w:val="00952336"/>
    <w:rsid w:val="0095326F"/>
    <w:rsid w:val="009539A7"/>
    <w:rsid w:val="00955382"/>
    <w:rsid w:val="009559A6"/>
    <w:rsid w:val="00955C36"/>
    <w:rsid w:val="00956074"/>
    <w:rsid w:val="00957336"/>
    <w:rsid w:val="0095733F"/>
    <w:rsid w:val="009578CC"/>
    <w:rsid w:val="00957D51"/>
    <w:rsid w:val="00960B9D"/>
    <w:rsid w:val="0096219F"/>
    <w:rsid w:val="009628F2"/>
    <w:rsid w:val="00962AE3"/>
    <w:rsid w:val="009637FC"/>
    <w:rsid w:val="00963FBB"/>
    <w:rsid w:val="009654F9"/>
    <w:rsid w:val="00965BB2"/>
    <w:rsid w:val="0096600E"/>
    <w:rsid w:val="00966355"/>
    <w:rsid w:val="00966C2F"/>
    <w:rsid w:val="00966F8B"/>
    <w:rsid w:val="0096742A"/>
    <w:rsid w:val="00967B6D"/>
    <w:rsid w:val="00971B30"/>
    <w:rsid w:val="00973C9F"/>
    <w:rsid w:val="009741A9"/>
    <w:rsid w:val="0097464B"/>
    <w:rsid w:val="0097512B"/>
    <w:rsid w:val="00976E15"/>
    <w:rsid w:val="00976EC6"/>
    <w:rsid w:val="00977621"/>
    <w:rsid w:val="00980656"/>
    <w:rsid w:val="009806DD"/>
    <w:rsid w:val="00981132"/>
    <w:rsid w:val="00981F3F"/>
    <w:rsid w:val="00981F77"/>
    <w:rsid w:val="00982404"/>
    <w:rsid w:val="00982E00"/>
    <w:rsid w:val="00983A70"/>
    <w:rsid w:val="00984D78"/>
    <w:rsid w:val="0098615F"/>
    <w:rsid w:val="00986527"/>
    <w:rsid w:val="00986B81"/>
    <w:rsid w:val="00987D3C"/>
    <w:rsid w:val="00990080"/>
    <w:rsid w:val="0099020B"/>
    <w:rsid w:val="00990459"/>
    <w:rsid w:val="009909C7"/>
    <w:rsid w:val="00990B81"/>
    <w:rsid w:val="00991ADC"/>
    <w:rsid w:val="009923F6"/>
    <w:rsid w:val="00992B88"/>
    <w:rsid w:val="00992BA1"/>
    <w:rsid w:val="009944C3"/>
    <w:rsid w:val="00995038"/>
    <w:rsid w:val="00995F35"/>
    <w:rsid w:val="009961C8"/>
    <w:rsid w:val="00996525"/>
    <w:rsid w:val="0099732E"/>
    <w:rsid w:val="00997A20"/>
    <w:rsid w:val="00997B69"/>
    <w:rsid w:val="009A01DA"/>
    <w:rsid w:val="009A1021"/>
    <w:rsid w:val="009A1259"/>
    <w:rsid w:val="009A1521"/>
    <w:rsid w:val="009A1C54"/>
    <w:rsid w:val="009A23C5"/>
    <w:rsid w:val="009A3750"/>
    <w:rsid w:val="009A38AE"/>
    <w:rsid w:val="009A3A29"/>
    <w:rsid w:val="009A3D9B"/>
    <w:rsid w:val="009A51AA"/>
    <w:rsid w:val="009A654E"/>
    <w:rsid w:val="009A79A2"/>
    <w:rsid w:val="009A7D85"/>
    <w:rsid w:val="009B0A1F"/>
    <w:rsid w:val="009B1121"/>
    <w:rsid w:val="009B1CCE"/>
    <w:rsid w:val="009B1D5B"/>
    <w:rsid w:val="009B237D"/>
    <w:rsid w:val="009B2C6A"/>
    <w:rsid w:val="009B40A5"/>
    <w:rsid w:val="009B68B2"/>
    <w:rsid w:val="009B6B29"/>
    <w:rsid w:val="009B705B"/>
    <w:rsid w:val="009B73C4"/>
    <w:rsid w:val="009B7497"/>
    <w:rsid w:val="009B7FF6"/>
    <w:rsid w:val="009C0A8D"/>
    <w:rsid w:val="009C1115"/>
    <w:rsid w:val="009C2080"/>
    <w:rsid w:val="009C311E"/>
    <w:rsid w:val="009C39AA"/>
    <w:rsid w:val="009C515C"/>
    <w:rsid w:val="009C6FF2"/>
    <w:rsid w:val="009C7639"/>
    <w:rsid w:val="009C77C2"/>
    <w:rsid w:val="009D0829"/>
    <w:rsid w:val="009D0900"/>
    <w:rsid w:val="009D12BB"/>
    <w:rsid w:val="009D15E1"/>
    <w:rsid w:val="009D250E"/>
    <w:rsid w:val="009D41DA"/>
    <w:rsid w:val="009D492B"/>
    <w:rsid w:val="009D4D14"/>
    <w:rsid w:val="009D50C4"/>
    <w:rsid w:val="009D5527"/>
    <w:rsid w:val="009D5552"/>
    <w:rsid w:val="009D6025"/>
    <w:rsid w:val="009D67F6"/>
    <w:rsid w:val="009E03B5"/>
    <w:rsid w:val="009E08D1"/>
    <w:rsid w:val="009E0FE1"/>
    <w:rsid w:val="009E1976"/>
    <w:rsid w:val="009E2BAA"/>
    <w:rsid w:val="009E3D3B"/>
    <w:rsid w:val="009E422A"/>
    <w:rsid w:val="009E4BD0"/>
    <w:rsid w:val="009E5ECC"/>
    <w:rsid w:val="009E6BF2"/>
    <w:rsid w:val="009F00B9"/>
    <w:rsid w:val="009F00BC"/>
    <w:rsid w:val="009F2142"/>
    <w:rsid w:val="009F2764"/>
    <w:rsid w:val="009F3A48"/>
    <w:rsid w:val="009F49AB"/>
    <w:rsid w:val="009F4E66"/>
    <w:rsid w:val="009F5F7D"/>
    <w:rsid w:val="009F6181"/>
    <w:rsid w:val="009F6E7B"/>
    <w:rsid w:val="009F7D00"/>
    <w:rsid w:val="00A0406E"/>
    <w:rsid w:val="00A05B60"/>
    <w:rsid w:val="00A0716F"/>
    <w:rsid w:val="00A10215"/>
    <w:rsid w:val="00A11307"/>
    <w:rsid w:val="00A122E7"/>
    <w:rsid w:val="00A12A2A"/>
    <w:rsid w:val="00A12B9D"/>
    <w:rsid w:val="00A13AF3"/>
    <w:rsid w:val="00A13BC9"/>
    <w:rsid w:val="00A13BF7"/>
    <w:rsid w:val="00A15D0F"/>
    <w:rsid w:val="00A1631D"/>
    <w:rsid w:val="00A16B7E"/>
    <w:rsid w:val="00A16EEA"/>
    <w:rsid w:val="00A17DA7"/>
    <w:rsid w:val="00A210DD"/>
    <w:rsid w:val="00A21388"/>
    <w:rsid w:val="00A21682"/>
    <w:rsid w:val="00A217F0"/>
    <w:rsid w:val="00A21ABD"/>
    <w:rsid w:val="00A224B3"/>
    <w:rsid w:val="00A24D0F"/>
    <w:rsid w:val="00A25086"/>
    <w:rsid w:val="00A25238"/>
    <w:rsid w:val="00A25620"/>
    <w:rsid w:val="00A25CF2"/>
    <w:rsid w:val="00A25D23"/>
    <w:rsid w:val="00A261B0"/>
    <w:rsid w:val="00A270D2"/>
    <w:rsid w:val="00A27700"/>
    <w:rsid w:val="00A27791"/>
    <w:rsid w:val="00A277EF"/>
    <w:rsid w:val="00A27ABE"/>
    <w:rsid w:val="00A319F4"/>
    <w:rsid w:val="00A31C25"/>
    <w:rsid w:val="00A33B6E"/>
    <w:rsid w:val="00A34F19"/>
    <w:rsid w:val="00A351B7"/>
    <w:rsid w:val="00A355F9"/>
    <w:rsid w:val="00A35C5F"/>
    <w:rsid w:val="00A35E89"/>
    <w:rsid w:val="00A37814"/>
    <w:rsid w:val="00A4026A"/>
    <w:rsid w:val="00A40CAD"/>
    <w:rsid w:val="00A41355"/>
    <w:rsid w:val="00A41A2F"/>
    <w:rsid w:val="00A42D8E"/>
    <w:rsid w:val="00A437B6"/>
    <w:rsid w:val="00A43B92"/>
    <w:rsid w:val="00A4508A"/>
    <w:rsid w:val="00A476DC"/>
    <w:rsid w:val="00A50071"/>
    <w:rsid w:val="00A5033B"/>
    <w:rsid w:val="00A506F6"/>
    <w:rsid w:val="00A507A1"/>
    <w:rsid w:val="00A50AA1"/>
    <w:rsid w:val="00A50F8F"/>
    <w:rsid w:val="00A5147E"/>
    <w:rsid w:val="00A5163D"/>
    <w:rsid w:val="00A5228F"/>
    <w:rsid w:val="00A52A60"/>
    <w:rsid w:val="00A52AAE"/>
    <w:rsid w:val="00A53512"/>
    <w:rsid w:val="00A53A0B"/>
    <w:rsid w:val="00A54251"/>
    <w:rsid w:val="00A54E39"/>
    <w:rsid w:val="00A5556C"/>
    <w:rsid w:val="00A5581F"/>
    <w:rsid w:val="00A576A0"/>
    <w:rsid w:val="00A57DDC"/>
    <w:rsid w:val="00A60091"/>
    <w:rsid w:val="00A60149"/>
    <w:rsid w:val="00A60997"/>
    <w:rsid w:val="00A6179E"/>
    <w:rsid w:val="00A62012"/>
    <w:rsid w:val="00A620AF"/>
    <w:rsid w:val="00A62243"/>
    <w:rsid w:val="00A6273A"/>
    <w:rsid w:val="00A62CF1"/>
    <w:rsid w:val="00A6356B"/>
    <w:rsid w:val="00A63E19"/>
    <w:rsid w:val="00A64316"/>
    <w:rsid w:val="00A64447"/>
    <w:rsid w:val="00A64882"/>
    <w:rsid w:val="00A65699"/>
    <w:rsid w:val="00A659F9"/>
    <w:rsid w:val="00A7031B"/>
    <w:rsid w:val="00A709D5"/>
    <w:rsid w:val="00A715C5"/>
    <w:rsid w:val="00A7240B"/>
    <w:rsid w:val="00A72FDE"/>
    <w:rsid w:val="00A732CF"/>
    <w:rsid w:val="00A802EE"/>
    <w:rsid w:val="00A804D9"/>
    <w:rsid w:val="00A83605"/>
    <w:rsid w:val="00A838FC"/>
    <w:rsid w:val="00A84481"/>
    <w:rsid w:val="00A84947"/>
    <w:rsid w:val="00A85152"/>
    <w:rsid w:val="00A8573B"/>
    <w:rsid w:val="00A86E4E"/>
    <w:rsid w:val="00A87AA7"/>
    <w:rsid w:val="00A92915"/>
    <w:rsid w:val="00A92F92"/>
    <w:rsid w:val="00A93CAF"/>
    <w:rsid w:val="00A96732"/>
    <w:rsid w:val="00A96892"/>
    <w:rsid w:val="00A96BE6"/>
    <w:rsid w:val="00A96C9A"/>
    <w:rsid w:val="00A978DF"/>
    <w:rsid w:val="00AA0575"/>
    <w:rsid w:val="00AA2051"/>
    <w:rsid w:val="00AA2B95"/>
    <w:rsid w:val="00AA3521"/>
    <w:rsid w:val="00AA3B06"/>
    <w:rsid w:val="00AA3E68"/>
    <w:rsid w:val="00AA3EA5"/>
    <w:rsid w:val="00AA4E8D"/>
    <w:rsid w:val="00AA573A"/>
    <w:rsid w:val="00AA6964"/>
    <w:rsid w:val="00AA70C4"/>
    <w:rsid w:val="00AA716C"/>
    <w:rsid w:val="00AA736E"/>
    <w:rsid w:val="00AB022B"/>
    <w:rsid w:val="00AB0D41"/>
    <w:rsid w:val="00AB1079"/>
    <w:rsid w:val="00AB16AA"/>
    <w:rsid w:val="00AB1FFB"/>
    <w:rsid w:val="00AB33CC"/>
    <w:rsid w:val="00AB3898"/>
    <w:rsid w:val="00AB717E"/>
    <w:rsid w:val="00AB7C8F"/>
    <w:rsid w:val="00AC1363"/>
    <w:rsid w:val="00AC2192"/>
    <w:rsid w:val="00AC220A"/>
    <w:rsid w:val="00AC24B4"/>
    <w:rsid w:val="00AC3BB2"/>
    <w:rsid w:val="00AC49B2"/>
    <w:rsid w:val="00AC4FA7"/>
    <w:rsid w:val="00AC636D"/>
    <w:rsid w:val="00AC658D"/>
    <w:rsid w:val="00AC66A2"/>
    <w:rsid w:val="00AC71B1"/>
    <w:rsid w:val="00AC7AA4"/>
    <w:rsid w:val="00AD1002"/>
    <w:rsid w:val="00AD296F"/>
    <w:rsid w:val="00AD41D3"/>
    <w:rsid w:val="00AD455C"/>
    <w:rsid w:val="00AD6782"/>
    <w:rsid w:val="00AD6E12"/>
    <w:rsid w:val="00AE16BF"/>
    <w:rsid w:val="00AE48D1"/>
    <w:rsid w:val="00AE4B63"/>
    <w:rsid w:val="00AE61EC"/>
    <w:rsid w:val="00AE660F"/>
    <w:rsid w:val="00AE6939"/>
    <w:rsid w:val="00AE6D89"/>
    <w:rsid w:val="00AE7215"/>
    <w:rsid w:val="00AF028B"/>
    <w:rsid w:val="00AF0291"/>
    <w:rsid w:val="00AF0827"/>
    <w:rsid w:val="00AF19D1"/>
    <w:rsid w:val="00AF1CF2"/>
    <w:rsid w:val="00AF2946"/>
    <w:rsid w:val="00AF357E"/>
    <w:rsid w:val="00AF423D"/>
    <w:rsid w:val="00AF5053"/>
    <w:rsid w:val="00AF5527"/>
    <w:rsid w:val="00AF6AEA"/>
    <w:rsid w:val="00AF7550"/>
    <w:rsid w:val="00AF7D4E"/>
    <w:rsid w:val="00B0080D"/>
    <w:rsid w:val="00B00AB6"/>
    <w:rsid w:val="00B00AD5"/>
    <w:rsid w:val="00B00F61"/>
    <w:rsid w:val="00B01132"/>
    <w:rsid w:val="00B0245B"/>
    <w:rsid w:val="00B02537"/>
    <w:rsid w:val="00B02C73"/>
    <w:rsid w:val="00B02F21"/>
    <w:rsid w:val="00B05894"/>
    <w:rsid w:val="00B05C2B"/>
    <w:rsid w:val="00B05CD3"/>
    <w:rsid w:val="00B0681D"/>
    <w:rsid w:val="00B0762E"/>
    <w:rsid w:val="00B07BE3"/>
    <w:rsid w:val="00B07DE8"/>
    <w:rsid w:val="00B101A3"/>
    <w:rsid w:val="00B10864"/>
    <w:rsid w:val="00B11150"/>
    <w:rsid w:val="00B11748"/>
    <w:rsid w:val="00B11A04"/>
    <w:rsid w:val="00B12930"/>
    <w:rsid w:val="00B12AC0"/>
    <w:rsid w:val="00B12DD7"/>
    <w:rsid w:val="00B13708"/>
    <w:rsid w:val="00B139CA"/>
    <w:rsid w:val="00B168DA"/>
    <w:rsid w:val="00B179F7"/>
    <w:rsid w:val="00B17A6F"/>
    <w:rsid w:val="00B20CF2"/>
    <w:rsid w:val="00B2101F"/>
    <w:rsid w:val="00B21461"/>
    <w:rsid w:val="00B21586"/>
    <w:rsid w:val="00B216C0"/>
    <w:rsid w:val="00B217B8"/>
    <w:rsid w:val="00B228A2"/>
    <w:rsid w:val="00B237FB"/>
    <w:rsid w:val="00B24738"/>
    <w:rsid w:val="00B248CF"/>
    <w:rsid w:val="00B24B1D"/>
    <w:rsid w:val="00B257E8"/>
    <w:rsid w:val="00B25BA5"/>
    <w:rsid w:val="00B261D0"/>
    <w:rsid w:val="00B26C33"/>
    <w:rsid w:val="00B26CBF"/>
    <w:rsid w:val="00B26CF7"/>
    <w:rsid w:val="00B276D1"/>
    <w:rsid w:val="00B277E0"/>
    <w:rsid w:val="00B30C05"/>
    <w:rsid w:val="00B31298"/>
    <w:rsid w:val="00B31B46"/>
    <w:rsid w:val="00B31CE8"/>
    <w:rsid w:val="00B31D74"/>
    <w:rsid w:val="00B32E35"/>
    <w:rsid w:val="00B3354F"/>
    <w:rsid w:val="00B34946"/>
    <w:rsid w:val="00B36014"/>
    <w:rsid w:val="00B36171"/>
    <w:rsid w:val="00B36F8F"/>
    <w:rsid w:val="00B40444"/>
    <w:rsid w:val="00B40B2E"/>
    <w:rsid w:val="00B41CE3"/>
    <w:rsid w:val="00B4325D"/>
    <w:rsid w:val="00B433B2"/>
    <w:rsid w:val="00B43BA0"/>
    <w:rsid w:val="00B440FA"/>
    <w:rsid w:val="00B44831"/>
    <w:rsid w:val="00B44BFD"/>
    <w:rsid w:val="00B469BC"/>
    <w:rsid w:val="00B471D7"/>
    <w:rsid w:val="00B47209"/>
    <w:rsid w:val="00B47552"/>
    <w:rsid w:val="00B519FD"/>
    <w:rsid w:val="00B520BC"/>
    <w:rsid w:val="00B52BFA"/>
    <w:rsid w:val="00B539CC"/>
    <w:rsid w:val="00B54687"/>
    <w:rsid w:val="00B548E1"/>
    <w:rsid w:val="00B567DE"/>
    <w:rsid w:val="00B56D2B"/>
    <w:rsid w:val="00B571FE"/>
    <w:rsid w:val="00B57CE2"/>
    <w:rsid w:val="00B61116"/>
    <w:rsid w:val="00B616C6"/>
    <w:rsid w:val="00B61870"/>
    <w:rsid w:val="00B62BEE"/>
    <w:rsid w:val="00B63D24"/>
    <w:rsid w:val="00B63DF0"/>
    <w:rsid w:val="00B651F5"/>
    <w:rsid w:val="00B6655C"/>
    <w:rsid w:val="00B66867"/>
    <w:rsid w:val="00B6782F"/>
    <w:rsid w:val="00B7024E"/>
    <w:rsid w:val="00B71124"/>
    <w:rsid w:val="00B71E7D"/>
    <w:rsid w:val="00B7235E"/>
    <w:rsid w:val="00B73342"/>
    <w:rsid w:val="00B7367E"/>
    <w:rsid w:val="00B74301"/>
    <w:rsid w:val="00B7442A"/>
    <w:rsid w:val="00B74A51"/>
    <w:rsid w:val="00B757A5"/>
    <w:rsid w:val="00B758BC"/>
    <w:rsid w:val="00B758EF"/>
    <w:rsid w:val="00B75ABB"/>
    <w:rsid w:val="00B760FF"/>
    <w:rsid w:val="00B77459"/>
    <w:rsid w:val="00B80592"/>
    <w:rsid w:val="00B81CC6"/>
    <w:rsid w:val="00B830E1"/>
    <w:rsid w:val="00B8365B"/>
    <w:rsid w:val="00B8417B"/>
    <w:rsid w:val="00B842A6"/>
    <w:rsid w:val="00B847D6"/>
    <w:rsid w:val="00B84FB7"/>
    <w:rsid w:val="00B85D99"/>
    <w:rsid w:val="00B87415"/>
    <w:rsid w:val="00B87760"/>
    <w:rsid w:val="00B87940"/>
    <w:rsid w:val="00B87F64"/>
    <w:rsid w:val="00B90C5D"/>
    <w:rsid w:val="00B90D32"/>
    <w:rsid w:val="00B91138"/>
    <w:rsid w:val="00B9165A"/>
    <w:rsid w:val="00B91873"/>
    <w:rsid w:val="00B919EC"/>
    <w:rsid w:val="00B92275"/>
    <w:rsid w:val="00B924E6"/>
    <w:rsid w:val="00B93678"/>
    <w:rsid w:val="00B93702"/>
    <w:rsid w:val="00B93F81"/>
    <w:rsid w:val="00B959B6"/>
    <w:rsid w:val="00B966BD"/>
    <w:rsid w:val="00B978A9"/>
    <w:rsid w:val="00B97ED3"/>
    <w:rsid w:val="00B97FCE"/>
    <w:rsid w:val="00BA262D"/>
    <w:rsid w:val="00BA295A"/>
    <w:rsid w:val="00BA4CD2"/>
    <w:rsid w:val="00BA5698"/>
    <w:rsid w:val="00BA5C71"/>
    <w:rsid w:val="00BA607E"/>
    <w:rsid w:val="00BA7100"/>
    <w:rsid w:val="00BA77AD"/>
    <w:rsid w:val="00BA7DF4"/>
    <w:rsid w:val="00BB26D9"/>
    <w:rsid w:val="00BB3A8E"/>
    <w:rsid w:val="00BB3E9C"/>
    <w:rsid w:val="00BB4040"/>
    <w:rsid w:val="00BB4A5C"/>
    <w:rsid w:val="00BB57C2"/>
    <w:rsid w:val="00BB6AD2"/>
    <w:rsid w:val="00BC0011"/>
    <w:rsid w:val="00BC01F0"/>
    <w:rsid w:val="00BC0437"/>
    <w:rsid w:val="00BC0B03"/>
    <w:rsid w:val="00BC11A0"/>
    <w:rsid w:val="00BC1728"/>
    <w:rsid w:val="00BC3FB9"/>
    <w:rsid w:val="00BC65C5"/>
    <w:rsid w:val="00BC79EB"/>
    <w:rsid w:val="00BC7B3A"/>
    <w:rsid w:val="00BD00F3"/>
    <w:rsid w:val="00BD0969"/>
    <w:rsid w:val="00BD16A2"/>
    <w:rsid w:val="00BD311E"/>
    <w:rsid w:val="00BD3439"/>
    <w:rsid w:val="00BD49A9"/>
    <w:rsid w:val="00BD5D19"/>
    <w:rsid w:val="00BD5F40"/>
    <w:rsid w:val="00BD7CAC"/>
    <w:rsid w:val="00BD7FCF"/>
    <w:rsid w:val="00BE0809"/>
    <w:rsid w:val="00BE0E45"/>
    <w:rsid w:val="00BE0FE8"/>
    <w:rsid w:val="00BE14C3"/>
    <w:rsid w:val="00BE258A"/>
    <w:rsid w:val="00BE2655"/>
    <w:rsid w:val="00BE294E"/>
    <w:rsid w:val="00BE2A76"/>
    <w:rsid w:val="00BE2D34"/>
    <w:rsid w:val="00BE362E"/>
    <w:rsid w:val="00BE4507"/>
    <w:rsid w:val="00BE595D"/>
    <w:rsid w:val="00BE5CDE"/>
    <w:rsid w:val="00BE6B28"/>
    <w:rsid w:val="00BE7652"/>
    <w:rsid w:val="00BF0C5D"/>
    <w:rsid w:val="00BF0D34"/>
    <w:rsid w:val="00BF1542"/>
    <w:rsid w:val="00BF22DA"/>
    <w:rsid w:val="00BF473A"/>
    <w:rsid w:val="00BF5514"/>
    <w:rsid w:val="00BF6406"/>
    <w:rsid w:val="00BF7AC7"/>
    <w:rsid w:val="00C0003D"/>
    <w:rsid w:val="00C00603"/>
    <w:rsid w:val="00C01004"/>
    <w:rsid w:val="00C02C3A"/>
    <w:rsid w:val="00C05C8B"/>
    <w:rsid w:val="00C064DC"/>
    <w:rsid w:val="00C07DFE"/>
    <w:rsid w:val="00C1147B"/>
    <w:rsid w:val="00C132CA"/>
    <w:rsid w:val="00C1350E"/>
    <w:rsid w:val="00C13C0F"/>
    <w:rsid w:val="00C149BD"/>
    <w:rsid w:val="00C155F0"/>
    <w:rsid w:val="00C16023"/>
    <w:rsid w:val="00C16C11"/>
    <w:rsid w:val="00C16E81"/>
    <w:rsid w:val="00C1706C"/>
    <w:rsid w:val="00C17B50"/>
    <w:rsid w:val="00C20640"/>
    <w:rsid w:val="00C208F8"/>
    <w:rsid w:val="00C22698"/>
    <w:rsid w:val="00C22BB9"/>
    <w:rsid w:val="00C22CA0"/>
    <w:rsid w:val="00C257FF"/>
    <w:rsid w:val="00C25BDA"/>
    <w:rsid w:val="00C25D7F"/>
    <w:rsid w:val="00C2620E"/>
    <w:rsid w:val="00C265D4"/>
    <w:rsid w:val="00C266CF"/>
    <w:rsid w:val="00C278D6"/>
    <w:rsid w:val="00C27FE8"/>
    <w:rsid w:val="00C302C8"/>
    <w:rsid w:val="00C30F26"/>
    <w:rsid w:val="00C313D8"/>
    <w:rsid w:val="00C31E20"/>
    <w:rsid w:val="00C32803"/>
    <w:rsid w:val="00C33104"/>
    <w:rsid w:val="00C332D4"/>
    <w:rsid w:val="00C340B4"/>
    <w:rsid w:val="00C343B4"/>
    <w:rsid w:val="00C355B2"/>
    <w:rsid w:val="00C357F3"/>
    <w:rsid w:val="00C360DD"/>
    <w:rsid w:val="00C36521"/>
    <w:rsid w:val="00C36961"/>
    <w:rsid w:val="00C36AF4"/>
    <w:rsid w:val="00C40FBC"/>
    <w:rsid w:val="00C41235"/>
    <w:rsid w:val="00C41FF0"/>
    <w:rsid w:val="00C422CB"/>
    <w:rsid w:val="00C426FD"/>
    <w:rsid w:val="00C42AA2"/>
    <w:rsid w:val="00C4526C"/>
    <w:rsid w:val="00C4578E"/>
    <w:rsid w:val="00C459D6"/>
    <w:rsid w:val="00C46EC9"/>
    <w:rsid w:val="00C471D1"/>
    <w:rsid w:val="00C47271"/>
    <w:rsid w:val="00C4776D"/>
    <w:rsid w:val="00C47AE4"/>
    <w:rsid w:val="00C47B6E"/>
    <w:rsid w:val="00C50A1B"/>
    <w:rsid w:val="00C50D5A"/>
    <w:rsid w:val="00C51011"/>
    <w:rsid w:val="00C510D1"/>
    <w:rsid w:val="00C512AB"/>
    <w:rsid w:val="00C512EE"/>
    <w:rsid w:val="00C53E83"/>
    <w:rsid w:val="00C54C28"/>
    <w:rsid w:val="00C559BD"/>
    <w:rsid w:val="00C55D7D"/>
    <w:rsid w:val="00C560AC"/>
    <w:rsid w:val="00C565D5"/>
    <w:rsid w:val="00C5781C"/>
    <w:rsid w:val="00C57CA2"/>
    <w:rsid w:val="00C60343"/>
    <w:rsid w:val="00C60540"/>
    <w:rsid w:val="00C60846"/>
    <w:rsid w:val="00C60AB7"/>
    <w:rsid w:val="00C6104E"/>
    <w:rsid w:val="00C61240"/>
    <w:rsid w:val="00C612CA"/>
    <w:rsid w:val="00C62460"/>
    <w:rsid w:val="00C63223"/>
    <w:rsid w:val="00C63D0F"/>
    <w:rsid w:val="00C65659"/>
    <w:rsid w:val="00C662F5"/>
    <w:rsid w:val="00C663F0"/>
    <w:rsid w:val="00C66674"/>
    <w:rsid w:val="00C6714A"/>
    <w:rsid w:val="00C67256"/>
    <w:rsid w:val="00C6748F"/>
    <w:rsid w:val="00C67672"/>
    <w:rsid w:val="00C709E4"/>
    <w:rsid w:val="00C70B00"/>
    <w:rsid w:val="00C70E07"/>
    <w:rsid w:val="00C7387B"/>
    <w:rsid w:val="00C738D5"/>
    <w:rsid w:val="00C73F1F"/>
    <w:rsid w:val="00C74579"/>
    <w:rsid w:val="00C745D5"/>
    <w:rsid w:val="00C74AEC"/>
    <w:rsid w:val="00C74B3D"/>
    <w:rsid w:val="00C75198"/>
    <w:rsid w:val="00C75656"/>
    <w:rsid w:val="00C76572"/>
    <w:rsid w:val="00C80E38"/>
    <w:rsid w:val="00C8148B"/>
    <w:rsid w:val="00C82580"/>
    <w:rsid w:val="00C8361C"/>
    <w:rsid w:val="00C83B89"/>
    <w:rsid w:val="00C83D58"/>
    <w:rsid w:val="00C854D4"/>
    <w:rsid w:val="00C8586E"/>
    <w:rsid w:val="00C87B6C"/>
    <w:rsid w:val="00C90556"/>
    <w:rsid w:val="00C91F2E"/>
    <w:rsid w:val="00C9304F"/>
    <w:rsid w:val="00C94456"/>
    <w:rsid w:val="00C95D09"/>
    <w:rsid w:val="00C95D9D"/>
    <w:rsid w:val="00C9717A"/>
    <w:rsid w:val="00CA046C"/>
    <w:rsid w:val="00CA0D78"/>
    <w:rsid w:val="00CA12F9"/>
    <w:rsid w:val="00CA175B"/>
    <w:rsid w:val="00CA19B3"/>
    <w:rsid w:val="00CA2459"/>
    <w:rsid w:val="00CA2D60"/>
    <w:rsid w:val="00CA367B"/>
    <w:rsid w:val="00CA4855"/>
    <w:rsid w:val="00CA5010"/>
    <w:rsid w:val="00CA5D90"/>
    <w:rsid w:val="00CA6C8A"/>
    <w:rsid w:val="00CA7870"/>
    <w:rsid w:val="00CB0205"/>
    <w:rsid w:val="00CB139C"/>
    <w:rsid w:val="00CB1F98"/>
    <w:rsid w:val="00CB24FE"/>
    <w:rsid w:val="00CB2A3B"/>
    <w:rsid w:val="00CB3D19"/>
    <w:rsid w:val="00CB4785"/>
    <w:rsid w:val="00CB517C"/>
    <w:rsid w:val="00CB56AC"/>
    <w:rsid w:val="00CB68F1"/>
    <w:rsid w:val="00CB6E11"/>
    <w:rsid w:val="00CB707B"/>
    <w:rsid w:val="00CB73B2"/>
    <w:rsid w:val="00CB73BE"/>
    <w:rsid w:val="00CB77D9"/>
    <w:rsid w:val="00CC010F"/>
    <w:rsid w:val="00CC03D7"/>
    <w:rsid w:val="00CC16CF"/>
    <w:rsid w:val="00CC20C5"/>
    <w:rsid w:val="00CC2AA0"/>
    <w:rsid w:val="00CC510E"/>
    <w:rsid w:val="00CC52A9"/>
    <w:rsid w:val="00CC52C9"/>
    <w:rsid w:val="00CC5301"/>
    <w:rsid w:val="00CC5B0D"/>
    <w:rsid w:val="00CC63D5"/>
    <w:rsid w:val="00CC67B2"/>
    <w:rsid w:val="00CD04C3"/>
    <w:rsid w:val="00CD3249"/>
    <w:rsid w:val="00CD511A"/>
    <w:rsid w:val="00CD58FD"/>
    <w:rsid w:val="00CD6936"/>
    <w:rsid w:val="00CD6AEA"/>
    <w:rsid w:val="00CD6EE5"/>
    <w:rsid w:val="00CE0935"/>
    <w:rsid w:val="00CE0AB0"/>
    <w:rsid w:val="00CE1A00"/>
    <w:rsid w:val="00CE2991"/>
    <w:rsid w:val="00CE2F5E"/>
    <w:rsid w:val="00CE407B"/>
    <w:rsid w:val="00CE4DD2"/>
    <w:rsid w:val="00CE5D15"/>
    <w:rsid w:val="00CE5D63"/>
    <w:rsid w:val="00CE7301"/>
    <w:rsid w:val="00CE760F"/>
    <w:rsid w:val="00CF0AC3"/>
    <w:rsid w:val="00CF0D7E"/>
    <w:rsid w:val="00CF36CD"/>
    <w:rsid w:val="00CF3C45"/>
    <w:rsid w:val="00CF43B4"/>
    <w:rsid w:val="00CF5D6E"/>
    <w:rsid w:val="00CF5E5E"/>
    <w:rsid w:val="00CF6C7C"/>
    <w:rsid w:val="00CF748E"/>
    <w:rsid w:val="00CF7D1B"/>
    <w:rsid w:val="00D0122A"/>
    <w:rsid w:val="00D01865"/>
    <w:rsid w:val="00D02A1E"/>
    <w:rsid w:val="00D02A36"/>
    <w:rsid w:val="00D03307"/>
    <w:rsid w:val="00D03F72"/>
    <w:rsid w:val="00D04128"/>
    <w:rsid w:val="00D04B27"/>
    <w:rsid w:val="00D0631D"/>
    <w:rsid w:val="00D0683F"/>
    <w:rsid w:val="00D07FD4"/>
    <w:rsid w:val="00D10C57"/>
    <w:rsid w:val="00D117AB"/>
    <w:rsid w:val="00D11928"/>
    <w:rsid w:val="00D12B3A"/>
    <w:rsid w:val="00D12ED6"/>
    <w:rsid w:val="00D12EF2"/>
    <w:rsid w:val="00D13417"/>
    <w:rsid w:val="00D159EA"/>
    <w:rsid w:val="00D1665B"/>
    <w:rsid w:val="00D20714"/>
    <w:rsid w:val="00D20B68"/>
    <w:rsid w:val="00D21975"/>
    <w:rsid w:val="00D22AA1"/>
    <w:rsid w:val="00D22EE6"/>
    <w:rsid w:val="00D249DD"/>
    <w:rsid w:val="00D24F64"/>
    <w:rsid w:val="00D27A6C"/>
    <w:rsid w:val="00D307FD"/>
    <w:rsid w:val="00D30B8F"/>
    <w:rsid w:val="00D3111B"/>
    <w:rsid w:val="00D3159C"/>
    <w:rsid w:val="00D316D4"/>
    <w:rsid w:val="00D31A44"/>
    <w:rsid w:val="00D32166"/>
    <w:rsid w:val="00D32B62"/>
    <w:rsid w:val="00D33220"/>
    <w:rsid w:val="00D3332C"/>
    <w:rsid w:val="00D343FA"/>
    <w:rsid w:val="00D36508"/>
    <w:rsid w:val="00D370BF"/>
    <w:rsid w:val="00D418FF"/>
    <w:rsid w:val="00D42377"/>
    <w:rsid w:val="00D42592"/>
    <w:rsid w:val="00D426C8"/>
    <w:rsid w:val="00D430FE"/>
    <w:rsid w:val="00D4322C"/>
    <w:rsid w:val="00D449D0"/>
    <w:rsid w:val="00D44E9A"/>
    <w:rsid w:val="00D45463"/>
    <w:rsid w:val="00D46371"/>
    <w:rsid w:val="00D4661B"/>
    <w:rsid w:val="00D46A83"/>
    <w:rsid w:val="00D46D0F"/>
    <w:rsid w:val="00D47525"/>
    <w:rsid w:val="00D476A8"/>
    <w:rsid w:val="00D47DA5"/>
    <w:rsid w:val="00D50694"/>
    <w:rsid w:val="00D54F05"/>
    <w:rsid w:val="00D556D6"/>
    <w:rsid w:val="00D55F84"/>
    <w:rsid w:val="00D5726B"/>
    <w:rsid w:val="00D57ADA"/>
    <w:rsid w:val="00D60F2C"/>
    <w:rsid w:val="00D61AB4"/>
    <w:rsid w:val="00D6222D"/>
    <w:rsid w:val="00D63783"/>
    <w:rsid w:val="00D63B8E"/>
    <w:rsid w:val="00D656B6"/>
    <w:rsid w:val="00D65C76"/>
    <w:rsid w:val="00D6706C"/>
    <w:rsid w:val="00D67359"/>
    <w:rsid w:val="00D67825"/>
    <w:rsid w:val="00D719BD"/>
    <w:rsid w:val="00D73041"/>
    <w:rsid w:val="00D734C7"/>
    <w:rsid w:val="00D740E5"/>
    <w:rsid w:val="00D7542B"/>
    <w:rsid w:val="00D7717D"/>
    <w:rsid w:val="00D7747F"/>
    <w:rsid w:val="00D8001C"/>
    <w:rsid w:val="00D80516"/>
    <w:rsid w:val="00D80A84"/>
    <w:rsid w:val="00D815AE"/>
    <w:rsid w:val="00D82413"/>
    <w:rsid w:val="00D82A34"/>
    <w:rsid w:val="00D8333B"/>
    <w:rsid w:val="00D8351F"/>
    <w:rsid w:val="00D8462A"/>
    <w:rsid w:val="00D851A7"/>
    <w:rsid w:val="00D853F1"/>
    <w:rsid w:val="00D87541"/>
    <w:rsid w:val="00D909C3"/>
    <w:rsid w:val="00D90A6A"/>
    <w:rsid w:val="00D92195"/>
    <w:rsid w:val="00D92F86"/>
    <w:rsid w:val="00D94BAC"/>
    <w:rsid w:val="00D94D58"/>
    <w:rsid w:val="00D955EC"/>
    <w:rsid w:val="00D95A02"/>
    <w:rsid w:val="00D96A9C"/>
    <w:rsid w:val="00D975CB"/>
    <w:rsid w:val="00D97FA3"/>
    <w:rsid w:val="00DA028F"/>
    <w:rsid w:val="00DA1C82"/>
    <w:rsid w:val="00DA1D32"/>
    <w:rsid w:val="00DA23AA"/>
    <w:rsid w:val="00DA2A05"/>
    <w:rsid w:val="00DA2F73"/>
    <w:rsid w:val="00DA55B4"/>
    <w:rsid w:val="00DA60DE"/>
    <w:rsid w:val="00DA6300"/>
    <w:rsid w:val="00DA67FC"/>
    <w:rsid w:val="00DA6CB4"/>
    <w:rsid w:val="00DA6F4B"/>
    <w:rsid w:val="00DA7A55"/>
    <w:rsid w:val="00DA7CD8"/>
    <w:rsid w:val="00DB0483"/>
    <w:rsid w:val="00DB0CDF"/>
    <w:rsid w:val="00DB10E6"/>
    <w:rsid w:val="00DB130E"/>
    <w:rsid w:val="00DB181A"/>
    <w:rsid w:val="00DB2355"/>
    <w:rsid w:val="00DB29E5"/>
    <w:rsid w:val="00DB3059"/>
    <w:rsid w:val="00DB3074"/>
    <w:rsid w:val="00DB3BC3"/>
    <w:rsid w:val="00DB3CFC"/>
    <w:rsid w:val="00DB458C"/>
    <w:rsid w:val="00DB5309"/>
    <w:rsid w:val="00DB62C7"/>
    <w:rsid w:val="00DB7FDD"/>
    <w:rsid w:val="00DC0659"/>
    <w:rsid w:val="00DC13D2"/>
    <w:rsid w:val="00DC307B"/>
    <w:rsid w:val="00DC342F"/>
    <w:rsid w:val="00DC343B"/>
    <w:rsid w:val="00DC38ED"/>
    <w:rsid w:val="00DC462F"/>
    <w:rsid w:val="00DC499A"/>
    <w:rsid w:val="00DC6F1A"/>
    <w:rsid w:val="00DC6FEC"/>
    <w:rsid w:val="00DC77E5"/>
    <w:rsid w:val="00DD03B5"/>
    <w:rsid w:val="00DD0794"/>
    <w:rsid w:val="00DD181E"/>
    <w:rsid w:val="00DD2A1C"/>
    <w:rsid w:val="00DD33FD"/>
    <w:rsid w:val="00DD3745"/>
    <w:rsid w:val="00DD3754"/>
    <w:rsid w:val="00DD4BC4"/>
    <w:rsid w:val="00DD50E2"/>
    <w:rsid w:val="00DD63D2"/>
    <w:rsid w:val="00DD6A21"/>
    <w:rsid w:val="00DD710D"/>
    <w:rsid w:val="00DE05A6"/>
    <w:rsid w:val="00DE08BD"/>
    <w:rsid w:val="00DE18A7"/>
    <w:rsid w:val="00DE19CA"/>
    <w:rsid w:val="00DE1E74"/>
    <w:rsid w:val="00DE238B"/>
    <w:rsid w:val="00DE2E5B"/>
    <w:rsid w:val="00DE2EFB"/>
    <w:rsid w:val="00DE331C"/>
    <w:rsid w:val="00DE40C7"/>
    <w:rsid w:val="00DE4243"/>
    <w:rsid w:val="00DE448D"/>
    <w:rsid w:val="00DE4D2D"/>
    <w:rsid w:val="00DE5DA5"/>
    <w:rsid w:val="00DE60CA"/>
    <w:rsid w:val="00DE708F"/>
    <w:rsid w:val="00DE70B8"/>
    <w:rsid w:val="00DE7FFE"/>
    <w:rsid w:val="00DF01B6"/>
    <w:rsid w:val="00DF168B"/>
    <w:rsid w:val="00DF2301"/>
    <w:rsid w:val="00DF277F"/>
    <w:rsid w:val="00DF357D"/>
    <w:rsid w:val="00DF3E3F"/>
    <w:rsid w:val="00DF3F63"/>
    <w:rsid w:val="00DF4575"/>
    <w:rsid w:val="00DF5F0B"/>
    <w:rsid w:val="00DF6156"/>
    <w:rsid w:val="00DF6163"/>
    <w:rsid w:val="00DF74F5"/>
    <w:rsid w:val="00DF75AB"/>
    <w:rsid w:val="00DF7864"/>
    <w:rsid w:val="00DF7BDF"/>
    <w:rsid w:val="00E014C3"/>
    <w:rsid w:val="00E02517"/>
    <w:rsid w:val="00E03818"/>
    <w:rsid w:val="00E03D16"/>
    <w:rsid w:val="00E050B2"/>
    <w:rsid w:val="00E07128"/>
    <w:rsid w:val="00E10114"/>
    <w:rsid w:val="00E10792"/>
    <w:rsid w:val="00E116B5"/>
    <w:rsid w:val="00E11823"/>
    <w:rsid w:val="00E11AC4"/>
    <w:rsid w:val="00E1235F"/>
    <w:rsid w:val="00E14303"/>
    <w:rsid w:val="00E14310"/>
    <w:rsid w:val="00E14833"/>
    <w:rsid w:val="00E15A07"/>
    <w:rsid w:val="00E160C2"/>
    <w:rsid w:val="00E1675F"/>
    <w:rsid w:val="00E16A5C"/>
    <w:rsid w:val="00E1707A"/>
    <w:rsid w:val="00E204EF"/>
    <w:rsid w:val="00E20FE2"/>
    <w:rsid w:val="00E22B4C"/>
    <w:rsid w:val="00E23DB3"/>
    <w:rsid w:val="00E23DD3"/>
    <w:rsid w:val="00E24D24"/>
    <w:rsid w:val="00E24FA3"/>
    <w:rsid w:val="00E250F5"/>
    <w:rsid w:val="00E262AC"/>
    <w:rsid w:val="00E26639"/>
    <w:rsid w:val="00E26734"/>
    <w:rsid w:val="00E269BB"/>
    <w:rsid w:val="00E26B28"/>
    <w:rsid w:val="00E3027C"/>
    <w:rsid w:val="00E308D1"/>
    <w:rsid w:val="00E31465"/>
    <w:rsid w:val="00E31CC0"/>
    <w:rsid w:val="00E323C6"/>
    <w:rsid w:val="00E328CD"/>
    <w:rsid w:val="00E330FD"/>
    <w:rsid w:val="00E3489E"/>
    <w:rsid w:val="00E350EC"/>
    <w:rsid w:val="00E3546C"/>
    <w:rsid w:val="00E3558B"/>
    <w:rsid w:val="00E35C0E"/>
    <w:rsid w:val="00E362F0"/>
    <w:rsid w:val="00E36B95"/>
    <w:rsid w:val="00E37595"/>
    <w:rsid w:val="00E37EC1"/>
    <w:rsid w:val="00E37FE8"/>
    <w:rsid w:val="00E4003F"/>
    <w:rsid w:val="00E41E44"/>
    <w:rsid w:val="00E426E3"/>
    <w:rsid w:val="00E458F6"/>
    <w:rsid w:val="00E45954"/>
    <w:rsid w:val="00E46704"/>
    <w:rsid w:val="00E47707"/>
    <w:rsid w:val="00E4792A"/>
    <w:rsid w:val="00E50762"/>
    <w:rsid w:val="00E51085"/>
    <w:rsid w:val="00E512C2"/>
    <w:rsid w:val="00E51D1F"/>
    <w:rsid w:val="00E5247D"/>
    <w:rsid w:val="00E53507"/>
    <w:rsid w:val="00E53546"/>
    <w:rsid w:val="00E538EF"/>
    <w:rsid w:val="00E5437A"/>
    <w:rsid w:val="00E555DB"/>
    <w:rsid w:val="00E55C6F"/>
    <w:rsid w:val="00E55F00"/>
    <w:rsid w:val="00E55F24"/>
    <w:rsid w:val="00E565FB"/>
    <w:rsid w:val="00E57135"/>
    <w:rsid w:val="00E57DE2"/>
    <w:rsid w:val="00E6038B"/>
    <w:rsid w:val="00E60BD8"/>
    <w:rsid w:val="00E60C13"/>
    <w:rsid w:val="00E61068"/>
    <w:rsid w:val="00E61807"/>
    <w:rsid w:val="00E62B17"/>
    <w:rsid w:val="00E62D0B"/>
    <w:rsid w:val="00E6511F"/>
    <w:rsid w:val="00E66D3F"/>
    <w:rsid w:val="00E66E29"/>
    <w:rsid w:val="00E6736E"/>
    <w:rsid w:val="00E67F20"/>
    <w:rsid w:val="00E706E0"/>
    <w:rsid w:val="00E70E2C"/>
    <w:rsid w:val="00E70EB3"/>
    <w:rsid w:val="00E71A9F"/>
    <w:rsid w:val="00E72076"/>
    <w:rsid w:val="00E72955"/>
    <w:rsid w:val="00E730BB"/>
    <w:rsid w:val="00E7495C"/>
    <w:rsid w:val="00E752E7"/>
    <w:rsid w:val="00E7534D"/>
    <w:rsid w:val="00E764B9"/>
    <w:rsid w:val="00E77E63"/>
    <w:rsid w:val="00E77E7A"/>
    <w:rsid w:val="00E81AC6"/>
    <w:rsid w:val="00E83393"/>
    <w:rsid w:val="00E838E0"/>
    <w:rsid w:val="00E83D4C"/>
    <w:rsid w:val="00E8450C"/>
    <w:rsid w:val="00E85D42"/>
    <w:rsid w:val="00E86276"/>
    <w:rsid w:val="00E86A13"/>
    <w:rsid w:val="00E87FEA"/>
    <w:rsid w:val="00E906A8"/>
    <w:rsid w:val="00E90ADB"/>
    <w:rsid w:val="00E9142F"/>
    <w:rsid w:val="00E92209"/>
    <w:rsid w:val="00E9283C"/>
    <w:rsid w:val="00E932D9"/>
    <w:rsid w:val="00E9339C"/>
    <w:rsid w:val="00E93409"/>
    <w:rsid w:val="00E937F4"/>
    <w:rsid w:val="00E94338"/>
    <w:rsid w:val="00E948B2"/>
    <w:rsid w:val="00E94FAA"/>
    <w:rsid w:val="00E95081"/>
    <w:rsid w:val="00E95B97"/>
    <w:rsid w:val="00E96017"/>
    <w:rsid w:val="00E96343"/>
    <w:rsid w:val="00E96825"/>
    <w:rsid w:val="00E96852"/>
    <w:rsid w:val="00E9693F"/>
    <w:rsid w:val="00E97353"/>
    <w:rsid w:val="00EA022E"/>
    <w:rsid w:val="00EA120D"/>
    <w:rsid w:val="00EA2FF1"/>
    <w:rsid w:val="00EA321E"/>
    <w:rsid w:val="00EA41B4"/>
    <w:rsid w:val="00EA44D9"/>
    <w:rsid w:val="00EA471C"/>
    <w:rsid w:val="00EA4C62"/>
    <w:rsid w:val="00EA588E"/>
    <w:rsid w:val="00EA5B15"/>
    <w:rsid w:val="00EA604F"/>
    <w:rsid w:val="00EA672E"/>
    <w:rsid w:val="00EA6D81"/>
    <w:rsid w:val="00EA751B"/>
    <w:rsid w:val="00EB1EA5"/>
    <w:rsid w:val="00EB28C0"/>
    <w:rsid w:val="00EB3DC6"/>
    <w:rsid w:val="00EB44AE"/>
    <w:rsid w:val="00EB6428"/>
    <w:rsid w:val="00EB65F8"/>
    <w:rsid w:val="00EB6A76"/>
    <w:rsid w:val="00EB7CA0"/>
    <w:rsid w:val="00EC0045"/>
    <w:rsid w:val="00EC0112"/>
    <w:rsid w:val="00EC04AF"/>
    <w:rsid w:val="00EC0709"/>
    <w:rsid w:val="00EC0F48"/>
    <w:rsid w:val="00EC0FB8"/>
    <w:rsid w:val="00EC27C7"/>
    <w:rsid w:val="00EC27CA"/>
    <w:rsid w:val="00EC2BD7"/>
    <w:rsid w:val="00EC4D5F"/>
    <w:rsid w:val="00EC7769"/>
    <w:rsid w:val="00EC7CAB"/>
    <w:rsid w:val="00ED1BA0"/>
    <w:rsid w:val="00ED1F0D"/>
    <w:rsid w:val="00ED3FFE"/>
    <w:rsid w:val="00ED4479"/>
    <w:rsid w:val="00ED460F"/>
    <w:rsid w:val="00ED4E50"/>
    <w:rsid w:val="00ED667A"/>
    <w:rsid w:val="00ED6BE7"/>
    <w:rsid w:val="00ED77B4"/>
    <w:rsid w:val="00EE0511"/>
    <w:rsid w:val="00EE05EC"/>
    <w:rsid w:val="00EE1722"/>
    <w:rsid w:val="00EE1C48"/>
    <w:rsid w:val="00EE25AB"/>
    <w:rsid w:val="00EE2C65"/>
    <w:rsid w:val="00EE2E2B"/>
    <w:rsid w:val="00EE385D"/>
    <w:rsid w:val="00EE4AD5"/>
    <w:rsid w:val="00EE4E07"/>
    <w:rsid w:val="00EE5052"/>
    <w:rsid w:val="00EE52DB"/>
    <w:rsid w:val="00EE5571"/>
    <w:rsid w:val="00EE598B"/>
    <w:rsid w:val="00EE5A3E"/>
    <w:rsid w:val="00EE6136"/>
    <w:rsid w:val="00EE73E6"/>
    <w:rsid w:val="00EE77EF"/>
    <w:rsid w:val="00EE7E0A"/>
    <w:rsid w:val="00EF155E"/>
    <w:rsid w:val="00EF1CA8"/>
    <w:rsid w:val="00EF236E"/>
    <w:rsid w:val="00EF267C"/>
    <w:rsid w:val="00EF2E55"/>
    <w:rsid w:val="00EF3116"/>
    <w:rsid w:val="00EF36E6"/>
    <w:rsid w:val="00EF39F8"/>
    <w:rsid w:val="00EF4034"/>
    <w:rsid w:val="00EF4DC0"/>
    <w:rsid w:val="00EF50D7"/>
    <w:rsid w:val="00EF5C19"/>
    <w:rsid w:val="00EF7E53"/>
    <w:rsid w:val="00F00145"/>
    <w:rsid w:val="00F00549"/>
    <w:rsid w:val="00F006B3"/>
    <w:rsid w:val="00F015BB"/>
    <w:rsid w:val="00F016D4"/>
    <w:rsid w:val="00F02421"/>
    <w:rsid w:val="00F029CA"/>
    <w:rsid w:val="00F03160"/>
    <w:rsid w:val="00F03280"/>
    <w:rsid w:val="00F03544"/>
    <w:rsid w:val="00F035AC"/>
    <w:rsid w:val="00F0375A"/>
    <w:rsid w:val="00F039F6"/>
    <w:rsid w:val="00F03E3C"/>
    <w:rsid w:val="00F040AE"/>
    <w:rsid w:val="00F0446E"/>
    <w:rsid w:val="00F048A4"/>
    <w:rsid w:val="00F05350"/>
    <w:rsid w:val="00F063D9"/>
    <w:rsid w:val="00F066D4"/>
    <w:rsid w:val="00F06EF8"/>
    <w:rsid w:val="00F075C3"/>
    <w:rsid w:val="00F0799D"/>
    <w:rsid w:val="00F107A0"/>
    <w:rsid w:val="00F10BA1"/>
    <w:rsid w:val="00F122E3"/>
    <w:rsid w:val="00F127A8"/>
    <w:rsid w:val="00F12A07"/>
    <w:rsid w:val="00F12A77"/>
    <w:rsid w:val="00F130CC"/>
    <w:rsid w:val="00F13E5A"/>
    <w:rsid w:val="00F14568"/>
    <w:rsid w:val="00F14AC4"/>
    <w:rsid w:val="00F14C08"/>
    <w:rsid w:val="00F14C6D"/>
    <w:rsid w:val="00F15515"/>
    <w:rsid w:val="00F15E7B"/>
    <w:rsid w:val="00F17A61"/>
    <w:rsid w:val="00F17C2C"/>
    <w:rsid w:val="00F17E11"/>
    <w:rsid w:val="00F20C24"/>
    <w:rsid w:val="00F220A5"/>
    <w:rsid w:val="00F23411"/>
    <w:rsid w:val="00F24BDE"/>
    <w:rsid w:val="00F2572A"/>
    <w:rsid w:val="00F26CF0"/>
    <w:rsid w:val="00F27735"/>
    <w:rsid w:val="00F314DE"/>
    <w:rsid w:val="00F318F2"/>
    <w:rsid w:val="00F32566"/>
    <w:rsid w:val="00F33303"/>
    <w:rsid w:val="00F33F06"/>
    <w:rsid w:val="00F340F0"/>
    <w:rsid w:val="00F34362"/>
    <w:rsid w:val="00F34425"/>
    <w:rsid w:val="00F34BC9"/>
    <w:rsid w:val="00F35700"/>
    <w:rsid w:val="00F364AB"/>
    <w:rsid w:val="00F36EED"/>
    <w:rsid w:val="00F37919"/>
    <w:rsid w:val="00F40165"/>
    <w:rsid w:val="00F40793"/>
    <w:rsid w:val="00F407C1"/>
    <w:rsid w:val="00F40DC6"/>
    <w:rsid w:val="00F416DA"/>
    <w:rsid w:val="00F418CA"/>
    <w:rsid w:val="00F42EA5"/>
    <w:rsid w:val="00F443B0"/>
    <w:rsid w:val="00F448E6"/>
    <w:rsid w:val="00F44B18"/>
    <w:rsid w:val="00F46438"/>
    <w:rsid w:val="00F46931"/>
    <w:rsid w:val="00F47160"/>
    <w:rsid w:val="00F4724F"/>
    <w:rsid w:val="00F475CF"/>
    <w:rsid w:val="00F47C05"/>
    <w:rsid w:val="00F513AE"/>
    <w:rsid w:val="00F51528"/>
    <w:rsid w:val="00F518C8"/>
    <w:rsid w:val="00F51A68"/>
    <w:rsid w:val="00F53F2E"/>
    <w:rsid w:val="00F545CE"/>
    <w:rsid w:val="00F5652F"/>
    <w:rsid w:val="00F56CA8"/>
    <w:rsid w:val="00F57F50"/>
    <w:rsid w:val="00F607BD"/>
    <w:rsid w:val="00F60EF7"/>
    <w:rsid w:val="00F629C4"/>
    <w:rsid w:val="00F62EB6"/>
    <w:rsid w:val="00F64CFC"/>
    <w:rsid w:val="00F67892"/>
    <w:rsid w:val="00F7313A"/>
    <w:rsid w:val="00F7467D"/>
    <w:rsid w:val="00F757AC"/>
    <w:rsid w:val="00F76929"/>
    <w:rsid w:val="00F76961"/>
    <w:rsid w:val="00F77B40"/>
    <w:rsid w:val="00F77C16"/>
    <w:rsid w:val="00F8011C"/>
    <w:rsid w:val="00F81C6D"/>
    <w:rsid w:val="00F8302E"/>
    <w:rsid w:val="00F83048"/>
    <w:rsid w:val="00F834D8"/>
    <w:rsid w:val="00F8373F"/>
    <w:rsid w:val="00F83AB0"/>
    <w:rsid w:val="00F851B5"/>
    <w:rsid w:val="00F85562"/>
    <w:rsid w:val="00F85B41"/>
    <w:rsid w:val="00F86CBD"/>
    <w:rsid w:val="00F86DAB"/>
    <w:rsid w:val="00F8756A"/>
    <w:rsid w:val="00F9054A"/>
    <w:rsid w:val="00F909B7"/>
    <w:rsid w:val="00F91F16"/>
    <w:rsid w:val="00F92134"/>
    <w:rsid w:val="00F92ECD"/>
    <w:rsid w:val="00F930B5"/>
    <w:rsid w:val="00F9366F"/>
    <w:rsid w:val="00F9398E"/>
    <w:rsid w:val="00F93DEF"/>
    <w:rsid w:val="00F95AAA"/>
    <w:rsid w:val="00F96425"/>
    <w:rsid w:val="00F969BF"/>
    <w:rsid w:val="00F9705E"/>
    <w:rsid w:val="00FA1FF6"/>
    <w:rsid w:val="00FA22A8"/>
    <w:rsid w:val="00FA22C3"/>
    <w:rsid w:val="00FA27F6"/>
    <w:rsid w:val="00FA33F5"/>
    <w:rsid w:val="00FA4916"/>
    <w:rsid w:val="00FA5A8B"/>
    <w:rsid w:val="00FA5D39"/>
    <w:rsid w:val="00FA6BBE"/>
    <w:rsid w:val="00FA6FFA"/>
    <w:rsid w:val="00FA7E5C"/>
    <w:rsid w:val="00FB04B1"/>
    <w:rsid w:val="00FB0697"/>
    <w:rsid w:val="00FB193D"/>
    <w:rsid w:val="00FB3422"/>
    <w:rsid w:val="00FB369B"/>
    <w:rsid w:val="00FB4191"/>
    <w:rsid w:val="00FB428D"/>
    <w:rsid w:val="00FB520F"/>
    <w:rsid w:val="00FB691A"/>
    <w:rsid w:val="00FC07F3"/>
    <w:rsid w:val="00FC0C03"/>
    <w:rsid w:val="00FC2383"/>
    <w:rsid w:val="00FC38F6"/>
    <w:rsid w:val="00FC4880"/>
    <w:rsid w:val="00FC560B"/>
    <w:rsid w:val="00FC6BF9"/>
    <w:rsid w:val="00FC6D8A"/>
    <w:rsid w:val="00FC6F50"/>
    <w:rsid w:val="00FC7296"/>
    <w:rsid w:val="00FC7E12"/>
    <w:rsid w:val="00FD0032"/>
    <w:rsid w:val="00FD01B5"/>
    <w:rsid w:val="00FD049D"/>
    <w:rsid w:val="00FD1C4E"/>
    <w:rsid w:val="00FD2638"/>
    <w:rsid w:val="00FD2C64"/>
    <w:rsid w:val="00FD36A5"/>
    <w:rsid w:val="00FD3E09"/>
    <w:rsid w:val="00FD42CB"/>
    <w:rsid w:val="00FD5BF0"/>
    <w:rsid w:val="00FD5D3F"/>
    <w:rsid w:val="00FD660B"/>
    <w:rsid w:val="00FD7888"/>
    <w:rsid w:val="00FD7A85"/>
    <w:rsid w:val="00FE0970"/>
    <w:rsid w:val="00FE145A"/>
    <w:rsid w:val="00FE1C32"/>
    <w:rsid w:val="00FE2EBC"/>
    <w:rsid w:val="00FE37AC"/>
    <w:rsid w:val="00FE3A92"/>
    <w:rsid w:val="00FE4AFB"/>
    <w:rsid w:val="00FE544E"/>
    <w:rsid w:val="00FE6572"/>
    <w:rsid w:val="00FE7BD8"/>
    <w:rsid w:val="00FE7C02"/>
    <w:rsid w:val="00FF1D9B"/>
    <w:rsid w:val="00FF346B"/>
    <w:rsid w:val="00FF3518"/>
    <w:rsid w:val="00FF3613"/>
    <w:rsid w:val="00FF3AD5"/>
    <w:rsid w:val="00FF3CB1"/>
    <w:rsid w:val="00FF472E"/>
    <w:rsid w:val="00FF5236"/>
    <w:rsid w:val="00FF6C60"/>
    <w:rsid w:val="00FF6CB8"/>
    <w:rsid w:val="00FF70AC"/>
    <w:rsid w:val="00FF72F0"/>
    <w:rsid w:val="00FF7353"/>
    <w:rsid w:val="00FF7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24BCE"/>
  <w15:chartTrackingRefBased/>
  <w15:docId w15:val="{932FB15C-FEEB-4F58-9681-3D27EE18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left" w:pos="1134"/>
      </w:tabs>
      <w:spacing w:before="120" w:after="120"/>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E350EC"/>
    <w:rPr>
      <w:color w:val="605E5C"/>
      <w:shd w:val="clear" w:color="auto" w:fill="E1DFDD"/>
    </w:rPr>
  </w:style>
  <w:style w:type="paragraph" w:styleId="FootnoteText">
    <w:name w:val="footnote text"/>
    <w:basedOn w:val="Normal"/>
    <w:link w:val="FootnoteTextChar"/>
    <w:locked/>
    <w:rsid w:val="00D430FE"/>
    <w:pPr>
      <w:spacing w:before="0" w:after="0"/>
    </w:pPr>
    <w:rPr>
      <w:sz w:val="20"/>
      <w:szCs w:val="20"/>
    </w:rPr>
  </w:style>
  <w:style w:type="character" w:customStyle="1" w:styleId="FootnoteTextChar">
    <w:name w:val="Footnote Text Char"/>
    <w:basedOn w:val="DefaultParagraphFont"/>
    <w:link w:val="FootnoteText"/>
    <w:rsid w:val="00D430FE"/>
    <w:rPr>
      <w:rFonts w:ascii="Open Sans" w:eastAsia="MS Mincho" w:hAnsi="Open Sans"/>
    </w:rPr>
  </w:style>
  <w:style w:type="character" w:styleId="FootnoteReference">
    <w:name w:val="footnote reference"/>
    <w:basedOn w:val="DefaultParagraphFont"/>
    <w:locked/>
    <w:rsid w:val="00D430FE"/>
    <w:rPr>
      <w:vertAlign w:val="superscript"/>
    </w:rPr>
  </w:style>
  <w:style w:type="paragraph" w:styleId="Revision">
    <w:name w:val="Revision"/>
    <w:hidden/>
    <w:uiPriority w:val="99"/>
    <w:semiHidden/>
    <w:rsid w:val="00221C86"/>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3714">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oics.wa.gov.au/wp-content/uploads/2021/02/2021_02_01-Revised-Inspection-Standards.pdf" TargetMode="External"/><Relationship Id="rId13" Type="http://schemas.openxmlformats.org/officeDocument/2006/relationships/hyperlink" Target="https://www.royalcommission.gov.au/system/files/2020-09/Volume%202B.pdf" TargetMode="External"/><Relationship Id="rId18" Type="http://schemas.openxmlformats.org/officeDocument/2006/relationships/hyperlink" Target="https://undocs.org/Home/Mobile?FinalSymbol=CAT%2FOP%2F10&amp;Language=E&amp;DeviceType=Desktop&amp;LangRequested=False" TargetMode="External"/><Relationship Id="rId26" Type="http://schemas.openxmlformats.org/officeDocument/2006/relationships/hyperlink" Target="https://humanrights.gov.au/sites/default/files/opcat_road_map_0.pdf" TargetMode="External"/><Relationship Id="rId3" Type="http://schemas.openxmlformats.org/officeDocument/2006/relationships/hyperlink" Target="https://www.apt.ch/sites/default/files/publications/monitoring-guide-en.pdf" TargetMode="External"/><Relationship Id="rId21" Type="http://schemas.openxmlformats.org/officeDocument/2006/relationships/hyperlink" Target="https://www.legislation.qld.gov.au/view/html/asmade/act-2022-018" TargetMode="External"/><Relationship Id="rId7" Type="http://schemas.openxmlformats.org/officeDocument/2006/relationships/hyperlink" Target="https://inspectorcustodial.nsw.gov.au/documents/nsw-youth-justice-inspection-standards.pdf" TargetMode="External"/><Relationship Id="rId12" Type="http://schemas.openxmlformats.org/officeDocument/2006/relationships/hyperlink" Target="https://undocs.org/Home/Mobile?FinalSymbol=CAT%2FOP%2F12%2F6&amp;Language=E&amp;DeviceType=Desktop&amp;LangRequested=False" TargetMode="External"/><Relationship Id="rId17" Type="http://schemas.openxmlformats.org/officeDocument/2006/relationships/hyperlink" Target="https://www.custodialinspector.tas.gov.au/__data/assets/pdf_file/0008/588275/Tasmanian-Custodial-Inspector-Annual-Report-2019-20.pdf" TargetMode="External"/><Relationship Id="rId25" Type="http://schemas.openxmlformats.org/officeDocument/2006/relationships/hyperlink" Target="https://digitallibrary.un.org/record/3924817?ln=en" TargetMode="External"/><Relationship Id="rId2" Type="http://schemas.openxmlformats.org/officeDocument/2006/relationships/hyperlink" Target="https://humanrights.gov.au/sites/default/files/document/publication/ahrc_2020_implementing_opcat.pdf" TargetMode="External"/><Relationship Id="rId16" Type="http://schemas.openxmlformats.org/officeDocument/2006/relationships/hyperlink" Target="https://www.oics.wa.gov.au/wp-content/uploads/2020/10/OICS-Annual-Report-2019-20.pdf" TargetMode="External"/><Relationship Id="rId20" Type="http://schemas.openxmlformats.org/officeDocument/2006/relationships/hyperlink" Target="https://www.ombudsman.parliament.nz/sites/default/files/2021-11/Expectations%20for%20OPCAT%20COVID-19%20inspections.pdf" TargetMode="External"/><Relationship Id="rId1" Type="http://schemas.openxmlformats.org/officeDocument/2006/relationships/hyperlink" Target="https://humanrights.gov.au/sites/default/files/document/publication/HR_standards_immigration_detention.pdf" TargetMode="External"/><Relationship Id="rId6" Type="http://schemas.openxmlformats.org/officeDocument/2006/relationships/hyperlink" Target="https://cabinet.qld.gov.au/documents/2017/Feb/ParoleBill/Attachments/Report.pdf" TargetMode="External"/><Relationship Id="rId11" Type="http://schemas.openxmlformats.org/officeDocument/2006/relationships/hyperlink" Target="https://www.ics.act.gov.au/__data/assets/pdf_file/0016/1335013/ACT-ICS-ACT-Standards-for-Adult-Correctional-Services_final_web.pdf" TargetMode="External"/><Relationship Id="rId24" Type="http://schemas.openxmlformats.org/officeDocument/2006/relationships/hyperlink" Target="https://digitallibrary.un.org/record/3924817?ln=en" TargetMode="External"/><Relationship Id="rId5" Type="http://schemas.openxmlformats.org/officeDocument/2006/relationships/hyperlink" Target="https://humanrights.gov.au/sites/default/files/document/publication/ahrc_2020_implementing_opcat.pdf" TargetMode="External"/><Relationship Id="rId15" Type="http://schemas.openxmlformats.org/officeDocument/2006/relationships/hyperlink" Target="https://www.apt.ch/sites/default/files/publications/Guidance%20note_final%20version_web.pdf" TargetMode="External"/><Relationship Id="rId23" Type="http://schemas.openxmlformats.org/officeDocument/2006/relationships/hyperlink" Target="https://www.ccc.qld.gov.au/sites/default/files/Docs/Public-Hearings/Flaxton/Taskforce-Flaxton-An-examination-of-corruption-risks-and-corruption-in-qld-prisons-Report-2018.pdf" TargetMode="External"/><Relationship Id="rId10" Type="http://schemas.openxmlformats.org/officeDocument/2006/relationships/hyperlink" Target="https://www.prisonsinspectoratescotland.gov.uk/sites/default/files/publication_files/SCT12176046561.pdf" TargetMode="External"/><Relationship Id="rId19" Type="http://schemas.openxmlformats.org/officeDocument/2006/relationships/hyperlink" Target="https://www.justiceinspectorates.gov.uk/hmiprisons/wp-content/uploads/sites/4/2020/10/HMI-Prisons_Annual-Report-and-Accounts-2019-20-WEB.pdf" TargetMode="External"/><Relationship Id="rId4" Type="http://schemas.openxmlformats.org/officeDocument/2006/relationships/hyperlink" Target="https://humanrights.gov.au/sites/default/files/document/publication/ahrc_2020_implementing_opcat.pdf" TargetMode="External"/><Relationship Id="rId9" Type="http://schemas.openxmlformats.org/officeDocument/2006/relationships/hyperlink" Target="https://www.oip.ie/wp-content/uploads/2020/09/OIP-Inspection-Framework-Single.pdf" TargetMode="External"/><Relationship Id="rId14" Type="http://schemas.openxmlformats.org/officeDocument/2006/relationships/hyperlink" Target="https://inspectorate.corrections.govt.nz/__data/assets/pdf_file/0018/39042/Inspection_Standards.PDF" TargetMode="External"/><Relationship Id="rId22" Type="http://schemas.openxmlformats.org/officeDocument/2006/relationships/hyperlink" Target="https://www.ccc.qld.gov.au/sites/default/files/Docs/Public-Hearings/Flaxton/Taskforce-Flaxton-An-examination-of-corruption-risks-and-corruption-in-qld-prisons-Report-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3" ma:contentTypeDescription="Create a new document." ma:contentTypeScope="" ma:versionID="f9fc1403281b2246f6f00a229a239113">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98fcf6e74e987bc9f34e01231bd29ea5"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DGE6U7RJ2EFV-31920988-8542</_dlc_DocId>
    <_dlc_DocIdUrl xmlns="6500fe01-343b-4fb9-a1b0-68ac19d62e01">
      <Url>https://australianhrc.sharepoint.com/sites/LegalServicesWorkspace/_layouts/15/DocIdRedir.aspx?ID=DGE6U7RJ2EFV-31920988-8542</Url>
      <Description>DGE6U7RJ2EFV-31920988-8542</Description>
    </_dlc_DocIdUrl>
    <Received_x002f_Sent xmlns="57f1fb52-79b9-4278-9d54-1e5db41bfcda" xsi:nil="true"/>
    <EmailasAttachment xmlns="1a69bdef-c635-48ac-9cf9-b687dab64bb7">
      <Url xsi:nil="true"/>
      <Description xsi:nil="true"/>
    </EmailasAttachment>
    <Divider xmlns="6500fe01-343b-4fb9-a1b0-68ac19d62e01" xsi:nil="true"/>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documentManagement>
</p:properties>
</file>

<file path=customXml/itemProps1.xml><?xml version="1.0" encoding="utf-8"?>
<ds:datastoreItem xmlns:ds="http://schemas.openxmlformats.org/officeDocument/2006/customXml" ds:itemID="{56E6B83B-146E-4AC4-A37E-93BE923A109C}">
  <ds:schemaRefs>
    <ds:schemaRef ds:uri="http://schemas.microsoft.com/sharepoint/v3/contenttype/forms"/>
  </ds:schemaRefs>
</ds:datastoreItem>
</file>

<file path=customXml/itemProps2.xml><?xml version="1.0" encoding="utf-8"?>
<ds:datastoreItem xmlns:ds="http://schemas.openxmlformats.org/officeDocument/2006/customXml" ds:itemID="{852FBCA4-297A-4636-8A01-F92221CAE384}">
  <ds:schemaRefs>
    <ds:schemaRef ds:uri="http://schemas.microsoft.com/office/2006/metadata/customXsn"/>
  </ds:schemaRefs>
</ds:datastoreItem>
</file>

<file path=customXml/itemProps3.xml><?xml version="1.0" encoding="utf-8"?>
<ds:datastoreItem xmlns:ds="http://schemas.openxmlformats.org/officeDocument/2006/customXml" ds:itemID="{53BFE142-8A40-4E2A-B52D-66A677DE6949}">
  <ds:schemaRefs>
    <ds:schemaRef ds:uri="Microsoft.SharePoint.Taxonomy.ContentTypeSync"/>
  </ds:schemaRefs>
</ds:datastoreItem>
</file>

<file path=customXml/itemProps4.xml><?xml version="1.0" encoding="utf-8"?>
<ds:datastoreItem xmlns:ds="http://schemas.openxmlformats.org/officeDocument/2006/customXml" ds:itemID="{2298C5E2-9461-4DB5-BBCC-80CF04E52698}">
  <ds:schemaRefs>
    <ds:schemaRef ds:uri="http://schemas.microsoft.com/sharepoint/events"/>
  </ds:schemaRefs>
</ds:datastoreItem>
</file>

<file path=customXml/itemProps5.xml><?xml version="1.0" encoding="utf-8"?>
<ds:datastoreItem xmlns:ds="http://schemas.openxmlformats.org/officeDocument/2006/customXml" ds:itemID="{F3A0714A-46DF-4F81-995A-F34EFB66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D4B9BB-F549-4D49-83AC-E2D91173C7AE}">
  <ds:schemaRefs>
    <ds:schemaRef ds:uri="http://schemas.openxmlformats.org/officeDocument/2006/bibliography"/>
  </ds:schemaRefs>
</ds:datastoreItem>
</file>

<file path=customXml/itemProps7.xml><?xml version="1.0" encoding="utf-8"?>
<ds:datastoreItem xmlns:ds="http://schemas.openxmlformats.org/officeDocument/2006/customXml" ds:itemID="{9F6D1B6B-A796-48AB-A1B2-2D084C3FF0F0}">
  <ds:schemaRefs>
    <ds:schemaRef ds:uri="http://schemas.microsoft.com/office/2006/metadata/properties"/>
    <ds:schemaRef ds:uri="http://schemas.microsoft.com/office/infopath/2007/PartnerControls"/>
    <ds:schemaRef ds:uri="6500fe01-343b-4fb9-a1b0-68ac19d62e01"/>
    <ds:schemaRef ds:uri="57f1fb52-79b9-4278-9d54-1e5db41bfcda"/>
    <ds:schemaRef ds:uri="1a69bdef-c635-48ac-9cf9-b687dab64bb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2615</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17924</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AHRC User</dc:creator>
  <cp:keywords/>
  <cp:lastModifiedBy>Steven Caruana</cp:lastModifiedBy>
  <cp:revision>3</cp:revision>
  <cp:lastPrinted>2021-12-02T23:14:00Z</cp:lastPrinted>
  <dcterms:created xsi:type="dcterms:W3CDTF">2023-03-27T04:04:00Z</dcterms:created>
  <dcterms:modified xsi:type="dcterms:W3CDTF">2023-03-27T06:00:00Z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_dlc_DocIdItemGuid">
    <vt:lpwstr>7bbfdaac-5987-497f-84ad-25801eb5a157</vt:lpwstr>
  </property>
  <property fmtid="{D5CDD505-2E9C-101B-9397-08002B2CF9AE}" pid="4" name="TaxKeyword">
    <vt:lpwstr/>
  </property>
  <property fmtid="{D5CDD505-2E9C-101B-9397-08002B2CF9AE}" pid="5" name="Document Type">
    <vt:lpwstr/>
  </property>
</Properties>
</file>