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BD8" w:rsidRPr="00EF4904" w:rsidRDefault="00D37777" w:rsidP="00453D50">
      <w:pPr>
        <w:jc w:val="center"/>
        <w:rPr>
          <w:rFonts w:ascii="Calibri" w:hAnsi="Calibri" w:cs="Arial"/>
          <w:sz w:val="22"/>
          <w:szCs w:val="22"/>
        </w:rPr>
      </w:pPr>
      <w:r>
        <w:rPr>
          <w:rFonts w:ascii="Calibri" w:hAnsi="Calibri"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4.25pt;height:86.25pt">
            <v:imagedata r:id="rId8" o:title=""/>
          </v:shape>
        </w:pict>
      </w:r>
    </w:p>
    <w:p w:rsidR="00F43BD8" w:rsidRPr="00EF4904" w:rsidRDefault="00F43BD8" w:rsidP="00F14257">
      <w:pPr>
        <w:spacing w:line="480" w:lineRule="auto"/>
        <w:jc w:val="center"/>
        <w:rPr>
          <w:rFonts w:ascii="Calibri" w:hAnsi="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F14257" w:rsidRPr="00EF4904" w:rsidTr="005872ED">
        <w:tc>
          <w:tcPr>
            <w:tcW w:w="9854" w:type="dxa"/>
            <w:shd w:val="clear" w:color="auto" w:fill="DBE5F1"/>
          </w:tcPr>
          <w:p w:rsidR="00F14257" w:rsidRPr="00EF4904" w:rsidRDefault="00F14257" w:rsidP="005872ED">
            <w:pPr>
              <w:pStyle w:val="Default"/>
              <w:spacing w:before="120" w:after="120"/>
              <w:jc w:val="center"/>
              <w:rPr>
                <w:color w:val="auto"/>
                <w:sz w:val="28"/>
                <w:szCs w:val="28"/>
              </w:rPr>
            </w:pPr>
            <w:r w:rsidRPr="00EF4904">
              <w:rPr>
                <w:b/>
                <w:bCs/>
                <w:color w:val="auto"/>
                <w:sz w:val="28"/>
                <w:szCs w:val="28"/>
              </w:rPr>
              <w:t>ACCG Meeting Communiqué and Statement of Key Priorities</w:t>
            </w:r>
          </w:p>
        </w:tc>
      </w:tr>
    </w:tbl>
    <w:p w:rsidR="00F14257" w:rsidRPr="00EF4904" w:rsidRDefault="00F14257" w:rsidP="00630E15">
      <w:pPr>
        <w:pStyle w:val="Default"/>
        <w:jc w:val="center"/>
        <w:rPr>
          <w:b/>
          <w:bCs/>
          <w:color w:val="auto"/>
          <w:sz w:val="22"/>
          <w:szCs w:val="22"/>
        </w:rPr>
      </w:pPr>
    </w:p>
    <w:p w:rsidR="00630E15" w:rsidRPr="006C1913" w:rsidRDefault="006C1913" w:rsidP="00630E15">
      <w:pPr>
        <w:pStyle w:val="Default"/>
        <w:jc w:val="center"/>
        <w:rPr>
          <w:b/>
          <w:sz w:val="28"/>
          <w:szCs w:val="28"/>
        </w:rPr>
      </w:pPr>
      <w:r>
        <w:rPr>
          <w:b/>
          <w:sz w:val="28"/>
          <w:szCs w:val="28"/>
        </w:rPr>
        <w:t>15 &amp; 16</w:t>
      </w:r>
      <w:r w:rsidRPr="006C1913">
        <w:rPr>
          <w:b/>
          <w:sz w:val="28"/>
          <w:szCs w:val="28"/>
        </w:rPr>
        <w:t xml:space="preserve"> May 2018</w:t>
      </w:r>
    </w:p>
    <w:p w:rsidR="006C1913" w:rsidRPr="006C1913" w:rsidRDefault="006C1913" w:rsidP="0032134D">
      <w:pPr>
        <w:pStyle w:val="Default"/>
        <w:spacing w:after="240"/>
        <w:jc w:val="center"/>
        <w:rPr>
          <w:b/>
          <w:sz w:val="28"/>
          <w:szCs w:val="28"/>
        </w:rPr>
      </w:pPr>
      <w:r w:rsidRPr="006C1913">
        <w:rPr>
          <w:b/>
          <w:sz w:val="28"/>
          <w:szCs w:val="28"/>
        </w:rPr>
        <w:t>Perth, Western Australia</w:t>
      </w:r>
    </w:p>
    <w:p w:rsidR="00D37777" w:rsidRDefault="00630E15" w:rsidP="00D37777">
      <w:pPr>
        <w:pStyle w:val="Default"/>
        <w:jc w:val="both"/>
        <w:rPr>
          <w:sz w:val="22"/>
          <w:szCs w:val="22"/>
        </w:rPr>
      </w:pPr>
      <w:r w:rsidRPr="00EF4904">
        <w:rPr>
          <w:sz w:val="22"/>
          <w:szCs w:val="22"/>
        </w:rPr>
        <w:t>The Australian Children’s Commissioners and Guardians (ACCG) comprises national, state and territory children and young people commissioners, guardians and advocates.</w:t>
      </w:r>
      <w:r w:rsidR="00C03464" w:rsidRPr="00EF4904">
        <w:rPr>
          <w:sz w:val="22"/>
          <w:szCs w:val="22"/>
        </w:rPr>
        <w:t xml:space="preserve"> </w:t>
      </w:r>
    </w:p>
    <w:p w:rsidR="00630E15" w:rsidRPr="00EF4904" w:rsidRDefault="00630E15" w:rsidP="00D37777">
      <w:pPr>
        <w:pStyle w:val="Default"/>
        <w:jc w:val="both"/>
        <w:rPr>
          <w:sz w:val="22"/>
          <w:szCs w:val="22"/>
        </w:rPr>
      </w:pPr>
    </w:p>
    <w:p w:rsidR="00630E15" w:rsidRPr="00EF4904" w:rsidRDefault="00630E15" w:rsidP="00D37777">
      <w:pPr>
        <w:pStyle w:val="Default"/>
        <w:jc w:val="both"/>
        <w:rPr>
          <w:sz w:val="22"/>
          <w:szCs w:val="22"/>
        </w:rPr>
      </w:pPr>
      <w:r w:rsidRPr="00EF4904">
        <w:rPr>
          <w:sz w:val="22"/>
          <w:szCs w:val="22"/>
        </w:rPr>
        <w:t xml:space="preserve">The ACCG aims to promote and protect the safety, wellbeing and rights of children and young people in Australia. The ACCG strives to ensure that the best interests of children and young people are considered in public policy and program development across Australia. </w:t>
      </w:r>
      <w:r w:rsidR="00C530A2" w:rsidRPr="00EF4904">
        <w:rPr>
          <w:sz w:val="22"/>
          <w:szCs w:val="22"/>
        </w:rPr>
        <w:t>The ACCG:</w:t>
      </w:r>
    </w:p>
    <w:p w:rsidR="00C530A2" w:rsidRPr="00EF4904" w:rsidRDefault="00C530A2" w:rsidP="00D37777">
      <w:pPr>
        <w:pStyle w:val="CCYPlist"/>
        <w:numPr>
          <w:ilvl w:val="0"/>
          <w:numId w:val="12"/>
        </w:numPr>
        <w:spacing w:before="0" w:after="0" w:line="240" w:lineRule="auto"/>
        <w:ind w:left="426" w:hanging="284"/>
        <w:jc w:val="both"/>
        <w:rPr>
          <w:rFonts w:ascii="Calibri" w:hAnsi="Calibri" w:cs="Arial"/>
          <w:sz w:val="22"/>
          <w:szCs w:val="22"/>
        </w:rPr>
      </w:pPr>
      <w:r w:rsidRPr="00EF4904">
        <w:rPr>
          <w:rFonts w:ascii="Calibri" w:hAnsi="Calibri" w:cs="Arial"/>
          <w:sz w:val="22"/>
          <w:szCs w:val="22"/>
        </w:rPr>
        <w:t xml:space="preserve">promotes the rights of children and young people, including their right to participate in decisions relating to them, as articulated in the United Nations </w:t>
      </w:r>
      <w:r w:rsidRPr="00C32124">
        <w:rPr>
          <w:rFonts w:ascii="Calibri" w:hAnsi="Calibri" w:cs="Arial"/>
          <w:i/>
          <w:sz w:val="22"/>
          <w:szCs w:val="22"/>
        </w:rPr>
        <w:t>Convention on the Rights of the Child</w:t>
      </w:r>
      <w:r w:rsidR="00A94789" w:rsidRPr="00EF4904">
        <w:rPr>
          <w:rFonts w:ascii="Calibri" w:hAnsi="Calibri" w:cs="Arial"/>
          <w:sz w:val="22"/>
          <w:szCs w:val="22"/>
        </w:rPr>
        <w:t>;</w:t>
      </w:r>
      <w:r w:rsidRPr="00EF4904">
        <w:rPr>
          <w:rFonts w:ascii="Calibri" w:hAnsi="Calibri" w:cs="Arial"/>
          <w:sz w:val="22"/>
          <w:szCs w:val="22"/>
        </w:rPr>
        <w:t xml:space="preserve"> </w:t>
      </w:r>
    </w:p>
    <w:p w:rsidR="00C530A2" w:rsidRPr="00EF4904" w:rsidRDefault="00C530A2" w:rsidP="00D37777">
      <w:pPr>
        <w:pStyle w:val="CCYPlist"/>
        <w:numPr>
          <w:ilvl w:val="0"/>
          <w:numId w:val="12"/>
        </w:numPr>
        <w:spacing w:before="0" w:after="0" w:line="240" w:lineRule="auto"/>
        <w:ind w:left="426" w:hanging="284"/>
        <w:jc w:val="both"/>
        <w:rPr>
          <w:rFonts w:ascii="Calibri" w:hAnsi="Calibri" w:cs="Arial"/>
          <w:sz w:val="22"/>
          <w:szCs w:val="22"/>
        </w:rPr>
      </w:pPr>
      <w:r w:rsidRPr="00EF4904">
        <w:rPr>
          <w:rFonts w:ascii="Calibri" w:hAnsi="Calibri" w:cs="Arial"/>
          <w:sz w:val="22"/>
          <w:szCs w:val="22"/>
        </w:rPr>
        <w:t>ensures the best interests of children are considered in the development of policies and programs</w:t>
      </w:r>
      <w:r w:rsidR="00A94789" w:rsidRPr="00EF4904">
        <w:rPr>
          <w:rFonts w:ascii="Calibri" w:hAnsi="Calibri" w:cs="Arial"/>
          <w:sz w:val="22"/>
          <w:szCs w:val="22"/>
        </w:rPr>
        <w:t>;</w:t>
      </w:r>
      <w:r w:rsidRPr="00EF4904">
        <w:rPr>
          <w:rFonts w:ascii="Calibri" w:hAnsi="Calibri" w:cs="Arial"/>
          <w:sz w:val="22"/>
          <w:szCs w:val="22"/>
        </w:rPr>
        <w:t xml:space="preserve"> </w:t>
      </w:r>
    </w:p>
    <w:p w:rsidR="00C530A2" w:rsidRPr="00EF4904" w:rsidRDefault="00C530A2" w:rsidP="00D37777">
      <w:pPr>
        <w:pStyle w:val="CCYPlist"/>
        <w:numPr>
          <w:ilvl w:val="0"/>
          <w:numId w:val="12"/>
        </w:numPr>
        <w:spacing w:before="0" w:after="0" w:line="240" w:lineRule="auto"/>
        <w:ind w:left="426" w:hanging="284"/>
        <w:jc w:val="both"/>
        <w:rPr>
          <w:rFonts w:ascii="Calibri" w:hAnsi="Calibri" w:cs="Arial"/>
          <w:sz w:val="22"/>
          <w:szCs w:val="22"/>
        </w:rPr>
      </w:pPr>
      <w:r w:rsidRPr="00EF4904">
        <w:rPr>
          <w:rFonts w:ascii="Calibri" w:hAnsi="Calibri" w:cs="Arial"/>
          <w:sz w:val="22"/>
          <w:szCs w:val="22"/>
        </w:rPr>
        <w:t xml:space="preserve">gives voice to the views of, and encourages direct consultation with, children and young people on matters that affect them; and </w:t>
      </w:r>
      <w:bookmarkStart w:id="0" w:name="_GoBack"/>
      <w:bookmarkEnd w:id="0"/>
    </w:p>
    <w:p w:rsidR="00C530A2" w:rsidRPr="00EF4904" w:rsidRDefault="00C530A2" w:rsidP="00D37777">
      <w:pPr>
        <w:pStyle w:val="CCYPlist"/>
        <w:numPr>
          <w:ilvl w:val="0"/>
          <w:numId w:val="12"/>
        </w:numPr>
        <w:spacing w:before="0" w:after="0" w:line="240" w:lineRule="auto"/>
        <w:ind w:left="426" w:hanging="284"/>
        <w:jc w:val="both"/>
        <w:rPr>
          <w:rFonts w:ascii="Calibri" w:hAnsi="Calibri" w:cs="Arial"/>
          <w:sz w:val="22"/>
          <w:szCs w:val="22"/>
        </w:rPr>
      </w:pPr>
      <w:proofErr w:type="gramStart"/>
      <w:r w:rsidRPr="00EF4904">
        <w:rPr>
          <w:rFonts w:ascii="Calibri" w:hAnsi="Calibri" w:cs="Arial"/>
          <w:sz w:val="22"/>
          <w:szCs w:val="22"/>
        </w:rPr>
        <w:t>encourages</w:t>
      </w:r>
      <w:proofErr w:type="gramEnd"/>
      <w:r w:rsidRPr="00EF4904">
        <w:rPr>
          <w:rFonts w:ascii="Calibri" w:hAnsi="Calibri" w:cs="Arial"/>
          <w:sz w:val="22"/>
          <w:szCs w:val="22"/>
        </w:rPr>
        <w:t xml:space="preserve"> systemic improvement, informed by evidence-based research, in areas that impact on the rights, interests and wellbeing of children and young people.</w:t>
      </w:r>
    </w:p>
    <w:p w:rsidR="00E029C2" w:rsidRDefault="00630E15" w:rsidP="00D37777">
      <w:pPr>
        <w:pStyle w:val="Default"/>
        <w:spacing w:before="240"/>
        <w:jc w:val="both"/>
        <w:rPr>
          <w:sz w:val="22"/>
          <w:szCs w:val="22"/>
        </w:rPr>
      </w:pPr>
      <w:r w:rsidRPr="00EF4904">
        <w:rPr>
          <w:sz w:val="22"/>
          <w:szCs w:val="22"/>
        </w:rPr>
        <w:t xml:space="preserve">The ACCG met in </w:t>
      </w:r>
      <w:r w:rsidR="006C1913">
        <w:rPr>
          <w:sz w:val="22"/>
          <w:szCs w:val="22"/>
        </w:rPr>
        <w:t>Perth, Western Australia on 15 and 16 May 2018.</w:t>
      </w:r>
      <w:r w:rsidRPr="00EF4904">
        <w:rPr>
          <w:sz w:val="22"/>
          <w:szCs w:val="22"/>
        </w:rPr>
        <w:t xml:space="preserve"> </w:t>
      </w:r>
      <w:r w:rsidR="00E029C2">
        <w:rPr>
          <w:sz w:val="22"/>
          <w:szCs w:val="22"/>
        </w:rPr>
        <w:t>At this meeting</w:t>
      </w:r>
      <w:r w:rsidR="00C32124">
        <w:rPr>
          <w:sz w:val="22"/>
          <w:szCs w:val="22"/>
        </w:rPr>
        <w:t>,</w:t>
      </w:r>
      <w:r w:rsidR="00E029C2">
        <w:rPr>
          <w:sz w:val="22"/>
          <w:szCs w:val="22"/>
        </w:rPr>
        <w:t xml:space="preserve"> the members officially welcomed the New Zealand Commissioner for Children as a full member of the group. To accommodate this change</w:t>
      </w:r>
      <w:r w:rsidR="00C32124">
        <w:rPr>
          <w:sz w:val="22"/>
          <w:szCs w:val="22"/>
        </w:rPr>
        <w:t>,</w:t>
      </w:r>
      <w:r w:rsidR="00E029C2">
        <w:rPr>
          <w:sz w:val="22"/>
          <w:szCs w:val="22"/>
        </w:rPr>
        <w:t xml:space="preserve"> the group will </w:t>
      </w:r>
      <w:r w:rsidR="00134279">
        <w:rPr>
          <w:sz w:val="22"/>
          <w:szCs w:val="22"/>
        </w:rPr>
        <w:t xml:space="preserve">change the name of the group to ANZCCG and </w:t>
      </w:r>
      <w:r w:rsidR="00E029C2">
        <w:rPr>
          <w:sz w:val="22"/>
          <w:szCs w:val="22"/>
        </w:rPr>
        <w:t>revise its Terms of Reference.</w:t>
      </w:r>
    </w:p>
    <w:p w:rsidR="00D37777" w:rsidRDefault="00E340A2" w:rsidP="00D37777">
      <w:pPr>
        <w:pStyle w:val="Default"/>
        <w:spacing w:before="240"/>
        <w:jc w:val="both"/>
        <w:rPr>
          <w:rFonts w:cs="Arial"/>
          <w:sz w:val="22"/>
          <w:szCs w:val="22"/>
        </w:rPr>
      </w:pPr>
      <w:r w:rsidRPr="00EF4904">
        <w:rPr>
          <w:rFonts w:cs="Arial"/>
          <w:sz w:val="22"/>
          <w:szCs w:val="22"/>
        </w:rPr>
        <w:t xml:space="preserve">Members of the </w:t>
      </w:r>
      <w:r w:rsidR="00B52FDE" w:rsidRPr="00EF4904">
        <w:rPr>
          <w:rFonts w:cs="Arial"/>
          <w:sz w:val="22"/>
          <w:szCs w:val="22"/>
        </w:rPr>
        <w:t xml:space="preserve">ACCG Officers Network </w:t>
      </w:r>
      <w:r w:rsidR="00DF23E7" w:rsidRPr="00EF4904">
        <w:rPr>
          <w:rFonts w:cs="Arial"/>
          <w:sz w:val="22"/>
          <w:szCs w:val="22"/>
        </w:rPr>
        <w:t>joined the meeting with ACCG members on day two and met separately following the meeting to progress actions from the ACCG</w:t>
      </w:r>
      <w:r w:rsidR="00E029C2">
        <w:rPr>
          <w:rFonts w:cs="Arial"/>
          <w:sz w:val="22"/>
          <w:szCs w:val="22"/>
        </w:rPr>
        <w:t xml:space="preserve"> meeting</w:t>
      </w:r>
      <w:r w:rsidR="00DF23E7" w:rsidRPr="00EF4904">
        <w:rPr>
          <w:rFonts w:cs="Arial"/>
          <w:sz w:val="22"/>
          <w:szCs w:val="22"/>
        </w:rPr>
        <w:t xml:space="preserve">. </w:t>
      </w:r>
    </w:p>
    <w:p w:rsidR="00294827" w:rsidRDefault="00D37777" w:rsidP="00D37777">
      <w:pPr>
        <w:pStyle w:val="Default"/>
        <w:spacing w:before="240"/>
        <w:jc w:val="both"/>
        <w:rPr>
          <w:rFonts w:cs="Arial"/>
          <w:sz w:val="22"/>
          <w:szCs w:val="22"/>
        </w:rPr>
      </w:pPr>
      <w:r>
        <w:rPr>
          <w:rFonts w:cs="Arial"/>
          <w:sz w:val="22"/>
          <w:szCs w:val="22"/>
        </w:rPr>
        <w:t>S</w:t>
      </w:r>
      <w:r w:rsidR="005702A2">
        <w:rPr>
          <w:rFonts w:cs="Arial"/>
          <w:sz w:val="22"/>
          <w:szCs w:val="22"/>
        </w:rPr>
        <w:t xml:space="preserve">enior local Noongar woman, </w:t>
      </w:r>
      <w:r w:rsidR="00294827">
        <w:rPr>
          <w:rFonts w:cs="Arial"/>
          <w:sz w:val="22"/>
          <w:szCs w:val="22"/>
        </w:rPr>
        <w:t>Colleen Hayward</w:t>
      </w:r>
      <w:r w:rsidR="005702A2">
        <w:rPr>
          <w:rFonts w:cs="Arial"/>
          <w:sz w:val="22"/>
          <w:szCs w:val="22"/>
        </w:rPr>
        <w:t xml:space="preserve">, </w:t>
      </w:r>
      <w:r w:rsidR="00294827">
        <w:rPr>
          <w:rFonts w:cs="Arial"/>
          <w:sz w:val="22"/>
          <w:szCs w:val="22"/>
        </w:rPr>
        <w:t xml:space="preserve">officially welcomed members to country on day one and the members enjoyed a traditional dance performance by the </w:t>
      </w:r>
      <w:proofErr w:type="spellStart"/>
      <w:r w:rsidR="00294827">
        <w:rPr>
          <w:rFonts w:cs="Arial"/>
          <w:sz w:val="22"/>
          <w:szCs w:val="22"/>
        </w:rPr>
        <w:t>Moorditj</w:t>
      </w:r>
      <w:proofErr w:type="spellEnd"/>
      <w:r w:rsidR="00294827">
        <w:rPr>
          <w:rFonts w:cs="Arial"/>
          <w:sz w:val="22"/>
          <w:szCs w:val="22"/>
        </w:rPr>
        <w:t xml:space="preserve"> Mob at the beginning of day two.</w:t>
      </w:r>
    </w:p>
    <w:p w:rsidR="003E71C6" w:rsidRDefault="00294827" w:rsidP="00D37777">
      <w:pPr>
        <w:pStyle w:val="Default"/>
        <w:spacing w:before="240"/>
        <w:jc w:val="both"/>
        <w:rPr>
          <w:rFonts w:cs="Arial"/>
          <w:sz w:val="22"/>
          <w:szCs w:val="22"/>
        </w:rPr>
      </w:pPr>
      <w:r>
        <w:rPr>
          <w:rFonts w:cs="Arial"/>
          <w:sz w:val="22"/>
          <w:szCs w:val="22"/>
        </w:rPr>
        <w:t>Over the course of the meeting</w:t>
      </w:r>
      <w:r w:rsidR="00C32124">
        <w:rPr>
          <w:rFonts w:cs="Arial"/>
          <w:sz w:val="22"/>
          <w:szCs w:val="22"/>
        </w:rPr>
        <w:t>,</w:t>
      </w:r>
      <w:r>
        <w:rPr>
          <w:rFonts w:cs="Arial"/>
          <w:sz w:val="22"/>
          <w:szCs w:val="22"/>
        </w:rPr>
        <w:t xml:space="preserve"> members exchanged information on wor</w:t>
      </w:r>
      <w:r w:rsidR="005702A2">
        <w:rPr>
          <w:rFonts w:cs="Arial"/>
          <w:sz w:val="22"/>
          <w:szCs w:val="22"/>
        </w:rPr>
        <w:t>k underway in each jurisdiction, covering a broad range of issues including</w:t>
      </w:r>
      <w:r w:rsidR="00C32124">
        <w:rPr>
          <w:rFonts w:cs="Arial"/>
          <w:sz w:val="22"/>
          <w:szCs w:val="22"/>
        </w:rPr>
        <w:t>,</w:t>
      </w:r>
      <w:r w:rsidR="005702A2">
        <w:rPr>
          <w:rFonts w:cs="Arial"/>
          <w:sz w:val="22"/>
          <w:szCs w:val="22"/>
        </w:rPr>
        <w:t xml:space="preserve"> child protection, youth justice, family law, child rights, </w:t>
      </w:r>
      <w:r w:rsidR="007C28AF">
        <w:rPr>
          <w:rFonts w:cs="Arial"/>
          <w:sz w:val="22"/>
          <w:szCs w:val="22"/>
        </w:rPr>
        <w:t xml:space="preserve">online safety, </w:t>
      </w:r>
      <w:r w:rsidR="00134279">
        <w:rPr>
          <w:rFonts w:cs="Arial"/>
          <w:sz w:val="22"/>
          <w:szCs w:val="22"/>
        </w:rPr>
        <w:t>child injury and transitions to</w:t>
      </w:r>
      <w:r w:rsidR="005702A2">
        <w:rPr>
          <w:rFonts w:cs="Arial"/>
          <w:sz w:val="22"/>
          <w:szCs w:val="22"/>
        </w:rPr>
        <w:t xml:space="preserve"> employment for young people. Members a</w:t>
      </w:r>
      <w:r>
        <w:rPr>
          <w:rFonts w:cs="Arial"/>
          <w:sz w:val="22"/>
          <w:szCs w:val="22"/>
        </w:rPr>
        <w:t>cknowledged Pink Shirt Day</w:t>
      </w:r>
      <w:r w:rsidR="005702A2">
        <w:rPr>
          <w:rFonts w:cs="Arial"/>
          <w:sz w:val="22"/>
          <w:szCs w:val="22"/>
        </w:rPr>
        <w:t xml:space="preserve"> 2018 to mark the end of </w:t>
      </w:r>
      <w:r w:rsidRPr="00294827">
        <w:rPr>
          <w:rFonts w:cs="Arial"/>
          <w:sz w:val="22"/>
          <w:szCs w:val="22"/>
        </w:rPr>
        <w:t>Bullying-Free N</w:t>
      </w:r>
      <w:r w:rsidR="005702A2">
        <w:rPr>
          <w:rFonts w:cs="Arial"/>
          <w:sz w:val="22"/>
          <w:szCs w:val="22"/>
        </w:rPr>
        <w:t>ew Zealand</w:t>
      </w:r>
      <w:r w:rsidRPr="00294827">
        <w:rPr>
          <w:rFonts w:cs="Arial"/>
          <w:sz w:val="22"/>
          <w:szCs w:val="22"/>
        </w:rPr>
        <w:t xml:space="preserve"> Week</w:t>
      </w:r>
      <w:r w:rsidR="005702A2">
        <w:rPr>
          <w:rFonts w:cs="Arial"/>
          <w:sz w:val="22"/>
          <w:szCs w:val="22"/>
        </w:rPr>
        <w:t>. The theme of the day was</w:t>
      </w:r>
      <w:r w:rsidRPr="00294827">
        <w:rPr>
          <w:rFonts w:cs="Arial"/>
          <w:sz w:val="22"/>
          <w:szCs w:val="22"/>
        </w:rPr>
        <w:t xml:space="preserve"> Speak Up and Stand Together to Stop Bullying.</w:t>
      </w:r>
      <w:r w:rsidR="005702A2">
        <w:rPr>
          <w:rFonts w:cs="Arial"/>
          <w:sz w:val="22"/>
          <w:szCs w:val="22"/>
        </w:rPr>
        <w:t xml:space="preserve"> The members also acknowledged 17 May 2018 as </w:t>
      </w:r>
      <w:r w:rsidR="005702A2" w:rsidRPr="005702A2">
        <w:rPr>
          <w:rFonts w:cs="Arial"/>
          <w:sz w:val="22"/>
          <w:szCs w:val="22"/>
        </w:rPr>
        <w:t xml:space="preserve">the International Day </w:t>
      </w:r>
      <w:proofErr w:type="gramStart"/>
      <w:r w:rsidR="005702A2" w:rsidRPr="005702A2">
        <w:rPr>
          <w:rFonts w:cs="Arial"/>
          <w:sz w:val="22"/>
          <w:szCs w:val="22"/>
        </w:rPr>
        <w:t>Against</w:t>
      </w:r>
      <w:proofErr w:type="gramEnd"/>
      <w:r w:rsidR="005702A2" w:rsidRPr="005702A2">
        <w:rPr>
          <w:rFonts w:cs="Arial"/>
          <w:sz w:val="22"/>
          <w:szCs w:val="22"/>
        </w:rPr>
        <w:t xml:space="preserve"> Homophobia, Biphobia and Transphobia (IDAHOBIT).</w:t>
      </w:r>
    </w:p>
    <w:p w:rsidR="005702A2" w:rsidRDefault="005702A2" w:rsidP="00D37777">
      <w:pPr>
        <w:pStyle w:val="Default"/>
        <w:spacing w:before="240"/>
        <w:jc w:val="both"/>
        <w:rPr>
          <w:rFonts w:cs="Arial"/>
          <w:sz w:val="22"/>
          <w:szCs w:val="22"/>
        </w:rPr>
      </w:pPr>
      <w:r>
        <w:rPr>
          <w:rFonts w:cs="Arial"/>
          <w:sz w:val="22"/>
          <w:szCs w:val="22"/>
        </w:rPr>
        <w:t xml:space="preserve">Discussions focused on issues relevant to the ACCG’s </w:t>
      </w:r>
      <w:r w:rsidR="00C32124">
        <w:rPr>
          <w:rFonts w:cs="Arial"/>
          <w:sz w:val="22"/>
          <w:szCs w:val="22"/>
        </w:rPr>
        <w:t>key priorities, developed at its</w:t>
      </w:r>
      <w:r>
        <w:rPr>
          <w:rFonts w:cs="Arial"/>
          <w:sz w:val="22"/>
          <w:szCs w:val="22"/>
        </w:rPr>
        <w:t xml:space="preserve"> meeting in May 2017. Members affirmed their commitment to these priorities.</w:t>
      </w:r>
    </w:p>
    <w:p w:rsidR="00D37777" w:rsidRDefault="00D37777" w:rsidP="00D37777">
      <w:pPr>
        <w:pStyle w:val="Default"/>
        <w:spacing w:before="240"/>
        <w:jc w:val="both"/>
        <w:rPr>
          <w:rFonts w:cs="Arial"/>
          <w:sz w:val="22"/>
          <w:szCs w:val="22"/>
        </w:rPr>
      </w:pPr>
    </w:p>
    <w:p w:rsidR="00D37777" w:rsidRDefault="00D37777" w:rsidP="00D37777">
      <w:pPr>
        <w:pStyle w:val="Default"/>
        <w:spacing w:before="240"/>
        <w:jc w:val="both"/>
        <w:rPr>
          <w:rFonts w:cs="Arial"/>
          <w:sz w:val="22"/>
          <w:szCs w:val="22"/>
        </w:rPr>
      </w:pPr>
    </w:p>
    <w:p w:rsidR="00D37777" w:rsidRPr="00EF4904" w:rsidRDefault="00D37777" w:rsidP="00D37777">
      <w:pPr>
        <w:pStyle w:val="Default"/>
        <w:spacing w:before="240"/>
        <w:jc w:val="both"/>
        <w:rPr>
          <w:rFonts w:cs="Arial"/>
          <w:sz w:val="22"/>
          <w:szCs w:val="2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tblGrid>
      <w:tr w:rsidR="00F14257" w:rsidRPr="00EF4904" w:rsidTr="005872ED">
        <w:tc>
          <w:tcPr>
            <w:tcW w:w="6096" w:type="dxa"/>
            <w:shd w:val="clear" w:color="auto" w:fill="DBE5F1"/>
          </w:tcPr>
          <w:p w:rsidR="00F14257" w:rsidRPr="00EF4904" w:rsidRDefault="00F14257" w:rsidP="005872ED">
            <w:pPr>
              <w:pStyle w:val="Default"/>
              <w:spacing w:before="120" w:after="120"/>
              <w:jc w:val="center"/>
              <w:rPr>
                <w:rFonts w:cs="Arial"/>
                <w:b/>
                <w:sz w:val="26"/>
                <w:szCs w:val="26"/>
              </w:rPr>
            </w:pPr>
            <w:r w:rsidRPr="00EF4904">
              <w:rPr>
                <w:rFonts w:cs="Arial"/>
                <w:b/>
                <w:sz w:val="26"/>
                <w:szCs w:val="26"/>
              </w:rPr>
              <w:lastRenderedPageBreak/>
              <w:t>Key priorities for the ACCG</w:t>
            </w:r>
          </w:p>
        </w:tc>
      </w:tr>
    </w:tbl>
    <w:p w:rsidR="005702A2" w:rsidRDefault="005702A2" w:rsidP="004769D6">
      <w:pPr>
        <w:pStyle w:val="Default"/>
        <w:rPr>
          <w:b/>
          <w:bCs/>
          <w:sz w:val="22"/>
          <w:szCs w:val="22"/>
        </w:rPr>
      </w:pPr>
    </w:p>
    <w:p w:rsidR="004769D6" w:rsidRPr="00FD1BFB" w:rsidRDefault="00A94789" w:rsidP="00FD1BFB">
      <w:pPr>
        <w:pStyle w:val="Default"/>
        <w:rPr>
          <w:b/>
          <w:sz w:val="22"/>
          <w:szCs w:val="22"/>
        </w:rPr>
      </w:pPr>
      <w:r w:rsidRPr="00FD1BFB">
        <w:rPr>
          <w:b/>
          <w:sz w:val="22"/>
          <w:szCs w:val="22"/>
        </w:rPr>
        <w:t>Achieving better outcomes for Aboriginal and Torres Strait Islander children and young people</w:t>
      </w:r>
      <w:r w:rsidR="00FD1BFB">
        <w:rPr>
          <w:b/>
          <w:sz w:val="22"/>
          <w:szCs w:val="22"/>
        </w:rPr>
        <w:br/>
      </w:r>
    </w:p>
    <w:p w:rsidR="0001249B" w:rsidRDefault="00DB2520" w:rsidP="00D37777">
      <w:pPr>
        <w:pStyle w:val="Default"/>
        <w:jc w:val="both"/>
        <w:rPr>
          <w:sz w:val="22"/>
          <w:szCs w:val="22"/>
        </w:rPr>
      </w:pPr>
      <w:r w:rsidRPr="00D37777">
        <w:rPr>
          <w:sz w:val="22"/>
          <w:szCs w:val="22"/>
        </w:rPr>
        <w:t>While recognising that many Aboriginal and Torres Strait Islander children and young people live in strong and nurturing homes and communitie</w:t>
      </w:r>
      <w:r w:rsidR="00C32124" w:rsidRPr="00D37777">
        <w:rPr>
          <w:sz w:val="22"/>
          <w:szCs w:val="22"/>
        </w:rPr>
        <w:t>s,</w:t>
      </w:r>
      <w:r w:rsidRPr="00D37777">
        <w:rPr>
          <w:sz w:val="22"/>
          <w:szCs w:val="22"/>
        </w:rPr>
        <w:t xml:space="preserve"> a</w:t>
      </w:r>
      <w:r w:rsidR="00050A9C" w:rsidRPr="00D37777">
        <w:rPr>
          <w:sz w:val="22"/>
          <w:szCs w:val="22"/>
        </w:rPr>
        <w:t xml:space="preserve"> priority issue for all members remains the </w:t>
      </w:r>
      <w:r w:rsidRPr="00D37777">
        <w:rPr>
          <w:sz w:val="22"/>
          <w:szCs w:val="22"/>
        </w:rPr>
        <w:t xml:space="preserve">greater burden of disadvantage and the </w:t>
      </w:r>
      <w:r w:rsidR="00050A9C" w:rsidRPr="00D37777">
        <w:rPr>
          <w:sz w:val="22"/>
          <w:szCs w:val="22"/>
        </w:rPr>
        <w:t>overrepresentation of Aboriginal and Torres Strait Islander children and young people in child protection and youth justice systems</w:t>
      </w:r>
      <w:r w:rsidRPr="00D37777">
        <w:rPr>
          <w:sz w:val="22"/>
          <w:szCs w:val="22"/>
        </w:rPr>
        <w:t>.</w:t>
      </w:r>
    </w:p>
    <w:p w:rsidR="00D37777" w:rsidRPr="00D37777" w:rsidRDefault="00D37777" w:rsidP="00D37777">
      <w:pPr>
        <w:pStyle w:val="Default"/>
        <w:jc w:val="both"/>
        <w:rPr>
          <w:sz w:val="22"/>
          <w:szCs w:val="22"/>
        </w:rPr>
      </w:pPr>
    </w:p>
    <w:p w:rsidR="00050A9C" w:rsidRPr="00D37777" w:rsidRDefault="00624ED4" w:rsidP="00D37777">
      <w:pPr>
        <w:pStyle w:val="Default"/>
        <w:jc w:val="both"/>
        <w:rPr>
          <w:sz w:val="22"/>
          <w:szCs w:val="22"/>
        </w:rPr>
      </w:pPr>
      <w:r w:rsidRPr="00D37777">
        <w:rPr>
          <w:sz w:val="22"/>
          <w:szCs w:val="22"/>
        </w:rPr>
        <w:t>M</w:t>
      </w:r>
      <w:r w:rsidR="00050A9C" w:rsidRPr="00D37777">
        <w:rPr>
          <w:sz w:val="22"/>
          <w:szCs w:val="22"/>
        </w:rPr>
        <w:t>embers discussed approaches in different jurisdictions and noted:</w:t>
      </w:r>
    </w:p>
    <w:p w:rsidR="00050A9C" w:rsidRPr="00D37777" w:rsidRDefault="00050A9C" w:rsidP="00D37777">
      <w:pPr>
        <w:pStyle w:val="Default"/>
        <w:numPr>
          <w:ilvl w:val="0"/>
          <w:numId w:val="16"/>
        </w:numPr>
        <w:jc w:val="both"/>
        <w:rPr>
          <w:sz w:val="22"/>
          <w:szCs w:val="22"/>
        </w:rPr>
      </w:pPr>
      <w:r w:rsidRPr="00D37777">
        <w:rPr>
          <w:sz w:val="22"/>
          <w:szCs w:val="22"/>
        </w:rPr>
        <w:t>the progress of the work in Victoria that has seen</w:t>
      </w:r>
      <w:r w:rsidR="00134279" w:rsidRPr="00D37777">
        <w:rPr>
          <w:sz w:val="22"/>
          <w:szCs w:val="22"/>
        </w:rPr>
        <w:t xml:space="preserve"> a commitment to transfer case management of </w:t>
      </w:r>
      <w:r w:rsidRPr="00D37777">
        <w:rPr>
          <w:sz w:val="22"/>
          <w:szCs w:val="22"/>
        </w:rPr>
        <w:t xml:space="preserve"> 80% of Aboriginal</w:t>
      </w:r>
      <w:r w:rsidR="00134279" w:rsidRPr="00D37777">
        <w:rPr>
          <w:sz w:val="22"/>
          <w:szCs w:val="22"/>
        </w:rPr>
        <w:t xml:space="preserve"> children and young people in care to</w:t>
      </w:r>
      <w:r w:rsidRPr="00D37777">
        <w:rPr>
          <w:sz w:val="22"/>
          <w:szCs w:val="22"/>
        </w:rPr>
        <w:t xml:space="preserve"> Aboriginal </w:t>
      </w:r>
      <w:r w:rsidR="00134279" w:rsidRPr="00D37777">
        <w:rPr>
          <w:sz w:val="22"/>
          <w:szCs w:val="22"/>
        </w:rPr>
        <w:t>C</w:t>
      </w:r>
      <w:r w:rsidR="00C32124" w:rsidRPr="00D37777">
        <w:rPr>
          <w:sz w:val="22"/>
          <w:szCs w:val="22"/>
        </w:rPr>
        <w:t xml:space="preserve">ommunity </w:t>
      </w:r>
      <w:r w:rsidR="00134279" w:rsidRPr="00D37777">
        <w:rPr>
          <w:sz w:val="22"/>
          <w:szCs w:val="22"/>
        </w:rPr>
        <w:t>C</w:t>
      </w:r>
      <w:r w:rsidRPr="00D37777">
        <w:rPr>
          <w:sz w:val="22"/>
          <w:szCs w:val="22"/>
        </w:rPr>
        <w:t xml:space="preserve">ontrolled </w:t>
      </w:r>
      <w:r w:rsidR="00134279" w:rsidRPr="00D37777">
        <w:rPr>
          <w:sz w:val="22"/>
          <w:szCs w:val="22"/>
        </w:rPr>
        <w:t>O</w:t>
      </w:r>
      <w:r w:rsidRPr="00D37777">
        <w:rPr>
          <w:sz w:val="22"/>
          <w:szCs w:val="22"/>
        </w:rPr>
        <w:t>rganisations</w:t>
      </w:r>
      <w:r w:rsidR="00134279" w:rsidRPr="00D37777">
        <w:rPr>
          <w:sz w:val="22"/>
          <w:szCs w:val="22"/>
        </w:rPr>
        <w:t xml:space="preserve"> (ACCOs) by the end of 2018</w:t>
      </w:r>
    </w:p>
    <w:p w:rsidR="00050A9C" w:rsidRPr="00D37777" w:rsidRDefault="00050A9C" w:rsidP="00D37777">
      <w:pPr>
        <w:pStyle w:val="Default"/>
        <w:numPr>
          <w:ilvl w:val="0"/>
          <w:numId w:val="16"/>
        </w:numPr>
        <w:jc w:val="both"/>
        <w:rPr>
          <w:sz w:val="22"/>
          <w:szCs w:val="22"/>
        </w:rPr>
      </w:pPr>
      <w:r w:rsidRPr="00D37777">
        <w:rPr>
          <w:sz w:val="22"/>
          <w:szCs w:val="22"/>
        </w:rPr>
        <w:t xml:space="preserve">the substantial work in New Zealand to </w:t>
      </w:r>
      <w:r w:rsidR="00EA6D44" w:rsidRPr="00D37777">
        <w:rPr>
          <w:sz w:val="22"/>
          <w:szCs w:val="22"/>
        </w:rPr>
        <w:t>prioritise Maori culture and reflect this priority in legislation, policy and practice</w:t>
      </w:r>
    </w:p>
    <w:p w:rsidR="00EA6D44" w:rsidRPr="00D37777" w:rsidRDefault="00EA6D44" w:rsidP="00D37777">
      <w:pPr>
        <w:pStyle w:val="Default"/>
        <w:numPr>
          <w:ilvl w:val="0"/>
          <w:numId w:val="16"/>
        </w:numPr>
        <w:jc w:val="both"/>
        <w:rPr>
          <w:sz w:val="22"/>
          <w:szCs w:val="22"/>
        </w:rPr>
      </w:pPr>
      <w:proofErr w:type="gramStart"/>
      <w:r w:rsidRPr="00D37777">
        <w:rPr>
          <w:sz w:val="22"/>
          <w:szCs w:val="22"/>
        </w:rPr>
        <w:t>the</w:t>
      </w:r>
      <w:proofErr w:type="gramEnd"/>
      <w:r w:rsidRPr="00D37777">
        <w:rPr>
          <w:sz w:val="22"/>
          <w:szCs w:val="22"/>
        </w:rPr>
        <w:t xml:space="preserve"> different approaches across jurisdictions in regard to Commissioners</w:t>
      </w:r>
      <w:r w:rsidR="00134279" w:rsidRPr="00D37777">
        <w:rPr>
          <w:sz w:val="22"/>
          <w:szCs w:val="22"/>
        </w:rPr>
        <w:t xml:space="preserve"> for Aboriginal children and young people with members agreeing on the importance of leadership on issues for Aboriginal Children and Young People</w:t>
      </w:r>
      <w:r w:rsidRPr="00D37777">
        <w:rPr>
          <w:sz w:val="22"/>
          <w:szCs w:val="22"/>
        </w:rPr>
        <w:t>.</w:t>
      </w:r>
    </w:p>
    <w:p w:rsidR="00EA6D44" w:rsidRPr="00D37777" w:rsidRDefault="00EA6D44" w:rsidP="00D37777">
      <w:pPr>
        <w:pStyle w:val="Default"/>
        <w:jc w:val="both"/>
        <w:rPr>
          <w:sz w:val="22"/>
          <w:szCs w:val="22"/>
        </w:rPr>
      </w:pPr>
    </w:p>
    <w:p w:rsidR="00EA6D44" w:rsidRPr="00D37777" w:rsidRDefault="00EA6D44" w:rsidP="00D37777">
      <w:pPr>
        <w:pStyle w:val="Default"/>
        <w:jc w:val="both"/>
        <w:rPr>
          <w:sz w:val="22"/>
          <w:szCs w:val="22"/>
        </w:rPr>
      </w:pPr>
      <w:r w:rsidRPr="00D37777">
        <w:rPr>
          <w:sz w:val="22"/>
          <w:szCs w:val="22"/>
        </w:rPr>
        <w:t>Members agreed that the development of approa</w:t>
      </w:r>
      <w:r w:rsidR="00624ED4" w:rsidRPr="00D37777">
        <w:rPr>
          <w:sz w:val="22"/>
          <w:szCs w:val="22"/>
        </w:rPr>
        <w:t>ches that emphasise</w:t>
      </w:r>
      <w:r w:rsidRPr="00D37777">
        <w:rPr>
          <w:sz w:val="22"/>
          <w:szCs w:val="22"/>
        </w:rPr>
        <w:t xml:space="preserve"> Aboriginal</w:t>
      </w:r>
      <w:r w:rsidR="005A6F5B" w:rsidRPr="00D37777">
        <w:rPr>
          <w:sz w:val="22"/>
          <w:szCs w:val="22"/>
        </w:rPr>
        <w:t xml:space="preserve"> and Torres Strait Islander cultural authority in reducing the disproportionate disadvantage experienced by Aboriginal and Torres Strait Islander people </w:t>
      </w:r>
      <w:r w:rsidR="00624ED4" w:rsidRPr="00D37777">
        <w:rPr>
          <w:sz w:val="22"/>
          <w:szCs w:val="22"/>
        </w:rPr>
        <w:t>i</w:t>
      </w:r>
      <w:r w:rsidR="005A6F5B" w:rsidRPr="00D37777">
        <w:rPr>
          <w:sz w:val="22"/>
          <w:szCs w:val="22"/>
        </w:rPr>
        <w:t xml:space="preserve">s a priority. </w:t>
      </w:r>
      <w:r w:rsidR="00624ED4" w:rsidRPr="00D37777">
        <w:rPr>
          <w:sz w:val="22"/>
          <w:szCs w:val="22"/>
        </w:rPr>
        <w:t>Members committed to advocating for urgent</w:t>
      </w:r>
      <w:r w:rsidR="00DB2520" w:rsidRPr="00D37777">
        <w:rPr>
          <w:sz w:val="22"/>
          <w:szCs w:val="22"/>
        </w:rPr>
        <w:t xml:space="preserve"> </w:t>
      </w:r>
      <w:r w:rsidR="005A6F5B" w:rsidRPr="00D37777">
        <w:rPr>
          <w:sz w:val="22"/>
          <w:szCs w:val="22"/>
        </w:rPr>
        <w:t>support</w:t>
      </w:r>
      <w:r w:rsidR="00DB2520" w:rsidRPr="00D37777">
        <w:rPr>
          <w:sz w:val="22"/>
          <w:szCs w:val="22"/>
        </w:rPr>
        <w:t xml:space="preserve"> and invest</w:t>
      </w:r>
      <w:r w:rsidR="00624ED4" w:rsidRPr="00D37777">
        <w:rPr>
          <w:sz w:val="22"/>
          <w:szCs w:val="22"/>
        </w:rPr>
        <w:t>ment</w:t>
      </w:r>
      <w:r w:rsidR="00DB2520" w:rsidRPr="00D37777">
        <w:rPr>
          <w:sz w:val="22"/>
          <w:szCs w:val="22"/>
        </w:rPr>
        <w:t xml:space="preserve"> in </w:t>
      </w:r>
      <w:r w:rsidR="005A6F5B" w:rsidRPr="00D37777">
        <w:rPr>
          <w:sz w:val="22"/>
          <w:szCs w:val="22"/>
        </w:rPr>
        <w:t>legislation, policy and practice</w:t>
      </w:r>
      <w:r w:rsidR="00C32124" w:rsidRPr="00D37777">
        <w:rPr>
          <w:sz w:val="22"/>
          <w:szCs w:val="22"/>
        </w:rPr>
        <w:t xml:space="preserve"> </w:t>
      </w:r>
      <w:r w:rsidR="00624ED4" w:rsidRPr="00D37777">
        <w:rPr>
          <w:sz w:val="22"/>
          <w:szCs w:val="22"/>
        </w:rPr>
        <w:t>to develop</w:t>
      </w:r>
      <w:r w:rsidR="005A6F5B" w:rsidRPr="00D37777">
        <w:rPr>
          <w:sz w:val="22"/>
          <w:szCs w:val="22"/>
        </w:rPr>
        <w:t xml:space="preserve"> effective mechanisms for </w:t>
      </w:r>
      <w:r w:rsidR="00DB2520" w:rsidRPr="00D37777">
        <w:rPr>
          <w:sz w:val="22"/>
          <w:szCs w:val="22"/>
        </w:rPr>
        <w:t xml:space="preserve">improving </w:t>
      </w:r>
      <w:r w:rsidR="005A6F5B" w:rsidRPr="00D37777">
        <w:rPr>
          <w:sz w:val="22"/>
          <w:szCs w:val="22"/>
        </w:rPr>
        <w:t>Aboriginal leadership and control</w:t>
      </w:r>
      <w:r w:rsidR="00DB2520" w:rsidRPr="00D37777">
        <w:rPr>
          <w:sz w:val="22"/>
          <w:szCs w:val="22"/>
        </w:rPr>
        <w:t xml:space="preserve"> over all matters affecting Aboriginal communities and particularly in areas such as child protection</w:t>
      </w:r>
      <w:r w:rsidR="00314BC7" w:rsidRPr="00D37777">
        <w:rPr>
          <w:sz w:val="22"/>
          <w:szCs w:val="22"/>
        </w:rPr>
        <w:t>.</w:t>
      </w:r>
      <w:r w:rsidR="005A6F5B" w:rsidRPr="00D37777">
        <w:rPr>
          <w:sz w:val="22"/>
          <w:szCs w:val="22"/>
        </w:rPr>
        <w:t xml:space="preserve"> </w:t>
      </w:r>
      <w:r w:rsidR="00FD1BFB">
        <w:rPr>
          <w:sz w:val="22"/>
          <w:szCs w:val="22"/>
        </w:rPr>
        <w:br/>
      </w:r>
    </w:p>
    <w:p w:rsidR="00C97B9D" w:rsidRPr="00FD1BFB" w:rsidRDefault="00C97B9D" w:rsidP="00FD1BFB">
      <w:pPr>
        <w:pStyle w:val="Default"/>
        <w:rPr>
          <w:b/>
          <w:sz w:val="22"/>
          <w:szCs w:val="22"/>
        </w:rPr>
      </w:pPr>
      <w:r w:rsidRPr="00FD1BFB">
        <w:rPr>
          <w:b/>
          <w:sz w:val="22"/>
          <w:szCs w:val="22"/>
        </w:rPr>
        <w:t xml:space="preserve">Promoting children and young people’s engagement and participation </w:t>
      </w:r>
      <w:r w:rsidR="00FD1BFB">
        <w:rPr>
          <w:b/>
          <w:sz w:val="22"/>
          <w:szCs w:val="22"/>
        </w:rPr>
        <w:br/>
      </w:r>
    </w:p>
    <w:p w:rsidR="00314BC7" w:rsidRPr="00D37777" w:rsidRDefault="00734D56" w:rsidP="00D37777">
      <w:pPr>
        <w:pStyle w:val="Default"/>
        <w:jc w:val="both"/>
        <w:rPr>
          <w:sz w:val="22"/>
          <w:szCs w:val="22"/>
        </w:rPr>
      </w:pPr>
      <w:r w:rsidRPr="00D37777">
        <w:rPr>
          <w:sz w:val="22"/>
          <w:szCs w:val="22"/>
        </w:rPr>
        <w:t>In keeping with their commitment to hear and promote the views of children and young people</w:t>
      </w:r>
      <w:r w:rsidR="007C28AF" w:rsidRPr="00D37777">
        <w:rPr>
          <w:sz w:val="22"/>
          <w:szCs w:val="22"/>
        </w:rPr>
        <w:t>,</w:t>
      </w:r>
      <w:r w:rsidRPr="00D37777">
        <w:rPr>
          <w:sz w:val="22"/>
          <w:szCs w:val="22"/>
        </w:rPr>
        <w:t xml:space="preserve"> members discussed the </w:t>
      </w:r>
      <w:r w:rsidR="00624ED4" w:rsidRPr="00D37777">
        <w:rPr>
          <w:sz w:val="22"/>
          <w:szCs w:val="22"/>
        </w:rPr>
        <w:t xml:space="preserve">forthcoming </w:t>
      </w:r>
      <w:r w:rsidRPr="00D37777">
        <w:rPr>
          <w:sz w:val="22"/>
          <w:szCs w:val="22"/>
        </w:rPr>
        <w:t xml:space="preserve">release of a </w:t>
      </w:r>
      <w:r w:rsidR="00624ED4" w:rsidRPr="00D37777">
        <w:rPr>
          <w:sz w:val="22"/>
          <w:szCs w:val="22"/>
        </w:rPr>
        <w:t xml:space="preserve">joint </w:t>
      </w:r>
      <w:r w:rsidRPr="00D37777">
        <w:rPr>
          <w:sz w:val="22"/>
          <w:szCs w:val="22"/>
        </w:rPr>
        <w:t>paper that synthesise</w:t>
      </w:r>
      <w:r w:rsidR="00624ED4" w:rsidRPr="00D37777">
        <w:rPr>
          <w:sz w:val="22"/>
          <w:szCs w:val="22"/>
        </w:rPr>
        <w:t>s</w:t>
      </w:r>
      <w:r w:rsidRPr="00D37777">
        <w:rPr>
          <w:sz w:val="22"/>
          <w:szCs w:val="22"/>
        </w:rPr>
        <w:t xml:space="preserve"> the findings from consultations undertaken by members</w:t>
      </w:r>
      <w:r w:rsidR="00C32124" w:rsidRPr="00D37777">
        <w:rPr>
          <w:sz w:val="22"/>
          <w:szCs w:val="22"/>
        </w:rPr>
        <w:t>’</w:t>
      </w:r>
      <w:r w:rsidRPr="00D37777">
        <w:rPr>
          <w:sz w:val="22"/>
          <w:szCs w:val="22"/>
        </w:rPr>
        <w:t xml:space="preserve"> </w:t>
      </w:r>
      <w:r w:rsidR="00624ED4" w:rsidRPr="00D37777">
        <w:rPr>
          <w:sz w:val="22"/>
          <w:szCs w:val="22"/>
        </w:rPr>
        <w:t>within their jurisdictions</w:t>
      </w:r>
      <w:r w:rsidRPr="00D37777">
        <w:rPr>
          <w:sz w:val="22"/>
          <w:szCs w:val="22"/>
        </w:rPr>
        <w:t xml:space="preserve"> between 2015 and early 2018. Th</w:t>
      </w:r>
      <w:r w:rsidR="00624ED4" w:rsidRPr="00D37777">
        <w:rPr>
          <w:sz w:val="22"/>
          <w:szCs w:val="22"/>
        </w:rPr>
        <w:t>e joint participation paper will</w:t>
      </w:r>
      <w:r w:rsidRPr="00D37777">
        <w:rPr>
          <w:sz w:val="22"/>
          <w:szCs w:val="22"/>
        </w:rPr>
        <w:t xml:space="preserve"> provide a snapshot of children and young people’s views across a broad range of issues and will be available </w:t>
      </w:r>
      <w:r w:rsidR="00624ED4" w:rsidRPr="00D37777">
        <w:rPr>
          <w:sz w:val="22"/>
          <w:szCs w:val="22"/>
        </w:rPr>
        <w:t xml:space="preserve">in </w:t>
      </w:r>
      <w:r w:rsidRPr="00D37777">
        <w:rPr>
          <w:sz w:val="22"/>
          <w:szCs w:val="22"/>
        </w:rPr>
        <w:t>mid</w:t>
      </w:r>
      <w:r w:rsidR="00C32124" w:rsidRPr="00D37777">
        <w:rPr>
          <w:sz w:val="22"/>
          <w:szCs w:val="22"/>
        </w:rPr>
        <w:t>-</w:t>
      </w:r>
      <w:r w:rsidRPr="00D37777">
        <w:rPr>
          <w:sz w:val="22"/>
          <w:szCs w:val="22"/>
        </w:rPr>
        <w:t>2018.</w:t>
      </w:r>
    </w:p>
    <w:p w:rsidR="00845105" w:rsidRPr="00D37777" w:rsidRDefault="00845105" w:rsidP="00D37777">
      <w:pPr>
        <w:pStyle w:val="Default"/>
        <w:jc w:val="both"/>
        <w:rPr>
          <w:sz w:val="22"/>
          <w:szCs w:val="22"/>
        </w:rPr>
      </w:pPr>
    </w:p>
    <w:p w:rsidR="00845105" w:rsidRDefault="00845105" w:rsidP="00D37777">
      <w:pPr>
        <w:pStyle w:val="Default"/>
        <w:jc w:val="both"/>
        <w:rPr>
          <w:sz w:val="22"/>
          <w:szCs w:val="22"/>
        </w:rPr>
      </w:pPr>
      <w:r w:rsidRPr="00D37777">
        <w:rPr>
          <w:sz w:val="22"/>
          <w:szCs w:val="22"/>
        </w:rPr>
        <w:t>Members also discussed the rights of children and young people to be heard during family law proceedings. Members have written to the Australian Law Reform Commission</w:t>
      </w:r>
      <w:r w:rsidR="00624ED4" w:rsidRPr="00D37777">
        <w:rPr>
          <w:sz w:val="22"/>
          <w:szCs w:val="22"/>
        </w:rPr>
        <w:t xml:space="preserve"> to urge it to ensure the voices of children and young people are included in its current</w:t>
      </w:r>
      <w:r w:rsidRPr="00D37777">
        <w:rPr>
          <w:sz w:val="22"/>
          <w:szCs w:val="22"/>
        </w:rPr>
        <w:t xml:space="preserve"> </w:t>
      </w:r>
      <w:r w:rsidR="00624ED4" w:rsidRPr="00D37777">
        <w:rPr>
          <w:sz w:val="22"/>
          <w:szCs w:val="22"/>
        </w:rPr>
        <w:t xml:space="preserve">Review of the </w:t>
      </w:r>
      <w:r w:rsidRPr="00D37777">
        <w:rPr>
          <w:sz w:val="22"/>
          <w:szCs w:val="22"/>
        </w:rPr>
        <w:t xml:space="preserve">Family Law </w:t>
      </w:r>
      <w:r w:rsidR="00624ED4" w:rsidRPr="00D37777">
        <w:rPr>
          <w:sz w:val="22"/>
          <w:szCs w:val="22"/>
        </w:rPr>
        <w:t>System.</w:t>
      </w:r>
      <w:r w:rsidRPr="00D37777">
        <w:rPr>
          <w:sz w:val="22"/>
          <w:szCs w:val="22"/>
        </w:rPr>
        <w:t xml:space="preserve"> New Zealand Commissioner for Children, Ju</w:t>
      </w:r>
      <w:r w:rsidR="00624ED4" w:rsidRPr="00D37777">
        <w:rPr>
          <w:sz w:val="22"/>
          <w:szCs w:val="22"/>
        </w:rPr>
        <w:t xml:space="preserve">dge Andrew </w:t>
      </w:r>
      <w:proofErr w:type="spellStart"/>
      <w:r w:rsidR="00624ED4" w:rsidRPr="00D37777">
        <w:rPr>
          <w:sz w:val="22"/>
          <w:szCs w:val="22"/>
        </w:rPr>
        <w:t>Becroft</w:t>
      </w:r>
      <w:proofErr w:type="spellEnd"/>
      <w:r w:rsidR="00624ED4" w:rsidRPr="00D37777">
        <w:rPr>
          <w:sz w:val="22"/>
          <w:szCs w:val="22"/>
        </w:rPr>
        <w:t>, informed</w:t>
      </w:r>
      <w:r w:rsidRPr="00D37777">
        <w:rPr>
          <w:sz w:val="22"/>
          <w:szCs w:val="22"/>
        </w:rPr>
        <w:t xml:space="preserve"> members about practices in New Zealand that require all judgements in family law matters to set out the child’s view and the reasons why they could not be followed where that is the case.</w:t>
      </w:r>
    </w:p>
    <w:p w:rsidR="00D37777" w:rsidRPr="00D37777" w:rsidRDefault="00D37777" w:rsidP="00D37777">
      <w:pPr>
        <w:pStyle w:val="Default"/>
        <w:jc w:val="both"/>
        <w:rPr>
          <w:sz w:val="22"/>
          <w:szCs w:val="22"/>
        </w:rPr>
      </w:pPr>
    </w:p>
    <w:p w:rsidR="00C97B9D" w:rsidRPr="00D37777" w:rsidRDefault="00624ED4" w:rsidP="00D37777">
      <w:pPr>
        <w:pStyle w:val="Default"/>
        <w:jc w:val="both"/>
        <w:rPr>
          <w:sz w:val="22"/>
          <w:szCs w:val="22"/>
        </w:rPr>
      </w:pPr>
      <w:r w:rsidRPr="00D37777">
        <w:rPr>
          <w:sz w:val="22"/>
          <w:szCs w:val="22"/>
        </w:rPr>
        <w:t>M</w:t>
      </w:r>
      <w:r w:rsidR="00734D56" w:rsidRPr="00D37777">
        <w:rPr>
          <w:sz w:val="22"/>
          <w:szCs w:val="22"/>
        </w:rPr>
        <w:t xml:space="preserve">embers will continue to </w:t>
      </w:r>
      <w:r w:rsidRPr="00D37777">
        <w:rPr>
          <w:sz w:val="22"/>
          <w:szCs w:val="22"/>
        </w:rPr>
        <w:t>consult</w:t>
      </w:r>
      <w:r w:rsidR="00391BC4" w:rsidRPr="00D37777">
        <w:rPr>
          <w:sz w:val="22"/>
          <w:szCs w:val="22"/>
        </w:rPr>
        <w:t xml:space="preserve"> with children and young people around issues important to their wellbeing and on decisions that affect them. Further information on any consultations can be obt</w:t>
      </w:r>
      <w:r w:rsidR="00C32124" w:rsidRPr="00D37777">
        <w:rPr>
          <w:sz w:val="22"/>
          <w:szCs w:val="22"/>
        </w:rPr>
        <w:t>ained from member</w:t>
      </w:r>
      <w:r w:rsidR="00391BC4" w:rsidRPr="00D37777">
        <w:rPr>
          <w:sz w:val="22"/>
          <w:szCs w:val="22"/>
        </w:rPr>
        <w:t>s</w:t>
      </w:r>
      <w:r w:rsidR="00C32124" w:rsidRPr="00D37777">
        <w:rPr>
          <w:sz w:val="22"/>
          <w:szCs w:val="22"/>
        </w:rPr>
        <w:t>’</w:t>
      </w:r>
      <w:r w:rsidR="00391BC4" w:rsidRPr="00D37777">
        <w:rPr>
          <w:sz w:val="22"/>
          <w:szCs w:val="22"/>
        </w:rPr>
        <w:t xml:space="preserve"> individual websites.</w:t>
      </w:r>
    </w:p>
    <w:p w:rsidR="00C97B9D" w:rsidRPr="00D37777" w:rsidRDefault="00C97B9D" w:rsidP="00D37777">
      <w:pPr>
        <w:pStyle w:val="Default"/>
        <w:jc w:val="both"/>
        <w:rPr>
          <w:sz w:val="22"/>
          <w:szCs w:val="22"/>
        </w:rPr>
      </w:pPr>
    </w:p>
    <w:p w:rsidR="009436B2" w:rsidRDefault="009436B2" w:rsidP="00FD1BFB">
      <w:pPr>
        <w:pStyle w:val="CCYPlist"/>
        <w:numPr>
          <w:ilvl w:val="0"/>
          <w:numId w:val="0"/>
        </w:numPr>
        <w:spacing w:before="0" w:after="0" w:line="240" w:lineRule="auto"/>
        <w:rPr>
          <w:rFonts w:ascii="Calibri" w:hAnsi="Calibri" w:cs="Arial"/>
          <w:b/>
          <w:sz w:val="22"/>
          <w:szCs w:val="22"/>
        </w:rPr>
      </w:pPr>
      <w:r w:rsidRPr="00EF4904">
        <w:rPr>
          <w:rFonts w:ascii="Calibri" w:hAnsi="Calibri" w:cs="Arial"/>
          <w:b/>
          <w:sz w:val="22"/>
          <w:szCs w:val="22"/>
        </w:rPr>
        <w:t>Upholding the rights of children</w:t>
      </w:r>
      <w:r w:rsidR="00FB58F5" w:rsidRPr="00EF4904">
        <w:rPr>
          <w:rFonts w:ascii="Calibri" w:hAnsi="Calibri" w:cs="Arial"/>
          <w:b/>
          <w:sz w:val="22"/>
          <w:szCs w:val="22"/>
        </w:rPr>
        <w:t xml:space="preserve"> and young people</w:t>
      </w:r>
      <w:r w:rsidRPr="00EF4904">
        <w:rPr>
          <w:rFonts w:ascii="Calibri" w:hAnsi="Calibri" w:cs="Arial"/>
          <w:b/>
          <w:sz w:val="22"/>
          <w:szCs w:val="22"/>
        </w:rPr>
        <w:t xml:space="preserve"> in youth justice detention </w:t>
      </w:r>
      <w:r w:rsidR="00FD1BFB">
        <w:rPr>
          <w:rFonts w:ascii="Calibri" w:hAnsi="Calibri" w:cs="Arial"/>
          <w:b/>
          <w:sz w:val="22"/>
          <w:szCs w:val="22"/>
        </w:rPr>
        <w:br/>
      </w:r>
    </w:p>
    <w:p w:rsidR="009A1F36" w:rsidRDefault="009A1F36" w:rsidP="0065472F">
      <w:pPr>
        <w:pStyle w:val="CCYPlist"/>
        <w:numPr>
          <w:ilvl w:val="0"/>
          <w:numId w:val="0"/>
        </w:numPr>
        <w:spacing w:before="0" w:line="240" w:lineRule="auto"/>
        <w:rPr>
          <w:rFonts w:ascii="Calibri" w:hAnsi="Calibri" w:cs="Arial"/>
          <w:sz w:val="22"/>
          <w:szCs w:val="22"/>
        </w:rPr>
      </w:pPr>
      <w:r>
        <w:rPr>
          <w:rFonts w:ascii="Calibri" w:hAnsi="Calibri" w:cs="Arial"/>
          <w:sz w:val="22"/>
          <w:szCs w:val="22"/>
        </w:rPr>
        <w:t xml:space="preserve">Promoting the </w:t>
      </w:r>
      <w:r w:rsidR="00026D40">
        <w:rPr>
          <w:rFonts w:ascii="Calibri" w:hAnsi="Calibri" w:cs="Arial"/>
          <w:sz w:val="22"/>
          <w:szCs w:val="22"/>
        </w:rPr>
        <w:t xml:space="preserve">rights of children and young people in youth justice detention continues to be a priority in all jurisdictions with members continuing to promote the </w:t>
      </w:r>
      <w:r w:rsidR="00C32124">
        <w:rPr>
          <w:rFonts w:ascii="Calibri" w:hAnsi="Calibri" w:cs="Arial"/>
          <w:sz w:val="22"/>
          <w:szCs w:val="22"/>
        </w:rPr>
        <w:t>ACCG</w:t>
      </w:r>
      <w:r w:rsidR="00026D40">
        <w:rPr>
          <w:rFonts w:ascii="Calibri" w:hAnsi="Calibri" w:cs="Arial"/>
          <w:sz w:val="22"/>
          <w:szCs w:val="22"/>
        </w:rPr>
        <w:t xml:space="preserve"> </w:t>
      </w:r>
      <w:r w:rsidR="00624ED4">
        <w:rPr>
          <w:rFonts w:ascii="Calibri" w:hAnsi="Calibri" w:cs="Arial"/>
          <w:sz w:val="22"/>
          <w:szCs w:val="22"/>
        </w:rPr>
        <w:t>St</w:t>
      </w:r>
      <w:r w:rsidR="00026D40">
        <w:rPr>
          <w:rFonts w:ascii="Calibri" w:hAnsi="Calibri" w:cs="Arial"/>
          <w:sz w:val="22"/>
          <w:szCs w:val="22"/>
        </w:rPr>
        <w:t>atement</w:t>
      </w:r>
      <w:r w:rsidR="00624ED4">
        <w:rPr>
          <w:rFonts w:ascii="Calibri" w:hAnsi="Calibri" w:cs="Arial"/>
          <w:sz w:val="22"/>
          <w:szCs w:val="22"/>
        </w:rPr>
        <w:t xml:space="preserve"> on Conditions and Treatment in Youth Justice Detention</w:t>
      </w:r>
      <w:r w:rsidR="00026D40">
        <w:rPr>
          <w:rFonts w:ascii="Calibri" w:hAnsi="Calibri" w:cs="Arial"/>
          <w:sz w:val="22"/>
          <w:szCs w:val="22"/>
        </w:rPr>
        <w:t xml:space="preserve"> to guide improvements in the conditions and treatment of young people in youth justice detention.</w:t>
      </w:r>
    </w:p>
    <w:p w:rsidR="00391BC4" w:rsidRDefault="00226EE0" w:rsidP="0065472F">
      <w:pPr>
        <w:pStyle w:val="CCYPlist"/>
        <w:numPr>
          <w:ilvl w:val="0"/>
          <w:numId w:val="0"/>
        </w:numPr>
        <w:spacing w:line="240" w:lineRule="auto"/>
        <w:rPr>
          <w:rFonts w:ascii="Calibri" w:hAnsi="Calibri" w:cs="Arial"/>
          <w:sz w:val="22"/>
          <w:szCs w:val="22"/>
        </w:rPr>
      </w:pPr>
      <w:r>
        <w:rPr>
          <w:rFonts w:ascii="Calibri" w:hAnsi="Calibri" w:cs="Arial"/>
          <w:sz w:val="22"/>
          <w:szCs w:val="22"/>
        </w:rPr>
        <w:t>Members listened to</w:t>
      </w:r>
      <w:r w:rsidR="00391BC4">
        <w:rPr>
          <w:rFonts w:ascii="Calibri" w:hAnsi="Calibri" w:cs="Arial"/>
          <w:sz w:val="22"/>
          <w:szCs w:val="22"/>
        </w:rPr>
        <w:t xml:space="preserve"> a presentation f</w:t>
      </w:r>
      <w:r>
        <w:rPr>
          <w:rFonts w:ascii="Calibri" w:hAnsi="Calibri" w:cs="Arial"/>
          <w:sz w:val="22"/>
          <w:szCs w:val="22"/>
        </w:rPr>
        <w:t>rom Professor Carol Bower and</w:t>
      </w:r>
      <w:r w:rsidR="00391BC4">
        <w:rPr>
          <w:rFonts w:ascii="Calibri" w:hAnsi="Calibri" w:cs="Arial"/>
          <w:sz w:val="22"/>
          <w:szCs w:val="22"/>
        </w:rPr>
        <w:t xml:space="preserve"> Natalie </w:t>
      </w:r>
      <w:proofErr w:type="spellStart"/>
      <w:r w:rsidR="00391BC4">
        <w:rPr>
          <w:rFonts w:ascii="Calibri" w:hAnsi="Calibri" w:cs="Arial"/>
          <w:sz w:val="22"/>
          <w:szCs w:val="22"/>
        </w:rPr>
        <w:t>Kippen</w:t>
      </w:r>
      <w:proofErr w:type="spellEnd"/>
      <w:r w:rsidR="00391BC4">
        <w:rPr>
          <w:rFonts w:ascii="Calibri" w:hAnsi="Calibri" w:cs="Arial"/>
          <w:sz w:val="22"/>
          <w:szCs w:val="22"/>
        </w:rPr>
        <w:t xml:space="preserve"> from Telethon Kids Institute on research conducted in Banksia Hill Detention Centre in Western Australia. The research </w:t>
      </w:r>
      <w:r w:rsidRPr="00226EE0">
        <w:rPr>
          <w:rFonts w:ascii="Calibri" w:hAnsi="Calibri" w:cs="Arial"/>
          <w:sz w:val="22"/>
          <w:szCs w:val="22"/>
        </w:rPr>
        <w:t>found unprecedented levels of severe neurodevelopmental impairment amongst sentenced youth</w:t>
      </w:r>
      <w:r>
        <w:rPr>
          <w:rFonts w:ascii="Calibri" w:hAnsi="Calibri" w:cs="Arial"/>
          <w:sz w:val="22"/>
          <w:szCs w:val="22"/>
        </w:rPr>
        <w:t xml:space="preserve"> and recommended</w:t>
      </w:r>
      <w:r w:rsidRPr="00226EE0">
        <w:rPr>
          <w:rFonts w:ascii="Calibri" w:hAnsi="Calibri" w:cs="Arial"/>
          <w:sz w:val="22"/>
          <w:szCs w:val="22"/>
        </w:rPr>
        <w:t xml:space="preserve"> formal neurodevelopmental assessment for all young people entering justice system and comprehensive training for detention centre staff</w:t>
      </w:r>
      <w:r>
        <w:rPr>
          <w:rFonts w:ascii="Calibri" w:hAnsi="Calibri" w:cs="Arial"/>
          <w:sz w:val="22"/>
          <w:szCs w:val="22"/>
        </w:rPr>
        <w:t>.</w:t>
      </w:r>
    </w:p>
    <w:p w:rsidR="00226EE0" w:rsidRPr="00391BC4" w:rsidRDefault="00226EE0" w:rsidP="0065472F">
      <w:pPr>
        <w:pStyle w:val="CCYPlist"/>
        <w:numPr>
          <w:ilvl w:val="0"/>
          <w:numId w:val="0"/>
        </w:numPr>
        <w:spacing w:line="240" w:lineRule="auto"/>
        <w:rPr>
          <w:rFonts w:ascii="Calibri" w:hAnsi="Calibri" w:cs="Arial"/>
          <w:sz w:val="22"/>
          <w:szCs w:val="22"/>
        </w:rPr>
      </w:pPr>
      <w:r>
        <w:rPr>
          <w:rFonts w:ascii="Calibri" w:hAnsi="Calibri" w:cs="Arial"/>
          <w:sz w:val="22"/>
          <w:szCs w:val="22"/>
        </w:rPr>
        <w:lastRenderedPageBreak/>
        <w:t>ACCG members affirmed the need for comprehensive assessment and management of the health and wellbeing of young people in the youth justice system and for greater early intervention strategies to diagnose and treat children and young people with disability.</w:t>
      </w:r>
    </w:p>
    <w:p w:rsidR="00EA4AD3" w:rsidRPr="00EF4904" w:rsidRDefault="00226EE0" w:rsidP="0065472F">
      <w:pPr>
        <w:pStyle w:val="CCYPlist"/>
        <w:numPr>
          <w:ilvl w:val="0"/>
          <w:numId w:val="0"/>
        </w:numPr>
        <w:spacing w:before="0" w:after="0" w:line="240" w:lineRule="auto"/>
        <w:rPr>
          <w:rFonts w:ascii="Calibri" w:hAnsi="Calibri" w:cs="Arial"/>
          <w:sz w:val="22"/>
          <w:szCs w:val="22"/>
        </w:rPr>
      </w:pPr>
      <w:r>
        <w:rPr>
          <w:rFonts w:ascii="Calibri" w:hAnsi="Calibri" w:cs="Arial"/>
          <w:sz w:val="22"/>
          <w:szCs w:val="22"/>
        </w:rPr>
        <w:t xml:space="preserve">Members also discussed the Independent National Security Legislation Monitor’s current </w:t>
      </w:r>
      <w:r w:rsidR="00624ED4">
        <w:rPr>
          <w:rFonts w:ascii="Calibri" w:hAnsi="Calibri" w:cs="Arial"/>
          <w:sz w:val="22"/>
          <w:szCs w:val="22"/>
        </w:rPr>
        <w:t>r</w:t>
      </w:r>
      <w:r>
        <w:rPr>
          <w:rFonts w:ascii="Calibri" w:hAnsi="Calibri" w:cs="Arial"/>
          <w:sz w:val="22"/>
          <w:szCs w:val="22"/>
        </w:rPr>
        <w:t xml:space="preserve">eview </w:t>
      </w:r>
      <w:r w:rsidR="00624ED4">
        <w:rPr>
          <w:rFonts w:ascii="Calibri" w:hAnsi="Calibri" w:cs="Arial"/>
          <w:sz w:val="22"/>
          <w:szCs w:val="22"/>
        </w:rPr>
        <w:t>into</w:t>
      </w:r>
      <w:r>
        <w:rPr>
          <w:rFonts w:ascii="Calibri" w:hAnsi="Calibri" w:cs="Arial"/>
          <w:sz w:val="22"/>
          <w:szCs w:val="22"/>
        </w:rPr>
        <w:t xml:space="preserve"> the prosecuti</w:t>
      </w:r>
      <w:r w:rsidR="00AD5C46">
        <w:rPr>
          <w:rFonts w:ascii="Calibri" w:hAnsi="Calibri" w:cs="Arial"/>
          <w:sz w:val="22"/>
          <w:szCs w:val="22"/>
        </w:rPr>
        <w:t>on</w:t>
      </w:r>
      <w:r>
        <w:rPr>
          <w:rFonts w:ascii="Calibri" w:hAnsi="Calibri" w:cs="Arial"/>
          <w:sz w:val="22"/>
          <w:szCs w:val="22"/>
        </w:rPr>
        <w:t xml:space="preserve"> and sentencing of children for Commonwealth terrorist offences.</w:t>
      </w:r>
    </w:p>
    <w:p w:rsidR="0065472F" w:rsidRDefault="0065472F" w:rsidP="00DF23E7">
      <w:pPr>
        <w:jc w:val="both"/>
        <w:rPr>
          <w:rFonts w:ascii="Calibri" w:hAnsi="Calibri" w:cs="Arial"/>
          <w:b/>
          <w:sz w:val="22"/>
          <w:szCs w:val="22"/>
        </w:rPr>
      </w:pPr>
    </w:p>
    <w:p w:rsidR="00861FA6" w:rsidRPr="00FD1BFB" w:rsidRDefault="009B1C01" w:rsidP="00FD1BFB">
      <w:pPr>
        <w:rPr>
          <w:rFonts w:ascii="Calibri" w:hAnsi="Calibri" w:cs="Arial"/>
          <w:b/>
          <w:sz w:val="22"/>
          <w:szCs w:val="22"/>
        </w:rPr>
      </w:pPr>
      <w:r w:rsidRPr="00FD1BFB">
        <w:rPr>
          <w:rFonts w:ascii="Calibri" w:hAnsi="Calibri" w:cs="Arial"/>
          <w:b/>
          <w:sz w:val="22"/>
          <w:szCs w:val="22"/>
        </w:rPr>
        <w:t>Improving</w:t>
      </w:r>
      <w:r w:rsidR="00AD1C83" w:rsidRPr="00FD1BFB">
        <w:rPr>
          <w:rFonts w:ascii="Calibri" w:hAnsi="Calibri" w:cs="Arial"/>
          <w:b/>
          <w:sz w:val="22"/>
          <w:szCs w:val="22"/>
        </w:rPr>
        <w:t xml:space="preserve"> the s</w:t>
      </w:r>
      <w:r w:rsidR="005502CD" w:rsidRPr="00FD1BFB">
        <w:rPr>
          <w:rFonts w:ascii="Calibri" w:hAnsi="Calibri" w:cs="Arial"/>
          <w:b/>
          <w:sz w:val="22"/>
          <w:szCs w:val="22"/>
        </w:rPr>
        <w:t xml:space="preserve">afety </w:t>
      </w:r>
      <w:r w:rsidR="00AD1C83" w:rsidRPr="00FD1BFB">
        <w:rPr>
          <w:rFonts w:ascii="Calibri" w:hAnsi="Calibri" w:cs="Arial"/>
          <w:b/>
          <w:sz w:val="22"/>
          <w:szCs w:val="22"/>
        </w:rPr>
        <w:t>of children</w:t>
      </w:r>
      <w:r w:rsidRPr="00FD1BFB">
        <w:rPr>
          <w:rFonts w:ascii="Calibri" w:hAnsi="Calibri" w:cs="Arial"/>
          <w:b/>
          <w:sz w:val="22"/>
          <w:szCs w:val="22"/>
        </w:rPr>
        <w:t xml:space="preserve"> and young people</w:t>
      </w:r>
      <w:r w:rsidR="00AD1C83" w:rsidRPr="00FD1BFB">
        <w:rPr>
          <w:rFonts w:ascii="Calibri" w:hAnsi="Calibri" w:cs="Arial"/>
          <w:b/>
          <w:sz w:val="22"/>
          <w:szCs w:val="22"/>
        </w:rPr>
        <w:t xml:space="preserve"> in organisations</w:t>
      </w:r>
      <w:r w:rsidR="00FD1BFB" w:rsidRPr="00FD1BFB">
        <w:rPr>
          <w:rFonts w:ascii="Calibri" w:hAnsi="Calibri" w:cs="Arial"/>
          <w:b/>
          <w:sz w:val="22"/>
          <w:szCs w:val="22"/>
        </w:rPr>
        <w:br/>
      </w:r>
    </w:p>
    <w:p w:rsidR="00026D40" w:rsidRDefault="00026D40" w:rsidP="0065472F">
      <w:pPr>
        <w:rPr>
          <w:rFonts w:ascii="Calibri" w:hAnsi="Calibri" w:cs="Arial"/>
          <w:sz w:val="22"/>
          <w:szCs w:val="22"/>
        </w:rPr>
      </w:pPr>
      <w:r>
        <w:rPr>
          <w:rFonts w:ascii="Calibri" w:hAnsi="Calibri" w:cs="Arial"/>
          <w:sz w:val="22"/>
          <w:szCs w:val="22"/>
        </w:rPr>
        <w:t xml:space="preserve">The release of the final report of the Royal Commission into Institutional Responses to Child Sexual Abuse </w:t>
      </w:r>
      <w:r w:rsidR="00B1410C">
        <w:rPr>
          <w:rFonts w:ascii="Calibri" w:hAnsi="Calibri" w:cs="Arial"/>
          <w:sz w:val="22"/>
          <w:szCs w:val="22"/>
        </w:rPr>
        <w:t xml:space="preserve">(the Royal Commission) </w:t>
      </w:r>
      <w:r>
        <w:rPr>
          <w:rFonts w:ascii="Calibri" w:hAnsi="Calibri" w:cs="Arial"/>
          <w:sz w:val="22"/>
          <w:szCs w:val="22"/>
        </w:rPr>
        <w:t xml:space="preserve">in </w:t>
      </w:r>
      <w:r w:rsidR="00B1410C">
        <w:rPr>
          <w:rFonts w:ascii="Calibri" w:hAnsi="Calibri" w:cs="Arial"/>
          <w:sz w:val="22"/>
          <w:szCs w:val="22"/>
        </w:rPr>
        <w:t>December 2017 was an important</w:t>
      </w:r>
      <w:r>
        <w:rPr>
          <w:rFonts w:ascii="Calibri" w:hAnsi="Calibri" w:cs="Arial"/>
          <w:sz w:val="22"/>
          <w:szCs w:val="22"/>
        </w:rPr>
        <w:t xml:space="preserve"> topic of this meeting. Members listened to a presentation from Professor Helen Milroy on her reflections as one of the six Commissioners who undertook the </w:t>
      </w:r>
      <w:r w:rsidR="00955826">
        <w:rPr>
          <w:rFonts w:ascii="Calibri" w:hAnsi="Calibri" w:cs="Arial"/>
          <w:sz w:val="22"/>
          <w:szCs w:val="22"/>
        </w:rPr>
        <w:t>five</w:t>
      </w:r>
      <w:r>
        <w:rPr>
          <w:rFonts w:ascii="Calibri" w:hAnsi="Calibri" w:cs="Arial"/>
          <w:sz w:val="22"/>
          <w:szCs w:val="22"/>
        </w:rPr>
        <w:t xml:space="preserve"> year </w:t>
      </w:r>
      <w:r w:rsidR="00AD5C46">
        <w:rPr>
          <w:rFonts w:ascii="Calibri" w:hAnsi="Calibri" w:cs="Arial"/>
          <w:sz w:val="22"/>
          <w:szCs w:val="22"/>
        </w:rPr>
        <w:t xml:space="preserve">long </w:t>
      </w:r>
      <w:r>
        <w:rPr>
          <w:rFonts w:ascii="Calibri" w:hAnsi="Calibri" w:cs="Arial"/>
          <w:sz w:val="22"/>
          <w:szCs w:val="22"/>
        </w:rPr>
        <w:t>inquiry. The need to improve responses to children impacted by trauma and to place children at the centre of services and supports were key themes of Professor Milroy’s presentation.</w:t>
      </w:r>
    </w:p>
    <w:p w:rsidR="00026D40" w:rsidRPr="00026D40" w:rsidRDefault="00026D40" w:rsidP="0065472F">
      <w:pPr>
        <w:spacing w:before="240"/>
        <w:rPr>
          <w:rFonts w:ascii="Calibri" w:hAnsi="Calibri" w:cs="Arial"/>
          <w:sz w:val="22"/>
          <w:szCs w:val="22"/>
        </w:rPr>
      </w:pPr>
      <w:r>
        <w:rPr>
          <w:rFonts w:ascii="Calibri" w:hAnsi="Calibri" w:cs="Arial"/>
          <w:sz w:val="22"/>
          <w:szCs w:val="22"/>
        </w:rPr>
        <w:t xml:space="preserve">Members </w:t>
      </w:r>
      <w:r w:rsidR="00B1410C">
        <w:rPr>
          <w:rFonts w:ascii="Calibri" w:hAnsi="Calibri" w:cs="Arial"/>
          <w:sz w:val="22"/>
          <w:szCs w:val="22"/>
        </w:rPr>
        <w:t>endorsed the need to fully implement the recommendations of the Royal Commission. In particular members called for government</w:t>
      </w:r>
      <w:r w:rsidR="007C28AF">
        <w:rPr>
          <w:rFonts w:ascii="Calibri" w:hAnsi="Calibri" w:cs="Arial"/>
          <w:sz w:val="22"/>
          <w:szCs w:val="22"/>
        </w:rPr>
        <w:t>s</w:t>
      </w:r>
      <w:r w:rsidR="00B1410C">
        <w:rPr>
          <w:rFonts w:ascii="Calibri" w:hAnsi="Calibri" w:cs="Arial"/>
          <w:sz w:val="22"/>
          <w:szCs w:val="22"/>
        </w:rPr>
        <w:t xml:space="preserve"> to ensure that the oversight of child safe standards in organisations provide</w:t>
      </w:r>
      <w:r w:rsidR="00AD5C46">
        <w:rPr>
          <w:rFonts w:ascii="Calibri" w:hAnsi="Calibri" w:cs="Arial"/>
          <w:sz w:val="22"/>
          <w:szCs w:val="22"/>
        </w:rPr>
        <w:t>s</w:t>
      </w:r>
      <w:r w:rsidR="00B1410C">
        <w:rPr>
          <w:rFonts w:ascii="Calibri" w:hAnsi="Calibri" w:cs="Arial"/>
          <w:sz w:val="22"/>
          <w:szCs w:val="22"/>
        </w:rPr>
        <w:t xml:space="preserve"> a comprehensive system of oversight that </w:t>
      </w:r>
      <w:r w:rsidR="00AD5C46">
        <w:rPr>
          <w:rFonts w:ascii="Calibri" w:hAnsi="Calibri" w:cs="Arial"/>
          <w:sz w:val="22"/>
          <w:szCs w:val="22"/>
        </w:rPr>
        <w:t>i</w:t>
      </w:r>
      <w:r w:rsidR="00B1410C">
        <w:rPr>
          <w:rFonts w:ascii="Calibri" w:hAnsi="Calibri" w:cs="Arial"/>
          <w:sz w:val="22"/>
          <w:szCs w:val="22"/>
        </w:rPr>
        <w:t>s independent and child</w:t>
      </w:r>
      <w:r w:rsidR="00AD5C46">
        <w:rPr>
          <w:rFonts w:ascii="Calibri" w:hAnsi="Calibri" w:cs="Arial"/>
          <w:sz w:val="22"/>
          <w:szCs w:val="22"/>
        </w:rPr>
        <w:t>-</w:t>
      </w:r>
      <w:r w:rsidR="00B1410C">
        <w:rPr>
          <w:rFonts w:ascii="Calibri" w:hAnsi="Calibri" w:cs="Arial"/>
          <w:sz w:val="22"/>
          <w:szCs w:val="22"/>
        </w:rPr>
        <w:t>focused to ensure a proactive and preventative approach to better protect children from harm.</w:t>
      </w:r>
    </w:p>
    <w:p w:rsidR="00B1410C" w:rsidRDefault="00B1410C" w:rsidP="0065472F">
      <w:pPr>
        <w:rPr>
          <w:rFonts w:ascii="Calibri" w:hAnsi="Calibri" w:cs="Arial"/>
          <w:b/>
          <w:sz w:val="22"/>
          <w:szCs w:val="22"/>
        </w:rPr>
      </w:pPr>
    </w:p>
    <w:p w:rsidR="00B1410C" w:rsidRDefault="006603C2" w:rsidP="0065472F">
      <w:pPr>
        <w:rPr>
          <w:rFonts w:ascii="Calibri" w:hAnsi="Calibri" w:cs="Arial"/>
          <w:sz w:val="22"/>
          <w:szCs w:val="22"/>
        </w:rPr>
      </w:pPr>
      <w:r w:rsidRPr="006603C2">
        <w:rPr>
          <w:rFonts w:ascii="Calibri" w:hAnsi="Calibri" w:cs="Arial"/>
          <w:sz w:val="22"/>
          <w:szCs w:val="22"/>
        </w:rPr>
        <w:t>Members discussed developments in each jurisdiction and noted that the abuse of children in institution</w:t>
      </w:r>
      <w:r w:rsidR="00AD5C46">
        <w:rPr>
          <w:rFonts w:ascii="Calibri" w:hAnsi="Calibri" w:cs="Arial"/>
          <w:sz w:val="22"/>
          <w:szCs w:val="22"/>
        </w:rPr>
        <w:t>al settings</w:t>
      </w:r>
      <w:r w:rsidRPr="006603C2">
        <w:rPr>
          <w:rFonts w:ascii="Calibri" w:hAnsi="Calibri" w:cs="Arial"/>
          <w:sz w:val="22"/>
          <w:szCs w:val="22"/>
        </w:rPr>
        <w:t xml:space="preserve"> remain</w:t>
      </w:r>
      <w:r w:rsidR="00AD5C46">
        <w:rPr>
          <w:rFonts w:ascii="Calibri" w:hAnsi="Calibri" w:cs="Arial"/>
          <w:sz w:val="22"/>
          <w:szCs w:val="22"/>
        </w:rPr>
        <w:t>s</w:t>
      </w:r>
      <w:r w:rsidRPr="006603C2">
        <w:rPr>
          <w:rFonts w:ascii="Calibri" w:hAnsi="Calibri" w:cs="Arial"/>
          <w:sz w:val="22"/>
          <w:szCs w:val="22"/>
        </w:rPr>
        <w:t xml:space="preserve"> a contemporary issue</w:t>
      </w:r>
      <w:r w:rsidR="00AD5C46">
        <w:rPr>
          <w:rFonts w:ascii="Calibri" w:hAnsi="Calibri" w:cs="Arial"/>
          <w:sz w:val="22"/>
          <w:szCs w:val="22"/>
        </w:rPr>
        <w:t xml:space="preserve">. </w:t>
      </w:r>
      <w:r w:rsidRPr="006603C2">
        <w:rPr>
          <w:rFonts w:ascii="Calibri" w:hAnsi="Calibri" w:cs="Arial"/>
          <w:sz w:val="22"/>
          <w:szCs w:val="22"/>
        </w:rPr>
        <w:t xml:space="preserve">In recognition that </w:t>
      </w:r>
      <w:r w:rsidR="00AD5C46">
        <w:rPr>
          <w:rFonts w:ascii="Calibri" w:hAnsi="Calibri" w:cs="Arial"/>
          <w:sz w:val="22"/>
          <w:szCs w:val="22"/>
        </w:rPr>
        <w:t xml:space="preserve">governments are still considering </w:t>
      </w:r>
      <w:r w:rsidRPr="006603C2">
        <w:rPr>
          <w:rFonts w:ascii="Calibri" w:hAnsi="Calibri" w:cs="Arial"/>
          <w:sz w:val="22"/>
          <w:szCs w:val="22"/>
        </w:rPr>
        <w:t>the</w:t>
      </w:r>
      <w:r w:rsidR="00AD5C46">
        <w:rPr>
          <w:rFonts w:ascii="Calibri" w:hAnsi="Calibri" w:cs="Arial"/>
          <w:sz w:val="22"/>
          <w:szCs w:val="22"/>
        </w:rPr>
        <w:t xml:space="preserve"> Final Report’s </w:t>
      </w:r>
      <w:r w:rsidRPr="006603C2">
        <w:rPr>
          <w:rFonts w:ascii="Calibri" w:hAnsi="Calibri" w:cs="Arial"/>
          <w:sz w:val="22"/>
          <w:szCs w:val="22"/>
        </w:rPr>
        <w:t>recommendations</w:t>
      </w:r>
      <w:r w:rsidR="00AD5C46">
        <w:rPr>
          <w:rFonts w:ascii="Calibri" w:hAnsi="Calibri" w:cs="Arial"/>
          <w:sz w:val="22"/>
          <w:szCs w:val="22"/>
        </w:rPr>
        <w:t xml:space="preserve">, </w:t>
      </w:r>
      <w:r w:rsidRPr="006603C2">
        <w:rPr>
          <w:rFonts w:ascii="Calibri" w:hAnsi="Calibri" w:cs="Arial"/>
          <w:sz w:val="22"/>
          <w:szCs w:val="22"/>
        </w:rPr>
        <w:t xml:space="preserve">members agreed to </w:t>
      </w:r>
      <w:r w:rsidR="00AD5C46">
        <w:rPr>
          <w:rFonts w:ascii="Calibri" w:hAnsi="Calibri" w:cs="Arial"/>
          <w:sz w:val="22"/>
          <w:szCs w:val="22"/>
        </w:rPr>
        <w:t xml:space="preserve">add the </w:t>
      </w:r>
      <w:r w:rsidRPr="006603C2">
        <w:rPr>
          <w:rFonts w:ascii="Calibri" w:hAnsi="Calibri" w:cs="Arial"/>
          <w:sz w:val="22"/>
          <w:szCs w:val="22"/>
        </w:rPr>
        <w:t xml:space="preserve">review </w:t>
      </w:r>
      <w:r w:rsidR="00AD5C46">
        <w:rPr>
          <w:rFonts w:ascii="Calibri" w:hAnsi="Calibri" w:cs="Arial"/>
          <w:sz w:val="22"/>
          <w:szCs w:val="22"/>
        </w:rPr>
        <w:t xml:space="preserve">of </w:t>
      </w:r>
      <w:r w:rsidRPr="006603C2">
        <w:rPr>
          <w:rFonts w:ascii="Calibri" w:hAnsi="Calibri" w:cs="Arial"/>
          <w:sz w:val="22"/>
          <w:szCs w:val="22"/>
        </w:rPr>
        <w:t xml:space="preserve">implementation </w:t>
      </w:r>
      <w:r w:rsidR="00AD5C46">
        <w:rPr>
          <w:rFonts w:ascii="Calibri" w:hAnsi="Calibri" w:cs="Arial"/>
          <w:sz w:val="22"/>
          <w:szCs w:val="22"/>
        </w:rPr>
        <w:t xml:space="preserve">progress </w:t>
      </w:r>
      <w:r w:rsidRPr="006603C2">
        <w:rPr>
          <w:rFonts w:ascii="Calibri" w:hAnsi="Calibri" w:cs="Arial"/>
          <w:sz w:val="22"/>
          <w:szCs w:val="22"/>
        </w:rPr>
        <w:t>as a standing item on future meeting agendas.</w:t>
      </w:r>
    </w:p>
    <w:p w:rsidR="00845105" w:rsidRDefault="00845105" w:rsidP="0065472F">
      <w:pPr>
        <w:rPr>
          <w:rFonts w:ascii="Calibri" w:hAnsi="Calibri" w:cs="Arial"/>
          <w:sz w:val="22"/>
          <w:szCs w:val="22"/>
        </w:rPr>
      </w:pPr>
    </w:p>
    <w:p w:rsidR="00845105" w:rsidRPr="006603C2" w:rsidRDefault="00845105" w:rsidP="0065472F">
      <w:pPr>
        <w:rPr>
          <w:rFonts w:ascii="Calibri" w:hAnsi="Calibri" w:cs="Arial"/>
          <w:sz w:val="22"/>
          <w:szCs w:val="22"/>
        </w:rPr>
      </w:pPr>
      <w:r>
        <w:rPr>
          <w:rFonts w:ascii="Calibri" w:hAnsi="Calibri" w:cs="Arial"/>
          <w:sz w:val="22"/>
          <w:szCs w:val="22"/>
        </w:rPr>
        <w:t xml:space="preserve">Members also noted the current work related to the implementation of the </w:t>
      </w:r>
      <w:r w:rsidRPr="00845105">
        <w:rPr>
          <w:rFonts w:ascii="Calibri" w:hAnsi="Calibri" w:cs="Arial"/>
          <w:sz w:val="22"/>
          <w:szCs w:val="22"/>
        </w:rPr>
        <w:t>Optio</w:t>
      </w:r>
      <w:r w:rsidR="00AD5C46">
        <w:rPr>
          <w:rFonts w:ascii="Calibri" w:hAnsi="Calibri" w:cs="Arial"/>
          <w:sz w:val="22"/>
          <w:szCs w:val="22"/>
        </w:rPr>
        <w:t>nal Protocol to the Convention a</w:t>
      </w:r>
      <w:r w:rsidRPr="00845105">
        <w:rPr>
          <w:rFonts w:ascii="Calibri" w:hAnsi="Calibri" w:cs="Arial"/>
          <w:sz w:val="22"/>
          <w:szCs w:val="22"/>
        </w:rPr>
        <w:t>gainst Torture and Other Cruel, Inhuman or Degrading Treatment or Punishment (OPCAT)</w:t>
      </w:r>
      <w:r w:rsidR="00AD5C46">
        <w:rPr>
          <w:rFonts w:ascii="Calibri" w:hAnsi="Calibri" w:cs="Arial"/>
          <w:sz w:val="22"/>
          <w:szCs w:val="22"/>
        </w:rPr>
        <w:t xml:space="preserve"> following Australia’s</w:t>
      </w:r>
      <w:r w:rsidR="008A5C5F">
        <w:rPr>
          <w:rFonts w:ascii="Calibri" w:hAnsi="Calibri" w:cs="Arial"/>
          <w:sz w:val="22"/>
          <w:szCs w:val="22"/>
        </w:rPr>
        <w:t xml:space="preserve"> ratification of the </w:t>
      </w:r>
      <w:r w:rsidR="00AD5C46">
        <w:rPr>
          <w:rFonts w:ascii="Calibri" w:hAnsi="Calibri" w:cs="Arial"/>
          <w:sz w:val="22"/>
          <w:szCs w:val="22"/>
        </w:rPr>
        <w:t xml:space="preserve">protocol </w:t>
      </w:r>
      <w:r w:rsidR="008A5C5F">
        <w:rPr>
          <w:rFonts w:ascii="Calibri" w:hAnsi="Calibri" w:cs="Arial"/>
          <w:sz w:val="22"/>
          <w:szCs w:val="22"/>
        </w:rPr>
        <w:t>in December 2017 and the overlap with the Royal Commission</w:t>
      </w:r>
      <w:r w:rsidR="00AD5C46">
        <w:rPr>
          <w:rFonts w:ascii="Calibri" w:hAnsi="Calibri" w:cs="Arial"/>
          <w:sz w:val="22"/>
          <w:szCs w:val="22"/>
        </w:rPr>
        <w:t>’s</w:t>
      </w:r>
      <w:r w:rsidR="008A5C5F">
        <w:rPr>
          <w:rFonts w:ascii="Calibri" w:hAnsi="Calibri" w:cs="Arial"/>
          <w:sz w:val="22"/>
          <w:szCs w:val="22"/>
        </w:rPr>
        <w:t xml:space="preserve"> recommendations on oversight. Members noted the New Zealand model </w:t>
      </w:r>
      <w:r w:rsidR="00AD5C46">
        <w:rPr>
          <w:rFonts w:ascii="Calibri" w:hAnsi="Calibri" w:cs="Arial"/>
          <w:sz w:val="22"/>
          <w:szCs w:val="22"/>
        </w:rPr>
        <w:t>which</w:t>
      </w:r>
      <w:r w:rsidR="008A5C5F">
        <w:rPr>
          <w:rFonts w:ascii="Calibri" w:hAnsi="Calibri" w:cs="Arial"/>
          <w:sz w:val="22"/>
          <w:szCs w:val="22"/>
        </w:rPr>
        <w:t xml:space="preserve"> provides a child centred model of oversight across all places of detention.</w:t>
      </w:r>
    </w:p>
    <w:p w:rsidR="003E71C6" w:rsidRPr="00EF4904" w:rsidRDefault="003E71C6" w:rsidP="003E71C6">
      <w:pPr>
        <w:jc w:val="both"/>
        <w:rPr>
          <w:rFonts w:ascii="Calibri" w:hAnsi="Calibri" w:cs="Arial"/>
          <w:sz w:val="22"/>
          <w:szCs w:val="22"/>
          <w:highlight w:val="yellow"/>
        </w:rPr>
      </w:pPr>
    </w:p>
    <w:p w:rsidR="003E71C6" w:rsidRPr="00EF4904" w:rsidRDefault="00007490" w:rsidP="00FD1BFB">
      <w:pPr>
        <w:rPr>
          <w:rFonts w:ascii="Calibri" w:hAnsi="Calibri" w:cs="Arial"/>
          <w:b/>
          <w:sz w:val="22"/>
          <w:szCs w:val="22"/>
        </w:rPr>
      </w:pPr>
      <w:r w:rsidRPr="00EF4904">
        <w:rPr>
          <w:rFonts w:ascii="Calibri" w:hAnsi="Calibri" w:cs="Arial"/>
          <w:b/>
          <w:sz w:val="22"/>
          <w:szCs w:val="22"/>
        </w:rPr>
        <w:t>Promoting</w:t>
      </w:r>
      <w:r w:rsidR="006E0DFD" w:rsidRPr="00EF4904">
        <w:rPr>
          <w:rFonts w:ascii="Calibri" w:hAnsi="Calibri" w:cs="Arial"/>
          <w:b/>
          <w:sz w:val="22"/>
          <w:szCs w:val="22"/>
        </w:rPr>
        <w:t xml:space="preserve"> </w:t>
      </w:r>
      <w:r w:rsidR="009B1C01" w:rsidRPr="00EF4904">
        <w:rPr>
          <w:rFonts w:ascii="Calibri" w:hAnsi="Calibri" w:cs="Arial"/>
          <w:b/>
          <w:sz w:val="22"/>
          <w:szCs w:val="22"/>
        </w:rPr>
        <w:t>c</w:t>
      </w:r>
      <w:r w:rsidR="005502CD" w:rsidRPr="00EF4904">
        <w:rPr>
          <w:rFonts w:ascii="Calibri" w:hAnsi="Calibri" w:cs="Arial"/>
          <w:b/>
          <w:sz w:val="22"/>
          <w:szCs w:val="22"/>
        </w:rPr>
        <w:t>hild</w:t>
      </w:r>
      <w:r w:rsidR="006E0DFD" w:rsidRPr="00EF4904">
        <w:rPr>
          <w:rFonts w:ascii="Calibri" w:hAnsi="Calibri" w:cs="Arial"/>
          <w:b/>
          <w:sz w:val="22"/>
          <w:szCs w:val="22"/>
        </w:rPr>
        <w:t>ren</w:t>
      </w:r>
      <w:r w:rsidR="009B1C01" w:rsidRPr="00EF4904">
        <w:rPr>
          <w:rFonts w:ascii="Calibri" w:hAnsi="Calibri" w:cs="Arial"/>
          <w:b/>
          <w:sz w:val="22"/>
          <w:szCs w:val="22"/>
        </w:rPr>
        <w:t xml:space="preserve"> and young people</w:t>
      </w:r>
      <w:r w:rsidR="006E0DFD" w:rsidRPr="00EF4904">
        <w:rPr>
          <w:rFonts w:ascii="Calibri" w:hAnsi="Calibri" w:cs="Arial"/>
          <w:b/>
          <w:sz w:val="22"/>
          <w:szCs w:val="22"/>
        </w:rPr>
        <w:t>’s</w:t>
      </w:r>
      <w:r w:rsidR="005502CD" w:rsidRPr="00EF4904">
        <w:rPr>
          <w:rFonts w:ascii="Calibri" w:hAnsi="Calibri" w:cs="Arial"/>
          <w:b/>
          <w:sz w:val="22"/>
          <w:szCs w:val="22"/>
        </w:rPr>
        <w:t xml:space="preserve"> </w:t>
      </w:r>
      <w:r w:rsidR="009B1C01" w:rsidRPr="00EF4904">
        <w:rPr>
          <w:rFonts w:ascii="Calibri" w:hAnsi="Calibri" w:cs="Arial"/>
          <w:b/>
          <w:sz w:val="22"/>
          <w:szCs w:val="22"/>
        </w:rPr>
        <w:t>safety</w:t>
      </w:r>
      <w:r w:rsidRPr="00EF4904">
        <w:rPr>
          <w:rFonts w:ascii="Calibri" w:hAnsi="Calibri" w:cs="Arial"/>
          <w:b/>
          <w:sz w:val="22"/>
          <w:szCs w:val="22"/>
        </w:rPr>
        <w:t xml:space="preserve"> and </w:t>
      </w:r>
      <w:r w:rsidR="009B1C01" w:rsidRPr="00EF4904">
        <w:rPr>
          <w:rFonts w:ascii="Calibri" w:hAnsi="Calibri" w:cs="Arial"/>
          <w:b/>
          <w:sz w:val="22"/>
          <w:szCs w:val="22"/>
        </w:rPr>
        <w:t>w</w:t>
      </w:r>
      <w:r w:rsidR="005502CD" w:rsidRPr="00EF4904">
        <w:rPr>
          <w:rFonts w:ascii="Calibri" w:hAnsi="Calibri" w:cs="Arial"/>
          <w:b/>
          <w:sz w:val="22"/>
          <w:szCs w:val="22"/>
        </w:rPr>
        <w:t>ellbeing</w:t>
      </w:r>
      <w:r w:rsidR="00FD1BFB">
        <w:rPr>
          <w:rFonts w:ascii="Calibri" w:hAnsi="Calibri" w:cs="Arial"/>
          <w:b/>
          <w:sz w:val="22"/>
          <w:szCs w:val="22"/>
        </w:rPr>
        <w:br/>
      </w:r>
    </w:p>
    <w:p w:rsidR="000542F2" w:rsidRDefault="0065472F" w:rsidP="0065472F">
      <w:pPr>
        <w:rPr>
          <w:rFonts w:ascii="Calibri" w:hAnsi="Calibri" w:cs="Arial"/>
          <w:sz w:val="22"/>
          <w:szCs w:val="22"/>
        </w:rPr>
      </w:pPr>
      <w:r>
        <w:rPr>
          <w:rFonts w:ascii="Calibri" w:hAnsi="Calibri" w:cs="Arial"/>
          <w:sz w:val="22"/>
          <w:szCs w:val="22"/>
        </w:rPr>
        <w:t>Professor Leah Bromfield presented to members on work she has undertaken on behalf of ACCG members to review case practice frameworks that guide child protection work both in Australia and overseas. The work highlights the complexity and challenges of child protection work and the need for improvement in developing comprehensive, effective responses. The research will be published in mid</w:t>
      </w:r>
      <w:r w:rsidR="00C32124">
        <w:rPr>
          <w:rFonts w:ascii="Calibri" w:hAnsi="Calibri" w:cs="Arial"/>
          <w:sz w:val="22"/>
          <w:szCs w:val="22"/>
        </w:rPr>
        <w:t>-</w:t>
      </w:r>
      <w:r>
        <w:rPr>
          <w:rFonts w:ascii="Calibri" w:hAnsi="Calibri" w:cs="Arial"/>
          <w:sz w:val="22"/>
          <w:szCs w:val="22"/>
        </w:rPr>
        <w:t>2018.</w:t>
      </w:r>
    </w:p>
    <w:p w:rsidR="008A5C5F" w:rsidRDefault="008A5C5F" w:rsidP="0065472F">
      <w:pPr>
        <w:rPr>
          <w:rFonts w:ascii="Calibri" w:hAnsi="Calibri" w:cs="Arial"/>
          <w:sz w:val="22"/>
          <w:szCs w:val="22"/>
        </w:rPr>
      </w:pPr>
    </w:p>
    <w:p w:rsidR="0065472F" w:rsidRDefault="0065472F" w:rsidP="0065472F">
      <w:pPr>
        <w:rPr>
          <w:rFonts w:ascii="Calibri" w:hAnsi="Calibri" w:cs="Arial"/>
          <w:sz w:val="22"/>
          <w:szCs w:val="22"/>
        </w:rPr>
      </w:pPr>
      <w:r>
        <w:rPr>
          <w:rFonts w:ascii="Calibri" w:hAnsi="Calibri" w:cs="Arial"/>
          <w:sz w:val="22"/>
          <w:szCs w:val="22"/>
        </w:rPr>
        <w:t xml:space="preserve">Members also heard from Dr Meredith </w:t>
      </w:r>
      <w:proofErr w:type="spellStart"/>
      <w:r>
        <w:rPr>
          <w:rFonts w:ascii="Calibri" w:hAnsi="Calibri" w:cs="Arial"/>
          <w:sz w:val="22"/>
          <w:szCs w:val="22"/>
        </w:rPr>
        <w:t>Kiraly</w:t>
      </w:r>
      <w:proofErr w:type="spellEnd"/>
      <w:r>
        <w:rPr>
          <w:rFonts w:ascii="Calibri" w:hAnsi="Calibri" w:cs="Arial"/>
          <w:sz w:val="22"/>
          <w:szCs w:val="22"/>
        </w:rPr>
        <w:t xml:space="preserve"> on her research </w:t>
      </w:r>
      <w:r w:rsidR="00AD5C46">
        <w:rPr>
          <w:rFonts w:ascii="Calibri" w:hAnsi="Calibri" w:cs="Arial"/>
          <w:sz w:val="22"/>
          <w:szCs w:val="22"/>
        </w:rPr>
        <w:t>focusing on</w:t>
      </w:r>
      <w:r>
        <w:rPr>
          <w:rFonts w:ascii="Calibri" w:hAnsi="Calibri" w:cs="Arial"/>
          <w:sz w:val="22"/>
          <w:szCs w:val="22"/>
        </w:rPr>
        <w:t xml:space="preserve"> kinship</w:t>
      </w:r>
      <w:r w:rsidR="008A5C5F">
        <w:rPr>
          <w:rFonts w:ascii="Calibri" w:hAnsi="Calibri" w:cs="Arial"/>
          <w:sz w:val="22"/>
          <w:szCs w:val="22"/>
        </w:rPr>
        <w:t xml:space="preserve"> </w:t>
      </w:r>
      <w:r w:rsidR="00134279">
        <w:rPr>
          <w:rFonts w:ascii="Calibri" w:hAnsi="Calibri" w:cs="Arial"/>
          <w:sz w:val="22"/>
          <w:szCs w:val="22"/>
        </w:rPr>
        <w:t xml:space="preserve">(family and kith) </w:t>
      </w:r>
      <w:r w:rsidR="00C32124">
        <w:rPr>
          <w:rFonts w:ascii="Calibri" w:hAnsi="Calibri" w:cs="Arial"/>
          <w:sz w:val="22"/>
          <w:szCs w:val="22"/>
        </w:rPr>
        <w:t>carer</w:t>
      </w:r>
      <w:r>
        <w:rPr>
          <w:rFonts w:ascii="Calibri" w:hAnsi="Calibri" w:cs="Arial"/>
          <w:sz w:val="22"/>
          <w:szCs w:val="22"/>
        </w:rPr>
        <w:t>s</w:t>
      </w:r>
      <w:r w:rsidR="00134279">
        <w:rPr>
          <w:rFonts w:ascii="Calibri" w:hAnsi="Calibri" w:cs="Arial"/>
          <w:sz w:val="22"/>
          <w:szCs w:val="22"/>
        </w:rPr>
        <w:t xml:space="preserve"> </w:t>
      </w:r>
      <w:r w:rsidR="00845105">
        <w:rPr>
          <w:rFonts w:ascii="Calibri" w:hAnsi="Calibri" w:cs="Arial"/>
          <w:sz w:val="22"/>
          <w:szCs w:val="22"/>
        </w:rPr>
        <w:t xml:space="preserve">which highlighted the </w:t>
      </w:r>
      <w:r w:rsidR="008A5C5F">
        <w:rPr>
          <w:rFonts w:ascii="Calibri" w:hAnsi="Calibri" w:cs="Arial"/>
          <w:sz w:val="22"/>
          <w:szCs w:val="22"/>
        </w:rPr>
        <w:t xml:space="preserve">lack of reliable data on the numbers of children placed with kinship carers both formally and informally, the </w:t>
      </w:r>
      <w:r w:rsidR="00845105">
        <w:rPr>
          <w:rFonts w:ascii="Calibri" w:hAnsi="Calibri" w:cs="Arial"/>
          <w:sz w:val="22"/>
          <w:szCs w:val="22"/>
        </w:rPr>
        <w:t xml:space="preserve">challenges </w:t>
      </w:r>
      <w:r w:rsidR="008A5C5F">
        <w:rPr>
          <w:rFonts w:ascii="Calibri" w:hAnsi="Calibri" w:cs="Arial"/>
          <w:sz w:val="22"/>
          <w:szCs w:val="22"/>
        </w:rPr>
        <w:t xml:space="preserve">many carers experienced and </w:t>
      </w:r>
      <w:r w:rsidR="00845105">
        <w:rPr>
          <w:rFonts w:ascii="Calibri" w:hAnsi="Calibri" w:cs="Arial"/>
          <w:sz w:val="22"/>
          <w:szCs w:val="22"/>
        </w:rPr>
        <w:t xml:space="preserve">the </w:t>
      </w:r>
      <w:r w:rsidR="008A5C5F">
        <w:rPr>
          <w:rFonts w:ascii="Calibri" w:hAnsi="Calibri" w:cs="Arial"/>
          <w:sz w:val="22"/>
          <w:szCs w:val="22"/>
        </w:rPr>
        <w:t>disparity in resources and support provided to</w:t>
      </w:r>
      <w:r w:rsidR="00845105">
        <w:rPr>
          <w:rFonts w:ascii="Calibri" w:hAnsi="Calibri" w:cs="Arial"/>
          <w:sz w:val="22"/>
          <w:szCs w:val="22"/>
        </w:rPr>
        <w:t xml:space="preserve"> kinship carers.</w:t>
      </w:r>
    </w:p>
    <w:p w:rsidR="008A5C5F" w:rsidRDefault="008A5C5F" w:rsidP="0065472F">
      <w:pPr>
        <w:rPr>
          <w:rFonts w:ascii="Calibri" w:hAnsi="Calibri" w:cs="Arial"/>
          <w:sz w:val="22"/>
          <w:szCs w:val="22"/>
        </w:rPr>
      </w:pPr>
    </w:p>
    <w:p w:rsidR="006603C2" w:rsidRPr="0065472F" w:rsidRDefault="006603C2" w:rsidP="00FD1BFB">
      <w:pPr>
        <w:rPr>
          <w:rFonts w:ascii="Calibri" w:hAnsi="Calibri" w:cs="Arial"/>
          <w:b/>
          <w:sz w:val="22"/>
          <w:szCs w:val="22"/>
        </w:rPr>
      </w:pPr>
      <w:r w:rsidRPr="0065472F">
        <w:rPr>
          <w:rFonts w:ascii="Calibri" w:hAnsi="Calibri" w:cs="Arial"/>
          <w:b/>
          <w:sz w:val="22"/>
          <w:szCs w:val="22"/>
        </w:rPr>
        <w:t>Ending violence against children and young people</w:t>
      </w:r>
      <w:r w:rsidR="00FD1BFB">
        <w:rPr>
          <w:rFonts w:ascii="Calibri" w:hAnsi="Calibri" w:cs="Arial"/>
          <w:b/>
          <w:sz w:val="22"/>
          <w:szCs w:val="22"/>
        </w:rPr>
        <w:br/>
      </w:r>
    </w:p>
    <w:p w:rsidR="006603C2" w:rsidRDefault="008A5C5F" w:rsidP="00845105">
      <w:pPr>
        <w:pStyle w:val="Default"/>
        <w:rPr>
          <w:sz w:val="22"/>
          <w:szCs w:val="22"/>
        </w:rPr>
      </w:pPr>
      <w:r>
        <w:rPr>
          <w:sz w:val="22"/>
          <w:szCs w:val="22"/>
        </w:rPr>
        <w:t>Member</w:t>
      </w:r>
      <w:r w:rsidR="00DB0049">
        <w:rPr>
          <w:sz w:val="22"/>
          <w:szCs w:val="22"/>
        </w:rPr>
        <w:t>s reviewed work being considered</w:t>
      </w:r>
      <w:r>
        <w:rPr>
          <w:sz w:val="22"/>
          <w:szCs w:val="22"/>
        </w:rPr>
        <w:t xml:space="preserve"> on a joint project in relation to</w:t>
      </w:r>
      <w:r w:rsidR="00134279">
        <w:rPr>
          <w:sz w:val="22"/>
          <w:szCs w:val="22"/>
        </w:rPr>
        <w:t xml:space="preserve"> the need to recognise and support child victims of family</w:t>
      </w:r>
      <w:r>
        <w:rPr>
          <w:sz w:val="22"/>
          <w:szCs w:val="22"/>
        </w:rPr>
        <w:t xml:space="preserve"> violence </w:t>
      </w:r>
      <w:r w:rsidR="00134279">
        <w:rPr>
          <w:sz w:val="22"/>
          <w:szCs w:val="22"/>
        </w:rPr>
        <w:t xml:space="preserve">and violence against children more broadly agreeing to further progress this work before the </w:t>
      </w:r>
      <w:r>
        <w:rPr>
          <w:sz w:val="22"/>
          <w:szCs w:val="22"/>
        </w:rPr>
        <w:t>end of 2018.</w:t>
      </w:r>
    </w:p>
    <w:p w:rsidR="008A5C5F" w:rsidRPr="00845105" w:rsidRDefault="008A5C5F" w:rsidP="00845105">
      <w:pPr>
        <w:pStyle w:val="Default"/>
        <w:rPr>
          <w:sz w:val="22"/>
          <w:szCs w:val="22"/>
        </w:rPr>
      </w:pPr>
    </w:p>
    <w:p w:rsidR="000542F2" w:rsidRPr="00EF4904" w:rsidRDefault="000542F2" w:rsidP="000542F2">
      <w:pPr>
        <w:pStyle w:val="Default"/>
        <w:jc w:val="center"/>
        <w:rPr>
          <w:b/>
          <w:sz w:val="22"/>
          <w:szCs w:val="22"/>
        </w:rPr>
      </w:pPr>
      <w:r w:rsidRPr="00EF4904">
        <w:rPr>
          <w:b/>
          <w:sz w:val="22"/>
          <w:szCs w:val="22"/>
        </w:rPr>
        <w:t>The next meeting of the A</w:t>
      </w:r>
      <w:r w:rsidR="00C32124">
        <w:rPr>
          <w:b/>
          <w:sz w:val="22"/>
          <w:szCs w:val="22"/>
        </w:rPr>
        <w:t>NZ</w:t>
      </w:r>
      <w:r w:rsidRPr="00EF4904">
        <w:rPr>
          <w:b/>
          <w:sz w:val="22"/>
          <w:szCs w:val="22"/>
        </w:rPr>
        <w:t>CCG will be he</w:t>
      </w:r>
      <w:r w:rsidR="006603C2">
        <w:rPr>
          <w:b/>
          <w:sz w:val="22"/>
          <w:szCs w:val="22"/>
        </w:rPr>
        <w:t>ld in South Australia</w:t>
      </w:r>
      <w:r w:rsidR="004A42BE">
        <w:rPr>
          <w:b/>
          <w:sz w:val="22"/>
          <w:szCs w:val="22"/>
        </w:rPr>
        <w:t xml:space="preserve"> in November 2018</w:t>
      </w:r>
      <w:r w:rsidRPr="00EF4904">
        <w:rPr>
          <w:b/>
          <w:sz w:val="22"/>
          <w:szCs w:val="22"/>
        </w:rPr>
        <w:t>.</w:t>
      </w:r>
    </w:p>
    <w:p w:rsidR="000542F2" w:rsidRPr="00EF4904" w:rsidRDefault="000542F2" w:rsidP="00DF23E7">
      <w:pPr>
        <w:jc w:val="both"/>
        <w:rPr>
          <w:rFonts w:ascii="Calibri" w:hAnsi="Calibri" w:cs="Arial"/>
          <w:sz w:val="22"/>
          <w:szCs w:val="22"/>
        </w:rPr>
      </w:pPr>
    </w:p>
    <w:p w:rsidR="00861FA6" w:rsidRPr="00EF4904" w:rsidRDefault="00861FA6" w:rsidP="00630E15">
      <w:pPr>
        <w:pStyle w:val="Default"/>
        <w:rPr>
          <w:b/>
          <w:bCs/>
          <w:sz w:val="22"/>
          <w:szCs w:val="22"/>
        </w:rPr>
      </w:pPr>
    </w:p>
    <w:p w:rsidR="000542F2" w:rsidRPr="00EF4904" w:rsidRDefault="00D37777" w:rsidP="000542F2">
      <w:pPr>
        <w:pStyle w:val="Default"/>
        <w:jc w:val="center"/>
        <w:rPr>
          <w:b/>
          <w:sz w:val="22"/>
          <w:szCs w:val="22"/>
        </w:rPr>
      </w:pPr>
      <w:r>
        <w:rPr>
          <w:color w:val="FF0000"/>
          <w:sz w:val="22"/>
          <w:szCs w:val="22"/>
        </w:rPr>
        <w:lastRenderedPageBreak/>
        <w:pict>
          <v:shape id="_x0000_i1026" type="#_x0000_t75" style="width:514.5pt;height:343.5pt">
            <v:imagedata r:id="rId9" o:title="ACCG May 2018 (2)"/>
          </v:shape>
        </w:pict>
      </w:r>
    </w:p>
    <w:p w:rsidR="000542F2" w:rsidRPr="00EF4904" w:rsidRDefault="000542F2" w:rsidP="00D85329">
      <w:pPr>
        <w:pStyle w:val="Default"/>
        <w:jc w:val="center"/>
        <w:rPr>
          <w:b/>
          <w:sz w:val="22"/>
          <w:szCs w:val="22"/>
        </w:rPr>
      </w:pPr>
    </w:p>
    <w:p w:rsidR="000542F2" w:rsidRPr="00B4511C" w:rsidRDefault="00981CA5" w:rsidP="00B4511C">
      <w:pPr>
        <w:pStyle w:val="Default"/>
        <w:rPr>
          <w:i/>
          <w:sz w:val="22"/>
          <w:szCs w:val="22"/>
        </w:rPr>
      </w:pPr>
      <w:r>
        <w:rPr>
          <w:i/>
          <w:sz w:val="22"/>
          <w:szCs w:val="22"/>
        </w:rPr>
        <w:t xml:space="preserve">ACCG members in </w:t>
      </w:r>
      <w:r w:rsidR="00B4511C" w:rsidRPr="00B4511C">
        <w:rPr>
          <w:i/>
          <w:sz w:val="22"/>
          <w:szCs w:val="22"/>
        </w:rPr>
        <w:t xml:space="preserve">Perth: Back row (left to right) Andrew Johnson, Phillip Brooks, Helen Connolly, Judge Andrew </w:t>
      </w:r>
      <w:proofErr w:type="spellStart"/>
      <w:r w:rsidR="00B4511C" w:rsidRPr="00B4511C">
        <w:rPr>
          <w:i/>
          <w:sz w:val="22"/>
          <w:szCs w:val="22"/>
        </w:rPr>
        <w:t>Becroft</w:t>
      </w:r>
      <w:proofErr w:type="spellEnd"/>
      <w:r w:rsidR="00B4511C" w:rsidRPr="00B4511C">
        <w:rPr>
          <w:i/>
          <w:sz w:val="22"/>
          <w:szCs w:val="22"/>
        </w:rPr>
        <w:t xml:space="preserve">, Liana Buchanan, Natalie Siegel-Brown, Colin Pettit, David Clements, Penny Wright, Cheryl </w:t>
      </w:r>
      <w:proofErr w:type="spellStart"/>
      <w:r w:rsidR="00B4511C" w:rsidRPr="00B4511C">
        <w:rPr>
          <w:i/>
          <w:sz w:val="22"/>
          <w:szCs w:val="22"/>
        </w:rPr>
        <w:t>Vardon</w:t>
      </w:r>
      <w:proofErr w:type="spellEnd"/>
      <w:r w:rsidR="00B4511C" w:rsidRPr="00B4511C">
        <w:rPr>
          <w:i/>
          <w:sz w:val="22"/>
          <w:szCs w:val="22"/>
        </w:rPr>
        <w:t>. Front row: Jodie Griffiths-Cook, Colle</w:t>
      </w:r>
      <w:r w:rsidR="008169FF">
        <w:rPr>
          <w:i/>
          <w:sz w:val="22"/>
          <w:szCs w:val="22"/>
        </w:rPr>
        <w:t>e</w:t>
      </w:r>
      <w:r w:rsidR="00B4511C" w:rsidRPr="00B4511C">
        <w:rPr>
          <w:i/>
          <w:sz w:val="22"/>
          <w:szCs w:val="22"/>
        </w:rPr>
        <w:t xml:space="preserve">n Gwynne, Janet </w:t>
      </w:r>
      <w:proofErr w:type="spellStart"/>
      <w:r w:rsidR="00B4511C" w:rsidRPr="00B4511C">
        <w:rPr>
          <w:i/>
          <w:sz w:val="22"/>
          <w:szCs w:val="22"/>
        </w:rPr>
        <w:t>Schorer</w:t>
      </w:r>
      <w:proofErr w:type="spellEnd"/>
      <w:r w:rsidR="00B4511C" w:rsidRPr="00B4511C">
        <w:rPr>
          <w:i/>
          <w:sz w:val="22"/>
          <w:szCs w:val="22"/>
        </w:rPr>
        <w:t xml:space="preserve"> and Megan Mitchell. </w:t>
      </w:r>
    </w:p>
    <w:p w:rsidR="00B4511C" w:rsidRPr="00B4511C" w:rsidRDefault="00B4511C">
      <w:pPr>
        <w:pStyle w:val="Default"/>
        <w:rPr>
          <w:i/>
          <w:sz w:val="22"/>
          <w:szCs w:val="22"/>
        </w:rPr>
      </w:pPr>
    </w:p>
    <w:sectPr w:rsidR="00B4511C" w:rsidRPr="00B4511C" w:rsidSect="00A764B0">
      <w:headerReference w:type="even" r:id="rId10"/>
      <w:headerReference w:type="default" r:id="rId11"/>
      <w:footerReference w:type="even" r:id="rId12"/>
      <w:footerReference w:type="default" r:id="rId13"/>
      <w:headerReference w:type="first" r:id="rId14"/>
      <w:footerReference w:type="first" r:id="rId15"/>
      <w:pgSz w:w="11906" w:h="16838"/>
      <w:pgMar w:top="539"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2DF" w:rsidRDefault="009642DF" w:rsidP="00C85557">
      <w:r>
        <w:separator/>
      </w:r>
    </w:p>
  </w:endnote>
  <w:endnote w:type="continuationSeparator" w:id="0">
    <w:p w:rsidR="009642DF" w:rsidRDefault="009642DF" w:rsidP="00C85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MyriadPro-Regular">
    <w:altName w:val="MS Gothic"/>
    <w:panose1 w:val="00000000000000000000"/>
    <w:charset w:val="80"/>
    <w:family w:val="swiss"/>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11B" w:rsidRDefault="004B71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57" w:rsidRDefault="00C85557">
    <w:pPr>
      <w:pStyle w:val="Footer"/>
      <w:jc w:val="right"/>
    </w:pPr>
    <w:r>
      <w:fldChar w:fldCharType="begin"/>
    </w:r>
    <w:r>
      <w:instrText xml:space="preserve"> PAGE   \* MERGEFORMAT </w:instrText>
    </w:r>
    <w:r>
      <w:fldChar w:fldCharType="separate"/>
    </w:r>
    <w:r w:rsidR="00FD1BFB">
      <w:rPr>
        <w:noProof/>
      </w:rPr>
      <w:t>4</w:t>
    </w:r>
    <w:r>
      <w:rPr>
        <w:noProof/>
      </w:rPr>
      <w:fldChar w:fldCharType="end"/>
    </w:r>
  </w:p>
  <w:p w:rsidR="00C85557" w:rsidRDefault="00C855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11B" w:rsidRDefault="004B71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2DF" w:rsidRDefault="009642DF" w:rsidP="00C85557">
      <w:r>
        <w:separator/>
      </w:r>
    </w:p>
  </w:footnote>
  <w:footnote w:type="continuationSeparator" w:id="0">
    <w:p w:rsidR="009642DF" w:rsidRDefault="009642DF" w:rsidP="00C85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11B" w:rsidRDefault="004B71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11B" w:rsidRDefault="004B71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11B" w:rsidRDefault="004B71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04EEA8A"/>
    <w:lvl w:ilvl="0">
      <w:numFmt w:val="bullet"/>
      <w:lvlText w:val="*"/>
      <w:lvlJc w:val="left"/>
    </w:lvl>
  </w:abstractNum>
  <w:abstractNum w:abstractNumId="1" w15:restartNumberingAfterBreak="0">
    <w:nsid w:val="0D4073CF"/>
    <w:multiLevelType w:val="hybridMultilevel"/>
    <w:tmpl w:val="1E540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645497"/>
    <w:multiLevelType w:val="hybridMultilevel"/>
    <w:tmpl w:val="C786F69E"/>
    <w:lvl w:ilvl="0" w:tplc="C5E8FEF6">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9A31B2"/>
    <w:multiLevelType w:val="multilevel"/>
    <w:tmpl w:val="E8B88F16"/>
    <w:numStyleLink w:val="CCYPnumberedparas"/>
  </w:abstractNum>
  <w:abstractNum w:abstractNumId="4" w15:restartNumberingAfterBreak="0">
    <w:nsid w:val="1F006C45"/>
    <w:multiLevelType w:val="hybridMultilevel"/>
    <w:tmpl w:val="DB246E1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218B7C9B"/>
    <w:multiLevelType w:val="hybridMultilevel"/>
    <w:tmpl w:val="36F60C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7133F6"/>
    <w:multiLevelType w:val="hybridMultilevel"/>
    <w:tmpl w:val="53D8E68C"/>
    <w:lvl w:ilvl="0" w:tplc="D7045BA6">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9A6943"/>
    <w:multiLevelType w:val="hybridMultilevel"/>
    <w:tmpl w:val="5546D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4F088C"/>
    <w:multiLevelType w:val="hybridMultilevel"/>
    <w:tmpl w:val="27C2A5EC"/>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9" w15:restartNumberingAfterBreak="0">
    <w:nsid w:val="42A9021F"/>
    <w:multiLevelType w:val="multilevel"/>
    <w:tmpl w:val="E8B88F16"/>
    <w:styleLink w:val="CCYPnumberedparas"/>
    <w:lvl w:ilvl="0">
      <w:start w:val="1"/>
      <w:numFmt w:val="decimal"/>
      <w:pStyle w:val="CCYPlist"/>
      <w:lvlText w:val="%1."/>
      <w:lvlJc w:val="left"/>
      <w:pPr>
        <w:ind w:left="567" w:hanging="567"/>
      </w:pPr>
      <w:rPr>
        <w:rFonts w:ascii="Cambria" w:hAnsi="Cambria" w:cs="Times New Roman" w:hint="default"/>
        <w:b w:val="0"/>
        <w:bCs w:val="0"/>
        <w:i w:val="0"/>
        <w:iCs w:val="0"/>
        <w:color w:val="auto"/>
        <w:sz w:val="24"/>
        <w:szCs w:val="24"/>
        <w:vertAlign w:val="baseline"/>
      </w:rPr>
    </w:lvl>
    <w:lvl w:ilvl="1">
      <w:start w:val="1"/>
      <w:numFmt w:val="decimal"/>
      <w:lvlText w:val="%1.%2"/>
      <w:lvlJc w:val="left"/>
      <w:pPr>
        <w:ind w:left="1134" w:hanging="680"/>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47985F78"/>
    <w:multiLevelType w:val="hybridMultilevel"/>
    <w:tmpl w:val="C7CA3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06B4F"/>
    <w:multiLevelType w:val="hybridMultilevel"/>
    <w:tmpl w:val="026AE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7759C2"/>
    <w:multiLevelType w:val="hybridMultilevel"/>
    <w:tmpl w:val="480A2D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8C69FA"/>
    <w:multiLevelType w:val="hybridMultilevel"/>
    <w:tmpl w:val="F06CE4BA"/>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1080"/>
        </w:tabs>
        <w:ind w:left="1080" w:hanging="360"/>
      </w:pPr>
      <w:rPr>
        <w:rFont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25A3C55"/>
    <w:multiLevelType w:val="hybridMultilevel"/>
    <w:tmpl w:val="8402B2D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74984ACC"/>
    <w:multiLevelType w:val="hybridMultilevel"/>
    <w:tmpl w:val="65284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5"/>
  </w:num>
  <w:num w:numId="4">
    <w:abstractNumId w:val="14"/>
  </w:num>
  <w:num w:numId="5">
    <w:abstractNumId w:val="12"/>
  </w:num>
  <w:num w:numId="6">
    <w:abstractNumId w:val="0"/>
    <w:lvlOverride w:ilvl="0">
      <w:lvl w:ilvl="0">
        <w:numFmt w:val="bullet"/>
        <w:lvlText w:val=""/>
        <w:legacy w:legacy="1" w:legacySpace="0" w:legacyIndent="0"/>
        <w:lvlJc w:val="left"/>
        <w:rPr>
          <w:rFonts w:ascii="Symbol" w:hAnsi="Symbol" w:hint="default"/>
          <w:sz w:val="22"/>
        </w:rPr>
      </w:lvl>
    </w:lvlOverride>
  </w:num>
  <w:num w:numId="7">
    <w:abstractNumId w:val="8"/>
  </w:num>
  <w:num w:numId="8">
    <w:abstractNumId w:val="6"/>
  </w:num>
  <w:num w:numId="9">
    <w:abstractNumId w:val="2"/>
  </w:num>
  <w:num w:numId="10">
    <w:abstractNumId w:val="9"/>
  </w:num>
  <w:num w:numId="11">
    <w:abstractNumId w:val="3"/>
  </w:num>
  <w:num w:numId="12">
    <w:abstractNumId w:val="1"/>
  </w:num>
  <w:num w:numId="13">
    <w:abstractNumId w:val="11"/>
  </w:num>
  <w:num w:numId="14">
    <w:abstractNumId w:val="7"/>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35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0E48"/>
    <w:rsid w:val="00000232"/>
    <w:rsid w:val="00005C5F"/>
    <w:rsid w:val="00007490"/>
    <w:rsid w:val="0001249B"/>
    <w:rsid w:val="00024C0D"/>
    <w:rsid w:val="00026BA2"/>
    <w:rsid w:val="00026D40"/>
    <w:rsid w:val="00037A08"/>
    <w:rsid w:val="00040307"/>
    <w:rsid w:val="00050A9C"/>
    <w:rsid w:val="000542F2"/>
    <w:rsid w:val="000A6F9A"/>
    <w:rsid w:val="000C32B7"/>
    <w:rsid w:val="000D58EA"/>
    <w:rsid w:val="000E67B9"/>
    <w:rsid w:val="000E7F8A"/>
    <w:rsid w:val="000F1A00"/>
    <w:rsid w:val="001152BD"/>
    <w:rsid w:val="00117E13"/>
    <w:rsid w:val="00123488"/>
    <w:rsid w:val="00132DF2"/>
    <w:rsid w:val="00134279"/>
    <w:rsid w:val="001450AE"/>
    <w:rsid w:val="00162E3C"/>
    <w:rsid w:val="0016588D"/>
    <w:rsid w:val="00165F91"/>
    <w:rsid w:val="0017162A"/>
    <w:rsid w:val="001779CB"/>
    <w:rsid w:val="00184ED7"/>
    <w:rsid w:val="00185469"/>
    <w:rsid w:val="001B1FD2"/>
    <w:rsid w:val="001B337F"/>
    <w:rsid w:val="001B4A84"/>
    <w:rsid w:val="001C4F2F"/>
    <w:rsid w:val="001D5AF9"/>
    <w:rsid w:val="001D5B21"/>
    <w:rsid w:val="001D6532"/>
    <w:rsid w:val="001F0760"/>
    <w:rsid w:val="00204B36"/>
    <w:rsid w:val="00205081"/>
    <w:rsid w:val="00206D53"/>
    <w:rsid w:val="00210763"/>
    <w:rsid w:val="00226761"/>
    <w:rsid w:val="00226A8B"/>
    <w:rsid w:val="00226EE0"/>
    <w:rsid w:val="00240594"/>
    <w:rsid w:val="002440CB"/>
    <w:rsid w:val="002534F0"/>
    <w:rsid w:val="00256A0C"/>
    <w:rsid w:val="00257D26"/>
    <w:rsid w:val="00294827"/>
    <w:rsid w:val="002B2DCE"/>
    <w:rsid w:val="002D4556"/>
    <w:rsid w:val="002D46D5"/>
    <w:rsid w:val="002E7BF8"/>
    <w:rsid w:val="002F5468"/>
    <w:rsid w:val="00314BC7"/>
    <w:rsid w:val="0032134D"/>
    <w:rsid w:val="00335D83"/>
    <w:rsid w:val="003377C8"/>
    <w:rsid w:val="00341361"/>
    <w:rsid w:val="0036119D"/>
    <w:rsid w:val="00371FB0"/>
    <w:rsid w:val="00377C45"/>
    <w:rsid w:val="003852A1"/>
    <w:rsid w:val="00391BC4"/>
    <w:rsid w:val="003A2CCF"/>
    <w:rsid w:val="003E71C6"/>
    <w:rsid w:val="003F4EAA"/>
    <w:rsid w:val="003F7B6D"/>
    <w:rsid w:val="00405F20"/>
    <w:rsid w:val="00412AF1"/>
    <w:rsid w:val="00422659"/>
    <w:rsid w:val="004330B4"/>
    <w:rsid w:val="00447BE8"/>
    <w:rsid w:val="00453D50"/>
    <w:rsid w:val="00464C82"/>
    <w:rsid w:val="004730F7"/>
    <w:rsid w:val="004745D1"/>
    <w:rsid w:val="004769D6"/>
    <w:rsid w:val="004A2699"/>
    <w:rsid w:val="004A42BE"/>
    <w:rsid w:val="004B711B"/>
    <w:rsid w:val="004C5CC4"/>
    <w:rsid w:val="004D07F0"/>
    <w:rsid w:val="004E3C2E"/>
    <w:rsid w:val="004F166B"/>
    <w:rsid w:val="004F3DB7"/>
    <w:rsid w:val="004F4FFE"/>
    <w:rsid w:val="00510964"/>
    <w:rsid w:val="00516F90"/>
    <w:rsid w:val="00522AC1"/>
    <w:rsid w:val="005256FC"/>
    <w:rsid w:val="0052659A"/>
    <w:rsid w:val="00545137"/>
    <w:rsid w:val="005476A5"/>
    <w:rsid w:val="005502CD"/>
    <w:rsid w:val="005702A2"/>
    <w:rsid w:val="005872ED"/>
    <w:rsid w:val="00597E16"/>
    <w:rsid w:val="005A4B73"/>
    <w:rsid w:val="005A6F5B"/>
    <w:rsid w:val="005B6165"/>
    <w:rsid w:val="00622359"/>
    <w:rsid w:val="00624ED4"/>
    <w:rsid w:val="00627E34"/>
    <w:rsid w:val="00630E15"/>
    <w:rsid w:val="00631999"/>
    <w:rsid w:val="0065472F"/>
    <w:rsid w:val="006603C2"/>
    <w:rsid w:val="00667A24"/>
    <w:rsid w:val="00676C94"/>
    <w:rsid w:val="00692BCB"/>
    <w:rsid w:val="00694B61"/>
    <w:rsid w:val="006B1BB2"/>
    <w:rsid w:val="006B7F4C"/>
    <w:rsid w:val="006C1913"/>
    <w:rsid w:val="006C4E55"/>
    <w:rsid w:val="006D3DCD"/>
    <w:rsid w:val="006E0DFD"/>
    <w:rsid w:val="006E136B"/>
    <w:rsid w:val="006E36E2"/>
    <w:rsid w:val="00701962"/>
    <w:rsid w:val="0071175C"/>
    <w:rsid w:val="007267D4"/>
    <w:rsid w:val="00734D56"/>
    <w:rsid w:val="00737D6D"/>
    <w:rsid w:val="00747073"/>
    <w:rsid w:val="007601E4"/>
    <w:rsid w:val="007960EA"/>
    <w:rsid w:val="007B75DB"/>
    <w:rsid w:val="007C28AF"/>
    <w:rsid w:val="007C3500"/>
    <w:rsid w:val="00810245"/>
    <w:rsid w:val="00814367"/>
    <w:rsid w:val="008167F2"/>
    <w:rsid w:val="008169FF"/>
    <w:rsid w:val="00821EB8"/>
    <w:rsid w:val="00826D0D"/>
    <w:rsid w:val="00833916"/>
    <w:rsid w:val="00844219"/>
    <w:rsid w:val="00845105"/>
    <w:rsid w:val="008477EA"/>
    <w:rsid w:val="00861FA6"/>
    <w:rsid w:val="008769D6"/>
    <w:rsid w:val="00894BDD"/>
    <w:rsid w:val="00894DBD"/>
    <w:rsid w:val="008A279F"/>
    <w:rsid w:val="008A5C5F"/>
    <w:rsid w:val="008B6538"/>
    <w:rsid w:val="008E2794"/>
    <w:rsid w:val="008F1973"/>
    <w:rsid w:val="009436B2"/>
    <w:rsid w:val="00953FB0"/>
    <w:rsid w:val="00955826"/>
    <w:rsid w:val="009642DF"/>
    <w:rsid w:val="00971A46"/>
    <w:rsid w:val="00981CA5"/>
    <w:rsid w:val="0098342A"/>
    <w:rsid w:val="00994342"/>
    <w:rsid w:val="009A1F36"/>
    <w:rsid w:val="009B1C01"/>
    <w:rsid w:val="009D11ED"/>
    <w:rsid w:val="009E638A"/>
    <w:rsid w:val="00A00F41"/>
    <w:rsid w:val="00A323E5"/>
    <w:rsid w:val="00A36265"/>
    <w:rsid w:val="00A44790"/>
    <w:rsid w:val="00A50759"/>
    <w:rsid w:val="00A520C2"/>
    <w:rsid w:val="00A55DC0"/>
    <w:rsid w:val="00A573E9"/>
    <w:rsid w:val="00A57865"/>
    <w:rsid w:val="00A57DB9"/>
    <w:rsid w:val="00A605C0"/>
    <w:rsid w:val="00A62E85"/>
    <w:rsid w:val="00A65F68"/>
    <w:rsid w:val="00A67B46"/>
    <w:rsid w:val="00A762C8"/>
    <w:rsid w:val="00A764B0"/>
    <w:rsid w:val="00A86BE0"/>
    <w:rsid w:val="00A94789"/>
    <w:rsid w:val="00AC1745"/>
    <w:rsid w:val="00AC405A"/>
    <w:rsid w:val="00AC5C06"/>
    <w:rsid w:val="00AD1C83"/>
    <w:rsid w:val="00AD2E4F"/>
    <w:rsid w:val="00AD5C46"/>
    <w:rsid w:val="00AE18E3"/>
    <w:rsid w:val="00AE4B98"/>
    <w:rsid w:val="00AF7921"/>
    <w:rsid w:val="00B1410C"/>
    <w:rsid w:val="00B4511C"/>
    <w:rsid w:val="00B46314"/>
    <w:rsid w:val="00B52FDE"/>
    <w:rsid w:val="00B67B8C"/>
    <w:rsid w:val="00B753D1"/>
    <w:rsid w:val="00B87A58"/>
    <w:rsid w:val="00BA5581"/>
    <w:rsid w:val="00BC0746"/>
    <w:rsid w:val="00BD20CC"/>
    <w:rsid w:val="00BD2607"/>
    <w:rsid w:val="00BD2A92"/>
    <w:rsid w:val="00BD5DEB"/>
    <w:rsid w:val="00BE30EA"/>
    <w:rsid w:val="00BE5C8D"/>
    <w:rsid w:val="00BF6446"/>
    <w:rsid w:val="00BF661A"/>
    <w:rsid w:val="00C00107"/>
    <w:rsid w:val="00C03464"/>
    <w:rsid w:val="00C073E7"/>
    <w:rsid w:val="00C14574"/>
    <w:rsid w:val="00C32124"/>
    <w:rsid w:val="00C427A8"/>
    <w:rsid w:val="00C508D3"/>
    <w:rsid w:val="00C530A2"/>
    <w:rsid w:val="00C626A0"/>
    <w:rsid w:val="00C6425A"/>
    <w:rsid w:val="00C85557"/>
    <w:rsid w:val="00C97B9D"/>
    <w:rsid w:val="00CA3316"/>
    <w:rsid w:val="00CB5989"/>
    <w:rsid w:val="00CB60F6"/>
    <w:rsid w:val="00CD6453"/>
    <w:rsid w:val="00CE0E48"/>
    <w:rsid w:val="00CE625A"/>
    <w:rsid w:val="00D17C2C"/>
    <w:rsid w:val="00D37777"/>
    <w:rsid w:val="00D741C0"/>
    <w:rsid w:val="00D765BD"/>
    <w:rsid w:val="00D85329"/>
    <w:rsid w:val="00DA4994"/>
    <w:rsid w:val="00DB0049"/>
    <w:rsid w:val="00DB2520"/>
    <w:rsid w:val="00DB7382"/>
    <w:rsid w:val="00DC500D"/>
    <w:rsid w:val="00DC7376"/>
    <w:rsid w:val="00DD126D"/>
    <w:rsid w:val="00DD5BDC"/>
    <w:rsid w:val="00DE06F8"/>
    <w:rsid w:val="00DE3F3D"/>
    <w:rsid w:val="00DF23E7"/>
    <w:rsid w:val="00E01F39"/>
    <w:rsid w:val="00E029C2"/>
    <w:rsid w:val="00E065D8"/>
    <w:rsid w:val="00E076E2"/>
    <w:rsid w:val="00E11AF5"/>
    <w:rsid w:val="00E170C7"/>
    <w:rsid w:val="00E313B1"/>
    <w:rsid w:val="00E340A2"/>
    <w:rsid w:val="00E54806"/>
    <w:rsid w:val="00E71B10"/>
    <w:rsid w:val="00E722BA"/>
    <w:rsid w:val="00E91950"/>
    <w:rsid w:val="00E940D7"/>
    <w:rsid w:val="00E968ED"/>
    <w:rsid w:val="00E97F12"/>
    <w:rsid w:val="00EA4AD3"/>
    <w:rsid w:val="00EA6D44"/>
    <w:rsid w:val="00EC01F0"/>
    <w:rsid w:val="00ED15C2"/>
    <w:rsid w:val="00EE3B04"/>
    <w:rsid w:val="00EF1CBE"/>
    <w:rsid w:val="00EF4904"/>
    <w:rsid w:val="00EF58D6"/>
    <w:rsid w:val="00EF5924"/>
    <w:rsid w:val="00F00A73"/>
    <w:rsid w:val="00F04E51"/>
    <w:rsid w:val="00F06490"/>
    <w:rsid w:val="00F14257"/>
    <w:rsid w:val="00F16995"/>
    <w:rsid w:val="00F43BD8"/>
    <w:rsid w:val="00F7375E"/>
    <w:rsid w:val="00F77682"/>
    <w:rsid w:val="00F838A9"/>
    <w:rsid w:val="00F84022"/>
    <w:rsid w:val="00FA14EF"/>
    <w:rsid w:val="00FA1CB2"/>
    <w:rsid w:val="00FB58F5"/>
    <w:rsid w:val="00FB6892"/>
    <w:rsid w:val="00FC1F30"/>
    <w:rsid w:val="00FD1B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5:docId w15:val="{B79980E8-DFF1-419B-AF6F-F4D6ED72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7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5DC0"/>
    <w:pPr>
      <w:ind w:left="720"/>
    </w:pPr>
  </w:style>
  <w:style w:type="paragraph" w:styleId="Header">
    <w:name w:val="header"/>
    <w:basedOn w:val="Normal"/>
    <w:link w:val="HeaderChar"/>
    <w:rsid w:val="00C85557"/>
    <w:pPr>
      <w:tabs>
        <w:tab w:val="center" w:pos="4513"/>
        <w:tab w:val="right" w:pos="9026"/>
      </w:tabs>
    </w:pPr>
    <w:rPr>
      <w:lang w:val="x-none" w:eastAsia="x-none"/>
    </w:rPr>
  </w:style>
  <w:style w:type="character" w:customStyle="1" w:styleId="HeaderChar">
    <w:name w:val="Header Char"/>
    <w:link w:val="Header"/>
    <w:rsid w:val="00C85557"/>
    <w:rPr>
      <w:sz w:val="24"/>
      <w:szCs w:val="24"/>
    </w:rPr>
  </w:style>
  <w:style w:type="paragraph" w:styleId="Footer">
    <w:name w:val="footer"/>
    <w:basedOn w:val="Normal"/>
    <w:link w:val="FooterChar"/>
    <w:uiPriority w:val="99"/>
    <w:rsid w:val="00C85557"/>
    <w:pPr>
      <w:tabs>
        <w:tab w:val="center" w:pos="4513"/>
        <w:tab w:val="right" w:pos="9026"/>
      </w:tabs>
    </w:pPr>
    <w:rPr>
      <w:lang w:val="x-none" w:eastAsia="x-none"/>
    </w:rPr>
  </w:style>
  <w:style w:type="character" w:customStyle="1" w:styleId="FooterChar">
    <w:name w:val="Footer Char"/>
    <w:link w:val="Footer"/>
    <w:uiPriority w:val="99"/>
    <w:rsid w:val="00C85557"/>
    <w:rPr>
      <w:sz w:val="24"/>
      <w:szCs w:val="24"/>
    </w:rPr>
  </w:style>
  <w:style w:type="paragraph" w:customStyle="1" w:styleId="Default">
    <w:name w:val="Default"/>
    <w:rsid w:val="00630E15"/>
    <w:pPr>
      <w:autoSpaceDE w:val="0"/>
      <w:autoSpaceDN w:val="0"/>
      <w:adjustRightInd w:val="0"/>
    </w:pPr>
    <w:rPr>
      <w:rFonts w:ascii="Calibri" w:hAnsi="Calibri" w:cs="Calibri"/>
      <w:color w:val="000000"/>
      <w:sz w:val="24"/>
      <w:szCs w:val="24"/>
    </w:rPr>
  </w:style>
  <w:style w:type="character" w:styleId="Hyperlink">
    <w:name w:val="Hyperlink"/>
    <w:uiPriority w:val="99"/>
    <w:unhideWhenUsed/>
    <w:rsid w:val="00DF23E7"/>
    <w:rPr>
      <w:color w:val="0000FF"/>
      <w:u w:val="single"/>
      <w:shd w:val="clear" w:color="auto" w:fill="auto"/>
    </w:rPr>
  </w:style>
  <w:style w:type="paragraph" w:customStyle="1" w:styleId="CCYPlist">
    <w:name w:val="CCYP list"/>
    <w:link w:val="CCYPlistChar"/>
    <w:uiPriority w:val="99"/>
    <w:rsid w:val="00C530A2"/>
    <w:pPr>
      <w:numPr>
        <w:numId w:val="11"/>
      </w:numPr>
      <w:spacing w:before="120" w:after="120" w:line="276" w:lineRule="auto"/>
    </w:pPr>
    <w:rPr>
      <w:rFonts w:ascii="Open Sans" w:eastAsia="MyriadPro-Regular" w:hAnsi="Open Sans"/>
    </w:rPr>
  </w:style>
  <w:style w:type="character" w:customStyle="1" w:styleId="CCYPlistChar">
    <w:name w:val="CCYP list Char"/>
    <w:link w:val="CCYPlist"/>
    <w:uiPriority w:val="99"/>
    <w:locked/>
    <w:rsid w:val="00C530A2"/>
    <w:rPr>
      <w:rFonts w:ascii="Open Sans" w:eastAsia="MyriadPro-Regular" w:hAnsi="Open Sans"/>
      <w:lang w:val="en-AU" w:eastAsia="en-AU" w:bidi="ar-SA"/>
    </w:rPr>
  </w:style>
  <w:style w:type="numbering" w:customStyle="1" w:styleId="CCYPnumberedparas">
    <w:name w:val="CCYP numbered paras"/>
    <w:rsid w:val="00C530A2"/>
    <w:pPr>
      <w:numPr>
        <w:numId w:val="10"/>
      </w:numPr>
    </w:pPr>
  </w:style>
  <w:style w:type="paragraph" w:styleId="NormalWeb">
    <w:name w:val="Normal (Web)"/>
    <w:basedOn w:val="Normal"/>
    <w:uiPriority w:val="99"/>
    <w:unhideWhenUsed/>
    <w:rsid w:val="00AD1C83"/>
    <w:pPr>
      <w:spacing w:before="100" w:beforeAutospacing="1" w:after="100" w:afterAutospacing="1"/>
    </w:pPr>
  </w:style>
  <w:style w:type="character" w:customStyle="1" w:styleId="apple-converted-space">
    <w:name w:val="apple-converted-space"/>
    <w:rsid w:val="00AD1C83"/>
  </w:style>
  <w:style w:type="character" w:styleId="Emphasis">
    <w:name w:val="Emphasis"/>
    <w:uiPriority w:val="20"/>
    <w:qFormat/>
    <w:rsid w:val="00AD1C83"/>
    <w:rPr>
      <w:i/>
      <w:iCs/>
    </w:rPr>
  </w:style>
  <w:style w:type="character" w:styleId="CommentReference">
    <w:name w:val="annotation reference"/>
    <w:rsid w:val="0001249B"/>
    <w:rPr>
      <w:sz w:val="16"/>
      <w:szCs w:val="16"/>
    </w:rPr>
  </w:style>
  <w:style w:type="paragraph" w:styleId="CommentText">
    <w:name w:val="annotation text"/>
    <w:basedOn w:val="Normal"/>
    <w:link w:val="CommentTextChar"/>
    <w:rsid w:val="0001249B"/>
    <w:rPr>
      <w:sz w:val="20"/>
      <w:szCs w:val="20"/>
    </w:rPr>
  </w:style>
  <w:style w:type="character" w:customStyle="1" w:styleId="CommentTextChar">
    <w:name w:val="Comment Text Char"/>
    <w:basedOn w:val="DefaultParagraphFont"/>
    <w:link w:val="CommentText"/>
    <w:rsid w:val="0001249B"/>
  </w:style>
  <w:style w:type="paragraph" w:styleId="CommentSubject">
    <w:name w:val="annotation subject"/>
    <w:basedOn w:val="CommentText"/>
    <w:next w:val="CommentText"/>
    <w:link w:val="CommentSubjectChar"/>
    <w:rsid w:val="0001249B"/>
    <w:rPr>
      <w:b/>
      <w:bCs/>
    </w:rPr>
  </w:style>
  <w:style w:type="character" w:customStyle="1" w:styleId="CommentSubjectChar">
    <w:name w:val="Comment Subject Char"/>
    <w:link w:val="CommentSubject"/>
    <w:rsid w:val="0001249B"/>
    <w:rPr>
      <w:b/>
      <w:bCs/>
    </w:rPr>
  </w:style>
  <w:style w:type="paragraph" w:styleId="BalloonText">
    <w:name w:val="Balloon Text"/>
    <w:basedOn w:val="Normal"/>
    <w:link w:val="BalloonTextChar"/>
    <w:rsid w:val="0001249B"/>
    <w:rPr>
      <w:rFonts w:ascii="Tahoma" w:hAnsi="Tahoma" w:cs="Tahoma"/>
      <w:sz w:val="16"/>
      <w:szCs w:val="16"/>
    </w:rPr>
  </w:style>
  <w:style w:type="character" w:customStyle="1" w:styleId="BalloonTextChar">
    <w:name w:val="Balloon Text Char"/>
    <w:link w:val="BalloonText"/>
    <w:rsid w:val="000124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22485">
      <w:bodyDiv w:val="1"/>
      <w:marLeft w:val="0"/>
      <w:marRight w:val="0"/>
      <w:marTop w:val="0"/>
      <w:marBottom w:val="0"/>
      <w:divBdr>
        <w:top w:val="none" w:sz="0" w:space="0" w:color="auto"/>
        <w:left w:val="none" w:sz="0" w:space="0" w:color="auto"/>
        <w:bottom w:val="none" w:sz="0" w:space="0" w:color="auto"/>
        <w:right w:val="none" w:sz="0" w:space="0" w:color="auto"/>
      </w:divBdr>
      <w:divsChild>
        <w:div w:id="1671106021">
          <w:marLeft w:val="0"/>
          <w:marRight w:val="0"/>
          <w:marTop w:val="0"/>
          <w:marBottom w:val="0"/>
          <w:divBdr>
            <w:top w:val="none" w:sz="0" w:space="0" w:color="auto"/>
            <w:left w:val="none" w:sz="0" w:space="0" w:color="auto"/>
            <w:bottom w:val="none" w:sz="0" w:space="0" w:color="auto"/>
            <w:right w:val="none" w:sz="0" w:space="0" w:color="auto"/>
          </w:divBdr>
          <w:divsChild>
            <w:div w:id="249781704">
              <w:marLeft w:val="0"/>
              <w:marRight w:val="0"/>
              <w:marTop w:val="0"/>
              <w:marBottom w:val="0"/>
              <w:divBdr>
                <w:top w:val="none" w:sz="0" w:space="0" w:color="auto"/>
                <w:left w:val="none" w:sz="0" w:space="0" w:color="auto"/>
                <w:bottom w:val="none" w:sz="0" w:space="0" w:color="auto"/>
                <w:right w:val="none" w:sz="0" w:space="0" w:color="auto"/>
              </w:divBdr>
            </w:div>
            <w:div w:id="461120044">
              <w:marLeft w:val="0"/>
              <w:marRight w:val="0"/>
              <w:marTop w:val="0"/>
              <w:marBottom w:val="0"/>
              <w:divBdr>
                <w:top w:val="none" w:sz="0" w:space="0" w:color="auto"/>
                <w:left w:val="none" w:sz="0" w:space="0" w:color="auto"/>
                <w:bottom w:val="none" w:sz="0" w:space="0" w:color="auto"/>
                <w:right w:val="none" w:sz="0" w:space="0" w:color="auto"/>
              </w:divBdr>
            </w:div>
            <w:div w:id="835457011">
              <w:marLeft w:val="0"/>
              <w:marRight w:val="0"/>
              <w:marTop w:val="0"/>
              <w:marBottom w:val="0"/>
              <w:divBdr>
                <w:top w:val="none" w:sz="0" w:space="0" w:color="auto"/>
                <w:left w:val="none" w:sz="0" w:space="0" w:color="auto"/>
                <w:bottom w:val="none" w:sz="0" w:space="0" w:color="auto"/>
                <w:right w:val="none" w:sz="0" w:space="0" w:color="auto"/>
              </w:divBdr>
            </w:div>
            <w:div w:id="1148591485">
              <w:marLeft w:val="0"/>
              <w:marRight w:val="0"/>
              <w:marTop w:val="0"/>
              <w:marBottom w:val="0"/>
              <w:divBdr>
                <w:top w:val="none" w:sz="0" w:space="0" w:color="auto"/>
                <w:left w:val="none" w:sz="0" w:space="0" w:color="auto"/>
                <w:bottom w:val="none" w:sz="0" w:space="0" w:color="auto"/>
                <w:right w:val="none" w:sz="0" w:space="0" w:color="auto"/>
              </w:divBdr>
            </w:div>
            <w:div w:id="1526938132">
              <w:marLeft w:val="0"/>
              <w:marRight w:val="0"/>
              <w:marTop w:val="0"/>
              <w:marBottom w:val="0"/>
              <w:divBdr>
                <w:top w:val="none" w:sz="0" w:space="0" w:color="auto"/>
                <w:left w:val="none" w:sz="0" w:space="0" w:color="auto"/>
                <w:bottom w:val="none" w:sz="0" w:space="0" w:color="auto"/>
                <w:right w:val="none" w:sz="0" w:space="0" w:color="auto"/>
              </w:divBdr>
            </w:div>
            <w:div w:id="1715613953">
              <w:marLeft w:val="0"/>
              <w:marRight w:val="0"/>
              <w:marTop w:val="0"/>
              <w:marBottom w:val="0"/>
              <w:divBdr>
                <w:top w:val="none" w:sz="0" w:space="0" w:color="auto"/>
                <w:left w:val="none" w:sz="0" w:space="0" w:color="auto"/>
                <w:bottom w:val="none" w:sz="0" w:space="0" w:color="auto"/>
                <w:right w:val="none" w:sz="0" w:space="0" w:color="auto"/>
              </w:divBdr>
            </w:div>
            <w:div w:id="1736313369">
              <w:marLeft w:val="0"/>
              <w:marRight w:val="0"/>
              <w:marTop w:val="0"/>
              <w:marBottom w:val="0"/>
              <w:divBdr>
                <w:top w:val="none" w:sz="0" w:space="0" w:color="auto"/>
                <w:left w:val="none" w:sz="0" w:space="0" w:color="auto"/>
                <w:bottom w:val="none" w:sz="0" w:space="0" w:color="auto"/>
                <w:right w:val="none" w:sz="0" w:space="0" w:color="auto"/>
              </w:divBdr>
            </w:div>
            <w:div w:id="19279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00549-BCC5-47C0-B9A2-D0CF5E74F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4</Pages>
  <Words>1495</Words>
  <Characters>8524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Title: Media responses</vt:lpstr>
    </vt:vector>
  </TitlesOfParts>
  <Company>Department of Human Services</Company>
  <LinksUpToDate>false</LinksUpToDate>
  <CharactersWithSpaces>10000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Media responses</dc:title>
  <dc:subject/>
  <dc:creator>Crompton, Isabelle</dc:creator>
  <cp:keywords/>
  <cp:lastModifiedBy>Campbell, Paula</cp:lastModifiedBy>
  <cp:revision>15</cp:revision>
  <cp:lastPrinted>2014-05-20T01:03:00Z</cp:lastPrinted>
  <dcterms:created xsi:type="dcterms:W3CDTF">2018-05-01T08:04:00Z</dcterms:created>
  <dcterms:modified xsi:type="dcterms:W3CDTF">2018-05-30T01:46:00Z</dcterms:modified>
</cp:coreProperties>
</file>