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A89" w:rsidRPr="003D7A89" w:rsidRDefault="00B661BC" w:rsidP="003D7A89">
      <w:pPr>
        <w:rPr>
          <w:rFonts w:cs="Arial"/>
        </w:rPr>
      </w:pPr>
      <w:r>
        <w:rPr>
          <w:rFonts w:cs="Arial"/>
          <w:noProof/>
        </w:rPr>
        <w:drawing>
          <wp:anchor distT="0" distB="0" distL="114300" distR="114300" simplePos="0" relativeHeight="251658240" behindDoc="1" locked="0" layoutInCell="1" allowOverlap="1">
            <wp:simplePos x="0" y="0"/>
            <wp:positionH relativeFrom="column">
              <wp:posOffset>-900430</wp:posOffset>
            </wp:positionH>
            <wp:positionV relativeFrom="paragraph">
              <wp:posOffset>-720091</wp:posOffset>
            </wp:positionV>
            <wp:extent cx="7552944" cy="10674829"/>
            <wp:effectExtent l="0" t="0" r="3810" b="63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A Special Measures Guidelines 2018_Cover.jpg"/>
                    <pic:cNvPicPr/>
                  </pic:nvPicPr>
                  <pic:blipFill>
                    <a:blip r:embed="rId8"/>
                    <a:stretch>
                      <a:fillRect/>
                    </a:stretch>
                  </pic:blipFill>
                  <pic:spPr>
                    <a:xfrm>
                      <a:off x="0" y="0"/>
                      <a:ext cx="7577675" cy="10709782"/>
                    </a:xfrm>
                    <a:prstGeom prst="rect">
                      <a:avLst/>
                    </a:prstGeom>
                  </pic:spPr>
                </pic:pic>
              </a:graphicData>
            </a:graphic>
            <wp14:sizeRelH relativeFrom="margin">
              <wp14:pctWidth>0</wp14:pctWidth>
            </wp14:sizeRelH>
            <wp14:sizeRelV relativeFrom="margin">
              <wp14:pctHeight>0</wp14:pctHeight>
            </wp14:sizeRelV>
          </wp:anchor>
        </w:drawing>
      </w:r>
    </w:p>
    <w:p w:rsidR="003D7A89" w:rsidRPr="003D7A89" w:rsidRDefault="003D7A89" w:rsidP="003D7A89">
      <w:pPr>
        <w:rPr>
          <w:rFonts w:cs="Arial"/>
        </w:rPr>
      </w:pPr>
      <w:r w:rsidRPr="003D7A89">
        <w:rPr>
          <w:rFonts w:cs="Arial"/>
        </w:rPr>
        <w:br w:type="page"/>
      </w:r>
    </w:p>
    <w:p w:rsidR="008A2AF7" w:rsidRPr="003D7A89" w:rsidRDefault="008A2AF7" w:rsidP="00B661BC"/>
    <w:p w:rsidR="000D0F90" w:rsidRPr="003D7A89" w:rsidRDefault="000D0F90" w:rsidP="005A5F4C">
      <w:pPr>
        <w:spacing w:before="0" w:after="0" w:line="288" w:lineRule="auto"/>
        <w:jc w:val="both"/>
        <w:rPr>
          <w:rFonts w:eastAsia="Calibri" w:cs="Arial"/>
          <w:color w:val="000000"/>
          <w:sz w:val="22"/>
          <w:szCs w:val="22"/>
          <w:highlight w:val="white"/>
        </w:rPr>
      </w:pPr>
    </w:p>
    <w:p w:rsidR="000D0F90" w:rsidRPr="003D7A89" w:rsidRDefault="000D0F90" w:rsidP="005A5F4C">
      <w:pPr>
        <w:spacing w:before="0" w:after="0" w:line="288" w:lineRule="auto"/>
        <w:jc w:val="both"/>
        <w:rPr>
          <w:rFonts w:eastAsia="Calibri" w:cs="Arial"/>
          <w:color w:val="000000"/>
          <w:sz w:val="22"/>
          <w:szCs w:val="22"/>
          <w:highlight w:val="white"/>
        </w:rPr>
      </w:pPr>
    </w:p>
    <w:p w:rsidR="005A5F4C" w:rsidRPr="003D7A89" w:rsidRDefault="005A5F4C" w:rsidP="005A5F4C">
      <w:pPr>
        <w:spacing w:before="0" w:after="0" w:line="288" w:lineRule="auto"/>
        <w:jc w:val="both"/>
        <w:rPr>
          <w:rFonts w:eastAsia="Arial" w:cs="Arial"/>
          <w:color w:val="000000"/>
          <w:sz w:val="18"/>
          <w:szCs w:val="18"/>
        </w:rPr>
      </w:pPr>
      <w:r w:rsidRPr="003D7A89">
        <w:rPr>
          <w:rFonts w:eastAsia="Calibri" w:cs="Arial"/>
          <w:color w:val="000000"/>
          <w:sz w:val="18"/>
          <w:szCs w:val="18"/>
          <w:highlight w:val="white"/>
        </w:rPr>
        <w:t>©</w:t>
      </w:r>
      <w:r w:rsidRPr="003D7A89">
        <w:rPr>
          <w:rFonts w:eastAsia="Calibri" w:cs="Arial"/>
          <w:color w:val="000000"/>
          <w:sz w:val="18"/>
          <w:szCs w:val="18"/>
        </w:rPr>
        <w:t xml:space="preserve"> Australian Human Rights Commission 2018.</w:t>
      </w:r>
    </w:p>
    <w:p w:rsidR="005A5F4C" w:rsidRPr="003D7A89" w:rsidRDefault="005A5F4C" w:rsidP="005A5F4C">
      <w:pPr>
        <w:spacing w:before="0" w:after="0" w:line="288" w:lineRule="auto"/>
        <w:rPr>
          <w:rFonts w:eastAsia="Arial" w:cs="Arial"/>
          <w:color w:val="000000"/>
          <w:sz w:val="18"/>
          <w:szCs w:val="18"/>
        </w:rPr>
      </w:pPr>
    </w:p>
    <w:p w:rsidR="005A5F4C" w:rsidRPr="003D7A89" w:rsidRDefault="005A5F4C" w:rsidP="005A5F4C">
      <w:pPr>
        <w:spacing w:before="0" w:after="0" w:line="288" w:lineRule="auto"/>
        <w:jc w:val="both"/>
        <w:rPr>
          <w:rFonts w:eastAsia="Calibri" w:cs="Arial"/>
          <w:bCs/>
          <w:color w:val="222222"/>
          <w:sz w:val="18"/>
          <w:szCs w:val="18"/>
        </w:rPr>
      </w:pPr>
      <w:r w:rsidRPr="003D7A89">
        <w:rPr>
          <w:rFonts w:eastAsia="Calibri" w:cs="Arial"/>
          <w:bCs/>
          <w:color w:val="222222"/>
          <w:sz w:val="18"/>
          <w:szCs w:val="18"/>
        </w:rPr>
        <w:t xml:space="preserve">The Australian Human Rights Commission encourages the dissemination and exchange of information presented in this publication and </w:t>
      </w:r>
      <w:r w:rsidRPr="003D7A89">
        <w:rPr>
          <w:rFonts w:eastAsia="Calibri" w:cs="Arial"/>
          <w:color w:val="222222"/>
          <w:sz w:val="18"/>
          <w:szCs w:val="18"/>
          <w:highlight w:val="white"/>
        </w:rPr>
        <w:t>endorses the use of the</w:t>
      </w:r>
      <w:hyperlink r:id="rId9">
        <w:r w:rsidRPr="003D7A89">
          <w:rPr>
            <w:rFonts w:eastAsia="Calibri" w:cs="Arial"/>
            <w:color w:val="222222"/>
            <w:sz w:val="18"/>
            <w:szCs w:val="18"/>
            <w:highlight w:val="white"/>
          </w:rPr>
          <w:t xml:space="preserve"> </w:t>
        </w:r>
      </w:hyperlink>
      <w:hyperlink r:id="rId10">
        <w:r w:rsidRPr="003D7A89">
          <w:rPr>
            <w:rFonts w:eastAsia="Calibri" w:cs="Arial"/>
            <w:color w:val="1155CC"/>
            <w:sz w:val="18"/>
            <w:szCs w:val="18"/>
            <w:highlight w:val="white"/>
            <w:u w:val="single"/>
          </w:rPr>
          <w:t>Australian Governments Open Access and Licensing Framework</w:t>
        </w:r>
      </w:hyperlink>
      <w:r w:rsidRPr="003D7A89">
        <w:rPr>
          <w:rFonts w:eastAsia="Calibri" w:cs="Arial"/>
          <w:color w:val="222222"/>
          <w:sz w:val="18"/>
          <w:szCs w:val="18"/>
          <w:highlight w:val="white"/>
        </w:rPr>
        <w:t xml:space="preserve"> (AusGOAL).</w:t>
      </w:r>
    </w:p>
    <w:p w:rsidR="005A5F4C" w:rsidRPr="003D7A89" w:rsidRDefault="005A5F4C" w:rsidP="005A5F4C">
      <w:pPr>
        <w:spacing w:before="0" w:after="0" w:line="288" w:lineRule="auto"/>
        <w:rPr>
          <w:rFonts w:eastAsia="Arial" w:cs="Arial"/>
          <w:color w:val="000000"/>
          <w:sz w:val="18"/>
          <w:szCs w:val="18"/>
        </w:rPr>
      </w:pPr>
    </w:p>
    <w:p w:rsidR="005A5F4C" w:rsidRDefault="005A5F4C" w:rsidP="005A5F4C">
      <w:pPr>
        <w:spacing w:before="0" w:after="0" w:line="288" w:lineRule="auto"/>
        <w:jc w:val="both"/>
        <w:rPr>
          <w:rFonts w:eastAsia="Arial" w:cs="Arial"/>
          <w:color w:val="000000"/>
          <w:sz w:val="18"/>
          <w:szCs w:val="18"/>
        </w:rPr>
      </w:pPr>
      <w:r w:rsidRPr="003D7A89">
        <w:rPr>
          <w:rFonts w:eastAsia="Arial" w:cs="Arial"/>
          <w:noProof/>
          <w:color w:val="000000"/>
          <w:sz w:val="18"/>
          <w:szCs w:val="18"/>
        </w:rPr>
        <w:drawing>
          <wp:inline distT="114300" distB="114300" distL="114300" distR="114300" wp14:anchorId="74CE2C6B" wp14:editId="248AFE68">
            <wp:extent cx="838200" cy="295275"/>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838200" cy="295275"/>
                    </a:xfrm>
                    <a:prstGeom prst="rect">
                      <a:avLst/>
                    </a:prstGeom>
                    <a:ln/>
                  </pic:spPr>
                </pic:pic>
              </a:graphicData>
            </a:graphic>
          </wp:inline>
        </w:drawing>
      </w:r>
    </w:p>
    <w:p w:rsidR="00D25D8A" w:rsidRPr="003D7A89" w:rsidRDefault="00D25D8A" w:rsidP="005A5F4C">
      <w:pPr>
        <w:spacing w:before="0" w:after="0" w:line="288" w:lineRule="auto"/>
        <w:jc w:val="both"/>
        <w:rPr>
          <w:rFonts w:eastAsia="Arial" w:cs="Arial"/>
          <w:color w:val="000000"/>
          <w:sz w:val="18"/>
          <w:szCs w:val="18"/>
        </w:rPr>
      </w:pPr>
    </w:p>
    <w:p w:rsidR="005A5F4C" w:rsidRPr="003D7A89" w:rsidRDefault="005A5F4C" w:rsidP="005A5F4C">
      <w:pPr>
        <w:spacing w:before="0" w:after="0" w:line="288" w:lineRule="auto"/>
        <w:jc w:val="both"/>
        <w:rPr>
          <w:rFonts w:eastAsia="Calibri" w:cs="Arial"/>
          <w:color w:val="000000"/>
          <w:sz w:val="18"/>
          <w:szCs w:val="18"/>
        </w:rPr>
      </w:pPr>
      <w:r w:rsidRPr="003D7A89">
        <w:rPr>
          <w:rFonts w:eastAsia="Calibri" w:cs="Arial"/>
          <w:color w:val="000000"/>
          <w:sz w:val="18"/>
          <w:szCs w:val="18"/>
        </w:rPr>
        <w:t>All m</w:t>
      </w:r>
      <w:r w:rsidRPr="003D7A89">
        <w:rPr>
          <w:rFonts w:eastAsia="Calibri" w:cs="Arial"/>
          <w:color w:val="222222"/>
          <w:sz w:val="18"/>
          <w:szCs w:val="18"/>
        </w:rPr>
        <w:t xml:space="preserve">aterial </w:t>
      </w:r>
      <w:r w:rsidRPr="003D7A89">
        <w:rPr>
          <w:rFonts w:eastAsia="Calibri" w:cs="Arial"/>
          <w:color w:val="000000"/>
          <w:sz w:val="18"/>
          <w:szCs w:val="18"/>
          <w:highlight w:val="white"/>
        </w:rPr>
        <w:t>presented in this publication is licensed under the</w:t>
      </w:r>
      <w:hyperlink r:id="rId12">
        <w:r w:rsidRPr="003D7A89">
          <w:rPr>
            <w:rFonts w:eastAsia="Calibri" w:cs="Arial"/>
            <w:color w:val="000000"/>
            <w:sz w:val="18"/>
            <w:szCs w:val="18"/>
            <w:highlight w:val="white"/>
          </w:rPr>
          <w:t xml:space="preserve"> </w:t>
        </w:r>
      </w:hyperlink>
      <w:hyperlink r:id="rId13">
        <w:r w:rsidRPr="003D7A89">
          <w:rPr>
            <w:rFonts w:eastAsia="Calibri" w:cs="Arial"/>
            <w:color w:val="1155CC"/>
            <w:sz w:val="18"/>
            <w:szCs w:val="18"/>
            <w:highlight w:val="white"/>
            <w:u w:val="single"/>
          </w:rPr>
          <w:t>Creative Commons Attribution 4.0 International Licence</w:t>
        </w:r>
      </w:hyperlink>
      <w:r w:rsidRPr="003D7A89">
        <w:rPr>
          <w:rFonts w:eastAsia="Calibri" w:cs="Arial"/>
          <w:color w:val="000000"/>
          <w:sz w:val="18"/>
          <w:szCs w:val="18"/>
        </w:rPr>
        <w:t>, with the exception of:</w:t>
      </w:r>
    </w:p>
    <w:p w:rsidR="005A5F4C" w:rsidRPr="003D7A89" w:rsidRDefault="00EA3CA6" w:rsidP="009E75B9">
      <w:pPr>
        <w:numPr>
          <w:ilvl w:val="0"/>
          <w:numId w:val="29"/>
        </w:numPr>
        <w:spacing w:before="0" w:after="0" w:line="288" w:lineRule="auto"/>
        <w:contextualSpacing/>
        <w:jc w:val="both"/>
        <w:rPr>
          <w:rFonts w:eastAsia="Arial" w:cs="Arial"/>
          <w:color w:val="000000"/>
          <w:sz w:val="18"/>
          <w:szCs w:val="18"/>
        </w:rPr>
      </w:pPr>
      <w:r w:rsidRPr="003D7A89">
        <w:rPr>
          <w:rFonts w:eastAsia="Arial" w:cs="Arial"/>
          <w:color w:val="000000"/>
          <w:sz w:val="18"/>
          <w:szCs w:val="18"/>
        </w:rPr>
        <w:t>photographs and images,</w:t>
      </w:r>
    </w:p>
    <w:p w:rsidR="005A5F4C" w:rsidRPr="003D7A89" w:rsidRDefault="005A5F4C" w:rsidP="009E75B9">
      <w:pPr>
        <w:numPr>
          <w:ilvl w:val="0"/>
          <w:numId w:val="29"/>
        </w:numPr>
        <w:spacing w:before="0" w:after="0" w:line="288" w:lineRule="auto"/>
        <w:contextualSpacing/>
        <w:jc w:val="both"/>
        <w:rPr>
          <w:rFonts w:eastAsia="Arial" w:cs="Arial"/>
          <w:color w:val="000000"/>
          <w:sz w:val="18"/>
          <w:szCs w:val="18"/>
        </w:rPr>
      </w:pPr>
      <w:r w:rsidRPr="003D7A89">
        <w:rPr>
          <w:rFonts w:eastAsia="Arial" w:cs="Arial"/>
          <w:color w:val="000000"/>
          <w:sz w:val="18"/>
          <w:szCs w:val="18"/>
        </w:rPr>
        <w:t>the Commission’s l</w:t>
      </w:r>
      <w:r w:rsidR="00EA3CA6" w:rsidRPr="003D7A89">
        <w:rPr>
          <w:rFonts w:eastAsia="Arial" w:cs="Arial"/>
          <w:color w:val="000000"/>
          <w:sz w:val="18"/>
          <w:szCs w:val="18"/>
        </w:rPr>
        <w:t>ogo, any branding or trademarks,</w:t>
      </w:r>
    </w:p>
    <w:p w:rsidR="005A5F4C" w:rsidRPr="003D7A89" w:rsidRDefault="005A5F4C" w:rsidP="009E75B9">
      <w:pPr>
        <w:numPr>
          <w:ilvl w:val="0"/>
          <w:numId w:val="29"/>
        </w:numPr>
        <w:spacing w:before="0" w:after="0" w:line="288" w:lineRule="auto"/>
        <w:contextualSpacing/>
        <w:jc w:val="both"/>
        <w:rPr>
          <w:rFonts w:eastAsia="Arial" w:cs="Arial"/>
          <w:color w:val="000000"/>
          <w:sz w:val="18"/>
          <w:szCs w:val="18"/>
        </w:rPr>
      </w:pPr>
      <w:r w:rsidRPr="003D7A89">
        <w:rPr>
          <w:rFonts w:eastAsia="Calibri" w:cs="Arial"/>
          <w:color w:val="000000"/>
          <w:sz w:val="18"/>
          <w:szCs w:val="18"/>
        </w:rPr>
        <w:t xml:space="preserve">where otherwise indicated. </w:t>
      </w:r>
    </w:p>
    <w:p w:rsidR="005A5F4C" w:rsidRPr="003D7A89" w:rsidRDefault="005A5F4C" w:rsidP="005A5F4C">
      <w:pPr>
        <w:spacing w:before="0" w:after="0" w:line="288" w:lineRule="auto"/>
        <w:jc w:val="both"/>
        <w:rPr>
          <w:rFonts w:eastAsia="Arial" w:cs="Arial"/>
          <w:color w:val="000000"/>
          <w:sz w:val="18"/>
          <w:szCs w:val="18"/>
        </w:rPr>
      </w:pPr>
    </w:p>
    <w:p w:rsidR="005A5F4C" w:rsidRPr="003D7A89" w:rsidRDefault="005A5F4C" w:rsidP="005A5F4C">
      <w:pPr>
        <w:spacing w:before="0" w:after="0" w:line="288" w:lineRule="auto"/>
        <w:rPr>
          <w:rFonts w:eastAsia="Arial" w:cs="Arial"/>
          <w:color w:val="000000"/>
          <w:sz w:val="18"/>
          <w:szCs w:val="18"/>
        </w:rPr>
      </w:pPr>
      <w:r w:rsidRPr="003D7A89">
        <w:rPr>
          <w:rFonts w:eastAsia="Arial" w:cs="Arial"/>
          <w:color w:val="000000"/>
          <w:sz w:val="18"/>
          <w:szCs w:val="18"/>
        </w:rPr>
        <w:t xml:space="preserve">To view a copy of this licence, visit </w:t>
      </w:r>
      <w:hyperlink r:id="rId14" w:history="1">
        <w:r w:rsidRPr="003D7A89">
          <w:rPr>
            <w:rFonts w:eastAsia="Arial" w:cs="Arial"/>
            <w:color w:val="0563C1"/>
            <w:sz w:val="18"/>
            <w:szCs w:val="18"/>
            <w:u w:val="single"/>
          </w:rPr>
          <w:t>http://creativecommons.org/licenses/by/4.0/legalcode</w:t>
        </w:r>
      </w:hyperlink>
      <w:r w:rsidRPr="003D7A89">
        <w:rPr>
          <w:rFonts w:eastAsia="Arial" w:cs="Arial"/>
          <w:color w:val="000000"/>
          <w:sz w:val="18"/>
          <w:szCs w:val="18"/>
        </w:rPr>
        <w:br/>
      </w:r>
      <w:r w:rsidRPr="003D7A89">
        <w:rPr>
          <w:rFonts w:eastAsia="Arial" w:cs="Arial"/>
          <w:color w:val="000000"/>
          <w:sz w:val="18"/>
          <w:szCs w:val="18"/>
        </w:rPr>
        <w:br/>
        <w:t xml:space="preserve">In essence, you are free to copy, communicate and adapt the publication, as long as you attribute the Australian Human Rights Commission and abide by the other licence terms. </w:t>
      </w:r>
    </w:p>
    <w:p w:rsidR="005A5F4C" w:rsidRPr="003D7A89" w:rsidRDefault="005A5F4C" w:rsidP="005A5F4C">
      <w:pPr>
        <w:spacing w:before="0" w:after="0" w:line="288" w:lineRule="auto"/>
        <w:jc w:val="both"/>
        <w:rPr>
          <w:rFonts w:eastAsia="Arial" w:cs="Arial"/>
          <w:color w:val="000000"/>
          <w:sz w:val="18"/>
          <w:szCs w:val="18"/>
        </w:rPr>
      </w:pPr>
    </w:p>
    <w:p w:rsidR="005A5F4C" w:rsidRPr="003D7A89" w:rsidRDefault="005A5F4C" w:rsidP="005A5F4C">
      <w:pPr>
        <w:spacing w:before="0" w:after="0" w:line="288" w:lineRule="auto"/>
        <w:jc w:val="both"/>
        <w:rPr>
          <w:rFonts w:eastAsia="Calibri" w:cs="Arial"/>
          <w:color w:val="222222"/>
          <w:sz w:val="18"/>
          <w:szCs w:val="18"/>
        </w:rPr>
      </w:pPr>
      <w:r w:rsidRPr="003D7A89">
        <w:rPr>
          <w:rFonts w:eastAsia="Calibri" w:cs="Arial"/>
          <w:b/>
          <w:color w:val="222222"/>
          <w:sz w:val="18"/>
          <w:szCs w:val="18"/>
          <w:highlight w:val="white"/>
        </w:rPr>
        <w:t>Please give attribution to</w:t>
      </w:r>
      <w:r w:rsidRPr="003D7A89">
        <w:rPr>
          <w:rFonts w:eastAsia="Calibri" w:cs="Arial"/>
          <w:b/>
          <w:color w:val="222222"/>
          <w:sz w:val="18"/>
          <w:szCs w:val="18"/>
        </w:rPr>
        <w:t>:</w:t>
      </w:r>
      <w:r w:rsidRPr="003D7A89">
        <w:rPr>
          <w:rFonts w:eastAsia="Calibri" w:cs="Arial"/>
          <w:color w:val="222222"/>
          <w:sz w:val="18"/>
          <w:szCs w:val="18"/>
        </w:rPr>
        <w:t xml:space="preserve"> </w:t>
      </w:r>
    </w:p>
    <w:p w:rsidR="005A5F4C" w:rsidRPr="003D7A89" w:rsidRDefault="005A5F4C" w:rsidP="005A5F4C">
      <w:pPr>
        <w:spacing w:before="0" w:after="0" w:line="288" w:lineRule="auto"/>
        <w:jc w:val="both"/>
        <w:rPr>
          <w:rFonts w:eastAsia="Calibri" w:cs="Arial"/>
          <w:color w:val="000000"/>
          <w:sz w:val="18"/>
          <w:szCs w:val="18"/>
        </w:rPr>
      </w:pPr>
      <w:r w:rsidRPr="003D7A89">
        <w:rPr>
          <w:rFonts w:eastAsia="Calibri" w:cs="Arial"/>
          <w:color w:val="000000"/>
          <w:sz w:val="18"/>
          <w:szCs w:val="18"/>
        </w:rPr>
        <w:t xml:space="preserve">© Australian Human Rights Commission </w:t>
      </w:r>
      <w:r w:rsidR="00007AFE" w:rsidRPr="003D7A89">
        <w:rPr>
          <w:rFonts w:eastAsia="Calibri" w:cs="Arial"/>
          <w:color w:val="000000"/>
          <w:sz w:val="18"/>
          <w:szCs w:val="18"/>
        </w:rPr>
        <w:t>2018</w:t>
      </w:r>
      <w:r w:rsidRPr="003D7A89">
        <w:rPr>
          <w:rFonts w:eastAsia="Calibri" w:cs="Arial"/>
          <w:color w:val="000000"/>
          <w:sz w:val="18"/>
          <w:szCs w:val="18"/>
        </w:rPr>
        <w:t>.</w:t>
      </w:r>
    </w:p>
    <w:p w:rsidR="005A5F4C" w:rsidRPr="003D7A89" w:rsidRDefault="005A5F4C" w:rsidP="005A5F4C">
      <w:pPr>
        <w:spacing w:before="0" w:after="0" w:line="288" w:lineRule="auto"/>
        <w:jc w:val="both"/>
        <w:rPr>
          <w:rFonts w:eastAsia="Calibri" w:cs="Arial"/>
          <w:color w:val="000000"/>
          <w:sz w:val="18"/>
          <w:szCs w:val="18"/>
        </w:rPr>
      </w:pPr>
    </w:p>
    <w:p w:rsidR="008E2C73" w:rsidRPr="003D7A89" w:rsidRDefault="008E2C73" w:rsidP="008E2C73">
      <w:pPr>
        <w:spacing w:before="0" w:after="0" w:line="288" w:lineRule="auto"/>
        <w:jc w:val="both"/>
        <w:rPr>
          <w:rFonts w:eastAsia="Calibri" w:cs="Arial"/>
          <w:color w:val="000000"/>
          <w:sz w:val="18"/>
          <w:szCs w:val="18"/>
        </w:rPr>
      </w:pPr>
      <w:r w:rsidRPr="003D7A89">
        <w:rPr>
          <w:rFonts w:eastAsia="Calibri" w:cs="Arial"/>
          <w:color w:val="000000"/>
          <w:sz w:val="18"/>
          <w:szCs w:val="18"/>
        </w:rPr>
        <w:t xml:space="preserve">Guidelines: Special measures under the </w:t>
      </w:r>
      <w:r w:rsidRPr="003D7A89">
        <w:rPr>
          <w:rFonts w:eastAsia="Calibri" w:cs="Arial"/>
          <w:i/>
          <w:color w:val="000000"/>
          <w:sz w:val="18"/>
          <w:szCs w:val="18"/>
        </w:rPr>
        <w:t>Sex Discrimination Act 1984</w:t>
      </w:r>
      <w:r w:rsidRPr="003D7A89">
        <w:rPr>
          <w:rFonts w:eastAsia="Calibri" w:cs="Arial"/>
          <w:color w:val="000000"/>
          <w:sz w:val="18"/>
          <w:szCs w:val="18"/>
        </w:rPr>
        <w:t xml:space="preserve"> (Cth)</w:t>
      </w:r>
    </w:p>
    <w:p w:rsidR="00F17FAC" w:rsidRPr="003D7A89" w:rsidRDefault="006458FA" w:rsidP="006458FA">
      <w:pPr>
        <w:spacing w:before="0" w:after="0" w:line="288" w:lineRule="auto"/>
        <w:jc w:val="both"/>
        <w:rPr>
          <w:rFonts w:eastAsia="Calibri" w:cs="Arial"/>
          <w:color w:val="000000"/>
          <w:sz w:val="18"/>
          <w:szCs w:val="18"/>
        </w:rPr>
      </w:pPr>
      <w:r w:rsidRPr="003D7A89">
        <w:rPr>
          <w:rFonts w:eastAsia="Calibri" w:cs="Arial"/>
          <w:color w:val="000000"/>
          <w:sz w:val="18"/>
          <w:szCs w:val="18"/>
        </w:rPr>
        <w:t>ISB</w:t>
      </w:r>
      <w:r w:rsidR="005A5F4C" w:rsidRPr="003D7A89">
        <w:rPr>
          <w:rFonts w:eastAsia="Calibri" w:cs="Arial"/>
          <w:color w:val="000000"/>
          <w:sz w:val="18"/>
          <w:szCs w:val="18"/>
        </w:rPr>
        <w:t xml:space="preserve">N </w:t>
      </w:r>
      <w:r w:rsidRPr="003D7A89">
        <w:rPr>
          <w:rFonts w:eastAsia="Calibri" w:cs="Arial"/>
          <w:color w:val="000000"/>
          <w:sz w:val="18"/>
          <w:szCs w:val="18"/>
        </w:rPr>
        <w:t>978-1-921449-98-7</w:t>
      </w:r>
    </w:p>
    <w:p w:rsidR="006458FA" w:rsidRPr="003D7A89" w:rsidRDefault="006458FA" w:rsidP="006458FA">
      <w:pPr>
        <w:spacing w:before="0" w:after="0" w:line="288" w:lineRule="auto"/>
        <w:jc w:val="both"/>
        <w:rPr>
          <w:rFonts w:eastAsia="Calibri" w:cs="Arial"/>
          <w:color w:val="000000"/>
          <w:sz w:val="18"/>
          <w:szCs w:val="18"/>
        </w:rPr>
      </w:pPr>
    </w:p>
    <w:p w:rsidR="00F17FAC" w:rsidRPr="003D7A89" w:rsidRDefault="00F17FAC" w:rsidP="00AF273F">
      <w:pPr>
        <w:spacing w:before="0" w:after="0" w:line="288" w:lineRule="auto"/>
        <w:rPr>
          <w:rFonts w:eastAsia="Calibri" w:cs="Arial"/>
          <w:color w:val="000000"/>
          <w:sz w:val="18"/>
          <w:szCs w:val="18"/>
        </w:rPr>
      </w:pPr>
      <w:r w:rsidRPr="003D7A89">
        <w:rPr>
          <w:rFonts w:eastAsia="Calibri" w:cs="Arial"/>
          <w:color w:val="000000"/>
          <w:sz w:val="18"/>
          <w:szCs w:val="18"/>
        </w:rPr>
        <w:t>This publication can be found in electronic format on the Australian Human Rights Commission’s website at</w:t>
      </w:r>
      <w:r w:rsidR="00FB6060" w:rsidRPr="003D7A89">
        <w:rPr>
          <w:rFonts w:eastAsia="Calibri" w:cs="Arial"/>
          <w:color w:val="000000"/>
          <w:sz w:val="18"/>
          <w:szCs w:val="18"/>
        </w:rPr>
        <w:t xml:space="preserve"> </w:t>
      </w:r>
      <w:hyperlink r:id="rId15" w:history="1">
        <w:r w:rsidR="00EA3CA6" w:rsidRPr="003D7A89">
          <w:rPr>
            <w:rStyle w:val="Hyperlink"/>
            <w:rFonts w:eastAsia="Calibri" w:cs="Arial"/>
            <w:sz w:val="18"/>
            <w:szCs w:val="18"/>
          </w:rPr>
          <w:t>https://www.humanrights.gov.au/publications-home/all</w:t>
        </w:r>
      </w:hyperlink>
      <w:r w:rsidR="004B1803">
        <w:rPr>
          <w:rFonts w:eastAsia="Calibri" w:cs="Arial"/>
          <w:color w:val="000000"/>
          <w:sz w:val="18"/>
          <w:szCs w:val="18"/>
        </w:rPr>
        <w:t>.</w:t>
      </w:r>
    </w:p>
    <w:p w:rsidR="005A5F4C" w:rsidRPr="003D7A89" w:rsidRDefault="005A5F4C" w:rsidP="005A5F4C">
      <w:pPr>
        <w:spacing w:before="0" w:after="0" w:line="288" w:lineRule="auto"/>
        <w:rPr>
          <w:rFonts w:eastAsia="Arial" w:cs="Arial"/>
          <w:color w:val="000000"/>
          <w:sz w:val="18"/>
          <w:szCs w:val="18"/>
        </w:rPr>
      </w:pPr>
    </w:p>
    <w:p w:rsidR="005A5F4C" w:rsidRPr="003D7A89" w:rsidRDefault="005A5F4C" w:rsidP="000D2F99">
      <w:pPr>
        <w:spacing w:before="0" w:after="0" w:line="288" w:lineRule="auto"/>
        <w:jc w:val="both"/>
        <w:rPr>
          <w:rFonts w:eastAsia="Calibri" w:cs="Arial"/>
          <w:color w:val="000000"/>
          <w:sz w:val="18"/>
          <w:szCs w:val="18"/>
        </w:rPr>
      </w:pPr>
      <w:r w:rsidRPr="003D7A89">
        <w:rPr>
          <w:rFonts w:eastAsia="Calibri" w:cs="Arial"/>
          <w:color w:val="000000"/>
          <w:sz w:val="18"/>
          <w:szCs w:val="18"/>
          <w:highlight w:val="white"/>
        </w:rPr>
        <w:t xml:space="preserve">For further information about </w:t>
      </w:r>
      <w:r w:rsidR="000D2F99" w:rsidRPr="003D7A89">
        <w:rPr>
          <w:rFonts w:eastAsia="Calibri" w:cs="Arial"/>
          <w:color w:val="000000"/>
          <w:sz w:val="18"/>
          <w:szCs w:val="18"/>
        </w:rPr>
        <w:t>the Australian Human Rights Commission or copyright in this publication, please contact:</w:t>
      </w:r>
    </w:p>
    <w:p w:rsidR="005A5F4C" w:rsidRPr="003D7A89" w:rsidRDefault="00C979CC" w:rsidP="005A5F4C">
      <w:pPr>
        <w:spacing w:before="0" w:after="0" w:line="288" w:lineRule="auto"/>
        <w:jc w:val="both"/>
        <w:rPr>
          <w:rFonts w:eastAsia="Arial" w:cs="Arial"/>
          <w:color w:val="000000"/>
          <w:sz w:val="18"/>
          <w:szCs w:val="18"/>
        </w:rPr>
      </w:pPr>
      <w:r w:rsidRPr="003D7A89">
        <w:rPr>
          <w:rFonts w:eastAsia="Arial" w:cs="Arial"/>
          <w:color w:val="000000"/>
          <w:sz w:val="18"/>
          <w:szCs w:val="18"/>
        </w:rPr>
        <w:t xml:space="preserve">Australian </w:t>
      </w:r>
      <w:r w:rsidR="005A5F4C" w:rsidRPr="003D7A89">
        <w:rPr>
          <w:rFonts w:eastAsia="Arial" w:cs="Arial"/>
          <w:color w:val="000000"/>
          <w:sz w:val="18"/>
          <w:szCs w:val="18"/>
        </w:rPr>
        <w:t>Human Rights Commission</w:t>
      </w:r>
    </w:p>
    <w:p w:rsidR="005A5F4C" w:rsidRPr="003D7A89" w:rsidRDefault="005A5F4C" w:rsidP="005A5F4C">
      <w:pPr>
        <w:spacing w:before="0" w:after="0" w:line="288" w:lineRule="auto"/>
        <w:jc w:val="both"/>
        <w:rPr>
          <w:rFonts w:eastAsia="Arial" w:cs="Arial"/>
          <w:color w:val="000000"/>
          <w:sz w:val="18"/>
          <w:szCs w:val="18"/>
        </w:rPr>
      </w:pPr>
      <w:r w:rsidRPr="003D7A89">
        <w:rPr>
          <w:rFonts w:eastAsia="Arial" w:cs="Arial"/>
          <w:color w:val="000000"/>
          <w:sz w:val="18"/>
          <w:szCs w:val="18"/>
        </w:rPr>
        <w:t>GPO Box 5218</w:t>
      </w:r>
    </w:p>
    <w:p w:rsidR="005A5F4C" w:rsidRPr="003D7A89" w:rsidRDefault="005A5F4C" w:rsidP="005A5F4C">
      <w:pPr>
        <w:spacing w:before="0" w:after="0" w:line="288" w:lineRule="auto"/>
        <w:jc w:val="both"/>
        <w:rPr>
          <w:rFonts w:eastAsia="Arial" w:cs="Arial"/>
          <w:color w:val="000000"/>
          <w:sz w:val="18"/>
          <w:szCs w:val="18"/>
        </w:rPr>
      </w:pPr>
      <w:r w:rsidRPr="003D7A89">
        <w:rPr>
          <w:rFonts w:eastAsia="Arial" w:cs="Arial"/>
          <w:color w:val="000000"/>
          <w:sz w:val="18"/>
          <w:szCs w:val="18"/>
        </w:rPr>
        <w:t>SYDNEY NSW 2001</w:t>
      </w:r>
    </w:p>
    <w:p w:rsidR="005A5F4C" w:rsidRPr="003D7A89" w:rsidRDefault="005A5F4C" w:rsidP="005A5F4C">
      <w:pPr>
        <w:spacing w:before="0" w:after="0" w:line="288" w:lineRule="auto"/>
        <w:jc w:val="both"/>
        <w:rPr>
          <w:rFonts w:eastAsia="Arial" w:cs="Arial"/>
          <w:color w:val="000000"/>
          <w:sz w:val="18"/>
          <w:szCs w:val="18"/>
        </w:rPr>
      </w:pPr>
      <w:r w:rsidRPr="003D7A89">
        <w:rPr>
          <w:rFonts w:eastAsia="Arial" w:cs="Arial"/>
          <w:color w:val="000000"/>
          <w:sz w:val="18"/>
          <w:szCs w:val="18"/>
        </w:rPr>
        <w:t>Telephone: (02) 9284 9600</w:t>
      </w:r>
    </w:p>
    <w:p w:rsidR="005A5F4C" w:rsidRPr="003D7A89" w:rsidRDefault="005A5F4C" w:rsidP="005A5F4C">
      <w:pPr>
        <w:spacing w:before="0" w:after="0" w:line="288" w:lineRule="auto"/>
        <w:jc w:val="both"/>
        <w:rPr>
          <w:rFonts w:eastAsia="Arial" w:cs="Arial"/>
          <w:color w:val="0563C1"/>
          <w:sz w:val="18"/>
          <w:szCs w:val="18"/>
          <w:u w:val="single"/>
        </w:rPr>
      </w:pPr>
      <w:r w:rsidRPr="003D7A89">
        <w:rPr>
          <w:rFonts w:eastAsia="Arial" w:cs="Arial"/>
          <w:color w:val="000000"/>
          <w:sz w:val="18"/>
          <w:szCs w:val="18"/>
        </w:rPr>
        <w:t xml:space="preserve">Email: </w:t>
      </w:r>
      <w:hyperlink r:id="rId16" w:history="1">
        <w:r w:rsidRPr="003D7A89">
          <w:rPr>
            <w:rFonts w:eastAsia="Arial" w:cs="Arial"/>
            <w:color w:val="0563C1"/>
            <w:sz w:val="18"/>
            <w:szCs w:val="18"/>
            <w:u w:val="single"/>
          </w:rPr>
          <w:t>communications@humanrights.gov.au</w:t>
        </w:r>
      </w:hyperlink>
    </w:p>
    <w:p w:rsidR="00F32386" w:rsidRPr="003D7A89" w:rsidRDefault="00F32386" w:rsidP="005A5F4C">
      <w:pPr>
        <w:spacing w:before="0" w:after="0" w:line="288" w:lineRule="auto"/>
        <w:jc w:val="both"/>
        <w:rPr>
          <w:rFonts w:eastAsia="Arial" w:cs="Arial"/>
          <w:color w:val="0563C1"/>
          <w:sz w:val="18"/>
          <w:szCs w:val="18"/>
          <w:u w:val="single"/>
        </w:rPr>
      </w:pPr>
    </w:p>
    <w:p w:rsidR="00F32386" w:rsidRPr="003D7A89" w:rsidRDefault="00F32386" w:rsidP="00F32386">
      <w:pPr>
        <w:spacing w:before="0" w:after="0" w:line="288" w:lineRule="auto"/>
        <w:jc w:val="both"/>
        <w:rPr>
          <w:rFonts w:eastAsia="Arial" w:cs="Arial"/>
          <w:color w:val="000000"/>
          <w:sz w:val="18"/>
          <w:szCs w:val="18"/>
        </w:rPr>
      </w:pPr>
      <w:r w:rsidRPr="003D7A89">
        <w:rPr>
          <w:rFonts w:eastAsia="Arial" w:cs="Arial"/>
          <w:b/>
          <w:color w:val="000000"/>
          <w:sz w:val="18"/>
          <w:szCs w:val="18"/>
        </w:rPr>
        <w:t>Design and layout</w:t>
      </w:r>
      <w:r w:rsidRPr="003D7A89">
        <w:rPr>
          <w:rFonts w:eastAsia="Arial" w:cs="Arial"/>
          <w:color w:val="000000"/>
          <w:sz w:val="18"/>
          <w:szCs w:val="18"/>
        </w:rPr>
        <w:t xml:space="preserve"> </w:t>
      </w:r>
      <w:r w:rsidR="008E2C73" w:rsidRPr="003D7A89">
        <w:rPr>
          <w:rFonts w:eastAsia="Arial" w:cs="Arial"/>
          <w:sz w:val="18"/>
          <w:szCs w:val="18"/>
        </w:rPr>
        <w:t>Dancingirl Designs</w:t>
      </w:r>
    </w:p>
    <w:p w:rsidR="00656DA7" w:rsidRDefault="00F32386" w:rsidP="002A4062">
      <w:pPr>
        <w:spacing w:before="0" w:after="0" w:line="288" w:lineRule="auto"/>
        <w:jc w:val="both"/>
        <w:rPr>
          <w:rFonts w:eastAsia="Arial" w:cs="Arial"/>
          <w:color w:val="000000"/>
          <w:sz w:val="18"/>
          <w:szCs w:val="18"/>
        </w:rPr>
      </w:pPr>
      <w:r w:rsidRPr="003D7A89">
        <w:rPr>
          <w:rFonts w:eastAsia="Arial" w:cs="Arial"/>
          <w:b/>
          <w:color w:val="000000"/>
          <w:sz w:val="18"/>
          <w:szCs w:val="18"/>
        </w:rPr>
        <w:t>Cover image and internal photography</w:t>
      </w:r>
      <w:r w:rsidRPr="003D7A89">
        <w:rPr>
          <w:rFonts w:eastAsia="Arial" w:cs="Arial"/>
          <w:color w:val="000000"/>
          <w:sz w:val="18"/>
          <w:szCs w:val="18"/>
        </w:rPr>
        <w:t xml:space="preserve"> iStock</w:t>
      </w:r>
    </w:p>
    <w:p w:rsidR="00D81FD3" w:rsidRDefault="00D81FD3">
      <w:pPr>
        <w:spacing w:before="0" w:after="0"/>
        <w:rPr>
          <w:rFonts w:eastAsia="Arial" w:cs="Arial"/>
          <w:color w:val="000000"/>
          <w:sz w:val="18"/>
          <w:szCs w:val="18"/>
        </w:rPr>
      </w:pPr>
    </w:p>
    <w:p w:rsidR="00D81FD3" w:rsidRDefault="00D81FD3">
      <w:pPr>
        <w:spacing w:before="0" w:after="0"/>
        <w:rPr>
          <w:rFonts w:eastAsia="Arial" w:cs="Arial"/>
          <w:color w:val="000000"/>
          <w:sz w:val="18"/>
          <w:szCs w:val="18"/>
        </w:rPr>
      </w:pPr>
      <w:r>
        <w:rPr>
          <w:rFonts w:eastAsia="Arial" w:cs="Arial"/>
          <w:color w:val="000000"/>
          <w:sz w:val="18"/>
          <w:szCs w:val="18"/>
        </w:rPr>
        <w:br w:type="page"/>
      </w: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Pr="00D81FD3" w:rsidRDefault="00D81FD3" w:rsidP="00D81FD3">
      <w:pPr>
        <w:jc w:val="center"/>
        <w:rPr>
          <w:sz w:val="56"/>
          <w:szCs w:val="56"/>
        </w:rPr>
      </w:pPr>
      <w:r w:rsidRPr="00D81FD3">
        <w:rPr>
          <w:sz w:val="56"/>
          <w:szCs w:val="56"/>
        </w:rPr>
        <w:t xml:space="preserve">Guidelines: Special measures </w:t>
      </w:r>
      <w:r>
        <w:rPr>
          <w:sz w:val="56"/>
          <w:szCs w:val="56"/>
        </w:rPr>
        <w:br/>
      </w:r>
      <w:r w:rsidRPr="00D81FD3">
        <w:rPr>
          <w:sz w:val="56"/>
          <w:szCs w:val="56"/>
        </w:rPr>
        <w:t xml:space="preserve">under the </w:t>
      </w:r>
      <w:r w:rsidRPr="00D81FD3">
        <w:rPr>
          <w:i/>
          <w:iCs/>
          <w:sz w:val="56"/>
          <w:szCs w:val="56"/>
        </w:rPr>
        <w:t xml:space="preserve">Sex Discrimination </w:t>
      </w:r>
      <w:r>
        <w:rPr>
          <w:i/>
          <w:iCs/>
          <w:sz w:val="56"/>
          <w:szCs w:val="56"/>
        </w:rPr>
        <w:br/>
      </w:r>
      <w:r w:rsidRPr="00D81FD3">
        <w:rPr>
          <w:i/>
          <w:iCs/>
          <w:sz w:val="56"/>
          <w:szCs w:val="56"/>
        </w:rPr>
        <w:t>Act 1984</w:t>
      </w:r>
      <w:r w:rsidRPr="00D81FD3">
        <w:rPr>
          <w:sz w:val="56"/>
          <w:szCs w:val="56"/>
        </w:rPr>
        <w:t xml:space="preserve"> (Cth)</w:t>
      </w:r>
    </w:p>
    <w:p w:rsidR="00D81FD3" w:rsidRPr="00D81FD3" w:rsidRDefault="00D81FD3" w:rsidP="00D81FD3">
      <w:pPr>
        <w:jc w:val="center"/>
      </w:pPr>
    </w:p>
    <w:p w:rsidR="00D81FD3" w:rsidRPr="00D81FD3" w:rsidRDefault="00D81FD3" w:rsidP="00D81FD3">
      <w:pPr>
        <w:jc w:val="center"/>
      </w:pPr>
    </w:p>
    <w:p w:rsidR="00D81FD3" w:rsidRDefault="00D81FD3" w:rsidP="00D81FD3">
      <w:pPr>
        <w:jc w:val="center"/>
        <w:rPr>
          <w:sz w:val="40"/>
          <w:szCs w:val="40"/>
        </w:rPr>
      </w:pPr>
      <w:r w:rsidRPr="00D81FD3">
        <w:rPr>
          <w:sz w:val="40"/>
          <w:szCs w:val="40"/>
        </w:rPr>
        <w:t>November 2018</w:t>
      </w:r>
    </w:p>
    <w:p w:rsidR="00D81FD3" w:rsidRPr="00D81FD3" w:rsidRDefault="00D81FD3" w:rsidP="00D81FD3">
      <w:pPr>
        <w:jc w:val="center"/>
      </w:pPr>
    </w:p>
    <w:p w:rsidR="00D81FD3" w:rsidRPr="00D81FD3" w:rsidRDefault="00D81FD3" w:rsidP="00D81FD3">
      <w:pPr>
        <w:jc w:val="center"/>
      </w:pPr>
    </w:p>
    <w:p w:rsidR="00D81FD3" w:rsidRPr="00D81FD3" w:rsidRDefault="00D81FD3" w:rsidP="00D81FD3">
      <w:pPr>
        <w:jc w:val="center"/>
        <w:rPr>
          <w:b/>
        </w:rPr>
      </w:pPr>
      <w:r w:rsidRPr="00D81FD3">
        <w:rPr>
          <w:b/>
        </w:rPr>
        <w:t>Australian Human Rights Commission 2018</w:t>
      </w:r>
    </w:p>
    <w:p w:rsidR="00D81FD3" w:rsidRPr="00D81FD3" w:rsidRDefault="00D81FD3" w:rsidP="00D81FD3">
      <w:pPr>
        <w:rPr>
          <w:rFonts w:eastAsia="Arial"/>
          <w:lang w:val="en-US"/>
        </w:rPr>
      </w:pP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Default="00D81FD3" w:rsidP="00D81FD3">
      <w:pPr>
        <w:rPr>
          <w:rFonts w:eastAsia="Arial"/>
        </w:rPr>
      </w:pPr>
    </w:p>
    <w:p w:rsidR="00D81FD3" w:rsidRDefault="00D81FD3" w:rsidP="00D81FD3">
      <w:pPr>
        <w:jc w:val="center"/>
        <w:rPr>
          <w:rFonts w:eastAsia="Arial"/>
        </w:rPr>
      </w:pPr>
      <w:r w:rsidRPr="00D81FD3">
        <w:rPr>
          <w:rFonts w:eastAsia="Arial"/>
          <w:noProof/>
        </w:rPr>
        <w:drawing>
          <wp:inline distT="0" distB="0" distL="0" distR="0" wp14:anchorId="23AF96DF" wp14:editId="67AC6E04">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9100" cy="546100"/>
                    </a:xfrm>
                    <a:prstGeom prst="rect">
                      <a:avLst/>
                    </a:prstGeom>
                  </pic:spPr>
                </pic:pic>
              </a:graphicData>
            </a:graphic>
          </wp:inline>
        </w:drawing>
      </w:r>
    </w:p>
    <w:p w:rsidR="00D81FD3" w:rsidRDefault="00D81FD3" w:rsidP="00D81FD3">
      <w:pPr>
        <w:rPr>
          <w:rFonts w:eastAsia="Arial"/>
        </w:rPr>
      </w:pPr>
    </w:p>
    <w:p w:rsidR="00D81FD3" w:rsidRDefault="00D81FD3" w:rsidP="00D81FD3">
      <w:pPr>
        <w:rPr>
          <w:rFonts w:eastAsia="Arial"/>
        </w:rPr>
      </w:pPr>
      <w:r>
        <w:rPr>
          <w:rFonts w:eastAsia="Arial"/>
        </w:rPr>
        <w:br w:type="page"/>
      </w:r>
    </w:p>
    <w:bookmarkStart w:id="0" w:name="_Toc510087009" w:displacedByCustomXml="next"/>
    <w:sdt>
      <w:sdtPr>
        <w:rPr>
          <w:rFonts w:cs="Arial"/>
          <w:b w:val="0"/>
          <w:sz w:val="24"/>
          <w:lang w:val="en-AU" w:eastAsia="en-AU"/>
        </w:rPr>
        <w:id w:val="2012020350"/>
        <w:docPartObj>
          <w:docPartGallery w:val="Table of Contents"/>
          <w:docPartUnique/>
        </w:docPartObj>
      </w:sdtPr>
      <w:sdtEndPr>
        <w:rPr>
          <w:bCs/>
          <w:noProof/>
        </w:rPr>
      </w:sdtEndPr>
      <w:sdtContent>
        <w:p w:rsidR="00AA2830" w:rsidRPr="008827B2" w:rsidRDefault="00AA2830">
          <w:pPr>
            <w:pStyle w:val="TOCHeading"/>
            <w:rPr>
              <w:rFonts w:cs="Arial"/>
              <w:sz w:val="36"/>
              <w:szCs w:val="36"/>
              <w:lang w:val="en-AU"/>
            </w:rPr>
          </w:pPr>
          <w:r w:rsidRPr="008827B2">
            <w:rPr>
              <w:rFonts w:cs="Arial"/>
              <w:sz w:val="36"/>
              <w:szCs w:val="36"/>
              <w:lang w:val="en-AU"/>
            </w:rPr>
            <w:t>Contents</w:t>
          </w:r>
        </w:p>
        <w:p w:rsidR="00A166B9" w:rsidRDefault="00AA2830">
          <w:pPr>
            <w:pStyle w:val="TOC1"/>
            <w:rPr>
              <w:rFonts w:asciiTheme="minorHAnsi" w:eastAsiaTheme="minorEastAsia" w:hAnsiTheme="minorHAnsi" w:cstheme="minorBidi"/>
              <w:b w:val="0"/>
              <w:noProof/>
              <w:lang w:val="it-IT" w:eastAsia="it-IT"/>
            </w:rPr>
          </w:pPr>
          <w:r w:rsidRPr="003D7A89">
            <w:rPr>
              <w:rFonts w:cs="Arial"/>
              <w:color w:val="1F497D" w:themeColor="text2"/>
            </w:rPr>
            <w:fldChar w:fldCharType="begin"/>
          </w:r>
          <w:r w:rsidRPr="003D7A89">
            <w:rPr>
              <w:rFonts w:cs="Arial"/>
              <w:color w:val="1F497D" w:themeColor="text2"/>
            </w:rPr>
            <w:instrText xml:space="preserve"> TOC \o "1-3" \h \z \u </w:instrText>
          </w:r>
          <w:r w:rsidRPr="003D7A89">
            <w:rPr>
              <w:rFonts w:cs="Arial"/>
              <w:color w:val="1F497D" w:themeColor="text2"/>
            </w:rPr>
            <w:fldChar w:fldCharType="separate"/>
          </w:r>
          <w:hyperlink w:anchor="_Toc531076572" w:history="1">
            <w:r w:rsidR="00A166B9" w:rsidRPr="00254F86">
              <w:rPr>
                <w:rStyle w:val="Hyperlink"/>
                <w:noProof/>
              </w:rPr>
              <w:t>Message from Kate Jenkins, Sex Discrimination Commissioner</w:t>
            </w:r>
            <w:r w:rsidR="00A166B9">
              <w:rPr>
                <w:noProof/>
                <w:webHidden/>
              </w:rPr>
              <w:tab/>
            </w:r>
            <w:r w:rsidR="00A166B9">
              <w:rPr>
                <w:noProof/>
                <w:webHidden/>
              </w:rPr>
              <w:fldChar w:fldCharType="begin"/>
            </w:r>
            <w:r w:rsidR="00A166B9">
              <w:rPr>
                <w:noProof/>
                <w:webHidden/>
              </w:rPr>
              <w:instrText xml:space="preserve"> PAGEREF _Toc531076572 \h </w:instrText>
            </w:r>
            <w:r w:rsidR="00A166B9">
              <w:rPr>
                <w:noProof/>
                <w:webHidden/>
              </w:rPr>
            </w:r>
            <w:r w:rsidR="00A166B9">
              <w:rPr>
                <w:noProof/>
                <w:webHidden/>
              </w:rPr>
              <w:fldChar w:fldCharType="separate"/>
            </w:r>
            <w:r w:rsidR="00A166B9">
              <w:rPr>
                <w:noProof/>
                <w:webHidden/>
              </w:rPr>
              <w:t>6</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73" w:history="1">
            <w:r w:rsidR="00A166B9" w:rsidRPr="00254F86">
              <w:rPr>
                <w:rStyle w:val="Hyperlink"/>
                <w:noProof/>
              </w:rPr>
              <w:t>Executive Summary</w:t>
            </w:r>
            <w:r w:rsidR="00A166B9">
              <w:rPr>
                <w:noProof/>
                <w:webHidden/>
              </w:rPr>
              <w:tab/>
            </w:r>
            <w:r w:rsidR="00A166B9">
              <w:rPr>
                <w:noProof/>
                <w:webHidden/>
              </w:rPr>
              <w:fldChar w:fldCharType="begin"/>
            </w:r>
            <w:r w:rsidR="00A166B9">
              <w:rPr>
                <w:noProof/>
                <w:webHidden/>
              </w:rPr>
              <w:instrText xml:space="preserve"> PAGEREF _Toc531076573 \h </w:instrText>
            </w:r>
            <w:r w:rsidR="00A166B9">
              <w:rPr>
                <w:noProof/>
                <w:webHidden/>
              </w:rPr>
            </w:r>
            <w:r w:rsidR="00A166B9">
              <w:rPr>
                <w:noProof/>
                <w:webHidden/>
              </w:rPr>
              <w:fldChar w:fldCharType="separate"/>
            </w:r>
            <w:r w:rsidR="00A166B9">
              <w:rPr>
                <w:noProof/>
                <w:webHidden/>
              </w:rPr>
              <w:t>8</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74" w:history="1">
            <w:r w:rsidR="00A166B9" w:rsidRPr="00254F86">
              <w:rPr>
                <w:rStyle w:val="Hyperlink"/>
                <w:noProof/>
              </w:rPr>
              <w:t>1</w:t>
            </w:r>
            <w:r w:rsidR="00A166B9">
              <w:rPr>
                <w:rFonts w:asciiTheme="minorHAnsi" w:eastAsiaTheme="minorEastAsia" w:hAnsiTheme="minorHAnsi" w:cstheme="minorBidi"/>
                <w:b w:val="0"/>
                <w:noProof/>
                <w:lang w:val="it-IT" w:eastAsia="it-IT"/>
              </w:rPr>
              <w:tab/>
            </w:r>
            <w:r w:rsidR="00A166B9" w:rsidRPr="00254F86">
              <w:rPr>
                <w:rStyle w:val="Hyperlink"/>
                <w:noProof/>
              </w:rPr>
              <w:t>What are special measures?</w:t>
            </w:r>
            <w:r w:rsidR="00A166B9">
              <w:rPr>
                <w:noProof/>
                <w:webHidden/>
              </w:rPr>
              <w:tab/>
            </w:r>
            <w:r w:rsidR="00A166B9">
              <w:rPr>
                <w:noProof/>
                <w:webHidden/>
              </w:rPr>
              <w:fldChar w:fldCharType="begin"/>
            </w:r>
            <w:r w:rsidR="00A166B9">
              <w:rPr>
                <w:noProof/>
                <w:webHidden/>
              </w:rPr>
              <w:instrText xml:space="preserve"> PAGEREF _Toc531076574 \h </w:instrText>
            </w:r>
            <w:r w:rsidR="00A166B9">
              <w:rPr>
                <w:noProof/>
                <w:webHidden/>
              </w:rPr>
            </w:r>
            <w:r w:rsidR="00A166B9">
              <w:rPr>
                <w:noProof/>
                <w:webHidden/>
              </w:rPr>
              <w:fldChar w:fldCharType="separate"/>
            </w:r>
            <w:r w:rsidR="00A166B9">
              <w:rPr>
                <w:noProof/>
                <w:webHidden/>
              </w:rPr>
              <w:t>9</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75" w:history="1">
            <w:r w:rsidR="00A166B9" w:rsidRPr="00254F86">
              <w:rPr>
                <w:rStyle w:val="Hyperlink"/>
                <w:noProof/>
              </w:rPr>
              <w:t>2</w:t>
            </w:r>
            <w:r w:rsidR="00A166B9">
              <w:rPr>
                <w:rFonts w:asciiTheme="minorHAnsi" w:eastAsiaTheme="minorEastAsia" w:hAnsiTheme="minorHAnsi" w:cstheme="minorBidi"/>
                <w:b w:val="0"/>
                <w:noProof/>
                <w:lang w:val="it-IT" w:eastAsia="it-IT"/>
              </w:rPr>
              <w:tab/>
            </w:r>
            <w:r w:rsidR="00A166B9" w:rsidRPr="00254F86">
              <w:rPr>
                <w:rStyle w:val="Hyperlink"/>
                <w:noProof/>
              </w:rPr>
              <w:t>What the law says</w:t>
            </w:r>
            <w:r w:rsidR="00A166B9">
              <w:rPr>
                <w:noProof/>
                <w:webHidden/>
              </w:rPr>
              <w:tab/>
            </w:r>
            <w:r w:rsidR="00A166B9">
              <w:rPr>
                <w:noProof/>
                <w:webHidden/>
              </w:rPr>
              <w:fldChar w:fldCharType="begin"/>
            </w:r>
            <w:r w:rsidR="00A166B9">
              <w:rPr>
                <w:noProof/>
                <w:webHidden/>
              </w:rPr>
              <w:instrText xml:space="preserve"> PAGEREF _Toc531076575 \h </w:instrText>
            </w:r>
            <w:r w:rsidR="00A166B9">
              <w:rPr>
                <w:noProof/>
                <w:webHidden/>
              </w:rPr>
            </w:r>
            <w:r w:rsidR="00A166B9">
              <w:rPr>
                <w:noProof/>
                <w:webHidden/>
              </w:rPr>
              <w:fldChar w:fldCharType="separate"/>
            </w:r>
            <w:r w:rsidR="00A166B9">
              <w:rPr>
                <w:noProof/>
                <w:webHidden/>
              </w:rPr>
              <w:t>11</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76" w:history="1">
            <w:r w:rsidR="00A166B9" w:rsidRPr="00254F86">
              <w:rPr>
                <w:rStyle w:val="Hyperlink"/>
                <w:noProof/>
              </w:rPr>
              <w:t>2.1</w:t>
            </w:r>
            <w:r w:rsidR="00A166B9">
              <w:rPr>
                <w:rFonts w:asciiTheme="minorHAnsi" w:eastAsiaTheme="minorEastAsia" w:hAnsiTheme="minorHAnsi" w:cstheme="minorBidi"/>
                <w:b w:val="0"/>
                <w:i w:val="0"/>
                <w:noProof/>
                <w:lang w:val="it-IT" w:eastAsia="it-IT"/>
              </w:rPr>
              <w:tab/>
            </w:r>
            <w:r w:rsidR="00A166B9" w:rsidRPr="00254F86">
              <w:rPr>
                <w:rStyle w:val="Hyperlink"/>
                <w:noProof/>
              </w:rPr>
              <w:t>What is ‘substantive equality’?</w:t>
            </w:r>
            <w:r w:rsidR="00A166B9">
              <w:rPr>
                <w:noProof/>
                <w:webHidden/>
              </w:rPr>
              <w:tab/>
            </w:r>
            <w:r w:rsidR="00A166B9">
              <w:rPr>
                <w:noProof/>
                <w:webHidden/>
              </w:rPr>
              <w:fldChar w:fldCharType="begin"/>
            </w:r>
            <w:r w:rsidR="00A166B9">
              <w:rPr>
                <w:noProof/>
                <w:webHidden/>
              </w:rPr>
              <w:instrText xml:space="preserve"> PAGEREF _Toc531076576 \h </w:instrText>
            </w:r>
            <w:r w:rsidR="00A166B9">
              <w:rPr>
                <w:noProof/>
                <w:webHidden/>
              </w:rPr>
            </w:r>
            <w:r w:rsidR="00A166B9">
              <w:rPr>
                <w:noProof/>
                <w:webHidden/>
              </w:rPr>
              <w:fldChar w:fldCharType="separate"/>
            </w:r>
            <w:r w:rsidR="00A166B9">
              <w:rPr>
                <w:noProof/>
                <w:webHidden/>
              </w:rPr>
              <w:t>12</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77" w:history="1">
            <w:r w:rsidR="00A166B9" w:rsidRPr="00254F86">
              <w:rPr>
                <w:rStyle w:val="Hyperlink"/>
                <w:rFonts w:cs="Arial"/>
                <w:noProof/>
              </w:rPr>
              <w:t>3</w:t>
            </w:r>
            <w:r w:rsidR="00A166B9">
              <w:rPr>
                <w:rFonts w:asciiTheme="minorHAnsi" w:eastAsiaTheme="minorEastAsia" w:hAnsiTheme="minorHAnsi" w:cstheme="minorBidi"/>
                <w:b w:val="0"/>
                <w:noProof/>
                <w:lang w:val="it-IT" w:eastAsia="it-IT"/>
              </w:rPr>
              <w:tab/>
            </w:r>
            <w:r w:rsidR="00A166B9" w:rsidRPr="00254F86">
              <w:rPr>
                <w:rStyle w:val="Hyperlink"/>
                <w:rFonts w:cs="Arial"/>
                <w:noProof/>
              </w:rPr>
              <w:t>Factors to think about when planning to introduce special measures</w:t>
            </w:r>
            <w:r w:rsidR="00A166B9">
              <w:rPr>
                <w:noProof/>
                <w:webHidden/>
              </w:rPr>
              <w:tab/>
            </w:r>
            <w:r w:rsidR="00A166B9">
              <w:rPr>
                <w:noProof/>
                <w:webHidden/>
              </w:rPr>
              <w:fldChar w:fldCharType="begin"/>
            </w:r>
            <w:r w:rsidR="00A166B9">
              <w:rPr>
                <w:noProof/>
                <w:webHidden/>
              </w:rPr>
              <w:instrText xml:space="preserve"> PAGEREF _Toc531076577 \h </w:instrText>
            </w:r>
            <w:r w:rsidR="00A166B9">
              <w:rPr>
                <w:noProof/>
                <w:webHidden/>
              </w:rPr>
            </w:r>
            <w:r w:rsidR="00A166B9">
              <w:rPr>
                <w:noProof/>
                <w:webHidden/>
              </w:rPr>
              <w:fldChar w:fldCharType="separate"/>
            </w:r>
            <w:r w:rsidR="00A166B9">
              <w:rPr>
                <w:noProof/>
                <w:webHidden/>
              </w:rPr>
              <w:t>14</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78" w:history="1">
            <w:r w:rsidR="00A166B9" w:rsidRPr="00254F86">
              <w:rPr>
                <w:rStyle w:val="Hyperlink"/>
                <w:rFonts w:cs="Arial"/>
                <w:noProof/>
              </w:rPr>
              <w:t>3.1</w:t>
            </w:r>
            <w:r w:rsidR="00A166B9">
              <w:rPr>
                <w:rFonts w:asciiTheme="minorHAnsi" w:eastAsiaTheme="minorEastAsia" w:hAnsiTheme="minorHAnsi" w:cstheme="minorBidi"/>
                <w:b w:val="0"/>
                <w:i w:val="0"/>
                <w:noProof/>
                <w:lang w:val="it-IT" w:eastAsia="it-IT"/>
              </w:rPr>
              <w:tab/>
            </w:r>
            <w:r w:rsidR="00A166B9" w:rsidRPr="00254F86">
              <w:rPr>
                <w:rStyle w:val="Hyperlink"/>
                <w:rFonts w:cs="Arial"/>
                <w:noProof/>
              </w:rPr>
              <w:t>Are you taking special measures for the purpose of achieving substantive equality?</w:t>
            </w:r>
            <w:r w:rsidR="00A166B9">
              <w:rPr>
                <w:noProof/>
                <w:webHidden/>
              </w:rPr>
              <w:tab/>
            </w:r>
            <w:r w:rsidR="00A166B9">
              <w:rPr>
                <w:noProof/>
                <w:webHidden/>
              </w:rPr>
              <w:fldChar w:fldCharType="begin"/>
            </w:r>
            <w:r w:rsidR="00A166B9">
              <w:rPr>
                <w:noProof/>
                <w:webHidden/>
              </w:rPr>
              <w:instrText xml:space="preserve"> PAGEREF _Toc531076578 \h </w:instrText>
            </w:r>
            <w:r w:rsidR="00A166B9">
              <w:rPr>
                <w:noProof/>
                <w:webHidden/>
              </w:rPr>
            </w:r>
            <w:r w:rsidR="00A166B9">
              <w:rPr>
                <w:noProof/>
                <w:webHidden/>
              </w:rPr>
              <w:fldChar w:fldCharType="separate"/>
            </w:r>
            <w:r w:rsidR="00A166B9">
              <w:rPr>
                <w:noProof/>
                <w:webHidden/>
              </w:rPr>
              <w:t>14</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79" w:history="1">
            <w:r w:rsidR="00A166B9" w:rsidRPr="00254F86">
              <w:rPr>
                <w:rStyle w:val="Hyperlink"/>
                <w:rFonts w:cs="Arial"/>
                <w:noProof/>
              </w:rPr>
              <w:t>3.2</w:t>
            </w:r>
            <w:r w:rsidR="00A166B9">
              <w:rPr>
                <w:rFonts w:asciiTheme="minorHAnsi" w:eastAsiaTheme="minorEastAsia" w:hAnsiTheme="minorHAnsi" w:cstheme="minorBidi"/>
                <w:b w:val="0"/>
                <w:i w:val="0"/>
                <w:noProof/>
                <w:lang w:val="it-IT" w:eastAsia="it-IT"/>
              </w:rPr>
              <w:tab/>
            </w:r>
            <w:r w:rsidR="00A166B9" w:rsidRPr="00254F86">
              <w:rPr>
                <w:rStyle w:val="Hyperlink"/>
                <w:rFonts w:cs="Arial"/>
                <w:noProof/>
              </w:rPr>
              <w:t>Are the measures proportionate and appropriately targeted?</w:t>
            </w:r>
            <w:r w:rsidR="00A166B9">
              <w:rPr>
                <w:noProof/>
                <w:webHidden/>
              </w:rPr>
              <w:tab/>
            </w:r>
            <w:r w:rsidR="00A166B9">
              <w:rPr>
                <w:noProof/>
                <w:webHidden/>
              </w:rPr>
              <w:fldChar w:fldCharType="begin"/>
            </w:r>
            <w:r w:rsidR="00A166B9">
              <w:rPr>
                <w:noProof/>
                <w:webHidden/>
              </w:rPr>
              <w:instrText xml:space="preserve"> PAGEREF _Toc531076579 \h </w:instrText>
            </w:r>
            <w:r w:rsidR="00A166B9">
              <w:rPr>
                <w:noProof/>
                <w:webHidden/>
              </w:rPr>
            </w:r>
            <w:r w:rsidR="00A166B9">
              <w:rPr>
                <w:noProof/>
                <w:webHidden/>
              </w:rPr>
              <w:fldChar w:fldCharType="separate"/>
            </w:r>
            <w:r w:rsidR="00A166B9">
              <w:rPr>
                <w:noProof/>
                <w:webHidden/>
              </w:rPr>
              <w:t>14</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80" w:history="1">
            <w:r w:rsidR="00A166B9" w:rsidRPr="00254F86">
              <w:rPr>
                <w:rStyle w:val="Hyperlink"/>
                <w:rFonts w:cs="Arial"/>
                <w:noProof/>
              </w:rPr>
              <w:t>3.3</w:t>
            </w:r>
            <w:r w:rsidR="00A166B9">
              <w:rPr>
                <w:rFonts w:asciiTheme="minorHAnsi" w:eastAsiaTheme="minorEastAsia" w:hAnsiTheme="minorHAnsi" w:cstheme="minorBidi"/>
                <w:b w:val="0"/>
                <w:i w:val="0"/>
                <w:noProof/>
                <w:lang w:val="it-IT" w:eastAsia="it-IT"/>
              </w:rPr>
              <w:tab/>
            </w:r>
            <w:r w:rsidR="00A166B9" w:rsidRPr="00254F86">
              <w:rPr>
                <w:rStyle w:val="Hyperlink"/>
                <w:rFonts w:cs="Arial"/>
                <w:noProof/>
              </w:rPr>
              <w:t>Is there a process in place to assess when substantive equality is achieved?</w:t>
            </w:r>
            <w:r w:rsidR="00A166B9">
              <w:rPr>
                <w:noProof/>
                <w:webHidden/>
              </w:rPr>
              <w:tab/>
            </w:r>
            <w:r w:rsidR="00A166B9">
              <w:rPr>
                <w:noProof/>
                <w:webHidden/>
              </w:rPr>
              <w:fldChar w:fldCharType="begin"/>
            </w:r>
            <w:r w:rsidR="00A166B9">
              <w:rPr>
                <w:noProof/>
                <w:webHidden/>
              </w:rPr>
              <w:instrText xml:space="preserve"> PAGEREF _Toc531076580 \h </w:instrText>
            </w:r>
            <w:r w:rsidR="00A166B9">
              <w:rPr>
                <w:noProof/>
                <w:webHidden/>
              </w:rPr>
            </w:r>
            <w:r w:rsidR="00A166B9">
              <w:rPr>
                <w:noProof/>
                <w:webHidden/>
              </w:rPr>
              <w:fldChar w:fldCharType="separate"/>
            </w:r>
            <w:r w:rsidR="00A166B9">
              <w:rPr>
                <w:noProof/>
                <w:webHidden/>
              </w:rPr>
              <w:t>14</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81" w:history="1">
            <w:r w:rsidR="00A166B9" w:rsidRPr="00254F86">
              <w:rPr>
                <w:rStyle w:val="Hyperlink"/>
                <w:noProof/>
              </w:rPr>
              <w:t>4</w:t>
            </w:r>
            <w:r w:rsidR="00A166B9">
              <w:rPr>
                <w:rFonts w:asciiTheme="minorHAnsi" w:eastAsiaTheme="minorEastAsia" w:hAnsiTheme="minorHAnsi" w:cstheme="minorBidi"/>
                <w:b w:val="0"/>
                <w:noProof/>
                <w:lang w:val="it-IT" w:eastAsia="it-IT"/>
              </w:rPr>
              <w:tab/>
            </w:r>
            <w:r w:rsidR="00A166B9" w:rsidRPr="00254F86">
              <w:rPr>
                <w:rStyle w:val="Hyperlink"/>
                <w:noProof/>
              </w:rPr>
              <w:t>Summary of special measures</w:t>
            </w:r>
            <w:r w:rsidR="00A166B9">
              <w:rPr>
                <w:noProof/>
                <w:webHidden/>
              </w:rPr>
              <w:tab/>
            </w:r>
            <w:r w:rsidR="00A166B9">
              <w:rPr>
                <w:noProof/>
                <w:webHidden/>
              </w:rPr>
              <w:fldChar w:fldCharType="begin"/>
            </w:r>
            <w:r w:rsidR="00A166B9">
              <w:rPr>
                <w:noProof/>
                <w:webHidden/>
              </w:rPr>
              <w:instrText xml:space="preserve"> PAGEREF _Toc531076581 \h </w:instrText>
            </w:r>
            <w:r w:rsidR="00A166B9">
              <w:rPr>
                <w:noProof/>
                <w:webHidden/>
              </w:rPr>
            </w:r>
            <w:r w:rsidR="00A166B9">
              <w:rPr>
                <w:noProof/>
                <w:webHidden/>
              </w:rPr>
              <w:fldChar w:fldCharType="separate"/>
            </w:r>
            <w:r w:rsidR="00A166B9">
              <w:rPr>
                <w:noProof/>
                <w:webHidden/>
              </w:rPr>
              <w:t>16</w:t>
            </w:r>
            <w:r w:rsidR="00A166B9">
              <w:rPr>
                <w:noProof/>
                <w:webHidden/>
              </w:rPr>
              <w:fldChar w:fldCharType="end"/>
            </w:r>
          </w:hyperlink>
        </w:p>
        <w:p w:rsidR="00A166B9" w:rsidRDefault="00DC794E">
          <w:pPr>
            <w:pStyle w:val="TOC2"/>
            <w:tabs>
              <w:tab w:val="right" w:pos="9345"/>
            </w:tabs>
            <w:rPr>
              <w:rFonts w:asciiTheme="minorHAnsi" w:eastAsiaTheme="minorEastAsia" w:hAnsiTheme="minorHAnsi" w:cstheme="minorBidi"/>
              <w:b w:val="0"/>
              <w:i w:val="0"/>
              <w:noProof/>
              <w:lang w:val="it-IT" w:eastAsia="it-IT"/>
            </w:rPr>
          </w:pPr>
          <w:hyperlink w:anchor="_Toc531076582" w:history="1">
            <w:r w:rsidR="00A166B9" w:rsidRPr="00254F86">
              <w:rPr>
                <w:rStyle w:val="Hyperlink"/>
                <w:noProof/>
              </w:rPr>
              <w:t>Step 1. Identify the specific inequality that you are targeting</w:t>
            </w:r>
            <w:r w:rsidR="00A166B9">
              <w:rPr>
                <w:noProof/>
                <w:webHidden/>
              </w:rPr>
              <w:tab/>
            </w:r>
            <w:r w:rsidR="00A166B9">
              <w:rPr>
                <w:noProof/>
                <w:webHidden/>
              </w:rPr>
              <w:fldChar w:fldCharType="begin"/>
            </w:r>
            <w:r w:rsidR="00A166B9">
              <w:rPr>
                <w:noProof/>
                <w:webHidden/>
              </w:rPr>
              <w:instrText xml:space="preserve"> PAGEREF _Toc531076582 \h </w:instrText>
            </w:r>
            <w:r w:rsidR="00A166B9">
              <w:rPr>
                <w:noProof/>
                <w:webHidden/>
              </w:rPr>
            </w:r>
            <w:r w:rsidR="00A166B9">
              <w:rPr>
                <w:noProof/>
                <w:webHidden/>
              </w:rPr>
              <w:fldChar w:fldCharType="separate"/>
            </w:r>
            <w:r w:rsidR="00A166B9">
              <w:rPr>
                <w:noProof/>
                <w:webHidden/>
              </w:rPr>
              <w:t>16</w:t>
            </w:r>
            <w:r w:rsidR="00A166B9">
              <w:rPr>
                <w:noProof/>
                <w:webHidden/>
              </w:rPr>
              <w:fldChar w:fldCharType="end"/>
            </w:r>
          </w:hyperlink>
        </w:p>
        <w:p w:rsidR="00A166B9" w:rsidRDefault="00DC794E">
          <w:pPr>
            <w:pStyle w:val="TOC2"/>
            <w:tabs>
              <w:tab w:val="right" w:pos="9345"/>
            </w:tabs>
            <w:rPr>
              <w:rFonts w:asciiTheme="minorHAnsi" w:eastAsiaTheme="minorEastAsia" w:hAnsiTheme="minorHAnsi" w:cstheme="minorBidi"/>
              <w:b w:val="0"/>
              <w:i w:val="0"/>
              <w:noProof/>
              <w:lang w:val="it-IT" w:eastAsia="it-IT"/>
            </w:rPr>
          </w:pPr>
          <w:hyperlink w:anchor="_Toc531076583" w:history="1">
            <w:r w:rsidR="00A166B9" w:rsidRPr="00254F86">
              <w:rPr>
                <w:rStyle w:val="Hyperlink"/>
                <w:rFonts w:cs="Arial"/>
                <w:noProof/>
              </w:rPr>
              <w:t>Step 2. Think about how the proposed special measures will achieve substantive equality</w:t>
            </w:r>
            <w:r w:rsidR="00A166B9">
              <w:rPr>
                <w:noProof/>
                <w:webHidden/>
              </w:rPr>
              <w:tab/>
            </w:r>
            <w:r w:rsidR="00A166B9">
              <w:rPr>
                <w:noProof/>
                <w:webHidden/>
              </w:rPr>
              <w:fldChar w:fldCharType="begin"/>
            </w:r>
            <w:r w:rsidR="00A166B9">
              <w:rPr>
                <w:noProof/>
                <w:webHidden/>
              </w:rPr>
              <w:instrText xml:space="preserve"> PAGEREF _Toc531076583 \h </w:instrText>
            </w:r>
            <w:r w:rsidR="00A166B9">
              <w:rPr>
                <w:noProof/>
                <w:webHidden/>
              </w:rPr>
            </w:r>
            <w:r w:rsidR="00A166B9">
              <w:rPr>
                <w:noProof/>
                <w:webHidden/>
              </w:rPr>
              <w:fldChar w:fldCharType="separate"/>
            </w:r>
            <w:r w:rsidR="00A166B9">
              <w:rPr>
                <w:noProof/>
                <w:webHidden/>
              </w:rPr>
              <w:t>16</w:t>
            </w:r>
            <w:r w:rsidR="00A166B9">
              <w:rPr>
                <w:noProof/>
                <w:webHidden/>
              </w:rPr>
              <w:fldChar w:fldCharType="end"/>
            </w:r>
          </w:hyperlink>
        </w:p>
        <w:p w:rsidR="00A166B9" w:rsidRDefault="00DC794E">
          <w:pPr>
            <w:pStyle w:val="TOC2"/>
            <w:tabs>
              <w:tab w:val="right" w:pos="9345"/>
            </w:tabs>
            <w:rPr>
              <w:rFonts w:asciiTheme="minorHAnsi" w:eastAsiaTheme="minorEastAsia" w:hAnsiTheme="minorHAnsi" w:cstheme="minorBidi"/>
              <w:b w:val="0"/>
              <w:i w:val="0"/>
              <w:noProof/>
              <w:lang w:val="it-IT" w:eastAsia="it-IT"/>
            </w:rPr>
          </w:pPr>
          <w:hyperlink w:anchor="_Toc531076584" w:history="1">
            <w:r w:rsidR="00A166B9" w:rsidRPr="00254F86">
              <w:rPr>
                <w:rStyle w:val="Hyperlink"/>
                <w:rFonts w:cs="Arial"/>
                <w:noProof/>
              </w:rPr>
              <w:t>Step 3. Consider whether the proposed special measures are proportionate and appropriately targeted</w:t>
            </w:r>
            <w:r w:rsidR="00A166B9">
              <w:rPr>
                <w:noProof/>
                <w:webHidden/>
              </w:rPr>
              <w:tab/>
            </w:r>
            <w:r w:rsidR="00A166B9">
              <w:rPr>
                <w:noProof/>
                <w:webHidden/>
              </w:rPr>
              <w:fldChar w:fldCharType="begin"/>
            </w:r>
            <w:r w:rsidR="00A166B9">
              <w:rPr>
                <w:noProof/>
                <w:webHidden/>
              </w:rPr>
              <w:instrText xml:space="preserve"> PAGEREF _Toc531076584 \h </w:instrText>
            </w:r>
            <w:r w:rsidR="00A166B9">
              <w:rPr>
                <w:noProof/>
                <w:webHidden/>
              </w:rPr>
            </w:r>
            <w:r w:rsidR="00A166B9">
              <w:rPr>
                <w:noProof/>
                <w:webHidden/>
              </w:rPr>
              <w:fldChar w:fldCharType="separate"/>
            </w:r>
            <w:r w:rsidR="00A166B9">
              <w:rPr>
                <w:noProof/>
                <w:webHidden/>
              </w:rPr>
              <w:t>16</w:t>
            </w:r>
            <w:r w:rsidR="00A166B9">
              <w:rPr>
                <w:noProof/>
                <w:webHidden/>
              </w:rPr>
              <w:fldChar w:fldCharType="end"/>
            </w:r>
          </w:hyperlink>
        </w:p>
        <w:p w:rsidR="00A166B9" w:rsidRDefault="00DC794E">
          <w:pPr>
            <w:pStyle w:val="TOC2"/>
            <w:tabs>
              <w:tab w:val="right" w:pos="9345"/>
            </w:tabs>
            <w:rPr>
              <w:rFonts w:asciiTheme="minorHAnsi" w:eastAsiaTheme="minorEastAsia" w:hAnsiTheme="minorHAnsi" w:cstheme="minorBidi"/>
              <w:b w:val="0"/>
              <w:i w:val="0"/>
              <w:noProof/>
              <w:lang w:val="it-IT" w:eastAsia="it-IT"/>
            </w:rPr>
          </w:pPr>
          <w:hyperlink w:anchor="_Toc531076585" w:history="1">
            <w:r w:rsidR="00A166B9" w:rsidRPr="00254F86">
              <w:rPr>
                <w:rStyle w:val="Hyperlink"/>
                <w:rFonts w:cs="Arial"/>
                <w:noProof/>
              </w:rPr>
              <w:t>Step 4. Consider how you will monitor the effectiveness of the proposed special measures</w:t>
            </w:r>
            <w:r w:rsidR="00A166B9">
              <w:rPr>
                <w:noProof/>
                <w:webHidden/>
              </w:rPr>
              <w:tab/>
            </w:r>
            <w:r w:rsidR="00A166B9">
              <w:rPr>
                <w:noProof/>
                <w:webHidden/>
              </w:rPr>
              <w:fldChar w:fldCharType="begin"/>
            </w:r>
            <w:r w:rsidR="00A166B9">
              <w:rPr>
                <w:noProof/>
                <w:webHidden/>
              </w:rPr>
              <w:instrText xml:space="preserve"> PAGEREF _Toc531076585 \h </w:instrText>
            </w:r>
            <w:r w:rsidR="00A166B9">
              <w:rPr>
                <w:noProof/>
                <w:webHidden/>
              </w:rPr>
            </w:r>
            <w:r w:rsidR="00A166B9">
              <w:rPr>
                <w:noProof/>
                <w:webHidden/>
              </w:rPr>
              <w:fldChar w:fldCharType="separate"/>
            </w:r>
            <w:r w:rsidR="00A166B9">
              <w:rPr>
                <w:noProof/>
                <w:webHidden/>
              </w:rPr>
              <w:t>17</w:t>
            </w:r>
            <w:r w:rsidR="00A166B9">
              <w:rPr>
                <w:noProof/>
                <w:webHidden/>
              </w:rPr>
              <w:fldChar w:fldCharType="end"/>
            </w:r>
          </w:hyperlink>
        </w:p>
        <w:p w:rsidR="00A166B9" w:rsidRDefault="00DC794E">
          <w:pPr>
            <w:pStyle w:val="TOC2"/>
            <w:tabs>
              <w:tab w:val="right" w:pos="9345"/>
            </w:tabs>
            <w:rPr>
              <w:rFonts w:asciiTheme="minorHAnsi" w:eastAsiaTheme="minorEastAsia" w:hAnsiTheme="minorHAnsi" w:cstheme="minorBidi"/>
              <w:b w:val="0"/>
              <w:i w:val="0"/>
              <w:noProof/>
              <w:lang w:val="it-IT" w:eastAsia="it-IT"/>
            </w:rPr>
          </w:pPr>
          <w:hyperlink w:anchor="_Toc531076586" w:history="1">
            <w:r w:rsidR="00A166B9" w:rsidRPr="00254F86">
              <w:rPr>
                <w:rStyle w:val="Hyperlink"/>
                <w:rFonts w:cs="Arial"/>
                <w:noProof/>
              </w:rPr>
              <w:t>Step 5. Link the special measures to a broader affirmative action plan</w:t>
            </w:r>
            <w:r w:rsidR="00A166B9">
              <w:rPr>
                <w:noProof/>
                <w:webHidden/>
              </w:rPr>
              <w:tab/>
            </w:r>
            <w:r w:rsidR="00A166B9">
              <w:rPr>
                <w:noProof/>
                <w:webHidden/>
              </w:rPr>
              <w:fldChar w:fldCharType="begin"/>
            </w:r>
            <w:r w:rsidR="00A166B9">
              <w:rPr>
                <w:noProof/>
                <w:webHidden/>
              </w:rPr>
              <w:instrText xml:space="preserve"> PAGEREF _Toc531076586 \h </w:instrText>
            </w:r>
            <w:r w:rsidR="00A166B9">
              <w:rPr>
                <w:noProof/>
                <w:webHidden/>
              </w:rPr>
            </w:r>
            <w:r w:rsidR="00A166B9">
              <w:rPr>
                <w:noProof/>
                <w:webHidden/>
              </w:rPr>
              <w:fldChar w:fldCharType="separate"/>
            </w:r>
            <w:r w:rsidR="00A166B9">
              <w:rPr>
                <w:noProof/>
                <w:webHidden/>
              </w:rPr>
              <w:t>17</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87" w:history="1">
            <w:r w:rsidR="00A166B9" w:rsidRPr="00254F86">
              <w:rPr>
                <w:rStyle w:val="Hyperlink"/>
                <w:rFonts w:cs="Arial"/>
                <w:noProof/>
              </w:rPr>
              <w:t>5</w:t>
            </w:r>
            <w:r w:rsidR="00A166B9">
              <w:rPr>
                <w:rFonts w:asciiTheme="minorHAnsi" w:eastAsiaTheme="minorEastAsia" w:hAnsiTheme="minorHAnsi" w:cstheme="minorBidi"/>
                <w:b w:val="0"/>
                <w:noProof/>
                <w:lang w:val="it-IT" w:eastAsia="it-IT"/>
              </w:rPr>
              <w:tab/>
            </w:r>
            <w:r w:rsidR="00A166B9" w:rsidRPr="00254F86">
              <w:rPr>
                <w:rStyle w:val="Hyperlink"/>
                <w:rFonts w:cs="Arial"/>
                <w:noProof/>
              </w:rPr>
              <w:t>Practical examples of special measures</w:t>
            </w:r>
            <w:r w:rsidR="00A166B9">
              <w:rPr>
                <w:noProof/>
                <w:webHidden/>
              </w:rPr>
              <w:tab/>
            </w:r>
            <w:r w:rsidR="00A166B9">
              <w:rPr>
                <w:noProof/>
                <w:webHidden/>
              </w:rPr>
              <w:fldChar w:fldCharType="begin"/>
            </w:r>
            <w:r w:rsidR="00A166B9">
              <w:rPr>
                <w:noProof/>
                <w:webHidden/>
              </w:rPr>
              <w:instrText xml:space="preserve"> PAGEREF _Toc531076587 \h </w:instrText>
            </w:r>
            <w:r w:rsidR="00A166B9">
              <w:rPr>
                <w:noProof/>
                <w:webHidden/>
              </w:rPr>
            </w:r>
            <w:r w:rsidR="00A166B9">
              <w:rPr>
                <w:noProof/>
                <w:webHidden/>
              </w:rPr>
              <w:fldChar w:fldCharType="separate"/>
            </w:r>
            <w:r w:rsidR="00A166B9">
              <w:rPr>
                <w:noProof/>
                <w:webHidden/>
              </w:rPr>
              <w:t>18</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88" w:history="1">
            <w:r w:rsidR="00A166B9" w:rsidRPr="00254F86">
              <w:rPr>
                <w:rStyle w:val="Hyperlink"/>
                <w:noProof/>
              </w:rPr>
              <w:t>5.1</w:t>
            </w:r>
            <w:r w:rsidR="00A166B9">
              <w:rPr>
                <w:rFonts w:asciiTheme="minorHAnsi" w:eastAsiaTheme="minorEastAsia" w:hAnsiTheme="minorHAnsi" w:cstheme="minorBidi"/>
                <w:b w:val="0"/>
                <w:i w:val="0"/>
                <w:noProof/>
                <w:lang w:val="it-IT" w:eastAsia="it-IT"/>
              </w:rPr>
              <w:tab/>
            </w:r>
            <w:r w:rsidR="00A166B9" w:rsidRPr="00254F86">
              <w:rPr>
                <w:rStyle w:val="Hyperlink"/>
                <w:noProof/>
              </w:rPr>
              <w:t>Example—addressing the retirement savings gap between men and women</w:t>
            </w:r>
            <w:r w:rsidR="00A166B9">
              <w:rPr>
                <w:noProof/>
                <w:webHidden/>
              </w:rPr>
              <w:tab/>
            </w:r>
            <w:r w:rsidR="00A166B9">
              <w:rPr>
                <w:noProof/>
                <w:webHidden/>
              </w:rPr>
              <w:fldChar w:fldCharType="begin"/>
            </w:r>
            <w:r w:rsidR="00A166B9">
              <w:rPr>
                <w:noProof/>
                <w:webHidden/>
              </w:rPr>
              <w:instrText xml:space="preserve"> PAGEREF _Toc531076588 \h </w:instrText>
            </w:r>
            <w:r w:rsidR="00A166B9">
              <w:rPr>
                <w:noProof/>
                <w:webHidden/>
              </w:rPr>
            </w:r>
            <w:r w:rsidR="00A166B9">
              <w:rPr>
                <w:noProof/>
                <w:webHidden/>
              </w:rPr>
              <w:fldChar w:fldCharType="separate"/>
            </w:r>
            <w:r w:rsidR="00A166B9">
              <w:rPr>
                <w:noProof/>
                <w:webHidden/>
              </w:rPr>
              <w:t>18</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89" w:history="1">
            <w:r w:rsidR="00A166B9" w:rsidRPr="00254F86">
              <w:rPr>
                <w:rStyle w:val="Hyperlink"/>
                <w:noProof/>
              </w:rPr>
              <w:t>5.2</w:t>
            </w:r>
            <w:r w:rsidR="00A166B9">
              <w:rPr>
                <w:rFonts w:asciiTheme="minorHAnsi" w:eastAsiaTheme="minorEastAsia" w:hAnsiTheme="minorHAnsi" w:cstheme="minorBidi"/>
                <w:b w:val="0"/>
                <w:i w:val="0"/>
                <w:noProof/>
                <w:lang w:val="it-IT" w:eastAsia="it-IT"/>
              </w:rPr>
              <w:tab/>
            </w:r>
            <w:r w:rsidR="00A166B9" w:rsidRPr="00254F86">
              <w:rPr>
                <w:rStyle w:val="Hyperlink"/>
                <w:noProof/>
              </w:rPr>
              <w:t>Example—increasing the percentage of women in an organisation or sector</w:t>
            </w:r>
            <w:r w:rsidR="00A166B9">
              <w:rPr>
                <w:noProof/>
                <w:webHidden/>
              </w:rPr>
              <w:tab/>
            </w:r>
            <w:r w:rsidR="00A166B9">
              <w:rPr>
                <w:noProof/>
                <w:webHidden/>
              </w:rPr>
              <w:fldChar w:fldCharType="begin"/>
            </w:r>
            <w:r w:rsidR="00A166B9">
              <w:rPr>
                <w:noProof/>
                <w:webHidden/>
              </w:rPr>
              <w:instrText xml:space="preserve"> PAGEREF _Toc531076589 \h </w:instrText>
            </w:r>
            <w:r w:rsidR="00A166B9">
              <w:rPr>
                <w:noProof/>
                <w:webHidden/>
              </w:rPr>
            </w:r>
            <w:r w:rsidR="00A166B9">
              <w:rPr>
                <w:noProof/>
                <w:webHidden/>
              </w:rPr>
              <w:fldChar w:fldCharType="separate"/>
            </w:r>
            <w:r w:rsidR="00A166B9">
              <w:rPr>
                <w:noProof/>
                <w:webHidden/>
              </w:rPr>
              <w:t>20</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0" w:history="1">
            <w:r w:rsidR="00A166B9" w:rsidRPr="00254F86">
              <w:rPr>
                <w:rStyle w:val="Hyperlink"/>
                <w:noProof/>
              </w:rPr>
              <w:t>5.3</w:t>
            </w:r>
            <w:r w:rsidR="00A166B9">
              <w:rPr>
                <w:rFonts w:asciiTheme="minorHAnsi" w:eastAsiaTheme="minorEastAsia" w:hAnsiTheme="minorHAnsi" w:cstheme="minorBidi"/>
                <w:b w:val="0"/>
                <w:i w:val="0"/>
                <w:noProof/>
                <w:lang w:val="it-IT" w:eastAsia="it-IT"/>
              </w:rPr>
              <w:tab/>
            </w:r>
            <w:r w:rsidR="00A166B9" w:rsidRPr="00254F86">
              <w:rPr>
                <w:rStyle w:val="Hyperlink"/>
                <w:noProof/>
              </w:rPr>
              <w:t>Example—increasing the percentage of women in leadership and/or executive positions</w:t>
            </w:r>
            <w:r w:rsidR="00A166B9">
              <w:rPr>
                <w:noProof/>
                <w:webHidden/>
              </w:rPr>
              <w:tab/>
            </w:r>
            <w:r w:rsidR="00A166B9">
              <w:rPr>
                <w:noProof/>
                <w:webHidden/>
              </w:rPr>
              <w:fldChar w:fldCharType="begin"/>
            </w:r>
            <w:r w:rsidR="00A166B9">
              <w:rPr>
                <w:noProof/>
                <w:webHidden/>
              </w:rPr>
              <w:instrText xml:space="preserve"> PAGEREF _Toc531076590 \h </w:instrText>
            </w:r>
            <w:r w:rsidR="00A166B9">
              <w:rPr>
                <w:noProof/>
                <w:webHidden/>
              </w:rPr>
            </w:r>
            <w:r w:rsidR="00A166B9">
              <w:rPr>
                <w:noProof/>
                <w:webHidden/>
              </w:rPr>
              <w:fldChar w:fldCharType="separate"/>
            </w:r>
            <w:r w:rsidR="00A166B9">
              <w:rPr>
                <w:noProof/>
                <w:webHidden/>
              </w:rPr>
              <w:t>22</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1" w:history="1">
            <w:r w:rsidR="00A166B9" w:rsidRPr="00254F86">
              <w:rPr>
                <w:rStyle w:val="Hyperlink"/>
                <w:noProof/>
              </w:rPr>
              <w:t>5.4</w:t>
            </w:r>
            <w:r w:rsidR="00A166B9">
              <w:rPr>
                <w:rFonts w:asciiTheme="minorHAnsi" w:eastAsiaTheme="minorEastAsia" w:hAnsiTheme="minorHAnsi" w:cstheme="minorBidi"/>
                <w:b w:val="0"/>
                <w:i w:val="0"/>
                <w:noProof/>
                <w:lang w:val="it-IT" w:eastAsia="it-IT"/>
              </w:rPr>
              <w:tab/>
            </w:r>
            <w:r w:rsidR="00A166B9" w:rsidRPr="00254F86">
              <w:rPr>
                <w:rStyle w:val="Hyperlink"/>
                <w:noProof/>
              </w:rPr>
              <w:t>Example—providing a specialist legal advice and court assistance service to lesbian, gay, bisexual, transgender, gender diverse and intersex persons experiencing domestic and family violence</w:t>
            </w:r>
            <w:r w:rsidR="00A166B9">
              <w:rPr>
                <w:noProof/>
                <w:webHidden/>
              </w:rPr>
              <w:tab/>
            </w:r>
            <w:r w:rsidR="00A166B9">
              <w:rPr>
                <w:noProof/>
                <w:webHidden/>
              </w:rPr>
              <w:fldChar w:fldCharType="begin"/>
            </w:r>
            <w:r w:rsidR="00A166B9">
              <w:rPr>
                <w:noProof/>
                <w:webHidden/>
              </w:rPr>
              <w:instrText xml:space="preserve"> PAGEREF _Toc531076591 \h </w:instrText>
            </w:r>
            <w:r w:rsidR="00A166B9">
              <w:rPr>
                <w:noProof/>
                <w:webHidden/>
              </w:rPr>
            </w:r>
            <w:r w:rsidR="00A166B9">
              <w:rPr>
                <w:noProof/>
                <w:webHidden/>
              </w:rPr>
              <w:fldChar w:fldCharType="separate"/>
            </w:r>
            <w:r w:rsidR="00A166B9">
              <w:rPr>
                <w:noProof/>
                <w:webHidden/>
              </w:rPr>
              <w:t>24</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2" w:history="1">
            <w:r w:rsidR="00A166B9" w:rsidRPr="00254F86">
              <w:rPr>
                <w:rStyle w:val="Hyperlink"/>
                <w:noProof/>
              </w:rPr>
              <w:t>5.5</w:t>
            </w:r>
            <w:r w:rsidR="00A166B9">
              <w:rPr>
                <w:rFonts w:asciiTheme="minorHAnsi" w:eastAsiaTheme="minorEastAsia" w:hAnsiTheme="minorHAnsi" w:cstheme="minorBidi"/>
                <w:b w:val="0"/>
                <w:i w:val="0"/>
                <w:noProof/>
                <w:lang w:val="it-IT" w:eastAsia="it-IT"/>
              </w:rPr>
              <w:tab/>
            </w:r>
            <w:r w:rsidR="00A166B9" w:rsidRPr="00254F86">
              <w:rPr>
                <w:rStyle w:val="Hyperlink"/>
                <w:noProof/>
              </w:rPr>
              <w:t>Example—increasing the representation of women employed in a male-dominated industry</w:t>
            </w:r>
            <w:r w:rsidR="00A166B9">
              <w:rPr>
                <w:noProof/>
                <w:webHidden/>
              </w:rPr>
              <w:tab/>
            </w:r>
            <w:r w:rsidR="00A166B9">
              <w:rPr>
                <w:noProof/>
                <w:webHidden/>
              </w:rPr>
              <w:fldChar w:fldCharType="begin"/>
            </w:r>
            <w:r w:rsidR="00A166B9">
              <w:rPr>
                <w:noProof/>
                <w:webHidden/>
              </w:rPr>
              <w:instrText xml:space="preserve"> PAGEREF _Toc531076592 \h </w:instrText>
            </w:r>
            <w:r w:rsidR="00A166B9">
              <w:rPr>
                <w:noProof/>
                <w:webHidden/>
              </w:rPr>
            </w:r>
            <w:r w:rsidR="00A166B9">
              <w:rPr>
                <w:noProof/>
                <w:webHidden/>
              </w:rPr>
              <w:fldChar w:fldCharType="separate"/>
            </w:r>
            <w:r w:rsidR="00A166B9">
              <w:rPr>
                <w:noProof/>
                <w:webHidden/>
              </w:rPr>
              <w:t>25</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93" w:history="1">
            <w:r w:rsidR="00A166B9" w:rsidRPr="00254F86">
              <w:rPr>
                <w:rStyle w:val="Hyperlink"/>
                <w:noProof/>
              </w:rPr>
              <w:t>6</w:t>
            </w:r>
            <w:r w:rsidR="00A166B9">
              <w:rPr>
                <w:rFonts w:asciiTheme="minorHAnsi" w:eastAsiaTheme="minorEastAsia" w:hAnsiTheme="minorHAnsi" w:cstheme="minorBidi"/>
                <w:b w:val="0"/>
                <w:noProof/>
                <w:lang w:val="it-IT" w:eastAsia="it-IT"/>
              </w:rPr>
              <w:tab/>
            </w:r>
            <w:r w:rsidR="00A166B9" w:rsidRPr="00254F86">
              <w:rPr>
                <w:rStyle w:val="Hyperlink"/>
                <w:noProof/>
              </w:rPr>
              <w:t>Frequently Asked Questions</w:t>
            </w:r>
            <w:r w:rsidR="00A166B9">
              <w:rPr>
                <w:noProof/>
                <w:webHidden/>
              </w:rPr>
              <w:tab/>
            </w:r>
            <w:r w:rsidR="00A166B9">
              <w:rPr>
                <w:noProof/>
                <w:webHidden/>
              </w:rPr>
              <w:fldChar w:fldCharType="begin"/>
            </w:r>
            <w:r w:rsidR="00A166B9">
              <w:rPr>
                <w:noProof/>
                <w:webHidden/>
              </w:rPr>
              <w:instrText xml:space="preserve"> PAGEREF _Toc531076593 \h </w:instrText>
            </w:r>
            <w:r w:rsidR="00A166B9">
              <w:rPr>
                <w:noProof/>
                <w:webHidden/>
              </w:rPr>
            </w:r>
            <w:r w:rsidR="00A166B9">
              <w:rPr>
                <w:noProof/>
                <w:webHidden/>
              </w:rPr>
              <w:fldChar w:fldCharType="separate"/>
            </w:r>
            <w:r w:rsidR="00A166B9">
              <w:rPr>
                <w:noProof/>
                <w:webHidden/>
              </w:rPr>
              <w:t>28</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4" w:history="1">
            <w:r w:rsidR="00A166B9" w:rsidRPr="00254F86">
              <w:rPr>
                <w:rStyle w:val="Hyperlink"/>
                <w:noProof/>
              </w:rPr>
              <w:t>6.1</w:t>
            </w:r>
            <w:r w:rsidR="00A166B9">
              <w:rPr>
                <w:rFonts w:asciiTheme="minorHAnsi" w:eastAsiaTheme="minorEastAsia" w:hAnsiTheme="minorHAnsi" w:cstheme="minorBidi"/>
                <w:b w:val="0"/>
                <w:i w:val="0"/>
                <w:noProof/>
                <w:lang w:val="it-IT" w:eastAsia="it-IT"/>
              </w:rPr>
              <w:tab/>
            </w:r>
            <w:r w:rsidR="00A166B9" w:rsidRPr="00254F86">
              <w:rPr>
                <w:rStyle w:val="Hyperlink"/>
                <w:noProof/>
              </w:rPr>
              <w:t>Can the Australian Human Rights Commission certify special measures?</w:t>
            </w:r>
            <w:r w:rsidR="00A166B9">
              <w:rPr>
                <w:noProof/>
                <w:webHidden/>
              </w:rPr>
              <w:tab/>
            </w:r>
            <w:r w:rsidR="00A166B9">
              <w:rPr>
                <w:noProof/>
                <w:webHidden/>
              </w:rPr>
              <w:fldChar w:fldCharType="begin"/>
            </w:r>
            <w:r w:rsidR="00A166B9">
              <w:rPr>
                <w:noProof/>
                <w:webHidden/>
              </w:rPr>
              <w:instrText xml:space="preserve"> PAGEREF _Toc531076594 \h </w:instrText>
            </w:r>
            <w:r w:rsidR="00A166B9">
              <w:rPr>
                <w:noProof/>
                <w:webHidden/>
              </w:rPr>
            </w:r>
            <w:r w:rsidR="00A166B9">
              <w:rPr>
                <w:noProof/>
                <w:webHidden/>
              </w:rPr>
              <w:fldChar w:fldCharType="separate"/>
            </w:r>
            <w:r w:rsidR="00A166B9">
              <w:rPr>
                <w:noProof/>
                <w:webHidden/>
              </w:rPr>
              <w:t>28</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5" w:history="1">
            <w:r w:rsidR="00A166B9" w:rsidRPr="00254F86">
              <w:rPr>
                <w:rStyle w:val="Hyperlink"/>
                <w:noProof/>
              </w:rPr>
              <w:t>6.2</w:t>
            </w:r>
            <w:r w:rsidR="00A166B9">
              <w:rPr>
                <w:rFonts w:asciiTheme="minorHAnsi" w:eastAsiaTheme="minorEastAsia" w:hAnsiTheme="minorHAnsi" w:cstheme="minorBidi"/>
                <w:b w:val="0"/>
                <w:i w:val="0"/>
                <w:noProof/>
                <w:lang w:val="it-IT" w:eastAsia="it-IT"/>
              </w:rPr>
              <w:tab/>
            </w:r>
            <w:r w:rsidR="00A166B9" w:rsidRPr="00254F86">
              <w:rPr>
                <w:rStyle w:val="Hyperlink"/>
                <w:noProof/>
              </w:rPr>
              <w:t>What is the relationship between special measures and exemptions under the SDA?</w:t>
            </w:r>
            <w:r w:rsidR="00A166B9">
              <w:rPr>
                <w:noProof/>
                <w:webHidden/>
              </w:rPr>
              <w:tab/>
            </w:r>
            <w:r w:rsidR="00A166B9">
              <w:rPr>
                <w:noProof/>
                <w:webHidden/>
              </w:rPr>
              <w:fldChar w:fldCharType="begin"/>
            </w:r>
            <w:r w:rsidR="00A166B9">
              <w:rPr>
                <w:noProof/>
                <w:webHidden/>
              </w:rPr>
              <w:instrText xml:space="preserve"> PAGEREF _Toc531076595 \h </w:instrText>
            </w:r>
            <w:r w:rsidR="00A166B9">
              <w:rPr>
                <w:noProof/>
                <w:webHidden/>
              </w:rPr>
            </w:r>
            <w:r w:rsidR="00A166B9">
              <w:rPr>
                <w:noProof/>
                <w:webHidden/>
              </w:rPr>
              <w:fldChar w:fldCharType="separate"/>
            </w:r>
            <w:r w:rsidR="00A166B9">
              <w:rPr>
                <w:noProof/>
                <w:webHidden/>
              </w:rPr>
              <w:t>28</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6" w:history="1">
            <w:r w:rsidR="00A166B9" w:rsidRPr="00254F86">
              <w:rPr>
                <w:rStyle w:val="Hyperlink"/>
                <w:noProof/>
              </w:rPr>
              <w:t>6.3</w:t>
            </w:r>
            <w:r w:rsidR="00A166B9">
              <w:rPr>
                <w:rFonts w:asciiTheme="minorHAnsi" w:eastAsiaTheme="minorEastAsia" w:hAnsiTheme="minorHAnsi" w:cstheme="minorBidi"/>
                <w:b w:val="0"/>
                <w:i w:val="0"/>
                <w:noProof/>
                <w:lang w:val="it-IT" w:eastAsia="it-IT"/>
              </w:rPr>
              <w:tab/>
            </w:r>
            <w:r w:rsidR="00A166B9" w:rsidRPr="00254F86">
              <w:rPr>
                <w:rStyle w:val="Hyperlink"/>
                <w:noProof/>
              </w:rPr>
              <w:t>How do special measures under the SDA interact with other federal anti-discrimination legislation?</w:t>
            </w:r>
            <w:r w:rsidR="00A166B9">
              <w:rPr>
                <w:noProof/>
                <w:webHidden/>
              </w:rPr>
              <w:tab/>
            </w:r>
            <w:r w:rsidR="00A166B9">
              <w:rPr>
                <w:noProof/>
                <w:webHidden/>
              </w:rPr>
              <w:fldChar w:fldCharType="begin"/>
            </w:r>
            <w:r w:rsidR="00A166B9">
              <w:rPr>
                <w:noProof/>
                <w:webHidden/>
              </w:rPr>
              <w:instrText xml:space="preserve"> PAGEREF _Toc531076596 \h </w:instrText>
            </w:r>
            <w:r w:rsidR="00A166B9">
              <w:rPr>
                <w:noProof/>
                <w:webHidden/>
              </w:rPr>
            </w:r>
            <w:r w:rsidR="00A166B9">
              <w:rPr>
                <w:noProof/>
                <w:webHidden/>
              </w:rPr>
              <w:fldChar w:fldCharType="separate"/>
            </w:r>
            <w:r w:rsidR="00A166B9">
              <w:rPr>
                <w:noProof/>
                <w:webHidden/>
              </w:rPr>
              <w:t>29</w:t>
            </w:r>
            <w:r w:rsidR="00A166B9">
              <w:rPr>
                <w:noProof/>
                <w:webHidden/>
              </w:rPr>
              <w:fldChar w:fldCharType="end"/>
            </w:r>
          </w:hyperlink>
        </w:p>
        <w:p w:rsidR="00A166B9" w:rsidRDefault="00DC794E">
          <w:pPr>
            <w:pStyle w:val="TOC2"/>
            <w:tabs>
              <w:tab w:val="left" w:pos="1440"/>
              <w:tab w:val="right" w:pos="9345"/>
            </w:tabs>
            <w:rPr>
              <w:rFonts w:asciiTheme="minorHAnsi" w:eastAsiaTheme="minorEastAsia" w:hAnsiTheme="minorHAnsi" w:cstheme="minorBidi"/>
              <w:b w:val="0"/>
              <w:i w:val="0"/>
              <w:noProof/>
              <w:lang w:val="it-IT" w:eastAsia="it-IT"/>
            </w:rPr>
          </w:pPr>
          <w:hyperlink w:anchor="_Toc531076597" w:history="1">
            <w:r w:rsidR="00A166B9" w:rsidRPr="00254F86">
              <w:rPr>
                <w:rStyle w:val="Hyperlink"/>
                <w:noProof/>
              </w:rPr>
              <w:t>6.4</w:t>
            </w:r>
            <w:r w:rsidR="00A166B9">
              <w:rPr>
                <w:rFonts w:asciiTheme="minorHAnsi" w:eastAsiaTheme="minorEastAsia" w:hAnsiTheme="minorHAnsi" w:cstheme="minorBidi"/>
                <w:b w:val="0"/>
                <w:i w:val="0"/>
                <w:noProof/>
                <w:lang w:val="it-IT" w:eastAsia="it-IT"/>
              </w:rPr>
              <w:tab/>
            </w:r>
            <w:r w:rsidR="00A166B9" w:rsidRPr="00254F86">
              <w:rPr>
                <w:rStyle w:val="Hyperlink"/>
                <w:noProof/>
              </w:rPr>
              <w:t>How do special measures under the SDA interact with State and Territory anti-discrimination laws?</w:t>
            </w:r>
            <w:r w:rsidR="00A166B9">
              <w:rPr>
                <w:noProof/>
                <w:webHidden/>
              </w:rPr>
              <w:tab/>
            </w:r>
            <w:r w:rsidR="00A166B9">
              <w:rPr>
                <w:noProof/>
                <w:webHidden/>
              </w:rPr>
              <w:fldChar w:fldCharType="begin"/>
            </w:r>
            <w:r w:rsidR="00A166B9">
              <w:rPr>
                <w:noProof/>
                <w:webHidden/>
              </w:rPr>
              <w:instrText xml:space="preserve"> PAGEREF _Toc531076597 \h </w:instrText>
            </w:r>
            <w:r w:rsidR="00A166B9">
              <w:rPr>
                <w:noProof/>
                <w:webHidden/>
              </w:rPr>
            </w:r>
            <w:r w:rsidR="00A166B9">
              <w:rPr>
                <w:noProof/>
                <w:webHidden/>
              </w:rPr>
              <w:fldChar w:fldCharType="separate"/>
            </w:r>
            <w:r w:rsidR="00A166B9">
              <w:rPr>
                <w:noProof/>
                <w:webHidden/>
              </w:rPr>
              <w:t>29</w:t>
            </w:r>
            <w:r w:rsidR="00A166B9">
              <w:rPr>
                <w:noProof/>
                <w:webHidden/>
              </w:rPr>
              <w:fldChar w:fldCharType="end"/>
            </w:r>
          </w:hyperlink>
        </w:p>
        <w:p w:rsidR="00A166B9" w:rsidRDefault="00DC794E">
          <w:pPr>
            <w:pStyle w:val="TOC1"/>
            <w:rPr>
              <w:rFonts w:asciiTheme="minorHAnsi" w:eastAsiaTheme="minorEastAsia" w:hAnsiTheme="minorHAnsi" w:cstheme="minorBidi"/>
              <w:b w:val="0"/>
              <w:noProof/>
              <w:lang w:val="it-IT" w:eastAsia="it-IT"/>
            </w:rPr>
          </w:pPr>
          <w:hyperlink w:anchor="_Toc531076598" w:history="1">
            <w:r w:rsidR="00A166B9" w:rsidRPr="00254F86">
              <w:rPr>
                <w:rStyle w:val="Hyperlink"/>
                <w:noProof/>
              </w:rPr>
              <w:t>Appendix 1</w:t>
            </w:r>
            <w:r w:rsidR="00A166B9">
              <w:rPr>
                <w:noProof/>
                <w:webHidden/>
              </w:rPr>
              <w:tab/>
            </w:r>
            <w:r w:rsidR="00A166B9">
              <w:rPr>
                <w:noProof/>
                <w:webHidden/>
              </w:rPr>
              <w:fldChar w:fldCharType="begin"/>
            </w:r>
            <w:r w:rsidR="00A166B9">
              <w:rPr>
                <w:noProof/>
                <w:webHidden/>
              </w:rPr>
              <w:instrText xml:space="preserve"> PAGEREF _Toc531076598 \h </w:instrText>
            </w:r>
            <w:r w:rsidR="00A166B9">
              <w:rPr>
                <w:noProof/>
                <w:webHidden/>
              </w:rPr>
            </w:r>
            <w:r w:rsidR="00A166B9">
              <w:rPr>
                <w:noProof/>
                <w:webHidden/>
              </w:rPr>
              <w:fldChar w:fldCharType="separate"/>
            </w:r>
            <w:r w:rsidR="00A166B9">
              <w:rPr>
                <w:noProof/>
                <w:webHidden/>
              </w:rPr>
              <w:t>31</w:t>
            </w:r>
            <w:r w:rsidR="00A166B9">
              <w:rPr>
                <w:noProof/>
                <w:webHidden/>
              </w:rPr>
              <w:fldChar w:fldCharType="end"/>
            </w:r>
          </w:hyperlink>
        </w:p>
        <w:p w:rsidR="00AA2830" w:rsidRPr="003D7A89" w:rsidRDefault="00AA2830">
          <w:pPr>
            <w:rPr>
              <w:rFonts w:cs="Arial"/>
            </w:rPr>
          </w:pPr>
          <w:r w:rsidRPr="003D7A89">
            <w:rPr>
              <w:rFonts w:cs="Arial"/>
              <w:b/>
              <w:bCs/>
              <w:noProof/>
              <w:color w:val="1F497D" w:themeColor="text2"/>
            </w:rPr>
            <w:fldChar w:fldCharType="end"/>
          </w:r>
        </w:p>
      </w:sdtContent>
    </w:sdt>
    <w:p w:rsidR="00FD3615" w:rsidRDefault="00FD3615">
      <w:pPr>
        <w:spacing w:before="0" w:after="0"/>
        <w:rPr>
          <w:b/>
          <w:bCs/>
          <w:sz w:val="36"/>
          <w:szCs w:val="28"/>
        </w:rPr>
      </w:pPr>
      <w:r>
        <w:br w:type="page"/>
      </w:r>
    </w:p>
    <w:p w:rsidR="00656DA7" w:rsidRPr="003D7A89" w:rsidRDefault="00656DA7" w:rsidP="002E1BA9">
      <w:pPr>
        <w:pStyle w:val="Heading1"/>
        <w:numPr>
          <w:ilvl w:val="0"/>
          <w:numId w:val="0"/>
        </w:numPr>
      </w:pPr>
      <w:bookmarkStart w:id="1" w:name="_Toc531076572"/>
      <w:r w:rsidRPr="003D7A89">
        <w:lastRenderedPageBreak/>
        <w:t>Message from Kate Jenkins, Sex Discrimination Commissioner</w:t>
      </w:r>
      <w:bookmarkEnd w:id="1"/>
      <w:bookmarkEnd w:id="0"/>
    </w:p>
    <w:p w:rsidR="00BB5AB5" w:rsidRPr="003D7A89" w:rsidRDefault="00656DA7" w:rsidP="008827B2">
      <w:r w:rsidRPr="003D7A89">
        <w:t>Over the last century, Australia has made significant progress towards achieving gender equality</w:t>
      </w:r>
      <w:r w:rsidR="0094185A" w:rsidRPr="003D7A89">
        <w:t xml:space="preserve"> and creating a more inclusive society</w:t>
      </w:r>
      <w:r w:rsidRPr="003D7A89">
        <w:t>. We have seen women’s increased part</w:t>
      </w:r>
      <w:r w:rsidR="00324507" w:rsidRPr="003D7A89">
        <w:t>icipation in education and work,</w:t>
      </w:r>
      <w:r w:rsidRPr="003D7A89">
        <w:t xml:space="preserve"> </w:t>
      </w:r>
      <w:r w:rsidR="00BB5AB5" w:rsidRPr="003D7A89">
        <w:t xml:space="preserve">and </w:t>
      </w:r>
      <w:r w:rsidRPr="003D7A89">
        <w:t>increased prominence of women in leadership</w:t>
      </w:r>
      <w:r w:rsidR="00BB5AB5" w:rsidRPr="003D7A89">
        <w:t xml:space="preserve"> roles in many spheres of life. We have seen ‘equal pay for work of equal value’ enshrined in law and employers required to report on the gender pay gap.</w:t>
      </w:r>
    </w:p>
    <w:p w:rsidR="00C050D1" w:rsidRPr="003D7A89" w:rsidRDefault="00BB5AB5" w:rsidP="008827B2">
      <w:r w:rsidRPr="003D7A89">
        <w:t>We</w:t>
      </w:r>
      <w:r w:rsidR="00656DA7" w:rsidRPr="003D7A89">
        <w:t xml:space="preserve"> have enacted domestic laws </w:t>
      </w:r>
      <w:r w:rsidR="0092152B" w:rsidRPr="003D7A89">
        <w:t>honouring</w:t>
      </w:r>
      <w:r w:rsidR="00324507" w:rsidRPr="003D7A89">
        <w:t xml:space="preserve"> </w:t>
      </w:r>
      <w:r w:rsidR="00656DA7" w:rsidRPr="003D7A89">
        <w:t xml:space="preserve">Australia’s international commitment to </w:t>
      </w:r>
      <w:r w:rsidR="0092152B" w:rsidRPr="003D7A89">
        <w:t>work towards eliminating</w:t>
      </w:r>
      <w:r w:rsidR="00656DA7" w:rsidRPr="003D7A89">
        <w:t xml:space="preserve"> discrimination on the basis of sex</w:t>
      </w:r>
      <w:r w:rsidR="0030519E" w:rsidRPr="003D7A89">
        <w:t xml:space="preserve">, sexual orientation, </w:t>
      </w:r>
      <w:r w:rsidR="00B44CCA" w:rsidRPr="003D7A89">
        <w:t>gender identity</w:t>
      </w:r>
      <w:r w:rsidR="0030519E" w:rsidRPr="003D7A89">
        <w:t xml:space="preserve"> and intersex status</w:t>
      </w:r>
      <w:r w:rsidR="006D483F" w:rsidRPr="003D7A89">
        <w:t>. M</w:t>
      </w:r>
      <w:r w:rsidRPr="003D7A89">
        <w:t xml:space="preserve">ore </w:t>
      </w:r>
      <w:r w:rsidR="0032661F" w:rsidRPr="003D7A89">
        <w:t xml:space="preserve">recently, Australia has legislated for marriage equality, to ensure that </w:t>
      </w:r>
      <w:r w:rsidR="00C3094B" w:rsidRPr="003D7A89">
        <w:t>adult couples can marry regardless of their sex, sexual orientation, gender identity or intersex status</w:t>
      </w:r>
      <w:r w:rsidR="00F83449" w:rsidRPr="003D7A89">
        <w:t>.</w:t>
      </w:r>
    </w:p>
    <w:p w:rsidR="00C1288A" w:rsidRPr="003D7A89" w:rsidRDefault="00C050D1" w:rsidP="008827B2">
      <w:r w:rsidRPr="003D7A89">
        <w:t xml:space="preserve">The Australian Human Rights Commission (the Commission) welcomes these positive steps. </w:t>
      </w:r>
      <w:r w:rsidR="00F626A2" w:rsidRPr="003D7A89">
        <w:t xml:space="preserve">However, </w:t>
      </w:r>
      <w:r w:rsidR="002C22BC" w:rsidRPr="003D7A89">
        <w:t>r</w:t>
      </w:r>
      <w:r w:rsidR="009656F1" w:rsidRPr="003D7A89">
        <w:t>ecognising th</w:t>
      </w:r>
      <w:r w:rsidR="003B54AA" w:rsidRPr="003D7A89">
        <w:t>at some</w:t>
      </w:r>
      <w:r w:rsidR="009656F1" w:rsidRPr="003D7A89">
        <w:t xml:space="preserve"> deeply </w:t>
      </w:r>
      <w:r w:rsidR="006D483F" w:rsidRPr="003D7A89">
        <w:t>e</w:t>
      </w:r>
      <w:r w:rsidR="009656F1" w:rsidRPr="003D7A89">
        <w:t xml:space="preserve">mbedded barriers to equality in </w:t>
      </w:r>
      <w:r w:rsidR="003660A5" w:rsidRPr="003D7A89">
        <w:t>certain areas of public life</w:t>
      </w:r>
      <w:r w:rsidR="002C22BC" w:rsidRPr="003D7A89">
        <w:t xml:space="preserve"> remain pervasive</w:t>
      </w:r>
      <w:r w:rsidR="009656F1" w:rsidRPr="003D7A89">
        <w:t xml:space="preserve">, </w:t>
      </w:r>
      <w:r w:rsidR="003660A5" w:rsidRPr="003D7A89">
        <w:t xml:space="preserve">a </w:t>
      </w:r>
      <w:r w:rsidR="00851D92" w:rsidRPr="003D7A89">
        <w:t xml:space="preserve">‘positive discrimination’ </w:t>
      </w:r>
      <w:r w:rsidR="003660A5" w:rsidRPr="003D7A89">
        <w:t>mechanism</w:t>
      </w:r>
      <w:r w:rsidR="009656F1" w:rsidRPr="003D7A89">
        <w:t xml:space="preserve"> known as </w:t>
      </w:r>
      <w:r w:rsidR="000C7E3B" w:rsidRPr="003D7A89">
        <w:t>‘</w:t>
      </w:r>
      <w:r w:rsidR="009656F1" w:rsidRPr="003D7A89">
        <w:t>special measures</w:t>
      </w:r>
      <w:r w:rsidR="000C7E3B" w:rsidRPr="003D7A89">
        <w:t>’</w:t>
      </w:r>
      <w:r w:rsidR="009656F1" w:rsidRPr="003D7A89">
        <w:t xml:space="preserve"> was </w:t>
      </w:r>
      <w:r w:rsidR="008E33FD" w:rsidRPr="003D7A89">
        <w:t xml:space="preserve">included in the </w:t>
      </w:r>
      <w:r w:rsidR="008E33FD" w:rsidRPr="003D7A89">
        <w:rPr>
          <w:i/>
        </w:rPr>
        <w:t>Sex Discrimination Act 1984</w:t>
      </w:r>
      <w:r w:rsidR="008E33FD" w:rsidRPr="003D7A89">
        <w:t xml:space="preserve"> (Cth) (SDA) </w:t>
      </w:r>
      <w:r w:rsidR="009656F1" w:rsidRPr="003D7A89">
        <w:t xml:space="preserve">to enable </w:t>
      </w:r>
      <w:r w:rsidR="00E6586F" w:rsidRPr="003D7A89">
        <w:t>individuals and organisations</w:t>
      </w:r>
      <w:r w:rsidR="009656F1" w:rsidRPr="003D7A89">
        <w:t xml:space="preserve"> to take steps to correct this inequality.</w:t>
      </w:r>
    </w:p>
    <w:p w:rsidR="00A03455" w:rsidRPr="003D7A89" w:rsidRDefault="00F17324" w:rsidP="008827B2">
      <w:r w:rsidRPr="003D7A89">
        <w:t>T</w:t>
      </w:r>
      <w:r w:rsidR="001E1F85" w:rsidRPr="003D7A89">
        <w:t xml:space="preserve">he </w:t>
      </w:r>
      <w:r w:rsidRPr="003D7A89">
        <w:t>SDA</w:t>
      </w:r>
      <w:r w:rsidR="001E1F85" w:rsidRPr="003D7A89">
        <w:t xml:space="preserve"> </w:t>
      </w:r>
      <w:r w:rsidR="00656DA7" w:rsidRPr="003D7A89">
        <w:t>recognise</w:t>
      </w:r>
      <w:r w:rsidR="001E1F85" w:rsidRPr="003D7A89">
        <w:t>s</w:t>
      </w:r>
      <w:r w:rsidR="00656DA7" w:rsidRPr="003D7A89">
        <w:t xml:space="preserve"> that some groups, including women</w:t>
      </w:r>
      <w:r w:rsidR="00F66450" w:rsidRPr="003D7A89">
        <w:t xml:space="preserve"> and lesb</w:t>
      </w:r>
      <w:r w:rsidR="00685DA0" w:rsidRPr="003D7A89">
        <w:t>ian, gay, bisexual, transgender and</w:t>
      </w:r>
      <w:r w:rsidR="00F66450" w:rsidRPr="003D7A89">
        <w:t xml:space="preserve"> intersex (L</w:t>
      </w:r>
      <w:r w:rsidR="00685DA0" w:rsidRPr="003D7A89">
        <w:t>G</w:t>
      </w:r>
      <w:r w:rsidR="002E1BA9">
        <w:t>B</w:t>
      </w:r>
      <w:r w:rsidR="00685DA0" w:rsidRPr="003D7A89">
        <w:t>TI</w:t>
      </w:r>
      <w:r w:rsidR="00F66450" w:rsidRPr="003D7A89">
        <w:t>) persons</w:t>
      </w:r>
      <w:r w:rsidR="00656DA7" w:rsidRPr="003D7A89">
        <w:t xml:space="preserve">, have suffered historical disadvantage and do not enjoy their human rights equally with others. </w:t>
      </w:r>
      <w:r w:rsidR="009656F1" w:rsidRPr="003D7A89">
        <w:t xml:space="preserve">The gender pay gap, the under-employment of women, barriers to leadership roles, reduced retirement savings and high rates of sexual harassment at work are examples of this continuing </w:t>
      </w:r>
      <w:r w:rsidR="00CD65C8" w:rsidRPr="003D7A89">
        <w:t>inequality</w:t>
      </w:r>
      <w:r w:rsidR="009656F1" w:rsidRPr="003D7A89">
        <w:t>.</w:t>
      </w:r>
      <w:r w:rsidR="00FF7D5F" w:rsidRPr="003D7A89">
        <w:t xml:space="preserve"> </w:t>
      </w:r>
      <w:r w:rsidR="00685DA0" w:rsidRPr="003D7A89">
        <w:t>LGBTI</w:t>
      </w:r>
      <w:r w:rsidR="001060D0" w:rsidRPr="003D7A89">
        <w:t xml:space="preserve"> persons </w:t>
      </w:r>
      <w:r w:rsidR="00366796" w:rsidRPr="003D7A89">
        <w:t xml:space="preserve">continue to experience discrimination at work on the basis of sexual orientation, gender identity and intersex status, and experience </w:t>
      </w:r>
      <w:r w:rsidR="00366796" w:rsidRPr="003D7A89">
        <w:rPr>
          <w:lang w:val="en-NZ"/>
        </w:rPr>
        <w:t>higher than average rates of violence, harassment and bullying.</w:t>
      </w:r>
    </w:p>
    <w:p w:rsidR="00756DE1" w:rsidRPr="003D7A89" w:rsidRDefault="00756DE1" w:rsidP="008827B2">
      <w:r w:rsidRPr="003D7A89">
        <w:t>Increasingly, organisations are seeking to address this inequality by taking proactive measures.</w:t>
      </w:r>
    </w:p>
    <w:p w:rsidR="00FE403A" w:rsidRPr="003D7A89" w:rsidRDefault="00FE403A" w:rsidP="008827B2">
      <w:r w:rsidRPr="003D7A89">
        <w:t>T</w:t>
      </w:r>
      <w:r w:rsidR="00656DA7" w:rsidRPr="003D7A89">
        <w:t xml:space="preserve">he </w:t>
      </w:r>
      <w:r w:rsidR="001E1F85" w:rsidRPr="003D7A89">
        <w:t xml:space="preserve">SDA </w:t>
      </w:r>
      <w:r w:rsidRPr="003D7A89">
        <w:t xml:space="preserve">permits </w:t>
      </w:r>
      <w:r w:rsidR="0035230E" w:rsidRPr="003D7A89">
        <w:t xml:space="preserve">individuals and organisations </w:t>
      </w:r>
      <w:r w:rsidR="00656DA7" w:rsidRPr="003D7A89">
        <w:t xml:space="preserve">to </w:t>
      </w:r>
      <w:r w:rsidRPr="003D7A89">
        <w:t xml:space="preserve">take </w:t>
      </w:r>
      <w:r w:rsidR="00697BF8" w:rsidRPr="003D7A89">
        <w:t>special measures</w:t>
      </w:r>
      <w:r w:rsidR="00656DA7" w:rsidRPr="003D7A89">
        <w:t xml:space="preserve"> </w:t>
      </w:r>
      <w:r w:rsidRPr="003D7A89">
        <w:t xml:space="preserve">for the purpose of achieving substantive equality for </w:t>
      </w:r>
      <w:r w:rsidR="00656DA7" w:rsidRPr="003D7A89">
        <w:t>disadvantaged groups</w:t>
      </w:r>
      <w:r w:rsidRPr="003D7A89">
        <w:t>.</w:t>
      </w:r>
    </w:p>
    <w:p w:rsidR="00FD3615" w:rsidRDefault="00FD3615">
      <w:pPr>
        <w:spacing w:before="0" w:after="0"/>
      </w:pPr>
      <w:r>
        <w:br w:type="page"/>
      </w:r>
    </w:p>
    <w:p w:rsidR="00D92B54" w:rsidRDefault="00656DA7" w:rsidP="008827B2">
      <w:r w:rsidRPr="003D7A89">
        <w:lastRenderedPageBreak/>
        <w:t xml:space="preserve">These guidelines are intended to assist organisations </w:t>
      </w:r>
      <w:r w:rsidR="00FE403A" w:rsidRPr="003D7A89">
        <w:t xml:space="preserve">and individuals </w:t>
      </w:r>
      <w:r w:rsidRPr="003D7A89">
        <w:t xml:space="preserve">to </w:t>
      </w:r>
      <w:r w:rsidR="00FE403A" w:rsidRPr="003D7A89">
        <w:t xml:space="preserve">understand and </w:t>
      </w:r>
      <w:r w:rsidR="00205FCC" w:rsidRPr="003D7A89">
        <w:t xml:space="preserve">use the </w:t>
      </w:r>
      <w:r w:rsidRPr="003D7A89">
        <w:t>special measures</w:t>
      </w:r>
      <w:r w:rsidR="00FE403A" w:rsidRPr="003D7A89">
        <w:t xml:space="preserve"> provisions in the SDA. </w:t>
      </w:r>
      <w:r w:rsidR="004F7736" w:rsidRPr="003D7A89">
        <w:t>They are</w:t>
      </w:r>
      <w:r w:rsidRPr="003D7A89">
        <w:t xml:space="preserve"> an important resource for organisation</w:t>
      </w:r>
      <w:r w:rsidR="00324507" w:rsidRPr="003D7A89">
        <w:t>s</w:t>
      </w:r>
      <w:r w:rsidR="005D05E1" w:rsidRPr="003D7A89">
        <w:t xml:space="preserve"> and individuals</w:t>
      </w:r>
      <w:r w:rsidRPr="003D7A89">
        <w:t xml:space="preserve"> seeking to </w:t>
      </w:r>
      <w:r w:rsidR="00851D92" w:rsidRPr="003D7A89">
        <w:t xml:space="preserve">take </w:t>
      </w:r>
      <w:r w:rsidRPr="003D7A89">
        <w:t xml:space="preserve">positive </w:t>
      </w:r>
      <w:r w:rsidR="004407CD" w:rsidRPr="003D7A89">
        <w:t xml:space="preserve">steps </w:t>
      </w:r>
      <w:r w:rsidRPr="003D7A89">
        <w:t xml:space="preserve">to </w:t>
      </w:r>
      <w:r w:rsidR="00F17324" w:rsidRPr="003D7A89">
        <w:t xml:space="preserve">achieve </w:t>
      </w:r>
      <w:r w:rsidRPr="003D7A89">
        <w:t xml:space="preserve">gender equality </w:t>
      </w:r>
      <w:r w:rsidR="0094185A" w:rsidRPr="003D7A89">
        <w:t xml:space="preserve">and a more inclusive </w:t>
      </w:r>
      <w:r w:rsidRPr="003D7A89">
        <w:t>Australia.</w:t>
      </w:r>
    </w:p>
    <w:p w:rsidR="008827B2" w:rsidRDefault="008827B2" w:rsidP="008827B2"/>
    <w:p w:rsidR="00FD3615" w:rsidRDefault="00FD3615" w:rsidP="008827B2"/>
    <w:p w:rsidR="008827B2" w:rsidRPr="008827B2" w:rsidRDefault="008827B2" w:rsidP="008827B2"/>
    <w:p w:rsidR="00656DA7" w:rsidRPr="003D7A89" w:rsidRDefault="00656DA7" w:rsidP="009C7BE2">
      <w:pPr>
        <w:spacing w:before="0" w:after="0"/>
        <w:rPr>
          <w:rFonts w:cs="Arial"/>
          <w:b/>
          <w:lang w:eastAsia="it-IT"/>
        </w:rPr>
      </w:pPr>
      <w:r w:rsidRPr="003D7A89">
        <w:rPr>
          <w:rFonts w:cs="Arial"/>
          <w:b/>
          <w:lang w:eastAsia="it-IT"/>
        </w:rPr>
        <w:t>Kate Jenkins</w:t>
      </w:r>
    </w:p>
    <w:p w:rsidR="00656DA7" w:rsidRPr="003D7A89" w:rsidRDefault="00656DA7" w:rsidP="009C7BE2">
      <w:pPr>
        <w:spacing w:before="0" w:after="0"/>
        <w:rPr>
          <w:rFonts w:cs="Arial"/>
        </w:rPr>
      </w:pPr>
      <w:r w:rsidRPr="003D7A89">
        <w:rPr>
          <w:rFonts w:cs="Arial"/>
          <w:b/>
        </w:rPr>
        <w:t>Sex Discrimination Commissioner</w:t>
      </w:r>
    </w:p>
    <w:p w:rsidR="00B33FC1" w:rsidRPr="003D7A89" w:rsidRDefault="00B33FC1">
      <w:pPr>
        <w:spacing w:before="0" w:after="0"/>
        <w:rPr>
          <w:rFonts w:cs="Arial"/>
          <w:b/>
          <w:bCs/>
          <w:color w:val="1F497D" w:themeColor="text2"/>
          <w:sz w:val="28"/>
          <w:szCs w:val="28"/>
        </w:rPr>
      </w:pPr>
      <w:bookmarkStart w:id="2" w:name="_Toc510087010"/>
      <w:r w:rsidRPr="003D7A89">
        <w:rPr>
          <w:rFonts w:cs="Arial"/>
          <w:color w:val="1F497D" w:themeColor="text2"/>
        </w:rPr>
        <w:br w:type="page"/>
      </w:r>
    </w:p>
    <w:p w:rsidR="00900F63" w:rsidRPr="003D7A89" w:rsidRDefault="001E1F85" w:rsidP="002E1BA9">
      <w:pPr>
        <w:pStyle w:val="Heading1"/>
        <w:numPr>
          <w:ilvl w:val="0"/>
          <w:numId w:val="0"/>
        </w:numPr>
        <w:ind w:left="851" w:hanging="851"/>
        <w:rPr>
          <w:b w:val="0"/>
        </w:rPr>
      </w:pPr>
      <w:bookmarkStart w:id="3" w:name="_Toc531076573"/>
      <w:r w:rsidRPr="003D7A89">
        <w:lastRenderedPageBreak/>
        <w:t xml:space="preserve">Executive </w:t>
      </w:r>
      <w:r w:rsidRPr="008827B2">
        <w:t>Summary</w:t>
      </w:r>
      <w:bookmarkEnd w:id="2"/>
      <w:bookmarkEnd w:id="3"/>
    </w:p>
    <w:p w:rsidR="005A1003" w:rsidRPr="003D7A89" w:rsidRDefault="001E1F85" w:rsidP="008827B2">
      <w:r w:rsidRPr="003D7A89">
        <w:t xml:space="preserve">These guidelines provide practical </w:t>
      </w:r>
      <w:r w:rsidR="007A5B59" w:rsidRPr="003D7A89">
        <w:t xml:space="preserve">guidance </w:t>
      </w:r>
      <w:r w:rsidRPr="003D7A89">
        <w:t xml:space="preserve">to organisations and individuals to encourage the implementation of special </w:t>
      </w:r>
      <w:r w:rsidR="00BB26FB" w:rsidRPr="003D7A89">
        <w:t>measures</w:t>
      </w:r>
      <w:r w:rsidR="005D2CEB" w:rsidRPr="003D7A89">
        <w:t>. They are intended to</w:t>
      </w:r>
      <w:r w:rsidRPr="003D7A89">
        <w:t xml:space="preserve"> offer a means by which </w:t>
      </w:r>
      <w:r w:rsidR="004407CD" w:rsidRPr="003D7A89">
        <w:t xml:space="preserve">workplaces and education and service providers, </w:t>
      </w:r>
      <w:r w:rsidR="005D2CEB" w:rsidRPr="003D7A89">
        <w:t>as well as</w:t>
      </w:r>
      <w:r w:rsidRPr="003D7A89">
        <w:t xml:space="preserve"> administrators of Commonwealth law and programs, can assess their own equity initiatives for consistency with the SDA.</w:t>
      </w:r>
    </w:p>
    <w:p w:rsidR="00573E07" w:rsidRPr="003D7A89" w:rsidRDefault="00573E07" w:rsidP="008827B2">
      <w:r w:rsidRPr="003D7A89">
        <w:t>These guidelines provide information on the relevant factors to consider when contemplating taking special measures under the SDA (</w:t>
      </w:r>
      <w:r w:rsidRPr="003D7A89">
        <w:rPr>
          <w:b/>
        </w:rPr>
        <w:t>Chapter</w:t>
      </w:r>
      <w:r w:rsidR="006311F0" w:rsidRPr="003D7A89">
        <w:t xml:space="preserve"> </w:t>
      </w:r>
      <w:r w:rsidR="002E1BA9">
        <w:rPr>
          <w:b/>
        </w:rPr>
        <w:t>3</w:t>
      </w:r>
      <w:r w:rsidRPr="003D7A89">
        <w:t>) and provide examples to illustrate the types of special measures that can be implemented.</w:t>
      </w:r>
    </w:p>
    <w:p w:rsidR="00573E07" w:rsidRPr="003D7A89" w:rsidRDefault="006311F0" w:rsidP="008827B2">
      <w:r w:rsidRPr="003D7A89">
        <w:rPr>
          <w:b/>
        </w:rPr>
        <w:t>Chapter</w:t>
      </w:r>
      <w:r w:rsidR="00573E07" w:rsidRPr="003D7A89">
        <w:rPr>
          <w:b/>
        </w:rPr>
        <w:t xml:space="preserve"> </w:t>
      </w:r>
      <w:r w:rsidR="002E1BA9">
        <w:rPr>
          <w:b/>
        </w:rPr>
        <w:t>4</w:t>
      </w:r>
      <w:r w:rsidR="002E1BA9" w:rsidRPr="003D7A89">
        <w:t xml:space="preserve"> </w:t>
      </w:r>
      <w:r w:rsidR="00573E07" w:rsidRPr="003D7A89">
        <w:t>sets out the practical steps that can be taken to make it clear that a measure is intended to be a special measure under the SDA.</w:t>
      </w:r>
    </w:p>
    <w:p w:rsidR="006311F0" w:rsidRPr="003D7A89" w:rsidRDefault="00573E07" w:rsidP="008827B2">
      <w:r w:rsidRPr="003D7A89">
        <w:t>These guidelines are issued under section 48(ga) of the SDA, which empowers the Commission to prepare and publish guidelines for the avoidance of discrimination on the grounds of sex, sexual orientation, gender identity, intersex status, marital or relationship status, pregnancy or potential pregnancy, breastfeeding, family responsibilities and discrimination involving sexual harassment.</w:t>
      </w:r>
    </w:p>
    <w:p w:rsidR="001E1F85" w:rsidRPr="003D7A89" w:rsidRDefault="001570FB" w:rsidP="008827B2">
      <w:r w:rsidRPr="003D7A89">
        <w:t>The Commission does not have the power to certify special measures under the SDA and there is no certifying procedure available elsewhere.</w:t>
      </w:r>
    </w:p>
    <w:p w:rsidR="002E0336" w:rsidRPr="003D7A89" w:rsidRDefault="00916A2B" w:rsidP="008827B2">
      <w:r w:rsidRPr="003D7A89">
        <w:t xml:space="preserve">This document is not legally binding and should </w:t>
      </w:r>
      <w:r w:rsidR="001E1F85" w:rsidRPr="003D7A89">
        <w:t>be read in conjunction with the whole of the SDA</w:t>
      </w:r>
      <w:r w:rsidRPr="003D7A89">
        <w:t>. A</w:t>
      </w:r>
      <w:r w:rsidR="00A92E30" w:rsidRPr="003D7A89">
        <w:t>n organisation or individual</w:t>
      </w:r>
      <w:r w:rsidR="001E1F85" w:rsidRPr="003D7A89">
        <w:t xml:space="preserve"> will not be protected from a finding o</w:t>
      </w:r>
      <w:r w:rsidR="005C5A35" w:rsidRPr="003D7A89">
        <w:t xml:space="preserve">f unlawful discrimination if </w:t>
      </w:r>
      <w:r w:rsidR="000B4419" w:rsidRPr="003D7A89">
        <w:t>they claim</w:t>
      </w:r>
      <w:r w:rsidR="001E1F85" w:rsidRPr="003D7A89">
        <w:t xml:space="preserve"> that </w:t>
      </w:r>
      <w:r w:rsidR="00A92E30" w:rsidRPr="003D7A89">
        <w:t>they conformed</w:t>
      </w:r>
      <w:r w:rsidR="005C5A35" w:rsidRPr="003D7A89">
        <w:t xml:space="preserve"> with, or </w:t>
      </w:r>
      <w:r w:rsidR="00A92E30" w:rsidRPr="003D7A89">
        <w:t>relied</w:t>
      </w:r>
      <w:r w:rsidR="005C5A35" w:rsidRPr="003D7A89">
        <w:t xml:space="preserve"> on, </w:t>
      </w:r>
      <w:r w:rsidR="001E1F85" w:rsidRPr="003D7A89">
        <w:t xml:space="preserve">these guidelines. </w:t>
      </w:r>
      <w:r w:rsidR="00877CA9" w:rsidRPr="003D7A89">
        <w:t>T</w:t>
      </w:r>
      <w:r w:rsidR="00D50BFC" w:rsidRPr="003D7A89">
        <w:t xml:space="preserve">he Commission considers </w:t>
      </w:r>
      <w:r w:rsidR="00877CA9" w:rsidRPr="003D7A89">
        <w:t xml:space="preserve">however </w:t>
      </w:r>
      <w:r w:rsidR="00D50BFC" w:rsidRPr="003D7A89">
        <w:t>that</w:t>
      </w:r>
      <w:r w:rsidR="00877CA9" w:rsidRPr="003D7A89">
        <w:t xml:space="preserve">, in the event of a complaint, the detailed documentation </w:t>
      </w:r>
      <w:r w:rsidR="009A04AA" w:rsidRPr="003D7A89">
        <w:t>gathered in accordance with these</w:t>
      </w:r>
      <w:r w:rsidR="00877CA9" w:rsidRPr="003D7A89">
        <w:t xml:space="preserve"> guideline</w:t>
      </w:r>
      <w:r w:rsidR="009A04AA" w:rsidRPr="003D7A89">
        <w:t>s</w:t>
      </w:r>
      <w:r w:rsidR="00877CA9" w:rsidRPr="003D7A89">
        <w:t xml:space="preserve"> would provide a strong basis for an employer to </w:t>
      </w:r>
      <w:r w:rsidR="00A623B0" w:rsidRPr="003D7A89">
        <w:t xml:space="preserve">argue </w:t>
      </w:r>
      <w:r w:rsidR="00877CA9" w:rsidRPr="003D7A89">
        <w:t xml:space="preserve">that their strategy is a special measure and therefore lawful and consistent with </w:t>
      </w:r>
      <w:r w:rsidR="00A623B0" w:rsidRPr="003D7A89">
        <w:t>anti-</w:t>
      </w:r>
      <w:r w:rsidR="00877CA9" w:rsidRPr="003D7A89">
        <w:t>discrimination law.</w:t>
      </w:r>
    </w:p>
    <w:p w:rsidR="001E1F85" w:rsidRPr="003D7A89" w:rsidRDefault="002976E6" w:rsidP="008827B2">
      <w:r w:rsidRPr="003D7A89">
        <w:t xml:space="preserve">It is important to note that these </w:t>
      </w:r>
      <w:r w:rsidR="00C902C6" w:rsidRPr="003D7A89">
        <w:t>g</w:t>
      </w:r>
      <w:r w:rsidRPr="003D7A89">
        <w:t xml:space="preserve">uidelines are not intended to provide a definitive legal answer to the range of special measures </w:t>
      </w:r>
      <w:r w:rsidR="00A92E30" w:rsidRPr="003D7A89">
        <w:t xml:space="preserve">permitted </w:t>
      </w:r>
      <w:r w:rsidRPr="003D7A89">
        <w:t xml:space="preserve">under the SDA. Organisations or individuals should seek their own </w:t>
      </w:r>
      <w:r w:rsidR="004D080B" w:rsidRPr="003D7A89">
        <w:t xml:space="preserve">independent </w:t>
      </w:r>
      <w:r w:rsidRPr="003D7A89">
        <w:t>legal advice if they have concerns regarding their compliance with the SDA or with relevant state or territory anti-discrimination legislation.</w:t>
      </w:r>
    </w:p>
    <w:p w:rsidR="004407CD" w:rsidRPr="003D7A89" w:rsidRDefault="004407CD" w:rsidP="001E1F85">
      <w:pPr>
        <w:pStyle w:val="ListParagraph"/>
        <w:spacing w:before="0" w:after="0"/>
        <w:ind w:left="0"/>
        <w:rPr>
          <w:rFonts w:cs="Arial"/>
        </w:rPr>
      </w:pPr>
    </w:p>
    <w:p w:rsidR="00345678" w:rsidRPr="003D7A89" w:rsidRDefault="00345678">
      <w:pPr>
        <w:spacing w:before="0" w:after="0"/>
        <w:rPr>
          <w:rFonts w:cs="Arial"/>
          <w:b/>
          <w:bCs/>
          <w:color w:val="1F497D" w:themeColor="text2"/>
          <w:sz w:val="28"/>
          <w:szCs w:val="28"/>
        </w:rPr>
      </w:pPr>
      <w:bookmarkStart w:id="4" w:name="_Toc510087011"/>
      <w:r w:rsidRPr="003D7A89">
        <w:rPr>
          <w:rFonts w:cs="Arial"/>
          <w:color w:val="1F497D" w:themeColor="text2"/>
        </w:rPr>
        <w:br w:type="page"/>
      </w:r>
    </w:p>
    <w:p w:rsidR="00AB30CD" w:rsidRPr="00D25D8A" w:rsidRDefault="00E977FC" w:rsidP="00DC794E">
      <w:pPr>
        <w:pStyle w:val="Heading1"/>
        <w:tabs>
          <w:tab w:val="clear" w:pos="3545"/>
          <w:tab w:val="num" w:pos="2694"/>
        </w:tabs>
        <w:spacing w:after="360"/>
        <w:ind w:left="851"/>
      </w:pPr>
      <w:bookmarkStart w:id="5" w:name="_Toc531076574"/>
      <w:r w:rsidRPr="008827B2">
        <w:lastRenderedPageBreak/>
        <w:t xml:space="preserve">What </w:t>
      </w:r>
      <w:r w:rsidR="00FE1BEF" w:rsidRPr="008827B2">
        <w:t>are</w:t>
      </w:r>
      <w:r w:rsidRPr="008827B2">
        <w:t xml:space="preserve"> special measure</w:t>
      </w:r>
      <w:r w:rsidR="00FE1BEF" w:rsidRPr="008827B2">
        <w:t>s</w:t>
      </w:r>
      <w:r w:rsidRPr="008827B2">
        <w:t>?</w:t>
      </w:r>
      <w:bookmarkEnd w:id="4"/>
      <w:bookmarkEnd w:id="5"/>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9345"/>
      </w:tblGrid>
      <w:tr w:rsidR="00AB30CD" w:rsidTr="00FA67BE">
        <w:tc>
          <w:tcPr>
            <w:tcW w:w="9345" w:type="dxa"/>
          </w:tcPr>
          <w:p w:rsidR="00AB30CD" w:rsidRPr="00B01AB2" w:rsidRDefault="00AB30CD" w:rsidP="00FA67BE">
            <w:pPr>
              <w:pStyle w:val="ListParagraph"/>
              <w:spacing w:before="0" w:after="0"/>
              <w:ind w:left="0"/>
              <w:rPr>
                <w:rFonts w:cs="Arial"/>
              </w:rPr>
            </w:pPr>
            <w:r w:rsidRPr="00B01AB2">
              <w:rPr>
                <w:rFonts w:cs="Arial"/>
              </w:rPr>
              <w:t>Special measures are positive actions used to promote equality for disadvantaged groups.</w:t>
            </w:r>
          </w:p>
        </w:tc>
      </w:tr>
    </w:tbl>
    <w:p w:rsidR="00916A2B" w:rsidRPr="003D7A89" w:rsidRDefault="00D50FAA" w:rsidP="00544A1F">
      <w:pPr>
        <w:spacing w:before="360"/>
      </w:pPr>
      <w:r w:rsidRPr="003D7A89">
        <w:t>Special measures</w:t>
      </w:r>
      <w:r w:rsidR="00916A2B" w:rsidRPr="003D7A89">
        <w:t>:</w:t>
      </w:r>
    </w:p>
    <w:p w:rsidR="00D50FAA" w:rsidRPr="003D7A89" w:rsidRDefault="00D50FAA" w:rsidP="009E75B9">
      <w:pPr>
        <w:pStyle w:val="ListParagraph"/>
        <w:numPr>
          <w:ilvl w:val="0"/>
          <w:numId w:val="29"/>
        </w:numPr>
        <w:spacing w:before="0" w:after="0"/>
        <w:rPr>
          <w:rFonts w:cs="Arial"/>
        </w:rPr>
      </w:pPr>
      <w:r w:rsidRPr="003D7A89">
        <w:rPr>
          <w:rFonts w:cs="Arial"/>
        </w:rPr>
        <w:t xml:space="preserve">support groups of people who face, or have faced, </w:t>
      </w:r>
      <w:r w:rsidR="00221ED3" w:rsidRPr="003D7A89">
        <w:rPr>
          <w:rFonts w:cs="Arial"/>
        </w:rPr>
        <w:t xml:space="preserve">structural or </w:t>
      </w:r>
      <w:r w:rsidRPr="003D7A89">
        <w:rPr>
          <w:rFonts w:cs="Arial"/>
        </w:rPr>
        <w:t>entrenched discrimination so they can have similar access to opportunities as others in the community</w:t>
      </w:r>
    </w:p>
    <w:p w:rsidR="00962347" w:rsidRPr="003D7A89" w:rsidRDefault="00962347" w:rsidP="009E75B9">
      <w:pPr>
        <w:pStyle w:val="ListParagraph"/>
        <w:numPr>
          <w:ilvl w:val="0"/>
          <w:numId w:val="29"/>
        </w:numPr>
        <w:spacing w:before="0" w:after="0"/>
        <w:rPr>
          <w:rFonts w:cs="Arial"/>
        </w:rPr>
      </w:pPr>
      <w:r w:rsidRPr="003D7A89">
        <w:rPr>
          <w:rFonts w:cs="Arial"/>
        </w:rPr>
        <w:t>recognise that, for disadvantaged groups, formal equality before the law is not always sufficient to eliminate discrimination</w:t>
      </w:r>
      <w:r w:rsidR="007C7A22" w:rsidRPr="003D7A89">
        <w:rPr>
          <w:rFonts w:cs="Arial"/>
        </w:rPr>
        <w:t>,</w:t>
      </w:r>
      <w:r w:rsidR="002C3AC0" w:rsidRPr="003D7A89">
        <w:rPr>
          <w:rFonts w:cs="Arial"/>
        </w:rPr>
        <w:t xml:space="preserve"> and treating everyone </w:t>
      </w:r>
      <w:r w:rsidR="003A2D08" w:rsidRPr="003D7A89">
        <w:rPr>
          <w:rFonts w:cs="Arial"/>
        </w:rPr>
        <w:t xml:space="preserve">the same </w:t>
      </w:r>
      <w:r w:rsidR="002C3AC0" w:rsidRPr="003D7A89">
        <w:rPr>
          <w:rFonts w:cs="Arial"/>
        </w:rPr>
        <w:t xml:space="preserve">may </w:t>
      </w:r>
      <w:r w:rsidR="00BE5F36" w:rsidRPr="003D7A89">
        <w:rPr>
          <w:rFonts w:cs="Arial"/>
        </w:rPr>
        <w:t xml:space="preserve">instead </w:t>
      </w:r>
      <w:r w:rsidR="002C3AC0" w:rsidRPr="003D7A89">
        <w:rPr>
          <w:rFonts w:cs="Arial"/>
        </w:rPr>
        <w:t>entrench existing discrimination</w:t>
      </w:r>
    </w:p>
    <w:p w:rsidR="007C7A22" w:rsidRPr="003D7A89" w:rsidRDefault="007C7A22" w:rsidP="007C7A22">
      <w:pPr>
        <w:pStyle w:val="ListParagraph"/>
        <w:numPr>
          <w:ilvl w:val="0"/>
          <w:numId w:val="29"/>
        </w:numPr>
        <w:spacing w:before="0" w:after="0"/>
        <w:rPr>
          <w:rFonts w:cs="Arial"/>
        </w:rPr>
      </w:pPr>
      <w:r w:rsidRPr="003D7A89">
        <w:rPr>
          <w:rFonts w:cs="Arial"/>
        </w:rPr>
        <w:t>encourage people to look at structural barriers to equality or structures that re</w:t>
      </w:r>
      <w:r w:rsidR="00B33FC1" w:rsidRPr="003D7A89">
        <w:rPr>
          <w:rFonts w:cs="Arial"/>
        </w:rPr>
        <w:t>inforce systemic discrimination</w:t>
      </w:r>
    </w:p>
    <w:p w:rsidR="00916A2B" w:rsidRPr="003D7A89" w:rsidRDefault="00962347" w:rsidP="009E75B9">
      <w:pPr>
        <w:pStyle w:val="ListParagraph"/>
        <w:numPr>
          <w:ilvl w:val="0"/>
          <w:numId w:val="29"/>
        </w:numPr>
        <w:spacing w:before="0" w:after="0"/>
        <w:rPr>
          <w:rFonts w:cs="Arial"/>
        </w:rPr>
      </w:pPr>
      <w:r w:rsidRPr="003D7A89">
        <w:rPr>
          <w:rFonts w:cs="Arial"/>
        </w:rPr>
        <w:t>encompass a broad and diverse range of actions that are often focused on the root cause of unequal outcomes</w:t>
      </w:r>
    </w:p>
    <w:p w:rsidR="00860445" w:rsidRPr="008827B2" w:rsidRDefault="00916A2B" w:rsidP="008827B2">
      <w:pPr>
        <w:pStyle w:val="ListParagraph"/>
        <w:numPr>
          <w:ilvl w:val="0"/>
          <w:numId w:val="29"/>
        </w:numPr>
        <w:spacing w:before="0" w:after="0"/>
        <w:rPr>
          <w:rFonts w:cs="Arial"/>
        </w:rPr>
      </w:pPr>
      <w:r w:rsidRPr="003D7A89">
        <w:rPr>
          <w:rFonts w:cs="Arial"/>
        </w:rPr>
        <w:t>aim to address</w:t>
      </w:r>
      <w:r w:rsidR="003325B4" w:rsidRPr="003D7A89">
        <w:rPr>
          <w:rFonts w:cs="Arial"/>
        </w:rPr>
        <w:t xml:space="preserve"> </w:t>
      </w:r>
      <w:r w:rsidR="001C0786" w:rsidRPr="003D7A89">
        <w:rPr>
          <w:rFonts w:cs="Arial"/>
        </w:rPr>
        <w:t xml:space="preserve">the </w:t>
      </w:r>
      <w:r w:rsidR="0067504C" w:rsidRPr="003D7A89">
        <w:rPr>
          <w:rFonts w:cs="Arial"/>
        </w:rPr>
        <w:t xml:space="preserve">underlying </w:t>
      </w:r>
      <w:r w:rsidR="00486111" w:rsidRPr="003D7A89">
        <w:rPr>
          <w:rFonts w:cs="Arial"/>
        </w:rPr>
        <w:t>inequality</w:t>
      </w:r>
      <w:r w:rsidR="007C7A22" w:rsidRPr="003D7A89">
        <w:rPr>
          <w:rFonts w:cs="Arial"/>
        </w:rPr>
        <w:t>.</w:t>
      </w:r>
    </w:p>
    <w:p w:rsidR="00AB30CD" w:rsidRPr="00B01AB2" w:rsidRDefault="004E08CE" w:rsidP="00544A1F">
      <w:pPr>
        <w:spacing w:after="360"/>
      </w:pPr>
      <w:r w:rsidRPr="003D7A89">
        <w:t>S</w:t>
      </w:r>
      <w:r w:rsidR="00D3040B" w:rsidRPr="003D7A89">
        <w:t>pecial measure</w:t>
      </w:r>
      <w:r w:rsidRPr="003D7A89">
        <w:t>s</w:t>
      </w:r>
      <w:r w:rsidR="00D3040B" w:rsidRPr="003D7A89">
        <w:t xml:space="preserve"> may be a regulatory instrument, a policy or practice</w:t>
      </w:r>
      <w:r w:rsidR="000C7E3B" w:rsidRPr="003D7A89">
        <w:t>—</w:t>
      </w:r>
      <w:r w:rsidR="00D3040B" w:rsidRPr="003D7A89">
        <w:t xml:space="preserve">such as an outreach program, preferential treatment, targeted recruitment and promotion, </w:t>
      </w:r>
      <w:r w:rsidR="005D05E1" w:rsidRPr="003D7A89">
        <w:t xml:space="preserve">or </w:t>
      </w:r>
      <w:r w:rsidR="00D3040B" w:rsidRPr="003D7A89">
        <w:t>numerical goals connected with time frames and quotas.</w:t>
      </w:r>
      <w:r w:rsidR="00D3040B" w:rsidRPr="00723232">
        <w:rPr>
          <w:rStyle w:val="Sup"/>
          <w:rFonts w:cs="Arial"/>
          <w:iCs/>
          <w:color w:val="000000"/>
          <w:spacing w:val="-2"/>
          <w:sz w:val="20"/>
          <w:szCs w:val="20"/>
          <w:lang w:eastAsia="en-US"/>
        </w:rPr>
        <w:endnoteReference w:id="2"/>
      </w:r>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9345"/>
      </w:tblGrid>
      <w:tr w:rsidR="00AB30CD" w:rsidRPr="00B01AB2" w:rsidTr="00FA67BE">
        <w:tc>
          <w:tcPr>
            <w:tcW w:w="9345" w:type="dxa"/>
            <w:shd w:val="clear" w:color="auto" w:fill="E5DFEC" w:themeFill="accent4" w:themeFillTint="33"/>
          </w:tcPr>
          <w:p w:rsidR="00AB30CD" w:rsidRPr="00544A1F" w:rsidRDefault="00AB30CD" w:rsidP="00544A1F">
            <w:pPr>
              <w:pStyle w:val="ListParagraph"/>
              <w:spacing w:before="0" w:after="100"/>
              <w:ind w:left="0"/>
              <w:contextualSpacing w:val="0"/>
              <w:rPr>
                <w:rFonts w:cs="Arial"/>
              </w:rPr>
            </w:pPr>
            <w:r w:rsidRPr="00B01AB2">
              <w:rPr>
                <w:rFonts w:cs="Arial"/>
              </w:rPr>
              <w:t xml:space="preserve">An example of a special measure under </w:t>
            </w:r>
            <w:r w:rsidRPr="00544A1F">
              <w:t>the SDA might be a workplace setting a target of having 30% of women on their board</w:t>
            </w:r>
            <w:r w:rsidRPr="00B01AB2">
              <w:rPr>
                <w:rFonts w:cs="Arial"/>
              </w:rPr>
              <w:t xml:space="preserve"> to address the lack of women’s representation in leadership positions.</w:t>
            </w:r>
          </w:p>
          <w:p w:rsidR="00AB30CD" w:rsidRPr="00B01AB2" w:rsidRDefault="00AB30CD" w:rsidP="00544A1F">
            <w:pPr>
              <w:pStyle w:val="ListParagraph"/>
              <w:spacing w:before="0" w:after="100"/>
              <w:ind w:left="0"/>
              <w:contextualSpacing w:val="0"/>
              <w:rPr>
                <w:rFonts w:cs="Arial"/>
              </w:rPr>
            </w:pPr>
            <w:r w:rsidRPr="00B01AB2">
              <w:rPr>
                <w:rFonts w:cs="Arial"/>
              </w:rPr>
              <w:t>Other examples include:</w:t>
            </w:r>
          </w:p>
          <w:p w:rsidR="00AB30CD" w:rsidRPr="00B01AB2" w:rsidRDefault="00AB30CD" w:rsidP="00544A1F">
            <w:pPr>
              <w:pStyle w:val="ListParagraph"/>
              <w:numPr>
                <w:ilvl w:val="0"/>
                <w:numId w:val="29"/>
              </w:numPr>
              <w:spacing w:before="0" w:after="100"/>
              <w:ind w:left="714" w:hanging="357"/>
              <w:contextualSpacing w:val="0"/>
              <w:rPr>
                <w:rFonts w:cs="Arial"/>
              </w:rPr>
            </w:pPr>
            <w:r w:rsidRPr="00B01AB2">
              <w:rPr>
                <w:rFonts w:cs="Arial"/>
              </w:rPr>
              <w:t>specific women’s legal services which support women who have been subjected to domestic/family violence and sexual assault, to ensure they have access to appropriate and accessible legal representation, legal advice and referral</w:t>
            </w:r>
          </w:p>
          <w:p w:rsidR="00AB30CD" w:rsidRPr="00B01AB2" w:rsidRDefault="00AB30CD" w:rsidP="00FA67BE">
            <w:pPr>
              <w:pStyle w:val="ListParagraph"/>
              <w:numPr>
                <w:ilvl w:val="0"/>
                <w:numId w:val="29"/>
              </w:numPr>
              <w:spacing w:before="0" w:after="0"/>
              <w:rPr>
                <w:rFonts w:cs="Arial"/>
              </w:rPr>
            </w:pPr>
            <w:r w:rsidRPr="00B01AB2">
              <w:rPr>
                <w:rFonts w:cs="Arial"/>
              </w:rPr>
              <w:t>men’s community-based organisations aimed at reducing men’s health issues that can arise from a culture that does not necessarily encourage men to talk about their feelings and emotions, nor to take an interest in their own health and well-being.</w:t>
            </w:r>
          </w:p>
        </w:tc>
      </w:tr>
    </w:tbl>
    <w:p w:rsidR="00FD3615" w:rsidRDefault="00FD3615" w:rsidP="00544A1F">
      <w:pPr>
        <w:spacing w:before="360"/>
      </w:pPr>
    </w:p>
    <w:p w:rsidR="00FD3615" w:rsidRDefault="00FD3615">
      <w:pPr>
        <w:spacing w:before="0" w:after="0"/>
      </w:pPr>
      <w:r>
        <w:br w:type="page"/>
      </w:r>
    </w:p>
    <w:p w:rsidR="008A1E7B" w:rsidRDefault="00BA7F63" w:rsidP="00544A1F">
      <w:pPr>
        <w:spacing w:before="360"/>
      </w:pPr>
      <w:r w:rsidRPr="003D7A89">
        <w:lastRenderedPageBreak/>
        <w:t>P</w:t>
      </w:r>
      <w:r w:rsidR="00C00B4B" w:rsidRPr="003D7A89">
        <w:t>romoting greater equality across our community</w:t>
      </w:r>
      <w:r w:rsidRPr="003D7A89">
        <w:t xml:space="preserve"> has many benefits</w:t>
      </w:r>
      <w:r w:rsidR="00C00B4B" w:rsidRPr="003D7A89">
        <w:t xml:space="preserve">. </w:t>
      </w:r>
      <w:r w:rsidR="008A1E7B" w:rsidRPr="003D7A89">
        <w:t xml:space="preserve">Diverse and inclusive communities </w:t>
      </w:r>
      <w:r w:rsidR="004C396A" w:rsidRPr="003D7A89">
        <w:t xml:space="preserve">allow </w:t>
      </w:r>
      <w:r w:rsidR="008A1E7B" w:rsidRPr="003D7A89">
        <w:t xml:space="preserve">people to participate equally in our society. </w:t>
      </w:r>
      <w:r w:rsidR="004C396A" w:rsidRPr="003D7A89">
        <w:t>I</w:t>
      </w:r>
      <w:r w:rsidR="008A1E7B" w:rsidRPr="003D7A89">
        <w:t xml:space="preserve">nclusion aims to </w:t>
      </w:r>
      <w:r w:rsidRPr="003D7A89">
        <w:t xml:space="preserve">increase </w:t>
      </w:r>
      <w:r w:rsidR="008A1E7B" w:rsidRPr="003D7A89">
        <w:t>equ</w:t>
      </w:r>
      <w:r w:rsidR="00EB4375" w:rsidRPr="003D7A89">
        <w:t>al opportunities for everyone—</w:t>
      </w:r>
      <w:r w:rsidR="00EA4DEE" w:rsidRPr="003D7A89">
        <w:t xml:space="preserve">encouraging </w:t>
      </w:r>
      <w:r w:rsidR="008A1E7B" w:rsidRPr="003D7A89">
        <w:t xml:space="preserve">equal access to meaningful employment, services, connection with friends and family, </w:t>
      </w:r>
      <w:r w:rsidR="00EA4DEE" w:rsidRPr="003D7A89">
        <w:t xml:space="preserve">and the </w:t>
      </w:r>
      <w:r w:rsidR="008A1E7B" w:rsidRPr="003D7A89">
        <w:t>ability to undertake activities and engage in the local community. Fundamentally, inclusion means that everyone’s voice is heard equally.</w:t>
      </w:r>
    </w:p>
    <w:p w:rsidR="00D25D8A" w:rsidRDefault="00D25D8A">
      <w:pPr>
        <w:spacing w:before="0" w:after="0"/>
      </w:pPr>
      <w:r>
        <w:br w:type="page"/>
      </w:r>
    </w:p>
    <w:p w:rsidR="00962347" w:rsidRPr="008827B2" w:rsidRDefault="000B72B8" w:rsidP="00DC794E">
      <w:pPr>
        <w:pStyle w:val="Heading1"/>
        <w:tabs>
          <w:tab w:val="clear" w:pos="3545"/>
          <w:tab w:val="num" w:pos="2694"/>
        </w:tabs>
        <w:ind w:left="851"/>
      </w:pPr>
      <w:bookmarkStart w:id="6" w:name="_Toc531076575"/>
      <w:r w:rsidRPr="008827B2">
        <w:lastRenderedPageBreak/>
        <w:t>What the law says</w:t>
      </w:r>
      <w:bookmarkEnd w:id="6"/>
    </w:p>
    <w:p w:rsidR="006E38BB" w:rsidRPr="003D7A89" w:rsidRDefault="00BC5E36" w:rsidP="008827B2">
      <w:r w:rsidRPr="003D7A89">
        <w:t xml:space="preserve">The SDA </w:t>
      </w:r>
      <w:r w:rsidR="005D7CD5" w:rsidRPr="003D7A89">
        <w:t xml:space="preserve">makes it unlawful to treat a person unfairly because of their </w:t>
      </w:r>
      <w:r w:rsidRPr="003D7A89">
        <w:t>sex, sexual orientation, gender identity, intersex status, relationship status, pregnancy or potential pregnancy status, breastfeeding status or family responsibilities</w:t>
      </w:r>
      <w:r w:rsidR="00EA4DEE" w:rsidRPr="003D7A89">
        <w:t xml:space="preserve"> in certain areas of public life</w:t>
      </w:r>
      <w:r w:rsidR="0088204E" w:rsidRPr="003D7A89">
        <w:t>.</w:t>
      </w:r>
    </w:p>
    <w:p w:rsidR="00D3040B" w:rsidRPr="003D7A89" w:rsidRDefault="006E38BB" w:rsidP="008827B2">
      <w:r w:rsidRPr="003D7A89">
        <w:t>While special measures might appear to be discriminatory because they involve distinctions or differential treatment made on the b</w:t>
      </w:r>
      <w:r w:rsidR="008B58FE" w:rsidRPr="003D7A89">
        <w:t xml:space="preserve">asis of attributes such as sex, if an organisation or individual is taking action to achieve ‘substantive equality’, section 7D of the SDA provides that the action </w:t>
      </w:r>
      <w:r w:rsidR="00C0127B" w:rsidRPr="003D7A89">
        <w:t>might</w:t>
      </w:r>
      <w:r w:rsidR="00AD0445" w:rsidRPr="003D7A89">
        <w:t xml:space="preserve"> be considered a special measure and therefore </w:t>
      </w:r>
      <w:r w:rsidR="008B58FE" w:rsidRPr="003D7A89">
        <w:t>not unlawful discriminat</w:t>
      </w:r>
      <w:r w:rsidR="004249C9" w:rsidRPr="003D7A89">
        <w:t>ion (s</w:t>
      </w:r>
      <w:r w:rsidR="008B58FE" w:rsidRPr="003D7A89">
        <w:t xml:space="preserve">ee </w:t>
      </w:r>
      <w:r w:rsidR="005A4B27" w:rsidRPr="003D7A89">
        <w:rPr>
          <w:b/>
        </w:rPr>
        <w:t>Chapter</w:t>
      </w:r>
      <w:r w:rsidR="008B58FE" w:rsidRPr="003D7A89">
        <w:rPr>
          <w:b/>
        </w:rPr>
        <w:t xml:space="preserve"> </w:t>
      </w:r>
      <w:r w:rsidR="00CF1425">
        <w:rPr>
          <w:b/>
        </w:rPr>
        <w:t>2</w:t>
      </w:r>
      <w:r w:rsidR="008B58FE" w:rsidRPr="003D7A89">
        <w:rPr>
          <w:b/>
        </w:rPr>
        <w:t>.1</w:t>
      </w:r>
      <w:r w:rsidR="008B58FE" w:rsidRPr="003D7A89">
        <w:t xml:space="preserve"> on substantive equality below)</w:t>
      </w:r>
      <w:r w:rsidR="004249C9" w:rsidRPr="003D7A89">
        <w:t>.</w:t>
      </w:r>
    </w:p>
    <w:p w:rsidR="00AB30CD" w:rsidRPr="00B01AB2" w:rsidRDefault="005D05E1" w:rsidP="00544A1F">
      <w:pPr>
        <w:spacing w:after="360"/>
      </w:pPr>
      <w:r w:rsidRPr="003D7A89">
        <w:t>S</w:t>
      </w:r>
      <w:r w:rsidR="00700B6F" w:rsidRPr="003D7A89">
        <w:t xml:space="preserve">ection </w:t>
      </w:r>
      <w:r w:rsidR="00962347" w:rsidRPr="003D7A89">
        <w:t xml:space="preserve">7D of the SDA </w:t>
      </w:r>
      <w:r w:rsidR="00675802" w:rsidRPr="003D7A89">
        <w:t xml:space="preserve">does not </w:t>
      </w:r>
      <w:r w:rsidR="00E77215" w:rsidRPr="003D7A89">
        <w:t>set out the form which</w:t>
      </w:r>
      <w:r w:rsidR="00675802" w:rsidRPr="003D7A89">
        <w:t xml:space="preserve"> special measure</w:t>
      </w:r>
      <w:r w:rsidR="0030231B" w:rsidRPr="003D7A89">
        <w:t>s</w:t>
      </w:r>
      <w:r w:rsidR="00E77215" w:rsidRPr="003D7A89">
        <w:t xml:space="preserve"> may take</w:t>
      </w:r>
      <w:r w:rsidR="00962347" w:rsidRPr="003D7A89">
        <w:t>.</w:t>
      </w:r>
      <w:r w:rsidR="00D3040B" w:rsidRPr="003D7A89">
        <w:t xml:space="preserve"> It only requires that special measure</w:t>
      </w:r>
      <w:r w:rsidR="004627AC" w:rsidRPr="003D7A89">
        <w:t>s</w:t>
      </w:r>
      <w:r w:rsidR="00D3040B" w:rsidRPr="003D7A89">
        <w:t xml:space="preserve"> </w:t>
      </w:r>
      <w:r w:rsidR="004627AC" w:rsidRPr="003D7A89">
        <w:t>are</w:t>
      </w:r>
      <w:r w:rsidR="00D3040B" w:rsidRPr="003D7A89">
        <w:t xml:space="preserve"> taken for the purpose of achieving substantive equality</w:t>
      </w:r>
      <w:r w:rsidR="000A086D" w:rsidRPr="003D7A89">
        <w:t>.</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060"/>
      </w:tblGrid>
      <w:tr w:rsidR="00AB30CD" w:rsidRPr="00B01AB2" w:rsidTr="00AB30CD">
        <w:tc>
          <w:tcPr>
            <w:tcW w:w="9060" w:type="dxa"/>
            <w:shd w:val="clear" w:color="auto" w:fill="E5DFEC" w:themeFill="accent4" w:themeFillTint="33"/>
          </w:tcPr>
          <w:p w:rsidR="00AB30CD" w:rsidRPr="00AB30CD" w:rsidRDefault="00AB30CD" w:rsidP="00AB30CD">
            <w:pPr>
              <w:rPr>
                <w:b/>
              </w:rPr>
            </w:pPr>
            <w:r w:rsidRPr="00AB30CD">
              <w:rPr>
                <w:b/>
              </w:rPr>
              <w:t>Section 7D of the SDA states:</w:t>
            </w:r>
          </w:p>
          <w:p w:rsidR="00AB30CD" w:rsidRPr="00AB30CD" w:rsidRDefault="00AB30CD" w:rsidP="00AB30CD">
            <w:pPr>
              <w:ind w:left="720"/>
              <w:rPr>
                <w:b/>
              </w:rPr>
            </w:pPr>
            <w:r w:rsidRPr="00AB30CD">
              <w:rPr>
                <w:b/>
              </w:rPr>
              <w:t>7D Special measures intended to achieve equality</w:t>
            </w:r>
          </w:p>
          <w:p w:rsidR="00AB30CD" w:rsidRPr="00AB30CD" w:rsidRDefault="00AB30CD" w:rsidP="00AB30CD">
            <w:pPr>
              <w:spacing w:after="100"/>
              <w:ind w:left="1440" w:hanging="720"/>
            </w:pPr>
            <w:r w:rsidRPr="00AB30CD">
              <w:t>(1)</w:t>
            </w:r>
            <w:r w:rsidRPr="00AB30CD">
              <w:tab/>
              <w:t xml:space="preserve">A person may take special measures for the purpose of achieving substantive equality between: </w:t>
            </w:r>
          </w:p>
          <w:p w:rsidR="00AB30CD" w:rsidRPr="00AB30CD" w:rsidRDefault="00AB30CD" w:rsidP="00AB30CD">
            <w:pPr>
              <w:spacing w:before="0" w:after="0"/>
              <w:ind w:left="2160" w:hanging="720"/>
            </w:pPr>
            <w:r w:rsidRPr="00AB30CD">
              <w:t>(a)</w:t>
            </w:r>
            <w:r w:rsidRPr="00AB30CD">
              <w:tab/>
              <w:t xml:space="preserve">men and women; or </w:t>
            </w:r>
          </w:p>
          <w:p w:rsidR="00AB30CD" w:rsidRPr="00AB30CD" w:rsidRDefault="00AB30CD" w:rsidP="00AB30CD">
            <w:pPr>
              <w:spacing w:before="0" w:after="0"/>
              <w:ind w:left="2160" w:hanging="720"/>
            </w:pPr>
            <w:r w:rsidRPr="00AB30CD">
              <w:t>(aa)</w:t>
            </w:r>
            <w:r w:rsidRPr="00AB30CD">
              <w:tab/>
              <w:t>people who have different sexual orientations; or</w:t>
            </w:r>
          </w:p>
          <w:p w:rsidR="00AB30CD" w:rsidRPr="00AB30CD" w:rsidRDefault="00AB30CD" w:rsidP="00AB30CD">
            <w:pPr>
              <w:spacing w:before="0" w:after="0"/>
              <w:ind w:left="2160" w:hanging="720"/>
            </w:pPr>
            <w:r w:rsidRPr="00AB30CD">
              <w:t>(ab)</w:t>
            </w:r>
            <w:r w:rsidRPr="00AB30CD">
              <w:tab/>
              <w:t>people who have different gender identities; or</w:t>
            </w:r>
          </w:p>
          <w:p w:rsidR="00AB30CD" w:rsidRPr="00AB30CD" w:rsidRDefault="00AB30CD" w:rsidP="00AB30CD">
            <w:pPr>
              <w:spacing w:before="0" w:after="0"/>
              <w:ind w:left="2160" w:hanging="720"/>
            </w:pPr>
            <w:r w:rsidRPr="00AB30CD">
              <w:t>(ac)</w:t>
            </w:r>
            <w:r w:rsidRPr="00AB30CD">
              <w:tab/>
              <w:t>people who are of intersex status and people who are not; or</w:t>
            </w:r>
          </w:p>
          <w:p w:rsidR="00AB30CD" w:rsidRPr="00AB30CD" w:rsidRDefault="00AB30CD" w:rsidP="00AB30CD">
            <w:pPr>
              <w:spacing w:before="0" w:after="0"/>
              <w:ind w:left="2160" w:hanging="720"/>
            </w:pPr>
            <w:r w:rsidRPr="00AB30CD">
              <w:t>(b)</w:t>
            </w:r>
            <w:r w:rsidRPr="00AB30CD">
              <w:tab/>
              <w:t xml:space="preserve">people who have different marital or relationship statuses; or </w:t>
            </w:r>
          </w:p>
          <w:p w:rsidR="00AB30CD" w:rsidRPr="00AB30CD" w:rsidRDefault="00AB30CD" w:rsidP="00AB30CD">
            <w:pPr>
              <w:spacing w:before="0" w:after="0"/>
              <w:ind w:left="2160" w:hanging="720"/>
            </w:pPr>
            <w:r w:rsidRPr="00AB30CD">
              <w:t>(c)</w:t>
            </w:r>
            <w:r w:rsidRPr="00AB30CD">
              <w:tab/>
              <w:t xml:space="preserve">women who are pregnant and people who are not pregnant; or </w:t>
            </w:r>
          </w:p>
          <w:p w:rsidR="00AB30CD" w:rsidRPr="00AB30CD" w:rsidRDefault="00AB30CD" w:rsidP="00AB30CD">
            <w:pPr>
              <w:spacing w:before="0" w:after="0"/>
              <w:ind w:left="2160" w:hanging="720"/>
            </w:pPr>
            <w:r w:rsidRPr="00AB30CD">
              <w:t>(d)</w:t>
            </w:r>
            <w:r w:rsidRPr="00AB30CD">
              <w:tab/>
              <w:t>women who are potentially pregnant and people who are not potentially pregnant; or</w:t>
            </w:r>
          </w:p>
          <w:p w:rsidR="00AB30CD" w:rsidRPr="00AB30CD" w:rsidRDefault="00AB30CD" w:rsidP="00AB30CD">
            <w:pPr>
              <w:spacing w:before="0" w:after="0"/>
              <w:ind w:left="2160" w:hanging="720"/>
            </w:pPr>
            <w:r w:rsidRPr="00AB30CD">
              <w:t>(e)</w:t>
            </w:r>
            <w:r w:rsidRPr="00AB30CD">
              <w:tab/>
              <w:t>women who are breastfeeding and people who are not breastfeeding; or</w:t>
            </w:r>
          </w:p>
          <w:p w:rsidR="00AB30CD" w:rsidRPr="00AB30CD" w:rsidRDefault="00AB30CD" w:rsidP="00AB30CD">
            <w:pPr>
              <w:spacing w:before="0" w:after="100"/>
              <w:ind w:left="2160" w:hanging="720"/>
            </w:pPr>
            <w:r w:rsidRPr="00AB30CD">
              <w:t>(f)</w:t>
            </w:r>
            <w:r w:rsidRPr="00AB30CD">
              <w:tab/>
              <w:t>people with family responsibilities and people without family responsibilities.</w:t>
            </w:r>
          </w:p>
          <w:p w:rsidR="00AB30CD" w:rsidRPr="00AB30CD" w:rsidRDefault="00AB30CD" w:rsidP="00AB30CD">
            <w:pPr>
              <w:spacing w:before="0" w:after="100"/>
              <w:ind w:left="1440" w:hanging="720"/>
            </w:pPr>
            <w:r w:rsidRPr="00AB30CD">
              <w:t>(2)</w:t>
            </w:r>
            <w:r w:rsidRPr="00AB30CD">
              <w:tab/>
              <w:t xml:space="preserve">A person does not discriminate against another person under section 5, 5A, 5B, 5C, 6, 7, 7AA or 7A by taking special measures authorised by subsection (1). </w:t>
            </w:r>
          </w:p>
          <w:p w:rsidR="00AB30CD" w:rsidRPr="00AB30CD" w:rsidRDefault="00AB30CD" w:rsidP="00AB30CD">
            <w:pPr>
              <w:spacing w:before="0" w:after="100"/>
              <w:ind w:left="1440" w:hanging="720"/>
            </w:pPr>
            <w:r w:rsidRPr="00AB30CD">
              <w:lastRenderedPageBreak/>
              <w:t>(3)</w:t>
            </w:r>
            <w:r w:rsidRPr="00AB30CD">
              <w:tab/>
              <w:t xml:space="preserve">A measure is to be treated as being taken for a purpose referred to in subsection (1) if it is taken: </w:t>
            </w:r>
          </w:p>
          <w:p w:rsidR="00AB30CD" w:rsidRPr="00AB30CD" w:rsidRDefault="00AB30CD" w:rsidP="00AB30CD">
            <w:pPr>
              <w:spacing w:before="0" w:after="0"/>
              <w:ind w:left="2160" w:hanging="720"/>
            </w:pPr>
            <w:r w:rsidRPr="00AB30CD">
              <w:t>(a)</w:t>
            </w:r>
            <w:r w:rsidRPr="00AB30CD">
              <w:tab/>
              <w:t xml:space="preserve">solely for that purpose; or </w:t>
            </w:r>
          </w:p>
          <w:p w:rsidR="00AB30CD" w:rsidRPr="00AB30CD" w:rsidRDefault="00AB30CD" w:rsidP="00AB30CD">
            <w:pPr>
              <w:spacing w:before="0"/>
              <w:ind w:left="2160" w:hanging="720"/>
            </w:pPr>
            <w:r w:rsidRPr="00AB30CD">
              <w:t>(b)</w:t>
            </w:r>
            <w:r w:rsidRPr="00AB30CD">
              <w:tab/>
              <w:t>for that purpose</w:t>
            </w:r>
            <w:r w:rsidR="004B1803">
              <w:t>,</w:t>
            </w:r>
            <w:r w:rsidRPr="00AB30CD">
              <w:t xml:space="preserve"> as well as other purposes, whether or not that purpose is the dominant or substantial one.</w:t>
            </w:r>
          </w:p>
          <w:p w:rsidR="00AB30CD" w:rsidRPr="00B01AB2" w:rsidRDefault="00AB30CD" w:rsidP="00AB30CD">
            <w:pPr>
              <w:spacing w:before="0" w:after="100"/>
              <w:ind w:left="1440" w:hanging="720"/>
              <w:rPr>
                <w:sz w:val="22"/>
              </w:rPr>
            </w:pPr>
            <w:r w:rsidRPr="00AB30CD">
              <w:t>(4)</w:t>
            </w:r>
            <w:r w:rsidRPr="00AB30CD">
              <w:tab/>
              <w:t>This section does not authorise the taking, or further taking, of special measures for a purpose referred to in subsection (1) that is achieved.</w:t>
            </w:r>
          </w:p>
        </w:tc>
      </w:tr>
    </w:tbl>
    <w:p w:rsidR="004762DC" w:rsidRPr="003D7A89" w:rsidRDefault="00D82642" w:rsidP="008827B2">
      <w:pPr>
        <w:pStyle w:val="Heading2"/>
      </w:pPr>
      <w:bookmarkStart w:id="7" w:name="_Toc531076576"/>
      <w:bookmarkStart w:id="8" w:name="_Toc510087014"/>
      <w:r w:rsidRPr="003D7A89">
        <w:lastRenderedPageBreak/>
        <w:t>What is ‘substantive equality’</w:t>
      </w:r>
      <w:r w:rsidR="000C7E3B" w:rsidRPr="003D7A89">
        <w:t>?</w:t>
      </w:r>
      <w:bookmarkEnd w:id="7"/>
    </w:p>
    <w:p w:rsidR="000A086D" w:rsidRPr="003D7A89" w:rsidRDefault="000A086D" w:rsidP="008827B2">
      <w:r w:rsidRPr="003D7A89">
        <w:t>For measure</w:t>
      </w:r>
      <w:r w:rsidR="00397DDD" w:rsidRPr="003D7A89">
        <w:t>s</w:t>
      </w:r>
      <w:r w:rsidRPr="003D7A89">
        <w:t xml:space="preserve"> to be special measure</w:t>
      </w:r>
      <w:r w:rsidR="00397DDD" w:rsidRPr="003D7A89">
        <w:t>s</w:t>
      </w:r>
      <w:r w:rsidRPr="003D7A89">
        <w:t xml:space="preserve"> under the SDA, at least one of </w:t>
      </w:r>
      <w:r w:rsidR="00FD4551" w:rsidRPr="003D7A89">
        <w:t>their</w:t>
      </w:r>
      <w:r w:rsidRPr="003D7A89">
        <w:t xml:space="preserve"> purposes must be to achieve substantive equality. This does not need to be </w:t>
      </w:r>
      <w:r w:rsidR="007F7AF4" w:rsidRPr="003D7A89">
        <w:t>their</w:t>
      </w:r>
      <w:r w:rsidRPr="003D7A89">
        <w:t xml:space="preserve"> only or dominant purpose, but it must be one purpose.</w:t>
      </w:r>
      <w:r w:rsidRPr="004B1803">
        <w:rPr>
          <w:rStyle w:val="EndnoteReference"/>
          <w:rFonts w:cs="Arial"/>
          <w:szCs w:val="20"/>
        </w:rPr>
        <w:endnoteReference w:id="3"/>
      </w:r>
    </w:p>
    <w:p w:rsidR="004249C9" w:rsidRPr="003D7A89" w:rsidRDefault="000A086D" w:rsidP="008827B2">
      <w:r w:rsidRPr="003D7A89">
        <w:t>The SDA does not define ‘substantive equality’</w:t>
      </w:r>
      <w:r w:rsidR="008036B7" w:rsidRPr="003D7A89">
        <w:t xml:space="preserve">. The </w:t>
      </w:r>
      <w:r w:rsidR="000F7FBB" w:rsidRPr="003D7A89">
        <w:t xml:space="preserve">Federal Court </w:t>
      </w:r>
      <w:r w:rsidR="00032B52" w:rsidRPr="003D7A89">
        <w:t>has held</w:t>
      </w:r>
      <w:r w:rsidR="0094185A" w:rsidRPr="003D7A89">
        <w:t xml:space="preserve"> </w:t>
      </w:r>
      <w:r w:rsidR="00032B52" w:rsidRPr="003D7A89">
        <w:t xml:space="preserve">that </w:t>
      </w:r>
      <w:r w:rsidR="00013385" w:rsidRPr="003D7A89">
        <w:t>‘substantive equality’</w:t>
      </w:r>
      <w:r w:rsidR="00013385" w:rsidRPr="003D7A89">
        <w:rPr>
          <w:color w:val="FF0000"/>
        </w:rPr>
        <w:t xml:space="preserve"> </w:t>
      </w:r>
      <w:r w:rsidR="004249C9" w:rsidRPr="003D7A89">
        <w:t>means equality in substance, rather than ‘formal’ equality.</w:t>
      </w:r>
      <w:r w:rsidR="00013385" w:rsidRPr="003D7A89">
        <w:rPr>
          <w:rStyle w:val="EndnoteReference"/>
          <w:rFonts w:cs="Arial"/>
        </w:rPr>
        <w:endnoteReference w:id="4"/>
      </w:r>
      <w:r w:rsidR="004249C9" w:rsidRPr="003D7A89">
        <w:t xml:space="preserve"> In other words, substantive equality means equality </w:t>
      </w:r>
      <w:r w:rsidR="00F93E3C" w:rsidRPr="003D7A89">
        <w:t>that</w:t>
      </w:r>
      <w:r w:rsidR="004249C9" w:rsidRPr="003D7A89">
        <w:t xml:space="preserve"> actually exists, not equality </w:t>
      </w:r>
      <w:r w:rsidR="00C54894" w:rsidRPr="003D7A89">
        <w:t>that</w:t>
      </w:r>
      <w:r w:rsidR="004249C9" w:rsidRPr="003D7A89">
        <w:t xml:space="preserve"> is abstract or speculative, ideal or </w:t>
      </w:r>
      <w:r w:rsidR="00D153C6" w:rsidRPr="003D7A89">
        <w:t>imaginary, or only expressed in</w:t>
      </w:r>
      <w:r w:rsidR="004249C9" w:rsidRPr="003D7A89">
        <w:t>formally but not implemented in practice.</w:t>
      </w:r>
    </w:p>
    <w:p w:rsidR="00724576" w:rsidRPr="003D7A89" w:rsidRDefault="00724576" w:rsidP="008827B2">
      <w:r w:rsidRPr="003D7A89">
        <w:t>If substan</w:t>
      </w:r>
      <w:r w:rsidR="003B521A" w:rsidRPr="003D7A89">
        <w:t xml:space="preserve">tive equality already exists, </w:t>
      </w:r>
      <w:r w:rsidRPr="003D7A89">
        <w:t>measure</w:t>
      </w:r>
      <w:r w:rsidR="003B521A" w:rsidRPr="003D7A89">
        <w:t>s</w:t>
      </w:r>
      <w:r w:rsidRPr="003D7A89">
        <w:t xml:space="preserve"> </w:t>
      </w:r>
      <w:r w:rsidR="00A154E4" w:rsidRPr="003D7A89">
        <w:t xml:space="preserve">cannot </w:t>
      </w:r>
      <w:r w:rsidR="003B521A" w:rsidRPr="003D7A89">
        <w:t>be</w:t>
      </w:r>
      <w:r w:rsidRPr="003D7A89">
        <w:t xml:space="preserve"> special measure</w:t>
      </w:r>
      <w:r w:rsidR="003B521A" w:rsidRPr="003D7A89">
        <w:t>s</w:t>
      </w:r>
      <w:r w:rsidRPr="003D7A89">
        <w:t xml:space="preserve"> under section 7D(4) the SDA. There must be an existing inequality experienced by people in one of the groups set out in s</w:t>
      </w:r>
      <w:r w:rsidR="00C76406" w:rsidRPr="003D7A89">
        <w:t>ection</w:t>
      </w:r>
      <w:r w:rsidRPr="003D7A89">
        <w:t xml:space="preserve"> 7D of the SDA.</w:t>
      </w:r>
    </w:p>
    <w:p w:rsidR="00166B3E" w:rsidRPr="00166B3E" w:rsidRDefault="00DD69E1" w:rsidP="00544A1F">
      <w:pPr>
        <w:spacing w:after="360"/>
      </w:pPr>
      <w:r w:rsidRPr="003D7A89">
        <w:t xml:space="preserve">If you are thinking about taking special measures under the SDA, it is important that </w:t>
      </w:r>
      <w:r w:rsidR="004407CD" w:rsidRPr="003D7A89">
        <w:t>you</w:t>
      </w:r>
      <w:r w:rsidRPr="003D7A89">
        <w:t xml:space="preserve"> have a clear idea of the particular inequality </w:t>
      </w:r>
      <w:r w:rsidR="00BC4E7E" w:rsidRPr="003D7A89">
        <w:t xml:space="preserve">that your </w:t>
      </w:r>
      <w:r w:rsidRPr="003D7A89">
        <w:t>action is designed to address.</w:t>
      </w:r>
    </w:p>
    <w:tbl>
      <w:tblPr>
        <w:tblStyle w:val="TableGrid"/>
        <w:tblW w:w="0" w:type="auto"/>
        <w:tblCellMar>
          <w:top w:w="142" w:type="dxa"/>
          <w:left w:w="142" w:type="dxa"/>
          <w:bottom w:w="142" w:type="dxa"/>
          <w:right w:w="142" w:type="dxa"/>
        </w:tblCellMar>
        <w:tblLook w:val="04A0" w:firstRow="1" w:lastRow="0" w:firstColumn="1" w:lastColumn="0" w:noHBand="0" w:noVBand="1"/>
      </w:tblPr>
      <w:tblGrid>
        <w:gridCol w:w="9345"/>
      </w:tblGrid>
      <w:tr w:rsidR="00166B3E" w:rsidTr="00FA67BE">
        <w:tc>
          <w:tcPr>
            <w:tcW w:w="9345" w:type="dxa"/>
          </w:tcPr>
          <w:p w:rsidR="00166B3E" w:rsidRPr="00B01AB2" w:rsidRDefault="00166B3E" w:rsidP="00FA67BE">
            <w:pPr>
              <w:rPr>
                <w:rFonts w:cs="Arial"/>
              </w:rPr>
            </w:pPr>
            <w:r w:rsidRPr="00B01AB2">
              <w:rPr>
                <w:rFonts w:cs="Arial"/>
                <w:b/>
                <w:i/>
              </w:rPr>
              <w:t>Example</w:t>
            </w:r>
            <w:r w:rsidRPr="00B01AB2">
              <w:rPr>
                <w:rFonts w:cs="Arial"/>
              </w:rPr>
              <w:t>—</w:t>
            </w:r>
            <w:r w:rsidRPr="00B01AB2">
              <w:rPr>
                <w:rFonts w:cs="Arial"/>
                <w:b/>
                <w:i/>
              </w:rPr>
              <w:t>supply of services to women only</w:t>
            </w:r>
          </w:p>
          <w:p w:rsidR="00166B3E" w:rsidRPr="00B01AB2" w:rsidRDefault="00166B3E" w:rsidP="00FA67BE">
            <w:pPr>
              <w:rPr>
                <w:rFonts w:cs="Arial"/>
              </w:rPr>
            </w:pPr>
            <w:r w:rsidRPr="00B01AB2">
              <w:rPr>
                <w:rFonts w:cs="Arial"/>
              </w:rPr>
              <w:t>A gym owner identified that there was a substantive inequality between men and women as to how each gender accessed gym classes when only mixed classes were available. A significant number of women members were reluctant to attend a gym class if men were present. He hoped that a women-only gym class would address this inequality.</w:t>
            </w:r>
          </w:p>
          <w:p w:rsidR="00166B3E" w:rsidRPr="009A2F06" w:rsidRDefault="00166B3E" w:rsidP="00FA67BE">
            <w:pPr>
              <w:rPr>
                <w:rFonts w:cs="Arial"/>
              </w:rPr>
            </w:pPr>
            <w:r w:rsidRPr="00B01AB2">
              <w:rPr>
                <w:rFonts w:cs="Arial"/>
              </w:rPr>
              <w:t>The Federal Court of Australia held that the women-only gym class was non-discriminatory because it was a special measure taken for the purpose of achieving substantive equality between men and women.</w:t>
            </w:r>
          </w:p>
          <w:p w:rsidR="00166B3E" w:rsidRDefault="00166B3E" w:rsidP="00FA67BE">
            <w:pPr>
              <w:rPr>
                <w:rFonts w:cs="Arial"/>
              </w:rPr>
            </w:pPr>
            <w:r w:rsidRPr="00B01AB2">
              <w:rPr>
                <w:rFonts w:cs="Arial"/>
              </w:rPr>
              <w:lastRenderedPageBreak/>
              <w:t xml:space="preserve">(This example is based on the matter of </w:t>
            </w:r>
            <w:r w:rsidRPr="00B01AB2">
              <w:rPr>
                <w:rFonts w:cs="Arial"/>
                <w:i/>
              </w:rPr>
              <w:t>Walker v Cormack</w:t>
            </w:r>
            <w:r w:rsidRPr="00B01AB2">
              <w:rPr>
                <w:rFonts w:cs="Arial"/>
              </w:rPr>
              <w:t xml:space="preserve"> [2011] FCA 861)</w:t>
            </w:r>
          </w:p>
        </w:tc>
      </w:tr>
    </w:tbl>
    <w:p w:rsidR="00166B3E" w:rsidRPr="00166B3E" w:rsidRDefault="00166B3E">
      <w:pPr>
        <w:spacing w:before="0" w:after="0"/>
        <w:rPr>
          <w:rFonts w:cs="Arial"/>
          <w:color w:val="1F497D" w:themeColor="text2"/>
        </w:rPr>
      </w:pPr>
    </w:p>
    <w:p w:rsidR="003C7BF5" w:rsidRPr="003D7A89" w:rsidRDefault="003C7BF5">
      <w:pPr>
        <w:spacing w:before="0" w:after="0"/>
        <w:rPr>
          <w:rFonts w:cs="Arial"/>
          <w:b/>
          <w:bCs/>
          <w:color w:val="1F497D" w:themeColor="text2"/>
          <w:sz w:val="28"/>
          <w:szCs w:val="28"/>
        </w:rPr>
      </w:pPr>
      <w:r w:rsidRPr="003D7A89">
        <w:rPr>
          <w:rFonts w:cs="Arial"/>
          <w:color w:val="1F497D" w:themeColor="text2"/>
        </w:rPr>
        <w:br w:type="page"/>
      </w:r>
    </w:p>
    <w:p w:rsidR="003C7BF5" w:rsidRPr="008827B2" w:rsidRDefault="00045063" w:rsidP="00DC794E">
      <w:pPr>
        <w:pStyle w:val="Heading1"/>
        <w:tabs>
          <w:tab w:val="clear" w:pos="3545"/>
        </w:tabs>
        <w:ind w:left="851"/>
        <w:rPr>
          <w:rFonts w:cs="Arial"/>
        </w:rPr>
      </w:pPr>
      <w:bookmarkStart w:id="9" w:name="_Toc531076577"/>
      <w:r w:rsidRPr="008827B2">
        <w:rPr>
          <w:rFonts w:cs="Arial"/>
        </w:rPr>
        <w:lastRenderedPageBreak/>
        <w:t>F</w:t>
      </w:r>
      <w:r w:rsidR="00962347" w:rsidRPr="008827B2">
        <w:rPr>
          <w:rFonts w:cs="Arial"/>
        </w:rPr>
        <w:t xml:space="preserve">actors to </w:t>
      </w:r>
      <w:r w:rsidRPr="008827B2">
        <w:rPr>
          <w:rFonts w:cs="Arial"/>
        </w:rPr>
        <w:t xml:space="preserve">think about </w:t>
      </w:r>
      <w:r w:rsidR="00962347" w:rsidRPr="008827B2">
        <w:rPr>
          <w:rFonts w:cs="Arial"/>
        </w:rPr>
        <w:t xml:space="preserve">when </w:t>
      </w:r>
      <w:r w:rsidR="00BA4127" w:rsidRPr="008827B2">
        <w:rPr>
          <w:rFonts w:cs="Arial"/>
        </w:rPr>
        <w:t>planning to introduce</w:t>
      </w:r>
      <w:r w:rsidR="00962347" w:rsidRPr="008827B2">
        <w:rPr>
          <w:rFonts w:cs="Arial"/>
        </w:rPr>
        <w:t xml:space="preserve"> special </w:t>
      </w:r>
      <w:bookmarkStart w:id="10" w:name="_GoBack"/>
      <w:bookmarkEnd w:id="10"/>
      <w:r w:rsidR="00962347" w:rsidRPr="008827B2">
        <w:rPr>
          <w:rFonts w:cs="Arial"/>
        </w:rPr>
        <w:t>measures</w:t>
      </w:r>
      <w:bookmarkEnd w:id="8"/>
      <w:bookmarkEnd w:id="9"/>
    </w:p>
    <w:p w:rsidR="00962347" w:rsidRPr="008827B2" w:rsidRDefault="0064433E" w:rsidP="00AA2830">
      <w:pPr>
        <w:pStyle w:val="Heading2"/>
        <w:rPr>
          <w:rFonts w:cs="Arial"/>
        </w:rPr>
      </w:pPr>
      <w:bookmarkStart w:id="11" w:name="_Toc531076578"/>
      <w:r w:rsidRPr="008827B2">
        <w:rPr>
          <w:rFonts w:cs="Arial"/>
        </w:rPr>
        <w:t>Are you taking</w:t>
      </w:r>
      <w:r w:rsidR="00DD69E1" w:rsidRPr="008827B2">
        <w:rPr>
          <w:rFonts w:cs="Arial"/>
        </w:rPr>
        <w:t xml:space="preserve"> </w:t>
      </w:r>
      <w:r w:rsidR="00962347" w:rsidRPr="008827B2">
        <w:rPr>
          <w:rFonts w:cs="Arial"/>
        </w:rPr>
        <w:t>special measure</w:t>
      </w:r>
      <w:r w:rsidRPr="008827B2">
        <w:rPr>
          <w:rFonts w:cs="Arial"/>
        </w:rPr>
        <w:t>s for the purpose of</w:t>
      </w:r>
      <w:r w:rsidR="00962347" w:rsidRPr="008827B2">
        <w:rPr>
          <w:rFonts w:cs="Arial"/>
        </w:rPr>
        <w:t xml:space="preserve"> </w:t>
      </w:r>
      <w:r w:rsidR="006B5C9C" w:rsidRPr="008827B2">
        <w:rPr>
          <w:rFonts w:cs="Arial"/>
        </w:rPr>
        <w:t>achiev</w:t>
      </w:r>
      <w:r w:rsidRPr="008827B2">
        <w:rPr>
          <w:rFonts w:cs="Arial"/>
        </w:rPr>
        <w:t>ing</w:t>
      </w:r>
      <w:r w:rsidR="00962347" w:rsidRPr="008827B2">
        <w:rPr>
          <w:rFonts w:cs="Arial"/>
        </w:rPr>
        <w:t xml:space="preserve"> substantive equality?</w:t>
      </w:r>
      <w:bookmarkEnd w:id="11"/>
    </w:p>
    <w:p w:rsidR="008827B2" w:rsidRPr="008827B2" w:rsidRDefault="00C67A43" w:rsidP="008827B2">
      <w:r w:rsidRPr="003D7A89">
        <w:t xml:space="preserve">To </w:t>
      </w:r>
      <w:r w:rsidR="00AE798A" w:rsidRPr="003D7A89">
        <w:t>determine</w:t>
      </w:r>
      <w:r w:rsidR="001C2E2F" w:rsidRPr="003D7A89">
        <w:t xml:space="preserve"> whether measure</w:t>
      </w:r>
      <w:r w:rsidR="00EF2013" w:rsidRPr="003D7A89">
        <w:t>s</w:t>
      </w:r>
      <w:r w:rsidR="001C2E2F" w:rsidRPr="003D7A89">
        <w:t xml:space="preserve"> </w:t>
      </w:r>
      <w:r w:rsidR="00EF2013" w:rsidRPr="003D7A89">
        <w:t>are</w:t>
      </w:r>
      <w:r w:rsidR="001C2E2F" w:rsidRPr="003D7A89">
        <w:t xml:space="preserve"> special measure</w:t>
      </w:r>
      <w:r w:rsidR="00EF2013" w:rsidRPr="003D7A89">
        <w:t>s</w:t>
      </w:r>
      <w:r w:rsidR="00962347" w:rsidRPr="003D7A89">
        <w:t xml:space="preserve"> under the SDA, the Federal Court </w:t>
      </w:r>
      <w:r w:rsidR="00D91971" w:rsidRPr="003D7A89">
        <w:t xml:space="preserve">will </w:t>
      </w:r>
      <w:r w:rsidR="006638DE" w:rsidRPr="003D7A89">
        <w:t xml:space="preserve">likely </w:t>
      </w:r>
      <w:r w:rsidR="00D91971" w:rsidRPr="003D7A89">
        <w:t>look at whether a</w:t>
      </w:r>
      <w:r w:rsidR="00DA02B1" w:rsidRPr="003D7A89">
        <w:t>n organisation or individual</w:t>
      </w:r>
      <w:r w:rsidR="00D91971" w:rsidRPr="003D7A89">
        <w:t xml:space="preserve"> has been reasonable in assessing:</w:t>
      </w:r>
    </w:p>
    <w:p w:rsidR="00962347" w:rsidRPr="003D7A89" w:rsidRDefault="00D91971" w:rsidP="009E75B9">
      <w:pPr>
        <w:pStyle w:val="ListParagraph"/>
        <w:numPr>
          <w:ilvl w:val="0"/>
          <w:numId w:val="33"/>
        </w:numPr>
        <w:spacing w:before="0" w:after="0"/>
        <w:ind w:left="426"/>
        <w:rPr>
          <w:rFonts w:cs="Arial"/>
        </w:rPr>
      </w:pPr>
      <w:r w:rsidRPr="003D7A89">
        <w:rPr>
          <w:rFonts w:cs="Arial"/>
        </w:rPr>
        <w:t>t</w:t>
      </w:r>
      <w:r w:rsidR="00962347" w:rsidRPr="003D7A89">
        <w:rPr>
          <w:rFonts w:cs="Arial"/>
        </w:rPr>
        <w:t>he need for the special measure</w:t>
      </w:r>
      <w:r w:rsidR="00EF2013" w:rsidRPr="003D7A89">
        <w:rPr>
          <w:rFonts w:cs="Arial"/>
        </w:rPr>
        <w:t>s</w:t>
      </w:r>
      <w:r w:rsidR="00962347" w:rsidRPr="003D7A89">
        <w:rPr>
          <w:rFonts w:cs="Arial"/>
        </w:rPr>
        <w:t xml:space="preserve"> </w:t>
      </w:r>
    </w:p>
    <w:p w:rsidR="00D75BE3" w:rsidRPr="008827B2" w:rsidRDefault="00D91971" w:rsidP="00D75BE3">
      <w:pPr>
        <w:pStyle w:val="ListParagraph"/>
        <w:numPr>
          <w:ilvl w:val="0"/>
          <w:numId w:val="33"/>
        </w:numPr>
        <w:spacing w:before="0" w:after="0"/>
        <w:ind w:left="426"/>
        <w:rPr>
          <w:rFonts w:cs="Arial"/>
        </w:rPr>
      </w:pPr>
      <w:r w:rsidRPr="003D7A89">
        <w:rPr>
          <w:rFonts w:cs="Arial"/>
        </w:rPr>
        <w:t>whether the</w:t>
      </w:r>
      <w:r w:rsidR="00962347" w:rsidRPr="003D7A89">
        <w:rPr>
          <w:rFonts w:cs="Arial"/>
        </w:rPr>
        <w:t xml:space="preserve"> special measure</w:t>
      </w:r>
      <w:r w:rsidR="00EF2013" w:rsidRPr="003D7A89">
        <w:rPr>
          <w:rFonts w:cs="Arial"/>
        </w:rPr>
        <w:t>s</w:t>
      </w:r>
      <w:r w:rsidR="00962347" w:rsidRPr="003D7A89">
        <w:rPr>
          <w:rFonts w:cs="Arial"/>
        </w:rPr>
        <w:t xml:space="preserve"> </w:t>
      </w:r>
      <w:r w:rsidRPr="003D7A89">
        <w:rPr>
          <w:rFonts w:cs="Arial"/>
        </w:rPr>
        <w:t xml:space="preserve">can </w:t>
      </w:r>
      <w:r w:rsidR="00962347" w:rsidRPr="003D7A89">
        <w:rPr>
          <w:rFonts w:cs="Arial"/>
        </w:rPr>
        <w:t>achieve substantive equality.</w:t>
      </w:r>
      <w:r w:rsidR="00962347" w:rsidRPr="003D7A89">
        <w:rPr>
          <w:rStyle w:val="EndnoteReference"/>
          <w:rFonts w:cs="Arial"/>
        </w:rPr>
        <w:endnoteReference w:id="5"/>
      </w:r>
    </w:p>
    <w:p w:rsidR="00962347" w:rsidRPr="003D7A89" w:rsidRDefault="00962347" w:rsidP="008827B2">
      <w:r w:rsidRPr="003D7A89">
        <w:t>In undertaking this assessme</w:t>
      </w:r>
      <w:r w:rsidR="00CF5256" w:rsidRPr="003D7A89">
        <w:t xml:space="preserve">nt, </w:t>
      </w:r>
      <w:r w:rsidR="00D91971" w:rsidRPr="003D7A89">
        <w:t>you should keep the following in mind:</w:t>
      </w:r>
    </w:p>
    <w:p w:rsidR="00962347" w:rsidRPr="003D7A89" w:rsidRDefault="00D91971" w:rsidP="009E75B9">
      <w:pPr>
        <w:pStyle w:val="SubmissionNormal"/>
        <w:numPr>
          <w:ilvl w:val="0"/>
          <w:numId w:val="17"/>
        </w:numPr>
        <w:tabs>
          <w:tab w:val="clear" w:pos="567"/>
        </w:tabs>
        <w:spacing w:before="0" w:after="0"/>
        <w:ind w:left="426"/>
        <w:jc w:val="left"/>
        <w:rPr>
          <w:rFonts w:cs="Arial"/>
        </w:rPr>
      </w:pPr>
      <w:r w:rsidRPr="003D7A89">
        <w:rPr>
          <w:rFonts w:cs="Arial"/>
        </w:rPr>
        <w:t>t</w:t>
      </w:r>
      <w:r w:rsidR="00962347" w:rsidRPr="003D7A89">
        <w:rPr>
          <w:rFonts w:cs="Arial"/>
        </w:rPr>
        <w:t xml:space="preserve">here does not have to be a prior formal finding of discrimination to justify </w:t>
      </w:r>
      <w:r w:rsidR="00A81713" w:rsidRPr="003D7A89">
        <w:rPr>
          <w:rFonts w:cs="Arial"/>
        </w:rPr>
        <w:t xml:space="preserve">the </w:t>
      </w:r>
      <w:r w:rsidR="00CF5256" w:rsidRPr="003D7A89">
        <w:rPr>
          <w:rFonts w:cs="Arial"/>
        </w:rPr>
        <w:t>special measure</w:t>
      </w:r>
      <w:r w:rsidR="00A81713" w:rsidRPr="003D7A89">
        <w:rPr>
          <w:rFonts w:cs="Arial"/>
        </w:rPr>
        <w:t>s</w:t>
      </w:r>
    </w:p>
    <w:p w:rsidR="00962347" w:rsidRPr="003D7A89" w:rsidRDefault="00D91971" w:rsidP="009E75B9">
      <w:pPr>
        <w:pStyle w:val="SubmissionNormal"/>
        <w:numPr>
          <w:ilvl w:val="0"/>
          <w:numId w:val="17"/>
        </w:numPr>
        <w:tabs>
          <w:tab w:val="clear" w:pos="567"/>
        </w:tabs>
        <w:spacing w:before="0" w:after="0"/>
        <w:ind w:left="426"/>
        <w:jc w:val="left"/>
        <w:rPr>
          <w:rFonts w:cs="Arial"/>
        </w:rPr>
      </w:pPr>
      <w:r w:rsidRPr="003D7A89">
        <w:rPr>
          <w:rFonts w:cs="Arial"/>
        </w:rPr>
        <w:t>i</w:t>
      </w:r>
      <w:r w:rsidR="005A6E8C" w:rsidRPr="003D7A89">
        <w:rPr>
          <w:rFonts w:cs="Arial"/>
        </w:rPr>
        <w:t>mplementing</w:t>
      </w:r>
      <w:r w:rsidR="00A81713" w:rsidRPr="003D7A89">
        <w:rPr>
          <w:rFonts w:cs="Arial"/>
        </w:rPr>
        <w:t xml:space="preserve"> </w:t>
      </w:r>
      <w:r w:rsidR="00962347" w:rsidRPr="003D7A89">
        <w:rPr>
          <w:rFonts w:cs="Arial"/>
        </w:rPr>
        <w:t>special measure</w:t>
      </w:r>
      <w:r w:rsidR="00A81713" w:rsidRPr="003D7A89">
        <w:rPr>
          <w:rFonts w:cs="Arial"/>
        </w:rPr>
        <w:t>s</w:t>
      </w:r>
      <w:r w:rsidR="00962347" w:rsidRPr="003D7A89">
        <w:rPr>
          <w:rFonts w:cs="Arial"/>
        </w:rPr>
        <w:t xml:space="preserve"> does not </w:t>
      </w:r>
      <w:r w:rsidR="00DA02B1" w:rsidRPr="003D7A89">
        <w:rPr>
          <w:rFonts w:cs="Arial"/>
        </w:rPr>
        <w:t xml:space="preserve">mean </w:t>
      </w:r>
      <w:r w:rsidR="00B622FF" w:rsidRPr="003D7A89">
        <w:rPr>
          <w:rFonts w:cs="Arial"/>
        </w:rPr>
        <w:t xml:space="preserve">that </w:t>
      </w:r>
      <w:r w:rsidR="00DA02B1" w:rsidRPr="003D7A89">
        <w:rPr>
          <w:rFonts w:cs="Arial"/>
        </w:rPr>
        <w:t xml:space="preserve">you are admitting that your practices are currently </w:t>
      </w:r>
      <w:r w:rsidR="00962347" w:rsidRPr="003D7A89">
        <w:rPr>
          <w:rFonts w:cs="Arial"/>
        </w:rPr>
        <w:t>discriminatory</w:t>
      </w:r>
    </w:p>
    <w:p w:rsidR="00962347" w:rsidRPr="003D7A89" w:rsidRDefault="00D91971" w:rsidP="009E75B9">
      <w:pPr>
        <w:pStyle w:val="SubmissionNormal"/>
        <w:numPr>
          <w:ilvl w:val="0"/>
          <w:numId w:val="17"/>
        </w:numPr>
        <w:tabs>
          <w:tab w:val="clear" w:pos="567"/>
        </w:tabs>
        <w:spacing w:before="0" w:after="0"/>
        <w:ind w:left="426"/>
        <w:jc w:val="left"/>
        <w:rPr>
          <w:rFonts w:cs="Arial"/>
        </w:rPr>
      </w:pPr>
      <w:r w:rsidRPr="003D7A89">
        <w:rPr>
          <w:rFonts w:cs="Arial"/>
        </w:rPr>
        <w:t>t</w:t>
      </w:r>
      <w:r w:rsidR="00962347" w:rsidRPr="003D7A89">
        <w:rPr>
          <w:rFonts w:cs="Arial"/>
        </w:rPr>
        <w:t>he inequality that the special measure</w:t>
      </w:r>
      <w:r w:rsidR="00A81713" w:rsidRPr="003D7A89">
        <w:rPr>
          <w:rFonts w:cs="Arial"/>
        </w:rPr>
        <w:t>s are</w:t>
      </w:r>
      <w:r w:rsidR="00962347" w:rsidRPr="003D7A89">
        <w:rPr>
          <w:rFonts w:cs="Arial"/>
        </w:rPr>
        <w:t xml:space="preserve"> designed to address does not need to affect every member of the relevant group</w:t>
      </w:r>
    </w:p>
    <w:p w:rsidR="00962347" w:rsidRPr="003D7A89" w:rsidRDefault="00A81713" w:rsidP="009E75B9">
      <w:pPr>
        <w:pStyle w:val="SubmissionNormal"/>
        <w:numPr>
          <w:ilvl w:val="0"/>
          <w:numId w:val="17"/>
        </w:numPr>
        <w:tabs>
          <w:tab w:val="clear" w:pos="567"/>
        </w:tabs>
        <w:spacing w:before="0" w:after="0"/>
        <w:ind w:left="426"/>
        <w:jc w:val="left"/>
        <w:rPr>
          <w:rFonts w:cs="Arial"/>
        </w:rPr>
      </w:pPr>
      <w:r w:rsidRPr="003D7A89">
        <w:rPr>
          <w:rFonts w:cs="Arial"/>
        </w:rPr>
        <w:t>special measures do</w:t>
      </w:r>
      <w:r w:rsidR="00962347" w:rsidRPr="003D7A89">
        <w:rPr>
          <w:rFonts w:cs="Arial"/>
        </w:rPr>
        <w:t xml:space="preserve"> not </w:t>
      </w:r>
      <w:r w:rsidR="00CF5256" w:rsidRPr="003D7A89">
        <w:rPr>
          <w:rFonts w:cs="Arial"/>
        </w:rPr>
        <w:t xml:space="preserve">need </w:t>
      </w:r>
      <w:r w:rsidR="00796AFB" w:rsidRPr="003D7A89">
        <w:rPr>
          <w:rFonts w:cs="Arial"/>
        </w:rPr>
        <w:t xml:space="preserve">to </w:t>
      </w:r>
      <w:r w:rsidR="000901AC" w:rsidRPr="003D7A89">
        <w:rPr>
          <w:rFonts w:cs="Arial"/>
        </w:rPr>
        <w:t>completely address the inequality</w:t>
      </w:r>
      <w:r w:rsidR="00B622FF" w:rsidRPr="003D7A89">
        <w:rPr>
          <w:rFonts w:cs="Arial"/>
        </w:rPr>
        <w:t xml:space="preserve"> to be considered special measures</w:t>
      </w:r>
      <w:r w:rsidR="00962347" w:rsidRPr="003D7A89">
        <w:rPr>
          <w:rFonts w:cs="Arial"/>
        </w:rPr>
        <w:t>.</w:t>
      </w:r>
      <w:r w:rsidR="00E941BE" w:rsidRPr="003D7A89">
        <w:rPr>
          <w:rStyle w:val="EndnoteReference"/>
          <w:rFonts w:cs="Arial"/>
        </w:rPr>
        <w:endnoteReference w:id="6"/>
      </w:r>
    </w:p>
    <w:p w:rsidR="00951A54" w:rsidRPr="008827B2" w:rsidRDefault="00833FB2" w:rsidP="009C6EE5">
      <w:pPr>
        <w:pStyle w:val="Heading2"/>
        <w:rPr>
          <w:rFonts w:cs="Arial"/>
        </w:rPr>
      </w:pPr>
      <w:bookmarkStart w:id="12" w:name="_Toc531076579"/>
      <w:r w:rsidRPr="008827B2">
        <w:rPr>
          <w:rFonts w:cs="Arial"/>
        </w:rPr>
        <w:t>Are</w:t>
      </w:r>
      <w:r w:rsidR="00951A54" w:rsidRPr="008827B2">
        <w:rPr>
          <w:rFonts w:cs="Arial"/>
        </w:rPr>
        <w:t xml:space="preserve"> the measure</w:t>
      </w:r>
      <w:r w:rsidRPr="008827B2">
        <w:rPr>
          <w:rFonts w:cs="Arial"/>
        </w:rPr>
        <w:t>s</w:t>
      </w:r>
      <w:r w:rsidR="00951A54" w:rsidRPr="008827B2">
        <w:rPr>
          <w:rFonts w:cs="Arial"/>
        </w:rPr>
        <w:t xml:space="preserve"> </w:t>
      </w:r>
      <w:r w:rsidR="000136A8" w:rsidRPr="008827B2">
        <w:rPr>
          <w:rFonts w:cs="Arial"/>
        </w:rPr>
        <w:t xml:space="preserve">proportionate and </w:t>
      </w:r>
      <w:r w:rsidR="00951A54" w:rsidRPr="008827B2">
        <w:rPr>
          <w:rFonts w:cs="Arial"/>
        </w:rPr>
        <w:t>appropriately targeted?</w:t>
      </w:r>
      <w:bookmarkEnd w:id="12"/>
      <w:r w:rsidR="00951A54" w:rsidRPr="008827B2">
        <w:rPr>
          <w:rFonts w:cs="Arial"/>
        </w:rPr>
        <w:t xml:space="preserve"> </w:t>
      </w:r>
    </w:p>
    <w:p w:rsidR="002A3D1A" w:rsidRPr="003D7A89" w:rsidRDefault="00833FB2" w:rsidP="00D92B54">
      <w:pPr>
        <w:rPr>
          <w:rFonts w:cs="Arial"/>
        </w:rPr>
      </w:pPr>
      <w:r w:rsidRPr="003D7A89">
        <w:rPr>
          <w:rFonts w:cs="Arial"/>
        </w:rPr>
        <w:t>M</w:t>
      </w:r>
      <w:r w:rsidR="00D91971" w:rsidRPr="003D7A89">
        <w:rPr>
          <w:rFonts w:cs="Arial"/>
        </w:rPr>
        <w:t>easure</w:t>
      </w:r>
      <w:r w:rsidRPr="003D7A89">
        <w:rPr>
          <w:rFonts w:cs="Arial"/>
        </w:rPr>
        <w:t>s</w:t>
      </w:r>
      <w:r w:rsidR="00D91971" w:rsidRPr="003D7A89">
        <w:rPr>
          <w:rFonts w:cs="Arial"/>
        </w:rPr>
        <w:t xml:space="preserve"> </w:t>
      </w:r>
      <w:r w:rsidRPr="003D7A89">
        <w:rPr>
          <w:rFonts w:cs="Arial"/>
        </w:rPr>
        <w:t>are</w:t>
      </w:r>
      <w:r w:rsidR="00D91971" w:rsidRPr="003D7A89">
        <w:rPr>
          <w:rFonts w:cs="Arial"/>
        </w:rPr>
        <w:t xml:space="preserve"> </w:t>
      </w:r>
      <w:r w:rsidR="00ED7333" w:rsidRPr="003D7A89">
        <w:rPr>
          <w:rFonts w:cs="Arial"/>
        </w:rPr>
        <w:t xml:space="preserve">more likely to be </w:t>
      </w:r>
      <w:r w:rsidR="00DE4BB3" w:rsidRPr="003D7A89">
        <w:rPr>
          <w:rFonts w:cs="Arial"/>
        </w:rPr>
        <w:t xml:space="preserve">accepted </w:t>
      </w:r>
      <w:r w:rsidR="00826227" w:rsidRPr="003D7A89">
        <w:rPr>
          <w:rFonts w:cs="Arial"/>
        </w:rPr>
        <w:t xml:space="preserve">by the Federal Court </w:t>
      </w:r>
      <w:r w:rsidR="00DE4BB3" w:rsidRPr="003D7A89">
        <w:rPr>
          <w:rFonts w:cs="Arial"/>
        </w:rPr>
        <w:t xml:space="preserve">as </w:t>
      </w:r>
      <w:r w:rsidR="00205FCC" w:rsidRPr="003D7A89">
        <w:rPr>
          <w:rFonts w:cs="Arial"/>
        </w:rPr>
        <w:t>special measure</w:t>
      </w:r>
      <w:r w:rsidRPr="003D7A89">
        <w:rPr>
          <w:rFonts w:cs="Arial"/>
        </w:rPr>
        <w:t>s</w:t>
      </w:r>
      <w:r w:rsidR="00ED7333" w:rsidRPr="003D7A89">
        <w:rPr>
          <w:rFonts w:cs="Arial"/>
        </w:rPr>
        <w:t xml:space="preserve"> </w:t>
      </w:r>
      <w:r w:rsidR="00D91971" w:rsidRPr="003D7A89">
        <w:rPr>
          <w:rFonts w:cs="Arial"/>
        </w:rPr>
        <w:t xml:space="preserve">if </w:t>
      </w:r>
      <w:r w:rsidRPr="003D7A89">
        <w:rPr>
          <w:rFonts w:cs="Arial"/>
        </w:rPr>
        <w:t>they</w:t>
      </w:r>
      <w:r w:rsidR="00D91971" w:rsidRPr="003D7A89">
        <w:rPr>
          <w:rFonts w:cs="Arial"/>
        </w:rPr>
        <w:t xml:space="preserve"> </w:t>
      </w:r>
      <w:r w:rsidRPr="003D7A89">
        <w:rPr>
          <w:rFonts w:cs="Arial"/>
        </w:rPr>
        <w:t>are</w:t>
      </w:r>
      <w:r w:rsidR="00ED7333" w:rsidRPr="003D7A89">
        <w:rPr>
          <w:rFonts w:cs="Arial"/>
        </w:rPr>
        <w:t xml:space="preserve"> proportionate and appropriately t</w:t>
      </w:r>
      <w:r w:rsidR="00346810" w:rsidRPr="003D7A89">
        <w:rPr>
          <w:rFonts w:cs="Arial"/>
        </w:rPr>
        <w:t xml:space="preserve">argeted to address the specific inequality identified. </w:t>
      </w:r>
      <w:r w:rsidR="00072C30" w:rsidRPr="003D7A89">
        <w:rPr>
          <w:rFonts w:cs="Arial"/>
        </w:rPr>
        <w:t>T</w:t>
      </w:r>
      <w:r w:rsidR="00684024" w:rsidRPr="003D7A89">
        <w:rPr>
          <w:rFonts w:cs="Arial"/>
        </w:rPr>
        <w:t xml:space="preserve">argeted </w:t>
      </w:r>
      <w:r w:rsidR="00D91971" w:rsidRPr="003D7A89">
        <w:rPr>
          <w:rFonts w:cs="Arial"/>
        </w:rPr>
        <w:t>measure</w:t>
      </w:r>
      <w:r w:rsidR="00072C30" w:rsidRPr="003D7A89">
        <w:rPr>
          <w:rFonts w:cs="Arial"/>
        </w:rPr>
        <w:t>s</w:t>
      </w:r>
      <w:r w:rsidR="00DE4BB3" w:rsidRPr="003D7A89">
        <w:rPr>
          <w:rFonts w:cs="Arial"/>
        </w:rPr>
        <w:t xml:space="preserve"> should not go beyond what is necessary to achieve the purpose of achieving substantive equality</w:t>
      </w:r>
      <w:r w:rsidR="00D91971" w:rsidRPr="003D7A89">
        <w:rPr>
          <w:rFonts w:cs="Arial"/>
        </w:rPr>
        <w:t>.</w:t>
      </w:r>
    </w:p>
    <w:p w:rsidR="00346810" w:rsidRPr="008827B2" w:rsidRDefault="00D92B54" w:rsidP="00AA2830">
      <w:pPr>
        <w:pStyle w:val="Heading2"/>
        <w:rPr>
          <w:rFonts w:cs="Arial"/>
        </w:rPr>
      </w:pPr>
      <w:bookmarkStart w:id="13" w:name="_Toc531076580"/>
      <w:r w:rsidRPr="008827B2">
        <w:rPr>
          <w:rFonts w:cs="Arial"/>
        </w:rPr>
        <w:t xml:space="preserve">Is there </w:t>
      </w:r>
      <w:r w:rsidR="002A3A02" w:rsidRPr="008827B2">
        <w:rPr>
          <w:rFonts w:cs="Arial"/>
        </w:rPr>
        <w:t xml:space="preserve">a </w:t>
      </w:r>
      <w:r w:rsidR="00CC5F45" w:rsidRPr="008827B2">
        <w:rPr>
          <w:rFonts w:cs="Arial"/>
        </w:rPr>
        <w:t>process</w:t>
      </w:r>
      <w:r w:rsidR="00EE5EE2" w:rsidRPr="008827B2">
        <w:rPr>
          <w:rFonts w:cs="Arial"/>
        </w:rPr>
        <w:t xml:space="preserve"> in place to assess when substantive equality </w:t>
      </w:r>
      <w:r w:rsidR="00670965" w:rsidRPr="008827B2">
        <w:rPr>
          <w:rFonts w:cs="Arial"/>
        </w:rPr>
        <w:t xml:space="preserve">is </w:t>
      </w:r>
      <w:r w:rsidR="00EE5EE2" w:rsidRPr="008827B2">
        <w:rPr>
          <w:rFonts w:cs="Arial"/>
        </w:rPr>
        <w:t>achieved?</w:t>
      </w:r>
      <w:bookmarkEnd w:id="13"/>
    </w:p>
    <w:p w:rsidR="00D25D8A" w:rsidRPr="00D25D8A" w:rsidRDefault="00C2728F" w:rsidP="00D25D8A">
      <w:pPr>
        <w:rPr>
          <w:rFonts w:cs="Arial"/>
          <w:noProof/>
        </w:rPr>
      </w:pPr>
      <w:r w:rsidRPr="003D7A89">
        <w:rPr>
          <w:rFonts w:cs="Arial"/>
          <w:noProof/>
        </w:rPr>
        <w:t>The appropriate duration of special measure</w:t>
      </w:r>
      <w:r w:rsidR="00297A38" w:rsidRPr="003D7A89">
        <w:rPr>
          <w:rFonts w:cs="Arial"/>
          <w:noProof/>
        </w:rPr>
        <w:t>s</w:t>
      </w:r>
      <w:r w:rsidRPr="003D7A89">
        <w:rPr>
          <w:rFonts w:cs="Arial"/>
          <w:noProof/>
        </w:rPr>
        <w:t xml:space="preserve"> is determined by whether </w:t>
      </w:r>
      <w:r w:rsidR="00DB1ACD" w:rsidRPr="003D7A89">
        <w:rPr>
          <w:rFonts w:cs="Arial"/>
          <w:noProof/>
        </w:rPr>
        <w:t>they have</w:t>
      </w:r>
      <w:r w:rsidRPr="003D7A89">
        <w:rPr>
          <w:rFonts w:cs="Arial"/>
          <w:noProof/>
        </w:rPr>
        <w:t xml:space="preserve"> achieved </w:t>
      </w:r>
      <w:r w:rsidR="00DB1ACD" w:rsidRPr="003D7A89">
        <w:rPr>
          <w:rFonts w:cs="Arial"/>
          <w:noProof/>
        </w:rPr>
        <w:t>their</w:t>
      </w:r>
      <w:r w:rsidRPr="003D7A89">
        <w:rPr>
          <w:rFonts w:cs="Arial"/>
          <w:noProof/>
        </w:rPr>
        <w:t xml:space="preserve"> purpose, not by a </w:t>
      </w:r>
      <w:r w:rsidR="00A96C92" w:rsidRPr="003D7A89">
        <w:rPr>
          <w:rFonts w:cs="Arial"/>
          <w:noProof/>
        </w:rPr>
        <w:t xml:space="preserve">set length </w:t>
      </w:r>
      <w:r w:rsidRPr="003D7A89">
        <w:rPr>
          <w:rFonts w:cs="Arial"/>
          <w:noProof/>
        </w:rPr>
        <w:t xml:space="preserve">of time. </w:t>
      </w:r>
      <w:r w:rsidR="00F07258" w:rsidRPr="003D7A89">
        <w:rPr>
          <w:rFonts w:cs="Arial"/>
          <w:noProof/>
        </w:rPr>
        <w:t>S</w:t>
      </w:r>
      <w:r w:rsidR="0076372E" w:rsidRPr="003D7A89">
        <w:rPr>
          <w:rFonts w:cs="Arial"/>
          <w:noProof/>
        </w:rPr>
        <w:t>pecial measure</w:t>
      </w:r>
      <w:r w:rsidR="00F07258" w:rsidRPr="003D7A89">
        <w:rPr>
          <w:rFonts w:cs="Arial"/>
          <w:noProof/>
        </w:rPr>
        <w:t>s</w:t>
      </w:r>
      <w:r w:rsidR="0076372E" w:rsidRPr="003D7A89">
        <w:rPr>
          <w:rFonts w:cs="Arial"/>
          <w:noProof/>
        </w:rPr>
        <w:t xml:space="preserve"> </w:t>
      </w:r>
      <w:r w:rsidRPr="003D7A89">
        <w:rPr>
          <w:rFonts w:cs="Arial"/>
          <w:noProof/>
        </w:rPr>
        <w:t xml:space="preserve">can </w:t>
      </w:r>
      <w:r w:rsidR="0076372E" w:rsidRPr="003D7A89">
        <w:rPr>
          <w:rFonts w:cs="Arial"/>
          <w:noProof/>
        </w:rPr>
        <w:t xml:space="preserve">continue until </w:t>
      </w:r>
      <w:r w:rsidR="008830E0" w:rsidRPr="003D7A89">
        <w:rPr>
          <w:rFonts w:cs="Arial"/>
          <w:noProof/>
        </w:rPr>
        <w:t>they have</w:t>
      </w:r>
      <w:r w:rsidR="0076372E" w:rsidRPr="003D7A89">
        <w:rPr>
          <w:rFonts w:cs="Arial"/>
          <w:noProof/>
        </w:rPr>
        <w:t xml:space="preserve"> achieved </w:t>
      </w:r>
      <w:r w:rsidR="008830E0" w:rsidRPr="003D7A89">
        <w:rPr>
          <w:rFonts w:cs="Arial"/>
          <w:noProof/>
        </w:rPr>
        <w:t>their</w:t>
      </w:r>
      <w:r w:rsidR="0076372E" w:rsidRPr="003D7A89">
        <w:rPr>
          <w:rFonts w:cs="Arial"/>
          <w:noProof/>
        </w:rPr>
        <w:t xml:space="preserve"> purpose.</w:t>
      </w:r>
      <w:r w:rsidR="0076372E" w:rsidRPr="00021043">
        <w:rPr>
          <w:rFonts w:cs="Arial"/>
          <w:noProof/>
          <w:sz w:val="20"/>
          <w:szCs w:val="20"/>
          <w:vertAlign w:val="superscript"/>
        </w:rPr>
        <w:endnoteReference w:id="7"/>
      </w:r>
      <w:r w:rsidR="0076372E" w:rsidRPr="003D7A89">
        <w:rPr>
          <w:rFonts w:cs="Arial"/>
          <w:noProof/>
        </w:rPr>
        <w:t xml:space="preserve"> As this could take an extended period, </w:t>
      </w:r>
      <w:r w:rsidR="00A96C92" w:rsidRPr="003D7A89">
        <w:rPr>
          <w:rFonts w:cs="Arial"/>
          <w:noProof/>
        </w:rPr>
        <w:t xml:space="preserve">regular </w:t>
      </w:r>
      <w:r w:rsidR="0076372E" w:rsidRPr="003D7A89">
        <w:rPr>
          <w:rFonts w:cs="Arial"/>
          <w:noProof/>
        </w:rPr>
        <w:t>reviews should be used to evaluate the effectiveness of the measure</w:t>
      </w:r>
      <w:r w:rsidR="00E30DA3" w:rsidRPr="003D7A89">
        <w:rPr>
          <w:rFonts w:cs="Arial"/>
          <w:noProof/>
        </w:rPr>
        <w:t>s</w:t>
      </w:r>
      <w:r w:rsidR="0076372E" w:rsidRPr="003D7A89">
        <w:rPr>
          <w:rFonts w:cs="Arial"/>
          <w:noProof/>
        </w:rPr>
        <w:t xml:space="preserve"> and to determine whether (and when) the purpose has been achieved.</w:t>
      </w:r>
    </w:p>
    <w:p w:rsidR="00544A1F" w:rsidRPr="00DC794E" w:rsidRDefault="00DC794E" w:rsidP="00DC794E">
      <w:pPr>
        <w:pStyle w:val="Heading1"/>
        <w:tabs>
          <w:tab w:val="clear" w:pos="3545"/>
          <w:tab w:val="num" w:pos="851"/>
        </w:tabs>
        <w:ind w:left="851"/>
        <w:rPr>
          <w:rFonts w:cs="Arial"/>
        </w:rPr>
      </w:pPr>
      <w:bookmarkStart w:id="14" w:name="_Toc531076581"/>
      <w:r w:rsidRPr="00DC794E">
        <w:rPr>
          <w:rFonts w:cs="Arial"/>
        </w:rPr>
        <w:lastRenderedPageBreak/>
        <w:t>Summary of special measures</w:t>
      </w:r>
      <w:bookmarkEnd w:id="14"/>
    </w:p>
    <w:p w:rsidR="008C6499" w:rsidRPr="003D7A89" w:rsidRDefault="008C6499" w:rsidP="008C6499">
      <w:pPr>
        <w:rPr>
          <w:rFonts w:cs="Arial"/>
        </w:rPr>
      </w:pPr>
      <w:r w:rsidRPr="003D7A89">
        <w:rPr>
          <w:rFonts w:cs="Arial"/>
          <w:noProof/>
        </w:rPr>
        <w:drawing>
          <wp:inline distT="0" distB="0" distL="0" distR="0" wp14:anchorId="72891EB5" wp14:editId="65A66784">
            <wp:extent cx="6464962" cy="7506031"/>
            <wp:effectExtent l="0" t="0" r="0" b="1143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C6499" w:rsidRDefault="008C6499" w:rsidP="008C6499">
      <w:pPr>
        <w:spacing w:before="0" w:after="0"/>
        <w:rPr>
          <w:rFonts w:cs="Arial"/>
        </w:rPr>
      </w:pPr>
      <w:r w:rsidRPr="003D7A89">
        <w:rPr>
          <w:rFonts w:cs="Arial"/>
        </w:rPr>
        <w:br w:type="page"/>
      </w:r>
    </w:p>
    <w:tbl>
      <w:tblPr>
        <w:tblStyle w:val="TableGrid"/>
        <w:tblW w:w="0" w:type="auto"/>
        <w:tblLook w:val="04A0" w:firstRow="1" w:lastRow="0" w:firstColumn="1" w:lastColumn="0" w:noHBand="0" w:noVBand="1"/>
      </w:tblPr>
      <w:tblGrid>
        <w:gridCol w:w="9345"/>
      </w:tblGrid>
      <w:tr w:rsidR="00A166B9" w:rsidRPr="003D7A89" w:rsidTr="00DC794E">
        <w:tc>
          <w:tcPr>
            <w:tcW w:w="9345" w:type="dxa"/>
          </w:tcPr>
          <w:p w:rsidR="00A166B9" w:rsidRPr="003D7A89" w:rsidRDefault="00A166B9" w:rsidP="00FE30F0">
            <w:pPr>
              <w:widowControl w:val="0"/>
              <w:rPr>
                <w:rFonts w:cs="Arial"/>
                <w:noProof/>
              </w:rPr>
            </w:pPr>
            <w:r w:rsidRPr="003D7A89">
              <w:rPr>
                <w:rFonts w:cs="Arial"/>
                <w:noProof/>
              </w:rPr>
              <w:lastRenderedPageBreak/>
              <w:t>This chapter sets out practical steps that can be taken to make it clear that you intend your measures to be special measures under the SDA. Taking these steps will minimise the risk of complaints that such measures are discriminatory and will provide a basis to dispute such a claim in the event that a complaint is made. It is also good practice for individuals and organisations to clearly identify in relevant documents that their decision to take special measures has a legal basis in section 7D of the SDA.</w:t>
            </w:r>
          </w:p>
          <w:p w:rsidR="00A166B9" w:rsidRPr="003D7A89" w:rsidRDefault="00A166B9" w:rsidP="00FE30F0">
            <w:pPr>
              <w:widowControl w:val="0"/>
              <w:rPr>
                <w:rFonts w:cs="Arial"/>
                <w:noProof/>
              </w:rPr>
            </w:pPr>
            <w:r w:rsidRPr="003D7A89">
              <w:rPr>
                <w:rFonts w:cs="Arial"/>
                <w:noProof/>
              </w:rPr>
              <w:t xml:space="preserve">The template provided in </w:t>
            </w:r>
            <w:r w:rsidRPr="003D7A89">
              <w:rPr>
                <w:rFonts w:cs="Arial"/>
                <w:b/>
                <w:noProof/>
              </w:rPr>
              <w:t>Appendix 1</w:t>
            </w:r>
            <w:r w:rsidRPr="003D7A89">
              <w:rPr>
                <w:rFonts w:cs="Arial"/>
                <w:noProof/>
              </w:rPr>
              <w:t xml:space="preserve"> can be used to record the following steps in writing:</w:t>
            </w:r>
          </w:p>
        </w:tc>
      </w:tr>
      <w:tr w:rsidR="00A166B9" w:rsidRPr="003D7A89" w:rsidTr="00DC794E">
        <w:tc>
          <w:tcPr>
            <w:tcW w:w="9345" w:type="dxa"/>
            <w:shd w:val="clear" w:color="auto" w:fill="E5DFEC" w:themeFill="accent4" w:themeFillTint="33"/>
          </w:tcPr>
          <w:p w:rsidR="00A166B9" w:rsidRPr="00166B3E" w:rsidRDefault="00A166B9" w:rsidP="00FE30F0">
            <w:pPr>
              <w:pStyle w:val="Heading2"/>
              <w:numPr>
                <w:ilvl w:val="0"/>
                <w:numId w:val="0"/>
              </w:numPr>
              <w:spacing w:before="240" w:after="240"/>
              <w:outlineLvl w:val="1"/>
              <w:rPr>
                <w:i/>
                <w:noProof/>
                <w:sz w:val="24"/>
                <w:szCs w:val="24"/>
              </w:rPr>
            </w:pPr>
            <w:bookmarkStart w:id="15" w:name="_Toc531076582"/>
            <w:r w:rsidRPr="00166B3E">
              <w:rPr>
                <w:i/>
                <w:sz w:val="24"/>
                <w:szCs w:val="24"/>
              </w:rPr>
              <w:t>Step 1. Identify the specific inequality that you are targeting</w:t>
            </w:r>
            <w:bookmarkEnd w:id="15"/>
          </w:p>
        </w:tc>
      </w:tr>
      <w:tr w:rsidR="00A166B9" w:rsidRPr="003D7A89" w:rsidTr="00DC794E">
        <w:tc>
          <w:tcPr>
            <w:tcW w:w="9345" w:type="dxa"/>
          </w:tcPr>
          <w:p w:rsidR="00A166B9" w:rsidRPr="003D7A89" w:rsidRDefault="00A166B9" w:rsidP="00FE30F0">
            <w:pPr>
              <w:pStyle w:val="ListParagraph"/>
              <w:widowControl w:val="0"/>
              <w:numPr>
                <w:ilvl w:val="0"/>
                <w:numId w:val="22"/>
              </w:numPr>
              <w:spacing w:before="120" w:after="120"/>
              <w:ind w:left="714" w:hanging="357"/>
              <w:rPr>
                <w:rFonts w:cs="Arial"/>
              </w:rPr>
            </w:pPr>
            <w:r w:rsidRPr="003D7A89">
              <w:rPr>
                <w:rFonts w:cs="Arial"/>
              </w:rPr>
              <w:t>Why do you consider that substantive equality between people in one of the section 7D groups has not yet been achieved?</w:t>
            </w:r>
          </w:p>
          <w:p w:rsidR="00A166B9" w:rsidRPr="003D7A89" w:rsidRDefault="00A166B9" w:rsidP="00FE30F0">
            <w:pPr>
              <w:pStyle w:val="ListParagraph"/>
              <w:widowControl w:val="0"/>
              <w:numPr>
                <w:ilvl w:val="0"/>
                <w:numId w:val="22"/>
              </w:numPr>
              <w:spacing w:before="120" w:after="120"/>
              <w:ind w:left="714" w:hanging="357"/>
              <w:rPr>
                <w:rFonts w:cs="Arial"/>
              </w:rPr>
            </w:pPr>
            <w:r w:rsidRPr="003D7A89">
              <w:rPr>
                <w:rFonts w:cs="Arial"/>
              </w:rPr>
              <w:t>How was this specific inequality brought to your attention?</w:t>
            </w:r>
          </w:p>
          <w:p w:rsidR="00A166B9" w:rsidRPr="003D7A89" w:rsidRDefault="00A166B9" w:rsidP="00FE30F0">
            <w:pPr>
              <w:pStyle w:val="ListParagraph"/>
              <w:widowControl w:val="0"/>
              <w:numPr>
                <w:ilvl w:val="0"/>
                <w:numId w:val="22"/>
              </w:numPr>
              <w:spacing w:before="120" w:after="120"/>
              <w:ind w:left="714" w:hanging="357"/>
              <w:rPr>
                <w:rFonts w:cs="Arial"/>
              </w:rPr>
            </w:pPr>
            <w:r w:rsidRPr="003D7A89">
              <w:rPr>
                <w:rFonts w:cs="Arial"/>
              </w:rPr>
              <w:t>Does it affect any of your employees or potential employees, patients, customers, clients or associates specifically? If so, how many?</w:t>
            </w:r>
          </w:p>
          <w:p w:rsidR="00A166B9" w:rsidRPr="003D7A89" w:rsidRDefault="00A166B9" w:rsidP="00FE30F0">
            <w:pPr>
              <w:widowControl w:val="0"/>
              <w:rPr>
                <w:rFonts w:cs="Arial"/>
                <w:noProof/>
              </w:rPr>
            </w:pPr>
            <w:r w:rsidRPr="003D7A89">
              <w:rPr>
                <w:rFonts w:cs="Arial"/>
              </w:rPr>
              <w:t>Is this inequality supported by evidence such as academic research or statistics from reliable sources or qualitative or quantitative data that you have collected yourself? If so, what evidence have you relied on to form your view?</w:t>
            </w:r>
          </w:p>
        </w:tc>
      </w:tr>
      <w:tr w:rsidR="00A166B9" w:rsidRPr="003D7A89" w:rsidTr="00DC794E">
        <w:tc>
          <w:tcPr>
            <w:tcW w:w="9345" w:type="dxa"/>
            <w:shd w:val="clear" w:color="auto" w:fill="E5DFEC" w:themeFill="accent4" w:themeFillTint="33"/>
          </w:tcPr>
          <w:p w:rsidR="00A166B9" w:rsidRPr="00166B3E" w:rsidRDefault="00A166B9" w:rsidP="00FE30F0">
            <w:pPr>
              <w:pStyle w:val="Heading2"/>
              <w:keepNext w:val="0"/>
              <w:keepLines w:val="0"/>
              <w:widowControl w:val="0"/>
              <w:numPr>
                <w:ilvl w:val="0"/>
                <w:numId w:val="0"/>
              </w:numPr>
              <w:spacing w:before="240" w:after="240"/>
              <w:outlineLvl w:val="1"/>
              <w:rPr>
                <w:rFonts w:cs="Arial"/>
                <w:color w:val="1F497D" w:themeColor="text2"/>
                <w:sz w:val="24"/>
                <w:szCs w:val="24"/>
              </w:rPr>
            </w:pPr>
            <w:bookmarkStart w:id="16" w:name="_Toc531076583"/>
            <w:r w:rsidRPr="00166B3E">
              <w:rPr>
                <w:rFonts w:cs="Arial"/>
                <w:i/>
                <w:color w:val="000000" w:themeColor="text1"/>
                <w:sz w:val="24"/>
                <w:szCs w:val="24"/>
              </w:rPr>
              <w:t>Step 2. Think about how the proposed special measures will achieve substantive equality</w:t>
            </w:r>
            <w:bookmarkEnd w:id="16"/>
          </w:p>
        </w:tc>
      </w:tr>
      <w:tr w:rsidR="00A166B9" w:rsidRPr="003D7A89" w:rsidTr="00DC794E">
        <w:tc>
          <w:tcPr>
            <w:tcW w:w="9345" w:type="dxa"/>
          </w:tcPr>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Why did you select these particular special measures to address the specific inequality being targeted?</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Did you rely on any evidence or data in selecting these special measures?</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Have you consulted with individuals that the special measures are intended to assist?</w:t>
            </w:r>
          </w:p>
          <w:p w:rsidR="00A166B9" w:rsidRPr="003D7A89" w:rsidRDefault="00A166B9" w:rsidP="00FE30F0">
            <w:pPr>
              <w:pStyle w:val="ListParagraph"/>
              <w:numPr>
                <w:ilvl w:val="0"/>
                <w:numId w:val="19"/>
              </w:numPr>
              <w:spacing w:before="120" w:after="120"/>
              <w:ind w:left="714" w:hanging="357"/>
              <w:rPr>
                <w:rFonts w:cs="Arial"/>
                <w:noProof/>
              </w:rPr>
            </w:pPr>
            <w:r w:rsidRPr="003D7A89">
              <w:rPr>
                <w:rFonts w:cs="Arial"/>
              </w:rPr>
              <w:t>Is there evidence that similar measures have been effective in reducing inequality in this area in Australia or overseas?</w:t>
            </w:r>
          </w:p>
        </w:tc>
      </w:tr>
      <w:tr w:rsidR="00A166B9" w:rsidRPr="003D7A89" w:rsidTr="00DC794E">
        <w:tc>
          <w:tcPr>
            <w:tcW w:w="9345" w:type="dxa"/>
            <w:shd w:val="clear" w:color="auto" w:fill="E5DFEC" w:themeFill="accent4" w:themeFillTint="33"/>
          </w:tcPr>
          <w:p w:rsidR="00A166B9" w:rsidRPr="00166B3E" w:rsidRDefault="00A166B9" w:rsidP="00FE30F0">
            <w:pPr>
              <w:pStyle w:val="Heading2"/>
              <w:keepNext w:val="0"/>
              <w:keepLines w:val="0"/>
              <w:widowControl w:val="0"/>
              <w:numPr>
                <w:ilvl w:val="0"/>
                <w:numId w:val="0"/>
              </w:numPr>
              <w:spacing w:before="240" w:after="240"/>
              <w:outlineLvl w:val="1"/>
              <w:rPr>
                <w:rFonts w:cs="Arial"/>
                <w:color w:val="1F497D" w:themeColor="text2"/>
                <w:sz w:val="24"/>
                <w:szCs w:val="24"/>
              </w:rPr>
            </w:pPr>
            <w:bookmarkStart w:id="17" w:name="_Toc531076584"/>
            <w:r w:rsidRPr="00166B3E">
              <w:rPr>
                <w:rFonts w:cs="Arial"/>
                <w:i/>
                <w:color w:val="000000" w:themeColor="text1"/>
                <w:sz w:val="24"/>
                <w:szCs w:val="24"/>
              </w:rPr>
              <w:t>Step 3. Consider whether the proposed special measures are proportionate and appropriately targeted</w:t>
            </w:r>
            <w:bookmarkEnd w:id="17"/>
          </w:p>
        </w:tc>
      </w:tr>
      <w:tr w:rsidR="00A166B9" w:rsidRPr="003D7A89" w:rsidTr="00DC794E">
        <w:tc>
          <w:tcPr>
            <w:tcW w:w="9345" w:type="dxa"/>
            <w:shd w:val="clear" w:color="auto" w:fill="auto"/>
          </w:tcPr>
          <w:p w:rsidR="00A166B9" w:rsidRPr="003D7A89" w:rsidRDefault="00A166B9" w:rsidP="00FE30F0">
            <w:pPr>
              <w:spacing w:after="0"/>
              <w:rPr>
                <w:rFonts w:cs="Arial"/>
              </w:rPr>
            </w:pPr>
            <w:r w:rsidRPr="003D7A89">
              <w:rPr>
                <w:rFonts w:cs="Arial"/>
              </w:rPr>
              <w:t>Special measures are more likely to be considered proportionate and appropriately targeted if they have the following characteristics:</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They do not go beyond what is necessary to achieve substantive equality in the identified area.</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They address the particular cause of the inequality.</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lastRenderedPageBreak/>
              <w:t>They primarily benefit the people affected by the identified inequality.</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They are flexible and capable of responding to changed circumstances.</w:t>
            </w:r>
          </w:p>
          <w:p w:rsidR="00A166B9" w:rsidRPr="003D7A89" w:rsidRDefault="00A166B9" w:rsidP="00FE30F0">
            <w:pPr>
              <w:pStyle w:val="ListParagraph"/>
              <w:numPr>
                <w:ilvl w:val="0"/>
                <w:numId w:val="19"/>
              </w:numPr>
              <w:spacing w:before="120" w:after="120"/>
              <w:ind w:left="714" w:hanging="357"/>
              <w:rPr>
                <w:rFonts w:cs="Arial"/>
              </w:rPr>
            </w:pPr>
            <w:r w:rsidRPr="003D7A89">
              <w:rPr>
                <w:rFonts w:cs="Arial"/>
              </w:rPr>
              <w:t>They are not excessively unfair.</w:t>
            </w:r>
          </w:p>
        </w:tc>
      </w:tr>
      <w:tr w:rsidR="00A166B9" w:rsidRPr="003D7A89" w:rsidTr="00DC794E">
        <w:trPr>
          <w:cantSplit/>
        </w:trPr>
        <w:tc>
          <w:tcPr>
            <w:tcW w:w="9345" w:type="dxa"/>
            <w:shd w:val="clear" w:color="auto" w:fill="E5DFEC" w:themeFill="accent4" w:themeFillTint="33"/>
          </w:tcPr>
          <w:p w:rsidR="00A166B9" w:rsidRPr="00166B3E" w:rsidRDefault="00A166B9" w:rsidP="00FE30F0">
            <w:pPr>
              <w:pStyle w:val="Heading2"/>
              <w:keepNext w:val="0"/>
              <w:keepLines w:val="0"/>
              <w:widowControl w:val="0"/>
              <w:numPr>
                <w:ilvl w:val="0"/>
                <w:numId w:val="0"/>
              </w:numPr>
              <w:spacing w:before="240" w:after="240"/>
              <w:outlineLvl w:val="1"/>
              <w:rPr>
                <w:rFonts w:cs="Arial"/>
                <w:color w:val="1F497D" w:themeColor="text2"/>
                <w:sz w:val="24"/>
                <w:szCs w:val="24"/>
              </w:rPr>
            </w:pPr>
            <w:bookmarkStart w:id="18" w:name="_Toc531076585"/>
            <w:r w:rsidRPr="00166B3E">
              <w:rPr>
                <w:rFonts w:cs="Arial"/>
                <w:i/>
                <w:color w:val="000000" w:themeColor="text1"/>
                <w:sz w:val="24"/>
                <w:szCs w:val="24"/>
              </w:rPr>
              <w:lastRenderedPageBreak/>
              <w:t>Step 4. Consider how you will monitor the effectiveness of the proposed special measures</w:t>
            </w:r>
            <w:bookmarkEnd w:id="18"/>
          </w:p>
        </w:tc>
      </w:tr>
      <w:tr w:rsidR="00A166B9" w:rsidRPr="003D7A89" w:rsidTr="00DC794E">
        <w:tc>
          <w:tcPr>
            <w:tcW w:w="9345" w:type="dxa"/>
          </w:tcPr>
          <w:p w:rsidR="00A166B9" w:rsidRPr="003D7A89" w:rsidRDefault="00A166B9" w:rsidP="00FE30F0">
            <w:pPr>
              <w:pStyle w:val="ListParagraph"/>
              <w:numPr>
                <w:ilvl w:val="0"/>
                <w:numId w:val="21"/>
              </w:numPr>
              <w:spacing w:before="120" w:after="120"/>
              <w:ind w:left="714" w:hanging="357"/>
              <w:rPr>
                <w:rFonts w:cs="Arial"/>
              </w:rPr>
            </w:pPr>
            <w:r w:rsidRPr="003D7A89">
              <w:rPr>
                <w:rFonts w:cs="Arial"/>
              </w:rPr>
              <w:t>If substantive inequality persists, special measures can continue indefinitely.</w:t>
            </w:r>
          </w:p>
          <w:p w:rsidR="00A166B9" w:rsidRPr="003D7A89" w:rsidRDefault="00A166B9" w:rsidP="00FE30F0">
            <w:pPr>
              <w:pStyle w:val="ListParagraph"/>
              <w:numPr>
                <w:ilvl w:val="0"/>
                <w:numId w:val="21"/>
              </w:numPr>
              <w:spacing w:before="120" w:after="120"/>
              <w:ind w:left="714" w:hanging="357"/>
              <w:rPr>
                <w:rFonts w:cs="Arial"/>
              </w:rPr>
            </w:pPr>
            <w:r w:rsidRPr="003D7A89">
              <w:rPr>
                <w:rFonts w:cs="Arial"/>
              </w:rPr>
              <w:t xml:space="preserve">However, it is advisable that there is a process in place to periodically review the operation of the special measures. </w:t>
            </w:r>
          </w:p>
          <w:p w:rsidR="00A166B9" w:rsidRPr="003D7A89" w:rsidRDefault="00A166B9" w:rsidP="00FE30F0">
            <w:pPr>
              <w:pStyle w:val="ListParagraph"/>
              <w:numPr>
                <w:ilvl w:val="0"/>
                <w:numId w:val="21"/>
              </w:numPr>
              <w:spacing w:before="120" w:after="120"/>
              <w:ind w:left="714" w:hanging="357"/>
              <w:rPr>
                <w:rFonts w:cs="Arial"/>
                <w:noProof/>
              </w:rPr>
            </w:pPr>
            <w:r w:rsidRPr="003D7A89">
              <w:rPr>
                <w:rFonts w:cs="Arial"/>
              </w:rPr>
              <w:t>It needs to be clear in the documents that the special measures will cease once substantive equality is achieved.</w:t>
            </w:r>
          </w:p>
        </w:tc>
      </w:tr>
      <w:tr w:rsidR="00A166B9" w:rsidRPr="003D7A89" w:rsidTr="00DC794E">
        <w:tc>
          <w:tcPr>
            <w:tcW w:w="9345" w:type="dxa"/>
            <w:shd w:val="clear" w:color="auto" w:fill="E5DFEC" w:themeFill="accent4" w:themeFillTint="33"/>
          </w:tcPr>
          <w:p w:rsidR="00A166B9" w:rsidRPr="00166B3E" w:rsidRDefault="00A166B9" w:rsidP="00FE30F0">
            <w:pPr>
              <w:pStyle w:val="Heading2"/>
              <w:keepNext w:val="0"/>
              <w:keepLines w:val="0"/>
              <w:widowControl w:val="0"/>
              <w:numPr>
                <w:ilvl w:val="0"/>
                <w:numId w:val="0"/>
              </w:numPr>
              <w:spacing w:before="240" w:after="240"/>
              <w:outlineLvl w:val="1"/>
              <w:rPr>
                <w:rFonts w:cs="Arial"/>
                <w:i/>
                <w:color w:val="000000" w:themeColor="text1"/>
                <w:sz w:val="24"/>
                <w:szCs w:val="24"/>
              </w:rPr>
            </w:pPr>
            <w:bookmarkStart w:id="19" w:name="_Toc531076586"/>
            <w:r w:rsidRPr="00166B3E">
              <w:rPr>
                <w:rFonts w:cs="Arial"/>
                <w:i/>
                <w:color w:val="000000" w:themeColor="text1"/>
                <w:sz w:val="24"/>
                <w:szCs w:val="24"/>
              </w:rPr>
              <w:t>Step 5. Link the special measures to a broader affirmative action plan</w:t>
            </w:r>
            <w:bookmarkEnd w:id="19"/>
          </w:p>
        </w:tc>
      </w:tr>
      <w:tr w:rsidR="00A166B9" w:rsidRPr="003D7A89" w:rsidTr="00DC794E">
        <w:tc>
          <w:tcPr>
            <w:tcW w:w="9345" w:type="dxa"/>
          </w:tcPr>
          <w:p w:rsidR="00A166B9" w:rsidRPr="003D7A89" w:rsidRDefault="00A166B9" w:rsidP="00FE30F0">
            <w:pPr>
              <w:pStyle w:val="ListParagraph"/>
              <w:numPr>
                <w:ilvl w:val="0"/>
                <w:numId w:val="21"/>
              </w:numPr>
              <w:spacing w:before="120" w:after="120"/>
              <w:ind w:left="714" w:hanging="357"/>
              <w:rPr>
                <w:rFonts w:cs="Arial"/>
              </w:rPr>
            </w:pPr>
            <w:r w:rsidRPr="003D7A89">
              <w:rPr>
                <w:rFonts w:cs="Arial"/>
              </w:rPr>
              <w:t xml:space="preserve">An existing diversity and inclusion plan can provide useful context and support for a decision to implement special measures under the SDA. </w:t>
            </w:r>
          </w:p>
          <w:p w:rsidR="00A166B9" w:rsidRPr="003D7A89" w:rsidRDefault="00A166B9" w:rsidP="00FE30F0">
            <w:pPr>
              <w:pStyle w:val="ListParagraph"/>
              <w:numPr>
                <w:ilvl w:val="0"/>
                <w:numId w:val="21"/>
              </w:numPr>
              <w:spacing w:before="120" w:after="120"/>
              <w:ind w:left="714" w:hanging="357"/>
              <w:rPr>
                <w:rFonts w:cs="Arial"/>
                <w:noProof/>
              </w:rPr>
            </w:pPr>
            <w:r w:rsidRPr="003D7A89">
              <w:rPr>
                <w:rFonts w:cs="Arial"/>
              </w:rPr>
              <w:t>Linking the special measures to a plan makes it clear that there is a commitment to pursuing substantive equality for the groups identified in section 7D of the SDA.</w:t>
            </w:r>
          </w:p>
        </w:tc>
      </w:tr>
    </w:tbl>
    <w:p w:rsidR="00A166B9" w:rsidRDefault="00A166B9" w:rsidP="00A166B9"/>
    <w:p w:rsidR="00A166B9" w:rsidRDefault="00A166B9" w:rsidP="00A166B9"/>
    <w:p w:rsidR="00A166B9" w:rsidRDefault="00A166B9">
      <w:pPr>
        <w:spacing w:before="0" w:after="0"/>
        <w:rPr>
          <w:rFonts w:cs="Arial"/>
        </w:rPr>
      </w:pPr>
      <w:r>
        <w:rPr>
          <w:rFonts w:cs="Arial"/>
        </w:rPr>
        <w:br w:type="page"/>
      </w:r>
    </w:p>
    <w:p w:rsidR="00C63AFA" w:rsidRPr="008827B2" w:rsidRDefault="00C63AFA" w:rsidP="00DC794E">
      <w:pPr>
        <w:pStyle w:val="Heading1"/>
        <w:tabs>
          <w:tab w:val="clear" w:pos="3545"/>
          <w:tab w:val="num" w:pos="2694"/>
        </w:tabs>
        <w:ind w:left="851"/>
        <w:rPr>
          <w:rFonts w:cs="Arial"/>
        </w:rPr>
      </w:pPr>
      <w:bookmarkStart w:id="20" w:name="_Toc531076587"/>
      <w:r w:rsidRPr="008827B2">
        <w:rPr>
          <w:rFonts w:cs="Arial"/>
        </w:rPr>
        <w:lastRenderedPageBreak/>
        <w:t>Practical examples of special measures</w:t>
      </w:r>
      <w:bookmarkEnd w:id="20"/>
    </w:p>
    <w:p w:rsidR="00BA7423" w:rsidRPr="00D25D8A" w:rsidRDefault="0027152C" w:rsidP="00BA7423">
      <w:pPr>
        <w:pStyle w:val="Heading2"/>
      </w:pPr>
      <w:bookmarkStart w:id="21" w:name="_Toc531076588"/>
      <w:r w:rsidRPr="003D7A89">
        <w:t>E</w:t>
      </w:r>
      <w:r w:rsidR="001804A5" w:rsidRPr="003D7A89">
        <w:t>xample—</w:t>
      </w:r>
      <w:r w:rsidR="0015753E" w:rsidRPr="003D7A89">
        <w:t>addressing</w:t>
      </w:r>
      <w:r w:rsidR="009C04BD" w:rsidRPr="003D7A89">
        <w:t xml:space="preserve"> the retirement savings gap between men and women</w:t>
      </w:r>
      <w:bookmarkEnd w:id="21"/>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1—Identify the specific inequality that you are targeting</w:t>
            </w:r>
          </w:p>
        </w:tc>
      </w:tr>
    </w:tbl>
    <w:p w:rsidR="009C04BD" w:rsidRPr="003D7A89" w:rsidRDefault="009C04BD" w:rsidP="008827B2">
      <w:r w:rsidRPr="003D7A89">
        <w:t xml:space="preserve">An organisation conducted a review and identified </w:t>
      </w:r>
      <w:r w:rsidR="00A96518" w:rsidRPr="003D7A89">
        <w:t>two</w:t>
      </w:r>
      <w:r w:rsidR="00713D23" w:rsidRPr="003D7A89">
        <w:t xml:space="preserve"> key factors that le</w:t>
      </w:r>
      <w:r w:rsidRPr="003D7A89">
        <w:t>d to a retirement savings gap between its male and female employees</w:t>
      </w:r>
      <w:r w:rsidR="000C7E3B" w:rsidRPr="003D7A89">
        <w:t>—</w:t>
      </w:r>
      <w:r w:rsidR="00B35BE3" w:rsidRPr="003D7A89">
        <w:t>lifecycle events and barriers</w:t>
      </w:r>
      <w:r w:rsidRPr="003D7A89">
        <w:t>:</w:t>
      </w:r>
    </w:p>
    <w:p w:rsidR="009C04BD" w:rsidRPr="003D7A89" w:rsidRDefault="009C04BD" w:rsidP="009C04BD">
      <w:pPr>
        <w:pStyle w:val="SubmissionNormal"/>
        <w:numPr>
          <w:ilvl w:val="0"/>
          <w:numId w:val="0"/>
        </w:numPr>
        <w:spacing w:before="0" w:after="0"/>
        <w:jc w:val="left"/>
        <w:rPr>
          <w:rFonts w:cs="Arial"/>
          <w:sz w:val="22"/>
          <w:szCs w:val="22"/>
        </w:rPr>
      </w:pPr>
    </w:p>
    <w:p w:rsidR="009C04BD" w:rsidRPr="003D7A89" w:rsidRDefault="009C04BD" w:rsidP="009C04BD">
      <w:pPr>
        <w:pStyle w:val="SubmissionNormal"/>
        <w:numPr>
          <w:ilvl w:val="0"/>
          <w:numId w:val="0"/>
        </w:numPr>
        <w:spacing w:before="0" w:after="0"/>
        <w:jc w:val="left"/>
        <w:rPr>
          <w:rFonts w:cs="Arial"/>
          <w:sz w:val="22"/>
          <w:szCs w:val="22"/>
        </w:rPr>
      </w:pPr>
      <w:r w:rsidRPr="003D7A89">
        <w:rPr>
          <w:rFonts w:cs="Arial"/>
          <w:noProof/>
          <w:sz w:val="22"/>
          <w:szCs w:val="22"/>
        </w:rPr>
        <w:drawing>
          <wp:inline distT="0" distB="0" distL="0" distR="0" wp14:anchorId="74DA8007" wp14:editId="09EBD1FF">
            <wp:extent cx="5784850" cy="3302000"/>
            <wp:effectExtent l="38100" t="0" r="63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A7423" w:rsidRDefault="00BA7423" w:rsidP="00BA7423">
      <w:pPr>
        <w:rPr>
          <w:rFonts w:cs="Arial"/>
          <w:noProof/>
        </w:rPr>
      </w:pP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2—How will the special measures achieve substantive equality?</w:t>
            </w:r>
          </w:p>
        </w:tc>
      </w:tr>
    </w:tbl>
    <w:p w:rsidR="00E25145" w:rsidRPr="003D7A89" w:rsidRDefault="00513FDA" w:rsidP="008827B2">
      <w:r w:rsidRPr="003D7A89">
        <w:t>The organisation identified some possible solutions to address the retirement savings gap between men and women and introduced a policy to implement the following measures:</w:t>
      </w:r>
    </w:p>
    <w:p w:rsidR="00DE5C8C" w:rsidRPr="008827B2" w:rsidRDefault="00333117" w:rsidP="008827B2">
      <w:pPr>
        <w:pStyle w:val="SubmissionNormal"/>
        <w:numPr>
          <w:ilvl w:val="0"/>
          <w:numId w:val="35"/>
        </w:numPr>
        <w:spacing w:before="0" w:after="100"/>
        <w:ind w:left="924" w:hanging="357"/>
        <w:jc w:val="left"/>
        <w:rPr>
          <w:rFonts w:cs="Arial"/>
        </w:rPr>
      </w:pPr>
      <w:r w:rsidRPr="003D7A89">
        <w:rPr>
          <w:rFonts w:cs="Arial"/>
        </w:rPr>
        <w:t>Paid parental leave for up to 2</w:t>
      </w:r>
      <w:r w:rsidR="006D3E78" w:rsidRPr="003D7A89">
        <w:rPr>
          <w:rFonts w:cs="Arial"/>
        </w:rPr>
        <w:t>0</w:t>
      </w:r>
      <w:r w:rsidRPr="003D7A89">
        <w:rPr>
          <w:rFonts w:cs="Arial"/>
        </w:rPr>
        <w:t xml:space="preserve"> weeks.</w:t>
      </w:r>
    </w:p>
    <w:p w:rsidR="00E55AC4" w:rsidRDefault="00DE5C8C" w:rsidP="008827B2">
      <w:pPr>
        <w:pStyle w:val="SubmissionNormal"/>
        <w:numPr>
          <w:ilvl w:val="0"/>
          <w:numId w:val="35"/>
        </w:numPr>
        <w:spacing w:before="0" w:after="100"/>
        <w:ind w:left="924" w:hanging="357"/>
        <w:jc w:val="left"/>
        <w:rPr>
          <w:rFonts w:cs="Arial"/>
        </w:rPr>
      </w:pPr>
      <w:r w:rsidRPr="003D7A89">
        <w:rPr>
          <w:rFonts w:cs="Arial"/>
        </w:rPr>
        <w:t xml:space="preserve">An additional 2% superannuation payment </w:t>
      </w:r>
      <w:r w:rsidR="00B35BE3" w:rsidRPr="003D7A89">
        <w:rPr>
          <w:rFonts w:cs="Arial"/>
        </w:rPr>
        <w:t xml:space="preserve">for women </w:t>
      </w:r>
      <w:r w:rsidRPr="003D7A89">
        <w:rPr>
          <w:rFonts w:cs="Arial"/>
        </w:rPr>
        <w:t>whil</w:t>
      </w:r>
      <w:r w:rsidR="000C7E3B" w:rsidRPr="003D7A89">
        <w:rPr>
          <w:rFonts w:cs="Arial"/>
        </w:rPr>
        <w:t>e</w:t>
      </w:r>
      <w:r w:rsidRPr="003D7A89">
        <w:rPr>
          <w:rFonts w:cs="Arial"/>
        </w:rPr>
        <w:t xml:space="preserve"> employed at the organisation, including periods of maternity leave. </w:t>
      </w:r>
    </w:p>
    <w:p w:rsidR="00A166B9" w:rsidRPr="008827B2" w:rsidRDefault="00A166B9" w:rsidP="00A166B9">
      <w:pPr>
        <w:pStyle w:val="SubmissionNormal"/>
        <w:numPr>
          <w:ilvl w:val="0"/>
          <w:numId w:val="0"/>
        </w:numPr>
        <w:spacing w:before="0" w:after="100"/>
        <w:ind w:left="927" w:hanging="360"/>
        <w:jc w:val="left"/>
        <w:rPr>
          <w:rFonts w:cs="Arial"/>
        </w:rPr>
      </w:pPr>
    </w:p>
    <w:p w:rsidR="00E55AC4" w:rsidRPr="003D7A89" w:rsidRDefault="00E55AC4" w:rsidP="008827B2">
      <w:pPr>
        <w:pStyle w:val="SubmissionNormal"/>
        <w:numPr>
          <w:ilvl w:val="0"/>
          <w:numId w:val="35"/>
        </w:numPr>
        <w:spacing w:before="0" w:after="100"/>
        <w:ind w:left="924" w:hanging="357"/>
        <w:jc w:val="left"/>
        <w:rPr>
          <w:rFonts w:cs="Arial"/>
        </w:rPr>
      </w:pPr>
      <w:r w:rsidRPr="003D7A89">
        <w:rPr>
          <w:rFonts w:cs="Arial"/>
        </w:rPr>
        <w:lastRenderedPageBreak/>
        <w:t>Additional support for parental leave, including:</w:t>
      </w:r>
    </w:p>
    <w:p w:rsidR="00E55AC4" w:rsidRPr="003D7A89" w:rsidRDefault="000C7E3B" w:rsidP="00E55AC4">
      <w:pPr>
        <w:pStyle w:val="SubmissionNormal"/>
        <w:numPr>
          <w:ilvl w:val="1"/>
          <w:numId w:val="35"/>
        </w:numPr>
        <w:spacing w:before="0" w:after="0"/>
        <w:jc w:val="left"/>
        <w:rPr>
          <w:rFonts w:cs="Arial"/>
        </w:rPr>
      </w:pPr>
      <w:r w:rsidRPr="003D7A89">
        <w:rPr>
          <w:rFonts w:cs="Arial"/>
        </w:rPr>
        <w:t>regular keep-</w:t>
      </w:r>
      <w:r w:rsidR="00E55AC4" w:rsidRPr="003D7A89">
        <w:rPr>
          <w:rFonts w:cs="Arial"/>
        </w:rPr>
        <w:t>in</w:t>
      </w:r>
      <w:r w:rsidRPr="003D7A89">
        <w:rPr>
          <w:rFonts w:cs="Arial"/>
        </w:rPr>
        <w:t>-</w:t>
      </w:r>
      <w:r w:rsidR="00E55AC4" w:rsidRPr="003D7A89">
        <w:rPr>
          <w:rFonts w:cs="Arial"/>
        </w:rPr>
        <w:t xml:space="preserve">touch days </w:t>
      </w:r>
      <w:r w:rsidR="00F50618" w:rsidRPr="003D7A89">
        <w:rPr>
          <w:rFonts w:cs="Arial"/>
        </w:rPr>
        <w:t>during the paid parental leave</w:t>
      </w:r>
    </w:p>
    <w:p w:rsidR="00E55AC4" w:rsidRPr="003D7A89" w:rsidRDefault="00E55AC4" w:rsidP="00E55AC4">
      <w:pPr>
        <w:pStyle w:val="SubmissionNormal"/>
        <w:numPr>
          <w:ilvl w:val="1"/>
          <w:numId w:val="35"/>
        </w:numPr>
        <w:spacing w:before="0" w:after="0"/>
        <w:jc w:val="left"/>
        <w:rPr>
          <w:rFonts w:cs="Arial"/>
        </w:rPr>
      </w:pPr>
      <w:r w:rsidRPr="003D7A89">
        <w:rPr>
          <w:rFonts w:cs="Arial"/>
        </w:rPr>
        <w:t xml:space="preserve">long service leave accrual throughout </w:t>
      </w:r>
      <w:r w:rsidR="00C67919" w:rsidRPr="003D7A89">
        <w:rPr>
          <w:rFonts w:cs="Arial"/>
        </w:rPr>
        <w:t xml:space="preserve">paid </w:t>
      </w:r>
      <w:r w:rsidRPr="003D7A89">
        <w:rPr>
          <w:rFonts w:cs="Arial"/>
        </w:rPr>
        <w:t>parental leave</w:t>
      </w:r>
    </w:p>
    <w:p w:rsidR="009C04BD" w:rsidRPr="003D7A89" w:rsidRDefault="000A57FC" w:rsidP="008827B2">
      <w:pPr>
        <w:pStyle w:val="SubmissionNormal"/>
        <w:numPr>
          <w:ilvl w:val="1"/>
          <w:numId w:val="35"/>
        </w:numPr>
        <w:spacing w:before="0" w:after="100"/>
        <w:ind w:left="1644" w:hanging="357"/>
        <w:jc w:val="left"/>
        <w:rPr>
          <w:rFonts w:cs="Arial"/>
        </w:rPr>
      </w:pPr>
      <w:r w:rsidRPr="003D7A89">
        <w:rPr>
          <w:rFonts w:cs="Arial"/>
        </w:rPr>
        <w:t xml:space="preserve">superannuation payments to employees on </w:t>
      </w:r>
      <w:r w:rsidR="00D65AEA" w:rsidRPr="003D7A89">
        <w:rPr>
          <w:rFonts w:cs="Arial"/>
        </w:rPr>
        <w:t xml:space="preserve">paid </w:t>
      </w:r>
      <w:r w:rsidRPr="003D7A89">
        <w:rPr>
          <w:rFonts w:cs="Arial"/>
        </w:rPr>
        <w:t>parental leave for up to one year</w:t>
      </w:r>
      <w:r w:rsidR="00E55AC4" w:rsidRPr="003D7A89">
        <w:rPr>
          <w:rFonts w:cs="Arial"/>
        </w:rPr>
        <w:t>.</w:t>
      </w:r>
    </w:p>
    <w:p w:rsidR="009C04BD" w:rsidRPr="003D7A89" w:rsidRDefault="00270473" w:rsidP="008827B2">
      <w:pPr>
        <w:pStyle w:val="SubmissionNormal"/>
        <w:numPr>
          <w:ilvl w:val="0"/>
          <w:numId w:val="35"/>
        </w:numPr>
        <w:spacing w:before="0" w:after="100"/>
        <w:ind w:left="924" w:hanging="357"/>
        <w:jc w:val="left"/>
        <w:rPr>
          <w:rFonts w:cs="Arial"/>
        </w:rPr>
      </w:pPr>
      <w:r w:rsidRPr="003D7A89">
        <w:rPr>
          <w:rFonts w:cs="Arial"/>
        </w:rPr>
        <w:t>F</w:t>
      </w:r>
      <w:r w:rsidR="009C04BD" w:rsidRPr="003D7A89">
        <w:rPr>
          <w:rFonts w:cs="Arial"/>
        </w:rPr>
        <w:t>lexible working conditions</w:t>
      </w:r>
      <w:r w:rsidR="00E55AC4" w:rsidRPr="003D7A89">
        <w:rPr>
          <w:rFonts w:cs="Arial"/>
        </w:rPr>
        <w:t xml:space="preserve"> (which the organisation encouraged all employees to take advantage of)</w:t>
      </w:r>
      <w:r w:rsidR="009C04BD" w:rsidRPr="003D7A89">
        <w:rPr>
          <w:rFonts w:cs="Arial"/>
        </w:rPr>
        <w:t>, including:</w:t>
      </w:r>
    </w:p>
    <w:p w:rsidR="009C04BD" w:rsidRPr="003D7A89" w:rsidRDefault="009C04BD" w:rsidP="009E75B9">
      <w:pPr>
        <w:pStyle w:val="SubmissionNormal"/>
        <w:numPr>
          <w:ilvl w:val="1"/>
          <w:numId w:val="35"/>
        </w:numPr>
        <w:spacing w:before="0" w:after="0"/>
        <w:jc w:val="left"/>
        <w:rPr>
          <w:rFonts w:cs="Arial"/>
        </w:rPr>
      </w:pPr>
      <w:r w:rsidRPr="003D7A89">
        <w:rPr>
          <w:rFonts w:cs="Arial"/>
        </w:rPr>
        <w:t>job-sharing and part-t</w:t>
      </w:r>
      <w:r w:rsidR="000E0A2C" w:rsidRPr="003D7A89">
        <w:rPr>
          <w:rFonts w:cs="Arial"/>
        </w:rPr>
        <w:t>ime opportunities for all roles</w:t>
      </w:r>
    </w:p>
    <w:p w:rsidR="009C04BD" w:rsidRPr="003D7A89" w:rsidRDefault="008E1EE4" w:rsidP="009E75B9">
      <w:pPr>
        <w:pStyle w:val="SubmissionNormal"/>
        <w:numPr>
          <w:ilvl w:val="1"/>
          <w:numId w:val="35"/>
        </w:numPr>
        <w:spacing w:before="0" w:after="0"/>
        <w:jc w:val="left"/>
        <w:rPr>
          <w:rFonts w:cs="Arial"/>
        </w:rPr>
      </w:pPr>
      <w:r w:rsidRPr="003D7A89">
        <w:rPr>
          <w:rFonts w:cs="Arial"/>
        </w:rPr>
        <w:t xml:space="preserve">access to </w:t>
      </w:r>
      <w:r w:rsidR="000C7E3B" w:rsidRPr="003D7A89">
        <w:rPr>
          <w:rFonts w:cs="Arial"/>
        </w:rPr>
        <w:t>working-from-</w:t>
      </w:r>
      <w:r w:rsidR="000E0A2C" w:rsidRPr="003D7A89">
        <w:rPr>
          <w:rFonts w:cs="Arial"/>
        </w:rPr>
        <w:t>home</w:t>
      </w:r>
      <w:r w:rsidRPr="003D7A89">
        <w:rPr>
          <w:rFonts w:cs="Arial"/>
        </w:rPr>
        <w:t xml:space="preserve"> options for all roles</w:t>
      </w:r>
    </w:p>
    <w:p w:rsidR="009C04BD" w:rsidRPr="008827B2" w:rsidRDefault="009C04BD" w:rsidP="008827B2">
      <w:pPr>
        <w:pStyle w:val="SubmissionNormal"/>
        <w:numPr>
          <w:ilvl w:val="1"/>
          <w:numId w:val="35"/>
        </w:numPr>
        <w:spacing w:before="0" w:after="100"/>
        <w:ind w:left="1644" w:hanging="357"/>
        <w:jc w:val="left"/>
        <w:rPr>
          <w:rFonts w:cs="Arial"/>
        </w:rPr>
      </w:pPr>
      <w:r w:rsidRPr="003D7A89">
        <w:rPr>
          <w:rFonts w:cs="Arial"/>
        </w:rPr>
        <w:t>flexible working hours</w:t>
      </w:r>
      <w:r w:rsidR="00E55AC4" w:rsidRPr="003D7A89">
        <w:rPr>
          <w:rFonts w:cs="Arial"/>
        </w:rPr>
        <w:t xml:space="preserve"> for all roles</w:t>
      </w:r>
      <w:r w:rsidR="0095590A" w:rsidRPr="003D7A89">
        <w:rPr>
          <w:rFonts w:cs="Arial"/>
        </w:rPr>
        <w:t>.</w:t>
      </w:r>
    </w:p>
    <w:p w:rsidR="009C04BD" w:rsidRPr="003D7A89" w:rsidRDefault="00AA1DAE" w:rsidP="008827B2">
      <w:pPr>
        <w:pStyle w:val="SubmissionNormal"/>
        <w:numPr>
          <w:ilvl w:val="0"/>
          <w:numId w:val="35"/>
        </w:numPr>
        <w:spacing w:before="0"/>
        <w:ind w:left="924" w:hanging="357"/>
        <w:jc w:val="left"/>
        <w:rPr>
          <w:rFonts w:cs="Arial"/>
        </w:rPr>
      </w:pPr>
      <w:r w:rsidRPr="003D7A89">
        <w:rPr>
          <w:rFonts w:cs="Arial"/>
        </w:rPr>
        <w:t>Investigation of other s</w:t>
      </w:r>
      <w:r w:rsidR="009C04BD" w:rsidRPr="003D7A89">
        <w:rPr>
          <w:rFonts w:cs="Arial"/>
        </w:rPr>
        <w:t>trategies to address the gender pay gap in the organisation</w:t>
      </w:r>
      <w:r w:rsidR="00D17630" w:rsidRPr="003D7A89">
        <w:rPr>
          <w:rFonts w:cs="Arial"/>
        </w:rPr>
        <w:t xml:space="preserve">, and particularly as a result of an employee’s period of </w:t>
      </w:r>
      <w:r w:rsidR="00F32E16" w:rsidRPr="003D7A89">
        <w:rPr>
          <w:rFonts w:cs="Arial"/>
        </w:rPr>
        <w:t xml:space="preserve">parental </w:t>
      </w:r>
      <w:r w:rsidR="00D17630" w:rsidRPr="003D7A89">
        <w:rPr>
          <w:rFonts w:cs="Arial"/>
        </w:rPr>
        <w:t>leave</w:t>
      </w:r>
      <w:r w:rsidR="009C04BD" w:rsidRPr="003D7A89">
        <w:rPr>
          <w:rFonts w:cs="Arial"/>
        </w:rPr>
        <w:t>.</w:t>
      </w:r>
    </w:p>
    <w:p w:rsidR="00A467C4" w:rsidRPr="003D7A89" w:rsidRDefault="000F0A30" w:rsidP="008827B2">
      <w:pPr>
        <w:rPr>
          <w:noProof/>
        </w:rPr>
      </w:pPr>
      <w:r w:rsidRPr="003D7A89">
        <w:rPr>
          <w:noProof/>
        </w:rPr>
        <w:t>The organisation</w:t>
      </w:r>
      <w:r w:rsidR="00671B87" w:rsidRPr="003D7A89">
        <w:rPr>
          <w:noProof/>
        </w:rPr>
        <w:t xml:space="preserve"> also</w:t>
      </w:r>
      <w:r w:rsidRPr="003D7A89">
        <w:rPr>
          <w:noProof/>
        </w:rPr>
        <w:t xml:space="preserve"> identified that the above measures would assist </w:t>
      </w:r>
      <w:r w:rsidR="00CF1F80" w:rsidRPr="003D7A89">
        <w:rPr>
          <w:noProof/>
        </w:rPr>
        <w:t xml:space="preserve">in </w:t>
      </w:r>
      <w:r w:rsidRPr="003D7A89">
        <w:rPr>
          <w:noProof/>
        </w:rPr>
        <w:t>address</w:t>
      </w:r>
      <w:r w:rsidR="00CF1F80" w:rsidRPr="003D7A89">
        <w:rPr>
          <w:noProof/>
        </w:rPr>
        <w:t>ing</w:t>
      </w:r>
      <w:r w:rsidRPr="003D7A89">
        <w:rPr>
          <w:noProof/>
        </w:rPr>
        <w:t xml:space="preserve"> the </w:t>
      </w:r>
      <w:r w:rsidR="001073D2" w:rsidRPr="003D7A89">
        <w:rPr>
          <w:noProof/>
        </w:rPr>
        <w:t>ineq</w:t>
      </w:r>
      <w:r w:rsidR="00EA79F7" w:rsidRPr="003D7A89">
        <w:rPr>
          <w:noProof/>
        </w:rPr>
        <w:t>u</w:t>
      </w:r>
      <w:r w:rsidR="001073D2" w:rsidRPr="003D7A89">
        <w:rPr>
          <w:noProof/>
        </w:rPr>
        <w:t>a</w:t>
      </w:r>
      <w:r w:rsidR="00EA79F7" w:rsidRPr="003D7A89">
        <w:rPr>
          <w:noProof/>
        </w:rPr>
        <w:t>lity between men’</w:t>
      </w:r>
      <w:r w:rsidR="00073E39" w:rsidRPr="003D7A89">
        <w:rPr>
          <w:noProof/>
        </w:rPr>
        <w:t xml:space="preserve">s </w:t>
      </w:r>
      <w:r w:rsidR="00EA79F7" w:rsidRPr="003D7A89">
        <w:rPr>
          <w:noProof/>
        </w:rPr>
        <w:t>and women’</w:t>
      </w:r>
      <w:r w:rsidR="001073D2" w:rsidRPr="003D7A89">
        <w:rPr>
          <w:noProof/>
        </w:rPr>
        <w:t>s empl</w:t>
      </w:r>
      <w:r w:rsidR="00EA79F7" w:rsidRPr="003D7A89">
        <w:rPr>
          <w:noProof/>
        </w:rPr>
        <w:t>o</w:t>
      </w:r>
      <w:r w:rsidR="001073D2" w:rsidRPr="003D7A89">
        <w:rPr>
          <w:noProof/>
        </w:rPr>
        <w:t>y</w:t>
      </w:r>
      <w:r w:rsidR="00EA79F7" w:rsidRPr="003D7A89">
        <w:rPr>
          <w:noProof/>
        </w:rPr>
        <w:t xml:space="preserve">ment participation and retention following the birth of </w:t>
      </w:r>
      <w:r w:rsidR="00073E39" w:rsidRPr="003D7A89">
        <w:rPr>
          <w:noProof/>
        </w:rPr>
        <w:t xml:space="preserve">a </w:t>
      </w:r>
      <w:r w:rsidR="00EA79F7" w:rsidRPr="003D7A89">
        <w:rPr>
          <w:noProof/>
        </w:rPr>
        <w:t>child.</w:t>
      </w:r>
    </w:p>
    <w:p w:rsidR="00BA7423" w:rsidRPr="00544A1F" w:rsidRDefault="00A467C4" w:rsidP="00544A1F">
      <w:pPr>
        <w:spacing w:after="360"/>
        <w:rPr>
          <w:noProof/>
        </w:rPr>
      </w:pPr>
      <w:r w:rsidRPr="003D7A89">
        <w:rPr>
          <w:i/>
          <w:noProof/>
        </w:rPr>
        <w:t xml:space="preserve">Note: the Commission </w:t>
      </w:r>
      <w:r w:rsidR="00B35BE3" w:rsidRPr="003D7A89">
        <w:rPr>
          <w:i/>
          <w:noProof/>
        </w:rPr>
        <w:t xml:space="preserve">recognises </w:t>
      </w:r>
      <w:r w:rsidRPr="003D7A89">
        <w:rPr>
          <w:i/>
          <w:noProof/>
        </w:rPr>
        <w:t xml:space="preserve">that </w:t>
      </w:r>
      <w:r w:rsidR="00CF1F80" w:rsidRPr="003D7A89">
        <w:rPr>
          <w:i/>
          <w:noProof/>
        </w:rPr>
        <w:t xml:space="preserve">some </w:t>
      </w:r>
      <w:r w:rsidRPr="003D7A89">
        <w:rPr>
          <w:i/>
          <w:noProof/>
        </w:rPr>
        <w:t xml:space="preserve">of the above measures </w:t>
      </w:r>
      <w:r w:rsidR="00B35BE3" w:rsidRPr="003D7A89">
        <w:rPr>
          <w:i/>
          <w:noProof/>
        </w:rPr>
        <w:t xml:space="preserve">may </w:t>
      </w:r>
      <w:r w:rsidRPr="003D7A89">
        <w:rPr>
          <w:i/>
          <w:noProof/>
        </w:rPr>
        <w:t>also be requirements and/or conditions under an Award or Enterprise Agreement.</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3—Are the special measures proportionate and appropriately targeted?</w:t>
            </w:r>
          </w:p>
        </w:tc>
      </w:tr>
    </w:tbl>
    <w:p w:rsidR="00BA7423" w:rsidRPr="00544A1F" w:rsidRDefault="009C04BD" w:rsidP="00544A1F">
      <w:pPr>
        <w:spacing w:after="360"/>
        <w:rPr>
          <w:noProof/>
        </w:rPr>
      </w:pPr>
      <w:r w:rsidRPr="003D7A89">
        <w:rPr>
          <w:noProof/>
        </w:rPr>
        <w:t xml:space="preserve">The measures are tailored to the problem, addressing the specific causes of the gap in retirement savings between men and women, taking into account the career breaks that women </w:t>
      </w:r>
      <w:r w:rsidR="006D57C4" w:rsidRPr="003D7A89">
        <w:rPr>
          <w:noProof/>
        </w:rPr>
        <w:t xml:space="preserve">disproportionately </w:t>
      </w:r>
      <w:r w:rsidRPr="003D7A89">
        <w:rPr>
          <w:noProof/>
        </w:rPr>
        <w:t>experience when having children and the ongoing impact this has on their career progression and income.</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4—How will the special measures be reviewed and monitored?</w:t>
            </w:r>
          </w:p>
        </w:tc>
      </w:tr>
    </w:tbl>
    <w:p w:rsidR="00BA7423" w:rsidRDefault="009C04BD" w:rsidP="00544A1F">
      <w:pPr>
        <w:spacing w:after="360"/>
        <w:rPr>
          <w:rFonts w:cs="Arial"/>
          <w:noProof/>
        </w:rPr>
      </w:pPr>
      <w:r w:rsidRPr="003D7A89">
        <w:rPr>
          <w:rFonts w:cs="Arial"/>
          <w:noProof/>
        </w:rPr>
        <w:t>The measures will be regularly monitored to assess if they are achieving their purpose.</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BA7423">
        <w:tc>
          <w:tcPr>
            <w:tcW w:w="9345" w:type="dxa"/>
            <w:shd w:val="clear" w:color="auto" w:fill="E5DFEC" w:themeFill="accent4" w:themeFillTint="33"/>
          </w:tcPr>
          <w:p w:rsidR="00BA7423" w:rsidRPr="00BA7423" w:rsidRDefault="00BA7423" w:rsidP="009C04BD">
            <w:pPr>
              <w:rPr>
                <w:b/>
              </w:rPr>
            </w:pPr>
            <w:r w:rsidRPr="00A675EC">
              <w:rPr>
                <w:b/>
              </w:rPr>
              <w:t>Step 5—Link the special measures to a broader affirmative action plan</w:t>
            </w:r>
          </w:p>
        </w:tc>
      </w:tr>
    </w:tbl>
    <w:p w:rsidR="00FA3319" w:rsidRDefault="00F90F82" w:rsidP="000F7FBB">
      <w:pPr>
        <w:rPr>
          <w:rFonts w:cs="Arial"/>
          <w:noProof/>
        </w:rPr>
      </w:pPr>
      <w:r w:rsidRPr="003D7A89">
        <w:rPr>
          <w:rFonts w:cs="Arial"/>
          <w:noProof/>
        </w:rPr>
        <w:t xml:space="preserve">The suite of special measures implemented by the organisation formed part of </w:t>
      </w:r>
      <w:r w:rsidR="00F214B4" w:rsidRPr="003D7A89">
        <w:rPr>
          <w:rFonts w:cs="Arial"/>
          <w:noProof/>
        </w:rPr>
        <w:t xml:space="preserve">the organisation’s </w:t>
      </w:r>
      <w:r w:rsidRPr="003D7A89">
        <w:rPr>
          <w:rFonts w:cs="Arial"/>
          <w:noProof/>
        </w:rPr>
        <w:t>broader diversity and inclusion strategy.</w:t>
      </w:r>
    </w:p>
    <w:p w:rsidR="00B8485F" w:rsidRDefault="00B8485F">
      <w:pPr>
        <w:spacing w:before="0" w:after="0"/>
        <w:rPr>
          <w:rFonts w:cs="Arial"/>
          <w:noProof/>
        </w:rPr>
      </w:pPr>
      <w:r>
        <w:rPr>
          <w:rFonts w:cs="Arial"/>
          <w:noProof/>
        </w:rPr>
        <w:br w:type="page"/>
      </w:r>
    </w:p>
    <w:p w:rsidR="00BA7423" w:rsidRPr="00D25D8A" w:rsidRDefault="006007F9" w:rsidP="00BA7423">
      <w:pPr>
        <w:pStyle w:val="Heading2"/>
      </w:pPr>
      <w:bookmarkStart w:id="22" w:name="_Toc531076589"/>
      <w:r w:rsidRPr="003D7A89">
        <w:lastRenderedPageBreak/>
        <w:t>Example—</w:t>
      </w:r>
      <w:r w:rsidR="0015753E" w:rsidRPr="003D7A89">
        <w:t>increasing</w:t>
      </w:r>
      <w:r w:rsidR="000F7FBB" w:rsidRPr="003D7A89">
        <w:t xml:space="preserve"> the percentage of women in an organisation or sector</w:t>
      </w:r>
      <w:bookmarkEnd w:id="22"/>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1—Identify the specific inequality that you are targeting</w:t>
            </w:r>
          </w:p>
        </w:tc>
      </w:tr>
    </w:tbl>
    <w:p w:rsidR="000F7FBB" w:rsidRPr="003D7A89" w:rsidRDefault="000F7FBB" w:rsidP="004B1803">
      <w:pPr>
        <w:spacing w:after="360"/>
        <w:rPr>
          <w:rFonts w:cs="Arial"/>
          <w:noProof/>
        </w:rPr>
      </w:pPr>
      <w:r w:rsidRPr="003D7A89">
        <w:rPr>
          <w:rFonts w:cs="Arial"/>
        </w:rPr>
        <w:t xml:space="preserve">A </w:t>
      </w:r>
      <w:r w:rsidR="001D5356" w:rsidRPr="003D7A89">
        <w:rPr>
          <w:rFonts w:cs="Arial"/>
        </w:rPr>
        <w:t xml:space="preserve">medium-sized </w:t>
      </w:r>
      <w:r w:rsidRPr="003D7A89">
        <w:rPr>
          <w:rFonts w:cs="Arial"/>
        </w:rPr>
        <w:t xml:space="preserve">management consulting firm reviewed its historical uptake rate by female graduates and discovered a low trend of female graduates choosing a career in </w:t>
      </w:r>
      <w:r w:rsidR="000F5339" w:rsidRPr="003D7A89">
        <w:rPr>
          <w:rFonts w:cs="Arial"/>
        </w:rPr>
        <w:t>management consulting</w:t>
      </w:r>
      <w:r w:rsidRPr="003D7A89">
        <w:rPr>
          <w:rFonts w:cs="Arial"/>
        </w:rPr>
        <w:t>. It identified several barriers that discouraged female graduates, including:</w:t>
      </w:r>
    </w:p>
    <w:p w:rsidR="000F7FBB" w:rsidRDefault="000F7FBB" w:rsidP="00BA7423">
      <w:pPr>
        <w:rPr>
          <w:noProof/>
        </w:rPr>
      </w:pPr>
      <w:r w:rsidRPr="003D7A89">
        <w:rPr>
          <w:noProof/>
        </w:rPr>
        <w:drawing>
          <wp:inline distT="0" distB="0" distL="0" distR="0" wp14:anchorId="41369389" wp14:editId="65C6CCA7">
            <wp:extent cx="4533900" cy="2466975"/>
            <wp:effectExtent l="0" t="0" r="95250"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A7423" w:rsidRDefault="00BA7423" w:rsidP="00BA7423">
      <w:pPr>
        <w:rPr>
          <w:rFonts w:cs="Arial"/>
        </w:rPr>
      </w:pP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BA7423">
            <w:pPr>
              <w:rPr>
                <w:b/>
              </w:rPr>
            </w:pPr>
            <w:r w:rsidRPr="00BA7423">
              <w:rPr>
                <w:b/>
              </w:rPr>
              <w:t>Step 2—How will the special measures achieve substantive equality?</w:t>
            </w:r>
          </w:p>
        </w:tc>
      </w:tr>
    </w:tbl>
    <w:p w:rsidR="000F7FBB" w:rsidRPr="003D7A89" w:rsidRDefault="000F7FBB" w:rsidP="00BA7423">
      <w:r w:rsidRPr="003D7A89">
        <w:t>The firm decided to implement a scholarship to encourage women studying at university to consider a career in management consulting. The scholarship was to be offered once per year</w:t>
      </w:r>
      <w:r w:rsidR="00272693" w:rsidRPr="003D7A89">
        <w:t xml:space="preserve"> to female applicants Australia</w:t>
      </w:r>
      <w:r w:rsidR="00272693" w:rsidRPr="003D7A89">
        <w:rPr>
          <w:sz w:val="23"/>
          <w:szCs w:val="23"/>
        </w:rPr>
        <w:t>–</w:t>
      </w:r>
      <w:r w:rsidRPr="003D7A89">
        <w:t>wide</w:t>
      </w:r>
      <w:r w:rsidR="00CF1F80" w:rsidRPr="003D7A89">
        <w:t xml:space="preserve"> and</w:t>
      </w:r>
      <w:r w:rsidRPr="003D7A89">
        <w:t xml:space="preserve"> </w:t>
      </w:r>
      <w:r w:rsidR="00CF1F80" w:rsidRPr="003D7A89">
        <w:t xml:space="preserve">provided </w:t>
      </w:r>
      <w:r w:rsidR="00F35F9A" w:rsidRPr="003D7A89">
        <w:t>the following</w:t>
      </w:r>
      <w:r w:rsidRPr="003D7A89">
        <w:t xml:space="preserve"> benefits for recipients:</w:t>
      </w:r>
    </w:p>
    <w:p w:rsidR="000F7FBB" w:rsidRPr="003D7A89" w:rsidRDefault="00B27967" w:rsidP="000F7FBB">
      <w:pPr>
        <w:pStyle w:val="ListParagraph"/>
        <w:numPr>
          <w:ilvl w:val="0"/>
          <w:numId w:val="36"/>
        </w:numPr>
        <w:spacing w:before="0" w:after="0"/>
        <w:contextualSpacing w:val="0"/>
        <w:jc w:val="both"/>
        <w:rPr>
          <w:rFonts w:cs="Arial"/>
        </w:rPr>
      </w:pPr>
      <w:r w:rsidRPr="003D7A89">
        <w:rPr>
          <w:rFonts w:cs="Arial"/>
        </w:rPr>
        <w:t>A</w:t>
      </w:r>
      <w:r w:rsidR="000F7FBB" w:rsidRPr="003D7A89">
        <w:rPr>
          <w:rFonts w:cs="Arial"/>
        </w:rPr>
        <w:t xml:space="preserve"> 12 week summer internship opportunity at one</w:t>
      </w:r>
      <w:r w:rsidRPr="003D7A89">
        <w:rPr>
          <w:rFonts w:cs="Arial"/>
        </w:rPr>
        <w:t xml:space="preserve"> of the firm’s national offices.</w:t>
      </w:r>
    </w:p>
    <w:p w:rsidR="000F7FBB" w:rsidRPr="003D7A89" w:rsidRDefault="00B27967" w:rsidP="000F7FBB">
      <w:pPr>
        <w:pStyle w:val="ListParagraph"/>
        <w:numPr>
          <w:ilvl w:val="0"/>
          <w:numId w:val="36"/>
        </w:numPr>
        <w:spacing w:before="0" w:after="0"/>
        <w:contextualSpacing w:val="0"/>
        <w:jc w:val="both"/>
        <w:rPr>
          <w:rFonts w:cs="Arial"/>
        </w:rPr>
      </w:pPr>
      <w:r w:rsidRPr="003D7A89">
        <w:rPr>
          <w:rFonts w:cs="Arial"/>
        </w:rPr>
        <w:t>T</w:t>
      </w:r>
      <w:r w:rsidR="000F7FBB" w:rsidRPr="003D7A89">
        <w:rPr>
          <w:rFonts w:cs="Arial"/>
        </w:rPr>
        <w:t>he opportunity to be considered for ful</w:t>
      </w:r>
      <w:r w:rsidRPr="003D7A89">
        <w:rPr>
          <w:rFonts w:cs="Arial"/>
        </w:rPr>
        <w:t>l-time employment with the firm</w:t>
      </w:r>
      <w:r w:rsidR="00CF1F80" w:rsidRPr="003D7A89">
        <w:rPr>
          <w:rFonts w:cs="Arial"/>
        </w:rPr>
        <w:t xml:space="preserve"> following completion of the internship</w:t>
      </w:r>
      <w:r w:rsidRPr="003D7A89">
        <w:rPr>
          <w:rFonts w:cs="Arial"/>
        </w:rPr>
        <w:t>.</w:t>
      </w:r>
    </w:p>
    <w:p w:rsidR="000F7FBB" w:rsidRPr="003D7A89" w:rsidRDefault="00B27967" w:rsidP="000F7FBB">
      <w:pPr>
        <w:pStyle w:val="ListParagraph"/>
        <w:numPr>
          <w:ilvl w:val="0"/>
          <w:numId w:val="36"/>
        </w:numPr>
        <w:spacing w:before="0" w:after="0"/>
        <w:contextualSpacing w:val="0"/>
        <w:jc w:val="both"/>
        <w:rPr>
          <w:rFonts w:cs="Arial"/>
        </w:rPr>
      </w:pPr>
      <w:r w:rsidRPr="003D7A89">
        <w:rPr>
          <w:rFonts w:cs="Arial"/>
        </w:rPr>
        <w:t>M</w:t>
      </w:r>
      <w:r w:rsidR="000F7FBB" w:rsidRPr="003D7A89">
        <w:rPr>
          <w:rFonts w:cs="Arial"/>
        </w:rPr>
        <w:t xml:space="preserve">entorship from a senior female consultant during their final year of study </w:t>
      </w:r>
      <w:r w:rsidRPr="003D7A89">
        <w:rPr>
          <w:rFonts w:cs="Arial"/>
        </w:rPr>
        <w:t>and during their internship.</w:t>
      </w:r>
    </w:p>
    <w:p w:rsidR="000F7FBB" w:rsidRPr="003D7A89" w:rsidRDefault="00B27967" w:rsidP="00BA7423">
      <w:pPr>
        <w:pStyle w:val="ListParagraph"/>
        <w:numPr>
          <w:ilvl w:val="0"/>
          <w:numId w:val="36"/>
        </w:numPr>
        <w:spacing w:before="0"/>
        <w:ind w:left="714" w:hanging="357"/>
        <w:contextualSpacing w:val="0"/>
        <w:jc w:val="both"/>
        <w:rPr>
          <w:rFonts w:cs="Arial"/>
        </w:rPr>
      </w:pPr>
      <w:r w:rsidRPr="003D7A89">
        <w:rPr>
          <w:rFonts w:cs="Arial"/>
        </w:rPr>
        <w:t>A</w:t>
      </w:r>
      <w:r w:rsidR="000F7FBB" w:rsidRPr="003D7A89">
        <w:rPr>
          <w:rFonts w:cs="Arial"/>
        </w:rPr>
        <w:t>n invitation to suitable events during their final year of study.</w:t>
      </w:r>
    </w:p>
    <w:p w:rsidR="00BA7423" w:rsidRDefault="00BA7423">
      <w:pPr>
        <w:spacing w:before="0" w:after="0"/>
        <w:rPr>
          <w:rFonts w:cs="Arial"/>
        </w:rPr>
      </w:pPr>
      <w:r>
        <w:rPr>
          <w:rFonts w:cs="Arial"/>
        </w:rPr>
        <w:br w:type="page"/>
      </w:r>
    </w:p>
    <w:p w:rsidR="000F7FBB" w:rsidRPr="00BA7423" w:rsidRDefault="000F7FBB" w:rsidP="00BA7423">
      <w:r w:rsidRPr="003D7A89">
        <w:lastRenderedPageBreak/>
        <w:t>The firm also introduced a number of other measures to attract and retain women including:</w:t>
      </w:r>
    </w:p>
    <w:p w:rsidR="000F7FBB" w:rsidRPr="003D7A89" w:rsidRDefault="00FC5E47" w:rsidP="00272693">
      <w:pPr>
        <w:pStyle w:val="ListParagraph"/>
        <w:numPr>
          <w:ilvl w:val="0"/>
          <w:numId w:val="37"/>
        </w:numPr>
        <w:spacing w:before="0" w:after="0"/>
        <w:rPr>
          <w:rFonts w:cs="Arial"/>
        </w:rPr>
      </w:pPr>
      <w:r w:rsidRPr="003D7A89">
        <w:rPr>
          <w:rFonts w:cs="Arial"/>
        </w:rPr>
        <w:t>P</w:t>
      </w:r>
      <w:r w:rsidR="000F7FBB" w:rsidRPr="003D7A89">
        <w:rPr>
          <w:rFonts w:cs="Arial"/>
        </w:rPr>
        <w:t>roviding sponsorships to student organisation</w:t>
      </w:r>
      <w:r w:rsidR="006F1E13" w:rsidRPr="003D7A89">
        <w:rPr>
          <w:rFonts w:cs="Arial"/>
        </w:rPr>
        <w:t>s that focus on gender equality.</w:t>
      </w:r>
    </w:p>
    <w:p w:rsidR="000F7FBB" w:rsidRPr="003D7A89" w:rsidRDefault="00FC5E47" w:rsidP="00272693">
      <w:pPr>
        <w:pStyle w:val="ListParagraph"/>
        <w:numPr>
          <w:ilvl w:val="0"/>
          <w:numId w:val="37"/>
        </w:numPr>
        <w:spacing w:before="0" w:after="0"/>
        <w:rPr>
          <w:rFonts w:cs="Arial"/>
        </w:rPr>
      </w:pPr>
      <w:r w:rsidRPr="003D7A89">
        <w:rPr>
          <w:rFonts w:cs="Arial"/>
        </w:rPr>
        <w:t>H</w:t>
      </w:r>
      <w:r w:rsidR="000F7FBB" w:rsidRPr="003D7A89">
        <w:rPr>
          <w:rFonts w:cs="Arial"/>
        </w:rPr>
        <w:t>osting tar</w:t>
      </w:r>
      <w:r w:rsidR="006F1E13" w:rsidRPr="003D7A89">
        <w:rPr>
          <w:rFonts w:cs="Arial"/>
        </w:rPr>
        <w:t>geted female recruitment events.</w:t>
      </w:r>
    </w:p>
    <w:p w:rsidR="000F7FBB" w:rsidRPr="003D7A89" w:rsidRDefault="00FC5E47" w:rsidP="00272693">
      <w:pPr>
        <w:pStyle w:val="ListParagraph"/>
        <w:numPr>
          <w:ilvl w:val="0"/>
          <w:numId w:val="37"/>
        </w:numPr>
        <w:spacing w:before="0" w:after="0"/>
        <w:rPr>
          <w:rFonts w:cs="Arial"/>
        </w:rPr>
      </w:pPr>
      <w:r w:rsidRPr="003D7A89">
        <w:rPr>
          <w:rFonts w:cs="Arial"/>
        </w:rPr>
        <w:t>E</w:t>
      </w:r>
      <w:r w:rsidR="000F7FBB" w:rsidRPr="003D7A89">
        <w:rPr>
          <w:rFonts w:cs="Arial"/>
        </w:rPr>
        <w:t>stablishing a dedicated women’s empl</w:t>
      </w:r>
      <w:r w:rsidR="006F1E13" w:rsidRPr="003D7A89">
        <w:rPr>
          <w:rFonts w:cs="Arial"/>
        </w:rPr>
        <w:t>oyment group in the firm.</w:t>
      </w:r>
    </w:p>
    <w:p w:rsidR="000F7FBB" w:rsidRPr="003D7A89" w:rsidRDefault="00FC5E47" w:rsidP="00272693">
      <w:pPr>
        <w:pStyle w:val="ListParagraph"/>
        <w:numPr>
          <w:ilvl w:val="0"/>
          <w:numId w:val="37"/>
        </w:numPr>
        <w:spacing w:before="0" w:after="0"/>
        <w:rPr>
          <w:rFonts w:cs="Arial"/>
        </w:rPr>
      </w:pPr>
      <w:r w:rsidRPr="003D7A89">
        <w:rPr>
          <w:rFonts w:cs="Arial"/>
        </w:rPr>
        <w:t>P</w:t>
      </w:r>
      <w:r w:rsidR="000F7FBB" w:rsidRPr="003D7A89">
        <w:rPr>
          <w:rFonts w:cs="Arial"/>
        </w:rPr>
        <w:t>romoting</w:t>
      </w:r>
      <w:r w:rsidR="006F1E13" w:rsidRPr="003D7A89">
        <w:rPr>
          <w:rFonts w:cs="Arial"/>
        </w:rPr>
        <w:t xml:space="preserve"> flexible work arrangements.</w:t>
      </w:r>
    </w:p>
    <w:p w:rsidR="00BA7423" w:rsidRPr="00544A1F" w:rsidRDefault="00FC5E47" w:rsidP="00BA7423">
      <w:pPr>
        <w:pStyle w:val="ListParagraph"/>
        <w:numPr>
          <w:ilvl w:val="0"/>
          <w:numId w:val="37"/>
        </w:numPr>
        <w:spacing w:before="0" w:after="360"/>
        <w:ind w:left="714" w:hanging="357"/>
        <w:jc w:val="both"/>
        <w:rPr>
          <w:rFonts w:cs="Arial"/>
        </w:rPr>
      </w:pPr>
      <w:r w:rsidRPr="003D7A89">
        <w:rPr>
          <w:rFonts w:cs="Arial"/>
        </w:rPr>
        <w:t>O</w:t>
      </w:r>
      <w:r w:rsidR="000F7FBB" w:rsidRPr="003D7A89">
        <w:rPr>
          <w:rFonts w:cs="Arial"/>
        </w:rPr>
        <w:t>ffering varied professional development and career progression pathways.</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2A4062">
            <w:pPr>
              <w:rPr>
                <w:b/>
              </w:rPr>
            </w:pPr>
            <w:r w:rsidRPr="00BA7423">
              <w:rPr>
                <w:b/>
              </w:rPr>
              <w:t>Step 3—Are the special measures proportionate and appropriately targeted?</w:t>
            </w:r>
          </w:p>
        </w:tc>
      </w:tr>
    </w:tbl>
    <w:p w:rsidR="00BA7423" w:rsidRPr="00544A1F" w:rsidRDefault="000F7FBB" w:rsidP="00544A1F">
      <w:pPr>
        <w:spacing w:after="360"/>
      </w:pPr>
      <w:r w:rsidRPr="003D7A89">
        <w:t xml:space="preserve">The measures were tailored to the problem and sought to address the specific reasons as </w:t>
      </w:r>
      <w:r w:rsidR="007860D0" w:rsidRPr="003D7A89">
        <w:t xml:space="preserve">to </w:t>
      </w:r>
      <w:r w:rsidRPr="003D7A89">
        <w:t>why women were not drawn to join the management consulting sector. This took into account measures for women currently studying at university, prospective employees, as well as women already employed by the firm.</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BA7423" w:rsidP="00BA7423">
            <w:pPr>
              <w:rPr>
                <w:b/>
              </w:rPr>
            </w:pPr>
            <w:r w:rsidRPr="00BA7423">
              <w:rPr>
                <w:b/>
              </w:rPr>
              <w:t>Step 4—How will the special measures be reviewed and monitored?</w:t>
            </w:r>
          </w:p>
        </w:tc>
      </w:tr>
    </w:tbl>
    <w:p w:rsidR="00BA7423" w:rsidRPr="00544A1F" w:rsidRDefault="00A54BBB" w:rsidP="00544A1F">
      <w:pPr>
        <w:spacing w:after="360"/>
      </w:pPr>
      <w:r w:rsidRPr="003D7A89">
        <w:t xml:space="preserve">The measures will </w:t>
      </w:r>
      <w:r w:rsidR="000F7FBB" w:rsidRPr="003D7A89">
        <w:t>be regularly monitored to assess if they are achieving their purpose and regular reports will be made on workplace diversity.</w:t>
      </w:r>
    </w:p>
    <w:tbl>
      <w:tblPr>
        <w:tblStyle w:val="TableGrid"/>
        <w:tblW w:w="0" w:type="auto"/>
        <w:shd w:val="clear" w:color="auto" w:fill="E5DFEC" w:themeFill="accent4" w:themeFillTint="33"/>
        <w:tblCellMar>
          <w:left w:w="227" w:type="dxa"/>
          <w:right w:w="227" w:type="dxa"/>
        </w:tblCellMar>
        <w:tblLook w:val="04A0" w:firstRow="1" w:lastRow="0" w:firstColumn="1" w:lastColumn="0" w:noHBand="0" w:noVBand="1"/>
      </w:tblPr>
      <w:tblGrid>
        <w:gridCol w:w="9345"/>
      </w:tblGrid>
      <w:tr w:rsidR="00BA7423" w:rsidTr="002A4062">
        <w:tc>
          <w:tcPr>
            <w:tcW w:w="9345" w:type="dxa"/>
            <w:shd w:val="clear" w:color="auto" w:fill="E5DFEC" w:themeFill="accent4" w:themeFillTint="33"/>
          </w:tcPr>
          <w:p w:rsidR="00BA7423" w:rsidRPr="00BA7423" w:rsidRDefault="002114FA" w:rsidP="002A4062">
            <w:pPr>
              <w:rPr>
                <w:b/>
              </w:rPr>
            </w:pPr>
            <w:r w:rsidRPr="002114FA">
              <w:rPr>
                <w:b/>
              </w:rPr>
              <w:t>Step 5—Link the special measures to a broader affirmative action plan</w:t>
            </w:r>
          </w:p>
        </w:tc>
      </w:tr>
    </w:tbl>
    <w:p w:rsidR="000F7FBB" w:rsidRPr="003D7A89" w:rsidRDefault="00AB2D7D" w:rsidP="00BA7423">
      <w:r w:rsidRPr="003D7A89">
        <w:t xml:space="preserve">The management consulting firm incorporated the special measures into a broader organisational diversity and inclusion strategy. </w:t>
      </w:r>
    </w:p>
    <w:p w:rsidR="003710E1" w:rsidRPr="003D7A89" w:rsidRDefault="003710E1" w:rsidP="00B535BC">
      <w:pPr>
        <w:spacing w:before="0" w:after="0"/>
        <w:rPr>
          <w:rFonts w:cs="Arial"/>
        </w:rPr>
      </w:pPr>
      <w:r w:rsidRPr="003D7A89">
        <w:rPr>
          <w:rFonts w:cs="Arial"/>
        </w:rPr>
        <w:br w:type="page"/>
      </w:r>
    </w:p>
    <w:p w:rsidR="001F73F4" w:rsidRPr="001F73F4" w:rsidRDefault="00817C70" w:rsidP="001F73F4">
      <w:pPr>
        <w:pStyle w:val="Heading2"/>
      </w:pPr>
      <w:bookmarkStart w:id="23" w:name="_Toc531076590"/>
      <w:r w:rsidRPr="003D7A89">
        <w:lastRenderedPageBreak/>
        <w:t>Example—</w:t>
      </w:r>
      <w:r w:rsidR="0015753E" w:rsidRPr="003D7A89">
        <w:t>increasing</w:t>
      </w:r>
      <w:r w:rsidR="000F7FBB" w:rsidRPr="003D7A89">
        <w:t xml:space="preserve"> the percentage of women in leadership and/or executive positions</w:t>
      </w:r>
      <w:bookmarkEnd w:id="23"/>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E54593" w:rsidRPr="00B01AB2" w:rsidTr="00AE17A8">
        <w:tc>
          <w:tcPr>
            <w:tcW w:w="9345" w:type="dxa"/>
            <w:shd w:val="clear" w:color="auto" w:fill="E5DFEC" w:themeFill="accent4" w:themeFillTint="33"/>
          </w:tcPr>
          <w:p w:rsidR="00E54593" w:rsidRPr="00B01AB2" w:rsidRDefault="00E54593" w:rsidP="002A4062">
            <w:pPr>
              <w:spacing w:before="0" w:after="0"/>
              <w:rPr>
                <w:rFonts w:cs="Arial"/>
                <w:b/>
              </w:rPr>
            </w:pPr>
            <w:r w:rsidRPr="00B01AB2">
              <w:rPr>
                <w:rFonts w:cs="Arial"/>
                <w:b/>
              </w:rPr>
              <w:t>Step 1—</w:t>
            </w:r>
            <w:r w:rsidRPr="00B01AB2">
              <w:rPr>
                <w:rFonts w:cs="Arial"/>
                <w:b/>
                <w:szCs w:val="22"/>
              </w:rPr>
              <w:t>Identify the specific inequality that you are targeting</w:t>
            </w:r>
          </w:p>
        </w:tc>
      </w:tr>
    </w:tbl>
    <w:p w:rsidR="000F7FBB" w:rsidRPr="003D7A89" w:rsidRDefault="000F7FBB" w:rsidP="00B8485F">
      <w:pPr>
        <w:spacing w:after="400"/>
      </w:pPr>
      <w:r w:rsidRPr="003D7A89">
        <w:t>A union</w:t>
      </w:r>
      <w:r w:rsidR="00942D90" w:rsidRPr="009A2F06">
        <w:rPr>
          <w:sz w:val="20"/>
          <w:szCs w:val="20"/>
          <w:vertAlign w:val="superscript"/>
        </w:rPr>
        <w:endnoteReference w:id="8"/>
      </w:r>
      <w:r w:rsidRPr="003D7A89">
        <w:t xml:space="preserve"> reviewed the representation of women in </w:t>
      </w:r>
      <w:r w:rsidR="00593BAF" w:rsidRPr="003D7A89">
        <w:t>its organisation</w:t>
      </w:r>
      <w:r w:rsidR="00717A10" w:rsidRPr="003D7A89">
        <w:t xml:space="preserve"> and</w:t>
      </w:r>
      <w:r w:rsidR="00593BAF" w:rsidRPr="003D7A89">
        <w:t xml:space="preserve"> </w:t>
      </w:r>
      <w:r w:rsidRPr="003D7A89">
        <w:t xml:space="preserve">discovered that </w:t>
      </w:r>
      <w:r w:rsidR="00D63715" w:rsidRPr="003D7A89">
        <w:t>they only comprised 10% of</w:t>
      </w:r>
      <w:r w:rsidRPr="003D7A89">
        <w:t xml:space="preserve"> </w:t>
      </w:r>
      <w:r w:rsidR="00593BAF" w:rsidRPr="003D7A89">
        <w:t xml:space="preserve">a </w:t>
      </w:r>
      <w:r w:rsidRPr="003D7A89">
        <w:t>particular division</w:t>
      </w:r>
      <w:r w:rsidR="00593BAF" w:rsidRPr="003D7A89">
        <w:t xml:space="preserve"> and were not represented in elected </w:t>
      </w:r>
      <w:r w:rsidR="00717A10" w:rsidRPr="003D7A89">
        <w:t xml:space="preserve">senior </w:t>
      </w:r>
      <w:r w:rsidR="00593BAF" w:rsidRPr="003D7A89">
        <w:t>leadership positions</w:t>
      </w:r>
      <w:r w:rsidRPr="003D7A89">
        <w:t xml:space="preserve">. The union identified a number of issues and barriers </w:t>
      </w:r>
      <w:r w:rsidR="007614F2" w:rsidRPr="003D7A89">
        <w:t>that</w:t>
      </w:r>
      <w:r w:rsidRPr="003D7A89">
        <w:t xml:space="preserve"> affected this inequality:</w:t>
      </w:r>
    </w:p>
    <w:p w:rsidR="000F7FBB" w:rsidRDefault="000F7FBB" w:rsidP="000F7FBB">
      <w:pPr>
        <w:rPr>
          <w:rFonts w:cs="Arial"/>
          <w:noProof/>
        </w:rPr>
      </w:pPr>
      <w:r w:rsidRPr="003D7A89">
        <w:rPr>
          <w:rFonts w:cs="Arial"/>
          <w:noProof/>
        </w:rPr>
        <w:drawing>
          <wp:inline distT="0" distB="0" distL="0" distR="0" wp14:anchorId="09B9D827" wp14:editId="39A5F6C2">
            <wp:extent cx="5731510" cy="3281904"/>
            <wp:effectExtent l="0" t="38100" r="254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54593" w:rsidRPr="00B01AB2" w:rsidRDefault="00E54593" w:rsidP="00E54593"/>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E54593" w:rsidRPr="00B01AB2" w:rsidTr="00AE17A8">
        <w:tc>
          <w:tcPr>
            <w:tcW w:w="9345" w:type="dxa"/>
            <w:shd w:val="clear" w:color="auto" w:fill="E5DFEC" w:themeFill="accent4" w:themeFillTint="33"/>
          </w:tcPr>
          <w:p w:rsidR="00E54593" w:rsidRPr="00B01AB2" w:rsidRDefault="00E54593" w:rsidP="002A4062">
            <w:pPr>
              <w:spacing w:before="0" w:after="0"/>
              <w:rPr>
                <w:rFonts w:cs="Arial"/>
                <w:b/>
              </w:rPr>
            </w:pPr>
            <w:r w:rsidRPr="00B01AB2">
              <w:rPr>
                <w:rFonts w:cs="Arial"/>
                <w:b/>
              </w:rPr>
              <w:t>Step 2—</w:t>
            </w:r>
            <w:r w:rsidRPr="00B01AB2">
              <w:rPr>
                <w:rFonts w:cs="Arial"/>
                <w:b/>
                <w:szCs w:val="22"/>
              </w:rPr>
              <w:t>How will the special measures achieve substantive equality?</w:t>
            </w:r>
          </w:p>
        </w:tc>
      </w:tr>
    </w:tbl>
    <w:p w:rsidR="009311D9" w:rsidRPr="003D7A89" w:rsidRDefault="000F7FBB" w:rsidP="00025531">
      <w:pPr>
        <w:rPr>
          <w:rFonts w:cs="Arial"/>
        </w:rPr>
      </w:pPr>
      <w:r w:rsidRPr="003D7A89">
        <w:rPr>
          <w:rFonts w:cs="Arial"/>
        </w:rPr>
        <w:t xml:space="preserve">The union identified possible solutions to address the low representation of women in </w:t>
      </w:r>
      <w:r w:rsidR="00717A10" w:rsidRPr="003D7A89">
        <w:rPr>
          <w:rFonts w:cs="Arial"/>
        </w:rPr>
        <w:t xml:space="preserve">the division and </w:t>
      </w:r>
      <w:r w:rsidRPr="003D7A89">
        <w:rPr>
          <w:rFonts w:cs="Arial"/>
        </w:rPr>
        <w:t xml:space="preserve">senior </w:t>
      </w:r>
      <w:r w:rsidR="00717A10" w:rsidRPr="003D7A89">
        <w:rPr>
          <w:rFonts w:cs="Arial"/>
        </w:rPr>
        <w:t xml:space="preserve">elected </w:t>
      </w:r>
      <w:r w:rsidRPr="003D7A89">
        <w:rPr>
          <w:rFonts w:cs="Arial"/>
        </w:rPr>
        <w:t>positions and introduced a policy to implement the following measures:</w:t>
      </w:r>
    </w:p>
    <w:p w:rsidR="000F7FBB" w:rsidRPr="003D7A89" w:rsidRDefault="00F379CE" w:rsidP="00900B8D">
      <w:pPr>
        <w:pStyle w:val="ListParagraph"/>
        <w:numPr>
          <w:ilvl w:val="0"/>
          <w:numId w:val="38"/>
        </w:numPr>
        <w:spacing w:before="0" w:after="0"/>
        <w:contextualSpacing w:val="0"/>
        <w:rPr>
          <w:rFonts w:cs="Arial"/>
        </w:rPr>
      </w:pPr>
      <w:r w:rsidRPr="003D7A89">
        <w:rPr>
          <w:rFonts w:cs="Arial"/>
        </w:rPr>
        <w:t>E</w:t>
      </w:r>
      <w:r w:rsidR="000F7FBB" w:rsidRPr="003D7A89">
        <w:rPr>
          <w:rFonts w:cs="Arial"/>
        </w:rPr>
        <w:t xml:space="preserve">qual access </w:t>
      </w:r>
      <w:r w:rsidR="001F1AB0" w:rsidRPr="003D7A89">
        <w:rPr>
          <w:rFonts w:cs="Arial"/>
        </w:rPr>
        <w:t>for</w:t>
      </w:r>
      <w:r w:rsidR="000F7FBB" w:rsidRPr="003D7A89">
        <w:rPr>
          <w:rFonts w:cs="Arial"/>
        </w:rPr>
        <w:t xml:space="preserve"> women </w:t>
      </w:r>
      <w:r w:rsidR="001F1AB0" w:rsidRPr="003D7A89">
        <w:rPr>
          <w:rFonts w:cs="Arial"/>
        </w:rPr>
        <w:t>to</w:t>
      </w:r>
      <w:r w:rsidR="000F7FBB" w:rsidRPr="003D7A89">
        <w:rPr>
          <w:rFonts w:cs="Arial"/>
        </w:rPr>
        <w:t xml:space="preserve"> all areas of employment</w:t>
      </w:r>
      <w:r w:rsidRPr="003D7A89">
        <w:rPr>
          <w:rFonts w:cs="Arial"/>
        </w:rPr>
        <w:t xml:space="preserve"> and education in the union</w:t>
      </w:r>
      <w:r w:rsidR="00900B8D" w:rsidRPr="003D7A89">
        <w:rPr>
          <w:rFonts w:cs="Arial"/>
        </w:rPr>
        <w:t xml:space="preserve">, through identification of existing barriers and affirmative action strategies. </w:t>
      </w:r>
    </w:p>
    <w:p w:rsidR="000F7FBB" w:rsidRPr="003D7A89" w:rsidRDefault="00F35F9A" w:rsidP="006A63F2">
      <w:pPr>
        <w:pStyle w:val="ListParagraph"/>
        <w:numPr>
          <w:ilvl w:val="0"/>
          <w:numId w:val="38"/>
        </w:numPr>
        <w:spacing w:before="0" w:after="0"/>
        <w:contextualSpacing w:val="0"/>
        <w:rPr>
          <w:rFonts w:cs="Arial"/>
        </w:rPr>
      </w:pPr>
      <w:r w:rsidRPr="003D7A89">
        <w:rPr>
          <w:rFonts w:cs="Arial"/>
        </w:rPr>
        <w:t>Improving wages</w:t>
      </w:r>
      <w:r w:rsidR="000F7FBB" w:rsidRPr="003D7A89">
        <w:rPr>
          <w:rFonts w:cs="Arial"/>
        </w:rPr>
        <w:t xml:space="preserve"> and working conditions of women through enterprise bargaining</w:t>
      </w:r>
      <w:r w:rsidR="00F379CE" w:rsidRPr="003D7A89">
        <w:rPr>
          <w:rFonts w:cs="Arial"/>
        </w:rPr>
        <w:t>.</w:t>
      </w:r>
    </w:p>
    <w:p w:rsidR="000F7FBB" w:rsidRPr="003D7A89" w:rsidRDefault="00F379CE" w:rsidP="006A63F2">
      <w:pPr>
        <w:pStyle w:val="ListParagraph"/>
        <w:numPr>
          <w:ilvl w:val="0"/>
          <w:numId w:val="38"/>
        </w:numPr>
        <w:spacing w:before="0" w:after="0"/>
        <w:contextualSpacing w:val="0"/>
        <w:rPr>
          <w:rFonts w:cs="Arial"/>
        </w:rPr>
      </w:pPr>
      <w:r w:rsidRPr="003D7A89">
        <w:rPr>
          <w:rFonts w:cs="Arial"/>
        </w:rPr>
        <w:t>E</w:t>
      </w:r>
      <w:r w:rsidR="000F7FBB" w:rsidRPr="003D7A89">
        <w:rPr>
          <w:rFonts w:cs="Arial"/>
        </w:rPr>
        <w:t>nsur</w:t>
      </w:r>
      <w:r w:rsidR="003710E1" w:rsidRPr="003D7A89">
        <w:rPr>
          <w:rFonts w:cs="Arial"/>
        </w:rPr>
        <w:t xml:space="preserve">ing </w:t>
      </w:r>
      <w:r w:rsidR="000F7FBB" w:rsidRPr="003D7A89">
        <w:rPr>
          <w:rFonts w:cs="Arial"/>
        </w:rPr>
        <w:t xml:space="preserve">issues significant to women specifically </w:t>
      </w:r>
      <w:r w:rsidR="003710E1" w:rsidRPr="003D7A89">
        <w:rPr>
          <w:rFonts w:cs="Arial"/>
        </w:rPr>
        <w:t xml:space="preserve">were </w:t>
      </w:r>
      <w:r w:rsidR="000F7FBB" w:rsidRPr="003D7A89">
        <w:rPr>
          <w:rFonts w:cs="Arial"/>
        </w:rPr>
        <w:t>addressed</w:t>
      </w:r>
      <w:r w:rsidR="00963F0D" w:rsidRPr="003D7A89">
        <w:rPr>
          <w:rFonts w:cs="Arial"/>
        </w:rPr>
        <w:t xml:space="preserve">, through a review of union policy to reflect </w:t>
      </w:r>
      <w:r w:rsidR="003710E1" w:rsidRPr="003D7A89">
        <w:rPr>
          <w:rFonts w:cs="Arial"/>
        </w:rPr>
        <w:t xml:space="preserve">the </w:t>
      </w:r>
      <w:r w:rsidR="00963F0D" w:rsidRPr="003D7A89">
        <w:rPr>
          <w:rFonts w:cs="Arial"/>
        </w:rPr>
        <w:t>priorities of women members</w:t>
      </w:r>
      <w:r w:rsidRPr="003D7A89">
        <w:rPr>
          <w:rFonts w:cs="Arial"/>
        </w:rPr>
        <w:t>.</w:t>
      </w:r>
    </w:p>
    <w:p w:rsidR="000F7FBB" w:rsidRPr="003D7A89" w:rsidRDefault="00F379CE" w:rsidP="008B2C92">
      <w:pPr>
        <w:pStyle w:val="ListParagraph"/>
        <w:numPr>
          <w:ilvl w:val="0"/>
          <w:numId w:val="38"/>
        </w:numPr>
        <w:spacing w:before="0" w:after="0"/>
        <w:contextualSpacing w:val="0"/>
        <w:rPr>
          <w:rFonts w:cs="Arial"/>
        </w:rPr>
      </w:pPr>
      <w:r w:rsidRPr="003D7A89">
        <w:rPr>
          <w:rFonts w:cs="Arial"/>
        </w:rPr>
        <w:lastRenderedPageBreak/>
        <w:t>R</w:t>
      </w:r>
      <w:r w:rsidR="000F7FBB" w:rsidRPr="003D7A89">
        <w:rPr>
          <w:rFonts w:cs="Arial"/>
        </w:rPr>
        <w:t>ecruit</w:t>
      </w:r>
      <w:r w:rsidR="003710E1" w:rsidRPr="003D7A89">
        <w:rPr>
          <w:rFonts w:cs="Arial"/>
        </w:rPr>
        <w:t>ing</w:t>
      </w:r>
      <w:r w:rsidR="000F7FBB" w:rsidRPr="003D7A89">
        <w:rPr>
          <w:rFonts w:cs="Arial"/>
        </w:rPr>
        <w:t xml:space="preserve"> more women</w:t>
      </w:r>
      <w:r w:rsidR="00935F98" w:rsidRPr="003D7A89">
        <w:rPr>
          <w:rFonts w:cs="Arial"/>
        </w:rPr>
        <w:t>, following</w:t>
      </w:r>
      <w:r w:rsidR="007A581F" w:rsidRPr="003D7A89">
        <w:rPr>
          <w:rFonts w:cs="Arial"/>
        </w:rPr>
        <w:t xml:space="preserve"> </w:t>
      </w:r>
      <w:r w:rsidR="003710E1" w:rsidRPr="003D7A89">
        <w:rPr>
          <w:rFonts w:cs="Arial"/>
        </w:rPr>
        <w:t xml:space="preserve">the </w:t>
      </w:r>
      <w:r w:rsidR="009311D9" w:rsidRPr="003D7A89">
        <w:rPr>
          <w:rFonts w:cs="Arial"/>
        </w:rPr>
        <w:t>investigati</w:t>
      </w:r>
      <w:r w:rsidR="00F23079" w:rsidRPr="003D7A89">
        <w:rPr>
          <w:rFonts w:cs="Arial"/>
        </w:rPr>
        <w:t>on</w:t>
      </w:r>
      <w:r w:rsidR="009311D9" w:rsidRPr="003D7A89">
        <w:rPr>
          <w:rFonts w:cs="Arial"/>
        </w:rPr>
        <w:t xml:space="preserve"> </w:t>
      </w:r>
      <w:r w:rsidR="00935F98" w:rsidRPr="003D7A89">
        <w:rPr>
          <w:rFonts w:cs="Arial"/>
        </w:rPr>
        <w:t>of</w:t>
      </w:r>
      <w:r w:rsidR="009311D9" w:rsidRPr="003D7A89">
        <w:rPr>
          <w:rFonts w:cs="Arial"/>
        </w:rPr>
        <w:t xml:space="preserve"> affirmative action strategies.</w:t>
      </w:r>
    </w:p>
    <w:p w:rsidR="000F7FBB" w:rsidRPr="003D7A89" w:rsidRDefault="00F379CE" w:rsidP="006A63F2">
      <w:pPr>
        <w:pStyle w:val="ListParagraph"/>
        <w:numPr>
          <w:ilvl w:val="0"/>
          <w:numId w:val="38"/>
        </w:numPr>
        <w:spacing w:before="0" w:after="0"/>
        <w:contextualSpacing w:val="0"/>
        <w:rPr>
          <w:rFonts w:cs="Arial"/>
        </w:rPr>
      </w:pPr>
      <w:r w:rsidRPr="003D7A89">
        <w:rPr>
          <w:rFonts w:cs="Arial"/>
        </w:rPr>
        <w:t>E</w:t>
      </w:r>
      <w:r w:rsidR="000F7FBB" w:rsidRPr="003D7A89">
        <w:rPr>
          <w:rFonts w:cs="Arial"/>
        </w:rPr>
        <w:t>nsur</w:t>
      </w:r>
      <w:r w:rsidR="003710E1" w:rsidRPr="003D7A89">
        <w:rPr>
          <w:rFonts w:cs="Arial"/>
        </w:rPr>
        <w:t xml:space="preserve">ing </w:t>
      </w:r>
      <w:r w:rsidR="000F7FBB" w:rsidRPr="003D7A89">
        <w:rPr>
          <w:rFonts w:cs="Arial"/>
        </w:rPr>
        <w:t>women h</w:t>
      </w:r>
      <w:r w:rsidR="003710E1" w:rsidRPr="003D7A89">
        <w:rPr>
          <w:rFonts w:cs="Arial"/>
        </w:rPr>
        <w:t xml:space="preserve">eld </w:t>
      </w:r>
      <w:r w:rsidR="000F7FBB" w:rsidRPr="003D7A89">
        <w:rPr>
          <w:rFonts w:cs="Arial"/>
        </w:rPr>
        <w:t>at least a proportionate number of all elected and appointed positions</w:t>
      </w:r>
      <w:r w:rsidR="007A581F" w:rsidRPr="003D7A89">
        <w:rPr>
          <w:rFonts w:cs="Arial"/>
        </w:rPr>
        <w:t xml:space="preserve"> </w:t>
      </w:r>
      <w:r w:rsidR="00CF5C7F" w:rsidRPr="003D7A89">
        <w:rPr>
          <w:rFonts w:cs="Arial"/>
        </w:rPr>
        <w:t>through the introduction of a quota for women in certain elected leadership positions</w:t>
      </w:r>
      <w:r w:rsidR="00FD5DB0" w:rsidRPr="003D7A89">
        <w:rPr>
          <w:rFonts w:cs="Arial"/>
        </w:rPr>
        <w:t>.</w:t>
      </w:r>
    </w:p>
    <w:p w:rsidR="000F7FBB" w:rsidRPr="00AE17A8" w:rsidRDefault="00F379CE" w:rsidP="00AE17A8">
      <w:pPr>
        <w:pStyle w:val="ListParagraph"/>
        <w:numPr>
          <w:ilvl w:val="0"/>
          <w:numId w:val="38"/>
        </w:numPr>
        <w:spacing w:before="0" w:after="0"/>
        <w:contextualSpacing w:val="0"/>
        <w:rPr>
          <w:rFonts w:cs="Arial"/>
        </w:rPr>
      </w:pPr>
      <w:r w:rsidRPr="003D7A89">
        <w:rPr>
          <w:rFonts w:cs="Arial"/>
        </w:rPr>
        <w:t>E</w:t>
      </w:r>
      <w:r w:rsidR="000F7FBB" w:rsidRPr="003D7A89">
        <w:rPr>
          <w:rFonts w:cs="Arial"/>
        </w:rPr>
        <w:t>nsur</w:t>
      </w:r>
      <w:r w:rsidR="003710E1" w:rsidRPr="003D7A89">
        <w:rPr>
          <w:rFonts w:cs="Arial"/>
        </w:rPr>
        <w:t xml:space="preserve">ing </w:t>
      </w:r>
      <w:r w:rsidR="000F7FBB" w:rsidRPr="003D7A89">
        <w:rPr>
          <w:rFonts w:cs="Arial"/>
        </w:rPr>
        <w:t>employment practices actively encourage</w:t>
      </w:r>
      <w:r w:rsidR="003710E1" w:rsidRPr="003D7A89">
        <w:rPr>
          <w:rFonts w:cs="Arial"/>
        </w:rPr>
        <w:t>d</w:t>
      </w:r>
      <w:r w:rsidR="000F7FBB" w:rsidRPr="003D7A89">
        <w:rPr>
          <w:rFonts w:cs="Arial"/>
        </w:rPr>
        <w:t xml:space="preserve"> the employment of women</w:t>
      </w:r>
      <w:r w:rsidR="00AB7BC6" w:rsidRPr="003D7A89">
        <w:rPr>
          <w:rFonts w:cs="Arial"/>
        </w:rPr>
        <w:t xml:space="preserve">, for example, through </w:t>
      </w:r>
      <w:r w:rsidR="003710E1" w:rsidRPr="003D7A89">
        <w:rPr>
          <w:rFonts w:cs="Arial"/>
        </w:rPr>
        <w:t xml:space="preserve">the </w:t>
      </w:r>
      <w:r w:rsidR="00AB7BC6" w:rsidRPr="003D7A89">
        <w:rPr>
          <w:rFonts w:cs="Arial"/>
        </w:rPr>
        <w:t>identification of affirmative action strategies</w:t>
      </w:r>
      <w:r w:rsidR="00283775" w:rsidRPr="003D7A89">
        <w:rPr>
          <w:rFonts w:cs="Arial"/>
        </w:rPr>
        <w:t>.</w:t>
      </w:r>
    </w:p>
    <w:p w:rsidR="000F7FBB" w:rsidRPr="003D7A89" w:rsidRDefault="00706257" w:rsidP="00AE17A8">
      <w:r w:rsidRPr="003D7A89">
        <w:t>To develop targeted strategies to achieve the above measures, t</w:t>
      </w:r>
      <w:r w:rsidR="000F7FBB" w:rsidRPr="003D7A89">
        <w:t>he union:</w:t>
      </w:r>
    </w:p>
    <w:p w:rsidR="000F7FBB" w:rsidRPr="003D7A89" w:rsidRDefault="00026BF6" w:rsidP="006A63F2">
      <w:pPr>
        <w:pStyle w:val="ListParagraph"/>
        <w:numPr>
          <w:ilvl w:val="0"/>
          <w:numId w:val="39"/>
        </w:numPr>
        <w:spacing w:before="0" w:after="0"/>
        <w:rPr>
          <w:rFonts w:cs="Arial"/>
        </w:rPr>
      </w:pPr>
      <w:r w:rsidRPr="003D7A89">
        <w:rPr>
          <w:rFonts w:cs="Arial"/>
        </w:rPr>
        <w:t>E</w:t>
      </w:r>
      <w:r w:rsidR="000F7FBB" w:rsidRPr="003D7A89">
        <w:rPr>
          <w:rFonts w:cs="Arial"/>
        </w:rPr>
        <w:t>stablish</w:t>
      </w:r>
      <w:r w:rsidR="00706257" w:rsidRPr="003D7A89">
        <w:rPr>
          <w:rFonts w:cs="Arial"/>
        </w:rPr>
        <w:t>ed</w:t>
      </w:r>
      <w:r w:rsidR="000F7FBB" w:rsidRPr="003D7A89">
        <w:rPr>
          <w:rFonts w:cs="Arial"/>
        </w:rPr>
        <w:t xml:space="preserve"> a Women’s Officer</w:t>
      </w:r>
      <w:r w:rsidRPr="003D7A89">
        <w:rPr>
          <w:rFonts w:cs="Arial"/>
        </w:rPr>
        <w:t>.</w:t>
      </w:r>
    </w:p>
    <w:p w:rsidR="00AE17A8" w:rsidRPr="00544A1F" w:rsidRDefault="00026BF6" w:rsidP="00AE17A8">
      <w:pPr>
        <w:pStyle w:val="ListParagraph"/>
        <w:numPr>
          <w:ilvl w:val="0"/>
          <w:numId w:val="39"/>
        </w:numPr>
        <w:spacing w:before="0" w:after="360"/>
        <w:ind w:left="714" w:hanging="357"/>
        <w:rPr>
          <w:rFonts w:cs="Arial"/>
        </w:rPr>
      </w:pPr>
      <w:r w:rsidRPr="003D7A89">
        <w:rPr>
          <w:rFonts w:cs="Arial"/>
        </w:rPr>
        <w:t>E</w:t>
      </w:r>
      <w:r w:rsidR="000F7FBB" w:rsidRPr="003D7A89">
        <w:rPr>
          <w:rFonts w:cs="Arial"/>
        </w:rPr>
        <w:t>stablish</w:t>
      </w:r>
      <w:r w:rsidR="00706257" w:rsidRPr="003D7A89">
        <w:rPr>
          <w:rFonts w:cs="Arial"/>
        </w:rPr>
        <w:t>ed</w:t>
      </w:r>
      <w:r w:rsidR="000F7FBB" w:rsidRPr="003D7A89">
        <w:rPr>
          <w:rFonts w:cs="Arial"/>
        </w:rPr>
        <w:t xml:space="preserve"> a National Women’s Consultative Committee</w:t>
      </w:r>
      <w:r w:rsidRPr="003D7A89">
        <w:rPr>
          <w:rFonts w:cs="Arial"/>
        </w:rPr>
        <w:t>.</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AE17A8">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3—</w:t>
            </w:r>
            <w:r w:rsidRPr="00B01AB2">
              <w:rPr>
                <w:rFonts w:cs="Arial"/>
                <w:b/>
                <w:szCs w:val="22"/>
              </w:rPr>
              <w:t>Are the special measures proportionate and appropriately targeted?</w:t>
            </w:r>
          </w:p>
        </w:tc>
      </w:tr>
    </w:tbl>
    <w:p w:rsidR="00AE17A8" w:rsidRPr="00B01AB2" w:rsidRDefault="000F7FBB" w:rsidP="00544A1F">
      <w:pPr>
        <w:spacing w:after="360"/>
      </w:pPr>
      <w:r w:rsidRPr="003D7A89">
        <w:t>The measures are tailored to the problem, addressing the specific reasons why women are under-represented in certain areas of the union. The measures were specifically chosen as other previous policies had not succeeded in achieving better representation.</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AE17A8">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4—</w:t>
            </w:r>
            <w:r w:rsidRPr="00B01AB2">
              <w:rPr>
                <w:rFonts w:cs="Arial"/>
                <w:b/>
                <w:szCs w:val="22"/>
              </w:rPr>
              <w:t>How will the special measures be reviewed and monitored?</w:t>
            </w:r>
          </w:p>
        </w:tc>
      </w:tr>
    </w:tbl>
    <w:p w:rsidR="000F7FBB" w:rsidRPr="003D7A89" w:rsidRDefault="000F7FBB" w:rsidP="00AE17A8">
      <w:pPr>
        <w:rPr>
          <w:rFonts w:cs="Arial"/>
        </w:rPr>
      </w:pPr>
      <w:r w:rsidRPr="003D7A89">
        <w:rPr>
          <w:rFonts w:cs="Arial"/>
        </w:rPr>
        <w:t>The measures will be regularly monitored to assess if they are achieving their purpose, in particular the extent to which senior positions are held by women.</w:t>
      </w:r>
    </w:p>
    <w:p w:rsidR="00AE17A8" w:rsidRPr="00DC256F" w:rsidRDefault="008E53B9" w:rsidP="00DC256F">
      <w:pPr>
        <w:spacing w:after="360"/>
        <w:rPr>
          <w:rFonts w:cs="Arial"/>
          <w:noProof/>
        </w:rPr>
      </w:pPr>
      <w:r w:rsidRPr="003D7A89">
        <w:rPr>
          <w:rFonts w:cs="Arial"/>
        </w:rPr>
        <w:t xml:space="preserve">The quotas implemented will be discontinued once </w:t>
      </w:r>
      <w:r w:rsidR="00F35F9A" w:rsidRPr="003D7A89">
        <w:rPr>
          <w:rFonts w:cs="Arial"/>
        </w:rPr>
        <w:t>substantive equality between men and women in the union has been achieved</w:t>
      </w:r>
      <w:r w:rsidRPr="003D7A89">
        <w:rPr>
          <w:rFonts w:cs="Arial"/>
        </w:rPr>
        <w:t>.</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AE17A8">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5—</w:t>
            </w:r>
            <w:r w:rsidRPr="00B01AB2">
              <w:rPr>
                <w:rFonts w:cs="Arial"/>
                <w:b/>
                <w:szCs w:val="22"/>
              </w:rPr>
              <w:t>Link the special measures to a broader affirmative action plan</w:t>
            </w:r>
          </w:p>
        </w:tc>
      </w:tr>
    </w:tbl>
    <w:p w:rsidR="008E53B9" w:rsidRDefault="00C72425" w:rsidP="000A3879">
      <w:pPr>
        <w:rPr>
          <w:rFonts w:cs="Arial"/>
        </w:rPr>
      </w:pPr>
      <w:r w:rsidRPr="003D7A89">
        <w:rPr>
          <w:rFonts w:cs="Arial"/>
        </w:rPr>
        <w:t xml:space="preserve">The </w:t>
      </w:r>
      <w:r w:rsidR="007B677A" w:rsidRPr="003D7A89">
        <w:rPr>
          <w:rFonts w:cs="Arial"/>
        </w:rPr>
        <w:t>special measures were introduced under the framework of a gender equality plan, which encompassed all of the above measures.</w:t>
      </w:r>
    </w:p>
    <w:p w:rsidR="00AE17A8" w:rsidRDefault="00AE17A8">
      <w:pPr>
        <w:spacing w:before="0" w:after="0"/>
        <w:rPr>
          <w:rFonts w:cs="Arial"/>
        </w:rPr>
      </w:pPr>
      <w:r>
        <w:rPr>
          <w:rFonts w:cs="Arial"/>
        </w:rPr>
        <w:br w:type="page"/>
      </w:r>
    </w:p>
    <w:p w:rsidR="00AE17A8" w:rsidRPr="00600BF3" w:rsidRDefault="000E6054" w:rsidP="00AE17A8">
      <w:pPr>
        <w:pStyle w:val="Heading2"/>
      </w:pPr>
      <w:bookmarkStart w:id="24" w:name="_Toc531076591"/>
      <w:r w:rsidRPr="003D7A89">
        <w:lastRenderedPageBreak/>
        <w:t>Example—</w:t>
      </w:r>
      <w:r w:rsidR="0015753E" w:rsidRPr="003D7A89">
        <w:t>p</w:t>
      </w:r>
      <w:r w:rsidR="003B3F3E" w:rsidRPr="003D7A89">
        <w:t xml:space="preserve">roviding a specialist legal advice and court assistance </w:t>
      </w:r>
      <w:r w:rsidR="003F0F2F" w:rsidRPr="003D7A89">
        <w:t xml:space="preserve">service </w:t>
      </w:r>
      <w:r w:rsidR="003B3F3E" w:rsidRPr="003D7A89">
        <w:t xml:space="preserve">to </w:t>
      </w:r>
      <w:r w:rsidR="00281F3C" w:rsidRPr="003D7A89">
        <w:t>lesbian, gay, bisexual, transgender, gen</w:t>
      </w:r>
      <w:r w:rsidR="00B453FF" w:rsidRPr="003D7A89">
        <w:t xml:space="preserve">der diverse and </w:t>
      </w:r>
      <w:r w:rsidR="00281F3C" w:rsidRPr="003D7A89">
        <w:t xml:space="preserve">intersex persons experiencing domestic </w:t>
      </w:r>
      <w:r w:rsidR="00F00027" w:rsidRPr="003D7A89">
        <w:t xml:space="preserve">and family </w:t>
      </w:r>
      <w:r w:rsidR="00281F3C" w:rsidRPr="003D7A89">
        <w:t>violence</w:t>
      </w:r>
      <w:bookmarkEnd w:id="24"/>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B8485F">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1—</w:t>
            </w:r>
            <w:r w:rsidRPr="00B01AB2">
              <w:rPr>
                <w:rFonts w:cs="Arial"/>
                <w:b/>
                <w:szCs w:val="22"/>
              </w:rPr>
              <w:t>identify the specific inequality that you are targeting</w:t>
            </w:r>
          </w:p>
        </w:tc>
      </w:tr>
    </w:tbl>
    <w:p w:rsidR="00A27FDA" w:rsidRPr="003D7A89" w:rsidRDefault="00FA26EE" w:rsidP="00AE17A8">
      <w:r w:rsidRPr="003D7A89">
        <w:t xml:space="preserve">A community legal centre, in collaboration with other </w:t>
      </w:r>
      <w:r w:rsidR="00A27FDA" w:rsidRPr="003D7A89">
        <w:t>organisations</w:t>
      </w:r>
      <w:r w:rsidRPr="003D7A89">
        <w:t xml:space="preserve"> and academics, undertook research </w:t>
      </w:r>
      <w:r w:rsidR="00A27FDA" w:rsidRPr="003D7A89">
        <w:t>into lesbian, gay, bisexu</w:t>
      </w:r>
      <w:r w:rsidR="00C17611" w:rsidRPr="003D7A89">
        <w:t>al, transgender, gender diverse and</w:t>
      </w:r>
      <w:r w:rsidR="00A27FDA" w:rsidRPr="003D7A89">
        <w:t xml:space="preserve"> intersex </w:t>
      </w:r>
      <w:r w:rsidR="00C17611" w:rsidRPr="003D7A89">
        <w:t>(LGBTI</w:t>
      </w:r>
      <w:r w:rsidR="00874049" w:rsidRPr="003D7A89">
        <w:t xml:space="preserve">) </w:t>
      </w:r>
      <w:r w:rsidR="00A27FDA" w:rsidRPr="003D7A89">
        <w:t>experiences of domestic and family violence.</w:t>
      </w:r>
    </w:p>
    <w:p w:rsidR="00A27FDA" w:rsidRPr="003D7A89" w:rsidRDefault="00A27FDA" w:rsidP="00AE17A8">
      <w:r w:rsidRPr="003D7A89">
        <w:t xml:space="preserve">The research identified that the existing mainstream legal </w:t>
      </w:r>
      <w:r w:rsidR="00FC67B5" w:rsidRPr="003D7A89">
        <w:t xml:space="preserve">and support </w:t>
      </w:r>
      <w:r w:rsidRPr="003D7A89">
        <w:t xml:space="preserve">services were not meeting the particular needs of </w:t>
      </w:r>
      <w:r w:rsidR="00C17611" w:rsidRPr="003D7A89">
        <w:t>LGBTI</w:t>
      </w:r>
      <w:r w:rsidRPr="003D7A89">
        <w:t xml:space="preserve"> people</w:t>
      </w:r>
      <w:r w:rsidR="00FC67B5" w:rsidRPr="003D7A89">
        <w:t xml:space="preserve"> experiencing domestic </w:t>
      </w:r>
      <w:r w:rsidR="00CB78A4" w:rsidRPr="003D7A89">
        <w:t xml:space="preserve">and family </w:t>
      </w:r>
      <w:r w:rsidR="00FC67B5" w:rsidRPr="003D7A89">
        <w:t xml:space="preserve">violence. </w:t>
      </w:r>
      <w:r w:rsidR="00787DDD" w:rsidRPr="003D7A89">
        <w:t>Identified b</w:t>
      </w:r>
      <w:r w:rsidR="00FD6703" w:rsidRPr="003D7A89">
        <w:t xml:space="preserve">arriers for </w:t>
      </w:r>
      <w:r w:rsidR="00C17611" w:rsidRPr="003D7A89">
        <w:t>LGBTI</w:t>
      </w:r>
      <w:r w:rsidR="00FD6703" w:rsidRPr="003D7A89">
        <w:t xml:space="preserve"> people accessing mainstream support and information services</w:t>
      </w:r>
      <w:r w:rsidR="00787DDD" w:rsidRPr="003D7A89">
        <w:t xml:space="preserve"> include:</w:t>
      </w:r>
    </w:p>
    <w:p w:rsidR="00214918" w:rsidRPr="003D7A89" w:rsidRDefault="00F34068" w:rsidP="00214918">
      <w:pPr>
        <w:pStyle w:val="ListParagraph"/>
        <w:numPr>
          <w:ilvl w:val="0"/>
          <w:numId w:val="40"/>
        </w:numPr>
        <w:spacing w:before="0" w:after="0"/>
        <w:rPr>
          <w:rFonts w:cs="Arial"/>
        </w:rPr>
      </w:pPr>
      <w:r w:rsidRPr="003D7A89">
        <w:rPr>
          <w:rFonts w:cs="Arial"/>
        </w:rPr>
        <w:t>m</w:t>
      </w:r>
      <w:r w:rsidR="00214918" w:rsidRPr="003D7A89">
        <w:rPr>
          <w:rFonts w:cs="Arial"/>
        </w:rPr>
        <w:t xml:space="preserve">isconceptions surrounding domestic </w:t>
      </w:r>
      <w:r w:rsidR="00347B7F" w:rsidRPr="003D7A89">
        <w:rPr>
          <w:rFonts w:cs="Arial"/>
        </w:rPr>
        <w:t xml:space="preserve">and family </w:t>
      </w:r>
      <w:r w:rsidR="00C17611" w:rsidRPr="003D7A89">
        <w:rPr>
          <w:rFonts w:cs="Arial"/>
        </w:rPr>
        <w:t>violence and specifically LGBTI</w:t>
      </w:r>
      <w:r w:rsidR="00214918" w:rsidRPr="003D7A89">
        <w:rPr>
          <w:rFonts w:cs="Arial"/>
        </w:rPr>
        <w:t xml:space="preserve"> domestic </w:t>
      </w:r>
      <w:r w:rsidRPr="003D7A89">
        <w:rPr>
          <w:rFonts w:cs="Arial"/>
        </w:rPr>
        <w:t>violence</w:t>
      </w:r>
    </w:p>
    <w:p w:rsidR="00214918" w:rsidRPr="003D7A89" w:rsidRDefault="00214918" w:rsidP="00214918">
      <w:pPr>
        <w:pStyle w:val="ListParagraph"/>
        <w:numPr>
          <w:ilvl w:val="0"/>
          <w:numId w:val="40"/>
        </w:numPr>
        <w:spacing w:before="0" w:after="0"/>
        <w:rPr>
          <w:rFonts w:cs="Arial"/>
        </w:rPr>
      </w:pPr>
      <w:r w:rsidRPr="003D7A89">
        <w:rPr>
          <w:rFonts w:cs="Arial"/>
        </w:rPr>
        <w:t>the limited existence an</w:t>
      </w:r>
      <w:r w:rsidR="00C17611" w:rsidRPr="003D7A89">
        <w:rPr>
          <w:rFonts w:cs="Arial"/>
        </w:rPr>
        <w:t>d promotion of specialist LGBTI</w:t>
      </w:r>
      <w:r w:rsidRPr="003D7A89">
        <w:rPr>
          <w:rFonts w:cs="Arial"/>
        </w:rPr>
        <w:t xml:space="preserve"> services</w:t>
      </w:r>
    </w:p>
    <w:p w:rsidR="00AE17A8" w:rsidRPr="00DC256F" w:rsidRDefault="00214918" w:rsidP="00AE17A8">
      <w:pPr>
        <w:pStyle w:val="ListParagraph"/>
        <w:numPr>
          <w:ilvl w:val="0"/>
          <w:numId w:val="40"/>
        </w:numPr>
        <w:spacing w:before="0" w:after="360"/>
        <w:ind w:left="714" w:hanging="357"/>
        <w:rPr>
          <w:rFonts w:cs="Arial"/>
        </w:rPr>
      </w:pPr>
      <w:r w:rsidRPr="003D7A89">
        <w:rPr>
          <w:rFonts w:cs="Arial"/>
        </w:rPr>
        <w:t>the ongoing discrimination and marginalisation of</w:t>
      </w:r>
      <w:r w:rsidR="00FA73A4" w:rsidRPr="003D7A89">
        <w:rPr>
          <w:rFonts w:cs="Arial"/>
        </w:rPr>
        <w:t xml:space="preserve"> </w:t>
      </w:r>
      <w:r w:rsidR="00C17611" w:rsidRPr="003D7A89">
        <w:rPr>
          <w:rFonts w:cs="Arial"/>
        </w:rPr>
        <w:t>LGBTI</w:t>
      </w:r>
      <w:r w:rsidRPr="003D7A89">
        <w:rPr>
          <w:rFonts w:cs="Arial"/>
        </w:rPr>
        <w:t xml:space="preserve"> communities.</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B8485F">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2—</w:t>
            </w:r>
            <w:r w:rsidRPr="00B01AB2">
              <w:rPr>
                <w:rFonts w:cs="Arial"/>
                <w:b/>
                <w:szCs w:val="22"/>
              </w:rPr>
              <w:t>How will the special measures achieve substantive equality?</w:t>
            </w:r>
          </w:p>
        </w:tc>
      </w:tr>
    </w:tbl>
    <w:p w:rsidR="00F34E75" w:rsidRPr="003D7A89" w:rsidRDefault="004B10A8" w:rsidP="00AE17A8">
      <w:r w:rsidRPr="003D7A89">
        <w:t xml:space="preserve">The </w:t>
      </w:r>
      <w:r w:rsidR="00606FF8" w:rsidRPr="003D7A89">
        <w:t xml:space="preserve">community legal centre established </w:t>
      </w:r>
      <w:r w:rsidR="00C1468E" w:rsidRPr="003D7A89">
        <w:t>a specialist (free) leg</w:t>
      </w:r>
      <w:r w:rsidR="00C17611" w:rsidRPr="003D7A89">
        <w:t>al assistance service for LGBTI</w:t>
      </w:r>
      <w:r w:rsidR="00C1468E" w:rsidRPr="003D7A89">
        <w:t xml:space="preserve"> people experiencing domestic </w:t>
      </w:r>
      <w:r w:rsidR="0017740A" w:rsidRPr="003D7A89">
        <w:t xml:space="preserve">and family </w:t>
      </w:r>
      <w:r w:rsidR="00C1468E" w:rsidRPr="003D7A89">
        <w:t>violence.</w:t>
      </w:r>
    </w:p>
    <w:p w:rsidR="00C1468E" w:rsidRPr="003D7A89" w:rsidRDefault="00C1468E" w:rsidP="00AE17A8">
      <w:r w:rsidRPr="003D7A89">
        <w:t>The specialist service:</w:t>
      </w:r>
    </w:p>
    <w:p w:rsidR="00C1468E" w:rsidRPr="003D7A89" w:rsidRDefault="0042594C" w:rsidP="00122687">
      <w:pPr>
        <w:pStyle w:val="ListParagraph"/>
        <w:numPr>
          <w:ilvl w:val="0"/>
          <w:numId w:val="41"/>
        </w:numPr>
        <w:spacing w:before="0" w:after="0"/>
        <w:rPr>
          <w:rFonts w:cs="Arial"/>
        </w:rPr>
      </w:pPr>
      <w:r w:rsidRPr="003D7A89">
        <w:rPr>
          <w:rFonts w:cs="Arial"/>
        </w:rPr>
        <w:t>e</w:t>
      </w:r>
      <w:r w:rsidR="00C1468E" w:rsidRPr="003D7A89">
        <w:rPr>
          <w:rFonts w:cs="Arial"/>
        </w:rPr>
        <w:t>mploys lawyers who have the requisite skills, experience and knowledge to respond to the varying and unique issues that can arise when</w:t>
      </w:r>
      <w:r w:rsidR="00122687" w:rsidRPr="003D7A89">
        <w:rPr>
          <w:rFonts w:cs="Arial"/>
        </w:rPr>
        <w:t xml:space="preserve"> </w:t>
      </w:r>
      <w:r w:rsidR="00C1468E" w:rsidRPr="003D7A89">
        <w:rPr>
          <w:rFonts w:cs="Arial"/>
        </w:rPr>
        <w:t xml:space="preserve">domestic </w:t>
      </w:r>
      <w:r w:rsidR="00CF28B9" w:rsidRPr="003D7A89">
        <w:rPr>
          <w:rFonts w:cs="Arial"/>
        </w:rPr>
        <w:t xml:space="preserve">and family </w:t>
      </w:r>
      <w:r w:rsidR="00C17611" w:rsidRPr="003D7A89">
        <w:rPr>
          <w:rFonts w:cs="Arial"/>
        </w:rPr>
        <w:t>violence occurs in LGBTI</w:t>
      </w:r>
      <w:r w:rsidRPr="003D7A89">
        <w:rPr>
          <w:rFonts w:cs="Arial"/>
        </w:rPr>
        <w:t xml:space="preserve"> relationships</w:t>
      </w:r>
    </w:p>
    <w:p w:rsidR="00F34E75" w:rsidRPr="003D7A89" w:rsidRDefault="0042594C" w:rsidP="00F34E75">
      <w:pPr>
        <w:pStyle w:val="ListParagraph"/>
        <w:numPr>
          <w:ilvl w:val="0"/>
          <w:numId w:val="41"/>
        </w:numPr>
        <w:spacing w:before="0" w:after="0"/>
        <w:rPr>
          <w:rFonts w:cs="Arial"/>
        </w:rPr>
      </w:pPr>
      <w:r w:rsidRPr="003D7A89">
        <w:rPr>
          <w:rFonts w:cs="Arial"/>
        </w:rPr>
        <w:t>d</w:t>
      </w:r>
      <w:r w:rsidR="00F34E75" w:rsidRPr="003D7A89">
        <w:rPr>
          <w:rFonts w:cs="Arial"/>
        </w:rPr>
        <w:t>elivers education programs to lawyers about the particular needs of LGBTI people experiencing domestic and family violence</w:t>
      </w:r>
    </w:p>
    <w:p w:rsidR="00D75753" w:rsidRPr="003D7A89" w:rsidRDefault="0042594C" w:rsidP="00231A16">
      <w:pPr>
        <w:pStyle w:val="ListParagraph"/>
        <w:numPr>
          <w:ilvl w:val="0"/>
          <w:numId w:val="41"/>
        </w:numPr>
        <w:spacing w:before="0" w:after="0"/>
        <w:rPr>
          <w:rFonts w:cs="Arial"/>
        </w:rPr>
      </w:pPr>
      <w:r w:rsidRPr="003D7A89">
        <w:rPr>
          <w:rFonts w:cs="Arial"/>
        </w:rPr>
        <w:t>p</w:t>
      </w:r>
      <w:r w:rsidR="00D75753" w:rsidRPr="003D7A89">
        <w:rPr>
          <w:rFonts w:cs="Arial"/>
        </w:rPr>
        <w:t xml:space="preserve">rovides targeted </w:t>
      </w:r>
      <w:r w:rsidR="00643A4A" w:rsidRPr="003D7A89">
        <w:rPr>
          <w:rFonts w:cs="Arial"/>
        </w:rPr>
        <w:t xml:space="preserve">and culturally specific </w:t>
      </w:r>
      <w:r w:rsidR="00D75753" w:rsidRPr="003D7A89">
        <w:rPr>
          <w:rFonts w:cs="Arial"/>
        </w:rPr>
        <w:t>information ab</w:t>
      </w:r>
      <w:r w:rsidR="00293099" w:rsidRPr="003D7A89">
        <w:rPr>
          <w:rFonts w:cs="Arial"/>
        </w:rPr>
        <w:t>out its legal services to LGBTI</w:t>
      </w:r>
      <w:r w:rsidR="00231A16" w:rsidRPr="003D7A89">
        <w:rPr>
          <w:rFonts w:cs="Arial"/>
        </w:rPr>
        <w:t xml:space="preserve"> people, as well as information about the existence of domestic </w:t>
      </w:r>
      <w:r w:rsidR="00A16A6C" w:rsidRPr="003D7A89">
        <w:rPr>
          <w:rFonts w:cs="Arial"/>
        </w:rPr>
        <w:t xml:space="preserve">and family </w:t>
      </w:r>
      <w:r w:rsidR="00231A16" w:rsidRPr="003D7A89">
        <w:rPr>
          <w:rFonts w:cs="Arial"/>
        </w:rPr>
        <w:t>vi</w:t>
      </w:r>
      <w:r w:rsidR="00C17611" w:rsidRPr="003D7A89">
        <w:rPr>
          <w:rFonts w:cs="Arial"/>
        </w:rPr>
        <w:t>olence, especially within LGBTI</w:t>
      </w:r>
      <w:r w:rsidR="00231A16" w:rsidRPr="003D7A89">
        <w:rPr>
          <w:rFonts w:cs="Arial"/>
        </w:rPr>
        <w:t xml:space="preserve"> relationships</w:t>
      </w:r>
      <w:r w:rsidR="001B1BEC" w:rsidRPr="003D7A89">
        <w:rPr>
          <w:rFonts w:cs="Arial"/>
        </w:rPr>
        <w:t xml:space="preserve"> </w:t>
      </w:r>
    </w:p>
    <w:p w:rsidR="004B10A8" w:rsidRPr="003D7A89" w:rsidRDefault="0042594C" w:rsidP="00C1468E">
      <w:pPr>
        <w:pStyle w:val="ListParagraph"/>
        <w:numPr>
          <w:ilvl w:val="0"/>
          <w:numId w:val="41"/>
        </w:numPr>
        <w:spacing w:before="0" w:after="0"/>
        <w:rPr>
          <w:rFonts w:cs="Arial"/>
        </w:rPr>
      </w:pPr>
      <w:r w:rsidRPr="003D7A89">
        <w:rPr>
          <w:rFonts w:cs="Arial"/>
        </w:rPr>
        <w:t>p</w:t>
      </w:r>
      <w:r w:rsidR="00C1468E" w:rsidRPr="003D7A89">
        <w:rPr>
          <w:rFonts w:cs="Arial"/>
        </w:rPr>
        <w:t xml:space="preserve">rovides </w:t>
      </w:r>
      <w:r w:rsidR="0076255A" w:rsidRPr="003D7A89">
        <w:rPr>
          <w:rFonts w:cs="Arial"/>
        </w:rPr>
        <w:t xml:space="preserve">free </w:t>
      </w:r>
      <w:r w:rsidR="00C1468E" w:rsidRPr="003D7A89">
        <w:rPr>
          <w:rFonts w:cs="Arial"/>
        </w:rPr>
        <w:t xml:space="preserve">legal advice and court assistance </w:t>
      </w:r>
      <w:r w:rsidR="00C17611" w:rsidRPr="003D7A89">
        <w:rPr>
          <w:rFonts w:cs="Arial"/>
        </w:rPr>
        <w:t>to LGBTI</w:t>
      </w:r>
      <w:r w:rsidR="0076255A" w:rsidRPr="003D7A89">
        <w:rPr>
          <w:rFonts w:cs="Arial"/>
        </w:rPr>
        <w:t xml:space="preserve"> people </w:t>
      </w:r>
      <w:r w:rsidR="00C1468E" w:rsidRPr="003D7A89">
        <w:rPr>
          <w:rFonts w:cs="Arial"/>
        </w:rPr>
        <w:t>in applying fo</w:t>
      </w:r>
      <w:r w:rsidRPr="003D7A89">
        <w:rPr>
          <w:rFonts w:cs="Arial"/>
        </w:rPr>
        <w:t>r an Apprehended Violence Order</w:t>
      </w:r>
    </w:p>
    <w:p w:rsidR="00281F3C" w:rsidRPr="003D7A89" w:rsidRDefault="0042594C" w:rsidP="00F85BD7">
      <w:pPr>
        <w:pStyle w:val="ListParagraph"/>
        <w:numPr>
          <w:ilvl w:val="0"/>
          <w:numId w:val="41"/>
        </w:numPr>
        <w:spacing w:before="0" w:after="0"/>
        <w:rPr>
          <w:rFonts w:cs="Arial"/>
        </w:rPr>
      </w:pPr>
      <w:r w:rsidRPr="003D7A89">
        <w:rPr>
          <w:rFonts w:cs="Arial"/>
        </w:rPr>
        <w:t>p</w:t>
      </w:r>
      <w:r w:rsidR="00C1468E" w:rsidRPr="003D7A89">
        <w:rPr>
          <w:rFonts w:cs="Arial"/>
        </w:rPr>
        <w:t xml:space="preserve">rovides a dedicated safe room for </w:t>
      </w:r>
      <w:r w:rsidR="00C17611" w:rsidRPr="003D7A89">
        <w:rPr>
          <w:rFonts w:cs="Arial"/>
        </w:rPr>
        <w:t>LGBTI</w:t>
      </w:r>
      <w:r w:rsidR="00235D7E" w:rsidRPr="003D7A89">
        <w:rPr>
          <w:rFonts w:cs="Arial"/>
        </w:rPr>
        <w:t xml:space="preserve"> </w:t>
      </w:r>
      <w:r w:rsidR="00E744E1" w:rsidRPr="003D7A89">
        <w:rPr>
          <w:rFonts w:cs="Arial"/>
        </w:rPr>
        <w:t>clients</w:t>
      </w:r>
      <w:r w:rsidR="00C1468E" w:rsidRPr="003D7A89">
        <w:rPr>
          <w:rFonts w:cs="Arial"/>
        </w:rPr>
        <w:t xml:space="preserve"> at court.</w:t>
      </w:r>
    </w:p>
    <w:p w:rsidR="00B8485F" w:rsidRDefault="00B8485F" w:rsidP="00B8485F"/>
    <w:p w:rsidR="00AE17A8" w:rsidRPr="00B01AB2" w:rsidRDefault="00B8485F" w:rsidP="001F73F4">
      <w:pPr>
        <w:spacing w:before="0" w:after="0"/>
      </w:pPr>
      <w:r>
        <w:br w:type="page"/>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B8485F">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lastRenderedPageBreak/>
              <w:t>Step 3—</w:t>
            </w:r>
            <w:r w:rsidRPr="00B01AB2">
              <w:rPr>
                <w:rFonts w:cs="Arial"/>
                <w:b/>
                <w:szCs w:val="22"/>
              </w:rPr>
              <w:t>Are the special measures proportionate and appropriately targeted?</w:t>
            </w:r>
          </w:p>
        </w:tc>
      </w:tr>
    </w:tbl>
    <w:p w:rsidR="00AE17A8" w:rsidRPr="00DC256F" w:rsidRDefault="00390864" w:rsidP="00DC256F">
      <w:pPr>
        <w:spacing w:after="360"/>
      </w:pPr>
      <w:r w:rsidRPr="003D7A89">
        <w:t>The special measures are tailored to the particular inequality identified</w:t>
      </w:r>
      <w:r w:rsidR="00C466C4" w:rsidRPr="003D7A89">
        <w:t>—</w:t>
      </w:r>
      <w:r w:rsidR="0072408D" w:rsidRPr="003D7A89">
        <w:t xml:space="preserve">the </w:t>
      </w:r>
      <w:r w:rsidR="00F00027" w:rsidRPr="003D7A89">
        <w:t xml:space="preserve">service is grounded in an awareness of the unique context of domestic and </w:t>
      </w:r>
      <w:r w:rsidR="00C17611" w:rsidRPr="003D7A89">
        <w:t>family violence within LGBTI</w:t>
      </w:r>
      <w:r w:rsidR="00F00027" w:rsidRPr="003D7A89">
        <w:t xml:space="preserve"> relationships</w:t>
      </w:r>
      <w:r w:rsidR="004B553B" w:rsidRPr="003D7A89">
        <w:t xml:space="preserve"> and the particular barriers they face in accessing mainstream legal and support services.</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AE17A8" w:rsidRPr="00B01AB2" w:rsidTr="00B8485F">
        <w:tc>
          <w:tcPr>
            <w:tcW w:w="9345" w:type="dxa"/>
            <w:shd w:val="clear" w:color="auto" w:fill="E5DFEC" w:themeFill="accent4" w:themeFillTint="33"/>
          </w:tcPr>
          <w:p w:rsidR="00AE17A8" w:rsidRPr="00B01AB2" w:rsidRDefault="00AE17A8" w:rsidP="002A4062">
            <w:pPr>
              <w:spacing w:before="0" w:after="0"/>
              <w:rPr>
                <w:rFonts w:cs="Arial"/>
                <w:b/>
              </w:rPr>
            </w:pPr>
            <w:r w:rsidRPr="00B01AB2">
              <w:rPr>
                <w:rFonts w:cs="Arial"/>
                <w:b/>
              </w:rPr>
              <w:t>Step 4—</w:t>
            </w:r>
            <w:r w:rsidRPr="00B01AB2">
              <w:rPr>
                <w:rFonts w:cs="Arial"/>
                <w:b/>
                <w:szCs w:val="22"/>
              </w:rPr>
              <w:t>How will the special measures be reviewed and monitored?</w:t>
            </w:r>
          </w:p>
        </w:tc>
      </w:tr>
    </w:tbl>
    <w:p w:rsidR="00826172" w:rsidRPr="003D7A89" w:rsidRDefault="00C17591" w:rsidP="00AE17A8">
      <w:r w:rsidRPr="003D7A89">
        <w:t xml:space="preserve">The specialist legal advice service will be reviewed </w:t>
      </w:r>
      <w:r w:rsidR="0072408D" w:rsidRPr="003D7A89">
        <w:t xml:space="preserve">regularly </w:t>
      </w:r>
      <w:r w:rsidRPr="003D7A89">
        <w:t xml:space="preserve">to ensure that </w:t>
      </w:r>
      <w:r w:rsidR="00AE2F60" w:rsidRPr="003D7A89">
        <w:t>it conti</w:t>
      </w:r>
      <w:r w:rsidR="00C17611" w:rsidRPr="003D7A89">
        <w:t>nues to meet the needs of LGBTI</w:t>
      </w:r>
      <w:r w:rsidR="00AE2F60" w:rsidRPr="003D7A89">
        <w:t xml:space="preserve"> people experiencing domestic </w:t>
      </w:r>
      <w:r w:rsidR="00694C9C" w:rsidRPr="003D7A89">
        <w:t xml:space="preserve">and family </w:t>
      </w:r>
      <w:r w:rsidR="00AE2F60" w:rsidRPr="003D7A89">
        <w:t>violence</w:t>
      </w:r>
      <w:r w:rsidR="002B4998" w:rsidRPr="003D7A89">
        <w:t>, including the barriers they face in accessing mainstream services</w:t>
      </w:r>
      <w:r w:rsidR="0096215C" w:rsidRPr="003D7A89">
        <w:t>.</w:t>
      </w:r>
    </w:p>
    <w:p w:rsidR="00CB24D5" w:rsidRPr="00B01AB2" w:rsidRDefault="00C466C4" w:rsidP="00DC256F">
      <w:pPr>
        <w:spacing w:after="360"/>
      </w:pPr>
      <w:r w:rsidRPr="003D7A89">
        <w:t>The special measures will stop</w:t>
      </w:r>
      <w:r w:rsidR="00826172" w:rsidRPr="003D7A89">
        <w:t xml:space="preserve"> if the community legal centre identifies that there is no longer a need for the provision of their specialist legal service, and that mainstream services are adequately meeting the needs of LGBTI people experiencing domestic and family violence.</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CB24D5" w:rsidRPr="00B01AB2" w:rsidTr="00B8485F">
        <w:tc>
          <w:tcPr>
            <w:tcW w:w="9345" w:type="dxa"/>
            <w:shd w:val="clear" w:color="auto" w:fill="E5DFEC" w:themeFill="accent4" w:themeFillTint="33"/>
          </w:tcPr>
          <w:p w:rsidR="00CB24D5" w:rsidRPr="00B01AB2" w:rsidRDefault="00CB24D5" w:rsidP="002A4062">
            <w:pPr>
              <w:spacing w:before="0" w:after="0"/>
              <w:rPr>
                <w:rFonts w:cs="Arial"/>
                <w:b/>
              </w:rPr>
            </w:pPr>
            <w:r w:rsidRPr="00B01AB2">
              <w:rPr>
                <w:rFonts w:cs="Arial"/>
                <w:b/>
              </w:rPr>
              <w:t>Step 5—</w:t>
            </w:r>
            <w:r w:rsidRPr="00B01AB2">
              <w:rPr>
                <w:rFonts w:cs="Arial"/>
                <w:b/>
                <w:szCs w:val="22"/>
              </w:rPr>
              <w:t>Link the special measures to a broader affirmative action plan</w:t>
            </w:r>
          </w:p>
        </w:tc>
      </w:tr>
    </w:tbl>
    <w:p w:rsidR="00CB24D5" w:rsidRPr="003D7A89" w:rsidRDefault="0036238A" w:rsidP="00CB24D5">
      <w:r w:rsidRPr="003D7A89">
        <w:t xml:space="preserve">The delivery of the specialist legal advice service is the foundation of the community legal centre’s </w:t>
      </w:r>
      <w:r w:rsidR="009A4CFB" w:rsidRPr="003D7A89">
        <w:t>vision to provide access to justice for all vulnerable people, and particularly those who identify as LGBTI</w:t>
      </w:r>
      <w:r w:rsidRPr="003D7A89">
        <w:t xml:space="preserve">, </w:t>
      </w:r>
      <w:r w:rsidR="00CD6ECA" w:rsidRPr="003D7A89">
        <w:t xml:space="preserve">and is delivered </w:t>
      </w:r>
      <w:r w:rsidR="00523265" w:rsidRPr="003D7A89">
        <w:t>alongside</w:t>
      </w:r>
      <w:r w:rsidRPr="003D7A89">
        <w:t xml:space="preserve"> </w:t>
      </w:r>
      <w:r w:rsidR="00A20C8F" w:rsidRPr="003D7A89">
        <w:t>the legal centre’s</w:t>
      </w:r>
      <w:r w:rsidR="00D1489A" w:rsidRPr="003D7A89">
        <w:t xml:space="preserve"> broader community legal education, law </w:t>
      </w:r>
      <w:r w:rsidR="00EF04C6" w:rsidRPr="003D7A89">
        <w:t>re</w:t>
      </w:r>
      <w:r w:rsidR="00D1489A" w:rsidRPr="003D7A89">
        <w:t>form and community partnership work.</w:t>
      </w:r>
    </w:p>
    <w:p w:rsidR="00B8485F" w:rsidRPr="00B8485F" w:rsidRDefault="009659B8" w:rsidP="00B8485F">
      <w:pPr>
        <w:pStyle w:val="Heading2"/>
      </w:pPr>
      <w:bookmarkStart w:id="25" w:name="_Toc531076592"/>
      <w:r w:rsidRPr="003D7A89">
        <w:t>Example—increasing the representation of women employed in a male-dominated industry</w:t>
      </w:r>
      <w:bookmarkEnd w:id="25"/>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2A6A7C" w:rsidRPr="00B01AB2" w:rsidTr="00B8485F">
        <w:tc>
          <w:tcPr>
            <w:tcW w:w="9345" w:type="dxa"/>
            <w:shd w:val="clear" w:color="auto" w:fill="E5DFEC" w:themeFill="accent4" w:themeFillTint="33"/>
          </w:tcPr>
          <w:p w:rsidR="002A6A7C" w:rsidRPr="00B01AB2" w:rsidRDefault="002A6A7C" w:rsidP="002A4062">
            <w:pPr>
              <w:spacing w:before="0" w:after="0"/>
              <w:rPr>
                <w:rFonts w:cs="Arial"/>
                <w:b/>
              </w:rPr>
            </w:pPr>
            <w:r w:rsidRPr="00B01AB2">
              <w:rPr>
                <w:rFonts w:cs="Arial"/>
                <w:b/>
              </w:rPr>
              <w:t>Step 1—</w:t>
            </w:r>
            <w:r w:rsidRPr="00B01AB2">
              <w:rPr>
                <w:rFonts w:cs="Arial"/>
                <w:b/>
                <w:szCs w:val="22"/>
              </w:rPr>
              <w:t>Identify the specific inequality that you are targeting</w:t>
            </w:r>
          </w:p>
        </w:tc>
      </w:tr>
    </w:tbl>
    <w:p w:rsidR="002A6A7C" w:rsidRPr="00B01AB2" w:rsidRDefault="002A6A7C" w:rsidP="002A6A7C">
      <w:r w:rsidRPr="00B01AB2">
        <w:t>A manufacturing business has identified the low representation of women employed at the business and, in particular, low levels of women applying for advertised roles. The business identified several barriers that discouraged women from applying for positions, including:</w:t>
      </w:r>
    </w:p>
    <w:p w:rsidR="002A6A7C" w:rsidRPr="00B01AB2" w:rsidRDefault="002A6A7C" w:rsidP="002A6A7C">
      <w:pPr>
        <w:pStyle w:val="ListParagraph"/>
        <w:numPr>
          <w:ilvl w:val="0"/>
          <w:numId w:val="43"/>
        </w:numPr>
        <w:spacing w:before="0" w:after="0"/>
        <w:ind w:left="426"/>
        <w:rPr>
          <w:rFonts w:cs="Arial"/>
        </w:rPr>
      </w:pPr>
      <w:r w:rsidRPr="00B01AB2">
        <w:rPr>
          <w:rFonts w:cs="Arial"/>
        </w:rPr>
        <w:t>lack of family members who are role models and/or other female role models that have taken up a career in the manufacturing business</w:t>
      </w:r>
    </w:p>
    <w:p w:rsidR="002A6A7C" w:rsidRPr="00B01AB2" w:rsidRDefault="002A6A7C" w:rsidP="002A6A7C">
      <w:pPr>
        <w:pStyle w:val="ListParagraph"/>
        <w:numPr>
          <w:ilvl w:val="0"/>
          <w:numId w:val="43"/>
        </w:numPr>
        <w:spacing w:before="0" w:after="0"/>
        <w:ind w:left="426"/>
        <w:rPr>
          <w:rFonts w:cs="Arial"/>
        </w:rPr>
      </w:pPr>
      <w:r w:rsidRPr="00B01AB2">
        <w:rPr>
          <w:rFonts w:cs="Arial"/>
        </w:rPr>
        <w:lastRenderedPageBreak/>
        <w:t>perception of a masculine workplace culture that is not inclusive of women—for example, not offering workplace facilities and uniforms that are suitable for women</w:t>
      </w:r>
    </w:p>
    <w:p w:rsidR="002A6A7C" w:rsidRDefault="002A6A7C" w:rsidP="002A6A7C">
      <w:pPr>
        <w:pStyle w:val="ListParagraph"/>
        <w:numPr>
          <w:ilvl w:val="0"/>
          <w:numId w:val="43"/>
        </w:numPr>
        <w:spacing w:before="0" w:after="0"/>
        <w:ind w:left="426"/>
        <w:rPr>
          <w:rFonts w:cs="Arial"/>
        </w:rPr>
      </w:pPr>
      <w:r w:rsidRPr="00B01AB2">
        <w:rPr>
          <w:rFonts w:cs="Arial"/>
        </w:rPr>
        <w:t>lack of awareness of the opportunities and the career paths that are available in this manufacturing business.</w:t>
      </w:r>
    </w:p>
    <w:p w:rsidR="00D25D8A" w:rsidRPr="00D25D8A" w:rsidRDefault="00D25D8A" w:rsidP="00DC256F">
      <w:pPr>
        <w:spacing w:before="0" w:after="0"/>
      </w:pP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2A6A7C" w:rsidRPr="00B01AB2" w:rsidTr="00B8485F">
        <w:tc>
          <w:tcPr>
            <w:tcW w:w="9345" w:type="dxa"/>
            <w:shd w:val="clear" w:color="auto" w:fill="E5DFEC" w:themeFill="accent4" w:themeFillTint="33"/>
          </w:tcPr>
          <w:p w:rsidR="002A6A7C" w:rsidRPr="00B01AB2" w:rsidRDefault="002A6A7C" w:rsidP="002A4062">
            <w:pPr>
              <w:spacing w:before="0" w:after="0"/>
              <w:rPr>
                <w:rFonts w:cs="Arial"/>
                <w:b/>
              </w:rPr>
            </w:pPr>
            <w:r w:rsidRPr="00B01AB2">
              <w:rPr>
                <w:rFonts w:cs="Arial"/>
                <w:b/>
              </w:rPr>
              <w:t>Step 2—</w:t>
            </w:r>
            <w:r w:rsidRPr="00B01AB2">
              <w:rPr>
                <w:rFonts w:cs="Arial"/>
                <w:b/>
                <w:szCs w:val="22"/>
              </w:rPr>
              <w:t>How will the special measures achieve substantive equality?</w:t>
            </w:r>
          </w:p>
        </w:tc>
      </w:tr>
    </w:tbl>
    <w:p w:rsidR="002A6A7C" w:rsidRPr="00B01AB2" w:rsidRDefault="002A6A7C" w:rsidP="002A6A7C">
      <w:r w:rsidRPr="00B01AB2">
        <w:t>The manufacturing business identified a number of targeted strategies to address the barriers to the employment of women in the business. The strategies introduced were:</w:t>
      </w:r>
    </w:p>
    <w:p w:rsidR="002A6A7C" w:rsidRPr="00B01AB2" w:rsidRDefault="002A6A7C" w:rsidP="002A6A7C">
      <w:pPr>
        <w:pStyle w:val="ListParagraph"/>
        <w:numPr>
          <w:ilvl w:val="0"/>
          <w:numId w:val="44"/>
        </w:numPr>
        <w:spacing w:before="0" w:after="0"/>
        <w:ind w:left="426"/>
        <w:rPr>
          <w:rFonts w:cs="Arial"/>
        </w:rPr>
      </w:pPr>
      <w:r w:rsidRPr="00B01AB2">
        <w:rPr>
          <w:rFonts w:cs="Arial"/>
        </w:rPr>
        <w:t>A high school work experience program for up to ten students per year, which is only available to women. This will assist to educate young women in high school about the potential careers in this manufacturing business.</w:t>
      </w:r>
    </w:p>
    <w:p w:rsidR="002A6A7C" w:rsidRPr="00B01AB2" w:rsidRDefault="002A6A7C" w:rsidP="002A6A7C">
      <w:pPr>
        <w:pStyle w:val="ListParagraph"/>
        <w:numPr>
          <w:ilvl w:val="0"/>
          <w:numId w:val="44"/>
        </w:numPr>
        <w:spacing w:before="0" w:after="0"/>
        <w:ind w:left="426"/>
        <w:rPr>
          <w:rFonts w:cs="Arial"/>
        </w:rPr>
      </w:pPr>
      <w:r w:rsidRPr="00B01AB2">
        <w:rPr>
          <w:rFonts w:cs="Arial"/>
        </w:rPr>
        <w:t>Revising job advertisements to ensure they use diverse images, inclusive language and other visual cues in order to attract women to apply for roles in this business.</w:t>
      </w:r>
    </w:p>
    <w:p w:rsidR="002A6A7C" w:rsidRPr="00B01AB2" w:rsidRDefault="002A6A7C" w:rsidP="002A6A7C">
      <w:pPr>
        <w:pStyle w:val="ListParagraph"/>
        <w:numPr>
          <w:ilvl w:val="0"/>
          <w:numId w:val="44"/>
        </w:numPr>
        <w:spacing w:before="0" w:after="0"/>
        <w:ind w:left="426"/>
        <w:rPr>
          <w:rFonts w:cs="Arial"/>
        </w:rPr>
      </w:pPr>
      <w:r w:rsidRPr="00B01AB2">
        <w:rPr>
          <w:rFonts w:cs="Arial"/>
        </w:rPr>
        <w:t>Setting targets for the employment of women in each line role across the business.</w:t>
      </w:r>
    </w:p>
    <w:p w:rsidR="002A6A7C" w:rsidRPr="00DC256F" w:rsidRDefault="002A6A7C" w:rsidP="002A6A7C">
      <w:pPr>
        <w:pStyle w:val="ListParagraph"/>
        <w:numPr>
          <w:ilvl w:val="0"/>
          <w:numId w:val="44"/>
        </w:numPr>
        <w:spacing w:before="0" w:after="360"/>
        <w:ind w:left="425" w:hanging="357"/>
        <w:rPr>
          <w:rFonts w:cs="Arial"/>
        </w:rPr>
      </w:pPr>
      <w:r w:rsidRPr="00B01AB2">
        <w:rPr>
          <w:rFonts w:cs="Arial"/>
        </w:rPr>
        <w:t>Investigating other ways to attract women (other than graduates and/or early career) to apply for roles in the business.</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2A6A7C" w:rsidRPr="00B01AB2" w:rsidTr="00B8485F">
        <w:tc>
          <w:tcPr>
            <w:tcW w:w="9345" w:type="dxa"/>
            <w:shd w:val="clear" w:color="auto" w:fill="E5DFEC" w:themeFill="accent4" w:themeFillTint="33"/>
          </w:tcPr>
          <w:p w:rsidR="002A6A7C" w:rsidRPr="00B01AB2" w:rsidRDefault="002A6A7C" w:rsidP="002A4062">
            <w:pPr>
              <w:spacing w:before="0" w:after="0"/>
              <w:rPr>
                <w:rFonts w:cs="Arial"/>
                <w:b/>
              </w:rPr>
            </w:pPr>
            <w:r w:rsidRPr="00B01AB2">
              <w:rPr>
                <w:rFonts w:cs="Arial"/>
                <w:b/>
              </w:rPr>
              <w:t>Step 3—</w:t>
            </w:r>
            <w:r w:rsidRPr="00B01AB2">
              <w:rPr>
                <w:rFonts w:cs="Arial"/>
                <w:b/>
                <w:szCs w:val="22"/>
              </w:rPr>
              <w:t>Are the special measures proportionate and appropriately targeted?</w:t>
            </w:r>
          </w:p>
        </w:tc>
      </w:tr>
    </w:tbl>
    <w:p w:rsidR="002A6A7C" w:rsidRPr="00B01AB2" w:rsidRDefault="002A6A7C" w:rsidP="002A6A7C">
      <w:r w:rsidRPr="00B01AB2">
        <w:t>The special measures are targeted to the specific inequality identified, to increase the number of women employed in the manufacturing business.</w:t>
      </w:r>
    </w:p>
    <w:p w:rsidR="00166B3E" w:rsidRPr="00B01AB2" w:rsidRDefault="002A6A7C" w:rsidP="00DC256F">
      <w:pPr>
        <w:spacing w:after="360"/>
      </w:pPr>
      <w:r w:rsidRPr="00B01AB2">
        <w:t>These measures were specifically chosen as existing recruitment and/or retention strategies had not succeeded in achieving better representation of women across all areas of the business.</w:t>
      </w: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2A6A7C" w:rsidRPr="00B01AB2" w:rsidTr="00B8485F">
        <w:tc>
          <w:tcPr>
            <w:tcW w:w="9345" w:type="dxa"/>
            <w:shd w:val="clear" w:color="auto" w:fill="E5DFEC" w:themeFill="accent4" w:themeFillTint="33"/>
          </w:tcPr>
          <w:p w:rsidR="002A6A7C" w:rsidRPr="00B01AB2" w:rsidRDefault="002A6A7C" w:rsidP="002A4062">
            <w:pPr>
              <w:spacing w:before="0" w:after="0"/>
              <w:rPr>
                <w:rFonts w:cs="Arial"/>
                <w:b/>
              </w:rPr>
            </w:pPr>
            <w:r w:rsidRPr="00B01AB2">
              <w:rPr>
                <w:rFonts w:cs="Arial"/>
                <w:b/>
              </w:rPr>
              <w:t>Step 4—</w:t>
            </w:r>
            <w:r w:rsidRPr="00B01AB2">
              <w:rPr>
                <w:rFonts w:cs="Arial"/>
                <w:b/>
                <w:szCs w:val="22"/>
              </w:rPr>
              <w:t>How will the special measures be reviewed and monitored?</w:t>
            </w:r>
          </w:p>
        </w:tc>
      </w:tr>
    </w:tbl>
    <w:p w:rsidR="002A6A7C" w:rsidRDefault="002A6A7C" w:rsidP="00DC256F">
      <w:pPr>
        <w:spacing w:after="360"/>
      </w:pPr>
      <w:r w:rsidRPr="00B01AB2">
        <w:t>The measures will be regularly monitored to assess if they are achieving their purpose and regular reports will be made on the representation of women across the workforce.</w:t>
      </w:r>
    </w:p>
    <w:p w:rsidR="00FD3615" w:rsidRPr="00DC256F" w:rsidRDefault="00FD3615" w:rsidP="00DC256F">
      <w:pPr>
        <w:spacing w:after="360"/>
      </w:pPr>
    </w:p>
    <w:tbl>
      <w:tblPr>
        <w:tblStyle w:val="TableGrid"/>
        <w:tblW w:w="0" w:type="auto"/>
        <w:shd w:val="clear" w:color="auto" w:fill="E5DFEC" w:themeFill="accent4" w:themeFillTint="33"/>
        <w:tblCellMar>
          <w:top w:w="142" w:type="dxa"/>
          <w:left w:w="142" w:type="dxa"/>
          <w:bottom w:w="142" w:type="dxa"/>
          <w:right w:w="142" w:type="dxa"/>
        </w:tblCellMar>
        <w:tblLook w:val="04A0" w:firstRow="1" w:lastRow="0" w:firstColumn="1" w:lastColumn="0" w:noHBand="0" w:noVBand="1"/>
      </w:tblPr>
      <w:tblGrid>
        <w:gridCol w:w="9345"/>
      </w:tblGrid>
      <w:tr w:rsidR="002A6A7C" w:rsidRPr="00B01AB2" w:rsidTr="00B8485F">
        <w:tc>
          <w:tcPr>
            <w:tcW w:w="9345" w:type="dxa"/>
            <w:shd w:val="clear" w:color="auto" w:fill="E5DFEC" w:themeFill="accent4" w:themeFillTint="33"/>
          </w:tcPr>
          <w:p w:rsidR="002A6A7C" w:rsidRPr="00B01AB2" w:rsidRDefault="002A6A7C" w:rsidP="002A4062">
            <w:pPr>
              <w:spacing w:before="0" w:after="0"/>
              <w:rPr>
                <w:rFonts w:cs="Arial"/>
                <w:b/>
              </w:rPr>
            </w:pPr>
            <w:r w:rsidRPr="00B01AB2">
              <w:rPr>
                <w:rFonts w:cs="Arial"/>
                <w:b/>
              </w:rPr>
              <w:lastRenderedPageBreak/>
              <w:t>Step 5—</w:t>
            </w:r>
            <w:r w:rsidRPr="00B01AB2">
              <w:rPr>
                <w:rFonts w:cs="Arial"/>
                <w:b/>
                <w:szCs w:val="22"/>
              </w:rPr>
              <w:t>Link the special measures to a broader affirmative action plan</w:t>
            </w:r>
          </w:p>
        </w:tc>
      </w:tr>
    </w:tbl>
    <w:p w:rsidR="002A6A7C" w:rsidRPr="00B01AB2" w:rsidRDefault="002A6A7C" w:rsidP="002A6A7C">
      <w:r w:rsidRPr="00B01AB2">
        <w:t>The special measures were introduced under the framework of a broader gender equality plan, which encompassed the above measures.</w:t>
      </w:r>
    </w:p>
    <w:p w:rsidR="00083861" w:rsidRPr="003D7A89" w:rsidRDefault="00083861" w:rsidP="00083861">
      <w:pPr>
        <w:rPr>
          <w:rFonts w:cs="Arial"/>
        </w:rPr>
      </w:pPr>
    </w:p>
    <w:p w:rsidR="003F0F2F" w:rsidRPr="003D7A89" w:rsidRDefault="000A3879" w:rsidP="001C22A9">
      <w:pPr>
        <w:spacing w:before="0" w:after="0"/>
        <w:rPr>
          <w:rFonts w:cs="Arial"/>
          <w:color w:val="1F497D" w:themeColor="text2"/>
        </w:rPr>
      </w:pPr>
      <w:r w:rsidRPr="003D7A89">
        <w:rPr>
          <w:rFonts w:cs="Arial"/>
          <w:color w:val="1F497D" w:themeColor="text2"/>
        </w:rPr>
        <w:br w:type="page"/>
      </w:r>
    </w:p>
    <w:p w:rsidR="00D81862" w:rsidRPr="003D7A89" w:rsidRDefault="00D81862" w:rsidP="00DC794E">
      <w:pPr>
        <w:pStyle w:val="Heading1"/>
        <w:tabs>
          <w:tab w:val="clear" w:pos="3545"/>
          <w:tab w:val="num" w:pos="2694"/>
        </w:tabs>
        <w:ind w:left="851"/>
      </w:pPr>
      <w:bookmarkStart w:id="26" w:name="_Toc531076593"/>
      <w:r w:rsidRPr="001F73F4">
        <w:lastRenderedPageBreak/>
        <w:t>Frequently</w:t>
      </w:r>
      <w:r w:rsidRPr="003D7A89">
        <w:t xml:space="preserve"> Asked Questions</w:t>
      </w:r>
      <w:bookmarkEnd w:id="26"/>
    </w:p>
    <w:p w:rsidR="00D81862" w:rsidRPr="003D7A89" w:rsidRDefault="00D81862" w:rsidP="001F73F4">
      <w:pPr>
        <w:pStyle w:val="Heading2"/>
      </w:pPr>
      <w:bookmarkStart w:id="27" w:name="_Toc531076594"/>
      <w:r w:rsidRPr="003D7A89">
        <w:t xml:space="preserve">Can the </w:t>
      </w:r>
      <w:r w:rsidRPr="001F73F4">
        <w:t>Australian</w:t>
      </w:r>
      <w:r w:rsidRPr="003D7A89">
        <w:t xml:space="preserve"> Human Rights Commission certify special measures?</w:t>
      </w:r>
      <w:bookmarkEnd w:id="27"/>
    </w:p>
    <w:p w:rsidR="00D81862" w:rsidRPr="003D7A89" w:rsidRDefault="00D81862" w:rsidP="001F73F4">
      <w:r w:rsidRPr="003D7A89">
        <w:t>The Commission does not have the power to certify special measures under the SDA and there is no certifying procedure available elsewhere.</w:t>
      </w:r>
    </w:p>
    <w:p w:rsidR="00D81862" w:rsidRPr="003D7A89" w:rsidRDefault="00D81862" w:rsidP="001F73F4">
      <w:r w:rsidRPr="003D7A89">
        <w:t xml:space="preserve">Using the considerations outlined in these guidelines, each </w:t>
      </w:r>
      <w:r w:rsidR="00395F55" w:rsidRPr="003D7A89">
        <w:t>individual and/or organisation</w:t>
      </w:r>
      <w:r w:rsidRPr="003D7A89">
        <w:t xml:space="preserve"> must satisfy themselves that the special measure</w:t>
      </w:r>
      <w:r w:rsidR="00D05D8F" w:rsidRPr="003D7A89">
        <w:t>s</w:t>
      </w:r>
      <w:r w:rsidRPr="003D7A89">
        <w:t xml:space="preserve"> </w:t>
      </w:r>
      <w:r w:rsidR="00D05D8F" w:rsidRPr="003D7A89">
        <w:t>are</w:t>
      </w:r>
      <w:r w:rsidRPr="003D7A89">
        <w:t xml:space="preserve"> being taken for the purpose of achieving substantive equality, that the special measure</w:t>
      </w:r>
      <w:r w:rsidR="00FD6552" w:rsidRPr="003D7A89">
        <w:t>s</w:t>
      </w:r>
      <w:r w:rsidRPr="003D7A89">
        <w:t xml:space="preserve"> proposed will reasonably further this purpose, and </w:t>
      </w:r>
      <w:r w:rsidR="000C50E8" w:rsidRPr="003D7A89">
        <w:t>are</w:t>
      </w:r>
      <w:r w:rsidRPr="003D7A89">
        <w:t xml:space="preserve"> appropriately targeted.</w:t>
      </w:r>
    </w:p>
    <w:p w:rsidR="00D81862" w:rsidRPr="003D7A89" w:rsidRDefault="00D81862" w:rsidP="001F73F4">
      <w:pPr>
        <w:pStyle w:val="Heading2"/>
      </w:pPr>
      <w:bookmarkStart w:id="28" w:name="_Toc531076595"/>
      <w:r w:rsidRPr="003D7A89">
        <w:t xml:space="preserve">What is the relationship between special </w:t>
      </w:r>
      <w:r w:rsidRPr="001F73F4">
        <w:t>measures</w:t>
      </w:r>
      <w:r w:rsidRPr="003D7A89">
        <w:t xml:space="preserve"> and exemptions under the SDA?</w:t>
      </w:r>
      <w:bookmarkEnd w:id="28"/>
    </w:p>
    <w:p w:rsidR="001F73F4" w:rsidRPr="001F73F4" w:rsidRDefault="00D81862" w:rsidP="00410436">
      <w:pPr>
        <w:spacing w:after="360"/>
      </w:pPr>
      <w:r w:rsidRPr="003D7A89">
        <w:t>Section 44 of the SDA gives the Commission the power to grant temporary exemptions from certain provisions of the SDA. The effect of a temporary exemption is that discrimination covered by the exemption is not unlawful under the SDA while the exemption remains in force.</w:t>
      </w:r>
    </w:p>
    <w:tbl>
      <w:tblPr>
        <w:tblStyle w:val="TableGrid"/>
        <w:tblW w:w="0" w:type="auto"/>
        <w:shd w:val="clear" w:color="auto" w:fill="C6D9F1" w:themeFill="text2" w:themeFillTint="33"/>
        <w:tblCellMar>
          <w:top w:w="142" w:type="dxa"/>
          <w:left w:w="142" w:type="dxa"/>
          <w:bottom w:w="142" w:type="dxa"/>
          <w:right w:w="142" w:type="dxa"/>
        </w:tblCellMar>
        <w:tblLook w:val="04A0" w:firstRow="1" w:lastRow="0" w:firstColumn="1" w:lastColumn="0" w:noHBand="0" w:noVBand="1"/>
      </w:tblPr>
      <w:tblGrid>
        <w:gridCol w:w="9345"/>
      </w:tblGrid>
      <w:tr w:rsidR="00B8485F" w:rsidRPr="00B01AB2" w:rsidTr="002A4062">
        <w:tc>
          <w:tcPr>
            <w:tcW w:w="9345" w:type="dxa"/>
            <w:shd w:val="clear" w:color="auto" w:fill="auto"/>
          </w:tcPr>
          <w:p w:rsidR="00B8485F" w:rsidRPr="00B01AB2" w:rsidRDefault="00B8485F" w:rsidP="002A4062">
            <w:pPr>
              <w:rPr>
                <w:b/>
              </w:rPr>
            </w:pPr>
            <w:r w:rsidRPr="00B01AB2">
              <w:t>In practice, this means that the activities or circumstances falling within an exemption cannot be the subject of a successful complaint under the SDA.</w:t>
            </w:r>
          </w:p>
        </w:tc>
      </w:tr>
    </w:tbl>
    <w:p w:rsidR="00D81862" w:rsidRPr="003D7A89" w:rsidRDefault="00D81862" w:rsidP="00410436">
      <w:pPr>
        <w:spacing w:before="360"/>
      </w:pPr>
      <w:r w:rsidRPr="003D7A89">
        <w:t>I</w:t>
      </w:r>
      <w:r w:rsidR="007E6836" w:rsidRPr="003D7A89">
        <w:t xml:space="preserve">f </w:t>
      </w:r>
      <w:r w:rsidRPr="003D7A89">
        <w:t>measure</w:t>
      </w:r>
      <w:r w:rsidR="007E6836" w:rsidRPr="003D7A89">
        <w:t>s</w:t>
      </w:r>
      <w:r w:rsidRPr="003D7A89">
        <w:t xml:space="preserve"> </w:t>
      </w:r>
      <w:r w:rsidR="007E6836" w:rsidRPr="003D7A89">
        <w:t>are</w:t>
      </w:r>
      <w:r w:rsidRPr="003D7A89">
        <w:t xml:space="preserve"> special measure</w:t>
      </w:r>
      <w:r w:rsidR="007E6836" w:rsidRPr="003D7A89">
        <w:t>s</w:t>
      </w:r>
      <w:r w:rsidRPr="003D7A89">
        <w:t xml:space="preserve"> under the SDA, it is not necessary to apply to the Commission for an exemption. This is because special measure</w:t>
      </w:r>
      <w:r w:rsidR="00AA2CDC" w:rsidRPr="003D7A89">
        <w:t>s</w:t>
      </w:r>
      <w:r w:rsidRPr="003D7A89">
        <w:t xml:space="preserve"> </w:t>
      </w:r>
      <w:r w:rsidR="00AA2CDC" w:rsidRPr="003D7A89">
        <w:t>are</w:t>
      </w:r>
      <w:r w:rsidRPr="003D7A89">
        <w:t xml:space="preserve"> lawful under the SDA and exemptions are concerned with </w:t>
      </w:r>
      <w:r w:rsidR="000F5339" w:rsidRPr="003D7A89">
        <w:t xml:space="preserve">potentially </w:t>
      </w:r>
      <w:r w:rsidRPr="003D7A89">
        <w:t>unlawful conduct.</w:t>
      </w:r>
    </w:p>
    <w:p w:rsidR="00D81862" w:rsidRPr="003D7A89" w:rsidRDefault="00D81862" w:rsidP="001F73F4">
      <w:r w:rsidRPr="003D7A89">
        <w:t>The Commission has developed criteria and procedures to guide it in exercising its statutory discretion regarding exemptions under the SDA.</w:t>
      </w:r>
    </w:p>
    <w:p w:rsidR="001F73F4" w:rsidRPr="002A4062" w:rsidRDefault="00D81862" w:rsidP="001F73F4">
      <w:pPr>
        <w:rPr>
          <w:rFonts w:cs="Arial"/>
        </w:rPr>
      </w:pPr>
      <w:r w:rsidRPr="003D7A89">
        <w:t xml:space="preserve">These guidelines are available at: </w:t>
      </w:r>
      <w:hyperlink r:id="rId38" w:history="1">
        <w:r w:rsidRPr="003D7A89">
          <w:rPr>
            <w:rStyle w:val="Hyperlink"/>
            <w:rFonts w:cs="Arial"/>
          </w:rPr>
          <w:t>https://www.humanrights.gov.au/temporary-exemptions-under-sex-discrimination-act-1984-cth</w:t>
        </w:r>
      </w:hyperlink>
      <w:r w:rsidRPr="003D7A89">
        <w:rPr>
          <w:rStyle w:val="Hyperlink"/>
          <w:rFonts w:cs="Arial"/>
          <w:color w:val="auto"/>
          <w:u w:val="none"/>
        </w:rPr>
        <w:t>.</w:t>
      </w:r>
    </w:p>
    <w:p w:rsidR="00E34B8A" w:rsidRPr="003D7A89" w:rsidRDefault="00E34B8A" w:rsidP="00B8485F">
      <w:pPr>
        <w:pStyle w:val="Heading2"/>
      </w:pPr>
      <w:bookmarkStart w:id="29" w:name="_Toc531076596"/>
      <w:r w:rsidRPr="003D7A89">
        <w:lastRenderedPageBreak/>
        <w:t xml:space="preserve">How </w:t>
      </w:r>
      <w:r w:rsidRPr="00B8485F">
        <w:t>do</w:t>
      </w:r>
      <w:r w:rsidRPr="003D7A89">
        <w:t xml:space="preserve"> special measures under the SDA interact with other federal anti-discrimination legislation</w:t>
      </w:r>
      <w:r w:rsidR="00C466C4" w:rsidRPr="003D7A89">
        <w:t>?</w:t>
      </w:r>
      <w:bookmarkEnd w:id="29"/>
    </w:p>
    <w:p w:rsidR="00E34B8A" w:rsidRPr="003D7A89" w:rsidRDefault="00415112" w:rsidP="001F73F4">
      <w:r w:rsidRPr="003D7A89">
        <w:t xml:space="preserve">Special measures </w:t>
      </w:r>
      <w:r w:rsidR="008164F2" w:rsidRPr="003D7A89">
        <w:t xml:space="preserve">are also permitted under the </w:t>
      </w:r>
      <w:r w:rsidR="008164F2" w:rsidRPr="003D7A89">
        <w:rPr>
          <w:i/>
        </w:rPr>
        <w:t>Age Discrimination Act 2004</w:t>
      </w:r>
      <w:r w:rsidR="008164F2" w:rsidRPr="003D7A89">
        <w:t xml:space="preserve"> (Cth)</w:t>
      </w:r>
      <w:r w:rsidR="00516AE3" w:rsidRPr="003D7A89">
        <w:t xml:space="preserve"> (ADA)</w:t>
      </w:r>
      <w:r w:rsidR="008164F2" w:rsidRPr="003D7A89">
        <w:t>,</w:t>
      </w:r>
      <w:r w:rsidR="000A031E" w:rsidRPr="009A2F06">
        <w:rPr>
          <w:rStyle w:val="EndnoteReference"/>
          <w:rFonts w:cs="Arial"/>
          <w:szCs w:val="20"/>
        </w:rPr>
        <w:endnoteReference w:id="9"/>
      </w:r>
      <w:r w:rsidR="008164F2" w:rsidRPr="003D7A89">
        <w:t xml:space="preserve"> </w:t>
      </w:r>
      <w:r w:rsidR="008164F2" w:rsidRPr="003D7A89">
        <w:rPr>
          <w:i/>
        </w:rPr>
        <w:t xml:space="preserve">Disability Discrimination Act </w:t>
      </w:r>
      <w:r w:rsidR="00540E52" w:rsidRPr="003D7A89">
        <w:rPr>
          <w:i/>
        </w:rPr>
        <w:t>1992</w:t>
      </w:r>
      <w:r w:rsidR="00540E52" w:rsidRPr="003D7A89">
        <w:t xml:space="preserve"> (Cth)</w:t>
      </w:r>
      <w:r w:rsidR="00516AE3" w:rsidRPr="003D7A89">
        <w:t xml:space="preserve"> (DDA)</w:t>
      </w:r>
      <w:r w:rsidR="00547CE5" w:rsidRPr="00021043">
        <w:rPr>
          <w:rStyle w:val="EndnoteReference"/>
          <w:rFonts w:cs="Arial"/>
          <w:szCs w:val="20"/>
        </w:rPr>
        <w:endnoteReference w:id="10"/>
      </w:r>
      <w:r w:rsidR="00540E52" w:rsidRPr="003D7A89">
        <w:t xml:space="preserve"> </w:t>
      </w:r>
      <w:r w:rsidR="008164F2" w:rsidRPr="003D7A89">
        <w:t xml:space="preserve">and </w:t>
      </w:r>
      <w:r w:rsidR="008164F2" w:rsidRPr="003D7A89">
        <w:rPr>
          <w:i/>
        </w:rPr>
        <w:t>Racial Discrimination Act 1975</w:t>
      </w:r>
      <w:r w:rsidR="008164F2" w:rsidRPr="003D7A89">
        <w:t xml:space="preserve"> (Cth)</w:t>
      </w:r>
      <w:r w:rsidR="00516AE3" w:rsidRPr="003D7A89">
        <w:t xml:space="preserve"> (RDA)</w:t>
      </w:r>
      <w:r w:rsidR="008164F2" w:rsidRPr="003D7A89">
        <w:t>.</w:t>
      </w:r>
      <w:r w:rsidR="00540E52" w:rsidRPr="009A2F06">
        <w:rPr>
          <w:rStyle w:val="EndnoteReference"/>
          <w:rFonts w:cs="Arial"/>
          <w:szCs w:val="20"/>
        </w:rPr>
        <w:endnoteReference w:id="11"/>
      </w:r>
    </w:p>
    <w:p w:rsidR="00096934" w:rsidRPr="003D7A89" w:rsidRDefault="00096934" w:rsidP="001F73F4">
      <w:r w:rsidRPr="003D7A89">
        <w:t xml:space="preserve">While it is possible for an individual or an organisation to implement special measures under more than one </w:t>
      </w:r>
      <w:r w:rsidR="00E35B88" w:rsidRPr="003D7A89">
        <w:t xml:space="preserve">federal </w:t>
      </w:r>
      <w:r w:rsidRPr="003D7A89">
        <w:t>anti-</w:t>
      </w:r>
      <w:r w:rsidR="00E35B88" w:rsidRPr="003D7A89">
        <w:t>discrimination</w:t>
      </w:r>
      <w:r w:rsidRPr="003D7A89">
        <w:t xml:space="preserve"> Act, </w:t>
      </w:r>
      <w:r w:rsidR="00516AE3" w:rsidRPr="003D7A89">
        <w:t>the individual or organisation would need to ensure that the measures comply with all relevant legislative requirements.</w:t>
      </w:r>
    </w:p>
    <w:p w:rsidR="00516AE3" w:rsidRPr="003D7A89" w:rsidRDefault="00516AE3" w:rsidP="00516AE3">
      <w:pPr>
        <w:rPr>
          <w:rFonts w:cs="Arial"/>
        </w:rPr>
      </w:pPr>
      <w:r w:rsidRPr="003D7A89">
        <w:rPr>
          <w:rFonts w:cs="Arial"/>
        </w:rPr>
        <w:t xml:space="preserve">For example, if an organisation would like to increase the number of </w:t>
      </w:r>
      <w:r w:rsidR="000A031E" w:rsidRPr="003D7A89">
        <w:rPr>
          <w:rFonts w:cs="Arial"/>
        </w:rPr>
        <w:t xml:space="preserve">Aboriginal and Torres Strait Islander women employed in their organisation, the organisation would need to ensure that </w:t>
      </w:r>
      <w:r w:rsidR="00F2748E" w:rsidRPr="003D7A89">
        <w:rPr>
          <w:rFonts w:cs="Arial"/>
        </w:rPr>
        <w:t xml:space="preserve">any </w:t>
      </w:r>
      <w:r w:rsidR="000A031E" w:rsidRPr="003D7A89">
        <w:rPr>
          <w:rFonts w:cs="Arial"/>
        </w:rPr>
        <w:t xml:space="preserve">special measures </w:t>
      </w:r>
      <w:r w:rsidR="00F2748E" w:rsidRPr="003D7A89">
        <w:rPr>
          <w:rFonts w:cs="Arial"/>
        </w:rPr>
        <w:t>initiatives</w:t>
      </w:r>
      <w:r w:rsidR="000A031E" w:rsidRPr="003D7A89">
        <w:rPr>
          <w:rFonts w:cs="Arial"/>
        </w:rPr>
        <w:t xml:space="preserve"> comply with </w:t>
      </w:r>
      <w:r w:rsidR="0031693E" w:rsidRPr="003D7A89">
        <w:rPr>
          <w:rFonts w:cs="Arial"/>
        </w:rPr>
        <w:t xml:space="preserve">the requirements of </w:t>
      </w:r>
      <w:r w:rsidR="000A031E" w:rsidRPr="003D7A89">
        <w:rPr>
          <w:rFonts w:cs="Arial"/>
        </w:rPr>
        <w:t>both the SDA and the RDA.</w:t>
      </w:r>
    </w:p>
    <w:p w:rsidR="00D81862" w:rsidRPr="003D7A89" w:rsidRDefault="00D81862" w:rsidP="001F73F4">
      <w:pPr>
        <w:pStyle w:val="Heading2"/>
      </w:pPr>
      <w:bookmarkStart w:id="30" w:name="_Toc531076597"/>
      <w:r w:rsidRPr="003D7A89">
        <w:t xml:space="preserve">How do special </w:t>
      </w:r>
      <w:r w:rsidRPr="001F73F4">
        <w:t>measures</w:t>
      </w:r>
      <w:r w:rsidRPr="003D7A89">
        <w:t xml:space="preserve"> under the SDA interact with State and Territory anti-discrimination laws?</w:t>
      </w:r>
      <w:bookmarkEnd w:id="30"/>
    </w:p>
    <w:p w:rsidR="00D81862" w:rsidRPr="003D7A89" w:rsidRDefault="00D81862" w:rsidP="001F73F4">
      <w:r w:rsidRPr="003D7A89">
        <w:t>The following laws operate at a state and territory level, with state and territory equal opportunity and anti-discrimination agencies having statutory responsibilities under them:</w:t>
      </w:r>
    </w:p>
    <w:p w:rsidR="00D81862" w:rsidRPr="003D7A89" w:rsidRDefault="00A167FC" w:rsidP="009E75B9">
      <w:pPr>
        <w:pStyle w:val="ListParagraph"/>
        <w:numPr>
          <w:ilvl w:val="0"/>
          <w:numId w:val="18"/>
        </w:numPr>
        <w:rPr>
          <w:rFonts w:cs="Arial"/>
        </w:rPr>
      </w:pPr>
      <w:r w:rsidRPr="003D7A89">
        <w:rPr>
          <w:rFonts w:cs="Arial"/>
        </w:rPr>
        <w:t>Australian Capital Territory—</w:t>
      </w:r>
      <w:r w:rsidR="00D81862" w:rsidRPr="003D7A89">
        <w:rPr>
          <w:rFonts w:cs="Arial"/>
          <w:i/>
        </w:rPr>
        <w:t>Discrimination Act</w:t>
      </w:r>
      <w:r w:rsidR="00D81862" w:rsidRPr="003D7A89">
        <w:rPr>
          <w:rFonts w:cs="Arial"/>
        </w:rPr>
        <w:t xml:space="preserve"> </w:t>
      </w:r>
      <w:r w:rsidR="00D81862" w:rsidRPr="003D7A89">
        <w:rPr>
          <w:rFonts w:cs="Arial"/>
          <w:i/>
        </w:rPr>
        <w:t>1991</w:t>
      </w:r>
    </w:p>
    <w:p w:rsidR="00D81862" w:rsidRPr="003D7A89" w:rsidRDefault="00A167FC" w:rsidP="009E75B9">
      <w:pPr>
        <w:pStyle w:val="ListParagraph"/>
        <w:numPr>
          <w:ilvl w:val="0"/>
          <w:numId w:val="18"/>
        </w:numPr>
        <w:rPr>
          <w:rFonts w:cs="Arial"/>
        </w:rPr>
      </w:pPr>
      <w:r w:rsidRPr="003D7A89">
        <w:rPr>
          <w:rFonts w:cs="Arial"/>
        </w:rPr>
        <w:t>New South Wales—</w:t>
      </w:r>
      <w:r w:rsidR="00F34068" w:rsidRPr="003D7A89">
        <w:rPr>
          <w:rFonts w:cs="Arial"/>
          <w:i/>
        </w:rPr>
        <w:t>Anti</w:t>
      </w:r>
      <w:r w:rsidR="00F34068" w:rsidRPr="003D7A89">
        <w:rPr>
          <w:rFonts w:cs="Arial"/>
          <w:sz w:val="23"/>
          <w:szCs w:val="23"/>
        </w:rPr>
        <w:t>–</w:t>
      </w:r>
      <w:r w:rsidR="00D81862" w:rsidRPr="003D7A89">
        <w:rPr>
          <w:rFonts w:cs="Arial"/>
          <w:i/>
        </w:rPr>
        <w:t>Discrimination Act</w:t>
      </w:r>
      <w:r w:rsidR="00D81862" w:rsidRPr="003D7A89">
        <w:rPr>
          <w:rFonts w:cs="Arial"/>
        </w:rPr>
        <w:t xml:space="preserve"> </w:t>
      </w:r>
      <w:r w:rsidR="00D81862" w:rsidRPr="003D7A89">
        <w:rPr>
          <w:rFonts w:cs="Arial"/>
          <w:i/>
        </w:rPr>
        <w:t>1977</w:t>
      </w:r>
    </w:p>
    <w:p w:rsidR="00D81862" w:rsidRPr="003D7A89" w:rsidRDefault="00A167FC" w:rsidP="009E75B9">
      <w:pPr>
        <w:pStyle w:val="ListParagraph"/>
        <w:numPr>
          <w:ilvl w:val="0"/>
          <w:numId w:val="18"/>
        </w:numPr>
        <w:rPr>
          <w:rFonts w:cs="Arial"/>
        </w:rPr>
      </w:pPr>
      <w:r w:rsidRPr="003D7A89">
        <w:rPr>
          <w:rFonts w:cs="Arial"/>
        </w:rPr>
        <w:t>Northern Territory—</w:t>
      </w:r>
      <w:r w:rsidR="00F34068" w:rsidRPr="003D7A89">
        <w:rPr>
          <w:rFonts w:cs="Arial"/>
          <w:i/>
        </w:rPr>
        <w:t>Anti</w:t>
      </w:r>
      <w:r w:rsidR="00F34068" w:rsidRPr="003D7A89">
        <w:rPr>
          <w:rFonts w:cs="Arial"/>
          <w:sz w:val="23"/>
          <w:szCs w:val="23"/>
        </w:rPr>
        <w:t>–</w:t>
      </w:r>
      <w:r w:rsidR="00D81862" w:rsidRPr="003D7A89">
        <w:rPr>
          <w:rFonts w:cs="Arial"/>
          <w:i/>
        </w:rPr>
        <w:t>Discrimination Act</w:t>
      </w:r>
      <w:r w:rsidR="00D81862" w:rsidRPr="003D7A89">
        <w:rPr>
          <w:rFonts w:cs="Arial"/>
        </w:rPr>
        <w:t xml:space="preserve"> </w:t>
      </w:r>
      <w:r w:rsidR="00D81862" w:rsidRPr="003D7A89">
        <w:rPr>
          <w:rFonts w:cs="Arial"/>
          <w:i/>
        </w:rPr>
        <w:t>1996</w:t>
      </w:r>
    </w:p>
    <w:p w:rsidR="00D81862" w:rsidRPr="003D7A89" w:rsidRDefault="00A167FC" w:rsidP="009E75B9">
      <w:pPr>
        <w:pStyle w:val="ListParagraph"/>
        <w:numPr>
          <w:ilvl w:val="0"/>
          <w:numId w:val="18"/>
        </w:numPr>
        <w:rPr>
          <w:rFonts w:cs="Arial"/>
        </w:rPr>
      </w:pPr>
      <w:r w:rsidRPr="003D7A89">
        <w:rPr>
          <w:rFonts w:cs="Arial"/>
        </w:rPr>
        <w:t>Queensland—</w:t>
      </w:r>
      <w:r w:rsidR="00D81862" w:rsidRPr="003D7A89">
        <w:rPr>
          <w:rFonts w:cs="Arial"/>
          <w:i/>
        </w:rPr>
        <w:t>Anti-Discrimination Act</w:t>
      </w:r>
      <w:r w:rsidR="00D81862" w:rsidRPr="003D7A89">
        <w:rPr>
          <w:rFonts w:cs="Arial"/>
        </w:rPr>
        <w:t xml:space="preserve"> </w:t>
      </w:r>
      <w:r w:rsidR="00D81862" w:rsidRPr="003D7A89">
        <w:rPr>
          <w:rFonts w:cs="Arial"/>
          <w:i/>
        </w:rPr>
        <w:t>1991</w:t>
      </w:r>
    </w:p>
    <w:p w:rsidR="00D81862" w:rsidRPr="003D7A89" w:rsidRDefault="00A167FC" w:rsidP="009E75B9">
      <w:pPr>
        <w:pStyle w:val="ListParagraph"/>
        <w:numPr>
          <w:ilvl w:val="0"/>
          <w:numId w:val="18"/>
        </w:numPr>
        <w:rPr>
          <w:rFonts w:cs="Arial"/>
        </w:rPr>
      </w:pPr>
      <w:r w:rsidRPr="003D7A89">
        <w:rPr>
          <w:rFonts w:cs="Arial"/>
        </w:rPr>
        <w:t>South Australia—</w:t>
      </w:r>
      <w:r w:rsidR="00D81862" w:rsidRPr="003D7A89">
        <w:rPr>
          <w:rFonts w:cs="Arial"/>
          <w:i/>
        </w:rPr>
        <w:t>Equal Opportunity Act</w:t>
      </w:r>
      <w:r w:rsidR="00D81862" w:rsidRPr="003D7A89">
        <w:rPr>
          <w:rFonts w:cs="Arial"/>
        </w:rPr>
        <w:t xml:space="preserve"> </w:t>
      </w:r>
      <w:r w:rsidR="00D81862" w:rsidRPr="003D7A89">
        <w:rPr>
          <w:rFonts w:cs="Arial"/>
          <w:i/>
        </w:rPr>
        <w:t>1984</w:t>
      </w:r>
    </w:p>
    <w:p w:rsidR="00D81862" w:rsidRPr="003D7A89" w:rsidRDefault="00A167FC" w:rsidP="009E75B9">
      <w:pPr>
        <w:pStyle w:val="ListParagraph"/>
        <w:numPr>
          <w:ilvl w:val="0"/>
          <w:numId w:val="18"/>
        </w:numPr>
        <w:rPr>
          <w:rFonts w:cs="Arial"/>
        </w:rPr>
      </w:pPr>
      <w:r w:rsidRPr="003D7A89">
        <w:rPr>
          <w:rFonts w:cs="Arial"/>
        </w:rPr>
        <w:t>Tasmania—</w:t>
      </w:r>
      <w:r w:rsidR="00D81862" w:rsidRPr="003D7A89">
        <w:rPr>
          <w:rFonts w:cs="Arial"/>
          <w:i/>
        </w:rPr>
        <w:t>Anti-Discrimination Act</w:t>
      </w:r>
      <w:r w:rsidR="00D81862" w:rsidRPr="003D7A89">
        <w:rPr>
          <w:rFonts w:cs="Arial"/>
        </w:rPr>
        <w:t xml:space="preserve"> </w:t>
      </w:r>
      <w:r w:rsidR="00D81862" w:rsidRPr="003D7A89">
        <w:rPr>
          <w:rFonts w:cs="Arial"/>
          <w:i/>
        </w:rPr>
        <w:t>1998</w:t>
      </w:r>
    </w:p>
    <w:p w:rsidR="00D81862" w:rsidRPr="003D7A89" w:rsidRDefault="00A167FC" w:rsidP="009E75B9">
      <w:pPr>
        <w:pStyle w:val="ListParagraph"/>
        <w:numPr>
          <w:ilvl w:val="0"/>
          <w:numId w:val="18"/>
        </w:numPr>
        <w:rPr>
          <w:rFonts w:cs="Arial"/>
        </w:rPr>
      </w:pPr>
      <w:r w:rsidRPr="003D7A89">
        <w:rPr>
          <w:rFonts w:cs="Arial"/>
        </w:rPr>
        <w:t>Victoria—</w:t>
      </w:r>
      <w:r w:rsidR="00D81862" w:rsidRPr="003D7A89">
        <w:rPr>
          <w:rFonts w:cs="Arial"/>
          <w:i/>
        </w:rPr>
        <w:t>Equal Opportunity Act 2010</w:t>
      </w:r>
    </w:p>
    <w:p w:rsidR="00D81862" w:rsidRPr="003D7A89" w:rsidRDefault="00A167FC" w:rsidP="009E75B9">
      <w:pPr>
        <w:pStyle w:val="ListParagraph"/>
        <w:numPr>
          <w:ilvl w:val="0"/>
          <w:numId w:val="18"/>
        </w:numPr>
        <w:rPr>
          <w:rFonts w:cs="Arial"/>
          <w:i/>
        </w:rPr>
      </w:pPr>
      <w:r w:rsidRPr="003D7A89">
        <w:rPr>
          <w:rFonts w:cs="Arial"/>
        </w:rPr>
        <w:t>Western Australia—</w:t>
      </w:r>
      <w:r w:rsidR="00D81862" w:rsidRPr="003D7A89">
        <w:rPr>
          <w:rFonts w:cs="Arial"/>
          <w:i/>
        </w:rPr>
        <w:t>Equal Opportunity Act 1984.</w:t>
      </w:r>
    </w:p>
    <w:p w:rsidR="002A4062" w:rsidRPr="008F2C00" w:rsidRDefault="00F93663" w:rsidP="002A4062">
      <w:pPr>
        <w:spacing w:after="400"/>
      </w:pPr>
      <w:r w:rsidRPr="003D7A89">
        <w:t xml:space="preserve">Organisations and individuals need to comply with both federal and </w:t>
      </w:r>
      <w:r w:rsidR="004F1020" w:rsidRPr="003D7A89">
        <w:t xml:space="preserve">the </w:t>
      </w:r>
      <w:r w:rsidRPr="003D7A89">
        <w:t xml:space="preserve">relevant state </w:t>
      </w:r>
      <w:r w:rsidR="00C466C4" w:rsidRPr="003D7A89">
        <w:t xml:space="preserve">or territory </w:t>
      </w:r>
      <w:r w:rsidRPr="003D7A89">
        <w:t xml:space="preserve">anti-discrimination laws. </w:t>
      </w:r>
      <w:r w:rsidR="00636B4A" w:rsidRPr="003D7A89">
        <w:t>It is</w:t>
      </w:r>
      <w:r w:rsidRPr="003D7A89">
        <w:t xml:space="preserve"> important to check that any special measures comply with </w:t>
      </w:r>
      <w:r w:rsidR="004F1020" w:rsidRPr="003D7A89">
        <w:t xml:space="preserve">the relevant state </w:t>
      </w:r>
      <w:r w:rsidR="00C466C4" w:rsidRPr="003D7A89">
        <w:t xml:space="preserve">or territory </w:t>
      </w:r>
      <w:r w:rsidR="004F1020" w:rsidRPr="003D7A89">
        <w:t>laws</w:t>
      </w:r>
      <w:r w:rsidRPr="003D7A89">
        <w:t xml:space="preserve"> as well as federal laws</w:t>
      </w:r>
      <w:r w:rsidR="00C466C4" w:rsidRPr="003D7A89">
        <w:t>,</w:t>
      </w:r>
      <w:r w:rsidR="0000562F" w:rsidRPr="003D7A89">
        <w:t xml:space="preserve"> because they may not be the same</w:t>
      </w:r>
      <w:r w:rsidRPr="003D7A89">
        <w:t>.</w:t>
      </w:r>
    </w:p>
    <w:tbl>
      <w:tblPr>
        <w:tblStyle w:val="TableGrid"/>
        <w:tblW w:w="0" w:type="auto"/>
        <w:shd w:val="clear" w:color="auto" w:fill="C6D9F1" w:themeFill="text2" w:themeFillTint="33"/>
        <w:tblCellMar>
          <w:top w:w="142" w:type="dxa"/>
          <w:left w:w="142" w:type="dxa"/>
          <w:bottom w:w="142" w:type="dxa"/>
          <w:right w:w="142" w:type="dxa"/>
        </w:tblCellMar>
        <w:tblLook w:val="04A0" w:firstRow="1" w:lastRow="0" w:firstColumn="1" w:lastColumn="0" w:noHBand="0" w:noVBand="1"/>
      </w:tblPr>
      <w:tblGrid>
        <w:gridCol w:w="9345"/>
      </w:tblGrid>
      <w:tr w:rsidR="007F020A" w:rsidRPr="00B01AB2" w:rsidTr="002A4062">
        <w:tc>
          <w:tcPr>
            <w:tcW w:w="9345" w:type="dxa"/>
            <w:shd w:val="clear" w:color="auto" w:fill="auto"/>
          </w:tcPr>
          <w:p w:rsidR="007F020A" w:rsidRPr="00B01AB2" w:rsidRDefault="007F020A" w:rsidP="002A4062">
            <w:pPr>
              <w:rPr>
                <w:b/>
                <w:i/>
              </w:rPr>
            </w:pPr>
            <w:r w:rsidRPr="00B01AB2">
              <w:rPr>
                <w:b/>
                <w:i/>
              </w:rPr>
              <w:t>Example</w:t>
            </w:r>
          </w:p>
          <w:p w:rsidR="007F020A" w:rsidRPr="00B01AB2" w:rsidRDefault="007F020A" w:rsidP="002A4062">
            <w:pPr>
              <w:rPr>
                <w:b/>
              </w:rPr>
            </w:pPr>
            <w:r w:rsidRPr="00B01AB2">
              <w:t xml:space="preserve">Using the above example of the management consulting firm (operating in NSW)—even though the introduction of a targeted scholarship to encourage </w:t>
            </w:r>
            <w:r w:rsidRPr="00B01AB2">
              <w:lastRenderedPageBreak/>
              <w:t xml:space="preserve">women studying at university to consider a career in management consulting is likely to be considered as special measures under the SDA, the firm would still need to confirm that the scholarship complies with the </w:t>
            </w:r>
            <w:r w:rsidRPr="00B01AB2">
              <w:rPr>
                <w:i/>
              </w:rPr>
              <w:t>Anti-Discrimination Act 1977</w:t>
            </w:r>
            <w:r w:rsidRPr="00B01AB2">
              <w:t xml:space="preserve"> (NSW), to implement the special measures in NSW.</w:t>
            </w:r>
          </w:p>
        </w:tc>
      </w:tr>
    </w:tbl>
    <w:p w:rsidR="00D81862" w:rsidRPr="003D7A89" w:rsidRDefault="00D81862" w:rsidP="002A4062">
      <w:pPr>
        <w:spacing w:before="400"/>
        <w:rPr>
          <w:rFonts w:cs="Arial"/>
        </w:rPr>
      </w:pPr>
      <w:r w:rsidRPr="003D7A89">
        <w:rPr>
          <w:rFonts w:cs="Arial"/>
        </w:rPr>
        <w:lastRenderedPageBreak/>
        <w:t xml:space="preserve">State or territory equal opportunity and anti-discrimination agencies or commissions might be able to offer guidance about special measures and discrimination laws in their </w:t>
      </w:r>
      <w:r w:rsidR="00B35917" w:rsidRPr="003D7A89">
        <w:rPr>
          <w:rFonts w:cs="Arial"/>
        </w:rPr>
        <w:t>jurisdictions</w:t>
      </w:r>
      <w:r w:rsidR="00C466C4" w:rsidRPr="003D7A89">
        <w:rPr>
          <w:rFonts w:cs="Arial"/>
        </w:rPr>
        <w:t>.</w:t>
      </w:r>
      <w:r w:rsidR="00F93663" w:rsidRPr="003D7A89">
        <w:rPr>
          <w:rFonts w:cs="Arial"/>
        </w:rPr>
        <w:t xml:space="preserve"> </w:t>
      </w:r>
      <w:r w:rsidR="00C466C4" w:rsidRPr="003D7A89">
        <w:rPr>
          <w:rFonts w:cs="Arial"/>
        </w:rPr>
        <w:t>H</w:t>
      </w:r>
      <w:r w:rsidR="00636B4A" w:rsidRPr="003D7A89">
        <w:rPr>
          <w:rFonts w:cs="Arial"/>
        </w:rPr>
        <w:t>owever,</w:t>
      </w:r>
      <w:r w:rsidR="00F93663" w:rsidRPr="003D7A89">
        <w:rPr>
          <w:rFonts w:cs="Arial"/>
        </w:rPr>
        <w:t xml:space="preserve"> it</w:t>
      </w:r>
      <w:r w:rsidR="00B35917" w:rsidRPr="003D7A89">
        <w:rPr>
          <w:rFonts w:cs="Arial"/>
        </w:rPr>
        <w:t xml:space="preserve"> is</w:t>
      </w:r>
      <w:r w:rsidR="00F93663" w:rsidRPr="003D7A89">
        <w:rPr>
          <w:rFonts w:cs="Arial"/>
        </w:rPr>
        <w:t xml:space="preserve"> best to get legal advice if in any doubt</w:t>
      </w:r>
      <w:r w:rsidRPr="003D7A89">
        <w:rPr>
          <w:rFonts w:cs="Arial"/>
        </w:rPr>
        <w:t>.</w:t>
      </w:r>
    </w:p>
    <w:p w:rsidR="00D81862" w:rsidRPr="003D7A89" w:rsidRDefault="00D81862" w:rsidP="007F020A">
      <w:pPr>
        <w:rPr>
          <w:rFonts w:cs="Arial"/>
        </w:rPr>
      </w:pPr>
    </w:p>
    <w:p w:rsidR="007920BF" w:rsidRPr="003D7A89" w:rsidRDefault="007920BF" w:rsidP="007F020A">
      <w:pPr>
        <w:rPr>
          <w:rFonts w:cs="Arial"/>
          <w:b/>
        </w:rPr>
      </w:pPr>
      <w:r w:rsidRPr="003D7A89">
        <w:rPr>
          <w:rFonts w:cs="Arial"/>
          <w:b/>
        </w:rPr>
        <w:br w:type="page"/>
      </w:r>
    </w:p>
    <w:p w:rsidR="00AF2FB3" w:rsidRPr="003D7A89" w:rsidRDefault="00990F84" w:rsidP="002A4062">
      <w:pPr>
        <w:pStyle w:val="Heading1"/>
        <w:numPr>
          <w:ilvl w:val="0"/>
          <w:numId w:val="0"/>
        </w:numPr>
        <w:spacing w:after="600"/>
      </w:pPr>
      <w:bookmarkStart w:id="31" w:name="_Toc531076598"/>
      <w:r w:rsidRPr="003D7A89">
        <w:lastRenderedPageBreak/>
        <w:t>A</w:t>
      </w:r>
      <w:r w:rsidR="00C31C4C">
        <w:t>ppendix</w:t>
      </w:r>
      <w:r w:rsidRPr="003D7A89">
        <w:t xml:space="preserve"> 1</w:t>
      </w:r>
      <w:bookmarkEnd w:id="31"/>
    </w:p>
    <w:p w:rsidR="00990F84" w:rsidRPr="003D7A89" w:rsidRDefault="00990F84" w:rsidP="00990F84">
      <w:pPr>
        <w:rPr>
          <w:rFonts w:cs="Arial"/>
          <w:b/>
          <w:bCs/>
          <w:noProof/>
          <w:sz w:val="28"/>
          <w:szCs w:val="28"/>
        </w:rPr>
      </w:pPr>
      <w:r w:rsidRPr="003D7A89">
        <w:rPr>
          <w:rFonts w:cs="Arial"/>
          <w:b/>
          <w:bCs/>
          <w:noProof/>
          <w:sz w:val="28"/>
          <w:szCs w:val="28"/>
        </w:rPr>
        <w:t xml:space="preserve">Template for record of </w:t>
      </w:r>
      <w:r w:rsidR="006072A0" w:rsidRPr="003D7A89">
        <w:rPr>
          <w:rFonts w:cs="Arial"/>
          <w:b/>
          <w:bCs/>
          <w:noProof/>
          <w:sz w:val="28"/>
          <w:szCs w:val="28"/>
        </w:rPr>
        <w:t>planning</w:t>
      </w:r>
      <w:r w:rsidR="002F10A9" w:rsidRPr="003D7A89">
        <w:rPr>
          <w:rFonts w:cs="Arial"/>
          <w:b/>
          <w:bCs/>
          <w:noProof/>
          <w:sz w:val="28"/>
          <w:szCs w:val="28"/>
        </w:rPr>
        <w:t xml:space="preserve"> and implementing special measure</w:t>
      </w:r>
      <w:r w:rsidR="007E0C20" w:rsidRPr="003D7A89">
        <w:rPr>
          <w:rFonts w:cs="Arial"/>
          <w:b/>
          <w:bCs/>
          <w:noProof/>
          <w:sz w:val="28"/>
          <w:szCs w:val="28"/>
        </w:rPr>
        <w:t>s</w:t>
      </w:r>
      <w:r w:rsidR="002F10A9" w:rsidRPr="003D7A89">
        <w:rPr>
          <w:rFonts w:cs="Arial"/>
          <w:b/>
          <w:bCs/>
          <w:noProof/>
          <w:sz w:val="28"/>
          <w:szCs w:val="28"/>
        </w:rPr>
        <w:t xml:space="preserve"> under the </w:t>
      </w:r>
      <w:r w:rsidR="002F10A9" w:rsidRPr="003D7A89">
        <w:rPr>
          <w:rFonts w:cs="Arial"/>
          <w:b/>
          <w:bCs/>
          <w:i/>
          <w:noProof/>
          <w:sz w:val="28"/>
          <w:szCs w:val="28"/>
        </w:rPr>
        <w:t>Sex Discrimination Act 1984</w:t>
      </w:r>
      <w:r w:rsidR="00F2749F" w:rsidRPr="003D7A89">
        <w:rPr>
          <w:rFonts w:cs="Arial"/>
          <w:b/>
          <w:bCs/>
          <w:noProof/>
          <w:sz w:val="28"/>
          <w:szCs w:val="28"/>
        </w:rPr>
        <w:t xml:space="preserve"> (Cth)</w:t>
      </w:r>
    </w:p>
    <w:p w:rsidR="00142072" w:rsidRPr="00C31C4C" w:rsidRDefault="00863E55" w:rsidP="00863E55">
      <w:pPr>
        <w:widowControl w:val="0"/>
        <w:rPr>
          <w:rFonts w:cs="Arial"/>
          <w:noProof/>
        </w:rPr>
      </w:pPr>
      <w:r w:rsidRPr="003D7A89">
        <w:rPr>
          <w:rFonts w:cs="Arial"/>
          <w:i/>
          <w:noProof/>
        </w:rPr>
        <w:t xml:space="preserve">This template can be a useful way for organisations to record in writing the practical steps taken to </w:t>
      </w:r>
      <w:r w:rsidR="00A53812" w:rsidRPr="003D7A89">
        <w:rPr>
          <w:rFonts w:cs="Arial"/>
          <w:i/>
          <w:noProof/>
        </w:rPr>
        <w:t>implement</w:t>
      </w:r>
      <w:r w:rsidRPr="003D7A89">
        <w:rPr>
          <w:rFonts w:cs="Arial"/>
          <w:i/>
          <w:noProof/>
        </w:rPr>
        <w:t xml:space="preserve"> special measures under the SDA. </w:t>
      </w:r>
      <w:r w:rsidR="00622F46" w:rsidRPr="003D7A89">
        <w:rPr>
          <w:rFonts w:cs="Arial"/>
          <w:i/>
          <w:noProof/>
        </w:rPr>
        <w:t>However, t</w:t>
      </w:r>
      <w:r w:rsidR="007C5752" w:rsidRPr="003D7A89">
        <w:rPr>
          <w:rFonts w:cs="Arial"/>
          <w:i/>
          <w:noProof/>
        </w:rPr>
        <w:t>his is not a legal requirement under the SDA.</w:t>
      </w:r>
    </w:p>
    <w:p w:rsidR="00863E55" w:rsidRPr="00C31C4C" w:rsidRDefault="00032FFA" w:rsidP="004D6845">
      <w:pPr>
        <w:widowControl w:val="0"/>
        <w:rPr>
          <w:rFonts w:cs="Arial"/>
          <w:noProof/>
        </w:rPr>
      </w:pPr>
      <w:r w:rsidRPr="003D7A89">
        <w:rPr>
          <w:rFonts w:cs="Arial"/>
          <w:i/>
          <w:noProof/>
        </w:rPr>
        <w:t>Documenting and r</w:t>
      </w:r>
      <w:r w:rsidR="00142072" w:rsidRPr="003D7A89">
        <w:rPr>
          <w:rFonts w:cs="Arial"/>
          <w:i/>
          <w:noProof/>
        </w:rPr>
        <w:t xml:space="preserve">ecording </w:t>
      </w:r>
      <w:r w:rsidR="00863E55" w:rsidRPr="003D7A89">
        <w:rPr>
          <w:rFonts w:cs="Arial"/>
          <w:i/>
          <w:noProof/>
        </w:rPr>
        <w:t xml:space="preserve">these steps </w:t>
      </w:r>
      <w:r w:rsidR="003C430D" w:rsidRPr="003D7A89">
        <w:rPr>
          <w:rFonts w:cs="Arial"/>
          <w:i/>
          <w:noProof/>
        </w:rPr>
        <w:t xml:space="preserve">in writing </w:t>
      </w:r>
      <w:r w:rsidR="00863E55" w:rsidRPr="003D7A89">
        <w:rPr>
          <w:rFonts w:cs="Arial"/>
          <w:i/>
          <w:noProof/>
        </w:rPr>
        <w:t>will minimise the risk of complaints that such measures are discriminatory and will provide a basis to dispute such a claim in the event that a complaint is made.</w:t>
      </w:r>
    </w:p>
    <w:p w:rsidR="007F020A" w:rsidRPr="007F020A" w:rsidRDefault="00990F84" w:rsidP="00C31C4C">
      <w:pPr>
        <w:spacing w:after="400"/>
        <w:rPr>
          <w:b/>
          <w:noProof/>
        </w:rPr>
      </w:pPr>
      <w:r w:rsidRPr="007F020A">
        <w:rPr>
          <w:b/>
          <w:noProof/>
        </w:rPr>
        <w:t>Description of strategy:</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7F020A" w:rsidRPr="007F020A" w:rsidRDefault="007F020A" w:rsidP="007F020A">
      <w:pPr>
        <w:rPr>
          <w:noProof/>
        </w:rPr>
      </w:pPr>
      <w:r w:rsidRPr="007F020A">
        <w:rPr>
          <w:noProof/>
        </w:rPr>
        <w:t>______________________________________________________________________</w:t>
      </w:r>
    </w:p>
    <w:p w:rsidR="00FD3615" w:rsidRDefault="00FD3615">
      <w:pPr>
        <w:spacing w:before="0" w:after="0"/>
        <w:rPr>
          <w:noProof/>
        </w:rPr>
      </w:pPr>
      <w:r>
        <w:rPr>
          <w:noProof/>
        </w:rPr>
        <w:br w:type="page"/>
      </w:r>
    </w:p>
    <w:p w:rsidR="00F6018C" w:rsidRPr="003D7A89" w:rsidRDefault="00990F84" w:rsidP="00BC0FA5">
      <w:pPr>
        <w:numPr>
          <w:ilvl w:val="0"/>
          <w:numId w:val="28"/>
        </w:numPr>
        <w:ind w:left="426"/>
        <w:rPr>
          <w:rFonts w:cs="Arial"/>
          <w:b/>
          <w:noProof/>
        </w:rPr>
      </w:pPr>
      <w:bookmarkStart w:id="32" w:name="_Toc427915966"/>
      <w:bookmarkStart w:id="33" w:name="_Toc429381942"/>
      <w:r w:rsidRPr="003D7A89">
        <w:rPr>
          <w:rFonts w:cs="Arial"/>
          <w:b/>
          <w:noProof/>
        </w:rPr>
        <w:lastRenderedPageBreak/>
        <w:t>Wh</w:t>
      </w:r>
      <w:bookmarkEnd w:id="32"/>
      <w:bookmarkEnd w:id="33"/>
      <w:r w:rsidR="00975D94" w:rsidRPr="003D7A89">
        <w:rPr>
          <w:rFonts w:cs="Arial"/>
          <w:b/>
          <w:noProof/>
        </w:rPr>
        <w:t>at is the specific inequality that you would like to target with your special measure</w:t>
      </w:r>
      <w:r w:rsidR="002743AE" w:rsidRPr="003D7A89">
        <w:rPr>
          <w:rFonts w:cs="Arial"/>
          <w:b/>
          <w:noProof/>
        </w:rPr>
        <w:t>s</w:t>
      </w:r>
      <w:r w:rsidR="00975D94" w:rsidRPr="003D7A89">
        <w:rPr>
          <w:rFonts w:cs="Arial"/>
          <w:b/>
          <w:noProof/>
        </w:rPr>
        <w:t>?</w:t>
      </w:r>
    </w:p>
    <w:p w:rsidR="00F6018C" w:rsidRPr="003D7A89" w:rsidRDefault="00F6018C" w:rsidP="00BC0FA5">
      <w:pPr>
        <w:numPr>
          <w:ilvl w:val="1"/>
          <w:numId w:val="28"/>
        </w:numPr>
        <w:ind w:left="851"/>
        <w:rPr>
          <w:rFonts w:cs="Arial"/>
          <w:b/>
          <w:noProof/>
        </w:rPr>
      </w:pPr>
      <w:r w:rsidRPr="003D7A89">
        <w:rPr>
          <w:rFonts w:cs="Arial"/>
          <w:b/>
          <w:noProof/>
        </w:rPr>
        <w:t>W</w:t>
      </w:r>
      <w:r w:rsidR="00BD1F04" w:rsidRPr="003D7A89">
        <w:rPr>
          <w:rFonts w:cs="Arial"/>
          <w:b/>
          <w:noProof/>
        </w:rPr>
        <w:t>hy do you cons</w:t>
      </w:r>
      <w:r w:rsidR="00A4733E" w:rsidRPr="003D7A89">
        <w:rPr>
          <w:rFonts w:cs="Arial"/>
          <w:b/>
          <w:noProof/>
        </w:rPr>
        <w:t>i</w:t>
      </w:r>
      <w:r w:rsidR="00BD1F04" w:rsidRPr="003D7A89">
        <w:rPr>
          <w:rFonts w:cs="Arial"/>
          <w:b/>
          <w:noProof/>
        </w:rPr>
        <w:t>d</w:t>
      </w:r>
      <w:r w:rsidR="00A4733E" w:rsidRPr="003D7A89">
        <w:rPr>
          <w:rFonts w:cs="Arial"/>
          <w:b/>
          <w:noProof/>
        </w:rPr>
        <w:t>er that substantive equali</w:t>
      </w:r>
      <w:r w:rsidRPr="003D7A89">
        <w:rPr>
          <w:rFonts w:cs="Arial"/>
          <w:b/>
          <w:noProof/>
        </w:rPr>
        <w:t>ty has not been achieved?</w:t>
      </w:r>
    </w:p>
    <w:p w:rsidR="00F6018C" w:rsidRPr="003D7A89" w:rsidRDefault="00F6018C" w:rsidP="00BC0FA5">
      <w:pPr>
        <w:numPr>
          <w:ilvl w:val="1"/>
          <w:numId w:val="28"/>
        </w:numPr>
        <w:ind w:left="851"/>
        <w:rPr>
          <w:rFonts w:cs="Arial"/>
          <w:b/>
          <w:noProof/>
        </w:rPr>
      </w:pPr>
      <w:r w:rsidRPr="003D7A89">
        <w:rPr>
          <w:rFonts w:cs="Arial"/>
          <w:b/>
          <w:noProof/>
        </w:rPr>
        <w:t>H</w:t>
      </w:r>
      <w:r w:rsidR="00A4733E" w:rsidRPr="003D7A89">
        <w:rPr>
          <w:rFonts w:cs="Arial"/>
          <w:b/>
          <w:noProof/>
        </w:rPr>
        <w:t xml:space="preserve">ow did you become aware of this </w:t>
      </w:r>
      <w:r w:rsidRPr="003D7A89">
        <w:rPr>
          <w:rFonts w:cs="Arial"/>
          <w:b/>
          <w:noProof/>
        </w:rPr>
        <w:t>inequality?</w:t>
      </w:r>
    </w:p>
    <w:p w:rsidR="00F6018C" w:rsidRPr="003D7A89" w:rsidRDefault="00F6018C" w:rsidP="00BC0FA5">
      <w:pPr>
        <w:numPr>
          <w:ilvl w:val="1"/>
          <w:numId w:val="28"/>
        </w:numPr>
        <w:ind w:left="851"/>
        <w:rPr>
          <w:rFonts w:cs="Arial"/>
          <w:b/>
          <w:noProof/>
        </w:rPr>
      </w:pPr>
      <w:r w:rsidRPr="003D7A89">
        <w:rPr>
          <w:rFonts w:cs="Arial"/>
          <w:b/>
          <w:noProof/>
        </w:rPr>
        <w:t>W</w:t>
      </w:r>
      <w:r w:rsidR="00A4733E" w:rsidRPr="003D7A89">
        <w:rPr>
          <w:rFonts w:cs="Arial"/>
          <w:b/>
          <w:noProof/>
        </w:rPr>
        <w:t>ho in your organisation or business does this inequality affect</w:t>
      </w:r>
      <w:r w:rsidRPr="003D7A89">
        <w:rPr>
          <w:rFonts w:cs="Arial"/>
          <w:b/>
          <w:noProof/>
        </w:rPr>
        <w:t>?</w:t>
      </w:r>
    </w:p>
    <w:p w:rsidR="00990F84" w:rsidRDefault="00F6018C" w:rsidP="00BC0FA5">
      <w:pPr>
        <w:numPr>
          <w:ilvl w:val="1"/>
          <w:numId w:val="28"/>
        </w:numPr>
        <w:ind w:left="851"/>
        <w:rPr>
          <w:rFonts w:cs="Arial"/>
          <w:b/>
          <w:noProof/>
        </w:rPr>
      </w:pPr>
      <w:r w:rsidRPr="003D7A89">
        <w:rPr>
          <w:rFonts w:cs="Arial"/>
          <w:b/>
          <w:noProof/>
        </w:rPr>
        <w:t xml:space="preserve"> W</w:t>
      </w:r>
      <w:r w:rsidR="00A4733E" w:rsidRPr="003D7A89">
        <w:rPr>
          <w:rFonts w:cs="Arial"/>
          <w:b/>
          <w:noProof/>
        </w:rPr>
        <w:t>hat information do you have to support your view?</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7F020A" w:rsidRDefault="00BD1EA3" w:rsidP="00BD1EA3">
      <w:pPr>
        <w:ind w:firstLine="491"/>
        <w:rPr>
          <w:noProof/>
        </w:rPr>
      </w:pPr>
      <w:r w:rsidRPr="007F020A">
        <w:rPr>
          <w:noProof/>
        </w:rPr>
        <w:t>________________________________________________________________</w:t>
      </w:r>
      <w:r>
        <w:rPr>
          <w:noProof/>
        </w:rPr>
        <w:t>__</w:t>
      </w:r>
    </w:p>
    <w:p w:rsidR="00BD1EA3" w:rsidRPr="00BD1EA3" w:rsidRDefault="00BD1EA3" w:rsidP="00BD1EA3"/>
    <w:p w:rsidR="00990F84" w:rsidRPr="003D7A89" w:rsidRDefault="00CB0981" w:rsidP="0048654C">
      <w:pPr>
        <w:keepNext/>
        <w:numPr>
          <w:ilvl w:val="0"/>
          <w:numId w:val="28"/>
        </w:numPr>
        <w:ind w:left="426"/>
        <w:rPr>
          <w:rFonts w:cs="Arial"/>
          <w:b/>
          <w:noProof/>
          <w:u w:val="single"/>
        </w:rPr>
      </w:pPr>
      <w:r w:rsidRPr="003D7A89">
        <w:rPr>
          <w:rFonts w:cs="Arial"/>
          <w:b/>
          <w:noProof/>
        </w:rPr>
        <w:t>H</w:t>
      </w:r>
      <w:r w:rsidR="00800E2F" w:rsidRPr="003D7A89">
        <w:rPr>
          <w:rFonts w:cs="Arial"/>
          <w:b/>
          <w:noProof/>
        </w:rPr>
        <w:t>ow</w:t>
      </w:r>
      <w:r w:rsidR="00F2714C" w:rsidRPr="003D7A89">
        <w:rPr>
          <w:rFonts w:cs="Arial"/>
          <w:b/>
          <w:noProof/>
        </w:rPr>
        <w:t xml:space="preserve"> </w:t>
      </w:r>
      <w:r w:rsidRPr="003D7A89">
        <w:rPr>
          <w:rFonts w:cs="Arial"/>
          <w:b/>
          <w:noProof/>
        </w:rPr>
        <w:t xml:space="preserve">will the </w:t>
      </w:r>
      <w:r w:rsidR="00F2714C" w:rsidRPr="003D7A89">
        <w:rPr>
          <w:rFonts w:cs="Arial"/>
          <w:b/>
          <w:noProof/>
        </w:rPr>
        <w:t>proposed special measure</w:t>
      </w:r>
      <w:r w:rsidR="00AE619E" w:rsidRPr="003D7A89">
        <w:rPr>
          <w:rFonts w:cs="Arial"/>
          <w:b/>
          <w:noProof/>
        </w:rPr>
        <w:t>s</w:t>
      </w:r>
      <w:r w:rsidR="00F2714C" w:rsidRPr="003D7A89">
        <w:rPr>
          <w:rFonts w:cs="Arial"/>
          <w:b/>
          <w:noProof/>
        </w:rPr>
        <w:t xml:space="preserve"> </w:t>
      </w:r>
      <w:r w:rsidRPr="003D7A89">
        <w:rPr>
          <w:rFonts w:cs="Arial"/>
          <w:b/>
          <w:noProof/>
        </w:rPr>
        <w:t>achieve</w:t>
      </w:r>
      <w:r w:rsidR="00D75C88" w:rsidRPr="003D7A89">
        <w:rPr>
          <w:rFonts w:cs="Arial"/>
          <w:b/>
          <w:noProof/>
        </w:rPr>
        <w:t xml:space="preserve"> substantive equality?</w:t>
      </w:r>
    </w:p>
    <w:p w:rsidR="005C2395" w:rsidRPr="003D7A89" w:rsidRDefault="005C2395" w:rsidP="002A4062">
      <w:pPr>
        <w:keepNext/>
        <w:numPr>
          <w:ilvl w:val="1"/>
          <w:numId w:val="28"/>
        </w:numPr>
        <w:ind w:left="992" w:hanging="357"/>
        <w:rPr>
          <w:rFonts w:cs="Arial"/>
          <w:b/>
          <w:noProof/>
          <w:u w:val="single"/>
        </w:rPr>
      </w:pPr>
      <w:r w:rsidRPr="003D7A89">
        <w:rPr>
          <w:rFonts w:cs="Arial"/>
          <w:b/>
          <w:noProof/>
        </w:rPr>
        <w:t>Why have you identified these</w:t>
      </w:r>
      <w:r w:rsidR="009F65C8" w:rsidRPr="003D7A89">
        <w:rPr>
          <w:rFonts w:cs="Arial"/>
          <w:b/>
          <w:noProof/>
        </w:rPr>
        <w:t xml:space="preserve"> particular</w:t>
      </w:r>
      <w:r w:rsidRPr="003D7A89">
        <w:rPr>
          <w:rFonts w:cs="Arial"/>
          <w:b/>
          <w:noProof/>
        </w:rPr>
        <w:t xml:space="preserve"> </w:t>
      </w:r>
      <w:r w:rsidR="009F65C8" w:rsidRPr="003D7A89">
        <w:rPr>
          <w:rFonts w:cs="Arial"/>
          <w:b/>
          <w:noProof/>
        </w:rPr>
        <w:t xml:space="preserve">measures </w:t>
      </w:r>
      <w:r w:rsidR="00BD1F04" w:rsidRPr="003D7A89">
        <w:rPr>
          <w:rFonts w:cs="Arial"/>
          <w:b/>
          <w:noProof/>
        </w:rPr>
        <w:t>to address the ineq</w:t>
      </w:r>
      <w:r w:rsidR="009F65C8" w:rsidRPr="003D7A89">
        <w:rPr>
          <w:rFonts w:cs="Arial"/>
          <w:b/>
          <w:noProof/>
        </w:rPr>
        <w:t>u</w:t>
      </w:r>
      <w:r w:rsidR="00BD1F04" w:rsidRPr="003D7A89">
        <w:rPr>
          <w:rFonts w:cs="Arial"/>
          <w:b/>
          <w:noProof/>
        </w:rPr>
        <w:t>a</w:t>
      </w:r>
      <w:r w:rsidR="009F65C8" w:rsidRPr="003D7A89">
        <w:rPr>
          <w:rFonts w:cs="Arial"/>
          <w:b/>
          <w:noProof/>
        </w:rPr>
        <w:t>lity?</w:t>
      </w:r>
    </w:p>
    <w:p w:rsidR="009F65C8" w:rsidRPr="003D7A89" w:rsidRDefault="00B62E58" w:rsidP="002A4062">
      <w:pPr>
        <w:keepNext/>
        <w:numPr>
          <w:ilvl w:val="1"/>
          <w:numId w:val="28"/>
        </w:numPr>
        <w:ind w:left="992" w:hanging="357"/>
        <w:rPr>
          <w:rFonts w:cs="Arial"/>
          <w:b/>
          <w:noProof/>
          <w:u w:val="single"/>
        </w:rPr>
      </w:pPr>
      <w:r w:rsidRPr="003D7A89">
        <w:rPr>
          <w:rFonts w:cs="Arial"/>
          <w:b/>
          <w:noProof/>
        </w:rPr>
        <w:t>What infor</w:t>
      </w:r>
      <w:r w:rsidR="00A00567" w:rsidRPr="003D7A89">
        <w:rPr>
          <w:rFonts w:cs="Arial"/>
          <w:b/>
          <w:noProof/>
        </w:rPr>
        <w:t>m</w:t>
      </w:r>
      <w:r w:rsidRPr="003D7A89">
        <w:rPr>
          <w:rFonts w:cs="Arial"/>
          <w:b/>
          <w:noProof/>
        </w:rPr>
        <w:t>a</w:t>
      </w:r>
      <w:r w:rsidR="00A00567" w:rsidRPr="003D7A89">
        <w:rPr>
          <w:rFonts w:cs="Arial"/>
          <w:b/>
          <w:noProof/>
        </w:rPr>
        <w:t>tion or evidence did you rely on to make your decision?</w:t>
      </w:r>
    </w:p>
    <w:p w:rsidR="00A03464" w:rsidRPr="003D7A89" w:rsidRDefault="00A03464" w:rsidP="002A4062">
      <w:pPr>
        <w:pStyle w:val="ListParagraph"/>
        <w:numPr>
          <w:ilvl w:val="1"/>
          <w:numId w:val="28"/>
        </w:numPr>
        <w:ind w:left="992" w:hanging="357"/>
        <w:rPr>
          <w:rFonts w:cs="Arial"/>
          <w:b/>
          <w:noProof/>
        </w:rPr>
      </w:pPr>
      <w:r w:rsidRPr="003D7A89">
        <w:rPr>
          <w:rFonts w:cs="Arial"/>
          <w:b/>
          <w:noProof/>
        </w:rPr>
        <w:t>Have you considered consulting with individuals that the special measures are intended to assist?</w:t>
      </w:r>
    </w:p>
    <w:p w:rsidR="00A00567" w:rsidRDefault="00F27BCD" w:rsidP="002A4062">
      <w:pPr>
        <w:keepNext/>
        <w:numPr>
          <w:ilvl w:val="1"/>
          <w:numId w:val="28"/>
        </w:numPr>
        <w:ind w:left="992" w:hanging="357"/>
        <w:rPr>
          <w:rFonts w:cs="Arial"/>
          <w:b/>
          <w:noProof/>
        </w:rPr>
      </w:pPr>
      <w:r w:rsidRPr="003D7A89">
        <w:rPr>
          <w:rFonts w:cs="Arial"/>
          <w:b/>
          <w:noProof/>
        </w:rPr>
        <w:t xml:space="preserve">Have </w:t>
      </w:r>
      <w:r w:rsidR="00B62E58" w:rsidRPr="003D7A89">
        <w:rPr>
          <w:rFonts w:cs="Arial"/>
          <w:b/>
          <w:noProof/>
        </w:rPr>
        <w:t>similar mea</w:t>
      </w:r>
      <w:r w:rsidRPr="003D7A89">
        <w:rPr>
          <w:rFonts w:cs="Arial"/>
          <w:b/>
          <w:noProof/>
        </w:rPr>
        <w:t>s</w:t>
      </w:r>
      <w:r w:rsidR="00B62E58" w:rsidRPr="003D7A89">
        <w:rPr>
          <w:rFonts w:cs="Arial"/>
          <w:b/>
          <w:noProof/>
        </w:rPr>
        <w:t>u</w:t>
      </w:r>
      <w:r w:rsidRPr="003D7A89">
        <w:rPr>
          <w:rFonts w:cs="Arial"/>
          <w:b/>
          <w:noProof/>
        </w:rPr>
        <w:t xml:space="preserve">res been used effectively in Australia or overseas to address </w:t>
      </w:r>
      <w:r w:rsidR="000633DD" w:rsidRPr="003D7A89">
        <w:rPr>
          <w:rFonts w:cs="Arial"/>
          <w:b/>
          <w:noProof/>
        </w:rPr>
        <w:t xml:space="preserve">the </w:t>
      </w:r>
      <w:r w:rsidRPr="003D7A89">
        <w:rPr>
          <w:rFonts w:cs="Arial"/>
          <w:b/>
          <w:noProof/>
        </w:rPr>
        <w:t>inequality?</w:t>
      </w:r>
    </w:p>
    <w:p w:rsidR="00BD1EA3" w:rsidRPr="007F020A" w:rsidRDefault="00BD1EA3" w:rsidP="00BD1EA3">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BD1EA3" w:rsidRPr="00BD1EA3" w:rsidRDefault="00C31C4C" w:rsidP="00FD3615">
      <w:pPr>
        <w:ind w:firstLine="633"/>
        <w:rPr>
          <w:noProof/>
        </w:rPr>
      </w:pPr>
      <w:r w:rsidRPr="007F020A">
        <w:rPr>
          <w:noProof/>
        </w:rPr>
        <w:t>________________________________________________________________</w:t>
      </w:r>
      <w:r>
        <w:rPr>
          <w:noProof/>
        </w:rPr>
        <w:t>_</w:t>
      </w:r>
    </w:p>
    <w:p w:rsidR="00990F84" w:rsidRPr="003D7A89" w:rsidRDefault="00990F84" w:rsidP="001115DD">
      <w:pPr>
        <w:keepNext/>
        <w:keepLines/>
        <w:numPr>
          <w:ilvl w:val="0"/>
          <w:numId w:val="28"/>
        </w:numPr>
        <w:ind w:left="426"/>
        <w:rPr>
          <w:rFonts w:cs="Arial"/>
          <w:b/>
          <w:noProof/>
        </w:rPr>
      </w:pPr>
      <w:bookmarkStart w:id="34" w:name="_Toc427915968"/>
      <w:bookmarkStart w:id="35" w:name="_Toc429381944"/>
      <w:r w:rsidRPr="003D7A89">
        <w:rPr>
          <w:rFonts w:cs="Arial"/>
          <w:b/>
          <w:noProof/>
        </w:rPr>
        <w:lastRenderedPageBreak/>
        <w:t xml:space="preserve">Explain </w:t>
      </w:r>
      <w:bookmarkEnd w:id="34"/>
      <w:bookmarkEnd w:id="35"/>
      <w:r w:rsidR="007B2496" w:rsidRPr="003D7A89">
        <w:rPr>
          <w:rFonts w:cs="Arial"/>
          <w:b/>
          <w:noProof/>
        </w:rPr>
        <w:t>why you consider that your proposed special measure</w:t>
      </w:r>
      <w:r w:rsidR="00AE619E" w:rsidRPr="003D7A89">
        <w:rPr>
          <w:rFonts w:cs="Arial"/>
          <w:b/>
          <w:noProof/>
        </w:rPr>
        <w:t>s</w:t>
      </w:r>
      <w:r w:rsidR="00517576" w:rsidRPr="003D7A89">
        <w:rPr>
          <w:rFonts w:cs="Arial"/>
          <w:b/>
          <w:noProof/>
        </w:rPr>
        <w:t xml:space="preserve"> </w:t>
      </w:r>
      <w:r w:rsidR="00AE619E" w:rsidRPr="003D7A89">
        <w:rPr>
          <w:rFonts w:cs="Arial"/>
          <w:b/>
          <w:noProof/>
        </w:rPr>
        <w:t>are</w:t>
      </w:r>
      <w:r w:rsidR="007B2496" w:rsidRPr="003D7A89">
        <w:rPr>
          <w:rFonts w:cs="Arial"/>
          <w:b/>
          <w:noProof/>
        </w:rPr>
        <w:t xml:space="preserve"> proportionate and appropriately targeted.</w:t>
      </w:r>
    </w:p>
    <w:p w:rsidR="002A70DC" w:rsidRPr="003D7A89" w:rsidRDefault="000F5339" w:rsidP="002A4062">
      <w:pPr>
        <w:keepNext/>
        <w:keepLines/>
        <w:numPr>
          <w:ilvl w:val="1"/>
          <w:numId w:val="28"/>
        </w:numPr>
        <w:ind w:left="992" w:hanging="357"/>
        <w:rPr>
          <w:rFonts w:cs="Arial"/>
          <w:b/>
          <w:noProof/>
        </w:rPr>
      </w:pPr>
      <w:r w:rsidRPr="003D7A89">
        <w:rPr>
          <w:rFonts w:cs="Arial"/>
          <w:b/>
          <w:noProof/>
        </w:rPr>
        <w:t xml:space="preserve">Are the measures </w:t>
      </w:r>
      <w:r w:rsidR="00DD34F6" w:rsidRPr="003D7A89">
        <w:rPr>
          <w:rFonts w:cs="Arial"/>
          <w:b/>
          <w:noProof/>
        </w:rPr>
        <w:t xml:space="preserve">necessary to achieve substantive equality </w:t>
      </w:r>
      <w:r w:rsidRPr="003D7A89">
        <w:rPr>
          <w:rFonts w:cs="Arial"/>
          <w:b/>
          <w:noProof/>
        </w:rPr>
        <w:t xml:space="preserve">in the area </w:t>
      </w:r>
      <w:r w:rsidR="00DD34F6" w:rsidRPr="003D7A89">
        <w:rPr>
          <w:rFonts w:cs="Arial"/>
          <w:b/>
          <w:noProof/>
        </w:rPr>
        <w:t xml:space="preserve">that you have identified? </w:t>
      </w:r>
    </w:p>
    <w:p w:rsidR="005F0A15" w:rsidRPr="003D7A89" w:rsidRDefault="002A7944" w:rsidP="002A4062">
      <w:pPr>
        <w:keepNext/>
        <w:keepLines/>
        <w:numPr>
          <w:ilvl w:val="1"/>
          <w:numId w:val="28"/>
        </w:numPr>
        <w:ind w:left="992" w:hanging="357"/>
        <w:rPr>
          <w:rFonts w:cs="Arial"/>
          <w:b/>
          <w:noProof/>
        </w:rPr>
      </w:pPr>
      <w:r w:rsidRPr="003D7A89">
        <w:rPr>
          <w:rFonts w:cs="Arial"/>
          <w:b/>
          <w:noProof/>
        </w:rPr>
        <w:t>Do the measures address the spe</w:t>
      </w:r>
      <w:r w:rsidR="005F0A15" w:rsidRPr="003D7A89">
        <w:rPr>
          <w:rFonts w:cs="Arial"/>
          <w:b/>
          <w:noProof/>
        </w:rPr>
        <w:t>c</w:t>
      </w:r>
      <w:r w:rsidRPr="003D7A89">
        <w:rPr>
          <w:rFonts w:cs="Arial"/>
          <w:b/>
          <w:noProof/>
        </w:rPr>
        <w:t>if</w:t>
      </w:r>
      <w:r w:rsidR="00BD1F04" w:rsidRPr="003D7A89">
        <w:rPr>
          <w:rFonts w:cs="Arial"/>
          <w:b/>
          <w:noProof/>
        </w:rPr>
        <w:t>ic cause(s) of the ineq</w:t>
      </w:r>
      <w:r w:rsidR="005F0A15" w:rsidRPr="003D7A89">
        <w:rPr>
          <w:rFonts w:cs="Arial"/>
          <w:b/>
          <w:noProof/>
        </w:rPr>
        <w:t>u</w:t>
      </w:r>
      <w:r w:rsidR="00BD1F04" w:rsidRPr="003D7A89">
        <w:rPr>
          <w:rFonts w:cs="Arial"/>
          <w:b/>
          <w:noProof/>
        </w:rPr>
        <w:t>a</w:t>
      </w:r>
      <w:r w:rsidR="005F0A15" w:rsidRPr="003D7A89">
        <w:rPr>
          <w:rFonts w:cs="Arial"/>
          <w:b/>
          <w:noProof/>
        </w:rPr>
        <w:t>lity?</w:t>
      </w:r>
    </w:p>
    <w:p w:rsidR="005F0A15" w:rsidRPr="003D7A89" w:rsidRDefault="005F0A15" w:rsidP="002A4062">
      <w:pPr>
        <w:keepNext/>
        <w:keepLines/>
        <w:numPr>
          <w:ilvl w:val="1"/>
          <w:numId w:val="28"/>
        </w:numPr>
        <w:ind w:left="992" w:hanging="357"/>
        <w:rPr>
          <w:rFonts w:cs="Arial"/>
          <w:b/>
          <w:noProof/>
        </w:rPr>
      </w:pPr>
      <w:r w:rsidRPr="003D7A89">
        <w:rPr>
          <w:rFonts w:cs="Arial"/>
          <w:b/>
          <w:noProof/>
        </w:rPr>
        <w:t>Will the measures primarily benefit the people who are affected by the inequality?</w:t>
      </w:r>
    </w:p>
    <w:p w:rsidR="00C31C4C" w:rsidRPr="002A4062" w:rsidRDefault="00BB1D74" w:rsidP="00C31C4C">
      <w:pPr>
        <w:keepNext/>
        <w:keepLines/>
        <w:numPr>
          <w:ilvl w:val="1"/>
          <w:numId w:val="28"/>
        </w:numPr>
        <w:ind w:left="992" w:hanging="357"/>
        <w:rPr>
          <w:rFonts w:cs="Arial"/>
          <w:b/>
          <w:noProof/>
        </w:rPr>
      </w:pPr>
      <w:r w:rsidRPr="003D7A89">
        <w:rPr>
          <w:rFonts w:cs="Arial"/>
          <w:b/>
          <w:noProof/>
        </w:rPr>
        <w:t xml:space="preserve">Are the measures flexible and </w:t>
      </w:r>
      <w:r w:rsidR="000F5339" w:rsidRPr="003D7A89">
        <w:rPr>
          <w:rFonts w:cs="Arial"/>
          <w:b/>
          <w:noProof/>
        </w:rPr>
        <w:t xml:space="preserve">capable of adapting to </w:t>
      </w:r>
      <w:r w:rsidRPr="003D7A89">
        <w:rPr>
          <w:rFonts w:cs="Arial"/>
          <w:b/>
          <w:noProof/>
        </w:rPr>
        <w:t>changed circumstances?</w:t>
      </w:r>
      <w:bookmarkStart w:id="36" w:name="_Toc427915969"/>
      <w:bookmarkStart w:id="37" w:name="_Toc429381945"/>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bookmarkEnd w:id="36"/>
    <w:bookmarkEnd w:id="37"/>
    <w:p w:rsidR="00582329" w:rsidRPr="00C31C4C" w:rsidRDefault="00582329" w:rsidP="00C31C4C"/>
    <w:p w:rsidR="004847C7" w:rsidRPr="002A4062" w:rsidRDefault="002E66FC" w:rsidP="00C31C4C">
      <w:pPr>
        <w:numPr>
          <w:ilvl w:val="0"/>
          <w:numId w:val="28"/>
        </w:numPr>
        <w:contextualSpacing/>
        <w:rPr>
          <w:rFonts w:cs="Arial"/>
          <w:noProof/>
        </w:rPr>
      </w:pPr>
      <w:r w:rsidRPr="003D7A89">
        <w:rPr>
          <w:rFonts w:cs="Arial"/>
          <w:b/>
          <w:noProof/>
        </w:rPr>
        <w:t xml:space="preserve">How will you </w:t>
      </w:r>
      <w:r w:rsidR="00E8510D" w:rsidRPr="003D7A89">
        <w:rPr>
          <w:rFonts w:cs="Arial"/>
          <w:b/>
          <w:noProof/>
        </w:rPr>
        <w:t>monitor the effectiveness of the</w:t>
      </w:r>
      <w:r w:rsidRPr="003D7A89">
        <w:rPr>
          <w:rFonts w:cs="Arial"/>
          <w:b/>
          <w:noProof/>
        </w:rPr>
        <w:t xml:space="preserve"> special measure</w:t>
      </w:r>
      <w:r w:rsidR="00C14365" w:rsidRPr="003D7A89">
        <w:rPr>
          <w:rFonts w:cs="Arial"/>
          <w:b/>
          <w:noProof/>
        </w:rPr>
        <w:t>s</w:t>
      </w:r>
      <w:r w:rsidR="00517576" w:rsidRPr="003D7A89">
        <w:rPr>
          <w:rFonts w:cs="Arial"/>
          <w:b/>
          <w:noProof/>
        </w:rPr>
        <w:t xml:space="preserve"> </w:t>
      </w:r>
      <w:r w:rsidR="00910A7B" w:rsidRPr="003D7A89">
        <w:rPr>
          <w:rFonts w:cs="Arial"/>
          <w:b/>
          <w:noProof/>
        </w:rPr>
        <w:t xml:space="preserve">to </w:t>
      </w:r>
      <w:r w:rsidR="00DE023B" w:rsidRPr="003D7A89">
        <w:rPr>
          <w:rFonts w:cs="Arial"/>
          <w:b/>
          <w:noProof/>
        </w:rPr>
        <w:t>ensure</w:t>
      </w:r>
      <w:r w:rsidRPr="003D7A89">
        <w:rPr>
          <w:rFonts w:cs="Arial"/>
          <w:b/>
          <w:noProof/>
        </w:rPr>
        <w:t xml:space="preserve"> that </w:t>
      </w:r>
      <w:r w:rsidR="00C14365" w:rsidRPr="003D7A89">
        <w:rPr>
          <w:rFonts w:cs="Arial"/>
          <w:b/>
          <w:noProof/>
        </w:rPr>
        <w:t>they</w:t>
      </w:r>
      <w:r w:rsidR="00517576" w:rsidRPr="003D7A89">
        <w:rPr>
          <w:rFonts w:cs="Arial"/>
          <w:b/>
          <w:noProof/>
        </w:rPr>
        <w:t xml:space="preserve"> </w:t>
      </w:r>
      <w:r w:rsidRPr="003D7A89">
        <w:rPr>
          <w:rFonts w:cs="Arial"/>
          <w:b/>
          <w:noProof/>
        </w:rPr>
        <w:t>will stop once s</w:t>
      </w:r>
      <w:r w:rsidR="005F6277" w:rsidRPr="003D7A89">
        <w:rPr>
          <w:rFonts w:cs="Arial"/>
          <w:b/>
          <w:noProof/>
        </w:rPr>
        <w:t>ubstantive equality is achieved?</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FD3615" w:rsidRDefault="00FD3615">
      <w:pPr>
        <w:spacing w:before="0" w:after="0"/>
      </w:pPr>
      <w:r>
        <w:br w:type="page"/>
      </w:r>
    </w:p>
    <w:p w:rsidR="00C31C4C" w:rsidRPr="002A4062" w:rsidRDefault="00990F84" w:rsidP="00C31C4C">
      <w:pPr>
        <w:numPr>
          <w:ilvl w:val="0"/>
          <w:numId w:val="28"/>
        </w:numPr>
        <w:ind w:left="714" w:hanging="357"/>
        <w:rPr>
          <w:rFonts w:cs="Arial"/>
          <w:noProof/>
        </w:rPr>
      </w:pPr>
      <w:bookmarkStart w:id="38" w:name="_Toc427915971"/>
      <w:bookmarkStart w:id="39" w:name="_Toc429381947"/>
      <w:r w:rsidRPr="003D7A89">
        <w:rPr>
          <w:rFonts w:cs="Arial"/>
          <w:b/>
          <w:noProof/>
        </w:rPr>
        <w:lastRenderedPageBreak/>
        <w:t>H</w:t>
      </w:r>
      <w:r w:rsidR="00DB17DF" w:rsidRPr="003D7A89">
        <w:rPr>
          <w:rFonts w:cs="Arial"/>
          <w:b/>
          <w:noProof/>
        </w:rPr>
        <w:t>ave</w:t>
      </w:r>
      <w:r w:rsidRPr="003D7A89">
        <w:rPr>
          <w:rFonts w:cs="Arial"/>
          <w:b/>
          <w:noProof/>
        </w:rPr>
        <w:t xml:space="preserve"> </w:t>
      </w:r>
      <w:bookmarkEnd w:id="38"/>
      <w:bookmarkEnd w:id="39"/>
      <w:r w:rsidR="00DB66AC" w:rsidRPr="003D7A89">
        <w:rPr>
          <w:rFonts w:cs="Arial"/>
          <w:b/>
          <w:noProof/>
        </w:rPr>
        <w:t xml:space="preserve">you considered </w:t>
      </w:r>
      <w:r w:rsidR="00DB66AC" w:rsidRPr="003D7A89">
        <w:rPr>
          <w:rFonts w:cs="Arial"/>
          <w:b/>
        </w:rPr>
        <w:t>linking the special measure</w:t>
      </w:r>
      <w:r w:rsidR="003B0C00" w:rsidRPr="003D7A89">
        <w:rPr>
          <w:rFonts w:cs="Arial"/>
          <w:b/>
        </w:rPr>
        <w:t>s</w:t>
      </w:r>
      <w:r w:rsidR="00DB66AC" w:rsidRPr="003D7A89">
        <w:rPr>
          <w:rFonts w:cs="Arial"/>
          <w:b/>
        </w:rPr>
        <w:t xml:space="preserve"> to a broader affirmative action</w:t>
      </w:r>
      <w:r w:rsidR="005C140E" w:rsidRPr="003D7A89">
        <w:rPr>
          <w:rFonts w:cs="Arial"/>
          <w:b/>
        </w:rPr>
        <w:t xml:space="preserve"> </w:t>
      </w:r>
      <w:r w:rsidR="003223B3" w:rsidRPr="003D7A89">
        <w:rPr>
          <w:rFonts w:cs="Arial"/>
          <w:b/>
        </w:rPr>
        <w:t>/</w:t>
      </w:r>
      <w:r w:rsidR="005C140E" w:rsidRPr="003D7A89">
        <w:rPr>
          <w:rFonts w:cs="Arial"/>
          <w:b/>
        </w:rPr>
        <w:t xml:space="preserve"> </w:t>
      </w:r>
      <w:r w:rsidR="003223B3" w:rsidRPr="003D7A89">
        <w:rPr>
          <w:rFonts w:cs="Arial"/>
          <w:b/>
        </w:rPr>
        <w:t>dive</w:t>
      </w:r>
      <w:r w:rsidR="00912AC5" w:rsidRPr="003D7A89">
        <w:rPr>
          <w:rFonts w:cs="Arial"/>
          <w:b/>
        </w:rPr>
        <w:t xml:space="preserve">rsity and inclusion </w:t>
      </w:r>
      <w:r w:rsidR="005C140E" w:rsidRPr="003D7A89">
        <w:rPr>
          <w:rFonts w:cs="Arial"/>
          <w:b/>
        </w:rPr>
        <w:t>/</w:t>
      </w:r>
      <w:r w:rsidR="00912AC5" w:rsidRPr="003D7A89">
        <w:rPr>
          <w:rFonts w:cs="Arial"/>
          <w:b/>
        </w:rPr>
        <w:t xml:space="preserve"> gender e</w:t>
      </w:r>
      <w:r w:rsidR="003223B3" w:rsidRPr="003D7A89">
        <w:rPr>
          <w:rFonts w:cs="Arial"/>
          <w:b/>
        </w:rPr>
        <w:t>q</w:t>
      </w:r>
      <w:r w:rsidR="00912AC5" w:rsidRPr="003D7A89">
        <w:rPr>
          <w:rFonts w:cs="Arial"/>
          <w:b/>
        </w:rPr>
        <w:t>u</w:t>
      </w:r>
      <w:r w:rsidR="003223B3" w:rsidRPr="003D7A89">
        <w:rPr>
          <w:rFonts w:cs="Arial"/>
          <w:b/>
        </w:rPr>
        <w:t>ality</w:t>
      </w:r>
      <w:r w:rsidR="00DB66AC" w:rsidRPr="003D7A89">
        <w:rPr>
          <w:rFonts w:cs="Arial"/>
          <w:b/>
        </w:rPr>
        <w:t xml:space="preserve"> plan?</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Pr="007F020A" w:rsidRDefault="00C31C4C" w:rsidP="00C31C4C">
      <w:pPr>
        <w:ind w:firstLine="633"/>
        <w:rPr>
          <w:noProof/>
        </w:rPr>
      </w:pPr>
      <w:r w:rsidRPr="007F020A">
        <w:rPr>
          <w:noProof/>
        </w:rPr>
        <w:t>________________________________________________________________</w:t>
      </w:r>
      <w:r>
        <w:rPr>
          <w:noProof/>
        </w:rPr>
        <w:t>_</w:t>
      </w:r>
    </w:p>
    <w:p w:rsidR="00C31C4C" w:rsidRDefault="00C31C4C" w:rsidP="00C31C4C"/>
    <w:p w:rsidR="00703AB9" w:rsidRPr="003D7A89" w:rsidRDefault="00703AB9" w:rsidP="00C31C4C">
      <w:r w:rsidRPr="003D7A89">
        <w:br w:type="page"/>
      </w:r>
    </w:p>
    <w:p w:rsidR="00990F84" w:rsidRPr="00C31C4C" w:rsidRDefault="00703AB9" w:rsidP="00C31C4C">
      <w:pPr>
        <w:rPr>
          <w:b/>
        </w:rPr>
      </w:pPr>
      <w:r w:rsidRPr="00C31C4C">
        <w:rPr>
          <w:b/>
        </w:rPr>
        <w:lastRenderedPageBreak/>
        <w:t>E</w:t>
      </w:r>
      <w:r w:rsidR="00C31C4C" w:rsidRPr="00C31C4C">
        <w:rPr>
          <w:b/>
        </w:rPr>
        <w:t>ndnotes</w:t>
      </w:r>
    </w:p>
    <w:sectPr w:rsidR="00990F84" w:rsidRPr="00C31C4C" w:rsidSect="00EC7B1C">
      <w:footerReference w:type="default" r:id="rId39"/>
      <w:footerReference w:type="first" r:id="rId40"/>
      <w:endnotePr>
        <w:numFmt w:val="decimal"/>
      </w:endnotePr>
      <w:pgSz w:w="11906" w:h="16838" w:code="9"/>
      <w:pgMar w:top="1134" w:right="113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EF2" w:rsidRDefault="00F86EF2" w:rsidP="00F14C6D">
      <w:r>
        <w:separator/>
      </w:r>
    </w:p>
  </w:endnote>
  <w:endnote w:type="continuationSeparator" w:id="0">
    <w:p w:rsidR="00F86EF2" w:rsidRDefault="00F86EF2" w:rsidP="00F14C6D">
      <w:r>
        <w:continuationSeparator/>
      </w:r>
    </w:p>
  </w:endnote>
  <w:endnote w:type="continuationNotice" w:id="1">
    <w:p w:rsidR="00F86EF2" w:rsidRDefault="00F86EF2">
      <w:pPr>
        <w:spacing w:before="0" w:after="0"/>
      </w:pPr>
    </w:p>
  </w:endnote>
  <w:endnote w:id="2">
    <w:p w:rsidR="00FD3615" w:rsidRPr="00C31C4C" w:rsidRDefault="00FD3615" w:rsidP="008F642A">
      <w:pPr>
        <w:pStyle w:val="EndnoteText"/>
        <w:keepLines/>
        <w:ind w:left="511" w:right="57" w:hanging="454"/>
        <w:rPr>
          <w:rFonts w:cs="Arial"/>
        </w:rPr>
      </w:pPr>
      <w:r w:rsidRPr="00C31C4C">
        <w:rPr>
          <w:rStyle w:val="EndnoteReference"/>
          <w:rFonts w:cs="Arial"/>
        </w:rPr>
        <w:endnoteRef/>
      </w:r>
      <w:r w:rsidRPr="00C31C4C">
        <w:rPr>
          <w:rFonts w:cs="Arial"/>
        </w:rPr>
        <w:tab/>
        <w:t xml:space="preserve">Committee on the Elimination of Discrimination against Women, </w:t>
      </w:r>
      <w:r w:rsidRPr="00C31C4C">
        <w:rPr>
          <w:rFonts w:cs="Arial"/>
          <w:i/>
        </w:rPr>
        <w:t xml:space="preserve">General recommendation No 25, on article 4, paragraph 1, of the Convention on the Elimination of All Forms of Discrimination against Women, on temporary special measures, </w:t>
      </w:r>
      <w:r w:rsidRPr="00C31C4C">
        <w:rPr>
          <w:rFonts w:cs="Arial"/>
        </w:rPr>
        <w:t>30</w:t>
      </w:r>
      <w:r w:rsidRPr="00C31C4C">
        <w:rPr>
          <w:rFonts w:cs="Arial"/>
          <w:vertAlign w:val="superscript"/>
        </w:rPr>
        <w:t>th</w:t>
      </w:r>
      <w:r w:rsidRPr="00C31C4C">
        <w:rPr>
          <w:rFonts w:cs="Arial"/>
        </w:rPr>
        <w:t xml:space="preserve"> sess,</w:t>
      </w:r>
      <w:r w:rsidRPr="00C31C4C">
        <w:rPr>
          <w:rFonts w:cs="Arial"/>
          <w:i/>
        </w:rPr>
        <w:t xml:space="preserve"> </w:t>
      </w:r>
      <w:r w:rsidRPr="00C31C4C">
        <w:rPr>
          <w:rFonts w:cs="Arial"/>
        </w:rPr>
        <w:t xml:space="preserve">(2004) 4–5 [22]. See also, Julie O’Brien, ‘Affirmative Action, Special Measures and the </w:t>
      </w:r>
      <w:r w:rsidRPr="00C31C4C">
        <w:rPr>
          <w:rFonts w:cs="Arial"/>
          <w:i/>
        </w:rPr>
        <w:t>Sex Discrimination Act</w:t>
      </w:r>
      <w:r w:rsidRPr="00C31C4C">
        <w:rPr>
          <w:rFonts w:cs="Arial"/>
        </w:rPr>
        <w:t xml:space="preserve">’ (2004) 27 </w:t>
      </w:r>
      <w:r w:rsidRPr="00C31C4C">
        <w:rPr>
          <w:rFonts w:cs="Arial"/>
          <w:i/>
        </w:rPr>
        <w:t>UNSW Law Journal</w:t>
      </w:r>
      <w:r w:rsidRPr="00C31C4C">
        <w:rPr>
          <w:rFonts w:cs="Arial"/>
        </w:rPr>
        <w:t xml:space="preserve"> 840, 846.</w:t>
      </w:r>
    </w:p>
  </w:endnote>
  <w:endnote w:id="3">
    <w:p w:rsidR="00FD3615" w:rsidRPr="00C31C4C" w:rsidRDefault="00FD3615" w:rsidP="008F642A">
      <w:pPr>
        <w:pStyle w:val="EndnoteText"/>
        <w:keepLines/>
        <w:ind w:left="511" w:right="57" w:hanging="454"/>
        <w:rPr>
          <w:rFonts w:cs="Arial"/>
        </w:rPr>
      </w:pPr>
      <w:r w:rsidRPr="00C31C4C">
        <w:rPr>
          <w:rStyle w:val="EndnoteReference"/>
          <w:rFonts w:cs="Arial"/>
        </w:rPr>
        <w:endnoteRef/>
      </w:r>
      <w:r w:rsidRPr="00C31C4C">
        <w:rPr>
          <w:rFonts w:cs="Arial"/>
        </w:rPr>
        <w:tab/>
        <w:t xml:space="preserve">Section 7D(3) provides: A measure is to be treated as being taken for a purpose referred to in subsection (1) if it is taken: solely for that purpose; or for that purpose as well as other purposes, whether or not that purpose is the dominant or substantial one. See also, </w:t>
      </w:r>
      <w:r w:rsidRPr="00C31C4C">
        <w:rPr>
          <w:rFonts w:cs="Arial"/>
          <w:i/>
        </w:rPr>
        <w:t>Jacomb v Australian Municipal Administrative Clerical and Services Union</w:t>
      </w:r>
      <w:r w:rsidRPr="00C31C4C">
        <w:rPr>
          <w:rFonts w:cs="Arial"/>
        </w:rPr>
        <w:t xml:space="preserve"> (2004) 140 FCR 149, 163 [44].</w:t>
      </w:r>
    </w:p>
  </w:endnote>
  <w:endnote w:id="4">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Jacomb v Australian Municipal Administrative Clerical and Services Union</w:t>
      </w:r>
      <w:r w:rsidRPr="00C31C4C">
        <w:rPr>
          <w:rFonts w:cs="Arial"/>
        </w:rPr>
        <w:t xml:space="preserve"> (2004) 140 FCR 149, 168 [60].</w:t>
      </w:r>
    </w:p>
  </w:endnote>
  <w:endnote w:id="5">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Jacomb v Australian Municipal Administrative Clerical and Services Union</w:t>
      </w:r>
      <w:r w:rsidRPr="00C31C4C">
        <w:rPr>
          <w:rFonts w:cs="Arial"/>
        </w:rPr>
        <w:t xml:space="preserve"> (2004) 140 FCR 149, 168 [62].</w:t>
      </w:r>
    </w:p>
  </w:endnote>
  <w:endnote w:id="6">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 xml:space="preserve">Walker v Cormack </w:t>
      </w:r>
      <w:r w:rsidRPr="00C31C4C">
        <w:rPr>
          <w:rFonts w:cs="Arial"/>
        </w:rPr>
        <w:t>(2011) 196 FCR 574, 585 [35], where the Federal Court found that, even though it was still possible for men to see into a room containing a female-only exercise class, the provision of female-only exercise classes was a special measure for the purposes of s 7D of the SDA. This conclusion was reached notwithstanding the fact that the measure was not perfect in shielding women from the possibility of male attention while exercising.</w:t>
      </w:r>
    </w:p>
  </w:endnote>
  <w:endnote w:id="7">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t xml:space="preserve">See, for example. Committee on the Elimination of Discrimination against Women, </w:t>
      </w:r>
      <w:r w:rsidRPr="00C31C4C">
        <w:rPr>
          <w:rFonts w:cs="Arial"/>
          <w:i/>
        </w:rPr>
        <w:t xml:space="preserve">General recommendation No 25, on article 4, paragraph 1, of the Convention on the Elimination of All Forms of Discrimination against Women, on temporary special measures, </w:t>
      </w:r>
      <w:r w:rsidRPr="00C31C4C">
        <w:rPr>
          <w:rFonts w:cs="Arial"/>
        </w:rPr>
        <w:t>30</w:t>
      </w:r>
      <w:r w:rsidRPr="00C31C4C">
        <w:rPr>
          <w:rFonts w:cs="Arial"/>
          <w:vertAlign w:val="superscript"/>
        </w:rPr>
        <w:t>th</w:t>
      </w:r>
      <w:r w:rsidRPr="00C31C4C">
        <w:rPr>
          <w:rFonts w:cs="Arial"/>
        </w:rPr>
        <w:t xml:space="preserve"> sess,</w:t>
      </w:r>
      <w:r w:rsidRPr="00C31C4C">
        <w:rPr>
          <w:rFonts w:cs="Arial"/>
          <w:i/>
        </w:rPr>
        <w:t xml:space="preserve"> </w:t>
      </w:r>
      <w:r w:rsidRPr="00C31C4C">
        <w:rPr>
          <w:rFonts w:cs="Arial"/>
        </w:rPr>
        <w:t>(2004) 5[20].</w:t>
      </w:r>
    </w:p>
  </w:endnote>
  <w:endnote w:id="8">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t xml:space="preserve">This example is based on the matter </w:t>
      </w:r>
      <w:r w:rsidRPr="00C31C4C">
        <w:rPr>
          <w:rFonts w:cs="Arial"/>
          <w:i/>
        </w:rPr>
        <w:t>of Jacomb v Australian Municipal Administrative Clerical and Services Union</w:t>
      </w:r>
      <w:r w:rsidRPr="00C31C4C">
        <w:rPr>
          <w:rFonts w:cs="Arial"/>
        </w:rPr>
        <w:t xml:space="preserve"> (2004) 140 FCR 149.</w:t>
      </w:r>
    </w:p>
  </w:endnote>
  <w:endnote w:id="9">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Age Discrimination Act 2004</w:t>
      </w:r>
      <w:r w:rsidRPr="00C31C4C">
        <w:rPr>
          <w:rFonts w:cs="Arial"/>
        </w:rPr>
        <w:t xml:space="preserve"> (Cth) s 33.</w:t>
      </w:r>
    </w:p>
  </w:endnote>
  <w:endnote w:id="10">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Disability Discrimination Act 1992</w:t>
      </w:r>
      <w:r w:rsidRPr="00C31C4C">
        <w:rPr>
          <w:rFonts w:cs="Arial"/>
        </w:rPr>
        <w:t xml:space="preserve"> (Cth) s 45.</w:t>
      </w:r>
    </w:p>
  </w:endnote>
  <w:endnote w:id="11">
    <w:p w:rsidR="00FD3615" w:rsidRPr="00C31C4C" w:rsidRDefault="00FD3615" w:rsidP="008F642A">
      <w:pPr>
        <w:pStyle w:val="EndnoteText"/>
        <w:ind w:left="511" w:right="57" w:hanging="454"/>
        <w:rPr>
          <w:rFonts w:cs="Arial"/>
        </w:rPr>
      </w:pPr>
      <w:r w:rsidRPr="00C31C4C">
        <w:rPr>
          <w:rStyle w:val="EndnoteReference"/>
          <w:rFonts w:cs="Arial"/>
        </w:rPr>
        <w:endnoteRef/>
      </w:r>
      <w:r w:rsidRPr="00C31C4C">
        <w:rPr>
          <w:rFonts w:cs="Arial"/>
        </w:rPr>
        <w:tab/>
      </w:r>
      <w:r w:rsidRPr="00C31C4C">
        <w:rPr>
          <w:rFonts w:cs="Arial"/>
          <w:i/>
        </w:rPr>
        <w:t>Racial Discrimination Act 1975</w:t>
      </w:r>
      <w:r w:rsidRPr="00C31C4C">
        <w:rPr>
          <w:rFonts w:cs="Arial"/>
        </w:rPr>
        <w:t xml:space="preserve"> (Cth) s 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LT Std">
    <w:altName w:val="Arial"/>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NeueLT Pro 55 Roman">
    <w:altName w:val="Arial"/>
    <w:charset w:val="4D"/>
    <w:family w:val="swiss"/>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15" w:rsidRPr="003973C6" w:rsidRDefault="00FD3615" w:rsidP="00CE7182">
    <w:pPr>
      <w:pStyle w:val="Footer"/>
      <w:spacing w:before="0"/>
      <w:rPr>
        <w:rFonts w:cs="Open Sans"/>
        <w:sz w:val="16"/>
      </w:rPr>
    </w:pPr>
    <w:r w:rsidRPr="003D7A89">
      <w:rPr>
        <w:rFonts w:eastAsia="Calibri" w:cs="Arial"/>
        <w:color w:val="000000"/>
        <w:sz w:val="18"/>
        <w:szCs w:val="18"/>
      </w:rPr>
      <w:t xml:space="preserve">Guidelines: Special measures under the </w:t>
    </w:r>
    <w:r w:rsidRPr="003D7A89">
      <w:rPr>
        <w:rFonts w:eastAsia="Calibri" w:cs="Arial"/>
        <w:i/>
        <w:color w:val="000000"/>
        <w:sz w:val="18"/>
        <w:szCs w:val="18"/>
      </w:rPr>
      <w:t>Sex Discrimination Act 1984</w:t>
    </w:r>
    <w:r w:rsidRPr="003D7A89">
      <w:rPr>
        <w:rFonts w:eastAsia="Calibri" w:cs="Arial"/>
        <w:color w:val="000000"/>
        <w:sz w:val="18"/>
        <w:szCs w:val="18"/>
      </w:rPr>
      <w:t xml:space="preserve"> (Cth)</w:t>
    </w:r>
    <w:r>
      <w:rPr>
        <w:rFonts w:eastAsia="Calibri" w:cs="Arial"/>
        <w:color w:val="000000"/>
        <w:sz w:val="18"/>
        <w:szCs w:val="18"/>
      </w:rPr>
      <w:t xml:space="preserve"> • 2018 • </w:t>
    </w:r>
    <w:r w:rsidRPr="00D25D8A">
      <w:rPr>
        <w:rFonts w:cs="Arial"/>
        <w:sz w:val="18"/>
        <w:szCs w:val="18"/>
      </w:rPr>
      <w:fldChar w:fldCharType="begin"/>
    </w:r>
    <w:r w:rsidRPr="00D25D8A">
      <w:rPr>
        <w:rFonts w:cs="Arial"/>
        <w:sz w:val="18"/>
        <w:szCs w:val="18"/>
      </w:rPr>
      <w:instrText xml:space="preserve"> PAGE   \* MERGEFORMAT </w:instrText>
    </w:r>
    <w:r w:rsidRPr="00D25D8A">
      <w:rPr>
        <w:rFonts w:cs="Arial"/>
        <w:sz w:val="18"/>
        <w:szCs w:val="18"/>
      </w:rPr>
      <w:fldChar w:fldCharType="separate"/>
    </w:r>
    <w:r w:rsidR="00DC794E">
      <w:rPr>
        <w:rFonts w:cs="Arial"/>
        <w:noProof/>
        <w:sz w:val="18"/>
        <w:szCs w:val="18"/>
      </w:rPr>
      <w:t>35</w:t>
    </w:r>
    <w:r w:rsidRPr="00D25D8A">
      <w:rPr>
        <w:rFonts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615" w:rsidRPr="00F63223" w:rsidRDefault="00FD3615">
    <w:pPr>
      <w:pStyle w:val="Footer"/>
      <w:rPr>
        <w:rFonts w:cs="Arial"/>
        <w:sz w:val="16"/>
      </w:rPr>
    </w:pPr>
    <w:r>
      <w:rPr>
        <w:rFonts w:cs="Arial"/>
        <w:sz w:val="16"/>
      </w:rPr>
      <w:fldChar w:fldCharType="begin"/>
    </w:r>
    <w:r>
      <w:rPr>
        <w:rFonts w:cs="Arial"/>
        <w:sz w:val="16"/>
      </w:rPr>
      <w:instrText xml:space="preserve"> DOCPROPERTY  "Document Number" </w:instrText>
    </w:r>
    <w:r>
      <w:rPr>
        <w:rFonts w:cs="Arial"/>
        <w:sz w:val="16"/>
      </w:rPr>
      <w:fldChar w:fldCharType="separate"/>
    </w:r>
    <w:r>
      <w:rPr>
        <w:rFonts w:cs="Arial"/>
        <w:sz w:val="16"/>
      </w:rPr>
      <w:t>8064683_1</w:t>
    </w:r>
    <w:r>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EF2" w:rsidRDefault="00F86EF2" w:rsidP="00F14C6D">
      <w:r>
        <w:separator/>
      </w:r>
    </w:p>
  </w:footnote>
  <w:footnote w:type="continuationSeparator" w:id="0">
    <w:p w:rsidR="00F86EF2" w:rsidRDefault="00F86EF2" w:rsidP="00F14C6D">
      <w:r>
        <w:continuationSeparator/>
      </w:r>
    </w:p>
  </w:footnote>
  <w:footnote w:type="continuationNotice" w:id="1">
    <w:p w:rsidR="00F86EF2" w:rsidRDefault="00F86EF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75BCF"/>
    <w:multiLevelType w:val="hybridMultilevel"/>
    <w:tmpl w:val="A4AE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34F07"/>
    <w:multiLevelType w:val="hybridMultilevel"/>
    <w:tmpl w:val="20747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D96722"/>
    <w:multiLevelType w:val="hybridMultilevel"/>
    <w:tmpl w:val="A26C828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33350B"/>
    <w:multiLevelType w:val="hybridMultilevel"/>
    <w:tmpl w:val="4C9C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EA2550"/>
    <w:multiLevelType w:val="hybridMultilevel"/>
    <w:tmpl w:val="A3CC5656"/>
    <w:lvl w:ilvl="0" w:tplc="0C09000F">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741D86"/>
    <w:multiLevelType w:val="hybridMultilevel"/>
    <w:tmpl w:val="B9662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E36A78"/>
    <w:multiLevelType w:val="hybridMultilevel"/>
    <w:tmpl w:val="D5E8E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FD4AF5"/>
    <w:multiLevelType w:val="multilevel"/>
    <w:tmpl w:val="BF4C4954"/>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851"/>
        </w:tabs>
        <w:ind w:left="851" w:hanging="851"/>
      </w:pPr>
      <w:rPr>
        <w:rFonts w:hint="default"/>
        <w:b/>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40A6AC1"/>
    <w:multiLevelType w:val="hybridMultilevel"/>
    <w:tmpl w:val="83FC02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1852287C"/>
    <w:multiLevelType w:val="hybridMultilevel"/>
    <w:tmpl w:val="AB2EA81A"/>
    <w:lvl w:ilvl="0" w:tplc="83DE7706">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E45DE3"/>
    <w:multiLevelType w:val="hybridMultilevel"/>
    <w:tmpl w:val="489E30F4"/>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1" w15:restartNumberingAfterBreak="0">
    <w:nsid w:val="1DCB237C"/>
    <w:multiLevelType w:val="hybridMultilevel"/>
    <w:tmpl w:val="0C403C12"/>
    <w:lvl w:ilvl="0" w:tplc="A32EC982">
      <w:start w:val="1"/>
      <w:numFmt w:val="decimal"/>
      <w:pStyle w:val="SubmissionNormal"/>
      <w:lvlText w:val="%1."/>
      <w:lvlJc w:val="left"/>
      <w:pPr>
        <w:tabs>
          <w:tab w:val="num" w:pos="927"/>
        </w:tabs>
        <w:ind w:left="927" w:hanging="360"/>
      </w:pPr>
      <w:rPr>
        <w:rFonts w:hint="default"/>
      </w:rPr>
    </w:lvl>
    <w:lvl w:ilvl="1" w:tplc="0C090019">
      <w:start w:val="1"/>
      <w:numFmt w:val="lowerLetter"/>
      <w:lvlText w:val="%2."/>
      <w:lvlJc w:val="left"/>
      <w:pPr>
        <w:tabs>
          <w:tab w:val="num" w:pos="-263"/>
        </w:tabs>
        <w:ind w:left="-263" w:hanging="360"/>
      </w:pPr>
    </w:lvl>
    <w:lvl w:ilvl="2" w:tplc="1870DEF4">
      <w:start w:val="1"/>
      <w:numFmt w:val="lowerLetter"/>
      <w:lvlText w:val="(%3)"/>
      <w:lvlJc w:val="right"/>
      <w:pPr>
        <w:tabs>
          <w:tab w:val="num" w:pos="457"/>
        </w:tabs>
        <w:ind w:left="457" w:hanging="180"/>
      </w:pPr>
      <w:rPr>
        <w:rFonts w:ascii="Arial" w:eastAsia="Times New Roman" w:hAnsi="Arial" w:cs="Times New Roman"/>
      </w:rPr>
    </w:lvl>
    <w:lvl w:ilvl="3" w:tplc="0C09000F">
      <w:start w:val="1"/>
      <w:numFmt w:val="decimal"/>
      <w:lvlText w:val="%4."/>
      <w:lvlJc w:val="left"/>
      <w:pPr>
        <w:tabs>
          <w:tab w:val="num" w:pos="1177"/>
        </w:tabs>
        <w:ind w:left="1177" w:hanging="360"/>
      </w:pPr>
    </w:lvl>
    <w:lvl w:ilvl="4" w:tplc="0C090019" w:tentative="1">
      <w:start w:val="1"/>
      <w:numFmt w:val="lowerLetter"/>
      <w:lvlText w:val="%5."/>
      <w:lvlJc w:val="left"/>
      <w:pPr>
        <w:tabs>
          <w:tab w:val="num" w:pos="1897"/>
        </w:tabs>
        <w:ind w:left="1897" w:hanging="360"/>
      </w:pPr>
    </w:lvl>
    <w:lvl w:ilvl="5" w:tplc="0C09001B" w:tentative="1">
      <w:start w:val="1"/>
      <w:numFmt w:val="lowerRoman"/>
      <w:lvlText w:val="%6."/>
      <w:lvlJc w:val="right"/>
      <w:pPr>
        <w:tabs>
          <w:tab w:val="num" w:pos="2617"/>
        </w:tabs>
        <w:ind w:left="2617" w:hanging="180"/>
      </w:pPr>
    </w:lvl>
    <w:lvl w:ilvl="6" w:tplc="0C09000F" w:tentative="1">
      <w:start w:val="1"/>
      <w:numFmt w:val="decimal"/>
      <w:lvlText w:val="%7."/>
      <w:lvlJc w:val="left"/>
      <w:pPr>
        <w:tabs>
          <w:tab w:val="num" w:pos="3337"/>
        </w:tabs>
        <w:ind w:left="3337" w:hanging="360"/>
      </w:pPr>
    </w:lvl>
    <w:lvl w:ilvl="7" w:tplc="0C090019" w:tentative="1">
      <w:start w:val="1"/>
      <w:numFmt w:val="lowerLetter"/>
      <w:lvlText w:val="%8."/>
      <w:lvlJc w:val="left"/>
      <w:pPr>
        <w:tabs>
          <w:tab w:val="num" w:pos="4057"/>
        </w:tabs>
        <w:ind w:left="4057" w:hanging="360"/>
      </w:pPr>
    </w:lvl>
    <w:lvl w:ilvl="8" w:tplc="0C09001B" w:tentative="1">
      <w:start w:val="1"/>
      <w:numFmt w:val="lowerRoman"/>
      <w:lvlText w:val="%9."/>
      <w:lvlJc w:val="right"/>
      <w:pPr>
        <w:tabs>
          <w:tab w:val="num" w:pos="4777"/>
        </w:tabs>
        <w:ind w:left="4777" w:hanging="180"/>
      </w:pPr>
    </w:lvl>
  </w:abstractNum>
  <w:abstractNum w:abstractNumId="2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97817C3"/>
    <w:multiLevelType w:val="multilevel"/>
    <w:tmpl w:val="BF4C4954"/>
    <w:lvl w:ilvl="0">
      <w:start w:val="1"/>
      <w:numFmt w:val="decimal"/>
      <w:pStyle w:val="Heading1"/>
      <w:lvlText w:val="%1"/>
      <w:lvlJc w:val="left"/>
      <w:pPr>
        <w:tabs>
          <w:tab w:val="num" w:pos="3545"/>
        </w:tabs>
        <w:ind w:left="3545" w:hanging="851"/>
      </w:pPr>
      <w:rPr>
        <w:rFonts w:hint="default"/>
        <w:b/>
      </w:rPr>
    </w:lvl>
    <w:lvl w:ilvl="1">
      <w:start w:val="1"/>
      <w:numFmt w:val="decimal"/>
      <w:pStyle w:val="Heading2"/>
      <w:lvlText w:val="%1.%2"/>
      <w:lvlJc w:val="left"/>
      <w:pPr>
        <w:tabs>
          <w:tab w:val="num" w:pos="851"/>
        </w:tabs>
        <w:ind w:left="851" w:hanging="851"/>
      </w:pPr>
      <w:rPr>
        <w:rFonts w:hint="default"/>
        <w:b/>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BFC1219"/>
    <w:multiLevelType w:val="hybridMultilevel"/>
    <w:tmpl w:val="D5E8E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94473B"/>
    <w:multiLevelType w:val="multilevel"/>
    <w:tmpl w:val="BF4C4954"/>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851"/>
        </w:tabs>
        <w:ind w:left="851" w:hanging="851"/>
      </w:pPr>
      <w:rPr>
        <w:rFonts w:hint="default"/>
        <w:b/>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BC24BE3"/>
    <w:multiLevelType w:val="hybridMultilevel"/>
    <w:tmpl w:val="36CA4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7D0CAF"/>
    <w:multiLevelType w:val="hybridMultilevel"/>
    <w:tmpl w:val="AB94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0B356D6"/>
    <w:multiLevelType w:val="hybridMultilevel"/>
    <w:tmpl w:val="3E9A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AB10FE"/>
    <w:multiLevelType w:val="hybridMultilevel"/>
    <w:tmpl w:val="488C715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1" w15:restartNumberingAfterBreak="0">
    <w:nsid w:val="47072629"/>
    <w:multiLevelType w:val="hybridMultilevel"/>
    <w:tmpl w:val="3C92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382C22"/>
    <w:multiLevelType w:val="hybridMultilevel"/>
    <w:tmpl w:val="9326B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4ED45E28"/>
    <w:multiLevelType w:val="hybridMultilevel"/>
    <w:tmpl w:val="E5AEC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AD672E"/>
    <w:multiLevelType w:val="hybridMultilevel"/>
    <w:tmpl w:val="5A107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6F7292"/>
    <w:multiLevelType w:val="hybridMultilevel"/>
    <w:tmpl w:val="3DA665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FF5C21"/>
    <w:multiLevelType w:val="hybridMultilevel"/>
    <w:tmpl w:val="72047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392041"/>
    <w:multiLevelType w:val="hybridMultilevel"/>
    <w:tmpl w:val="E5AEC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02000DB"/>
    <w:multiLevelType w:val="hybridMultilevel"/>
    <w:tmpl w:val="0380C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114ED1"/>
    <w:multiLevelType w:val="hybridMultilevel"/>
    <w:tmpl w:val="F1D2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361DFD"/>
    <w:multiLevelType w:val="hybridMultilevel"/>
    <w:tmpl w:val="5BF2D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073B35"/>
    <w:multiLevelType w:val="hybridMultilevel"/>
    <w:tmpl w:val="5E6E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DB11C4"/>
    <w:multiLevelType w:val="hybridMultilevel"/>
    <w:tmpl w:val="8DF0D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3C6541"/>
    <w:multiLevelType w:val="hybridMultilevel"/>
    <w:tmpl w:val="765E9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593997"/>
    <w:multiLevelType w:val="multilevel"/>
    <w:tmpl w:val="BF4C4954"/>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851"/>
        </w:tabs>
        <w:ind w:left="851" w:hanging="851"/>
      </w:pPr>
      <w:rPr>
        <w:rFonts w:hint="default"/>
        <w:b/>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34"/>
  </w:num>
  <w:num w:numId="12">
    <w:abstractNumId w:val="28"/>
  </w:num>
  <w:num w:numId="13">
    <w:abstractNumId w:val="22"/>
  </w:num>
  <w:num w:numId="14">
    <w:abstractNumId w:val="33"/>
  </w:num>
  <w:num w:numId="15">
    <w:abstractNumId w:val="23"/>
  </w:num>
  <w:num w:numId="16">
    <w:abstractNumId w:val="21"/>
  </w:num>
  <w:num w:numId="17">
    <w:abstractNumId w:val="43"/>
  </w:num>
  <w:num w:numId="18">
    <w:abstractNumId w:val="31"/>
  </w:num>
  <w:num w:numId="19">
    <w:abstractNumId w:val="13"/>
  </w:num>
  <w:num w:numId="20">
    <w:abstractNumId w:val="44"/>
  </w:num>
  <w:num w:numId="21">
    <w:abstractNumId w:val="15"/>
  </w:num>
  <w:num w:numId="22">
    <w:abstractNumId w:val="41"/>
  </w:num>
  <w:num w:numId="23">
    <w:abstractNumId w:val="38"/>
  </w:num>
  <w:num w:numId="24">
    <w:abstractNumId w:val="40"/>
  </w:num>
  <w:num w:numId="25">
    <w:abstractNumId w:val="32"/>
  </w:num>
  <w:num w:numId="26">
    <w:abstractNumId w:val="45"/>
  </w:num>
  <w:num w:numId="27">
    <w:abstractNumId w:val="10"/>
  </w:num>
  <w:num w:numId="28">
    <w:abstractNumId w:val="19"/>
  </w:num>
  <w:num w:numId="29">
    <w:abstractNumId w:val="11"/>
  </w:num>
  <w:num w:numId="30">
    <w:abstractNumId w:val="12"/>
  </w:num>
  <w:num w:numId="31">
    <w:abstractNumId w:val="26"/>
  </w:num>
  <w:num w:numId="32">
    <w:abstractNumId w:val="36"/>
  </w:num>
  <w:num w:numId="33">
    <w:abstractNumId w:val="37"/>
  </w:num>
  <w:num w:numId="34">
    <w:abstractNumId w:val="14"/>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5"/>
  </w:num>
  <w:num w:numId="38">
    <w:abstractNumId w:val="16"/>
  </w:num>
  <w:num w:numId="39">
    <w:abstractNumId w:val="39"/>
  </w:num>
  <w:num w:numId="40">
    <w:abstractNumId w:val="42"/>
  </w:num>
  <w:num w:numId="41">
    <w:abstractNumId w:val="30"/>
  </w:num>
  <w:num w:numId="42">
    <w:abstractNumId w:val="23"/>
  </w:num>
  <w:num w:numId="43">
    <w:abstractNumId w:val="27"/>
  </w:num>
  <w:num w:numId="44">
    <w:abstractNumId w:val="29"/>
  </w:num>
  <w:num w:numId="45">
    <w:abstractNumId w:val="18"/>
  </w:num>
  <w:num w:numId="46">
    <w:abstractNumId w:val="25"/>
  </w:num>
  <w:num w:numId="47">
    <w:abstractNumId w:val="46"/>
  </w:num>
  <w:num w:numId="48">
    <w:abstractNumId w:val="17"/>
  </w:num>
  <w:num w:numId="49">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A7"/>
    <w:rsid w:val="0000126E"/>
    <w:rsid w:val="00001D64"/>
    <w:rsid w:val="00002105"/>
    <w:rsid w:val="000046ED"/>
    <w:rsid w:val="00005369"/>
    <w:rsid w:val="0000562F"/>
    <w:rsid w:val="00006521"/>
    <w:rsid w:val="00007973"/>
    <w:rsid w:val="00007AFE"/>
    <w:rsid w:val="0001006B"/>
    <w:rsid w:val="00010FA9"/>
    <w:rsid w:val="00011CE3"/>
    <w:rsid w:val="00011FE6"/>
    <w:rsid w:val="0001254B"/>
    <w:rsid w:val="00013272"/>
    <w:rsid w:val="00013385"/>
    <w:rsid w:val="000136A8"/>
    <w:rsid w:val="00013BBD"/>
    <w:rsid w:val="00016576"/>
    <w:rsid w:val="000166DB"/>
    <w:rsid w:val="00017DAF"/>
    <w:rsid w:val="000203B7"/>
    <w:rsid w:val="0002053F"/>
    <w:rsid w:val="00021043"/>
    <w:rsid w:val="00021134"/>
    <w:rsid w:val="00022F94"/>
    <w:rsid w:val="00023027"/>
    <w:rsid w:val="00023DB1"/>
    <w:rsid w:val="00024AF6"/>
    <w:rsid w:val="00025531"/>
    <w:rsid w:val="00025970"/>
    <w:rsid w:val="00026BF6"/>
    <w:rsid w:val="00026FA9"/>
    <w:rsid w:val="00027C1E"/>
    <w:rsid w:val="00030760"/>
    <w:rsid w:val="00032681"/>
    <w:rsid w:val="00032B52"/>
    <w:rsid w:val="00032D12"/>
    <w:rsid w:val="00032FFA"/>
    <w:rsid w:val="0003551F"/>
    <w:rsid w:val="00035F1F"/>
    <w:rsid w:val="0004094C"/>
    <w:rsid w:val="0004134A"/>
    <w:rsid w:val="00041A3C"/>
    <w:rsid w:val="00042596"/>
    <w:rsid w:val="000430AC"/>
    <w:rsid w:val="00043ABB"/>
    <w:rsid w:val="00045063"/>
    <w:rsid w:val="000540A0"/>
    <w:rsid w:val="0005487F"/>
    <w:rsid w:val="00055B71"/>
    <w:rsid w:val="000579B1"/>
    <w:rsid w:val="00057D0F"/>
    <w:rsid w:val="00060550"/>
    <w:rsid w:val="00060DC4"/>
    <w:rsid w:val="00060E00"/>
    <w:rsid w:val="00061380"/>
    <w:rsid w:val="000633DD"/>
    <w:rsid w:val="00063EDA"/>
    <w:rsid w:val="00064686"/>
    <w:rsid w:val="00064B09"/>
    <w:rsid w:val="0007048C"/>
    <w:rsid w:val="00072C30"/>
    <w:rsid w:val="00072FF1"/>
    <w:rsid w:val="00073E39"/>
    <w:rsid w:val="00074667"/>
    <w:rsid w:val="00074750"/>
    <w:rsid w:val="00074CD6"/>
    <w:rsid w:val="00077CFD"/>
    <w:rsid w:val="00082939"/>
    <w:rsid w:val="00083861"/>
    <w:rsid w:val="000845B2"/>
    <w:rsid w:val="0008620C"/>
    <w:rsid w:val="000900E5"/>
    <w:rsid w:val="00090138"/>
    <w:rsid w:val="000901AC"/>
    <w:rsid w:val="00090B85"/>
    <w:rsid w:val="00092377"/>
    <w:rsid w:val="000939F9"/>
    <w:rsid w:val="00094218"/>
    <w:rsid w:val="000943E6"/>
    <w:rsid w:val="0009464E"/>
    <w:rsid w:val="00095180"/>
    <w:rsid w:val="00096934"/>
    <w:rsid w:val="00097BC7"/>
    <w:rsid w:val="000A031E"/>
    <w:rsid w:val="000A086D"/>
    <w:rsid w:val="000A0D37"/>
    <w:rsid w:val="000A3879"/>
    <w:rsid w:val="000A396E"/>
    <w:rsid w:val="000A3AF4"/>
    <w:rsid w:val="000A494A"/>
    <w:rsid w:val="000A57FC"/>
    <w:rsid w:val="000B09A0"/>
    <w:rsid w:val="000B0A5D"/>
    <w:rsid w:val="000B2C33"/>
    <w:rsid w:val="000B39F9"/>
    <w:rsid w:val="000B3C97"/>
    <w:rsid w:val="000B4419"/>
    <w:rsid w:val="000B536A"/>
    <w:rsid w:val="000B5549"/>
    <w:rsid w:val="000B55AB"/>
    <w:rsid w:val="000B5974"/>
    <w:rsid w:val="000B5ADB"/>
    <w:rsid w:val="000B72B8"/>
    <w:rsid w:val="000B7443"/>
    <w:rsid w:val="000C01D6"/>
    <w:rsid w:val="000C0453"/>
    <w:rsid w:val="000C112D"/>
    <w:rsid w:val="000C1A7E"/>
    <w:rsid w:val="000C2A7B"/>
    <w:rsid w:val="000C3FAA"/>
    <w:rsid w:val="000C50E8"/>
    <w:rsid w:val="000C7E3B"/>
    <w:rsid w:val="000D011E"/>
    <w:rsid w:val="000D0B7C"/>
    <w:rsid w:val="000D0F90"/>
    <w:rsid w:val="000D119F"/>
    <w:rsid w:val="000D1567"/>
    <w:rsid w:val="000D2F99"/>
    <w:rsid w:val="000D3FC4"/>
    <w:rsid w:val="000D425E"/>
    <w:rsid w:val="000D468B"/>
    <w:rsid w:val="000D61B9"/>
    <w:rsid w:val="000D70D7"/>
    <w:rsid w:val="000D7B79"/>
    <w:rsid w:val="000D7F53"/>
    <w:rsid w:val="000E0A2C"/>
    <w:rsid w:val="000E0F97"/>
    <w:rsid w:val="000E1DFE"/>
    <w:rsid w:val="000E2E60"/>
    <w:rsid w:val="000E3B30"/>
    <w:rsid w:val="000E45E4"/>
    <w:rsid w:val="000E4B74"/>
    <w:rsid w:val="000E59C9"/>
    <w:rsid w:val="000E6054"/>
    <w:rsid w:val="000E6D0F"/>
    <w:rsid w:val="000F0A30"/>
    <w:rsid w:val="000F151F"/>
    <w:rsid w:val="000F2EFE"/>
    <w:rsid w:val="000F35A4"/>
    <w:rsid w:val="000F364E"/>
    <w:rsid w:val="000F39D6"/>
    <w:rsid w:val="000F5339"/>
    <w:rsid w:val="000F5E0D"/>
    <w:rsid w:val="000F605B"/>
    <w:rsid w:val="000F7FBB"/>
    <w:rsid w:val="001011C8"/>
    <w:rsid w:val="00101593"/>
    <w:rsid w:val="001042CA"/>
    <w:rsid w:val="001060D0"/>
    <w:rsid w:val="001069B7"/>
    <w:rsid w:val="001073D2"/>
    <w:rsid w:val="001075D1"/>
    <w:rsid w:val="00110263"/>
    <w:rsid w:val="001107BB"/>
    <w:rsid w:val="00111156"/>
    <w:rsid w:val="0011127B"/>
    <w:rsid w:val="001115DD"/>
    <w:rsid w:val="001128A2"/>
    <w:rsid w:val="00113494"/>
    <w:rsid w:val="00114FF7"/>
    <w:rsid w:val="00115123"/>
    <w:rsid w:val="00116C9C"/>
    <w:rsid w:val="00122687"/>
    <w:rsid w:val="00122E57"/>
    <w:rsid w:val="001238BD"/>
    <w:rsid w:val="00124130"/>
    <w:rsid w:val="00126109"/>
    <w:rsid w:val="00130B2A"/>
    <w:rsid w:val="0013106F"/>
    <w:rsid w:val="00132462"/>
    <w:rsid w:val="00133453"/>
    <w:rsid w:val="00133762"/>
    <w:rsid w:val="001348B6"/>
    <w:rsid w:val="00137026"/>
    <w:rsid w:val="00140077"/>
    <w:rsid w:val="00142072"/>
    <w:rsid w:val="001439F7"/>
    <w:rsid w:val="00145194"/>
    <w:rsid w:val="0014538D"/>
    <w:rsid w:val="0015065B"/>
    <w:rsid w:val="001523D8"/>
    <w:rsid w:val="00152E1A"/>
    <w:rsid w:val="0015574E"/>
    <w:rsid w:val="001566D4"/>
    <w:rsid w:val="001570FB"/>
    <w:rsid w:val="001574E7"/>
    <w:rsid w:val="0015753E"/>
    <w:rsid w:val="00157E9B"/>
    <w:rsid w:val="00160877"/>
    <w:rsid w:val="00160B64"/>
    <w:rsid w:val="00160C21"/>
    <w:rsid w:val="00162090"/>
    <w:rsid w:val="00162493"/>
    <w:rsid w:val="00162A8D"/>
    <w:rsid w:val="001644CC"/>
    <w:rsid w:val="001647A8"/>
    <w:rsid w:val="00164991"/>
    <w:rsid w:val="00166473"/>
    <w:rsid w:val="00166768"/>
    <w:rsid w:val="00166B3E"/>
    <w:rsid w:val="00170301"/>
    <w:rsid w:val="00170347"/>
    <w:rsid w:val="00170C15"/>
    <w:rsid w:val="00173EBC"/>
    <w:rsid w:val="001746A7"/>
    <w:rsid w:val="00176E47"/>
    <w:rsid w:val="001770A9"/>
    <w:rsid w:val="0017740A"/>
    <w:rsid w:val="00177F44"/>
    <w:rsid w:val="001804A5"/>
    <w:rsid w:val="0018346C"/>
    <w:rsid w:val="00183899"/>
    <w:rsid w:val="00184098"/>
    <w:rsid w:val="00184295"/>
    <w:rsid w:val="0018637A"/>
    <w:rsid w:val="001864AC"/>
    <w:rsid w:val="001867A2"/>
    <w:rsid w:val="001907A5"/>
    <w:rsid w:val="00193057"/>
    <w:rsid w:val="001930D6"/>
    <w:rsid w:val="00194CF2"/>
    <w:rsid w:val="00196076"/>
    <w:rsid w:val="00197469"/>
    <w:rsid w:val="00197636"/>
    <w:rsid w:val="00197AAE"/>
    <w:rsid w:val="001A00EC"/>
    <w:rsid w:val="001A0A60"/>
    <w:rsid w:val="001A5083"/>
    <w:rsid w:val="001A5D46"/>
    <w:rsid w:val="001A5E24"/>
    <w:rsid w:val="001A6891"/>
    <w:rsid w:val="001A6CDE"/>
    <w:rsid w:val="001B0353"/>
    <w:rsid w:val="001B1553"/>
    <w:rsid w:val="001B1BEC"/>
    <w:rsid w:val="001B3C00"/>
    <w:rsid w:val="001B3C1C"/>
    <w:rsid w:val="001B46F8"/>
    <w:rsid w:val="001B48E7"/>
    <w:rsid w:val="001B55FE"/>
    <w:rsid w:val="001B6181"/>
    <w:rsid w:val="001B77CB"/>
    <w:rsid w:val="001C0786"/>
    <w:rsid w:val="001C139C"/>
    <w:rsid w:val="001C1495"/>
    <w:rsid w:val="001C22A9"/>
    <w:rsid w:val="001C2E2F"/>
    <w:rsid w:val="001C451B"/>
    <w:rsid w:val="001C4535"/>
    <w:rsid w:val="001C4DBA"/>
    <w:rsid w:val="001C512A"/>
    <w:rsid w:val="001C5798"/>
    <w:rsid w:val="001C6802"/>
    <w:rsid w:val="001C6817"/>
    <w:rsid w:val="001C7B4C"/>
    <w:rsid w:val="001D026A"/>
    <w:rsid w:val="001D06B8"/>
    <w:rsid w:val="001D29F4"/>
    <w:rsid w:val="001D323F"/>
    <w:rsid w:val="001D4F82"/>
    <w:rsid w:val="001D5356"/>
    <w:rsid w:val="001D7C43"/>
    <w:rsid w:val="001E05FD"/>
    <w:rsid w:val="001E1F85"/>
    <w:rsid w:val="001E7697"/>
    <w:rsid w:val="001E7937"/>
    <w:rsid w:val="001E798A"/>
    <w:rsid w:val="001E7C60"/>
    <w:rsid w:val="001F1AB0"/>
    <w:rsid w:val="001F2AB6"/>
    <w:rsid w:val="001F2BBB"/>
    <w:rsid w:val="001F3F8A"/>
    <w:rsid w:val="001F62B9"/>
    <w:rsid w:val="001F6C8A"/>
    <w:rsid w:val="001F73F4"/>
    <w:rsid w:val="00202E77"/>
    <w:rsid w:val="00203275"/>
    <w:rsid w:val="00204234"/>
    <w:rsid w:val="00204456"/>
    <w:rsid w:val="00204CF4"/>
    <w:rsid w:val="00204E77"/>
    <w:rsid w:val="00205FCC"/>
    <w:rsid w:val="0020759E"/>
    <w:rsid w:val="0021070C"/>
    <w:rsid w:val="00210E76"/>
    <w:rsid w:val="002114FA"/>
    <w:rsid w:val="00212719"/>
    <w:rsid w:val="00213F1A"/>
    <w:rsid w:val="00214058"/>
    <w:rsid w:val="00214918"/>
    <w:rsid w:val="00216382"/>
    <w:rsid w:val="00220087"/>
    <w:rsid w:val="00221ED3"/>
    <w:rsid w:val="00222C74"/>
    <w:rsid w:val="00222EDC"/>
    <w:rsid w:val="00223D66"/>
    <w:rsid w:val="0022406F"/>
    <w:rsid w:val="0022451A"/>
    <w:rsid w:val="00224FF0"/>
    <w:rsid w:val="00226DB6"/>
    <w:rsid w:val="00227170"/>
    <w:rsid w:val="0022773E"/>
    <w:rsid w:val="00227E29"/>
    <w:rsid w:val="00231A16"/>
    <w:rsid w:val="00231ED1"/>
    <w:rsid w:val="0023303F"/>
    <w:rsid w:val="0023323A"/>
    <w:rsid w:val="002333CB"/>
    <w:rsid w:val="002335DA"/>
    <w:rsid w:val="00233FD9"/>
    <w:rsid w:val="00235D7E"/>
    <w:rsid w:val="00241096"/>
    <w:rsid w:val="002424F5"/>
    <w:rsid w:val="0024300C"/>
    <w:rsid w:val="0024370C"/>
    <w:rsid w:val="00244C86"/>
    <w:rsid w:val="0024557E"/>
    <w:rsid w:val="00245F04"/>
    <w:rsid w:val="002501F1"/>
    <w:rsid w:val="00250394"/>
    <w:rsid w:val="002505A0"/>
    <w:rsid w:val="0025174B"/>
    <w:rsid w:val="002520FD"/>
    <w:rsid w:val="00252116"/>
    <w:rsid w:val="00254C76"/>
    <w:rsid w:val="00256A9E"/>
    <w:rsid w:val="00257E75"/>
    <w:rsid w:val="00260345"/>
    <w:rsid w:val="002614F3"/>
    <w:rsid w:val="00261ECA"/>
    <w:rsid w:val="0026525E"/>
    <w:rsid w:val="00265844"/>
    <w:rsid w:val="00265D84"/>
    <w:rsid w:val="0026636C"/>
    <w:rsid w:val="002675AB"/>
    <w:rsid w:val="002702AE"/>
    <w:rsid w:val="002702D9"/>
    <w:rsid w:val="00270473"/>
    <w:rsid w:val="0027152C"/>
    <w:rsid w:val="002724FB"/>
    <w:rsid w:val="00272693"/>
    <w:rsid w:val="002743AE"/>
    <w:rsid w:val="00275409"/>
    <w:rsid w:val="002764F6"/>
    <w:rsid w:val="002805E9"/>
    <w:rsid w:val="00281F3C"/>
    <w:rsid w:val="00282014"/>
    <w:rsid w:val="00283775"/>
    <w:rsid w:val="00287A86"/>
    <w:rsid w:val="00287F50"/>
    <w:rsid w:val="0029106F"/>
    <w:rsid w:val="0029201E"/>
    <w:rsid w:val="00293099"/>
    <w:rsid w:val="00296967"/>
    <w:rsid w:val="00297088"/>
    <w:rsid w:val="002976E6"/>
    <w:rsid w:val="00297A38"/>
    <w:rsid w:val="002A07ED"/>
    <w:rsid w:val="002A1021"/>
    <w:rsid w:val="002A16A4"/>
    <w:rsid w:val="002A20EA"/>
    <w:rsid w:val="002A3281"/>
    <w:rsid w:val="002A3A02"/>
    <w:rsid w:val="002A3D1A"/>
    <w:rsid w:val="002A4062"/>
    <w:rsid w:val="002A4D34"/>
    <w:rsid w:val="002A5206"/>
    <w:rsid w:val="002A6761"/>
    <w:rsid w:val="002A6A7C"/>
    <w:rsid w:val="002A70DC"/>
    <w:rsid w:val="002A77CA"/>
    <w:rsid w:val="002A7944"/>
    <w:rsid w:val="002A7A2D"/>
    <w:rsid w:val="002B19BA"/>
    <w:rsid w:val="002B3198"/>
    <w:rsid w:val="002B35BF"/>
    <w:rsid w:val="002B444E"/>
    <w:rsid w:val="002B44E9"/>
    <w:rsid w:val="002B4998"/>
    <w:rsid w:val="002B5433"/>
    <w:rsid w:val="002B6129"/>
    <w:rsid w:val="002B6404"/>
    <w:rsid w:val="002B6597"/>
    <w:rsid w:val="002B65C1"/>
    <w:rsid w:val="002B7E48"/>
    <w:rsid w:val="002C09F6"/>
    <w:rsid w:val="002C22BC"/>
    <w:rsid w:val="002C2CA0"/>
    <w:rsid w:val="002C3AC0"/>
    <w:rsid w:val="002C42AD"/>
    <w:rsid w:val="002C48A8"/>
    <w:rsid w:val="002C5728"/>
    <w:rsid w:val="002C591D"/>
    <w:rsid w:val="002D0638"/>
    <w:rsid w:val="002D0E42"/>
    <w:rsid w:val="002D1227"/>
    <w:rsid w:val="002D41B0"/>
    <w:rsid w:val="002D55B9"/>
    <w:rsid w:val="002D5637"/>
    <w:rsid w:val="002D6BEB"/>
    <w:rsid w:val="002D7C18"/>
    <w:rsid w:val="002E0336"/>
    <w:rsid w:val="002E1799"/>
    <w:rsid w:val="002E1BA9"/>
    <w:rsid w:val="002E1DF2"/>
    <w:rsid w:val="002E21F2"/>
    <w:rsid w:val="002E49E0"/>
    <w:rsid w:val="002E5930"/>
    <w:rsid w:val="002E66FC"/>
    <w:rsid w:val="002E7AAA"/>
    <w:rsid w:val="002F0732"/>
    <w:rsid w:val="002F0910"/>
    <w:rsid w:val="002F10A9"/>
    <w:rsid w:val="002F329E"/>
    <w:rsid w:val="002F3864"/>
    <w:rsid w:val="002F42FF"/>
    <w:rsid w:val="002F470E"/>
    <w:rsid w:val="002F584D"/>
    <w:rsid w:val="002F5E4B"/>
    <w:rsid w:val="002F60DD"/>
    <w:rsid w:val="00300AC4"/>
    <w:rsid w:val="003013EA"/>
    <w:rsid w:val="0030231B"/>
    <w:rsid w:val="0030379E"/>
    <w:rsid w:val="003040CA"/>
    <w:rsid w:val="00304BB9"/>
    <w:rsid w:val="0030506A"/>
    <w:rsid w:val="0030519E"/>
    <w:rsid w:val="00310A86"/>
    <w:rsid w:val="00310ED4"/>
    <w:rsid w:val="0031100A"/>
    <w:rsid w:val="003123BF"/>
    <w:rsid w:val="00313D32"/>
    <w:rsid w:val="0031492A"/>
    <w:rsid w:val="00314BBF"/>
    <w:rsid w:val="00315B3B"/>
    <w:rsid w:val="00315B82"/>
    <w:rsid w:val="00316504"/>
    <w:rsid w:val="003168D1"/>
    <w:rsid w:val="0031693E"/>
    <w:rsid w:val="00316C1A"/>
    <w:rsid w:val="00317554"/>
    <w:rsid w:val="00317E0E"/>
    <w:rsid w:val="00321AF0"/>
    <w:rsid w:val="003223B3"/>
    <w:rsid w:val="00323654"/>
    <w:rsid w:val="00323B73"/>
    <w:rsid w:val="00324507"/>
    <w:rsid w:val="00325679"/>
    <w:rsid w:val="0032661F"/>
    <w:rsid w:val="00330E08"/>
    <w:rsid w:val="003325B4"/>
    <w:rsid w:val="00332BD1"/>
    <w:rsid w:val="00333117"/>
    <w:rsid w:val="003332DD"/>
    <w:rsid w:val="00333B42"/>
    <w:rsid w:val="00336171"/>
    <w:rsid w:val="00337A2C"/>
    <w:rsid w:val="00337FDC"/>
    <w:rsid w:val="003400EC"/>
    <w:rsid w:val="00341496"/>
    <w:rsid w:val="003422F2"/>
    <w:rsid w:val="00342328"/>
    <w:rsid w:val="003429FB"/>
    <w:rsid w:val="00343B6D"/>
    <w:rsid w:val="0034548A"/>
    <w:rsid w:val="00345678"/>
    <w:rsid w:val="00346810"/>
    <w:rsid w:val="00346F06"/>
    <w:rsid w:val="00347B7F"/>
    <w:rsid w:val="003510B5"/>
    <w:rsid w:val="003512B4"/>
    <w:rsid w:val="00351600"/>
    <w:rsid w:val="00351D87"/>
    <w:rsid w:val="0035230E"/>
    <w:rsid w:val="00354B4E"/>
    <w:rsid w:val="0035504C"/>
    <w:rsid w:val="0035631D"/>
    <w:rsid w:val="00357DFE"/>
    <w:rsid w:val="003609B9"/>
    <w:rsid w:val="00362297"/>
    <w:rsid w:val="0036238A"/>
    <w:rsid w:val="00362566"/>
    <w:rsid w:val="00362764"/>
    <w:rsid w:val="003629B6"/>
    <w:rsid w:val="00362B48"/>
    <w:rsid w:val="003646B1"/>
    <w:rsid w:val="003658C6"/>
    <w:rsid w:val="003660A5"/>
    <w:rsid w:val="00366796"/>
    <w:rsid w:val="00366D28"/>
    <w:rsid w:val="00367429"/>
    <w:rsid w:val="00367960"/>
    <w:rsid w:val="00367C8D"/>
    <w:rsid w:val="00367D0B"/>
    <w:rsid w:val="00370AC6"/>
    <w:rsid w:val="003710E1"/>
    <w:rsid w:val="00371203"/>
    <w:rsid w:val="00373CD7"/>
    <w:rsid w:val="00375ADA"/>
    <w:rsid w:val="0037747F"/>
    <w:rsid w:val="0037782F"/>
    <w:rsid w:val="00377831"/>
    <w:rsid w:val="00377C8F"/>
    <w:rsid w:val="003813F0"/>
    <w:rsid w:val="00381BF5"/>
    <w:rsid w:val="00381C4E"/>
    <w:rsid w:val="00385A8C"/>
    <w:rsid w:val="00385BAB"/>
    <w:rsid w:val="00385CF2"/>
    <w:rsid w:val="00387B72"/>
    <w:rsid w:val="00390364"/>
    <w:rsid w:val="00390864"/>
    <w:rsid w:val="00392033"/>
    <w:rsid w:val="003931C7"/>
    <w:rsid w:val="003947DD"/>
    <w:rsid w:val="003955AE"/>
    <w:rsid w:val="00395B25"/>
    <w:rsid w:val="00395F55"/>
    <w:rsid w:val="003973C6"/>
    <w:rsid w:val="00397990"/>
    <w:rsid w:val="00397DDD"/>
    <w:rsid w:val="003A0171"/>
    <w:rsid w:val="003A2229"/>
    <w:rsid w:val="003A226F"/>
    <w:rsid w:val="003A2D08"/>
    <w:rsid w:val="003A3FDC"/>
    <w:rsid w:val="003A4A4C"/>
    <w:rsid w:val="003A533F"/>
    <w:rsid w:val="003B0C00"/>
    <w:rsid w:val="003B18A7"/>
    <w:rsid w:val="003B329C"/>
    <w:rsid w:val="003B3F3E"/>
    <w:rsid w:val="003B4C7F"/>
    <w:rsid w:val="003B521A"/>
    <w:rsid w:val="003B54AA"/>
    <w:rsid w:val="003C31AF"/>
    <w:rsid w:val="003C40BA"/>
    <w:rsid w:val="003C430D"/>
    <w:rsid w:val="003C52CE"/>
    <w:rsid w:val="003C6359"/>
    <w:rsid w:val="003C7BF5"/>
    <w:rsid w:val="003D10CF"/>
    <w:rsid w:val="003D11A1"/>
    <w:rsid w:val="003D1335"/>
    <w:rsid w:val="003D273B"/>
    <w:rsid w:val="003D2ADE"/>
    <w:rsid w:val="003D512F"/>
    <w:rsid w:val="003D5B2B"/>
    <w:rsid w:val="003D6515"/>
    <w:rsid w:val="003D7A89"/>
    <w:rsid w:val="003E14D8"/>
    <w:rsid w:val="003E2DF8"/>
    <w:rsid w:val="003E447E"/>
    <w:rsid w:val="003E4982"/>
    <w:rsid w:val="003E60EA"/>
    <w:rsid w:val="003E6EA8"/>
    <w:rsid w:val="003E6F54"/>
    <w:rsid w:val="003E7333"/>
    <w:rsid w:val="003F0CEE"/>
    <w:rsid w:val="003F0F2F"/>
    <w:rsid w:val="003F4D9E"/>
    <w:rsid w:val="003F6441"/>
    <w:rsid w:val="004039CA"/>
    <w:rsid w:val="00404942"/>
    <w:rsid w:val="00410436"/>
    <w:rsid w:val="004108D3"/>
    <w:rsid w:val="004119C2"/>
    <w:rsid w:val="00411CAB"/>
    <w:rsid w:val="004128B1"/>
    <w:rsid w:val="00413A77"/>
    <w:rsid w:val="00414C06"/>
    <w:rsid w:val="00415112"/>
    <w:rsid w:val="00415239"/>
    <w:rsid w:val="00415E1C"/>
    <w:rsid w:val="004171E2"/>
    <w:rsid w:val="00417FAC"/>
    <w:rsid w:val="00417FF4"/>
    <w:rsid w:val="00420144"/>
    <w:rsid w:val="00421265"/>
    <w:rsid w:val="004215B3"/>
    <w:rsid w:val="00424046"/>
    <w:rsid w:val="004240D3"/>
    <w:rsid w:val="00424712"/>
    <w:rsid w:val="004249C9"/>
    <w:rsid w:val="0042594C"/>
    <w:rsid w:val="00425CBF"/>
    <w:rsid w:val="00426F3D"/>
    <w:rsid w:val="00431F3F"/>
    <w:rsid w:val="00433855"/>
    <w:rsid w:val="00435606"/>
    <w:rsid w:val="00436CBC"/>
    <w:rsid w:val="0043712E"/>
    <w:rsid w:val="00437A5F"/>
    <w:rsid w:val="004407CD"/>
    <w:rsid w:val="0044168E"/>
    <w:rsid w:val="00443896"/>
    <w:rsid w:val="00443969"/>
    <w:rsid w:val="004440A4"/>
    <w:rsid w:val="00444303"/>
    <w:rsid w:val="00444D0F"/>
    <w:rsid w:val="00445442"/>
    <w:rsid w:val="00445B40"/>
    <w:rsid w:val="00446C5A"/>
    <w:rsid w:val="0044705B"/>
    <w:rsid w:val="004471A5"/>
    <w:rsid w:val="004478D9"/>
    <w:rsid w:val="004500CF"/>
    <w:rsid w:val="00450F18"/>
    <w:rsid w:val="00453B94"/>
    <w:rsid w:val="0045473D"/>
    <w:rsid w:val="00455522"/>
    <w:rsid w:val="004555D8"/>
    <w:rsid w:val="00455EBA"/>
    <w:rsid w:val="004561BE"/>
    <w:rsid w:val="00457F45"/>
    <w:rsid w:val="0046011F"/>
    <w:rsid w:val="004603A2"/>
    <w:rsid w:val="004612E9"/>
    <w:rsid w:val="004617B4"/>
    <w:rsid w:val="004627AC"/>
    <w:rsid w:val="00462C65"/>
    <w:rsid w:val="00462D4C"/>
    <w:rsid w:val="00465979"/>
    <w:rsid w:val="00466BB4"/>
    <w:rsid w:val="00470EBB"/>
    <w:rsid w:val="00473DB9"/>
    <w:rsid w:val="00474063"/>
    <w:rsid w:val="00475D88"/>
    <w:rsid w:val="004762DC"/>
    <w:rsid w:val="00476C2B"/>
    <w:rsid w:val="00476EEA"/>
    <w:rsid w:val="004803BB"/>
    <w:rsid w:val="00480892"/>
    <w:rsid w:val="004812C6"/>
    <w:rsid w:val="00481EE1"/>
    <w:rsid w:val="00483899"/>
    <w:rsid w:val="004847C7"/>
    <w:rsid w:val="00484FA1"/>
    <w:rsid w:val="0048534D"/>
    <w:rsid w:val="00485353"/>
    <w:rsid w:val="00486111"/>
    <w:rsid w:val="0048654C"/>
    <w:rsid w:val="00491679"/>
    <w:rsid w:val="004932BB"/>
    <w:rsid w:val="00493316"/>
    <w:rsid w:val="00493BD5"/>
    <w:rsid w:val="00493D2C"/>
    <w:rsid w:val="004941B6"/>
    <w:rsid w:val="00494D4B"/>
    <w:rsid w:val="00494F56"/>
    <w:rsid w:val="00496DD2"/>
    <w:rsid w:val="004976EF"/>
    <w:rsid w:val="004A1690"/>
    <w:rsid w:val="004A25E3"/>
    <w:rsid w:val="004A2718"/>
    <w:rsid w:val="004A280E"/>
    <w:rsid w:val="004A3A86"/>
    <w:rsid w:val="004A49FB"/>
    <w:rsid w:val="004A54AD"/>
    <w:rsid w:val="004A55E1"/>
    <w:rsid w:val="004A5D41"/>
    <w:rsid w:val="004A5E7F"/>
    <w:rsid w:val="004A66E4"/>
    <w:rsid w:val="004A722D"/>
    <w:rsid w:val="004B10A8"/>
    <w:rsid w:val="004B1803"/>
    <w:rsid w:val="004B19D5"/>
    <w:rsid w:val="004B1EEF"/>
    <w:rsid w:val="004B3074"/>
    <w:rsid w:val="004B553B"/>
    <w:rsid w:val="004B6176"/>
    <w:rsid w:val="004C02B8"/>
    <w:rsid w:val="004C1AA5"/>
    <w:rsid w:val="004C203F"/>
    <w:rsid w:val="004C22A2"/>
    <w:rsid w:val="004C396A"/>
    <w:rsid w:val="004D080B"/>
    <w:rsid w:val="004D1173"/>
    <w:rsid w:val="004D2C39"/>
    <w:rsid w:val="004D2C46"/>
    <w:rsid w:val="004D2EFE"/>
    <w:rsid w:val="004D41BE"/>
    <w:rsid w:val="004D4E68"/>
    <w:rsid w:val="004D6845"/>
    <w:rsid w:val="004D720D"/>
    <w:rsid w:val="004D7E83"/>
    <w:rsid w:val="004E08CE"/>
    <w:rsid w:val="004E0969"/>
    <w:rsid w:val="004E0F75"/>
    <w:rsid w:val="004E1CD9"/>
    <w:rsid w:val="004E20A4"/>
    <w:rsid w:val="004E2B49"/>
    <w:rsid w:val="004F1020"/>
    <w:rsid w:val="004F165B"/>
    <w:rsid w:val="004F1CB9"/>
    <w:rsid w:val="004F24B4"/>
    <w:rsid w:val="004F3A80"/>
    <w:rsid w:val="004F441E"/>
    <w:rsid w:val="004F4E2D"/>
    <w:rsid w:val="004F4E87"/>
    <w:rsid w:val="004F50BE"/>
    <w:rsid w:val="004F53EF"/>
    <w:rsid w:val="004F710D"/>
    <w:rsid w:val="004F73D6"/>
    <w:rsid w:val="004F7736"/>
    <w:rsid w:val="00500E57"/>
    <w:rsid w:val="00501E9E"/>
    <w:rsid w:val="00502A4D"/>
    <w:rsid w:val="00503578"/>
    <w:rsid w:val="00503E04"/>
    <w:rsid w:val="00504B28"/>
    <w:rsid w:val="00505480"/>
    <w:rsid w:val="00507A0A"/>
    <w:rsid w:val="0051109F"/>
    <w:rsid w:val="0051226D"/>
    <w:rsid w:val="00513540"/>
    <w:rsid w:val="0051370E"/>
    <w:rsid w:val="00513FDA"/>
    <w:rsid w:val="005143D2"/>
    <w:rsid w:val="0051450F"/>
    <w:rsid w:val="0051498A"/>
    <w:rsid w:val="00516AE3"/>
    <w:rsid w:val="00517576"/>
    <w:rsid w:val="00517DEC"/>
    <w:rsid w:val="005213C3"/>
    <w:rsid w:val="00521DAC"/>
    <w:rsid w:val="005223BF"/>
    <w:rsid w:val="00522680"/>
    <w:rsid w:val="00522CED"/>
    <w:rsid w:val="00523265"/>
    <w:rsid w:val="00524553"/>
    <w:rsid w:val="00524BD4"/>
    <w:rsid w:val="00525C5E"/>
    <w:rsid w:val="00525F87"/>
    <w:rsid w:val="0052710A"/>
    <w:rsid w:val="00527348"/>
    <w:rsid w:val="00527CE5"/>
    <w:rsid w:val="00532A7C"/>
    <w:rsid w:val="005330F7"/>
    <w:rsid w:val="00533E30"/>
    <w:rsid w:val="00534F6B"/>
    <w:rsid w:val="00537D69"/>
    <w:rsid w:val="00537EC0"/>
    <w:rsid w:val="00540282"/>
    <w:rsid w:val="00540E52"/>
    <w:rsid w:val="00541A82"/>
    <w:rsid w:val="0054327E"/>
    <w:rsid w:val="00544288"/>
    <w:rsid w:val="0054482E"/>
    <w:rsid w:val="00544A1F"/>
    <w:rsid w:val="00545809"/>
    <w:rsid w:val="00546535"/>
    <w:rsid w:val="00546C48"/>
    <w:rsid w:val="00546EC4"/>
    <w:rsid w:val="00547CE5"/>
    <w:rsid w:val="00550453"/>
    <w:rsid w:val="005508A8"/>
    <w:rsid w:val="00554505"/>
    <w:rsid w:val="00554C04"/>
    <w:rsid w:val="0056015D"/>
    <w:rsid w:val="005602E7"/>
    <w:rsid w:val="00560AD4"/>
    <w:rsid w:val="00561E44"/>
    <w:rsid w:val="005639EA"/>
    <w:rsid w:val="005653BB"/>
    <w:rsid w:val="00567A96"/>
    <w:rsid w:val="0057336A"/>
    <w:rsid w:val="00573E07"/>
    <w:rsid w:val="00573E58"/>
    <w:rsid w:val="00574F4F"/>
    <w:rsid w:val="00574FE9"/>
    <w:rsid w:val="005754D7"/>
    <w:rsid w:val="005777BB"/>
    <w:rsid w:val="00577BA5"/>
    <w:rsid w:val="00580351"/>
    <w:rsid w:val="00580402"/>
    <w:rsid w:val="00580671"/>
    <w:rsid w:val="005814EF"/>
    <w:rsid w:val="00582329"/>
    <w:rsid w:val="0058291E"/>
    <w:rsid w:val="00583832"/>
    <w:rsid w:val="00583D1E"/>
    <w:rsid w:val="00583EFF"/>
    <w:rsid w:val="00584348"/>
    <w:rsid w:val="0058450B"/>
    <w:rsid w:val="00585152"/>
    <w:rsid w:val="00590C40"/>
    <w:rsid w:val="00593401"/>
    <w:rsid w:val="00593BAF"/>
    <w:rsid w:val="005953A5"/>
    <w:rsid w:val="00596FE0"/>
    <w:rsid w:val="00597C7B"/>
    <w:rsid w:val="005A062B"/>
    <w:rsid w:val="005A077C"/>
    <w:rsid w:val="005A1003"/>
    <w:rsid w:val="005A1978"/>
    <w:rsid w:val="005A1E55"/>
    <w:rsid w:val="005A3661"/>
    <w:rsid w:val="005A4B27"/>
    <w:rsid w:val="005A5F4C"/>
    <w:rsid w:val="005A6437"/>
    <w:rsid w:val="005A6E8C"/>
    <w:rsid w:val="005A7B9F"/>
    <w:rsid w:val="005B182B"/>
    <w:rsid w:val="005B3D63"/>
    <w:rsid w:val="005B4EC4"/>
    <w:rsid w:val="005B5A5E"/>
    <w:rsid w:val="005B5B98"/>
    <w:rsid w:val="005B610A"/>
    <w:rsid w:val="005B6AE5"/>
    <w:rsid w:val="005B7515"/>
    <w:rsid w:val="005C0930"/>
    <w:rsid w:val="005C140E"/>
    <w:rsid w:val="005C1654"/>
    <w:rsid w:val="005C2395"/>
    <w:rsid w:val="005C2AA3"/>
    <w:rsid w:val="005C2E25"/>
    <w:rsid w:val="005C3076"/>
    <w:rsid w:val="005C40B4"/>
    <w:rsid w:val="005C5A35"/>
    <w:rsid w:val="005C5B8D"/>
    <w:rsid w:val="005C5DCE"/>
    <w:rsid w:val="005C6120"/>
    <w:rsid w:val="005C6400"/>
    <w:rsid w:val="005C6C83"/>
    <w:rsid w:val="005C6CF7"/>
    <w:rsid w:val="005C7BFB"/>
    <w:rsid w:val="005D04F4"/>
    <w:rsid w:val="005D05E1"/>
    <w:rsid w:val="005D1F34"/>
    <w:rsid w:val="005D2CEB"/>
    <w:rsid w:val="005D2F9F"/>
    <w:rsid w:val="005D3B9C"/>
    <w:rsid w:val="005D3D42"/>
    <w:rsid w:val="005D41EF"/>
    <w:rsid w:val="005D7CD5"/>
    <w:rsid w:val="005E0B03"/>
    <w:rsid w:val="005E3163"/>
    <w:rsid w:val="005E3464"/>
    <w:rsid w:val="005E39B5"/>
    <w:rsid w:val="005E43FC"/>
    <w:rsid w:val="005E4577"/>
    <w:rsid w:val="005E55AB"/>
    <w:rsid w:val="005E6C58"/>
    <w:rsid w:val="005F0A15"/>
    <w:rsid w:val="005F24E3"/>
    <w:rsid w:val="005F56B0"/>
    <w:rsid w:val="005F5F45"/>
    <w:rsid w:val="005F6277"/>
    <w:rsid w:val="005F744D"/>
    <w:rsid w:val="006007F9"/>
    <w:rsid w:val="006033E8"/>
    <w:rsid w:val="00603DFE"/>
    <w:rsid w:val="00606FF8"/>
    <w:rsid w:val="006072A0"/>
    <w:rsid w:val="006079CC"/>
    <w:rsid w:val="006101B4"/>
    <w:rsid w:val="00611097"/>
    <w:rsid w:val="00612AAB"/>
    <w:rsid w:val="00612DFB"/>
    <w:rsid w:val="00614CD4"/>
    <w:rsid w:val="00615119"/>
    <w:rsid w:val="00615831"/>
    <w:rsid w:val="0061611A"/>
    <w:rsid w:val="00620A37"/>
    <w:rsid w:val="0062108A"/>
    <w:rsid w:val="006210A1"/>
    <w:rsid w:val="006226B3"/>
    <w:rsid w:val="00622F46"/>
    <w:rsid w:val="006231C5"/>
    <w:rsid w:val="0062325D"/>
    <w:rsid w:val="00623914"/>
    <w:rsid w:val="00623967"/>
    <w:rsid w:val="00623CB5"/>
    <w:rsid w:val="00624FF7"/>
    <w:rsid w:val="00625E1B"/>
    <w:rsid w:val="00626F2F"/>
    <w:rsid w:val="0062747D"/>
    <w:rsid w:val="0063095B"/>
    <w:rsid w:val="00630BF2"/>
    <w:rsid w:val="006311F0"/>
    <w:rsid w:val="00631F53"/>
    <w:rsid w:val="0063252F"/>
    <w:rsid w:val="0063632F"/>
    <w:rsid w:val="00636B4A"/>
    <w:rsid w:val="006372DD"/>
    <w:rsid w:val="00642765"/>
    <w:rsid w:val="006430C4"/>
    <w:rsid w:val="00643444"/>
    <w:rsid w:val="00643849"/>
    <w:rsid w:val="00643A4A"/>
    <w:rsid w:val="00643EF0"/>
    <w:rsid w:val="0064433E"/>
    <w:rsid w:val="00644A92"/>
    <w:rsid w:val="00644C7D"/>
    <w:rsid w:val="00645579"/>
    <w:rsid w:val="006458FA"/>
    <w:rsid w:val="00646F25"/>
    <w:rsid w:val="00647831"/>
    <w:rsid w:val="00651700"/>
    <w:rsid w:val="00652F4F"/>
    <w:rsid w:val="00653749"/>
    <w:rsid w:val="00654C79"/>
    <w:rsid w:val="00655D40"/>
    <w:rsid w:val="00656DA7"/>
    <w:rsid w:val="00657C82"/>
    <w:rsid w:val="006614A7"/>
    <w:rsid w:val="00661C21"/>
    <w:rsid w:val="006638DE"/>
    <w:rsid w:val="00664E86"/>
    <w:rsid w:val="00665BCD"/>
    <w:rsid w:val="00670965"/>
    <w:rsid w:val="0067099D"/>
    <w:rsid w:val="00670D1E"/>
    <w:rsid w:val="00671B87"/>
    <w:rsid w:val="0067504C"/>
    <w:rsid w:val="0067530A"/>
    <w:rsid w:val="0067573A"/>
    <w:rsid w:val="00675802"/>
    <w:rsid w:val="00677161"/>
    <w:rsid w:val="006776B1"/>
    <w:rsid w:val="006822F9"/>
    <w:rsid w:val="0068360F"/>
    <w:rsid w:val="00684024"/>
    <w:rsid w:val="0068531B"/>
    <w:rsid w:val="00685576"/>
    <w:rsid w:val="00685DA0"/>
    <w:rsid w:val="00685DA4"/>
    <w:rsid w:val="00686315"/>
    <w:rsid w:val="00690313"/>
    <w:rsid w:val="00690969"/>
    <w:rsid w:val="006911ED"/>
    <w:rsid w:val="00693433"/>
    <w:rsid w:val="00693E43"/>
    <w:rsid w:val="006941F2"/>
    <w:rsid w:val="0069491D"/>
    <w:rsid w:val="00694C9C"/>
    <w:rsid w:val="0069573C"/>
    <w:rsid w:val="00695863"/>
    <w:rsid w:val="00696390"/>
    <w:rsid w:val="00697BF8"/>
    <w:rsid w:val="006A0A14"/>
    <w:rsid w:val="006A1734"/>
    <w:rsid w:val="006A348C"/>
    <w:rsid w:val="006A41D6"/>
    <w:rsid w:val="006A63F2"/>
    <w:rsid w:val="006A6BB3"/>
    <w:rsid w:val="006B15F7"/>
    <w:rsid w:val="006B1F1F"/>
    <w:rsid w:val="006B340A"/>
    <w:rsid w:val="006B3680"/>
    <w:rsid w:val="006B3EF8"/>
    <w:rsid w:val="006B521B"/>
    <w:rsid w:val="006B5C9C"/>
    <w:rsid w:val="006B6108"/>
    <w:rsid w:val="006B72C0"/>
    <w:rsid w:val="006B7DD9"/>
    <w:rsid w:val="006C1E2A"/>
    <w:rsid w:val="006C23E5"/>
    <w:rsid w:val="006C6DD4"/>
    <w:rsid w:val="006D0648"/>
    <w:rsid w:val="006D1727"/>
    <w:rsid w:val="006D2A71"/>
    <w:rsid w:val="006D325D"/>
    <w:rsid w:val="006D3E78"/>
    <w:rsid w:val="006D483F"/>
    <w:rsid w:val="006D57C4"/>
    <w:rsid w:val="006D5EE5"/>
    <w:rsid w:val="006E06ED"/>
    <w:rsid w:val="006E06F5"/>
    <w:rsid w:val="006E0EB5"/>
    <w:rsid w:val="006E38BB"/>
    <w:rsid w:val="006E548F"/>
    <w:rsid w:val="006E6851"/>
    <w:rsid w:val="006F1E13"/>
    <w:rsid w:val="006F2156"/>
    <w:rsid w:val="006F2D79"/>
    <w:rsid w:val="006F334E"/>
    <w:rsid w:val="006F597F"/>
    <w:rsid w:val="006F6F82"/>
    <w:rsid w:val="006F725C"/>
    <w:rsid w:val="006F7C80"/>
    <w:rsid w:val="00700B6F"/>
    <w:rsid w:val="00701212"/>
    <w:rsid w:val="00702E30"/>
    <w:rsid w:val="007039FC"/>
    <w:rsid w:val="00703AB9"/>
    <w:rsid w:val="00704A34"/>
    <w:rsid w:val="00705032"/>
    <w:rsid w:val="00705551"/>
    <w:rsid w:val="00706257"/>
    <w:rsid w:val="00706FAB"/>
    <w:rsid w:val="00707793"/>
    <w:rsid w:val="0071131B"/>
    <w:rsid w:val="0071244F"/>
    <w:rsid w:val="0071261B"/>
    <w:rsid w:val="007128C9"/>
    <w:rsid w:val="00712908"/>
    <w:rsid w:val="00713D23"/>
    <w:rsid w:val="00715766"/>
    <w:rsid w:val="007158A2"/>
    <w:rsid w:val="007169BB"/>
    <w:rsid w:val="00717105"/>
    <w:rsid w:val="00717A10"/>
    <w:rsid w:val="007221CF"/>
    <w:rsid w:val="00723232"/>
    <w:rsid w:val="007234E2"/>
    <w:rsid w:val="0072408D"/>
    <w:rsid w:val="00724576"/>
    <w:rsid w:val="00724ADE"/>
    <w:rsid w:val="00725D5E"/>
    <w:rsid w:val="00726760"/>
    <w:rsid w:val="0073301A"/>
    <w:rsid w:val="007333E8"/>
    <w:rsid w:val="00733DC4"/>
    <w:rsid w:val="00734439"/>
    <w:rsid w:val="00734697"/>
    <w:rsid w:val="007348CD"/>
    <w:rsid w:val="0073521C"/>
    <w:rsid w:val="00735B67"/>
    <w:rsid w:val="007362C2"/>
    <w:rsid w:val="00741CC8"/>
    <w:rsid w:val="0074257A"/>
    <w:rsid w:val="00742F9D"/>
    <w:rsid w:val="00747A1E"/>
    <w:rsid w:val="00747C98"/>
    <w:rsid w:val="00751CCD"/>
    <w:rsid w:val="0075270D"/>
    <w:rsid w:val="00754604"/>
    <w:rsid w:val="007548CA"/>
    <w:rsid w:val="0075659B"/>
    <w:rsid w:val="007567CD"/>
    <w:rsid w:val="00756DE1"/>
    <w:rsid w:val="007570D4"/>
    <w:rsid w:val="00757E7A"/>
    <w:rsid w:val="00761236"/>
    <w:rsid w:val="007614F2"/>
    <w:rsid w:val="0076255A"/>
    <w:rsid w:val="00762BBA"/>
    <w:rsid w:val="0076372E"/>
    <w:rsid w:val="007638B2"/>
    <w:rsid w:val="00764252"/>
    <w:rsid w:val="00764318"/>
    <w:rsid w:val="0077031D"/>
    <w:rsid w:val="00770966"/>
    <w:rsid w:val="00770DCB"/>
    <w:rsid w:val="00771202"/>
    <w:rsid w:val="00771D82"/>
    <w:rsid w:val="0077341E"/>
    <w:rsid w:val="007738DE"/>
    <w:rsid w:val="00773CAC"/>
    <w:rsid w:val="00775485"/>
    <w:rsid w:val="00775DCC"/>
    <w:rsid w:val="007841E1"/>
    <w:rsid w:val="00784819"/>
    <w:rsid w:val="00784CB5"/>
    <w:rsid w:val="00785B4F"/>
    <w:rsid w:val="007860D0"/>
    <w:rsid w:val="00786107"/>
    <w:rsid w:val="00787DDD"/>
    <w:rsid w:val="007902BD"/>
    <w:rsid w:val="007908A9"/>
    <w:rsid w:val="0079101A"/>
    <w:rsid w:val="00791B41"/>
    <w:rsid w:val="007920BF"/>
    <w:rsid w:val="00792690"/>
    <w:rsid w:val="00792B2F"/>
    <w:rsid w:val="00792D69"/>
    <w:rsid w:val="00793C3C"/>
    <w:rsid w:val="00795C78"/>
    <w:rsid w:val="0079659C"/>
    <w:rsid w:val="00796AFB"/>
    <w:rsid w:val="007974A1"/>
    <w:rsid w:val="007A2DDF"/>
    <w:rsid w:val="007A2EBE"/>
    <w:rsid w:val="007A3606"/>
    <w:rsid w:val="007A3AE9"/>
    <w:rsid w:val="007A3D4D"/>
    <w:rsid w:val="007A4D94"/>
    <w:rsid w:val="007A4DDA"/>
    <w:rsid w:val="007A501F"/>
    <w:rsid w:val="007A581F"/>
    <w:rsid w:val="007A5B59"/>
    <w:rsid w:val="007A759F"/>
    <w:rsid w:val="007B1DD5"/>
    <w:rsid w:val="007B2496"/>
    <w:rsid w:val="007B2874"/>
    <w:rsid w:val="007B30C7"/>
    <w:rsid w:val="007B3606"/>
    <w:rsid w:val="007B3AC0"/>
    <w:rsid w:val="007B3B91"/>
    <w:rsid w:val="007B4638"/>
    <w:rsid w:val="007B4BD1"/>
    <w:rsid w:val="007B4F4F"/>
    <w:rsid w:val="007B6296"/>
    <w:rsid w:val="007B677A"/>
    <w:rsid w:val="007B68A0"/>
    <w:rsid w:val="007B7CEF"/>
    <w:rsid w:val="007C06FB"/>
    <w:rsid w:val="007C29D0"/>
    <w:rsid w:val="007C2F96"/>
    <w:rsid w:val="007C34D0"/>
    <w:rsid w:val="007C37AB"/>
    <w:rsid w:val="007C5752"/>
    <w:rsid w:val="007C7A22"/>
    <w:rsid w:val="007D050B"/>
    <w:rsid w:val="007D0E1C"/>
    <w:rsid w:val="007D270A"/>
    <w:rsid w:val="007D29FE"/>
    <w:rsid w:val="007D382E"/>
    <w:rsid w:val="007D40BD"/>
    <w:rsid w:val="007D4587"/>
    <w:rsid w:val="007D5024"/>
    <w:rsid w:val="007D6D94"/>
    <w:rsid w:val="007D6E99"/>
    <w:rsid w:val="007E079A"/>
    <w:rsid w:val="007E0C20"/>
    <w:rsid w:val="007E1866"/>
    <w:rsid w:val="007E1DB4"/>
    <w:rsid w:val="007E2A97"/>
    <w:rsid w:val="007E3F21"/>
    <w:rsid w:val="007E59B6"/>
    <w:rsid w:val="007E6434"/>
    <w:rsid w:val="007E6836"/>
    <w:rsid w:val="007E7DD5"/>
    <w:rsid w:val="007F0079"/>
    <w:rsid w:val="007F020A"/>
    <w:rsid w:val="007F50B4"/>
    <w:rsid w:val="007F59D0"/>
    <w:rsid w:val="007F73E3"/>
    <w:rsid w:val="007F757F"/>
    <w:rsid w:val="007F76A0"/>
    <w:rsid w:val="007F7AF4"/>
    <w:rsid w:val="00800E2F"/>
    <w:rsid w:val="008016C7"/>
    <w:rsid w:val="00801758"/>
    <w:rsid w:val="00801DA1"/>
    <w:rsid w:val="008020F8"/>
    <w:rsid w:val="008036B7"/>
    <w:rsid w:val="00804049"/>
    <w:rsid w:val="00804090"/>
    <w:rsid w:val="008041EC"/>
    <w:rsid w:val="00804E0E"/>
    <w:rsid w:val="00805615"/>
    <w:rsid w:val="00805A59"/>
    <w:rsid w:val="0080773F"/>
    <w:rsid w:val="00810304"/>
    <w:rsid w:val="00810ABF"/>
    <w:rsid w:val="008125EE"/>
    <w:rsid w:val="0081309F"/>
    <w:rsid w:val="00813FD2"/>
    <w:rsid w:val="008164F2"/>
    <w:rsid w:val="00816CEE"/>
    <w:rsid w:val="00817950"/>
    <w:rsid w:val="00817A3B"/>
    <w:rsid w:val="00817BEA"/>
    <w:rsid w:val="00817C70"/>
    <w:rsid w:val="0082096A"/>
    <w:rsid w:val="0082170E"/>
    <w:rsid w:val="00821C53"/>
    <w:rsid w:val="00826172"/>
    <w:rsid w:val="00826227"/>
    <w:rsid w:val="008262A1"/>
    <w:rsid w:val="008317BE"/>
    <w:rsid w:val="00831CDE"/>
    <w:rsid w:val="00832040"/>
    <w:rsid w:val="0083209A"/>
    <w:rsid w:val="00833FB2"/>
    <w:rsid w:val="008351C5"/>
    <w:rsid w:val="00835660"/>
    <w:rsid w:val="00840B7A"/>
    <w:rsid w:val="00846193"/>
    <w:rsid w:val="0084708B"/>
    <w:rsid w:val="008475D4"/>
    <w:rsid w:val="0084792F"/>
    <w:rsid w:val="008479A8"/>
    <w:rsid w:val="008518FB"/>
    <w:rsid w:val="00851D92"/>
    <w:rsid w:val="0085384A"/>
    <w:rsid w:val="008539E9"/>
    <w:rsid w:val="00856654"/>
    <w:rsid w:val="00856769"/>
    <w:rsid w:val="00856C84"/>
    <w:rsid w:val="008570CC"/>
    <w:rsid w:val="00857199"/>
    <w:rsid w:val="00860445"/>
    <w:rsid w:val="00861BD8"/>
    <w:rsid w:val="00862061"/>
    <w:rsid w:val="00863E55"/>
    <w:rsid w:val="008644DD"/>
    <w:rsid w:val="0086460D"/>
    <w:rsid w:val="0086554E"/>
    <w:rsid w:val="00866E89"/>
    <w:rsid w:val="008678E1"/>
    <w:rsid w:val="00867DC1"/>
    <w:rsid w:val="008708E0"/>
    <w:rsid w:val="008708FF"/>
    <w:rsid w:val="008724DE"/>
    <w:rsid w:val="00873C20"/>
    <w:rsid w:val="00873C33"/>
    <w:rsid w:val="00874049"/>
    <w:rsid w:val="00876C08"/>
    <w:rsid w:val="00877235"/>
    <w:rsid w:val="00877CA9"/>
    <w:rsid w:val="008805FF"/>
    <w:rsid w:val="00881359"/>
    <w:rsid w:val="008818FA"/>
    <w:rsid w:val="008819C9"/>
    <w:rsid w:val="0088204E"/>
    <w:rsid w:val="00882365"/>
    <w:rsid w:val="008827B2"/>
    <w:rsid w:val="00883084"/>
    <w:rsid w:val="008830E0"/>
    <w:rsid w:val="00885795"/>
    <w:rsid w:val="00887FB8"/>
    <w:rsid w:val="0089168F"/>
    <w:rsid w:val="00891C12"/>
    <w:rsid w:val="0089330F"/>
    <w:rsid w:val="008949F6"/>
    <w:rsid w:val="008956DF"/>
    <w:rsid w:val="00895800"/>
    <w:rsid w:val="00896E66"/>
    <w:rsid w:val="00896EE4"/>
    <w:rsid w:val="00897F58"/>
    <w:rsid w:val="00897FF1"/>
    <w:rsid w:val="008A00C4"/>
    <w:rsid w:val="008A0591"/>
    <w:rsid w:val="008A0FF2"/>
    <w:rsid w:val="008A1E7B"/>
    <w:rsid w:val="008A29E2"/>
    <w:rsid w:val="008A2AF7"/>
    <w:rsid w:val="008A326C"/>
    <w:rsid w:val="008A357E"/>
    <w:rsid w:val="008A38B0"/>
    <w:rsid w:val="008A3ACB"/>
    <w:rsid w:val="008A3D57"/>
    <w:rsid w:val="008A5828"/>
    <w:rsid w:val="008B0774"/>
    <w:rsid w:val="008B10FC"/>
    <w:rsid w:val="008B2C92"/>
    <w:rsid w:val="008B3AD1"/>
    <w:rsid w:val="008B3F44"/>
    <w:rsid w:val="008B5076"/>
    <w:rsid w:val="008B5109"/>
    <w:rsid w:val="008B529A"/>
    <w:rsid w:val="008B5763"/>
    <w:rsid w:val="008B58FE"/>
    <w:rsid w:val="008B5BB7"/>
    <w:rsid w:val="008B660B"/>
    <w:rsid w:val="008C2CAE"/>
    <w:rsid w:val="008C37A6"/>
    <w:rsid w:val="008C58DA"/>
    <w:rsid w:val="008C594B"/>
    <w:rsid w:val="008C6301"/>
    <w:rsid w:val="008C6499"/>
    <w:rsid w:val="008C6B1F"/>
    <w:rsid w:val="008D01D7"/>
    <w:rsid w:val="008D1138"/>
    <w:rsid w:val="008D30CA"/>
    <w:rsid w:val="008D3102"/>
    <w:rsid w:val="008D3C0E"/>
    <w:rsid w:val="008D4135"/>
    <w:rsid w:val="008D4797"/>
    <w:rsid w:val="008D6607"/>
    <w:rsid w:val="008D7B5C"/>
    <w:rsid w:val="008E197E"/>
    <w:rsid w:val="008E1EE4"/>
    <w:rsid w:val="008E2C73"/>
    <w:rsid w:val="008E33FD"/>
    <w:rsid w:val="008E3D60"/>
    <w:rsid w:val="008E46B8"/>
    <w:rsid w:val="008E495C"/>
    <w:rsid w:val="008E53B9"/>
    <w:rsid w:val="008E5F89"/>
    <w:rsid w:val="008F21B7"/>
    <w:rsid w:val="008F26FB"/>
    <w:rsid w:val="008F3382"/>
    <w:rsid w:val="008F40FA"/>
    <w:rsid w:val="008F4213"/>
    <w:rsid w:val="008F427C"/>
    <w:rsid w:val="008F642A"/>
    <w:rsid w:val="00900B8D"/>
    <w:rsid w:val="00900F63"/>
    <w:rsid w:val="0090165F"/>
    <w:rsid w:val="009016CC"/>
    <w:rsid w:val="00901D02"/>
    <w:rsid w:val="009030B8"/>
    <w:rsid w:val="00903BB9"/>
    <w:rsid w:val="00904ACA"/>
    <w:rsid w:val="00904D9D"/>
    <w:rsid w:val="00905098"/>
    <w:rsid w:val="00905928"/>
    <w:rsid w:val="00905E11"/>
    <w:rsid w:val="0090706A"/>
    <w:rsid w:val="0090762F"/>
    <w:rsid w:val="0090771A"/>
    <w:rsid w:val="00910A7B"/>
    <w:rsid w:val="009113FB"/>
    <w:rsid w:val="00912A69"/>
    <w:rsid w:val="00912AC5"/>
    <w:rsid w:val="00913057"/>
    <w:rsid w:val="00914B46"/>
    <w:rsid w:val="009151A6"/>
    <w:rsid w:val="00916A2B"/>
    <w:rsid w:val="00916AF1"/>
    <w:rsid w:val="00920C3D"/>
    <w:rsid w:val="00920C57"/>
    <w:rsid w:val="0092152B"/>
    <w:rsid w:val="00921CB7"/>
    <w:rsid w:val="00922066"/>
    <w:rsid w:val="009220FA"/>
    <w:rsid w:val="0092289A"/>
    <w:rsid w:val="00923720"/>
    <w:rsid w:val="00923C4F"/>
    <w:rsid w:val="00925736"/>
    <w:rsid w:val="00926C23"/>
    <w:rsid w:val="009279CB"/>
    <w:rsid w:val="009311D9"/>
    <w:rsid w:val="00933ADC"/>
    <w:rsid w:val="00933CB5"/>
    <w:rsid w:val="00935F98"/>
    <w:rsid w:val="009360EF"/>
    <w:rsid w:val="00936476"/>
    <w:rsid w:val="00937C36"/>
    <w:rsid w:val="00940BA7"/>
    <w:rsid w:val="0094185A"/>
    <w:rsid w:val="00941FED"/>
    <w:rsid w:val="00942D90"/>
    <w:rsid w:val="00943B78"/>
    <w:rsid w:val="00943CED"/>
    <w:rsid w:val="0094505C"/>
    <w:rsid w:val="009450B7"/>
    <w:rsid w:val="0094585E"/>
    <w:rsid w:val="00946197"/>
    <w:rsid w:val="009472C4"/>
    <w:rsid w:val="00950E88"/>
    <w:rsid w:val="009511C9"/>
    <w:rsid w:val="00951A54"/>
    <w:rsid w:val="009524C2"/>
    <w:rsid w:val="00954C97"/>
    <w:rsid w:val="0095590A"/>
    <w:rsid w:val="00956402"/>
    <w:rsid w:val="00956F2D"/>
    <w:rsid w:val="00961406"/>
    <w:rsid w:val="00961D62"/>
    <w:rsid w:val="00961ED6"/>
    <w:rsid w:val="0096215C"/>
    <w:rsid w:val="00962347"/>
    <w:rsid w:val="00962D0E"/>
    <w:rsid w:val="009634D8"/>
    <w:rsid w:val="00963F0D"/>
    <w:rsid w:val="009656F1"/>
    <w:rsid w:val="009659B8"/>
    <w:rsid w:val="00966C2F"/>
    <w:rsid w:val="00967519"/>
    <w:rsid w:val="00970117"/>
    <w:rsid w:val="0097109C"/>
    <w:rsid w:val="0097116C"/>
    <w:rsid w:val="00973CFA"/>
    <w:rsid w:val="00975D94"/>
    <w:rsid w:val="00980072"/>
    <w:rsid w:val="009802F3"/>
    <w:rsid w:val="00981D35"/>
    <w:rsid w:val="00982492"/>
    <w:rsid w:val="00983F69"/>
    <w:rsid w:val="009845AE"/>
    <w:rsid w:val="00987029"/>
    <w:rsid w:val="00987CBD"/>
    <w:rsid w:val="009905DC"/>
    <w:rsid w:val="00990F84"/>
    <w:rsid w:val="00991528"/>
    <w:rsid w:val="00991869"/>
    <w:rsid w:val="00992803"/>
    <w:rsid w:val="00996084"/>
    <w:rsid w:val="009967F9"/>
    <w:rsid w:val="00996878"/>
    <w:rsid w:val="00996C2B"/>
    <w:rsid w:val="00996D7B"/>
    <w:rsid w:val="009A00D1"/>
    <w:rsid w:val="009A04AA"/>
    <w:rsid w:val="009A0A0D"/>
    <w:rsid w:val="009A18F9"/>
    <w:rsid w:val="009A1ED0"/>
    <w:rsid w:val="009A2F06"/>
    <w:rsid w:val="009A33A5"/>
    <w:rsid w:val="009A4CFB"/>
    <w:rsid w:val="009A5753"/>
    <w:rsid w:val="009A5CE4"/>
    <w:rsid w:val="009A70D3"/>
    <w:rsid w:val="009B03BD"/>
    <w:rsid w:val="009B6972"/>
    <w:rsid w:val="009B6C1D"/>
    <w:rsid w:val="009B7791"/>
    <w:rsid w:val="009C0176"/>
    <w:rsid w:val="009C04BD"/>
    <w:rsid w:val="009C2458"/>
    <w:rsid w:val="009C322A"/>
    <w:rsid w:val="009C34B2"/>
    <w:rsid w:val="009C3569"/>
    <w:rsid w:val="009C399C"/>
    <w:rsid w:val="009C50EE"/>
    <w:rsid w:val="009C545A"/>
    <w:rsid w:val="009C5C93"/>
    <w:rsid w:val="009C5FB8"/>
    <w:rsid w:val="009C6CF3"/>
    <w:rsid w:val="009C6E65"/>
    <w:rsid w:val="009C6EE5"/>
    <w:rsid w:val="009C7BE2"/>
    <w:rsid w:val="009D0BB3"/>
    <w:rsid w:val="009D1550"/>
    <w:rsid w:val="009D342C"/>
    <w:rsid w:val="009D5A5B"/>
    <w:rsid w:val="009D5C3B"/>
    <w:rsid w:val="009D7168"/>
    <w:rsid w:val="009D747F"/>
    <w:rsid w:val="009E05B6"/>
    <w:rsid w:val="009E36CC"/>
    <w:rsid w:val="009E4D1B"/>
    <w:rsid w:val="009E5C4A"/>
    <w:rsid w:val="009E64DA"/>
    <w:rsid w:val="009E65CC"/>
    <w:rsid w:val="009E6D52"/>
    <w:rsid w:val="009E75B9"/>
    <w:rsid w:val="009E7816"/>
    <w:rsid w:val="009E7FC4"/>
    <w:rsid w:val="009F169C"/>
    <w:rsid w:val="009F51D9"/>
    <w:rsid w:val="009F5312"/>
    <w:rsid w:val="009F65C8"/>
    <w:rsid w:val="009F6FE5"/>
    <w:rsid w:val="009F7AAC"/>
    <w:rsid w:val="00A00567"/>
    <w:rsid w:val="00A00A89"/>
    <w:rsid w:val="00A00DC4"/>
    <w:rsid w:val="00A018F7"/>
    <w:rsid w:val="00A01B0E"/>
    <w:rsid w:val="00A01E1E"/>
    <w:rsid w:val="00A01FA1"/>
    <w:rsid w:val="00A02F56"/>
    <w:rsid w:val="00A03377"/>
    <w:rsid w:val="00A03455"/>
    <w:rsid w:val="00A03464"/>
    <w:rsid w:val="00A0406E"/>
    <w:rsid w:val="00A04DD4"/>
    <w:rsid w:val="00A0567C"/>
    <w:rsid w:val="00A05AE2"/>
    <w:rsid w:val="00A05AEB"/>
    <w:rsid w:val="00A0621F"/>
    <w:rsid w:val="00A0661B"/>
    <w:rsid w:val="00A11B8F"/>
    <w:rsid w:val="00A1430E"/>
    <w:rsid w:val="00A154E4"/>
    <w:rsid w:val="00A15609"/>
    <w:rsid w:val="00A166B9"/>
    <w:rsid w:val="00A167FC"/>
    <w:rsid w:val="00A16A6C"/>
    <w:rsid w:val="00A1725A"/>
    <w:rsid w:val="00A17310"/>
    <w:rsid w:val="00A2054C"/>
    <w:rsid w:val="00A20C7B"/>
    <w:rsid w:val="00A20C8F"/>
    <w:rsid w:val="00A21586"/>
    <w:rsid w:val="00A216AA"/>
    <w:rsid w:val="00A2695D"/>
    <w:rsid w:val="00A27E38"/>
    <w:rsid w:val="00A27FDA"/>
    <w:rsid w:val="00A30F16"/>
    <w:rsid w:val="00A314F9"/>
    <w:rsid w:val="00A3495F"/>
    <w:rsid w:val="00A36343"/>
    <w:rsid w:val="00A37AFA"/>
    <w:rsid w:val="00A37E17"/>
    <w:rsid w:val="00A40DC8"/>
    <w:rsid w:val="00A40F7F"/>
    <w:rsid w:val="00A41355"/>
    <w:rsid w:val="00A431D3"/>
    <w:rsid w:val="00A43A25"/>
    <w:rsid w:val="00A43B92"/>
    <w:rsid w:val="00A44720"/>
    <w:rsid w:val="00A44A77"/>
    <w:rsid w:val="00A45BA3"/>
    <w:rsid w:val="00A4632F"/>
    <w:rsid w:val="00A467C4"/>
    <w:rsid w:val="00A46A4A"/>
    <w:rsid w:val="00A4733E"/>
    <w:rsid w:val="00A5073E"/>
    <w:rsid w:val="00A50C4D"/>
    <w:rsid w:val="00A534BE"/>
    <w:rsid w:val="00A53681"/>
    <w:rsid w:val="00A53812"/>
    <w:rsid w:val="00A54250"/>
    <w:rsid w:val="00A54BBB"/>
    <w:rsid w:val="00A5634A"/>
    <w:rsid w:val="00A56556"/>
    <w:rsid w:val="00A565A6"/>
    <w:rsid w:val="00A56F44"/>
    <w:rsid w:val="00A575FC"/>
    <w:rsid w:val="00A60789"/>
    <w:rsid w:val="00A6179E"/>
    <w:rsid w:val="00A61AA9"/>
    <w:rsid w:val="00A61CE9"/>
    <w:rsid w:val="00A623B0"/>
    <w:rsid w:val="00A63B6C"/>
    <w:rsid w:val="00A63E2E"/>
    <w:rsid w:val="00A646A8"/>
    <w:rsid w:val="00A66330"/>
    <w:rsid w:val="00A66F67"/>
    <w:rsid w:val="00A675EC"/>
    <w:rsid w:val="00A70AF3"/>
    <w:rsid w:val="00A71B6A"/>
    <w:rsid w:val="00A75648"/>
    <w:rsid w:val="00A7712E"/>
    <w:rsid w:val="00A771E0"/>
    <w:rsid w:val="00A775DD"/>
    <w:rsid w:val="00A81713"/>
    <w:rsid w:val="00A82F25"/>
    <w:rsid w:val="00A830B0"/>
    <w:rsid w:val="00A83547"/>
    <w:rsid w:val="00A84207"/>
    <w:rsid w:val="00A8486D"/>
    <w:rsid w:val="00A90140"/>
    <w:rsid w:val="00A91597"/>
    <w:rsid w:val="00A916B1"/>
    <w:rsid w:val="00A91943"/>
    <w:rsid w:val="00A9279C"/>
    <w:rsid w:val="00A92C8C"/>
    <w:rsid w:val="00A92E30"/>
    <w:rsid w:val="00A94F48"/>
    <w:rsid w:val="00A94FA9"/>
    <w:rsid w:val="00A9500D"/>
    <w:rsid w:val="00A95142"/>
    <w:rsid w:val="00A96518"/>
    <w:rsid w:val="00A966B7"/>
    <w:rsid w:val="00A9679C"/>
    <w:rsid w:val="00A96C92"/>
    <w:rsid w:val="00A96E39"/>
    <w:rsid w:val="00A97841"/>
    <w:rsid w:val="00AA111B"/>
    <w:rsid w:val="00AA1DAE"/>
    <w:rsid w:val="00AA2830"/>
    <w:rsid w:val="00AA2B9D"/>
    <w:rsid w:val="00AA2CDC"/>
    <w:rsid w:val="00AA3FA8"/>
    <w:rsid w:val="00AB1149"/>
    <w:rsid w:val="00AB1EBC"/>
    <w:rsid w:val="00AB2D7D"/>
    <w:rsid w:val="00AB2FDC"/>
    <w:rsid w:val="00AB30CD"/>
    <w:rsid w:val="00AB7BC6"/>
    <w:rsid w:val="00AB7CF9"/>
    <w:rsid w:val="00AC04F0"/>
    <w:rsid w:val="00AC0560"/>
    <w:rsid w:val="00AC1E0D"/>
    <w:rsid w:val="00AC27AB"/>
    <w:rsid w:val="00AC2FBC"/>
    <w:rsid w:val="00AC314F"/>
    <w:rsid w:val="00AC4232"/>
    <w:rsid w:val="00AC543D"/>
    <w:rsid w:val="00AC6864"/>
    <w:rsid w:val="00AC6A34"/>
    <w:rsid w:val="00AC6CD2"/>
    <w:rsid w:val="00AC6CF3"/>
    <w:rsid w:val="00AC7328"/>
    <w:rsid w:val="00AD0445"/>
    <w:rsid w:val="00AD0CE9"/>
    <w:rsid w:val="00AD3D44"/>
    <w:rsid w:val="00AD46D4"/>
    <w:rsid w:val="00AD770A"/>
    <w:rsid w:val="00AD7ADD"/>
    <w:rsid w:val="00AD7BC9"/>
    <w:rsid w:val="00AE02E4"/>
    <w:rsid w:val="00AE1113"/>
    <w:rsid w:val="00AE12CA"/>
    <w:rsid w:val="00AE17A8"/>
    <w:rsid w:val="00AE2F60"/>
    <w:rsid w:val="00AE4796"/>
    <w:rsid w:val="00AE4BC5"/>
    <w:rsid w:val="00AE5788"/>
    <w:rsid w:val="00AE619E"/>
    <w:rsid w:val="00AE76EB"/>
    <w:rsid w:val="00AE7926"/>
    <w:rsid w:val="00AE798A"/>
    <w:rsid w:val="00AF02D6"/>
    <w:rsid w:val="00AF03CB"/>
    <w:rsid w:val="00AF118D"/>
    <w:rsid w:val="00AF1BAE"/>
    <w:rsid w:val="00AF1BEC"/>
    <w:rsid w:val="00AF1D18"/>
    <w:rsid w:val="00AF273F"/>
    <w:rsid w:val="00AF2FB3"/>
    <w:rsid w:val="00AF451F"/>
    <w:rsid w:val="00AF5709"/>
    <w:rsid w:val="00AF5FD5"/>
    <w:rsid w:val="00AF7567"/>
    <w:rsid w:val="00B0057F"/>
    <w:rsid w:val="00B007B3"/>
    <w:rsid w:val="00B00E4E"/>
    <w:rsid w:val="00B01BC7"/>
    <w:rsid w:val="00B01F2E"/>
    <w:rsid w:val="00B02796"/>
    <w:rsid w:val="00B0284B"/>
    <w:rsid w:val="00B05451"/>
    <w:rsid w:val="00B057D2"/>
    <w:rsid w:val="00B07478"/>
    <w:rsid w:val="00B12F01"/>
    <w:rsid w:val="00B13B1E"/>
    <w:rsid w:val="00B14A09"/>
    <w:rsid w:val="00B17803"/>
    <w:rsid w:val="00B17DD8"/>
    <w:rsid w:val="00B22697"/>
    <w:rsid w:val="00B22C4C"/>
    <w:rsid w:val="00B231AD"/>
    <w:rsid w:val="00B235B1"/>
    <w:rsid w:val="00B25D6E"/>
    <w:rsid w:val="00B277E0"/>
    <w:rsid w:val="00B27967"/>
    <w:rsid w:val="00B3084D"/>
    <w:rsid w:val="00B31846"/>
    <w:rsid w:val="00B33823"/>
    <w:rsid w:val="00B33FC1"/>
    <w:rsid w:val="00B34A16"/>
    <w:rsid w:val="00B35917"/>
    <w:rsid w:val="00B35BE3"/>
    <w:rsid w:val="00B368A4"/>
    <w:rsid w:val="00B37469"/>
    <w:rsid w:val="00B40CB3"/>
    <w:rsid w:val="00B40DA5"/>
    <w:rsid w:val="00B426F9"/>
    <w:rsid w:val="00B42D9D"/>
    <w:rsid w:val="00B44CCA"/>
    <w:rsid w:val="00B44DC7"/>
    <w:rsid w:val="00B453FF"/>
    <w:rsid w:val="00B45CF3"/>
    <w:rsid w:val="00B46EFC"/>
    <w:rsid w:val="00B5197F"/>
    <w:rsid w:val="00B5206C"/>
    <w:rsid w:val="00B52E2D"/>
    <w:rsid w:val="00B533B4"/>
    <w:rsid w:val="00B535BC"/>
    <w:rsid w:val="00B536A1"/>
    <w:rsid w:val="00B5380B"/>
    <w:rsid w:val="00B55FF2"/>
    <w:rsid w:val="00B603B7"/>
    <w:rsid w:val="00B612E5"/>
    <w:rsid w:val="00B6190D"/>
    <w:rsid w:val="00B622FF"/>
    <w:rsid w:val="00B62E58"/>
    <w:rsid w:val="00B63F0D"/>
    <w:rsid w:val="00B65C21"/>
    <w:rsid w:val="00B661BC"/>
    <w:rsid w:val="00B66D4A"/>
    <w:rsid w:val="00B7059D"/>
    <w:rsid w:val="00B70A1C"/>
    <w:rsid w:val="00B70ED0"/>
    <w:rsid w:val="00B734E3"/>
    <w:rsid w:val="00B75F1F"/>
    <w:rsid w:val="00B76653"/>
    <w:rsid w:val="00B77007"/>
    <w:rsid w:val="00B776E5"/>
    <w:rsid w:val="00B81865"/>
    <w:rsid w:val="00B81950"/>
    <w:rsid w:val="00B833AF"/>
    <w:rsid w:val="00B84441"/>
    <w:rsid w:val="00B8485F"/>
    <w:rsid w:val="00B85B00"/>
    <w:rsid w:val="00B9187E"/>
    <w:rsid w:val="00B91F1F"/>
    <w:rsid w:val="00B92B85"/>
    <w:rsid w:val="00B92F07"/>
    <w:rsid w:val="00B933C8"/>
    <w:rsid w:val="00B93744"/>
    <w:rsid w:val="00B95302"/>
    <w:rsid w:val="00B96200"/>
    <w:rsid w:val="00B9652C"/>
    <w:rsid w:val="00B96ABE"/>
    <w:rsid w:val="00B97096"/>
    <w:rsid w:val="00B97818"/>
    <w:rsid w:val="00BA262D"/>
    <w:rsid w:val="00BA2ADA"/>
    <w:rsid w:val="00BA4127"/>
    <w:rsid w:val="00BA54E5"/>
    <w:rsid w:val="00BA7423"/>
    <w:rsid w:val="00BA7F63"/>
    <w:rsid w:val="00BB107E"/>
    <w:rsid w:val="00BB1D74"/>
    <w:rsid w:val="00BB26FB"/>
    <w:rsid w:val="00BB3E60"/>
    <w:rsid w:val="00BB5016"/>
    <w:rsid w:val="00BB5AB5"/>
    <w:rsid w:val="00BC0FA5"/>
    <w:rsid w:val="00BC14AA"/>
    <w:rsid w:val="00BC14FB"/>
    <w:rsid w:val="00BC1736"/>
    <w:rsid w:val="00BC3FF0"/>
    <w:rsid w:val="00BC4E7E"/>
    <w:rsid w:val="00BC5519"/>
    <w:rsid w:val="00BC5E36"/>
    <w:rsid w:val="00BC609E"/>
    <w:rsid w:val="00BC79EB"/>
    <w:rsid w:val="00BD11EF"/>
    <w:rsid w:val="00BD1EA3"/>
    <w:rsid w:val="00BD1F04"/>
    <w:rsid w:val="00BD25BA"/>
    <w:rsid w:val="00BD5311"/>
    <w:rsid w:val="00BD54AA"/>
    <w:rsid w:val="00BE0EFC"/>
    <w:rsid w:val="00BE11A4"/>
    <w:rsid w:val="00BE1C31"/>
    <w:rsid w:val="00BE2F63"/>
    <w:rsid w:val="00BE3AE2"/>
    <w:rsid w:val="00BE4E23"/>
    <w:rsid w:val="00BE5F36"/>
    <w:rsid w:val="00BE6AD2"/>
    <w:rsid w:val="00BE79A9"/>
    <w:rsid w:val="00BF1CCF"/>
    <w:rsid w:val="00BF2806"/>
    <w:rsid w:val="00BF39DF"/>
    <w:rsid w:val="00BF519F"/>
    <w:rsid w:val="00BF5355"/>
    <w:rsid w:val="00BF59F5"/>
    <w:rsid w:val="00C00B4B"/>
    <w:rsid w:val="00C0127B"/>
    <w:rsid w:val="00C01E7A"/>
    <w:rsid w:val="00C022F6"/>
    <w:rsid w:val="00C025ED"/>
    <w:rsid w:val="00C03A63"/>
    <w:rsid w:val="00C050D1"/>
    <w:rsid w:val="00C06E28"/>
    <w:rsid w:val="00C07662"/>
    <w:rsid w:val="00C076F2"/>
    <w:rsid w:val="00C0773D"/>
    <w:rsid w:val="00C07F7A"/>
    <w:rsid w:val="00C1288A"/>
    <w:rsid w:val="00C129C4"/>
    <w:rsid w:val="00C130E0"/>
    <w:rsid w:val="00C13A36"/>
    <w:rsid w:val="00C13F5E"/>
    <w:rsid w:val="00C14365"/>
    <w:rsid w:val="00C1468E"/>
    <w:rsid w:val="00C14D68"/>
    <w:rsid w:val="00C14E5B"/>
    <w:rsid w:val="00C1559B"/>
    <w:rsid w:val="00C16722"/>
    <w:rsid w:val="00C1729E"/>
    <w:rsid w:val="00C17591"/>
    <w:rsid w:val="00C17611"/>
    <w:rsid w:val="00C210FA"/>
    <w:rsid w:val="00C21BAA"/>
    <w:rsid w:val="00C21CB3"/>
    <w:rsid w:val="00C21D2D"/>
    <w:rsid w:val="00C235FD"/>
    <w:rsid w:val="00C23B05"/>
    <w:rsid w:val="00C243C4"/>
    <w:rsid w:val="00C247EB"/>
    <w:rsid w:val="00C24FF4"/>
    <w:rsid w:val="00C25BDA"/>
    <w:rsid w:val="00C2728F"/>
    <w:rsid w:val="00C30674"/>
    <w:rsid w:val="00C3085A"/>
    <w:rsid w:val="00C3094B"/>
    <w:rsid w:val="00C30EE4"/>
    <w:rsid w:val="00C310E4"/>
    <w:rsid w:val="00C31818"/>
    <w:rsid w:val="00C31C4C"/>
    <w:rsid w:val="00C33018"/>
    <w:rsid w:val="00C33330"/>
    <w:rsid w:val="00C33741"/>
    <w:rsid w:val="00C37F01"/>
    <w:rsid w:val="00C402E9"/>
    <w:rsid w:val="00C42AF1"/>
    <w:rsid w:val="00C440B9"/>
    <w:rsid w:val="00C44A60"/>
    <w:rsid w:val="00C45665"/>
    <w:rsid w:val="00C466C4"/>
    <w:rsid w:val="00C46C1B"/>
    <w:rsid w:val="00C4797C"/>
    <w:rsid w:val="00C47E4A"/>
    <w:rsid w:val="00C505F6"/>
    <w:rsid w:val="00C51AD7"/>
    <w:rsid w:val="00C52186"/>
    <w:rsid w:val="00C52C7A"/>
    <w:rsid w:val="00C53971"/>
    <w:rsid w:val="00C54894"/>
    <w:rsid w:val="00C54FB1"/>
    <w:rsid w:val="00C55582"/>
    <w:rsid w:val="00C56289"/>
    <w:rsid w:val="00C56B25"/>
    <w:rsid w:val="00C56C3E"/>
    <w:rsid w:val="00C5754B"/>
    <w:rsid w:val="00C606C1"/>
    <w:rsid w:val="00C634BE"/>
    <w:rsid w:val="00C63A1B"/>
    <w:rsid w:val="00C63AFA"/>
    <w:rsid w:val="00C64B53"/>
    <w:rsid w:val="00C64F19"/>
    <w:rsid w:val="00C657FF"/>
    <w:rsid w:val="00C66C47"/>
    <w:rsid w:val="00C67919"/>
    <w:rsid w:val="00C67A43"/>
    <w:rsid w:val="00C707DE"/>
    <w:rsid w:val="00C70E09"/>
    <w:rsid w:val="00C712CA"/>
    <w:rsid w:val="00C71D9C"/>
    <w:rsid w:val="00C72425"/>
    <w:rsid w:val="00C72618"/>
    <w:rsid w:val="00C72C70"/>
    <w:rsid w:val="00C74620"/>
    <w:rsid w:val="00C76406"/>
    <w:rsid w:val="00C766EF"/>
    <w:rsid w:val="00C771A1"/>
    <w:rsid w:val="00C772FE"/>
    <w:rsid w:val="00C80C2D"/>
    <w:rsid w:val="00C80F9F"/>
    <w:rsid w:val="00C812D8"/>
    <w:rsid w:val="00C82F68"/>
    <w:rsid w:val="00C8303D"/>
    <w:rsid w:val="00C84A0C"/>
    <w:rsid w:val="00C902C6"/>
    <w:rsid w:val="00C90456"/>
    <w:rsid w:val="00C90D8F"/>
    <w:rsid w:val="00C9347B"/>
    <w:rsid w:val="00C93B3B"/>
    <w:rsid w:val="00C95EC0"/>
    <w:rsid w:val="00C96283"/>
    <w:rsid w:val="00C96C6C"/>
    <w:rsid w:val="00C979CC"/>
    <w:rsid w:val="00C97C7E"/>
    <w:rsid w:val="00CA0D78"/>
    <w:rsid w:val="00CA1C22"/>
    <w:rsid w:val="00CA27B3"/>
    <w:rsid w:val="00CA5A0E"/>
    <w:rsid w:val="00CA5FEB"/>
    <w:rsid w:val="00CB041D"/>
    <w:rsid w:val="00CB0981"/>
    <w:rsid w:val="00CB143D"/>
    <w:rsid w:val="00CB24D5"/>
    <w:rsid w:val="00CB27A8"/>
    <w:rsid w:val="00CB3C73"/>
    <w:rsid w:val="00CB4074"/>
    <w:rsid w:val="00CB4115"/>
    <w:rsid w:val="00CB4ED2"/>
    <w:rsid w:val="00CB50E2"/>
    <w:rsid w:val="00CB517D"/>
    <w:rsid w:val="00CB6A12"/>
    <w:rsid w:val="00CB6EA2"/>
    <w:rsid w:val="00CB6ECC"/>
    <w:rsid w:val="00CB702C"/>
    <w:rsid w:val="00CB7419"/>
    <w:rsid w:val="00CB78A4"/>
    <w:rsid w:val="00CC0300"/>
    <w:rsid w:val="00CC065A"/>
    <w:rsid w:val="00CC0702"/>
    <w:rsid w:val="00CC0D84"/>
    <w:rsid w:val="00CC1842"/>
    <w:rsid w:val="00CC2DA1"/>
    <w:rsid w:val="00CC34D3"/>
    <w:rsid w:val="00CC35F3"/>
    <w:rsid w:val="00CC3794"/>
    <w:rsid w:val="00CC5F45"/>
    <w:rsid w:val="00CC6676"/>
    <w:rsid w:val="00CC703D"/>
    <w:rsid w:val="00CD01B3"/>
    <w:rsid w:val="00CD53BD"/>
    <w:rsid w:val="00CD54CF"/>
    <w:rsid w:val="00CD65C8"/>
    <w:rsid w:val="00CD6ECA"/>
    <w:rsid w:val="00CD72E2"/>
    <w:rsid w:val="00CE26F5"/>
    <w:rsid w:val="00CE31A9"/>
    <w:rsid w:val="00CE547C"/>
    <w:rsid w:val="00CE5AF4"/>
    <w:rsid w:val="00CE7182"/>
    <w:rsid w:val="00CE7D77"/>
    <w:rsid w:val="00CF1425"/>
    <w:rsid w:val="00CF1F80"/>
    <w:rsid w:val="00CF28B9"/>
    <w:rsid w:val="00CF3878"/>
    <w:rsid w:val="00CF3AB3"/>
    <w:rsid w:val="00CF5256"/>
    <w:rsid w:val="00CF5C7F"/>
    <w:rsid w:val="00D001A3"/>
    <w:rsid w:val="00D00704"/>
    <w:rsid w:val="00D00D21"/>
    <w:rsid w:val="00D015AF"/>
    <w:rsid w:val="00D0293C"/>
    <w:rsid w:val="00D03AF1"/>
    <w:rsid w:val="00D048E1"/>
    <w:rsid w:val="00D051D4"/>
    <w:rsid w:val="00D05D8F"/>
    <w:rsid w:val="00D06A14"/>
    <w:rsid w:val="00D10254"/>
    <w:rsid w:val="00D10807"/>
    <w:rsid w:val="00D10D44"/>
    <w:rsid w:val="00D12CA9"/>
    <w:rsid w:val="00D1489A"/>
    <w:rsid w:val="00D153C6"/>
    <w:rsid w:val="00D15BDB"/>
    <w:rsid w:val="00D16281"/>
    <w:rsid w:val="00D164DB"/>
    <w:rsid w:val="00D1653E"/>
    <w:rsid w:val="00D17630"/>
    <w:rsid w:val="00D20BC6"/>
    <w:rsid w:val="00D25D8A"/>
    <w:rsid w:val="00D260C6"/>
    <w:rsid w:val="00D26F7C"/>
    <w:rsid w:val="00D27420"/>
    <w:rsid w:val="00D275C0"/>
    <w:rsid w:val="00D3040B"/>
    <w:rsid w:val="00D310EE"/>
    <w:rsid w:val="00D32E55"/>
    <w:rsid w:val="00D32EDB"/>
    <w:rsid w:val="00D34360"/>
    <w:rsid w:val="00D3658B"/>
    <w:rsid w:val="00D36D90"/>
    <w:rsid w:val="00D37FEE"/>
    <w:rsid w:val="00D40337"/>
    <w:rsid w:val="00D41CED"/>
    <w:rsid w:val="00D422A1"/>
    <w:rsid w:val="00D427BE"/>
    <w:rsid w:val="00D45233"/>
    <w:rsid w:val="00D46424"/>
    <w:rsid w:val="00D46F7A"/>
    <w:rsid w:val="00D47544"/>
    <w:rsid w:val="00D479C7"/>
    <w:rsid w:val="00D47BB0"/>
    <w:rsid w:val="00D47C3A"/>
    <w:rsid w:val="00D50BFC"/>
    <w:rsid w:val="00D50FAA"/>
    <w:rsid w:val="00D531A8"/>
    <w:rsid w:val="00D5361E"/>
    <w:rsid w:val="00D5523F"/>
    <w:rsid w:val="00D554A8"/>
    <w:rsid w:val="00D61802"/>
    <w:rsid w:val="00D621D6"/>
    <w:rsid w:val="00D63715"/>
    <w:rsid w:val="00D64005"/>
    <w:rsid w:val="00D642A2"/>
    <w:rsid w:val="00D64FB1"/>
    <w:rsid w:val="00D65AEA"/>
    <w:rsid w:val="00D65C76"/>
    <w:rsid w:val="00D73B1B"/>
    <w:rsid w:val="00D75753"/>
    <w:rsid w:val="00D75BE3"/>
    <w:rsid w:val="00D75C88"/>
    <w:rsid w:val="00D81591"/>
    <w:rsid w:val="00D81862"/>
    <w:rsid w:val="00D81FD3"/>
    <w:rsid w:val="00D8223B"/>
    <w:rsid w:val="00D82642"/>
    <w:rsid w:val="00D83591"/>
    <w:rsid w:val="00D84017"/>
    <w:rsid w:val="00D85383"/>
    <w:rsid w:val="00D8617C"/>
    <w:rsid w:val="00D87CFF"/>
    <w:rsid w:val="00D91148"/>
    <w:rsid w:val="00D91971"/>
    <w:rsid w:val="00D92272"/>
    <w:rsid w:val="00D92922"/>
    <w:rsid w:val="00D92B54"/>
    <w:rsid w:val="00D93FFC"/>
    <w:rsid w:val="00D94F86"/>
    <w:rsid w:val="00DA013B"/>
    <w:rsid w:val="00DA02B1"/>
    <w:rsid w:val="00DA2246"/>
    <w:rsid w:val="00DA2F73"/>
    <w:rsid w:val="00DA3486"/>
    <w:rsid w:val="00DA3834"/>
    <w:rsid w:val="00DA42E8"/>
    <w:rsid w:val="00DA4E2A"/>
    <w:rsid w:val="00DA5BE4"/>
    <w:rsid w:val="00DA6919"/>
    <w:rsid w:val="00DA796F"/>
    <w:rsid w:val="00DB0CD8"/>
    <w:rsid w:val="00DB0CE0"/>
    <w:rsid w:val="00DB170D"/>
    <w:rsid w:val="00DB17DF"/>
    <w:rsid w:val="00DB1ACD"/>
    <w:rsid w:val="00DB2CE0"/>
    <w:rsid w:val="00DB3842"/>
    <w:rsid w:val="00DB6032"/>
    <w:rsid w:val="00DB66AC"/>
    <w:rsid w:val="00DC08CD"/>
    <w:rsid w:val="00DC132E"/>
    <w:rsid w:val="00DC193F"/>
    <w:rsid w:val="00DC256F"/>
    <w:rsid w:val="00DC33C4"/>
    <w:rsid w:val="00DC3C4F"/>
    <w:rsid w:val="00DC40B5"/>
    <w:rsid w:val="00DC41AB"/>
    <w:rsid w:val="00DC462F"/>
    <w:rsid w:val="00DC794E"/>
    <w:rsid w:val="00DD010F"/>
    <w:rsid w:val="00DD04EF"/>
    <w:rsid w:val="00DD0855"/>
    <w:rsid w:val="00DD12F9"/>
    <w:rsid w:val="00DD2792"/>
    <w:rsid w:val="00DD28A3"/>
    <w:rsid w:val="00DD34F6"/>
    <w:rsid w:val="00DD6665"/>
    <w:rsid w:val="00DD69E1"/>
    <w:rsid w:val="00DD70B0"/>
    <w:rsid w:val="00DD795B"/>
    <w:rsid w:val="00DE00B4"/>
    <w:rsid w:val="00DE023B"/>
    <w:rsid w:val="00DE10BE"/>
    <w:rsid w:val="00DE121E"/>
    <w:rsid w:val="00DE1989"/>
    <w:rsid w:val="00DE23FE"/>
    <w:rsid w:val="00DE2DC8"/>
    <w:rsid w:val="00DE4BB3"/>
    <w:rsid w:val="00DE4D2B"/>
    <w:rsid w:val="00DE5C8C"/>
    <w:rsid w:val="00DF0014"/>
    <w:rsid w:val="00DF0D80"/>
    <w:rsid w:val="00DF2995"/>
    <w:rsid w:val="00DF2F37"/>
    <w:rsid w:val="00DF3784"/>
    <w:rsid w:val="00DF40B2"/>
    <w:rsid w:val="00DF46D7"/>
    <w:rsid w:val="00DF47E2"/>
    <w:rsid w:val="00DF538A"/>
    <w:rsid w:val="00DF5549"/>
    <w:rsid w:val="00DF7020"/>
    <w:rsid w:val="00DF73CA"/>
    <w:rsid w:val="00DF7479"/>
    <w:rsid w:val="00E02072"/>
    <w:rsid w:val="00E02147"/>
    <w:rsid w:val="00E0297D"/>
    <w:rsid w:val="00E031C9"/>
    <w:rsid w:val="00E03F81"/>
    <w:rsid w:val="00E04BFA"/>
    <w:rsid w:val="00E05812"/>
    <w:rsid w:val="00E060EA"/>
    <w:rsid w:val="00E06290"/>
    <w:rsid w:val="00E06297"/>
    <w:rsid w:val="00E06D48"/>
    <w:rsid w:val="00E10375"/>
    <w:rsid w:val="00E1223E"/>
    <w:rsid w:val="00E14923"/>
    <w:rsid w:val="00E14DBA"/>
    <w:rsid w:val="00E15C41"/>
    <w:rsid w:val="00E1642D"/>
    <w:rsid w:val="00E17C7A"/>
    <w:rsid w:val="00E20348"/>
    <w:rsid w:val="00E22B06"/>
    <w:rsid w:val="00E24E8E"/>
    <w:rsid w:val="00E24FA3"/>
    <w:rsid w:val="00E250C4"/>
    <w:rsid w:val="00E25145"/>
    <w:rsid w:val="00E25960"/>
    <w:rsid w:val="00E2680B"/>
    <w:rsid w:val="00E27506"/>
    <w:rsid w:val="00E30C81"/>
    <w:rsid w:val="00E30DA3"/>
    <w:rsid w:val="00E328CD"/>
    <w:rsid w:val="00E32ABE"/>
    <w:rsid w:val="00E32DD4"/>
    <w:rsid w:val="00E34B8A"/>
    <w:rsid w:val="00E35B88"/>
    <w:rsid w:val="00E36BFE"/>
    <w:rsid w:val="00E378F3"/>
    <w:rsid w:val="00E43465"/>
    <w:rsid w:val="00E44000"/>
    <w:rsid w:val="00E44F48"/>
    <w:rsid w:val="00E45061"/>
    <w:rsid w:val="00E45954"/>
    <w:rsid w:val="00E46458"/>
    <w:rsid w:val="00E46A79"/>
    <w:rsid w:val="00E46EF8"/>
    <w:rsid w:val="00E53761"/>
    <w:rsid w:val="00E53828"/>
    <w:rsid w:val="00E53902"/>
    <w:rsid w:val="00E53A67"/>
    <w:rsid w:val="00E54593"/>
    <w:rsid w:val="00E54937"/>
    <w:rsid w:val="00E55AC4"/>
    <w:rsid w:val="00E56005"/>
    <w:rsid w:val="00E5613C"/>
    <w:rsid w:val="00E56F8C"/>
    <w:rsid w:val="00E61E90"/>
    <w:rsid w:val="00E63244"/>
    <w:rsid w:val="00E63BC3"/>
    <w:rsid w:val="00E64D6C"/>
    <w:rsid w:val="00E65307"/>
    <w:rsid w:val="00E6554D"/>
    <w:rsid w:val="00E6586F"/>
    <w:rsid w:val="00E67386"/>
    <w:rsid w:val="00E7224A"/>
    <w:rsid w:val="00E72999"/>
    <w:rsid w:val="00E744E1"/>
    <w:rsid w:val="00E75D90"/>
    <w:rsid w:val="00E77215"/>
    <w:rsid w:val="00E773CE"/>
    <w:rsid w:val="00E7789F"/>
    <w:rsid w:val="00E804BA"/>
    <w:rsid w:val="00E83559"/>
    <w:rsid w:val="00E835AF"/>
    <w:rsid w:val="00E83F48"/>
    <w:rsid w:val="00E84C65"/>
    <w:rsid w:val="00E8510D"/>
    <w:rsid w:val="00E861D8"/>
    <w:rsid w:val="00E86708"/>
    <w:rsid w:val="00E8687B"/>
    <w:rsid w:val="00E8722D"/>
    <w:rsid w:val="00E9062D"/>
    <w:rsid w:val="00E9183D"/>
    <w:rsid w:val="00E91EED"/>
    <w:rsid w:val="00E93581"/>
    <w:rsid w:val="00E941BE"/>
    <w:rsid w:val="00E94F7A"/>
    <w:rsid w:val="00E960FC"/>
    <w:rsid w:val="00E971C6"/>
    <w:rsid w:val="00E977FC"/>
    <w:rsid w:val="00E97B5E"/>
    <w:rsid w:val="00E97B91"/>
    <w:rsid w:val="00E97EF8"/>
    <w:rsid w:val="00EA0524"/>
    <w:rsid w:val="00EA0D3C"/>
    <w:rsid w:val="00EA3805"/>
    <w:rsid w:val="00EA3CA6"/>
    <w:rsid w:val="00EA42F0"/>
    <w:rsid w:val="00EA46E2"/>
    <w:rsid w:val="00EA4DEE"/>
    <w:rsid w:val="00EA5067"/>
    <w:rsid w:val="00EA79F7"/>
    <w:rsid w:val="00EA7D35"/>
    <w:rsid w:val="00EB0017"/>
    <w:rsid w:val="00EB3FE0"/>
    <w:rsid w:val="00EB42AD"/>
    <w:rsid w:val="00EB4375"/>
    <w:rsid w:val="00EB5203"/>
    <w:rsid w:val="00EB5F0A"/>
    <w:rsid w:val="00EB7718"/>
    <w:rsid w:val="00EC1D08"/>
    <w:rsid w:val="00EC348A"/>
    <w:rsid w:val="00EC495B"/>
    <w:rsid w:val="00EC4BC1"/>
    <w:rsid w:val="00EC4CC9"/>
    <w:rsid w:val="00EC5C34"/>
    <w:rsid w:val="00EC689B"/>
    <w:rsid w:val="00EC7B1C"/>
    <w:rsid w:val="00ED2266"/>
    <w:rsid w:val="00ED564B"/>
    <w:rsid w:val="00ED7305"/>
    <w:rsid w:val="00ED7333"/>
    <w:rsid w:val="00ED73EB"/>
    <w:rsid w:val="00ED79A0"/>
    <w:rsid w:val="00EE1830"/>
    <w:rsid w:val="00EE44D7"/>
    <w:rsid w:val="00EE531A"/>
    <w:rsid w:val="00EE5953"/>
    <w:rsid w:val="00EE5ED2"/>
    <w:rsid w:val="00EE5EE2"/>
    <w:rsid w:val="00EE6004"/>
    <w:rsid w:val="00EE6F5B"/>
    <w:rsid w:val="00EE7F80"/>
    <w:rsid w:val="00EF04C6"/>
    <w:rsid w:val="00EF0ADB"/>
    <w:rsid w:val="00EF15C0"/>
    <w:rsid w:val="00EF2013"/>
    <w:rsid w:val="00EF2BED"/>
    <w:rsid w:val="00EF5316"/>
    <w:rsid w:val="00EF546A"/>
    <w:rsid w:val="00EF5507"/>
    <w:rsid w:val="00EF7567"/>
    <w:rsid w:val="00EF7B6F"/>
    <w:rsid w:val="00F00027"/>
    <w:rsid w:val="00F01F5A"/>
    <w:rsid w:val="00F05FE5"/>
    <w:rsid w:val="00F07258"/>
    <w:rsid w:val="00F0792F"/>
    <w:rsid w:val="00F10864"/>
    <w:rsid w:val="00F11B28"/>
    <w:rsid w:val="00F1306E"/>
    <w:rsid w:val="00F14276"/>
    <w:rsid w:val="00F14C6D"/>
    <w:rsid w:val="00F1522A"/>
    <w:rsid w:val="00F15939"/>
    <w:rsid w:val="00F1722F"/>
    <w:rsid w:val="00F17324"/>
    <w:rsid w:val="00F17993"/>
    <w:rsid w:val="00F17FAC"/>
    <w:rsid w:val="00F2057E"/>
    <w:rsid w:val="00F213FC"/>
    <w:rsid w:val="00F214B4"/>
    <w:rsid w:val="00F215A2"/>
    <w:rsid w:val="00F2180E"/>
    <w:rsid w:val="00F23079"/>
    <w:rsid w:val="00F247C7"/>
    <w:rsid w:val="00F2626E"/>
    <w:rsid w:val="00F2714C"/>
    <w:rsid w:val="00F272A8"/>
    <w:rsid w:val="00F2748E"/>
    <w:rsid w:val="00F2749F"/>
    <w:rsid w:val="00F2776E"/>
    <w:rsid w:val="00F27814"/>
    <w:rsid w:val="00F27BCD"/>
    <w:rsid w:val="00F303D5"/>
    <w:rsid w:val="00F3100E"/>
    <w:rsid w:val="00F32221"/>
    <w:rsid w:val="00F32386"/>
    <w:rsid w:val="00F32CFE"/>
    <w:rsid w:val="00F32E16"/>
    <w:rsid w:val="00F338C7"/>
    <w:rsid w:val="00F34068"/>
    <w:rsid w:val="00F3409A"/>
    <w:rsid w:val="00F34E75"/>
    <w:rsid w:val="00F35F9A"/>
    <w:rsid w:val="00F379CE"/>
    <w:rsid w:val="00F40C80"/>
    <w:rsid w:val="00F41BBC"/>
    <w:rsid w:val="00F43D5F"/>
    <w:rsid w:val="00F44B2F"/>
    <w:rsid w:val="00F44D85"/>
    <w:rsid w:val="00F4592D"/>
    <w:rsid w:val="00F45C89"/>
    <w:rsid w:val="00F46301"/>
    <w:rsid w:val="00F46C53"/>
    <w:rsid w:val="00F47D48"/>
    <w:rsid w:val="00F50618"/>
    <w:rsid w:val="00F50960"/>
    <w:rsid w:val="00F5182D"/>
    <w:rsid w:val="00F5282B"/>
    <w:rsid w:val="00F546B8"/>
    <w:rsid w:val="00F55051"/>
    <w:rsid w:val="00F552F7"/>
    <w:rsid w:val="00F55FD4"/>
    <w:rsid w:val="00F56B25"/>
    <w:rsid w:val="00F57EF5"/>
    <w:rsid w:val="00F6018C"/>
    <w:rsid w:val="00F614A8"/>
    <w:rsid w:val="00F61747"/>
    <w:rsid w:val="00F626A2"/>
    <w:rsid w:val="00F627B5"/>
    <w:rsid w:val="00F63223"/>
    <w:rsid w:val="00F63977"/>
    <w:rsid w:val="00F63AD1"/>
    <w:rsid w:val="00F66450"/>
    <w:rsid w:val="00F676C7"/>
    <w:rsid w:val="00F67C7B"/>
    <w:rsid w:val="00F71460"/>
    <w:rsid w:val="00F71A6E"/>
    <w:rsid w:val="00F71E6A"/>
    <w:rsid w:val="00F77771"/>
    <w:rsid w:val="00F81CA8"/>
    <w:rsid w:val="00F8221A"/>
    <w:rsid w:val="00F82435"/>
    <w:rsid w:val="00F82E81"/>
    <w:rsid w:val="00F83449"/>
    <w:rsid w:val="00F83902"/>
    <w:rsid w:val="00F83D60"/>
    <w:rsid w:val="00F8476D"/>
    <w:rsid w:val="00F84FC0"/>
    <w:rsid w:val="00F85478"/>
    <w:rsid w:val="00F85BD7"/>
    <w:rsid w:val="00F862C1"/>
    <w:rsid w:val="00F86414"/>
    <w:rsid w:val="00F8678A"/>
    <w:rsid w:val="00F86EF2"/>
    <w:rsid w:val="00F87CAB"/>
    <w:rsid w:val="00F904F7"/>
    <w:rsid w:val="00F9078E"/>
    <w:rsid w:val="00F90F82"/>
    <w:rsid w:val="00F92C3E"/>
    <w:rsid w:val="00F93663"/>
    <w:rsid w:val="00F93E3C"/>
    <w:rsid w:val="00F93FED"/>
    <w:rsid w:val="00F95982"/>
    <w:rsid w:val="00F95D47"/>
    <w:rsid w:val="00F95DA1"/>
    <w:rsid w:val="00F96788"/>
    <w:rsid w:val="00F97312"/>
    <w:rsid w:val="00F97C80"/>
    <w:rsid w:val="00FA0C30"/>
    <w:rsid w:val="00FA0C53"/>
    <w:rsid w:val="00FA1F3A"/>
    <w:rsid w:val="00FA26EE"/>
    <w:rsid w:val="00FA2B66"/>
    <w:rsid w:val="00FA3319"/>
    <w:rsid w:val="00FA4589"/>
    <w:rsid w:val="00FA4E12"/>
    <w:rsid w:val="00FA4FFF"/>
    <w:rsid w:val="00FA67BE"/>
    <w:rsid w:val="00FA715B"/>
    <w:rsid w:val="00FA73A4"/>
    <w:rsid w:val="00FB35F3"/>
    <w:rsid w:val="00FB3A02"/>
    <w:rsid w:val="00FB6060"/>
    <w:rsid w:val="00FC0BA6"/>
    <w:rsid w:val="00FC16AD"/>
    <w:rsid w:val="00FC18C4"/>
    <w:rsid w:val="00FC24BD"/>
    <w:rsid w:val="00FC24C7"/>
    <w:rsid w:val="00FC379D"/>
    <w:rsid w:val="00FC5264"/>
    <w:rsid w:val="00FC582E"/>
    <w:rsid w:val="00FC5E47"/>
    <w:rsid w:val="00FC67B5"/>
    <w:rsid w:val="00FD15AB"/>
    <w:rsid w:val="00FD198F"/>
    <w:rsid w:val="00FD3615"/>
    <w:rsid w:val="00FD4551"/>
    <w:rsid w:val="00FD5DB0"/>
    <w:rsid w:val="00FD6552"/>
    <w:rsid w:val="00FD6703"/>
    <w:rsid w:val="00FD6DB0"/>
    <w:rsid w:val="00FD7493"/>
    <w:rsid w:val="00FD754C"/>
    <w:rsid w:val="00FE1BEF"/>
    <w:rsid w:val="00FE1F80"/>
    <w:rsid w:val="00FE1FCC"/>
    <w:rsid w:val="00FE202D"/>
    <w:rsid w:val="00FE2676"/>
    <w:rsid w:val="00FE403A"/>
    <w:rsid w:val="00FF0A4C"/>
    <w:rsid w:val="00FF0ADC"/>
    <w:rsid w:val="00FF1BBA"/>
    <w:rsid w:val="00FF2A51"/>
    <w:rsid w:val="00FF3895"/>
    <w:rsid w:val="00FF6F96"/>
    <w:rsid w:val="00FF72F7"/>
    <w:rsid w:val="00FF7621"/>
    <w:rsid w:val="00FF7D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7312CA"/>
  <w15:docId w15:val="{B5FB52E9-C6E3-4568-8342-BE2AEAD2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A37"/>
    <w:pPr>
      <w:spacing w:before="240" w:after="240"/>
    </w:pPr>
    <w:rPr>
      <w:rFonts w:ascii="Open Sans" w:hAnsi="Open Sans"/>
      <w:sz w:val="24"/>
      <w:szCs w:val="24"/>
    </w:rPr>
  </w:style>
  <w:style w:type="paragraph" w:styleId="Heading1">
    <w:name w:val="heading 1"/>
    <w:basedOn w:val="Normal"/>
    <w:next w:val="Normal"/>
    <w:link w:val="Heading1Char"/>
    <w:qFormat/>
    <w:rsid w:val="008827B2"/>
    <w:pPr>
      <w:keepNext/>
      <w:keepLines/>
      <w:numPr>
        <w:numId w:val="15"/>
      </w:numPr>
      <w:spacing w:before="360"/>
      <w:outlineLvl w:val="0"/>
    </w:pPr>
    <w:rPr>
      <w:b/>
      <w:bCs/>
      <w:sz w:val="36"/>
      <w:szCs w:val="28"/>
    </w:rPr>
  </w:style>
  <w:style w:type="paragraph" w:styleId="Heading2">
    <w:name w:val="heading 2"/>
    <w:basedOn w:val="Heading1"/>
    <w:next w:val="Normal"/>
    <w:link w:val="Heading2Char"/>
    <w:qFormat/>
    <w:rsid w:val="004B1803"/>
    <w:pPr>
      <w:numPr>
        <w:ilvl w:val="1"/>
      </w:numPr>
      <w:spacing w:before="480" w:after="360"/>
      <w:outlineLvl w:val="1"/>
    </w:pPr>
    <w:rPr>
      <w:bCs w:val="0"/>
      <w:sz w:val="28"/>
      <w:szCs w:val="26"/>
    </w:rPr>
  </w:style>
  <w:style w:type="paragraph" w:styleId="Heading3">
    <w:name w:val="heading 3"/>
    <w:basedOn w:val="Heading2"/>
    <w:next w:val="Normal"/>
    <w:link w:val="Heading3Char"/>
    <w:qFormat/>
    <w:rsid w:val="00AC27AB"/>
    <w:pPr>
      <w:numPr>
        <w:ilvl w:val="2"/>
      </w:numPr>
      <w:outlineLvl w:val="2"/>
    </w:pPr>
    <w:rPr>
      <w:b w:val="0"/>
      <w:bCs/>
      <w:sz w:val="24"/>
    </w:rPr>
  </w:style>
  <w:style w:type="paragraph" w:styleId="Heading4">
    <w:name w:val="heading 4"/>
    <w:basedOn w:val="Heading3"/>
    <w:next w:val="Normal"/>
    <w:link w:val="Heading4Char"/>
    <w:qFormat/>
    <w:rsid w:val="00AC27AB"/>
    <w:pPr>
      <w:numPr>
        <w:ilvl w:val="3"/>
      </w:numPr>
      <w:outlineLvl w:val="3"/>
    </w:pPr>
    <w:rPr>
      <w:bCs w:val="0"/>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27B2"/>
    <w:rPr>
      <w:rFonts w:ascii="Arial" w:hAnsi="Arial"/>
      <w:b/>
      <w:bCs/>
      <w:sz w:val="36"/>
      <w:szCs w:val="28"/>
    </w:rPr>
  </w:style>
  <w:style w:type="character" w:customStyle="1" w:styleId="Heading2Char">
    <w:name w:val="Heading 2 Char"/>
    <w:basedOn w:val="DefaultParagraphFont"/>
    <w:link w:val="Heading2"/>
    <w:rsid w:val="004B1803"/>
    <w:rPr>
      <w:rFonts w:ascii="Open Sans" w:hAnsi="Open Sans"/>
      <w:b/>
      <w:sz w:val="28"/>
      <w:szCs w:val="26"/>
    </w:rPr>
  </w:style>
  <w:style w:type="character" w:customStyle="1" w:styleId="Heading3Char">
    <w:name w:val="Heading 3 Char"/>
    <w:basedOn w:val="DefaultParagraphFont"/>
    <w:link w:val="Heading3"/>
    <w:rsid w:val="00AC27AB"/>
    <w:rPr>
      <w:rFonts w:ascii="Arial" w:hAnsi="Arial"/>
      <w:bCs/>
      <w:i/>
      <w:sz w:val="24"/>
      <w:szCs w:val="26"/>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semiHidden/>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D25D8A"/>
    <w:pPr>
      <w:tabs>
        <w:tab w:val="right" w:pos="9356"/>
      </w:tabs>
      <w:spacing w:before="200" w:after="0"/>
      <w:ind w:left="720" w:hanging="720"/>
    </w:pPr>
    <w:rPr>
      <w:b/>
    </w:rPr>
  </w:style>
  <w:style w:type="paragraph" w:styleId="TOC2">
    <w:name w:val="toc 2"/>
    <w:basedOn w:val="Normal"/>
    <w:next w:val="Normal"/>
    <w:autoRedefine/>
    <w:uiPriority w:val="39"/>
    <w:qFormat/>
    <w:locked/>
    <w:rsid w:val="00D25D8A"/>
    <w:pPr>
      <w:spacing w:before="0" w:after="0"/>
      <w:ind w:left="1440" w:hanging="720"/>
    </w:pPr>
    <w:rPr>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1C512A"/>
    <w:rPr>
      <w:color w:val="0070C0"/>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uiPriority w:val="99"/>
    <w:semiHidden/>
    <w:rsid w:val="00074CD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semiHidden/>
    <w:locked/>
    <w:rsid w:val="00706FAB"/>
    <w:rPr>
      <w:rFonts w:ascii="Arial" w:hAnsi="Arial"/>
      <w:lang w:val="en-AU" w:eastAsia="en-AU" w:bidi="ar-SA"/>
    </w:rPr>
  </w:style>
  <w:style w:type="paragraph" w:styleId="ListParagraph">
    <w:name w:val="List Paragraph"/>
    <w:basedOn w:val="Normal"/>
    <w:uiPriority w:val="34"/>
    <w:qFormat/>
    <w:rsid w:val="00656DA7"/>
    <w:pPr>
      <w:ind w:left="720"/>
      <w:contextualSpacing/>
    </w:pPr>
  </w:style>
  <w:style w:type="character" w:styleId="CommentReference">
    <w:name w:val="annotation reference"/>
    <w:basedOn w:val="DefaultParagraphFont"/>
    <w:semiHidden/>
    <w:unhideWhenUsed/>
    <w:locked/>
    <w:rsid w:val="00656DA7"/>
    <w:rPr>
      <w:sz w:val="16"/>
      <w:szCs w:val="16"/>
    </w:rPr>
  </w:style>
  <w:style w:type="paragraph" w:styleId="CommentText">
    <w:name w:val="annotation text"/>
    <w:basedOn w:val="Normal"/>
    <w:link w:val="CommentTextChar"/>
    <w:semiHidden/>
    <w:unhideWhenUsed/>
    <w:locked/>
    <w:rsid w:val="00656DA7"/>
    <w:rPr>
      <w:sz w:val="20"/>
      <w:szCs w:val="20"/>
    </w:rPr>
  </w:style>
  <w:style w:type="character" w:customStyle="1" w:styleId="CommentTextChar">
    <w:name w:val="Comment Text Char"/>
    <w:basedOn w:val="DefaultParagraphFont"/>
    <w:link w:val="CommentText"/>
    <w:semiHidden/>
    <w:rsid w:val="00656DA7"/>
    <w:rPr>
      <w:rFonts w:ascii="Arial" w:hAnsi="Arial"/>
    </w:rPr>
  </w:style>
  <w:style w:type="paragraph" w:styleId="BalloonText">
    <w:name w:val="Balloon Text"/>
    <w:basedOn w:val="Normal"/>
    <w:link w:val="BalloonTextChar"/>
    <w:semiHidden/>
    <w:unhideWhenUsed/>
    <w:locked/>
    <w:rsid w:val="00656DA7"/>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656DA7"/>
    <w:rPr>
      <w:rFonts w:ascii="Segoe UI" w:hAnsi="Segoe UI" w:cs="Segoe UI"/>
      <w:sz w:val="18"/>
      <w:szCs w:val="18"/>
    </w:rPr>
  </w:style>
  <w:style w:type="paragraph" w:customStyle="1" w:styleId="Ftnote">
    <w:name w:val="Ftnote"/>
    <w:basedOn w:val="Normal"/>
    <w:autoRedefine/>
    <w:uiPriority w:val="99"/>
    <w:rsid w:val="00962347"/>
    <w:pPr>
      <w:widowControl w:val="0"/>
      <w:suppressAutoHyphens/>
      <w:autoSpaceDE w:val="0"/>
      <w:autoSpaceDN w:val="0"/>
      <w:adjustRightInd w:val="0"/>
      <w:spacing w:before="0" w:after="0"/>
      <w:ind w:left="567" w:hanging="567"/>
      <w:textAlignment w:val="center"/>
    </w:pPr>
    <w:rPr>
      <w:rFonts w:cs="Arial"/>
      <w:color w:val="000000"/>
      <w:sz w:val="20"/>
      <w:szCs w:val="20"/>
      <w:lang w:eastAsia="en-US"/>
    </w:rPr>
  </w:style>
  <w:style w:type="paragraph" w:customStyle="1" w:styleId="FDLParagraphText">
    <w:name w:val="FDL Paragraph Text"/>
    <w:basedOn w:val="Normal"/>
    <w:uiPriority w:val="99"/>
    <w:rsid w:val="00AF1BEC"/>
    <w:pPr>
      <w:widowControl w:val="0"/>
      <w:suppressAutoHyphens/>
      <w:autoSpaceDE w:val="0"/>
      <w:autoSpaceDN w:val="0"/>
      <w:adjustRightInd w:val="0"/>
      <w:spacing w:before="0" w:after="120" w:line="220" w:lineRule="atLeast"/>
      <w:jc w:val="both"/>
      <w:textAlignment w:val="center"/>
    </w:pPr>
    <w:rPr>
      <w:rFonts w:ascii="HelveticaNeueLT Std" w:hAnsi="HelveticaNeueLT Std" w:cs="HelveticaNeueLT Std"/>
      <w:color w:val="000000"/>
      <w:szCs w:val="18"/>
      <w:lang w:val="en-GB" w:eastAsia="en-US"/>
    </w:rPr>
  </w:style>
  <w:style w:type="paragraph" w:customStyle="1" w:styleId="FDLQuotationText">
    <w:name w:val="FDL Quotation Text"/>
    <w:basedOn w:val="Normal"/>
    <w:next w:val="Normal"/>
    <w:uiPriority w:val="99"/>
    <w:rsid w:val="00AF1BEC"/>
    <w:pPr>
      <w:widowControl w:val="0"/>
      <w:suppressAutoHyphens/>
      <w:autoSpaceDE w:val="0"/>
      <w:autoSpaceDN w:val="0"/>
      <w:adjustRightInd w:val="0"/>
      <w:spacing w:before="0" w:after="0" w:line="200" w:lineRule="atLeast"/>
      <w:ind w:left="820" w:hanging="300"/>
      <w:jc w:val="both"/>
      <w:textAlignment w:val="center"/>
    </w:pPr>
    <w:rPr>
      <w:rFonts w:ascii="HelveticaNeueLT Std" w:hAnsi="HelveticaNeueLT Std" w:cs="HelveticaNeueLT Std"/>
      <w:color w:val="000000"/>
      <w:sz w:val="16"/>
      <w:szCs w:val="16"/>
      <w:lang w:eastAsia="en-US"/>
    </w:rPr>
  </w:style>
  <w:style w:type="character" w:customStyle="1" w:styleId="Sup">
    <w:name w:val="Sup"/>
    <w:uiPriority w:val="99"/>
    <w:rsid w:val="00AF1BEC"/>
    <w:rPr>
      <w:vertAlign w:val="superscript"/>
    </w:rPr>
  </w:style>
  <w:style w:type="paragraph" w:customStyle="1" w:styleId="FDLQuotationHd">
    <w:name w:val="FDL Quotation_Hd"/>
    <w:basedOn w:val="Normal"/>
    <w:uiPriority w:val="99"/>
    <w:rsid w:val="00AF1BEC"/>
    <w:pPr>
      <w:widowControl w:val="0"/>
      <w:suppressAutoHyphens/>
      <w:autoSpaceDE w:val="0"/>
      <w:autoSpaceDN w:val="0"/>
      <w:adjustRightInd w:val="0"/>
      <w:spacing w:before="120" w:after="120" w:line="200" w:lineRule="atLeast"/>
      <w:ind w:left="820" w:hanging="300"/>
      <w:jc w:val="both"/>
      <w:textAlignment w:val="center"/>
    </w:pPr>
    <w:rPr>
      <w:rFonts w:ascii="HelveticaNeueLT Std" w:hAnsi="HelveticaNeueLT Std" w:cs="HelveticaNeueLT Std"/>
      <w:b/>
      <w:bCs/>
      <w:color w:val="000000"/>
      <w:sz w:val="16"/>
      <w:szCs w:val="16"/>
      <w:lang w:eastAsia="en-US"/>
    </w:rPr>
  </w:style>
  <w:style w:type="paragraph" w:customStyle="1" w:styleId="FDLQuotationTextSub">
    <w:name w:val="FDL Quotation Text_Sub"/>
    <w:basedOn w:val="Normal"/>
    <w:uiPriority w:val="99"/>
    <w:rsid w:val="00AF1BEC"/>
    <w:pPr>
      <w:widowControl w:val="0"/>
      <w:suppressAutoHyphens/>
      <w:autoSpaceDE w:val="0"/>
      <w:autoSpaceDN w:val="0"/>
      <w:adjustRightInd w:val="0"/>
      <w:spacing w:before="0" w:after="0" w:line="200" w:lineRule="atLeast"/>
      <w:ind w:left="1276" w:hanging="456"/>
      <w:jc w:val="both"/>
      <w:textAlignment w:val="center"/>
    </w:pPr>
    <w:rPr>
      <w:rFonts w:ascii="HelveticaNeueLT Std" w:hAnsi="HelveticaNeueLT Std" w:cs="HelveticaNeueLT Std"/>
      <w:color w:val="000000"/>
      <w:sz w:val="22"/>
      <w:szCs w:val="16"/>
      <w:lang w:eastAsia="en-US"/>
    </w:rPr>
  </w:style>
  <w:style w:type="character" w:customStyle="1" w:styleId="Bold">
    <w:name w:val="Bold"/>
    <w:uiPriority w:val="99"/>
    <w:rsid w:val="00AF1BEC"/>
    <w:rPr>
      <w:b/>
    </w:rPr>
  </w:style>
  <w:style w:type="paragraph" w:customStyle="1" w:styleId="SubmissionNormal">
    <w:name w:val="Submission Normal"/>
    <w:aliases w:val="No Spacing1,No Spacing11"/>
    <w:basedOn w:val="Normal"/>
    <w:link w:val="SubmissionNormalChar"/>
    <w:qFormat/>
    <w:rsid w:val="00122E57"/>
    <w:pPr>
      <w:numPr>
        <w:numId w:val="16"/>
      </w:numPr>
      <w:tabs>
        <w:tab w:val="left" w:pos="567"/>
      </w:tabs>
      <w:jc w:val="both"/>
    </w:pPr>
  </w:style>
  <w:style w:type="character" w:customStyle="1" w:styleId="SubmissionNormalChar">
    <w:name w:val="Submission Normal Char"/>
    <w:aliases w:val="No Spacing Char,No Spacing1 Char,No Spacing11 Char,No Spacing2 Char"/>
    <w:link w:val="SubmissionNormal"/>
    <w:rsid w:val="00122E57"/>
    <w:rPr>
      <w:rFonts w:ascii="Arial" w:hAnsi="Arial"/>
      <w:sz w:val="24"/>
      <w:szCs w:val="24"/>
    </w:rPr>
  </w:style>
  <w:style w:type="paragraph" w:customStyle="1" w:styleId="coveraddresses">
    <w:name w:val="cover addresses"/>
    <w:basedOn w:val="Footer"/>
    <w:qFormat/>
    <w:rsid w:val="00AA2830"/>
    <w:pPr>
      <w:tabs>
        <w:tab w:val="clear" w:pos="4513"/>
        <w:tab w:val="clear" w:pos="9026"/>
        <w:tab w:val="right" w:pos="2835"/>
        <w:tab w:val="right" w:pos="5670"/>
      </w:tabs>
      <w:spacing w:before="0" w:after="40"/>
      <w:jc w:val="left"/>
    </w:pPr>
    <w:rPr>
      <w:rFonts w:eastAsia="MS Mincho"/>
      <w:color w:val="404040"/>
      <w:sz w:val="16"/>
      <w:szCs w:val="16"/>
    </w:rPr>
  </w:style>
  <w:style w:type="paragraph" w:styleId="NoSpacing">
    <w:name w:val="No Spacing"/>
    <w:uiPriority w:val="1"/>
    <w:qFormat/>
    <w:rsid w:val="00524BD4"/>
    <w:rPr>
      <w:rFonts w:ascii="Arial" w:eastAsia="MS Mincho" w:hAnsi="Arial"/>
      <w:sz w:val="24"/>
      <w:szCs w:val="24"/>
    </w:rPr>
  </w:style>
  <w:style w:type="paragraph" w:styleId="CommentSubject">
    <w:name w:val="annotation subject"/>
    <w:basedOn w:val="CommentText"/>
    <w:next w:val="CommentText"/>
    <w:link w:val="CommentSubjectChar"/>
    <w:semiHidden/>
    <w:unhideWhenUsed/>
    <w:locked/>
    <w:rsid w:val="004B19D5"/>
    <w:rPr>
      <w:b/>
      <w:bCs/>
    </w:rPr>
  </w:style>
  <w:style w:type="character" w:customStyle="1" w:styleId="CommentSubjectChar">
    <w:name w:val="Comment Subject Char"/>
    <w:basedOn w:val="CommentTextChar"/>
    <w:link w:val="CommentSubject"/>
    <w:semiHidden/>
    <w:rsid w:val="004B19D5"/>
    <w:rPr>
      <w:rFonts w:ascii="Arial" w:hAnsi="Arial"/>
      <w:b/>
      <w:bCs/>
    </w:rPr>
  </w:style>
  <w:style w:type="paragraph" w:customStyle="1" w:styleId="Default">
    <w:name w:val="Default"/>
    <w:rsid w:val="00BC1736"/>
    <w:pPr>
      <w:autoSpaceDE w:val="0"/>
      <w:autoSpaceDN w:val="0"/>
      <w:adjustRightInd w:val="0"/>
    </w:pPr>
    <w:rPr>
      <w:rFonts w:ascii="Wingdings 3" w:hAnsi="Wingdings 3" w:cs="Wingdings 3"/>
      <w:color w:val="000000"/>
      <w:sz w:val="24"/>
      <w:szCs w:val="24"/>
    </w:rPr>
  </w:style>
  <w:style w:type="paragraph" w:styleId="Revision">
    <w:name w:val="Revision"/>
    <w:hidden/>
    <w:uiPriority w:val="99"/>
    <w:semiHidden/>
    <w:rsid w:val="00B35917"/>
    <w:rPr>
      <w:rFonts w:ascii="Arial" w:hAnsi="Arial"/>
      <w:sz w:val="24"/>
      <w:szCs w:val="24"/>
    </w:rPr>
  </w:style>
  <w:style w:type="paragraph" w:customStyle="1" w:styleId="Paragrafobase">
    <w:name w:val="[Paragrafo base]"/>
    <w:basedOn w:val="Normal"/>
    <w:uiPriority w:val="99"/>
    <w:rsid w:val="00D81FD3"/>
    <w:pPr>
      <w:keepLines/>
      <w:suppressAutoHyphens/>
      <w:autoSpaceDE w:val="0"/>
      <w:autoSpaceDN w:val="0"/>
      <w:adjustRightInd w:val="0"/>
      <w:spacing w:before="0" w:after="170" w:line="288" w:lineRule="auto"/>
      <w:textAlignment w:val="center"/>
    </w:pPr>
    <w:rPr>
      <w:rFonts w:ascii="HelveticaNeueLT Pro 55 Roman" w:hAnsi="HelveticaNeueLT Pro 55 Roman" w:cs="HelveticaNeueLT Pro 55 Roman"/>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928">
      <w:bodyDiv w:val="1"/>
      <w:marLeft w:val="0"/>
      <w:marRight w:val="0"/>
      <w:marTop w:val="0"/>
      <w:marBottom w:val="0"/>
      <w:divBdr>
        <w:top w:val="none" w:sz="0" w:space="0" w:color="auto"/>
        <w:left w:val="none" w:sz="0" w:space="0" w:color="auto"/>
        <w:bottom w:val="none" w:sz="0" w:space="0" w:color="auto"/>
        <w:right w:val="none" w:sz="0" w:space="0" w:color="auto"/>
      </w:divBdr>
    </w:div>
    <w:div w:id="241331731">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607010179">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871661">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218859961">
      <w:bodyDiv w:val="1"/>
      <w:marLeft w:val="0"/>
      <w:marRight w:val="0"/>
      <w:marTop w:val="0"/>
      <w:marBottom w:val="0"/>
      <w:divBdr>
        <w:top w:val="none" w:sz="0" w:space="0" w:color="auto"/>
        <w:left w:val="none" w:sz="0" w:space="0" w:color="auto"/>
        <w:bottom w:val="none" w:sz="0" w:space="0" w:color="auto"/>
        <w:right w:val="none" w:sz="0" w:space="0" w:color="auto"/>
      </w:divBdr>
    </w:div>
    <w:div w:id="1456823943">
      <w:bodyDiv w:val="1"/>
      <w:marLeft w:val="0"/>
      <w:marRight w:val="0"/>
      <w:marTop w:val="0"/>
      <w:marBottom w:val="0"/>
      <w:divBdr>
        <w:top w:val="none" w:sz="0" w:space="0" w:color="auto"/>
        <w:left w:val="none" w:sz="0" w:space="0" w:color="auto"/>
        <w:bottom w:val="none" w:sz="0" w:space="0" w:color="auto"/>
        <w:right w:val="none" w:sz="0" w:space="0" w:color="auto"/>
      </w:divBdr>
    </w:div>
    <w:div w:id="1504976304">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51306943">
      <w:bodyDiv w:val="1"/>
      <w:marLeft w:val="0"/>
      <w:marRight w:val="0"/>
      <w:marTop w:val="0"/>
      <w:marBottom w:val="0"/>
      <w:divBdr>
        <w:top w:val="none" w:sz="0" w:space="0" w:color="auto"/>
        <w:left w:val="none" w:sz="0" w:space="0" w:color="auto"/>
        <w:bottom w:val="none" w:sz="0" w:space="0" w:color="auto"/>
        <w:right w:val="none" w:sz="0" w:space="0" w:color="auto"/>
      </w:divBdr>
    </w:div>
    <w:div w:id="1777942998">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4.0/legalcode"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4.0/legalcode" TargetMode="External"/><Relationship Id="rId17" Type="http://schemas.openxmlformats.org/officeDocument/2006/relationships/image" Target="media/image3.emf"/><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hyperlink" Target="https://www.humanrights.gov.au/temporary-exemptions-under-sex-discrimination-act-1984-cth" TargetMode="External"/><Relationship Id="rId2" Type="http://schemas.openxmlformats.org/officeDocument/2006/relationships/numbering" Target="numbering.xml"/><Relationship Id="rId16" Type="http://schemas.openxmlformats.org/officeDocument/2006/relationships/hyperlink" Target="mailto:communications@humanrights.gov.au" TargetMode="External"/><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umanrights.gov.au/publications-home/all"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hyperlink" Target="http://www.ausgoal.gov.au/" TargetMode="External"/><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hyperlink" Target="http://www.ausgoal.gov.au/" TargetMode="External"/><Relationship Id="rId14" Type="http://schemas.openxmlformats.org/officeDocument/2006/relationships/hyperlink" Target="http://creativecommons.org/licenses/by/4.0/legalcode"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8346EE-4C2D-49AC-B828-E0DE710D653F}" type="doc">
      <dgm:prSet loTypeId="urn:microsoft.com/office/officeart/2009/layout/CircleArrowProcess" loCatId="cycle" qsTypeId="urn:microsoft.com/office/officeart/2005/8/quickstyle/simple5" qsCatId="simple" csTypeId="urn:microsoft.com/office/officeart/2005/8/colors/colorful4" csCatId="colorful" phldr="1"/>
      <dgm:spPr/>
      <dgm:t>
        <a:bodyPr/>
        <a:lstStyle/>
        <a:p>
          <a:endParaRPr lang="en-AU"/>
        </a:p>
      </dgm:t>
    </dgm:pt>
    <dgm:pt modelId="{782E46DD-A338-452D-992C-6DD17F093B84}">
      <dgm:prSet phldrT="[Text]" custT="1"/>
      <dgm:spPr>
        <a:xfrm>
          <a:off x="2033545" y="7927"/>
          <a:ext cx="1654643" cy="1075518"/>
        </a:xfrm>
      </dgm:spPr>
      <dgm:t>
        <a:bodyPr/>
        <a:lstStyle/>
        <a:p>
          <a:r>
            <a:rPr lang="en-AU"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1. Identify the specific inequality you are </a:t>
          </a:r>
          <a:br>
            <a:rPr lang="en-AU"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br>
          <a:r>
            <a:rPr lang="en-AU" sz="8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targeting</a:t>
          </a:r>
        </a:p>
      </dgm:t>
    </dgm:pt>
    <dgm:pt modelId="{6966E4BD-EB86-414F-AAAE-CDAC5C6D2F8B}" type="parTrans" cxnId="{9BF87645-AC46-4324-AC35-8B99AC9060FE}">
      <dgm:prSet/>
      <dgm:spPr/>
      <dgm:t>
        <a:bodyPr/>
        <a:lstStyle/>
        <a:p>
          <a:endParaRPr lang="en-AU"/>
        </a:p>
      </dgm:t>
    </dgm:pt>
    <dgm:pt modelId="{2FFE3D09-EE9C-446F-B301-97018D4C30DC}" type="sibTrans" cxnId="{9BF87645-AC46-4324-AC35-8B99AC9060FE}">
      <dgm:prSet/>
      <dgm:spPr>
        <a:xfrm>
          <a:off x="712827" y="545686"/>
          <a:ext cx="4296078" cy="4296078"/>
        </a:xfrm>
        <a:custGeom>
          <a:avLst/>
          <a:gdLst/>
          <a:ahLst/>
          <a:cxnLst/>
          <a:rect l="0" t="0" r="0" b="0"/>
          <a:pathLst>
            <a:path>
              <a:moveTo>
                <a:pt x="2987153" y="170677"/>
              </a:moveTo>
              <a:arcTo wR="2148039" hR="2148039" stAng="17579668" swAng="2038340"/>
            </a:path>
          </a:pathLst>
        </a:custGeom>
      </dgm:spPr>
      <dgm:t>
        <a:bodyPr/>
        <a:lstStyle/>
        <a:p>
          <a:endParaRPr lang="en-AU"/>
        </a:p>
      </dgm:t>
    </dgm:pt>
    <dgm:pt modelId="{4E63A38B-447A-44B2-8650-2D46025C3BE3}">
      <dgm:prSet phldrT="[Text]" custT="1"/>
      <dgm:spPr>
        <a:xfrm>
          <a:off x="4054610" y="1533523"/>
          <a:ext cx="1698325" cy="992842"/>
        </a:xfrm>
      </dgm:spPr>
      <dgm:t>
        <a:bodyPr/>
        <a:lstStyle/>
        <a:p>
          <a:r>
            <a:rPr lang="en-AU" sz="800">
              <a:latin typeface="Open Sans" panose="020B0606030504020204" pitchFamily="34" charset="0"/>
              <a:ea typeface="Open Sans" panose="020B0606030504020204" pitchFamily="34" charset="0"/>
              <a:cs typeface="Open Sans" panose="020B0606030504020204" pitchFamily="34" charset="0"/>
            </a:rPr>
            <a:t>2. Think about how the proposed special measures will achieve substantive equality</a:t>
          </a:r>
        </a:p>
      </dgm:t>
    </dgm:pt>
    <dgm:pt modelId="{1286E43E-8B16-4FAC-98C8-B32D158E1CFA}" type="parTrans" cxnId="{6A5AF5F3-3E5C-47A9-9046-5B0B22AEDBA5}">
      <dgm:prSet/>
      <dgm:spPr/>
      <dgm:t>
        <a:bodyPr/>
        <a:lstStyle/>
        <a:p>
          <a:endParaRPr lang="en-AU"/>
        </a:p>
      </dgm:t>
    </dgm:pt>
    <dgm:pt modelId="{47894530-0EE6-406B-B953-76AA43FBB6F3}" type="sibTrans" cxnId="{6A5AF5F3-3E5C-47A9-9046-5B0B22AEDBA5}">
      <dgm:prSet/>
      <dgm:spPr>
        <a:xfrm>
          <a:off x="712827" y="545686"/>
          <a:ext cx="4296078" cy="4296078"/>
        </a:xfrm>
        <a:custGeom>
          <a:avLst/>
          <a:gdLst/>
          <a:ahLst/>
          <a:cxnLst/>
          <a:rect l="0" t="0" r="0" b="0"/>
          <a:pathLst>
            <a:path>
              <a:moveTo>
                <a:pt x="4290603" y="1994780"/>
              </a:moveTo>
              <a:arcTo wR="2148039" hR="2148039" stAng="21354514" swAng="2260681"/>
            </a:path>
          </a:pathLst>
        </a:custGeom>
      </dgm:spPr>
      <dgm:t>
        <a:bodyPr/>
        <a:lstStyle/>
        <a:p>
          <a:endParaRPr lang="en-AU"/>
        </a:p>
      </dgm:t>
    </dgm:pt>
    <dgm:pt modelId="{CD4E6F34-A110-4C4F-B9BD-C81B84E65FD3}">
      <dgm:prSet phldrT="[Text]" custT="1"/>
      <dgm:spPr>
        <a:xfrm>
          <a:off x="3296130" y="3893767"/>
          <a:ext cx="1654643" cy="1075518"/>
        </a:xfrm>
      </dgm:spPr>
      <dgm:t>
        <a:bodyPr/>
        <a:lstStyle/>
        <a:p>
          <a:r>
            <a:rPr lang="en-AU" sz="800">
              <a:latin typeface="Open Sans" panose="020B0606030504020204" pitchFamily="34" charset="0"/>
              <a:ea typeface="Open Sans" panose="020B0606030504020204" pitchFamily="34" charset="0"/>
              <a:cs typeface="Open Sans" panose="020B0606030504020204" pitchFamily="34" charset="0"/>
            </a:rPr>
            <a:t>3. Consider whether </a:t>
          </a:r>
          <a:br>
            <a:rPr lang="en-AU" sz="800">
              <a:latin typeface="Open Sans" panose="020B0606030504020204" pitchFamily="34" charset="0"/>
              <a:ea typeface="Open Sans" panose="020B0606030504020204" pitchFamily="34" charset="0"/>
              <a:cs typeface="Open Sans" panose="020B0606030504020204" pitchFamily="34" charset="0"/>
            </a:rPr>
          </a:br>
          <a:r>
            <a:rPr lang="en-AU" sz="800">
              <a:latin typeface="Open Sans" panose="020B0606030504020204" pitchFamily="34" charset="0"/>
              <a:ea typeface="Open Sans" panose="020B0606030504020204" pitchFamily="34" charset="0"/>
              <a:cs typeface="Open Sans" panose="020B0606030504020204" pitchFamily="34" charset="0"/>
            </a:rPr>
            <a:t>the proposed special measures are proportionate and appropriately targeted</a:t>
          </a:r>
        </a:p>
      </dgm:t>
    </dgm:pt>
    <dgm:pt modelId="{84BD64B6-3ADE-4E7B-8FF3-A8F9C4F2FF03}" type="parTrans" cxnId="{BC5D45CB-BE51-47E6-BEDF-A2DD1244F88F}">
      <dgm:prSet/>
      <dgm:spPr/>
      <dgm:t>
        <a:bodyPr/>
        <a:lstStyle/>
        <a:p>
          <a:endParaRPr lang="en-AU"/>
        </a:p>
      </dgm:t>
    </dgm:pt>
    <dgm:pt modelId="{079C614F-5A0B-473D-824A-AAE2E8FF9F21}" type="sibTrans" cxnId="{BC5D45CB-BE51-47E6-BEDF-A2DD1244F88F}">
      <dgm:prSet/>
      <dgm:spPr>
        <a:xfrm>
          <a:off x="712827" y="545686"/>
          <a:ext cx="4296078" cy="4296078"/>
        </a:xfrm>
        <a:custGeom>
          <a:avLst/>
          <a:gdLst/>
          <a:ahLst/>
          <a:cxnLst/>
          <a:rect l="0" t="0" r="0" b="0"/>
          <a:pathLst>
            <a:path>
              <a:moveTo>
                <a:pt x="2574775" y="4253263"/>
              </a:moveTo>
              <a:arcTo wR="2148039" hR="2148039" stAng="4712473" swAng="1375054"/>
            </a:path>
          </a:pathLst>
        </a:custGeom>
      </dgm:spPr>
      <dgm:t>
        <a:bodyPr/>
        <a:lstStyle/>
        <a:p>
          <a:endParaRPr lang="en-AU"/>
        </a:p>
      </dgm:t>
    </dgm:pt>
    <dgm:pt modelId="{E08034BA-C1B4-4CB1-93EF-33C9262B1A58}">
      <dgm:prSet phldrT="[Text]" custT="1"/>
      <dgm:spPr>
        <a:xfrm>
          <a:off x="770959" y="3893767"/>
          <a:ext cx="1654643" cy="1075518"/>
        </a:xfrm>
      </dgm:spPr>
      <dgm:t>
        <a:bodyPr/>
        <a:lstStyle/>
        <a:p>
          <a:r>
            <a:rPr lang="en-AU" sz="800">
              <a:latin typeface="Open Sans" panose="020B0606030504020204" pitchFamily="34" charset="0"/>
              <a:ea typeface="Open Sans" panose="020B0606030504020204" pitchFamily="34" charset="0"/>
              <a:cs typeface="Open Sans" panose="020B0606030504020204" pitchFamily="34" charset="0"/>
            </a:rPr>
            <a:t>4. Consider how you will monitor the effectiveness of the proposed special measures</a:t>
          </a:r>
        </a:p>
      </dgm:t>
    </dgm:pt>
    <dgm:pt modelId="{471380CB-117A-4354-B5F7-C758870620CD}" type="parTrans" cxnId="{14ACCAAD-CABD-405C-A083-842BBB5708F9}">
      <dgm:prSet/>
      <dgm:spPr/>
      <dgm:t>
        <a:bodyPr/>
        <a:lstStyle/>
        <a:p>
          <a:endParaRPr lang="en-AU"/>
        </a:p>
      </dgm:t>
    </dgm:pt>
    <dgm:pt modelId="{D2A4BEC5-32B4-4B4D-AB3A-78BD30DF6B50}" type="sibTrans" cxnId="{14ACCAAD-CABD-405C-A083-842BBB5708F9}">
      <dgm:prSet/>
      <dgm:spPr>
        <a:xfrm>
          <a:off x="712827" y="545686"/>
          <a:ext cx="4296078" cy="4296078"/>
        </a:xfrm>
        <a:custGeom>
          <a:avLst/>
          <a:gdLst/>
          <a:ahLst/>
          <a:cxnLst/>
          <a:rect l="0" t="0" r="0" b="0"/>
          <a:pathLst>
            <a:path>
              <a:moveTo>
                <a:pt x="358830" y="3336653"/>
              </a:moveTo>
              <a:arcTo wR="2148039" hR="2148039" stAng="8784178" swAng="2195622"/>
            </a:path>
          </a:pathLst>
        </a:custGeom>
      </dgm:spPr>
      <dgm:t>
        <a:bodyPr/>
        <a:lstStyle/>
        <a:p>
          <a:endParaRPr lang="en-AU"/>
        </a:p>
      </dgm:t>
    </dgm:pt>
    <dgm:pt modelId="{2F3CB6B3-85B9-479F-9ECF-C7B8C01909CB}">
      <dgm:prSet phldrT="[Text]" custT="1"/>
      <dgm:spPr>
        <a:xfrm>
          <a:off x="-9361" y="1492186"/>
          <a:ext cx="1654643" cy="1075518"/>
        </a:xfrm>
      </dgm:spPr>
      <dgm:t>
        <a:bodyPr/>
        <a:lstStyle/>
        <a:p>
          <a:r>
            <a:rPr lang="en-AU" sz="800">
              <a:latin typeface="Open Sans" panose="020B0606030504020204" pitchFamily="34" charset="0"/>
              <a:ea typeface="Open Sans" panose="020B0606030504020204" pitchFamily="34" charset="0"/>
              <a:cs typeface="Open Sans" panose="020B0606030504020204" pitchFamily="34" charset="0"/>
            </a:rPr>
            <a:t>5. Link the special measures to a broader affirmative action plan</a:t>
          </a:r>
        </a:p>
      </dgm:t>
    </dgm:pt>
    <dgm:pt modelId="{5539CC33-49F9-469B-8A87-8917DEB435AA}" type="parTrans" cxnId="{91BA1506-BFF3-4BD1-BB9D-D99787FAB6AA}">
      <dgm:prSet/>
      <dgm:spPr/>
      <dgm:t>
        <a:bodyPr/>
        <a:lstStyle/>
        <a:p>
          <a:endParaRPr lang="en-AU"/>
        </a:p>
      </dgm:t>
    </dgm:pt>
    <dgm:pt modelId="{2595FAE1-B2C4-4DDF-AE2C-D2F2DFF2C9F1}" type="sibTrans" cxnId="{91BA1506-BFF3-4BD1-BB9D-D99787FAB6AA}">
      <dgm:prSet/>
      <dgm:spPr>
        <a:xfrm>
          <a:off x="712827" y="545686"/>
          <a:ext cx="4296078" cy="4296078"/>
        </a:xfrm>
        <a:custGeom>
          <a:avLst/>
          <a:gdLst/>
          <a:ahLst/>
          <a:cxnLst/>
          <a:rect l="0" t="0" r="0" b="0"/>
          <a:pathLst>
            <a:path>
              <a:moveTo>
                <a:pt x="374406" y="936305"/>
              </a:moveTo>
              <a:arcTo wR="2148039" hR="2148039" stAng="12860437" swAng="1960652"/>
            </a:path>
          </a:pathLst>
        </a:custGeom>
      </dgm:spPr>
      <dgm:t>
        <a:bodyPr/>
        <a:lstStyle/>
        <a:p>
          <a:endParaRPr lang="en-AU"/>
        </a:p>
      </dgm:t>
    </dgm:pt>
    <dgm:pt modelId="{B23332D8-4FD7-41D0-A2CF-DC61E54C5238}" type="pres">
      <dgm:prSet presAssocID="{FA8346EE-4C2D-49AC-B828-E0DE710D653F}" presName="Name0" presStyleCnt="0">
        <dgm:presLayoutVars>
          <dgm:chMax val="7"/>
          <dgm:chPref val="7"/>
          <dgm:dir/>
          <dgm:animLvl val="lvl"/>
        </dgm:presLayoutVars>
      </dgm:prSet>
      <dgm:spPr/>
      <dgm:t>
        <a:bodyPr/>
        <a:lstStyle/>
        <a:p>
          <a:endParaRPr lang="en-US"/>
        </a:p>
      </dgm:t>
    </dgm:pt>
    <dgm:pt modelId="{2D1EA915-9C53-4AD2-A5E6-4D0522533F63}" type="pres">
      <dgm:prSet presAssocID="{782E46DD-A338-452D-992C-6DD17F093B84}" presName="Accent1" presStyleCnt="0"/>
      <dgm:spPr/>
    </dgm:pt>
    <dgm:pt modelId="{9E455E24-BEB5-42FD-B423-71D97EF47458}" type="pres">
      <dgm:prSet presAssocID="{782E46DD-A338-452D-992C-6DD17F093B84}" presName="Accent" presStyleLbl="node1" presStyleIdx="0" presStyleCnt="5"/>
      <dgm:spPr/>
    </dgm:pt>
    <dgm:pt modelId="{F36F96BD-EA1B-4A62-A4B3-5615B3BACBEC}" type="pres">
      <dgm:prSet presAssocID="{782E46DD-A338-452D-992C-6DD17F093B84}" presName="Parent1" presStyleLbl="revTx" presStyleIdx="0" presStyleCnt="5" custScaleX="109686" custScaleY="164615" custLinFactNeighborX="-879" custLinFactNeighborY="-10557">
        <dgm:presLayoutVars>
          <dgm:chMax val="1"/>
          <dgm:chPref val="1"/>
          <dgm:bulletEnabled val="1"/>
        </dgm:presLayoutVars>
      </dgm:prSet>
      <dgm:spPr/>
      <dgm:t>
        <a:bodyPr/>
        <a:lstStyle/>
        <a:p>
          <a:endParaRPr lang="en-US"/>
        </a:p>
      </dgm:t>
    </dgm:pt>
    <dgm:pt modelId="{5CD2A150-345E-476D-9BBA-0964F8E9875E}" type="pres">
      <dgm:prSet presAssocID="{4E63A38B-447A-44B2-8650-2D46025C3BE3}" presName="Accent2" presStyleCnt="0"/>
      <dgm:spPr/>
    </dgm:pt>
    <dgm:pt modelId="{E95694BF-B3D0-482C-9A90-63AC69E859BB}" type="pres">
      <dgm:prSet presAssocID="{4E63A38B-447A-44B2-8650-2D46025C3BE3}" presName="Accent" presStyleLbl="node1" presStyleIdx="1" presStyleCnt="5"/>
      <dgm:spPr/>
    </dgm:pt>
    <dgm:pt modelId="{E37359D7-5E66-41EF-BA2B-BE6F413BE21A}" type="pres">
      <dgm:prSet presAssocID="{4E63A38B-447A-44B2-8650-2D46025C3BE3}" presName="Parent2" presStyleLbl="revTx" presStyleIdx="1" presStyleCnt="5" custLinFactNeighborY="-8460">
        <dgm:presLayoutVars>
          <dgm:chMax val="1"/>
          <dgm:chPref val="1"/>
          <dgm:bulletEnabled val="1"/>
        </dgm:presLayoutVars>
      </dgm:prSet>
      <dgm:spPr/>
      <dgm:t>
        <a:bodyPr/>
        <a:lstStyle/>
        <a:p>
          <a:endParaRPr lang="en-US"/>
        </a:p>
      </dgm:t>
    </dgm:pt>
    <dgm:pt modelId="{5F54AF2C-E387-49A9-8488-6464C1829877}" type="pres">
      <dgm:prSet presAssocID="{CD4E6F34-A110-4C4F-B9BD-C81B84E65FD3}" presName="Accent3" presStyleCnt="0"/>
      <dgm:spPr/>
    </dgm:pt>
    <dgm:pt modelId="{A84649AA-2283-47F3-8C75-071354E6CCB9}" type="pres">
      <dgm:prSet presAssocID="{CD4E6F34-A110-4C4F-B9BD-C81B84E65FD3}" presName="Accent" presStyleLbl="node1" presStyleIdx="2" presStyleCnt="5"/>
      <dgm:spPr/>
    </dgm:pt>
    <dgm:pt modelId="{821EAE2C-D2C8-467E-B15D-26DF44624839}" type="pres">
      <dgm:prSet presAssocID="{CD4E6F34-A110-4C4F-B9BD-C81B84E65FD3}" presName="Parent3" presStyleLbl="revTx" presStyleIdx="2" presStyleCnt="5" custLinFactNeighborY="-15510">
        <dgm:presLayoutVars>
          <dgm:chMax val="1"/>
          <dgm:chPref val="1"/>
          <dgm:bulletEnabled val="1"/>
        </dgm:presLayoutVars>
      </dgm:prSet>
      <dgm:spPr/>
      <dgm:t>
        <a:bodyPr/>
        <a:lstStyle/>
        <a:p>
          <a:endParaRPr lang="en-US"/>
        </a:p>
      </dgm:t>
    </dgm:pt>
    <dgm:pt modelId="{18C71401-9816-46C0-83A9-A7DC4B120682}" type="pres">
      <dgm:prSet presAssocID="{E08034BA-C1B4-4CB1-93EF-33C9262B1A58}" presName="Accent4" presStyleCnt="0"/>
      <dgm:spPr/>
    </dgm:pt>
    <dgm:pt modelId="{62AE5B70-35FB-411D-B2C2-6B2DB62D05FA}" type="pres">
      <dgm:prSet presAssocID="{E08034BA-C1B4-4CB1-93EF-33C9262B1A58}" presName="Accent" presStyleLbl="node1" presStyleIdx="3" presStyleCnt="5"/>
      <dgm:spPr/>
    </dgm:pt>
    <dgm:pt modelId="{509526B8-306D-432A-9F86-9F88F3903BC7}" type="pres">
      <dgm:prSet presAssocID="{E08034BA-C1B4-4CB1-93EF-33C9262B1A58}" presName="Parent4" presStyleLbl="revTx" presStyleIdx="3" presStyleCnt="5">
        <dgm:presLayoutVars>
          <dgm:chMax val="1"/>
          <dgm:chPref val="1"/>
          <dgm:bulletEnabled val="1"/>
        </dgm:presLayoutVars>
      </dgm:prSet>
      <dgm:spPr/>
      <dgm:t>
        <a:bodyPr/>
        <a:lstStyle/>
        <a:p>
          <a:endParaRPr lang="en-US"/>
        </a:p>
      </dgm:t>
    </dgm:pt>
    <dgm:pt modelId="{850FE864-3236-4837-AD54-6B8C8FCA4463}" type="pres">
      <dgm:prSet presAssocID="{2F3CB6B3-85B9-479F-9ECF-C7B8C01909CB}" presName="Accent5" presStyleCnt="0"/>
      <dgm:spPr/>
    </dgm:pt>
    <dgm:pt modelId="{DFC9A3F9-4B27-4FB4-9995-5EEB085D2DFF}" type="pres">
      <dgm:prSet presAssocID="{2F3CB6B3-85B9-479F-9ECF-C7B8C01909CB}" presName="Accent" presStyleLbl="node1" presStyleIdx="4" presStyleCnt="5"/>
      <dgm:spPr/>
    </dgm:pt>
    <dgm:pt modelId="{684FC72B-553A-420D-92D7-983AAF31F093}" type="pres">
      <dgm:prSet presAssocID="{2F3CB6B3-85B9-479F-9ECF-C7B8C01909CB}" presName="Parent5" presStyleLbl="revTx" presStyleIdx="4" presStyleCnt="5" custLinFactNeighborY="-7050">
        <dgm:presLayoutVars>
          <dgm:chMax val="1"/>
          <dgm:chPref val="1"/>
          <dgm:bulletEnabled val="1"/>
        </dgm:presLayoutVars>
      </dgm:prSet>
      <dgm:spPr/>
      <dgm:t>
        <a:bodyPr/>
        <a:lstStyle/>
        <a:p>
          <a:endParaRPr lang="en-US"/>
        </a:p>
      </dgm:t>
    </dgm:pt>
  </dgm:ptLst>
  <dgm:cxnLst>
    <dgm:cxn modelId="{E7EBAF62-516A-452F-9F5C-FC531A3E9EE3}" type="presOf" srcId="{E08034BA-C1B4-4CB1-93EF-33C9262B1A58}" destId="{509526B8-306D-432A-9F86-9F88F3903BC7}" srcOrd="0" destOrd="0" presId="urn:microsoft.com/office/officeart/2009/layout/CircleArrowProcess"/>
    <dgm:cxn modelId="{CA419295-AD8D-417A-9A39-AFB85B9E8F34}" type="presOf" srcId="{FA8346EE-4C2D-49AC-B828-E0DE710D653F}" destId="{B23332D8-4FD7-41D0-A2CF-DC61E54C5238}" srcOrd="0" destOrd="0" presId="urn:microsoft.com/office/officeart/2009/layout/CircleArrowProcess"/>
    <dgm:cxn modelId="{BC5D45CB-BE51-47E6-BEDF-A2DD1244F88F}" srcId="{FA8346EE-4C2D-49AC-B828-E0DE710D653F}" destId="{CD4E6F34-A110-4C4F-B9BD-C81B84E65FD3}" srcOrd="2" destOrd="0" parTransId="{84BD64B6-3ADE-4E7B-8FF3-A8F9C4F2FF03}" sibTransId="{079C614F-5A0B-473D-824A-AAE2E8FF9F21}"/>
    <dgm:cxn modelId="{9BF87645-AC46-4324-AC35-8B99AC9060FE}" srcId="{FA8346EE-4C2D-49AC-B828-E0DE710D653F}" destId="{782E46DD-A338-452D-992C-6DD17F093B84}" srcOrd="0" destOrd="0" parTransId="{6966E4BD-EB86-414F-AAAE-CDAC5C6D2F8B}" sibTransId="{2FFE3D09-EE9C-446F-B301-97018D4C30DC}"/>
    <dgm:cxn modelId="{2D23B04A-DFE9-47DF-A656-9EA52FE55FAF}" type="presOf" srcId="{782E46DD-A338-452D-992C-6DD17F093B84}" destId="{F36F96BD-EA1B-4A62-A4B3-5615B3BACBEC}" srcOrd="0" destOrd="0" presId="urn:microsoft.com/office/officeart/2009/layout/CircleArrowProcess"/>
    <dgm:cxn modelId="{CAA7A509-A29E-4029-9119-7B9BE974EFCB}" type="presOf" srcId="{CD4E6F34-A110-4C4F-B9BD-C81B84E65FD3}" destId="{821EAE2C-D2C8-467E-B15D-26DF44624839}" srcOrd="0" destOrd="0" presId="urn:microsoft.com/office/officeart/2009/layout/CircleArrowProcess"/>
    <dgm:cxn modelId="{91BA1506-BFF3-4BD1-BB9D-D99787FAB6AA}" srcId="{FA8346EE-4C2D-49AC-B828-E0DE710D653F}" destId="{2F3CB6B3-85B9-479F-9ECF-C7B8C01909CB}" srcOrd="4" destOrd="0" parTransId="{5539CC33-49F9-469B-8A87-8917DEB435AA}" sibTransId="{2595FAE1-B2C4-4DDF-AE2C-D2F2DFF2C9F1}"/>
    <dgm:cxn modelId="{6F02DEC4-FD5A-482C-9439-106774904FEE}" type="presOf" srcId="{2F3CB6B3-85B9-479F-9ECF-C7B8C01909CB}" destId="{684FC72B-553A-420D-92D7-983AAF31F093}" srcOrd="0" destOrd="0" presId="urn:microsoft.com/office/officeart/2009/layout/CircleArrowProcess"/>
    <dgm:cxn modelId="{F34EC3F9-DEAA-41EE-9B36-721A4F7CE2A2}" type="presOf" srcId="{4E63A38B-447A-44B2-8650-2D46025C3BE3}" destId="{E37359D7-5E66-41EF-BA2B-BE6F413BE21A}" srcOrd="0" destOrd="0" presId="urn:microsoft.com/office/officeart/2009/layout/CircleArrowProcess"/>
    <dgm:cxn modelId="{14ACCAAD-CABD-405C-A083-842BBB5708F9}" srcId="{FA8346EE-4C2D-49AC-B828-E0DE710D653F}" destId="{E08034BA-C1B4-4CB1-93EF-33C9262B1A58}" srcOrd="3" destOrd="0" parTransId="{471380CB-117A-4354-B5F7-C758870620CD}" sibTransId="{D2A4BEC5-32B4-4B4D-AB3A-78BD30DF6B50}"/>
    <dgm:cxn modelId="{6A5AF5F3-3E5C-47A9-9046-5B0B22AEDBA5}" srcId="{FA8346EE-4C2D-49AC-B828-E0DE710D653F}" destId="{4E63A38B-447A-44B2-8650-2D46025C3BE3}" srcOrd="1" destOrd="0" parTransId="{1286E43E-8B16-4FAC-98C8-B32D158E1CFA}" sibTransId="{47894530-0EE6-406B-B953-76AA43FBB6F3}"/>
    <dgm:cxn modelId="{83F3732C-67C7-4076-912E-B9FFD13697D3}" type="presParOf" srcId="{B23332D8-4FD7-41D0-A2CF-DC61E54C5238}" destId="{2D1EA915-9C53-4AD2-A5E6-4D0522533F63}" srcOrd="0" destOrd="0" presId="urn:microsoft.com/office/officeart/2009/layout/CircleArrowProcess"/>
    <dgm:cxn modelId="{0FDCFD1C-D626-4DFA-9680-CA325D1B1211}" type="presParOf" srcId="{2D1EA915-9C53-4AD2-A5E6-4D0522533F63}" destId="{9E455E24-BEB5-42FD-B423-71D97EF47458}" srcOrd="0" destOrd="0" presId="urn:microsoft.com/office/officeart/2009/layout/CircleArrowProcess"/>
    <dgm:cxn modelId="{F69C8ABC-09CF-4F26-A93D-CEC70510AD8C}" type="presParOf" srcId="{B23332D8-4FD7-41D0-A2CF-DC61E54C5238}" destId="{F36F96BD-EA1B-4A62-A4B3-5615B3BACBEC}" srcOrd="1" destOrd="0" presId="urn:microsoft.com/office/officeart/2009/layout/CircleArrowProcess"/>
    <dgm:cxn modelId="{2D9C02A7-8E39-46AE-A1CA-8C96952E7107}" type="presParOf" srcId="{B23332D8-4FD7-41D0-A2CF-DC61E54C5238}" destId="{5CD2A150-345E-476D-9BBA-0964F8E9875E}" srcOrd="2" destOrd="0" presId="urn:microsoft.com/office/officeart/2009/layout/CircleArrowProcess"/>
    <dgm:cxn modelId="{3B61DBFE-A12F-4391-BD7C-9428B4B8E2E8}" type="presParOf" srcId="{5CD2A150-345E-476D-9BBA-0964F8E9875E}" destId="{E95694BF-B3D0-482C-9A90-63AC69E859BB}" srcOrd="0" destOrd="0" presId="urn:microsoft.com/office/officeart/2009/layout/CircleArrowProcess"/>
    <dgm:cxn modelId="{597C11B3-3458-44D6-A4A6-A12C2FB96AD5}" type="presParOf" srcId="{B23332D8-4FD7-41D0-A2CF-DC61E54C5238}" destId="{E37359D7-5E66-41EF-BA2B-BE6F413BE21A}" srcOrd="3" destOrd="0" presId="urn:microsoft.com/office/officeart/2009/layout/CircleArrowProcess"/>
    <dgm:cxn modelId="{6A8FD93F-E833-4EF0-838F-DD76D700C77D}" type="presParOf" srcId="{B23332D8-4FD7-41D0-A2CF-DC61E54C5238}" destId="{5F54AF2C-E387-49A9-8488-6464C1829877}" srcOrd="4" destOrd="0" presId="urn:microsoft.com/office/officeart/2009/layout/CircleArrowProcess"/>
    <dgm:cxn modelId="{2F26F241-081D-46F3-A91E-9864DA5AB713}" type="presParOf" srcId="{5F54AF2C-E387-49A9-8488-6464C1829877}" destId="{A84649AA-2283-47F3-8C75-071354E6CCB9}" srcOrd="0" destOrd="0" presId="urn:microsoft.com/office/officeart/2009/layout/CircleArrowProcess"/>
    <dgm:cxn modelId="{E4A452D2-F0D9-4230-8BC4-8B4AE8B05F9A}" type="presParOf" srcId="{B23332D8-4FD7-41D0-A2CF-DC61E54C5238}" destId="{821EAE2C-D2C8-467E-B15D-26DF44624839}" srcOrd="5" destOrd="0" presId="urn:microsoft.com/office/officeart/2009/layout/CircleArrowProcess"/>
    <dgm:cxn modelId="{8BE7435A-5DE6-4D98-86D3-FB0863AF1462}" type="presParOf" srcId="{B23332D8-4FD7-41D0-A2CF-DC61E54C5238}" destId="{18C71401-9816-46C0-83A9-A7DC4B120682}" srcOrd="6" destOrd="0" presId="urn:microsoft.com/office/officeart/2009/layout/CircleArrowProcess"/>
    <dgm:cxn modelId="{4A32335C-C1D1-4849-8653-42338AB5B851}" type="presParOf" srcId="{18C71401-9816-46C0-83A9-A7DC4B120682}" destId="{62AE5B70-35FB-411D-B2C2-6B2DB62D05FA}" srcOrd="0" destOrd="0" presId="urn:microsoft.com/office/officeart/2009/layout/CircleArrowProcess"/>
    <dgm:cxn modelId="{91483E59-4914-4AC4-BCD7-9FAA2C993969}" type="presParOf" srcId="{B23332D8-4FD7-41D0-A2CF-DC61E54C5238}" destId="{509526B8-306D-432A-9F86-9F88F3903BC7}" srcOrd="7" destOrd="0" presId="urn:microsoft.com/office/officeart/2009/layout/CircleArrowProcess"/>
    <dgm:cxn modelId="{25CA59D8-071E-4F80-942C-E0BDBF17EA8C}" type="presParOf" srcId="{B23332D8-4FD7-41D0-A2CF-DC61E54C5238}" destId="{850FE864-3236-4837-AD54-6B8C8FCA4463}" srcOrd="8" destOrd="0" presId="urn:microsoft.com/office/officeart/2009/layout/CircleArrowProcess"/>
    <dgm:cxn modelId="{DF564E69-A2D2-4B1C-BFEC-54BFD7305F6D}" type="presParOf" srcId="{850FE864-3236-4837-AD54-6B8C8FCA4463}" destId="{DFC9A3F9-4B27-4FB4-9995-5EEB085D2DFF}" srcOrd="0" destOrd="0" presId="urn:microsoft.com/office/officeart/2009/layout/CircleArrowProcess"/>
    <dgm:cxn modelId="{BB7CC1BD-488D-4277-ACEC-36AAC622E0DD}" type="presParOf" srcId="{B23332D8-4FD7-41D0-A2CF-DC61E54C5238}" destId="{684FC72B-553A-420D-92D7-983AAF31F093}" srcOrd="9"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2FC412-8540-499F-B7B6-B152B144FBB7}" type="doc">
      <dgm:prSet loTypeId="urn:microsoft.com/office/officeart/2005/8/layout/lProcess2" loCatId="list" qsTypeId="urn:microsoft.com/office/officeart/2005/8/quickstyle/simple2" qsCatId="simple" csTypeId="urn:microsoft.com/office/officeart/2005/8/colors/accent4_2" csCatId="accent4" phldr="1"/>
      <dgm:spPr/>
      <dgm:t>
        <a:bodyPr/>
        <a:lstStyle/>
        <a:p>
          <a:endParaRPr lang="en-AU"/>
        </a:p>
      </dgm:t>
    </dgm:pt>
    <dgm:pt modelId="{AF08EDE4-256E-4321-A066-E93623C79606}">
      <dgm:prSet phldrT="[Text]" custT="1"/>
      <dgm:spPr/>
      <dgm:t>
        <a:bodyPr/>
        <a:lstStyle/>
        <a:p>
          <a:r>
            <a:rPr lang="en-AU" sz="2600">
              <a:latin typeface="Open Sans" panose="020B0606030504020204" pitchFamily="34" charset="0"/>
              <a:ea typeface="Open Sans" panose="020B0606030504020204" pitchFamily="34" charset="0"/>
              <a:cs typeface="Open Sans" panose="020B0606030504020204" pitchFamily="34" charset="0"/>
            </a:rPr>
            <a:t>Lifecycle Events</a:t>
          </a:r>
        </a:p>
      </dgm:t>
    </dgm:pt>
    <dgm:pt modelId="{ACAD622F-1E08-4DD2-BA7C-5084A8E10D88}" type="parTrans" cxnId="{696FD550-F41B-420A-89B4-533DA7BCB2FE}">
      <dgm:prSet/>
      <dgm:spPr/>
      <dgm:t>
        <a:bodyPr/>
        <a:lstStyle/>
        <a:p>
          <a:endParaRPr lang="en-AU"/>
        </a:p>
      </dgm:t>
    </dgm:pt>
    <dgm:pt modelId="{8797493A-E8A8-47B7-B159-1C9F93DDFE25}" type="sibTrans" cxnId="{696FD550-F41B-420A-89B4-533DA7BCB2FE}">
      <dgm:prSet/>
      <dgm:spPr/>
      <dgm:t>
        <a:bodyPr/>
        <a:lstStyle/>
        <a:p>
          <a:endParaRPr lang="en-AU"/>
        </a:p>
      </dgm:t>
    </dgm:pt>
    <dgm:pt modelId="{97DEBF56-57B5-44CF-9148-DC4E97E7CA2C}">
      <dgm:prSet phldrT="[Text]" custT="1"/>
      <dgm:spPr/>
      <dgm:t>
        <a:bodyPr/>
        <a:lstStyle/>
        <a:p>
          <a:r>
            <a:rPr lang="en-AU" sz="1400">
              <a:latin typeface="Open Sans" panose="020B0606030504020204" pitchFamily="34" charset="0"/>
              <a:ea typeface="Open Sans" panose="020B0606030504020204" pitchFamily="34" charset="0"/>
              <a:cs typeface="Open Sans" panose="020B0606030504020204" pitchFamily="34" charset="0"/>
            </a:rPr>
            <a:t>parental leave</a:t>
          </a:r>
        </a:p>
      </dgm:t>
    </dgm:pt>
    <dgm:pt modelId="{22307D7E-E54C-45F4-BD16-7C4B4B825881}" type="parTrans" cxnId="{9495F06C-81F5-41A9-B300-2317840D4926}">
      <dgm:prSet/>
      <dgm:spPr/>
      <dgm:t>
        <a:bodyPr/>
        <a:lstStyle/>
        <a:p>
          <a:endParaRPr lang="en-AU"/>
        </a:p>
      </dgm:t>
    </dgm:pt>
    <dgm:pt modelId="{12BB45FA-ECAA-4E87-B686-675D0EF00CA7}" type="sibTrans" cxnId="{9495F06C-81F5-41A9-B300-2317840D4926}">
      <dgm:prSet/>
      <dgm:spPr/>
      <dgm:t>
        <a:bodyPr/>
        <a:lstStyle/>
        <a:p>
          <a:endParaRPr lang="en-AU"/>
        </a:p>
      </dgm:t>
    </dgm:pt>
    <dgm:pt modelId="{94C8E74C-50AA-4F52-9B7C-22B2B7699846}">
      <dgm:prSet phldrT="[Text]" custT="1"/>
      <dgm:spPr/>
      <dgm:t>
        <a:bodyPr/>
        <a:lstStyle/>
        <a:p>
          <a:r>
            <a:rPr lang="en-AU" sz="1400">
              <a:latin typeface="Open Sans" panose="020B0606030504020204" pitchFamily="34" charset="0"/>
              <a:ea typeface="Open Sans" panose="020B0606030504020204" pitchFamily="34" charset="0"/>
              <a:cs typeface="Open Sans" panose="020B0606030504020204" pitchFamily="34" charset="0"/>
            </a:rPr>
            <a:t>returning to work part-time after parental leave</a:t>
          </a:r>
        </a:p>
      </dgm:t>
    </dgm:pt>
    <dgm:pt modelId="{70EB3EB0-985A-42E1-A288-AE5483CF940F}" type="parTrans" cxnId="{8C0F90D7-27BB-4667-97B9-53FEB75C9068}">
      <dgm:prSet/>
      <dgm:spPr/>
      <dgm:t>
        <a:bodyPr/>
        <a:lstStyle/>
        <a:p>
          <a:endParaRPr lang="en-AU"/>
        </a:p>
      </dgm:t>
    </dgm:pt>
    <dgm:pt modelId="{4CF03808-0858-45DF-8343-C5ADF530C1B3}" type="sibTrans" cxnId="{8C0F90D7-27BB-4667-97B9-53FEB75C9068}">
      <dgm:prSet/>
      <dgm:spPr/>
      <dgm:t>
        <a:bodyPr/>
        <a:lstStyle/>
        <a:p>
          <a:endParaRPr lang="en-AU"/>
        </a:p>
      </dgm:t>
    </dgm:pt>
    <dgm:pt modelId="{A5989A63-E3DC-4102-8774-DF7F4F663C99}">
      <dgm:prSet phldrT="[Text]" custT="1"/>
      <dgm:spPr/>
      <dgm:t>
        <a:bodyPr/>
        <a:lstStyle/>
        <a:p>
          <a:r>
            <a:rPr lang="en-AU" sz="1400">
              <a:latin typeface="Open Sans" panose="020B0606030504020204" pitchFamily="34" charset="0"/>
              <a:ea typeface="Open Sans" panose="020B0606030504020204" pitchFamily="34" charset="0"/>
              <a:cs typeface="Open Sans" panose="020B0606030504020204" pitchFamily="34" charset="0"/>
            </a:rPr>
            <a:t>the particular impact of divorce on women</a:t>
          </a:r>
        </a:p>
      </dgm:t>
    </dgm:pt>
    <dgm:pt modelId="{FD2F330A-5375-48CD-AC15-49BE590B3F29}" type="parTrans" cxnId="{21108644-558D-4C11-86D7-1DDB0E3CCDD1}">
      <dgm:prSet/>
      <dgm:spPr/>
      <dgm:t>
        <a:bodyPr/>
        <a:lstStyle/>
        <a:p>
          <a:endParaRPr lang="en-AU"/>
        </a:p>
      </dgm:t>
    </dgm:pt>
    <dgm:pt modelId="{587BEDA0-6015-49A6-BFFA-7F6427692CE0}" type="sibTrans" cxnId="{21108644-558D-4C11-86D7-1DDB0E3CCDD1}">
      <dgm:prSet/>
      <dgm:spPr/>
      <dgm:t>
        <a:bodyPr/>
        <a:lstStyle/>
        <a:p>
          <a:endParaRPr lang="en-AU"/>
        </a:p>
      </dgm:t>
    </dgm:pt>
    <dgm:pt modelId="{63E213DA-A88F-445F-933C-6AF36E4A240F}">
      <dgm:prSet phldrT="[Text]" custT="1"/>
      <dgm:spPr/>
      <dgm:t>
        <a:bodyPr/>
        <a:lstStyle/>
        <a:p>
          <a:r>
            <a:rPr lang="en-AU" sz="2600">
              <a:latin typeface="Open Sans" panose="020B0606030504020204" pitchFamily="34" charset="0"/>
              <a:ea typeface="Open Sans" panose="020B0606030504020204" pitchFamily="34" charset="0"/>
              <a:cs typeface="Open Sans" panose="020B0606030504020204" pitchFamily="34" charset="0"/>
            </a:rPr>
            <a:t>Barriers</a:t>
          </a:r>
        </a:p>
      </dgm:t>
    </dgm:pt>
    <dgm:pt modelId="{D954B2C6-7A06-4EDA-9D00-D0B097457DA0}" type="parTrans" cxnId="{C55C87D1-2301-4ED5-8B3F-ADA02F2C8947}">
      <dgm:prSet/>
      <dgm:spPr/>
      <dgm:t>
        <a:bodyPr/>
        <a:lstStyle/>
        <a:p>
          <a:endParaRPr lang="en-AU"/>
        </a:p>
      </dgm:t>
    </dgm:pt>
    <dgm:pt modelId="{1C48A309-9CD9-45EC-B785-8A3F5A30399F}" type="sibTrans" cxnId="{C55C87D1-2301-4ED5-8B3F-ADA02F2C8947}">
      <dgm:prSet/>
      <dgm:spPr/>
      <dgm:t>
        <a:bodyPr/>
        <a:lstStyle/>
        <a:p>
          <a:endParaRPr lang="en-AU"/>
        </a:p>
      </dgm:t>
    </dgm:pt>
    <dgm:pt modelId="{35560DB9-1971-4F5F-AD96-67FCF266987C}">
      <dgm:prSet phldrT="[Text]" custT="1"/>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longer life expectancy and a need for more retirement savings</a:t>
          </a:r>
        </a:p>
      </dgm:t>
    </dgm:pt>
    <dgm:pt modelId="{E8FDC481-3BF1-4E34-B3D5-B5D27C7C8A8C}" type="parTrans" cxnId="{210DA5D8-11F6-431D-9619-F08352685EDF}">
      <dgm:prSet/>
      <dgm:spPr/>
      <dgm:t>
        <a:bodyPr/>
        <a:lstStyle/>
        <a:p>
          <a:endParaRPr lang="en-AU"/>
        </a:p>
      </dgm:t>
    </dgm:pt>
    <dgm:pt modelId="{F7CDC064-B9D2-491E-8859-14370F554168}" type="sibTrans" cxnId="{210DA5D8-11F6-431D-9619-F08352685EDF}">
      <dgm:prSet/>
      <dgm:spPr/>
      <dgm:t>
        <a:bodyPr/>
        <a:lstStyle/>
        <a:p>
          <a:endParaRPr lang="en-AU"/>
        </a:p>
      </dgm:t>
    </dgm:pt>
    <dgm:pt modelId="{1493C371-CD3E-4C98-A300-8C1038BF6D07}">
      <dgm:prSet phldrT="[Text]" custT="1"/>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entrenched attitudes to </a:t>
          </a:r>
          <a:br>
            <a:rPr lang="en-AU" sz="1050">
              <a:latin typeface="Open Sans" panose="020B0606030504020204" pitchFamily="34" charset="0"/>
              <a:ea typeface="Open Sans" panose="020B0606030504020204" pitchFamily="34" charset="0"/>
              <a:cs typeface="Open Sans" panose="020B0606030504020204" pitchFamily="34" charset="0"/>
            </a:rPr>
          </a:br>
          <a:r>
            <a:rPr lang="en-AU" sz="1050">
              <a:latin typeface="Open Sans" panose="020B0606030504020204" pitchFamily="34" charset="0"/>
              <a:ea typeface="Open Sans" panose="020B0606030504020204" pitchFamily="34" charset="0"/>
              <a:cs typeface="Open Sans" panose="020B0606030504020204" pitchFamily="34" charset="0"/>
            </a:rPr>
            <a:t>traditional roles</a:t>
          </a:r>
        </a:p>
      </dgm:t>
    </dgm:pt>
    <dgm:pt modelId="{CDB22031-0742-43DE-9248-5207C33208B8}" type="parTrans" cxnId="{5DDF7228-4BAE-4ED2-9C61-9D4695419A96}">
      <dgm:prSet/>
      <dgm:spPr/>
      <dgm:t>
        <a:bodyPr/>
        <a:lstStyle/>
        <a:p>
          <a:endParaRPr lang="en-AU"/>
        </a:p>
      </dgm:t>
    </dgm:pt>
    <dgm:pt modelId="{9CC68577-C154-457A-816D-3281F38A8683}" type="sibTrans" cxnId="{5DDF7228-4BAE-4ED2-9C61-9D4695419A96}">
      <dgm:prSet/>
      <dgm:spPr/>
      <dgm:t>
        <a:bodyPr/>
        <a:lstStyle/>
        <a:p>
          <a:endParaRPr lang="en-AU"/>
        </a:p>
      </dgm:t>
    </dgm:pt>
    <dgm:pt modelId="{8CC8F874-A949-4460-882C-2B5012EBA7B7}">
      <dgm:prSet phldrT="[Text]" custT="1"/>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the gender pay gap and low representation of women in leadership roles</a:t>
          </a:r>
        </a:p>
      </dgm:t>
    </dgm:pt>
    <dgm:pt modelId="{DBF1C85D-1060-4DF4-8714-7F5CA1368A37}" type="parTrans" cxnId="{C3D2DBE2-77D9-4D8A-928C-EB5459A08B99}">
      <dgm:prSet/>
      <dgm:spPr/>
      <dgm:t>
        <a:bodyPr/>
        <a:lstStyle/>
        <a:p>
          <a:endParaRPr lang="en-AU"/>
        </a:p>
      </dgm:t>
    </dgm:pt>
    <dgm:pt modelId="{7728C6FA-9BCF-43A5-8829-C62EBCE32C4D}" type="sibTrans" cxnId="{C3D2DBE2-77D9-4D8A-928C-EB5459A08B99}">
      <dgm:prSet/>
      <dgm:spPr/>
      <dgm:t>
        <a:bodyPr/>
        <a:lstStyle/>
        <a:p>
          <a:endParaRPr lang="en-AU"/>
        </a:p>
      </dgm:t>
    </dgm:pt>
    <dgm:pt modelId="{30790581-A7AF-4058-8B43-37FDCF8343A2}">
      <dgm:prSet phldrT="[Text]" custT="1"/>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the impact of part-time work on career progression</a:t>
          </a:r>
        </a:p>
      </dgm:t>
    </dgm:pt>
    <dgm:pt modelId="{82C74E92-F8D2-40AC-BB43-0861135710DD}" type="parTrans" cxnId="{0493BD8E-4957-44EF-A76F-BFDC16DC421D}">
      <dgm:prSet/>
      <dgm:spPr/>
      <dgm:t>
        <a:bodyPr/>
        <a:lstStyle/>
        <a:p>
          <a:endParaRPr lang="en-AU"/>
        </a:p>
      </dgm:t>
    </dgm:pt>
    <dgm:pt modelId="{6EEBDEDF-2FBA-4322-9A21-97591EB6D766}" type="sibTrans" cxnId="{0493BD8E-4957-44EF-A76F-BFDC16DC421D}">
      <dgm:prSet/>
      <dgm:spPr/>
      <dgm:t>
        <a:bodyPr/>
        <a:lstStyle/>
        <a:p>
          <a:endParaRPr lang="en-AU"/>
        </a:p>
      </dgm:t>
    </dgm:pt>
    <dgm:pt modelId="{2E2E44FB-B625-499A-A1D2-A202208B30F0}" type="pres">
      <dgm:prSet presAssocID="{F92FC412-8540-499F-B7B6-B152B144FBB7}" presName="theList" presStyleCnt="0">
        <dgm:presLayoutVars>
          <dgm:dir/>
          <dgm:animLvl val="lvl"/>
          <dgm:resizeHandles val="exact"/>
        </dgm:presLayoutVars>
      </dgm:prSet>
      <dgm:spPr/>
      <dgm:t>
        <a:bodyPr/>
        <a:lstStyle/>
        <a:p>
          <a:endParaRPr lang="en-US"/>
        </a:p>
      </dgm:t>
    </dgm:pt>
    <dgm:pt modelId="{19F4F5D3-BC94-40EB-9406-1BCB1A777D42}" type="pres">
      <dgm:prSet presAssocID="{AF08EDE4-256E-4321-A066-E93623C79606}" presName="compNode" presStyleCnt="0"/>
      <dgm:spPr/>
    </dgm:pt>
    <dgm:pt modelId="{E67B32FC-B4FF-49F0-BB46-7137244F574A}" type="pres">
      <dgm:prSet presAssocID="{AF08EDE4-256E-4321-A066-E93623C79606}" presName="aNode" presStyleLbl="bgShp" presStyleIdx="0" presStyleCnt="2"/>
      <dgm:spPr/>
      <dgm:t>
        <a:bodyPr/>
        <a:lstStyle/>
        <a:p>
          <a:endParaRPr lang="en-US"/>
        </a:p>
      </dgm:t>
    </dgm:pt>
    <dgm:pt modelId="{84D1C38D-33EE-4036-8ECA-F2A08939EFDE}" type="pres">
      <dgm:prSet presAssocID="{AF08EDE4-256E-4321-A066-E93623C79606}" presName="textNode" presStyleLbl="bgShp" presStyleIdx="0" presStyleCnt="2"/>
      <dgm:spPr/>
      <dgm:t>
        <a:bodyPr/>
        <a:lstStyle/>
        <a:p>
          <a:endParaRPr lang="en-US"/>
        </a:p>
      </dgm:t>
    </dgm:pt>
    <dgm:pt modelId="{6DD70FB6-1887-4F15-8AE4-25AC686B182B}" type="pres">
      <dgm:prSet presAssocID="{AF08EDE4-256E-4321-A066-E93623C79606}" presName="compChildNode" presStyleCnt="0"/>
      <dgm:spPr/>
    </dgm:pt>
    <dgm:pt modelId="{4134BE5C-FDD3-44A9-9361-C6A76E9AA69D}" type="pres">
      <dgm:prSet presAssocID="{AF08EDE4-256E-4321-A066-E93623C79606}" presName="theInnerList" presStyleCnt="0"/>
      <dgm:spPr/>
    </dgm:pt>
    <dgm:pt modelId="{9E051C42-E450-41EA-B7C4-12AE9EAD9E4C}" type="pres">
      <dgm:prSet presAssocID="{97DEBF56-57B5-44CF-9148-DC4E97E7CA2C}" presName="childNode" presStyleLbl="node1" presStyleIdx="0" presStyleCnt="7" custLinFactNeighborY="-38176">
        <dgm:presLayoutVars>
          <dgm:bulletEnabled val="1"/>
        </dgm:presLayoutVars>
      </dgm:prSet>
      <dgm:spPr/>
      <dgm:t>
        <a:bodyPr/>
        <a:lstStyle/>
        <a:p>
          <a:endParaRPr lang="en-US"/>
        </a:p>
      </dgm:t>
    </dgm:pt>
    <dgm:pt modelId="{6D7FAB64-6CF0-4DEC-BF50-4C930D60D5F9}" type="pres">
      <dgm:prSet presAssocID="{97DEBF56-57B5-44CF-9148-DC4E97E7CA2C}" presName="aSpace2" presStyleCnt="0"/>
      <dgm:spPr/>
    </dgm:pt>
    <dgm:pt modelId="{35AF6979-41BD-4A25-B8D2-F050844CD23A}" type="pres">
      <dgm:prSet presAssocID="{94C8E74C-50AA-4F52-9B7C-22B2B7699846}" presName="childNode" presStyleLbl="node1" presStyleIdx="1" presStyleCnt="7" custLinFactNeighborY="-19088">
        <dgm:presLayoutVars>
          <dgm:bulletEnabled val="1"/>
        </dgm:presLayoutVars>
      </dgm:prSet>
      <dgm:spPr/>
      <dgm:t>
        <a:bodyPr/>
        <a:lstStyle/>
        <a:p>
          <a:endParaRPr lang="en-US"/>
        </a:p>
      </dgm:t>
    </dgm:pt>
    <dgm:pt modelId="{595DCE9A-E2B3-4729-BEA9-49CCAC1C1096}" type="pres">
      <dgm:prSet presAssocID="{94C8E74C-50AA-4F52-9B7C-22B2B7699846}" presName="aSpace2" presStyleCnt="0"/>
      <dgm:spPr/>
    </dgm:pt>
    <dgm:pt modelId="{9A5DE786-C001-4CA0-8E75-77FA6AA87E48}" type="pres">
      <dgm:prSet presAssocID="{A5989A63-E3DC-4102-8774-DF7F4F663C99}" presName="childNode" presStyleLbl="node1" presStyleIdx="2" presStyleCnt="7">
        <dgm:presLayoutVars>
          <dgm:bulletEnabled val="1"/>
        </dgm:presLayoutVars>
      </dgm:prSet>
      <dgm:spPr/>
      <dgm:t>
        <a:bodyPr/>
        <a:lstStyle/>
        <a:p>
          <a:endParaRPr lang="en-US"/>
        </a:p>
      </dgm:t>
    </dgm:pt>
    <dgm:pt modelId="{9E4D108A-7C58-4F06-B368-E48B65405079}" type="pres">
      <dgm:prSet presAssocID="{AF08EDE4-256E-4321-A066-E93623C79606}" presName="aSpace" presStyleCnt="0"/>
      <dgm:spPr/>
    </dgm:pt>
    <dgm:pt modelId="{78B82DBF-5159-4B93-AA86-078C7AF8B283}" type="pres">
      <dgm:prSet presAssocID="{63E213DA-A88F-445F-933C-6AF36E4A240F}" presName="compNode" presStyleCnt="0"/>
      <dgm:spPr/>
    </dgm:pt>
    <dgm:pt modelId="{13E7E857-10AF-43F2-AEF2-A08E8517A13A}" type="pres">
      <dgm:prSet presAssocID="{63E213DA-A88F-445F-933C-6AF36E4A240F}" presName="aNode" presStyleLbl="bgShp" presStyleIdx="1" presStyleCnt="2" custLinFactNeighborX="2394"/>
      <dgm:spPr/>
      <dgm:t>
        <a:bodyPr/>
        <a:lstStyle/>
        <a:p>
          <a:endParaRPr lang="en-US"/>
        </a:p>
      </dgm:t>
    </dgm:pt>
    <dgm:pt modelId="{2CAD21A1-ED90-4836-9616-9E36F1061B18}" type="pres">
      <dgm:prSet presAssocID="{63E213DA-A88F-445F-933C-6AF36E4A240F}" presName="textNode" presStyleLbl="bgShp" presStyleIdx="1" presStyleCnt="2"/>
      <dgm:spPr/>
      <dgm:t>
        <a:bodyPr/>
        <a:lstStyle/>
        <a:p>
          <a:endParaRPr lang="en-US"/>
        </a:p>
      </dgm:t>
    </dgm:pt>
    <dgm:pt modelId="{BE4284BF-597D-4BB4-9513-3C17D87D7844}" type="pres">
      <dgm:prSet presAssocID="{63E213DA-A88F-445F-933C-6AF36E4A240F}" presName="compChildNode" presStyleCnt="0"/>
      <dgm:spPr/>
    </dgm:pt>
    <dgm:pt modelId="{AE141FF1-079C-4C96-99BE-E25FAD249254}" type="pres">
      <dgm:prSet presAssocID="{63E213DA-A88F-445F-933C-6AF36E4A240F}" presName="theInnerList" presStyleCnt="0"/>
      <dgm:spPr/>
    </dgm:pt>
    <dgm:pt modelId="{E98DA3DC-1A89-4A5A-8FC5-058754E2E6A9}" type="pres">
      <dgm:prSet presAssocID="{35560DB9-1971-4F5F-AD96-67FCF266987C}" presName="childNode" presStyleLbl="node1" presStyleIdx="3" presStyleCnt="7">
        <dgm:presLayoutVars>
          <dgm:bulletEnabled val="1"/>
        </dgm:presLayoutVars>
      </dgm:prSet>
      <dgm:spPr/>
      <dgm:t>
        <a:bodyPr/>
        <a:lstStyle/>
        <a:p>
          <a:endParaRPr lang="en-US"/>
        </a:p>
      </dgm:t>
    </dgm:pt>
    <dgm:pt modelId="{C5A4DA59-7C21-4189-A6AE-EDFD83261AC5}" type="pres">
      <dgm:prSet presAssocID="{35560DB9-1971-4F5F-AD96-67FCF266987C}" presName="aSpace2" presStyleCnt="0"/>
      <dgm:spPr/>
    </dgm:pt>
    <dgm:pt modelId="{231CF62B-7A4E-4AB2-9199-547112FEF033}" type="pres">
      <dgm:prSet presAssocID="{1493C371-CD3E-4C98-A300-8C1038BF6D07}" presName="childNode" presStyleLbl="node1" presStyleIdx="4" presStyleCnt="7" custLinFactNeighborY="12871">
        <dgm:presLayoutVars>
          <dgm:bulletEnabled val="1"/>
        </dgm:presLayoutVars>
      </dgm:prSet>
      <dgm:spPr/>
      <dgm:t>
        <a:bodyPr/>
        <a:lstStyle/>
        <a:p>
          <a:endParaRPr lang="en-US"/>
        </a:p>
      </dgm:t>
    </dgm:pt>
    <dgm:pt modelId="{3324ADF4-4875-48BB-9D5E-390C2BCC6023}" type="pres">
      <dgm:prSet presAssocID="{1493C371-CD3E-4C98-A300-8C1038BF6D07}" presName="aSpace2" presStyleCnt="0"/>
      <dgm:spPr/>
    </dgm:pt>
    <dgm:pt modelId="{75555414-08E0-4BF0-B37D-5D82CB591596}" type="pres">
      <dgm:prSet presAssocID="{8CC8F874-A949-4460-882C-2B5012EBA7B7}" presName="childNode" presStyleLbl="node1" presStyleIdx="5" presStyleCnt="7" custLinFactNeighborY="25742">
        <dgm:presLayoutVars>
          <dgm:bulletEnabled val="1"/>
        </dgm:presLayoutVars>
      </dgm:prSet>
      <dgm:spPr/>
      <dgm:t>
        <a:bodyPr/>
        <a:lstStyle/>
        <a:p>
          <a:endParaRPr lang="en-US"/>
        </a:p>
      </dgm:t>
    </dgm:pt>
    <dgm:pt modelId="{613FB593-E461-4273-8897-6C8CC97CB218}" type="pres">
      <dgm:prSet presAssocID="{8CC8F874-A949-4460-882C-2B5012EBA7B7}" presName="aSpace2" presStyleCnt="0"/>
      <dgm:spPr/>
    </dgm:pt>
    <dgm:pt modelId="{0FE4CCB1-9815-4B4E-AE47-B0CF48B2725D}" type="pres">
      <dgm:prSet presAssocID="{30790581-A7AF-4058-8B43-37FDCF8343A2}" presName="childNode" presStyleLbl="node1" presStyleIdx="6" presStyleCnt="7" custLinFactNeighborX="428" custLinFactNeighborY="38612">
        <dgm:presLayoutVars>
          <dgm:bulletEnabled val="1"/>
        </dgm:presLayoutVars>
      </dgm:prSet>
      <dgm:spPr/>
      <dgm:t>
        <a:bodyPr/>
        <a:lstStyle/>
        <a:p>
          <a:endParaRPr lang="en-US"/>
        </a:p>
      </dgm:t>
    </dgm:pt>
  </dgm:ptLst>
  <dgm:cxnLst>
    <dgm:cxn modelId="{5DDF7228-4BAE-4ED2-9C61-9D4695419A96}" srcId="{63E213DA-A88F-445F-933C-6AF36E4A240F}" destId="{1493C371-CD3E-4C98-A300-8C1038BF6D07}" srcOrd="1" destOrd="0" parTransId="{CDB22031-0742-43DE-9248-5207C33208B8}" sibTransId="{9CC68577-C154-457A-816D-3281F38A8683}"/>
    <dgm:cxn modelId="{9495F06C-81F5-41A9-B300-2317840D4926}" srcId="{AF08EDE4-256E-4321-A066-E93623C79606}" destId="{97DEBF56-57B5-44CF-9148-DC4E97E7CA2C}" srcOrd="0" destOrd="0" parTransId="{22307D7E-E54C-45F4-BD16-7C4B4B825881}" sibTransId="{12BB45FA-ECAA-4E87-B686-675D0EF00CA7}"/>
    <dgm:cxn modelId="{EA589B64-C8D6-4C7C-84CD-DC5DA131B55A}" type="presOf" srcId="{F92FC412-8540-499F-B7B6-B152B144FBB7}" destId="{2E2E44FB-B625-499A-A1D2-A202208B30F0}" srcOrd="0" destOrd="0" presId="urn:microsoft.com/office/officeart/2005/8/layout/lProcess2"/>
    <dgm:cxn modelId="{98C54118-7311-4F65-AA44-87EE7C64AFF8}" type="presOf" srcId="{A5989A63-E3DC-4102-8774-DF7F4F663C99}" destId="{9A5DE786-C001-4CA0-8E75-77FA6AA87E48}" srcOrd="0" destOrd="0" presId="urn:microsoft.com/office/officeart/2005/8/layout/lProcess2"/>
    <dgm:cxn modelId="{64E4FD77-9AFD-4121-ADE9-6C8AFC2C3BCD}" type="presOf" srcId="{97DEBF56-57B5-44CF-9148-DC4E97E7CA2C}" destId="{9E051C42-E450-41EA-B7C4-12AE9EAD9E4C}" srcOrd="0" destOrd="0" presId="urn:microsoft.com/office/officeart/2005/8/layout/lProcess2"/>
    <dgm:cxn modelId="{8C0F90D7-27BB-4667-97B9-53FEB75C9068}" srcId="{AF08EDE4-256E-4321-A066-E93623C79606}" destId="{94C8E74C-50AA-4F52-9B7C-22B2B7699846}" srcOrd="1" destOrd="0" parTransId="{70EB3EB0-985A-42E1-A288-AE5483CF940F}" sibTransId="{4CF03808-0858-45DF-8343-C5ADF530C1B3}"/>
    <dgm:cxn modelId="{2403DEA5-1BBC-4069-B2B5-EBEE25FF0965}" type="presOf" srcId="{63E213DA-A88F-445F-933C-6AF36E4A240F}" destId="{13E7E857-10AF-43F2-AEF2-A08E8517A13A}" srcOrd="0" destOrd="0" presId="urn:microsoft.com/office/officeart/2005/8/layout/lProcess2"/>
    <dgm:cxn modelId="{4ABEAF88-7E82-4619-A163-E39C400CBF9B}" type="presOf" srcId="{35560DB9-1971-4F5F-AD96-67FCF266987C}" destId="{E98DA3DC-1A89-4A5A-8FC5-058754E2E6A9}" srcOrd="0" destOrd="0" presId="urn:microsoft.com/office/officeart/2005/8/layout/lProcess2"/>
    <dgm:cxn modelId="{210DA5D8-11F6-431D-9619-F08352685EDF}" srcId="{63E213DA-A88F-445F-933C-6AF36E4A240F}" destId="{35560DB9-1971-4F5F-AD96-67FCF266987C}" srcOrd="0" destOrd="0" parTransId="{E8FDC481-3BF1-4E34-B3D5-B5D27C7C8A8C}" sibTransId="{F7CDC064-B9D2-491E-8859-14370F554168}"/>
    <dgm:cxn modelId="{C55C87D1-2301-4ED5-8B3F-ADA02F2C8947}" srcId="{F92FC412-8540-499F-B7B6-B152B144FBB7}" destId="{63E213DA-A88F-445F-933C-6AF36E4A240F}" srcOrd="1" destOrd="0" parTransId="{D954B2C6-7A06-4EDA-9D00-D0B097457DA0}" sibTransId="{1C48A309-9CD9-45EC-B785-8A3F5A30399F}"/>
    <dgm:cxn modelId="{EF559AF3-94E1-4A99-B951-27CD35432BAB}" type="presOf" srcId="{30790581-A7AF-4058-8B43-37FDCF8343A2}" destId="{0FE4CCB1-9815-4B4E-AE47-B0CF48B2725D}" srcOrd="0" destOrd="0" presId="urn:microsoft.com/office/officeart/2005/8/layout/lProcess2"/>
    <dgm:cxn modelId="{09018A70-4F71-4D75-ABC2-F1D5951893E8}" type="presOf" srcId="{1493C371-CD3E-4C98-A300-8C1038BF6D07}" destId="{231CF62B-7A4E-4AB2-9199-547112FEF033}" srcOrd="0" destOrd="0" presId="urn:microsoft.com/office/officeart/2005/8/layout/lProcess2"/>
    <dgm:cxn modelId="{696FD550-F41B-420A-89B4-533DA7BCB2FE}" srcId="{F92FC412-8540-499F-B7B6-B152B144FBB7}" destId="{AF08EDE4-256E-4321-A066-E93623C79606}" srcOrd="0" destOrd="0" parTransId="{ACAD622F-1E08-4DD2-BA7C-5084A8E10D88}" sibTransId="{8797493A-E8A8-47B7-B159-1C9F93DDFE25}"/>
    <dgm:cxn modelId="{BF905DE0-C786-4673-8158-E6DD5922533D}" type="presOf" srcId="{63E213DA-A88F-445F-933C-6AF36E4A240F}" destId="{2CAD21A1-ED90-4836-9616-9E36F1061B18}" srcOrd="1" destOrd="0" presId="urn:microsoft.com/office/officeart/2005/8/layout/lProcess2"/>
    <dgm:cxn modelId="{21108644-558D-4C11-86D7-1DDB0E3CCDD1}" srcId="{AF08EDE4-256E-4321-A066-E93623C79606}" destId="{A5989A63-E3DC-4102-8774-DF7F4F663C99}" srcOrd="2" destOrd="0" parTransId="{FD2F330A-5375-48CD-AC15-49BE590B3F29}" sibTransId="{587BEDA0-6015-49A6-BFFA-7F6427692CE0}"/>
    <dgm:cxn modelId="{CA832EA8-AF2E-4DCD-8A3E-A7B9D539B02B}" type="presOf" srcId="{8CC8F874-A949-4460-882C-2B5012EBA7B7}" destId="{75555414-08E0-4BF0-B37D-5D82CB591596}" srcOrd="0" destOrd="0" presId="urn:microsoft.com/office/officeart/2005/8/layout/lProcess2"/>
    <dgm:cxn modelId="{C802E078-889E-42E3-9CB0-06CFAA898629}" type="presOf" srcId="{AF08EDE4-256E-4321-A066-E93623C79606}" destId="{E67B32FC-B4FF-49F0-BB46-7137244F574A}" srcOrd="0" destOrd="0" presId="urn:microsoft.com/office/officeart/2005/8/layout/lProcess2"/>
    <dgm:cxn modelId="{070CCA59-A0D1-4673-95A6-F0D93D88F74E}" type="presOf" srcId="{94C8E74C-50AA-4F52-9B7C-22B2B7699846}" destId="{35AF6979-41BD-4A25-B8D2-F050844CD23A}" srcOrd="0" destOrd="0" presId="urn:microsoft.com/office/officeart/2005/8/layout/lProcess2"/>
    <dgm:cxn modelId="{E4B32385-45DF-4CFD-8734-EEBEBED836BE}" type="presOf" srcId="{AF08EDE4-256E-4321-A066-E93623C79606}" destId="{84D1C38D-33EE-4036-8ECA-F2A08939EFDE}" srcOrd="1" destOrd="0" presId="urn:microsoft.com/office/officeart/2005/8/layout/lProcess2"/>
    <dgm:cxn modelId="{0493BD8E-4957-44EF-A76F-BFDC16DC421D}" srcId="{63E213DA-A88F-445F-933C-6AF36E4A240F}" destId="{30790581-A7AF-4058-8B43-37FDCF8343A2}" srcOrd="3" destOrd="0" parTransId="{82C74E92-F8D2-40AC-BB43-0861135710DD}" sibTransId="{6EEBDEDF-2FBA-4322-9A21-97591EB6D766}"/>
    <dgm:cxn modelId="{C3D2DBE2-77D9-4D8A-928C-EB5459A08B99}" srcId="{63E213DA-A88F-445F-933C-6AF36E4A240F}" destId="{8CC8F874-A949-4460-882C-2B5012EBA7B7}" srcOrd="2" destOrd="0" parTransId="{DBF1C85D-1060-4DF4-8714-7F5CA1368A37}" sibTransId="{7728C6FA-9BCF-43A5-8829-C62EBCE32C4D}"/>
    <dgm:cxn modelId="{0D98483F-7D3E-485B-AE3E-E61D0F2C5AD2}" type="presParOf" srcId="{2E2E44FB-B625-499A-A1D2-A202208B30F0}" destId="{19F4F5D3-BC94-40EB-9406-1BCB1A777D42}" srcOrd="0" destOrd="0" presId="urn:microsoft.com/office/officeart/2005/8/layout/lProcess2"/>
    <dgm:cxn modelId="{E46CFE05-45BA-4BC4-BDEF-753C192E76C1}" type="presParOf" srcId="{19F4F5D3-BC94-40EB-9406-1BCB1A777D42}" destId="{E67B32FC-B4FF-49F0-BB46-7137244F574A}" srcOrd="0" destOrd="0" presId="urn:microsoft.com/office/officeart/2005/8/layout/lProcess2"/>
    <dgm:cxn modelId="{5913FEB8-D0EC-4E28-A160-B0CB4159C445}" type="presParOf" srcId="{19F4F5D3-BC94-40EB-9406-1BCB1A777D42}" destId="{84D1C38D-33EE-4036-8ECA-F2A08939EFDE}" srcOrd="1" destOrd="0" presId="urn:microsoft.com/office/officeart/2005/8/layout/lProcess2"/>
    <dgm:cxn modelId="{42065D67-6ACC-4A52-BB27-59779F316736}" type="presParOf" srcId="{19F4F5D3-BC94-40EB-9406-1BCB1A777D42}" destId="{6DD70FB6-1887-4F15-8AE4-25AC686B182B}" srcOrd="2" destOrd="0" presId="urn:microsoft.com/office/officeart/2005/8/layout/lProcess2"/>
    <dgm:cxn modelId="{A9666AC4-8EB8-4D43-BE2E-0AB616D47206}" type="presParOf" srcId="{6DD70FB6-1887-4F15-8AE4-25AC686B182B}" destId="{4134BE5C-FDD3-44A9-9361-C6A76E9AA69D}" srcOrd="0" destOrd="0" presId="urn:microsoft.com/office/officeart/2005/8/layout/lProcess2"/>
    <dgm:cxn modelId="{32747FAF-55CE-4038-88DD-1671F426A29C}" type="presParOf" srcId="{4134BE5C-FDD3-44A9-9361-C6A76E9AA69D}" destId="{9E051C42-E450-41EA-B7C4-12AE9EAD9E4C}" srcOrd="0" destOrd="0" presId="urn:microsoft.com/office/officeart/2005/8/layout/lProcess2"/>
    <dgm:cxn modelId="{3CB7AF92-3A90-4B0F-A7ED-B96AAB36F604}" type="presParOf" srcId="{4134BE5C-FDD3-44A9-9361-C6A76E9AA69D}" destId="{6D7FAB64-6CF0-4DEC-BF50-4C930D60D5F9}" srcOrd="1" destOrd="0" presId="urn:microsoft.com/office/officeart/2005/8/layout/lProcess2"/>
    <dgm:cxn modelId="{7958461F-4384-4A56-ABD2-2AF11B3B8EE5}" type="presParOf" srcId="{4134BE5C-FDD3-44A9-9361-C6A76E9AA69D}" destId="{35AF6979-41BD-4A25-B8D2-F050844CD23A}" srcOrd="2" destOrd="0" presId="urn:microsoft.com/office/officeart/2005/8/layout/lProcess2"/>
    <dgm:cxn modelId="{EE6ECD05-E1C8-4734-9B82-44C04EE57645}" type="presParOf" srcId="{4134BE5C-FDD3-44A9-9361-C6A76E9AA69D}" destId="{595DCE9A-E2B3-4729-BEA9-49CCAC1C1096}" srcOrd="3" destOrd="0" presId="urn:microsoft.com/office/officeart/2005/8/layout/lProcess2"/>
    <dgm:cxn modelId="{EFADBE2F-F1B2-4C18-B573-C14E14D322D9}" type="presParOf" srcId="{4134BE5C-FDD3-44A9-9361-C6A76E9AA69D}" destId="{9A5DE786-C001-4CA0-8E75-77FA6AA87E48}" srcOrd="4" destOrd="0" presId="urn:microsoft.com/office/officeart/2005/8/layout/lProcess2"/>
    <dgm:cxn modelId="{57A2FF14-F54D-424E-92E9-16F7CFEB966C}" type="presParOf" srcId="{2E2E44FB-B625-499A-A1D2-A202208B30F0}" destId="{9E4D108A-7C58-4F06-B368-E48B65405079}" srcOrd="1" destOrd="0" presId="urn:microsoft.com/office/officeart/2005/8/layout/lProcess2"/>
    <dgm:cxn modelId="{00D813E7-BB93-412C-AADC-5B3DE28952E7}" type="presParOf" srcId="{2E2E44FB-B625-499A-A1D2-A202208B30F0}" destId="{78B82DBF-5159-4B93-AA86-078C7AF8B283}" srcOrd="2" destOrd="0" presId="urn:microsoft.com/office/officeart/2005/8/layout/lProcess2"/>
    <dgm:cxn modelId="{8629617C-BE13-42BE-A3CA-E7F7E04D58C5}" type="presParOf" srcId="{78B82DBF-5159-4B93-AA86-078C7AF8B283}" destId="{13E7E857-10AF-43F2-AEF2-A08E8517A13A}" srcOrd="0" destOrd="0" presId="urn:microsoft.com/office/officeart/2005/8/layout/lProcess2"/>
    <dgm:cxn modelId="{84212F07-BC06-4BC5-82EC-5150F0459A0D}" type="presParOf" srcId="{78B82DBF-5159-4B93-AA86-078C7AF8B283}" destId="{2CAD21A1-ED90-4836-9616-9E36F1061B18}" srcOrd="1" destOrd="0" presId="urn:microsoft.com/office/officeart/2005/8/layout/lProcess2"/>
    <dgm:cxn modelId="{5A8ABA47-402F-4416-8EBB-575182021B8C}" type="presParOf" srcId="{78B82DBF-5159-4B93-AA86-078C7AF8B283}" destId="{BE4284BF-597D-4BB4-9513-3C17D87D7844}" srcOrd="2" destOrd="0" presId="urn:microsoft.com/office/officeart/2005/8/layout/lProcess2"/>
    <dgm:cxn modelId="{8FF28B8D-3D19-42E0-8054-8F8992F39AB3}" type="presParOf" srcId="{BE4284BF-597D-4BB4-9513-3C17D87D7844}" destId="{AE141FF1-079C-4C96-99BE-E25FAD249254}" srcOrd="0" destOrd="0" presId="urn:microsoft.com/office/officeart/2005/8/layout/lProcess2"/>
    <dgm:cxn modelId="{A6C62A16-F230-48C8-92E2-BF72CCBA0F24}" type="presParOf" srcId="{AE141FF1-079C-4C96-99BE-E25FAD249254}" destId="{E98DA3DC-1A89-4A5A-8FC5-058754E2E6A9}" srcOrd="0" destOrd="0" presId="urn:microsoft.com/office/officeart/2005/8/layout/lProcess2"/>
    <dgm:cxn modelId="{744E1CD3-7580-48D7-836C-73B634B70802}" type="presParOf" srcId="{AE141FF1-079C-4C96-99BE-E25FAD249254}" destId="{C5A4DA59-7C21-4189-A6AE-EDFD83261AC5}" srcOrd="1" destOrd="0" presId="urn:microsoft.com/office/officeart/2005/8/layout/lProcess2"/>
    <dgm:cxn modelId="{764985EC-9D24-4EDD-89D9-B59153954B91}" type="presParOf" srcId="{AE141FF1-079C-4C96-99BE-E25FAD249254}" destId="{231CF62B-7A4E-4AB2-9199-547112FEF033}" srcOrd="2" destOrd="0" presId="urn:microsoft.com/office/officeart/2005/8/layout/lProcess2"/>
    <dgm:cxn modelId="{5498C2EB-5BC3-47C4-AA28-95FBD5A19C3E}" type="presParOf" srcId="{AE141FF1-079C-4C96-99BE-E25FAD249254}" destId="{3324ADF4-4875-48BB-9D5E-390C2BCC6023}" srcOrd="3" destOrd="0" presId="urn:microsoft.com/office/officeart/2005/8/layout/lProcess2"/>
    <dgm:cxn modelId="{452FD835-1395-4869-8F7C-AC6E14864BF8}" type="presParOf" srcId="{AE141FF1-079C-4C96-99BE-E25FAD249254}" destId="{75555414-08E0-4BF0-B37D-5D82CB591596}" srcOrd="4" destOrd="0" presId="urn:microsoft.com/office/officeart/2005/8/layout/lProcess2"/>
    <dgm:cxn modelId="{679392BE-B2C7-4E95-A0E2-1009DB5B774B}" type="presParOf" srcId="{AE141FF1-079C-4C96-99BE-E25FAD249254}" destId="{613FB593-E461-4273-8897-6C8CC97CB218}" srcOrd="5" destOrd="0" presId="urn:microsoft.com/office/officeart/2005/8/layout/lProcess2"/>
    <dgm:cxn modelId="{59EED5E1-61EA-4CEF-AF1F-CE373CE96EDE}" type="presParOf" srcId="{AE141FF1-079C-4C96-99BE-E25FAD249254}" destId="{0FE4CCB1-9815-4B4E-AE47-B0CF48B2725D}" srcOrd="6" destOrd="0" presId="urn:microsoft.com/office/officeart/2005/8/layout/l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A5CD22-C6C5-4258-9A18-7599051442F3}" type="doc">
      <dgm:prSet loTypeId="urn:microsoft.com/office/officeart/2005/8/layout/default" loCatId="list" qsTypeId="urn:microsoft.com/office/officeart/2005/8/quickstyle/simple1" qsCatId="simple" csTypeId="urn:microsoft.com/office/officeart/2005/8/colors/accent4_2" csCatId="accent4" phldr="1"/>
      <dgm:spPr/>
      <dgm:t>
        <a:bodyPr/>
        <a:lstStyle/>
        <a:p>
          <a:endParaRPr lang="en-AU"/>
        </a:p>
      </dgm:t>
    </dgm:pt>
    <dgm:pt modelId="{C5161A2E-F34B-4350-A75F-10DC9F9FD895}">
      <dgm:prSet phldrT="[Text]" custT="1"/>
      <dgm:spPr/>
      <dgm:t>
        <a:bodyPr/>
        <a:lstStyle/>
        <a:p>
          <a:pPr algn="ctr"/>
          <a:r>
            <a:rPr lang="en-AU" sz="1400">
              <a:latin typeface="Open Sans" panose="020B0606030504020204" pitchFamily="34" charset="0"/>
              <a:ea typeface="Open Sans" panose="020B0606030504020204" pitchFamily="34" charset="0"/>
              <a:cs typeface="Open Sans" panose="020B0606030504020204" pitchFamily="34" charset="0"/>
            </a:rPr>
            <a:t>not knowing the career options available</a:t>
          </a:r>
        </a:p>
      </dgm:t>
    </dgm:pt>
    <dgm:pt modelId="{F3F9E46B-9CE6-461C-9C5E-119AF0B579F1}" type="parTrans" cxnId="{0D0F4115-33A2-41F0-A44F-BC66F3FD5EB2}">
      <dgm:prSet/>
      <dgm:spPr/>
      <dgm:t>
        <a:bodyPr/>
        <a:lstStyle/>
        <a:p>
          <a:pPr algn="ctr"/>
          <a:endParaRPr lang="en-AU"/>
        </a:p>
      </dgm:t>
    </dgm:pt>
    <dgm:pt modelId="{348CC408-1821-4131-A906-E3A242B5AAE8}" type="sibTrans" cxnId="{0D0F4115-33A2-41F0-A44F-BC66F3FD5EB2}">
      <dgm:prSet/>
      <dgm:spPr/>
      <dgm:t>
        <a:bodyPr/>
        <a:lstStyle/>
        <a:p>
          <a:pPr algn="ctr"/>
          <a:endParaRPr lang="en-AU"/>
        </a:p>
      </dgm:t>
    </dgm:pt>
    <dgm:pt modelId="{BA4DA79D-6CAB-4260-B0F6-288155909920}">
      <dgm:prSet phldrT="[Text]" custT="1"/>
      <dgm:spPr/>
      <dgm:t>
        <a:bodyPr/>
        <a:lstStyle/>
        <a:p>
          <a:pPr algn="ctr"/>
          <a:r>
            <a:rPr lang="en-AU" sz="1400">
              <a:latin typeface="Open Sans" panose="020B0606030504020204" pitchFamily="34" charset="0"/>
              <a:ea typeface="Open Sans" panose="020B0606030504020204" pitchFamily="34" charset="0"/>
              <a:cs typeface="Open Sans" panose="020B0606030504020204" pitchFamily="34" charset="0"/>
            </a:rPr>
            <a:t>low representation of women in senior positions</a:t>
          </a:r>
        </a:p>
      </dgm:t>
    </dgm:pt>
    <dgm:pt modelId="{8F2CBDCB-09D5-409F-91BC-84D6B25C0B17}" type="parTrans" cxnId="{B9A5B704-65C7-4D3E-B279-D34CFE0ECA23}">
      <dgm:prSet/>
      <dgm:spPr/>
      <dgm:t>
        <a:bodyPr/>
        <a:lstStyle/>
        <a:p>
          <a:pPr algn="ctr"/>
          <a:endParaRPr lang="en-AU"/>
        </a:p>
      </dgm:t>
    </dgm:pt>
    <dgm:pt modelId="{35DBBC7B-187D-4349-B475-B612BD223CA3}" type="sibTrans" cxnId="{B9A5B704-65C7-4D3E-B279-D34CFE0ECA23}">
      <dgm:prSet/>
      <dgm:spPr/>
      <dgm:t>
        <a:bodyPr/>
        <a:lstStyle/>
        <a:p>
          <a:pPr algn="ctr"/>
          <a:endParaRPr lang="en-AU"/>
        </a:p>
      </dgm:t>
    </dgm:pt>
    <dgm:pt modelId="{EA3588FD-A7DE-4543-BCCD-5A1BC705EE46}">
      <dgm:prSet phldrT="[Text]" custT="1"/>
      <dgm:spPr/>
      <dgm:t>
        <a:bodyPr/>
        <a:lstStyle/>
        <a:p>
          <a:pPr algn="ctr"/>
          <a:r>
            <a:rPr lang="en-AU" sz="1400">
              <a:latin typeface="Open Sans" panose="020B0606030504020204" pitchFamily="34" charset="0"/>
              <a:ea typeface="Open Sans" panose="020B0606030504020204" pitchFamily="34" charset="0"/>
              <a:cs typeface="Open Sans" panose="020B0606030504020204" pitchFamily="34" charset="0"/>
            </a:rPr>
            <a:t>low representation of women in the industry generally</a:t>
          </a:r>
        </a:p>
      </dgm:t>
    </dgm:pt>
    <dgm:pt modelId="{52FCE412-2B67-42B7-880A-D63E8115BE73}" type="sibTrans" cxnId="{1B31B1FE-AB69-4159-870C-4EB3B513E184}">
      <dgm:prSet/>
      <dgm:spPr/>
      <dgm:t>
        <a:bodyPr/>
        <a:lstStyle/>
        <a:p>
          <a:pPr algn="ctr"/>
          <a:endParaRPr lang="en-AU"/>
        </a:p>
      </dgm:t>
    </dgm:pt>
    <dgm:pt modelId="{347586C6-0191-4EAC-B266-54A11C698217}" type="parTrans" cxnId="{1B31B1FE-AB69-4159-870C-4EB3B513E184}">
      <dgm:prSet/>
      <dgm:spPr/>
      <dgm:t>
        <a:bodyPr/>
        <a:lstStyle/>
        <a:p>
          <a:pPr algn="ctr"/>
          <a:endParaRPr lang="en-AU"/>
        </a:p>
      </dgm:t>
    </dgm:pt>
    <dgm:pt modelId="{973891C3-1A79-418E-AB4C-CB006D1CAA3F}">
      <dgm:prSet phldrT="[Text]" custT="1"/>
      <dgm:spPr/>
      <dgm:t>
        <a:bodyPr/>
        <a:lstStyle/>
        <a:p>
          <a:pPr algn="ctr"/>
          <a:r>
            <a:rPr lang="en-AU" sz="1400">
              <a:latin typeface="Open Sans" panose="020B0606030504020204" pitchFamily="34" charset="0"/>
              <a:ea typeface="Open Sans" panose="020B0606030504020204" pitchFamily="34" charset="0"/>
              <a:cs typeface="Open Sans" panose="020B0606030504020204" pitchFamily="34" charset="0"/>
            </a:rPr>
            <a:t>not knowing the career progression available</a:t>
          </a:r>
        </a:p>
      </dgm:t>
    </dgm:pt>
    <dgm:pt modelId="{6A5CB96C-FACE-44C6-9E21-1B03353A4581}" type="sibTrans" cxnId="{B31D4F27-CB6F-4760-BEA7-14C483BE07B8}">
      <dgm:prSet/>
      <dgm:spPr/>
      <dgm:t>
        <a:bodyPr/>
        <a:lstStyle/>
        <a:p>
          <a:pPr algn="ctr"/>
          <a:endParaRPr lang="en-AU"/>
        </a:p>
      </dgm:t>
    </dgm:pt>
    <dgm:pt modelId="{0E69C6C8-C74F-4DD6-AF87-4797214DB135}" type="parTrans" cxnId="{B31D4F27-CB6F-4760-BEA7-14C483BE07B8}">
      <dgm:prSet/>
      <dgm:spPr/>
      <dgm:t>
        <a:bodyPr/>
        <a:lstStyle/>
        <a:p>
          <a:pPr algn="ctr"/>
          <a:endParaRPr lang="en-AU"/>
        </a:p>
      </dgm:t>
    </dgm:pt>
    <dgm:pt modelId="{D1170042-5410-4638-A9FB-B29787302508}" type="pres">
      <dgm:prSet presAssocID="{25A5CD22-C6C5-4258-9A18-7599051442F3}" presName="diagram" presStyleCnt="0">
        <dgm:presLayoutVars>
          <dgm:dir/>
          <dgm:resizeHandles val="exact"/>
        </dgm:presLayoutVars>
      </dgm:prSet>
      <dgm:spPr/>
      <dgm:t>
        <a:bodyPr/>
        <a:lstStyle/>
        <a:p>
          <a:endParaRPr lang="en-US"/>
        </a:p>
      </dgm:t>
    </dgm:pt>
    <dgm:pt modelId="{56005DF2-DAB0-4886-A8C7-E7498AFAAE2A}" type="pres">
      <dgm:prSet presAssocID="{C5161A2E-F34B-4350-A75F-10DC9F9FD895}" presName="node" presStyleLbl="node1" presStyleIdx="0" presStyleCnt="4" custScaleX="87445" custLinFactNeighborX="30123" custLinFactNeighborY="951">
        <dgm:presLayoutVars>
          <dgm:bulletEnabled val="1"/>
        </dgm:presLayoutVars>
      </dgm:prSet>
      <dgm:spPr/>
      <dgm:t>
        <a:bodyPr/>
        <a:lstStyle/>
        <a:p>
          <a:endParaRPr lang="en-US"/>
        </a:p>
      </dgm:t>
    </dgm:pt>
    <dgm:pt modelId="{C21E3ECC-2F51-4724-B07E-E219045E64F9}" type="pres">
      <dgm:prSet presAssocID="{348CC408-1821-4131-A906-E3A242B5AAE8}" presName="sibTrans" presStyleCnt="0"/>
      <dgm:spPr/>
    </dgm:pt>
    <dgm:pt modelId="{21C22A33-72E1-41A3-BF7F-C74EA25A6835}" type="pres">
      <dgm:prSet presAssocID="{973891C3-1A79-418E-AB4C-CB006D1CAA3F}" presName="node" presStyleLbl="node1" presStyleIdx="1" presStyleCnt="4" custScaleX="89316" custLinFactNeighborX="30898" custLinFactNeighborY="0">
        <dgm:presLayoutVars>
          <dgm:bulletEnabled val="1"/>
        </dgm:presLayoutVars>
      </dgm:prSet>
      <dgm:spPr/>
      <dgm:t>
        <a:bodyPr/>
        <a:lstStyle/>
        <a:p>
          <a:endParaRPr lang="en-US"/>
        </a:p>
      </dgm:t>
    </dgm:pt>
    <dgm:pt modelId="{388FA276-E90C-403A-8E5B-3D105C3E7641}" type="pres">
      <dgm:prSet presAssocID="{6A5CB96C-FACE-44C6-9E21-1B03353A4581}" presName="sibTrans" presStyleCnt="0"/>
      <dgm:spPr/>
    </dgm:pt>
    <dgm:pt modelId="{075AC011-112C-4E41-85D9-4B84D234B267}" type="pres">
      <dgm:prSet presAssocID="{EA3588FD-A7DE-4543-BCCD-5A1BC705EE46}" presName="node" presStyleLbl="node1" presStyleIdx="2" presStyleCnt="4" custScaleX="85901" custLinFactNeighborX="30123" custLinFactNeighborY="25">
        <dgm:presLayoutVars>
          <dgm:bulletEnabled val="1"/>
        </dgm:presLayoutVars>
      </dgm:prSet>
      <dgm:spPr/>
      <dgm:t>
        <a:bodyPr/>
        <a:lstStyle/>
        <a:p>
          <a:endParaRPr lang="en-US"/>
        </a:p>
      </dgm:t>
    </dgm:pt>
    <dgm:pt modelId="{5AD83049-B1D9-4A9C-AB54-01C28E342AE8}" type="pres">
      <dgm:prSet presAssocID="{52FCE412-2B67-42B7-880A-D63E8115BE73}" presName="sibTrans" presStyleCnt="0"/>
      <dgm:spPr/>
    </dgm:pt>
    <dgm:pt modelId="{4D8B9EC4-6A69-404C-A161-84C90DC70C40}" type="pres">
      <dgm:prSet presAssocID="{BA4DA79D-6CAB-4260-B0F6-288155909920}" presName="node" presStyleLbl="node1" presStyleIdx="3" presStyleCnt="4" custScaleX="89877" custLinFactNeighborX="30123" custLinFactNeighborY="25">
        <dgm:presLayoutVars>
          <dgm:bulletEnabled val="1"/>
        </dgm:presLayoutVars>
      </dgm:prSet>
      <dgm:spPr/>
      <dgm:t>
        <a:bodyPr/>
        <a:lstStyle/>
        <a:p>
          <a:endParaRPr lang="en-US"/>
        </a:p>
      </dgm:t>
    </dgm:pt>
  </dgm:ptLst>
  <dgm:cxnLst>
    <dgm:cxn modelId="{EBCD2B88-C062-47B5-B0A5-15B08C061D3B}" type="presOf" srcId="{C5161A2E-F34B-4350-A75F-10DC9F9FD895}" destId="{56005DF2-DAB0-4886-A8C7-E7498AFAAE2A}" srcOrd="0" destOrd="0" presId="urn:microsoft.com/office/officeart/2005/8/layout/default"/>
    <dgm:cxn modelId="{1B31B1FE-AB69-4159-870C-4EB3B513E184}" srcId="{25A5CD22-C6C5-4258-9A18-7599051442F3}" destId="{EA3588FD-A7DE-4543-BCCD-5A1BC705EE46}" srcOrd="2" destOrd="0" parTransId="{347586C6-0191-4EAC-B266-54A11C698217}" sibTransId="{52FCE412-2B67-42B7-880A-D63E8115BE73}"/>
    <dgm:cxn modelId="{B31D4F27-CB6F-4760-BEA7-14C483BE07B8}" srcId="{25A5CD22-C6C5-4258-9A18-7599051442F3}" destId="{973891C3-1A79-418E-AB4C-CB006D1CAA3F}" srcOrd="1" destOrd="0" parTransId="{0E69C6C8-C74F-4DD6-AF87-4797214DB135}" sibTransId="{6A5CB96C-FACE-44C6-9E21-1B03353A4581}"/>
    <dgm:cxn modelId="{0D0F4115-33A2-41F0-A44F-BC66F3FD5EB2}" srcId="{25A5CD22-C6C5-4258-9A18-7599051442F3}" destId="{C5161A2E-F34B-4350-A75F-10DC9F9FD895}" srcOrd="0" destOrd="0" parTransId="{F3F9E46B-9CE6-461C-9C5E-119AF0B579F1}" sibTransId="{348CC408-1821-4131-A906-E3A242B5AAE8}"/>
    <dgm:cxn modelId="{B9A5B704-65C7-4D3E-B279-D34CFE0ECA23}" srcId="{25A5CD22-C6C5-4258-9A18-7599051442F3}" destId="{BA4DA79D-6CAB-4260-B0F6-288155909920}" srcOrd="3" destOrd="0" parTransId="{8F2CBDCB-09D5-409F-91BC-84D6B25C0B17}" sibTransId="{35DBBC7B-187D-4349-B475-B612BD223CA3}"/>
    <dgm:cxn modelId="{8BB67F51-8801-4ACE-83F7-E51D3BE125D9}" type="presOf" srcId="{973891C3-1A79-418E-AB4C-CB006D1CAA3F}" destId="{21C22A33-72E1-41A3-BF7F-C74EA25A6835}" srcOrd="0" destOrd="0" presId="urn:microsoft.com/office/officeart/2005/8/layout/default"/>
    <dgm:cxn modelId="{5E55236B-E8D3-4159-B809-D223AE9A2AD4}" type="presOf" srcId="{BA4DA79D-6CAB-4260-B0F6-288155909920}" destId="{4D8B9EC4-6A69-404C-A161-84C90DC70C40}" srcOrd="0" destOrd="0" presId="urn:microsoft.com/office/officeart/2005/8/layout/default"/>
    <dgm:cxn modelId="{9CB44EF6-AE4A-4B3B-AF63-67176A3EC967}" type="presOf" srcId="{25A5CD22-C6C5-4258-9A18-7599051442F3}" destId="{D1170042-5410-4638-A9FB-B29787302508}" srcOrd="0" destOrd="0" presId="urn:microsoft.com/office/officeart/2005/8/layout/default"/>
    <dgm:cxn modelId="{735384FD-C50E-4642-8D26-DDB14B486D72}" type="presOf" srcId="{EA3588FD-A7DE-4543-BCCD-5A1BC705EE46}" destId="{075AC011-112C-4E41-85D9-4B84D234B267}" srcOrd="0" destOrd="0" presId="urn:microsoft.com/office/officeart/2005/8/layout/default"/>
    <dgm:cxn modelId="{75E95FDF-ADFE-44E4-82CF-DAA09DB3DE4C}" type="presParOf" srcId="{D1170042-5410-4638-A9FB-B29787302508}" destId="{56005DF2-DAB0-4886-A8C7-E7498AFAAE2A}" srcOrd="0" destOrd="0" presId="urn:microsoft.com/office/officeart/2005/8/layout/default"/>
    <dgm:cxn modelId="{B814ECCE-4C55-4B7D-867C-7C6828764DB5}" type="presParOf" srcId="{D1170042-5410-4638-A9FB-B29787302508}" destId="{C21E3ECC-2F51-4724-B07E-E219045E64F9}" srcOrd="1" destOrd="0" presId="urn:microsoft.com/office/officeart/2005/8/layout/default"/>
    <dgm:cxn modelId="{F79A4DF0-4F6E-4A1B-ABB2-20D9066C1EA7}" type="presParOf" srcId="{D1170042-5410-4638-A9FB-B29787302508}" destId="{21C22A33-72E1-41A3-BF7F-C74EA25A6835}" srcOrd="2" destOrd="0" presId="urn:microsoft.com/office/officeart/2005/8/layout/default"/>
    <dgm:cxn modelId="{2C3E886E-A8F3-4355-A2D2-48A683F091F4}" type="presParOf" srcId="{D1170042-5410-4638-A9FB-B29787302508}" destId="{388FA276-E90C-403A-8E5B-3D105C3E7641}" srcOrd="3" destOrd="0" presId="urn:microsoft.com/office/officeart/2005/8/layout/default"/>
    <dgm:cxn modelId="{74DDA815-2D75-4F49-A477-9743311CD1C6}" type="presParOf" srcId="{D1170042-5410-4638-A9FB-B29787302508}" destId="{075AC011-112C-4E41-85D9-4B84D234B267}" srcOrd="4" destOrd="0" presId="urn:microsoft.com/office/officeart/2005/8/layout/default"/>
    <dgm:cxn modelId="{76B97A8B-CC76-493B-B8CE-2CBFDB0274BB}" type="presParOf" srcId="{D1170042-5410-4638-A9FB-B29787302508}" destId="{5AD83049-B1D9-4A9C-AB54-01C28E342AE8}" srcOrd="5" destOrd="0" presId="urn:microsoft.com/office/officeart/2005/8/layout/default"/>
    <dgm:cxn modelId="{06274AA7-4904-4B17-A1AE-C3EA3BDB661F}" type="presParOf" srcId="{D1170042-5410-4638-A9FB-B29787302508}" destId="{4D8B9EC4-6A69-404C-A161-84C90DC70C40}" srcOrd="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2FC412-8540-499F-B7B6-B152B144FBB7}" type="doc">
      <dgm:prSet loTypeId="urn:microsoft.com/office/officeart/2005/8/layout/lProcess2" loCatId="list" qsTypeId="urn:microsoft.com/office/officeart/2005/8/quickstyle/simple1" qsCatId="simple" csTypeId="urn:microsoft.com/office/officeart/2005/8/colors/accent4_2" csCatId="accent4" phldr="1"/>
      <dgm:spPr/>
      <dgm:t>
        <a:bodyPr/>
        <a:lstStyle/>
        <a:p>
          <a:endParaRPr lang="en-AU"/>
        </a:p>
      </dgm:t>
    </dgm:pt>
    <dgm:pt modelId="{AF08EDE4-256E-4321-A066-E93623C79606}">
      <dgm:prSet phldrT="[Text]" custT="1"/>
      <dgm:spPr/>
      <dgm:t>
        <a:bodyPr/>
        <a:lstStyle/>
        <a:p>
          <a:r>
            <a:rPr lang="en-AU" sz="4000">
              <a:latin typeface="Open Sans" panose="020B0606030504020204" pitchFamily="34" charset="0"/>
              <a:ea typeface="Open Sans" panose="020B0606030504020204" pitchFamily="34" charset="0"/>
              <a:cs typeface="Open Sans" panose="020B0606030504020204" pitchFamily="34" charset="0"/>
            </a:rPr>
            <a:t>Issues</a:t>
          </a:r>
        </a:p>
      </dgm:t>
    </dgm:pt>
    <dgm:pt modelId="{ACAD622F-1E08-4DD2-BA7C-5084A8E10D88}" type="parTrans" cxnId="{696FD550-F41B-420A-89B4-533DA7BCB2FE}">
      <dgm:prSet/>
      <dgm:spPr/>
      <dgm:t>
        <a:bodyPr/>
        <a:lstStyle/>
        <a:p>
          <a:endParaRPr lang="en-AU"/>
        </a:p>
      </dgm:t>
    </dgm:pt>
    <dgm:pt modelId="{8797493A-E8A8-47B7-B159-1C9F93DDFE25}" type="sibTrans" cxnId="{696FD550-F41B-420A-89B4-533DA7BCB2FE}">
      <dgm:prSet/>
      <dgm:spPr/>
      <dgm:t>
        <a:bodyPr/>
        <a:lstStyle/>
        <a:p>
          <a:endParaRPr lang="en-AU"/>
        </a:p>
      </dgm:t>
    </dgm:pt>
    <dgm:pt modelId="{97DEBF56-57B5-44CF-9148-DC4E97E7CA2C}">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segregation into traditional 'women's' employment areas</a:t>
          </a:r>
        </a:p>
      </dgm:t>
    </dgm:pt>
    <dgm:pt modelId="{22307D7E-E54C-45F4-BD16-7C4B4B825881}" type="parTrans" cxnId="{9495F06C-81F5-41A9-B300-2317840D4926}">
      <dgm:prSet/>
      <dgm:spPr/>
      <dgm:t>
        <a:bodyPr/>
        <a:lstStyle/>
        <a:p>
          <a:endParaRPr lang="en-AU"/>
        </a:p>
      </dgm:t>
    </dgm:pt>
    <dgm:pt modelId="{12BB45FA-ECAA-4E87-B686-675D0EF00CA7}" type="sibTrans" cxnId="{9495F06C-81F5-41A9-B300-2317840D4926}">
      <dgm:prSet/>
      <dgm:spPr/>
      <dgm:t>
        <a:bodyPr/>
        <a:lstStyle/>
        <a:p>
          <a:endParaRPr lang="en-AU"/>
        </a:p>
      </dgm:t>
    </dgm:pt>
    <dgm:pt modelId="{94C8E74C-50AA-4F52-9B7C-22B2B7699846}">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significantly lower average weekly earnings</a:t>
          </a:r>
        </a:p>
      </dgm:t>
    </dgm:pt>
    <dgm:pt modelId="{70EB3EB0-985A-42E1-A288-AE5483CF940F}" type="parTrans" cxnId="{8C0F90D7-27BB-4667-97B9-53FEB75C9068}">
      <dgm:prSet/>
      <dgm:spPr/>
      <dgm:t>
        <a:bodyPr/>
        <a:lstStyle/>
        <a:p>
          <a:endParaRPr lang="en-AU"/>
        </a:p>
      </dgm:t>
    </dgm:pt>
    <dgm:pt modelId="{4CF03808-0858-45DF-8343-C5ADF530C1B3}" type="sibTrans" cxnId="{8C0F90D7-27BB-4667-97B9-53FEB75C9068}">
      <dgm:prSet/>
      <dgm:spPr/>
      <dgm:t>
        <a:bodyPr/>
        <a:lstStyle/>
        <a:p>
          <a:endParaRPr lang="en-AU"/>
        </a:p>
      </dgm:t>
    </dgm:pt>
    <dgm:pt modelId="{A5989A63-E3DC-4102-8774-DF7F4F663C99}">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low representation in </a:t>
          </a:r>
          <a:br>
            <a:rPr lang="en-AU" sz="1200">
              <a:latin typeface="Open Sans" panose="020B0606030504020204" pitchFamily="34" charset="0"/>
              <a:ea typeface="Open Sans" panose="020B0606030504020204" pitchFamily="34" charset="0"/>
              <a:cs typeface="Open Sans" panose="020B0606030504020204" pitchFamily="34" charset="0"/>
            </a:rPr>
          </a:br>
          <a:r>
            <a:rPr lang="en-AU" sz="1200">
              <a:latin typeface="Open Sans" panose="020B0606030504020204" pitchFamily="34" charset="0"/>
              <a:ea typeface="Open Sans" panose="020B0606030504020204" pitchFamily="34" charset="0"/>
              <a:cs typeface="Open Sans" panose="020B0606030504020204" pitchFamily="34" charset="0"/>
            </a:rPr>
            <a:t>elected positions</a:t>
          </a:r>
        </a:p>
      </dgm:t>
    </dgm:pt>
    <dgm:pt modelId="{FD2F330A-5375-48CD-AC15-49BE590B3F29}" type="parTrans" cxnId="{21108644-558D-4C11-86D7-1DDB0E3CCDD1}">
      <dgm:prSet/>
      <dgm:spPr/>
      <dgm:t>
        <a:bodyPr/>
        <a:lstStyle/>
        <a:p>
          <a:endParaRPr lang="en-AU"/>
        </a:p>
      </dgm:t>
    </dgm:pt>
    <dgm:pt modelId="{587BEDA0-6015-49A6-BFFA-7F6427692CE0}" type="sibTrans" cxnId="{21108644-558D-4C11-86D7-1DDB0E3CCDD1}">
      <dgm:prSet/>
      <dgm:spPr/>
      <dgm:t>
        <a:bodyPr/>
        <a:lstStyle/>
        <a:p>
          <a:endParaRPr lang="en-AU"/>
        </a:p>
      </dgm:t>
    </dgm:pt>
    <dgm:pt modelId="{63E213DA-A88F-445F-933C-6AF36E4A240F}">
      <dgm:prSet phldrT="[Text]" custT="1"/>
      <dgm:spPr/>
      <dgm:t>
        <a:bodyPr/>
        <a:lstStyle/>
        <a:p>
          <a:r>
            <a:rPr lang="en-AU" sz="4000">
              <a:latin typeface="Open Sans" panose="020B0606030504020204" pitchFamily="34" charset="0"/>
              <a:ea typeface="Open Sans" panose="020B0606030504020204" pitchFamily="34" charset="0"/>
              <a:cs typeface="Open Sans" panose="020B0606030504020204" pitchFamily="34" charset="0"/>
            </a:rPr>
            <a:t>Barriers</a:t>
          </a:r>
        </a:p>
      </dgm:t>
    </dgm:pt>
    <dgm:pt modelId="{D954B2C6-7A06-4EDA-9D00-D0B097457DA0}" type="parTrans" cxnId="{C55C87D1-2301-4ED5-8B3F-ADA02F2C8947}">
      <dgm:prSet/>
      <dgm:spPr/>
      <dgm:t>
        <a:bodyPr/>
        <a:lstStyle/>
        <a:p>
          <a:endParaRPr lang="en-AU"/>
        </a:p>
      </dgm:t>
    </dgm:pt>
    <dgm:pt modelId="{1C48A309-9CD9-45EC-B785-8A3F5A30399F}" type="sibTrans" cxnId="{C55C87D1-2301-4ED5-8B3F-ADA02F2C8947}">
      <dgm:prSet/>
      <dgm:spPr/>
      <dgm:t>
        <a:bodyPr/>
        <a:lstStyle/>
        <a:p>
          <a:endParaRPr lang="en-AU"/>
        </a:p>
      </dgm:t>
    </dgm:pt>
    <dgm:pt modelId="{35560DB9-1971-4F5F-AD96-67FCF266987C}">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male-dominated industry</a:t>
          </a:r>
        </a:p>
      </dgm:t>
    </dgm:pt>
    <dgm:pt modelId="{E8FDC481-3BF1-4E34-B3D5-B5D27C7C8A8C}" type="parTrans" cxnId="{210DA5D8-11F6-431D-9619-F08352685EDF}">
      <dgm:prSet/>
      <dgm:spPr/>
      <dgm:t>
        <a:bodyPr/>
        <a:lstStyle/>
        <a:p>
          <a:endParaRPr lang="en-AU"/>
        </a:p>
      </dgm:t>
    </dgm:pt>
    <dgm:pt modelId="{F7CDC064-B9D2-491E-8859-14370F554168}" type="sibTrans" cxnId="{210DA5D8-11F6-431D-9619-F08352685EDF}">
      <dgm:prSet/>
      <dgm:spPr/>
      <dgm:t>
        <a:bodyPr/>
        <a:lstStyle/>
        <a:p>
          <a:endParaRPr lang="en-AU"/>
        </a:p>
      </dgm:t>
    </dgm:pt>
    <dgm:pt modelId="{1493C371-CD3E-4C98-A300-8C1038BF6D07}">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male-dominated union membership</a:t>
          </a:r>
        </a:p>
      </dgm:t>
    </dgm:pt>
    <dgm:pt modelId="{CDB22031-0742-43DE-9248-5207C33208B8}" type="parTrans" cxnId="{5DDF7228-4BAE-4ED2-9C61-9D4695419A96}">
      <dgm:prSet/>
      <dgm:spPr/>
      <dgm:t>
        <a:bodyPr/>
        <a:lstStyle/>
        <a:p>
          <a:endParaRPr lang="en-AU"/>
        </a:p>
      </dgm:t>
    </dgm:pt>
    <dgm:pt modelId="{9CC68577-C154-457A-816D-3281F38A8683}" type="sibTrans" cxnId="{5DDF7228-4BAE-4ED2-9C61-9D4695419A96}">
      <dgm:prSet/>
      <dgm:spPr/>
      <dgm:t>
        <a:bodyPr/>
        <a:lstStyle/>
        <a:p>
          <a:endParaRPr lang="en-AU"/>
        </a:p>
      </dgm:t>
    </dgm:pt>
    <dgm:pt modelId="{8CC8F874-A949-4460-882C-2B5012EBA7B7}">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majority voting system for electing representatives</a:t>
          </a:r>
        </a:p>
      </dgm:t>
    </dgm:pt>
    <dgm:pt modelId="{DBF1C85D-1060-4DF4-8714-7F5CA1368A37}" type="parTrans" cxnId="{C3D2DBE2-77D9-4D8A-928C-EB5459A08B99}">
      <dgm:prSet/>
      <dgm:spPr/>
      <dgm:t>
        <a:bodyPr/>
        <a:lstStyle/>
        <a:p>
          <a:endParaRPr lang="en-AU"/>
        </a:p>
      </dgm:t>
    </dgm:pt>
    <dgm:pt modelId="{7728C6FA-9BCF-43A5-8829-C62EBCE32C4D}" type="sibTrans" cxnId="{C3D2DBE2-77D9-4D8A-928C-EB5459A08B99}">
      <dgm:prSet/>
      <dgm:spPr/>
      <dgm:t>
        <a:bodyPr/>
        <a:lstStyle/>
        <a:p>
          <a:endParaRPr lang="en-AU"/>
        </a:p>
      </dgm:t>
    </dgm:pt>
    <dgm:pt modelId="{2E2E44FB-B625-499A-A1D2-A202208B30F0}" type="pres">
      <dgm:prSet presAssocID="{F92FC412-8540-499F-B7B6-B152B144FBB7}" presName="theList" presStyleCnt="0">
        <dgm:presLayoutVars>
          <dgm:dir/>
          <dgm:animLvl val="lvl"/>
          <dgm:resizeHandles val="exact"/>
        </dgm:presLayoutVars>
      </dgm:prSet>
      <dgm:spPr/>
      <dgm:t>
        <a:bodyPr/>
        <a:lstStyle/>
        <a:p>
          <a:endParaRPr lang="en-US"/>
        </a:p>
      </dgm:t>
    </dgm:pt>
    <dgm:pt modelId="{19F4F5D3-BC94-40EB-9406-1BCB1A777D42}" type="pres">
      <dgm:prSet presAssocID="{AF08EDE4-256E-4321-A066-E93623C79606}" presName="compNode" presStyleCnt="0"/>
      <dgm:spPr/>
    </dgm:pt>
    <dgm:pt modelId="{E67B32FC-B4FF-49F0-BB46-7137244F574A}" type="pres">
      <dgm:prSet presAssocID="{AF08EDE4-256E-4321-A066-E93623C79606}" presName="aNode" presStyleLbl="bgShp" presStyleIdx="0" presStyleCnt="2"/>
      <dgm:spPr/>
      <dgm:t>
        <a:bodyPr/>
        <a:lstStyle/>
        <a:p>
          <a:endParaRPr lang="en-US"/>
        </a:p>
      </dgm:t>
    </dgm:pt>
    <dgm:pt modelId="{84D1C38D-33EE-4036-8ECA-F2A08939EFDE}" type="pres">
      <dgm:prSet presAssocID="{AF08EDE4-256E-4321-A066-E93623C79606}" presName="textNode" presStyleLbl="bgShp" presStyleIdx="0" presStyleCnt="2"/>
      <dgm:spPr/>
      <dgm:t>
        <a:bodyPr/>
        <a:lstStyle/>
        <a:p>
          <a:endParaRPr lang="en-US"/>
        </a:p>
      </dgm:t>
    </dgm:pt>
    <dgm:pt modelId="{6DD70FB6-1887-4F15-8AE4-25AC686B182B}" type="pres">
      <dgm:prSet presAssocID="{AF08EDE4-256E-4321-A066-E93623C79606}" presName="compChildNode" presStyleCnt="0"/>
      <dgm:spPr/>
    </dgm:pt>
    <dgm:pt modelId="{4134BE5C-FDD3-44A9-9361-C6A76E9AA69D}" type="pres">
      <dgm:prSet presAssocID="{AF08EDE4-256E-4321-A066-E93623C79606}" presName="theInnerList" presStyleCnt="0"/>
      <dgm:spPr/>
    </dgm:pt>
    <dgm:pt modelId="{9E051C42-E450-41EA-B7C4-12AE9EAD9E4C}" type="pres">
      <dgm:prSet presAssocID="{97DEBF56-57B5-44CF-9148-DC4E97E7CA2C}" presName="childNode" presStyleLbl="node1" presStyleIdx="0" presStyleCnt="6">
        <dgm:presLayoutVars>
          <dgm:bulletEnabled val="1"/>
        </dgm:presLayoutVars>
      </dgm:prSet>
      <dgm:spPr/>
      <dgm:t>
        <a:bodyPr/>
        <a:lstStyle/>
        <a:p>
          <a:endParaRPr lang="en-US"/>
        </a:p>
      </dgm:t>
    </dgm:pt>
    <dgm:pt modelId="{6D7FAB64-6CF0-4DEC-BF50-4C930D60D5F9}" type="pres">
      <dgm:prSet presAssocID="{97DEBF56-57B5-44CF-9148-DC4E97E7CA2C}" presName="aSpace2" presStyleCnt="0"/>
      <dgm:spPr/>
    </dgm:pt>
    <dgm:pt modelId="{35AF6979-41BD-4A25-B8D2-F050844CD23A}" type="pres">
      <dgm:prSet presAssocID="{94C8E74C-50AA-4F52-9B7C-22B2B7699846}" presName="childNode" presStyleLbl="node1" presStyleIdx="1" presStyleCnt="6">
        <dgm:presLayoutVars>
          <dgm:bulletEnabled val="1"/>
        </dgm:presLayoutVars>
      </dgm:prSet>
      <dgm:spPr/>
      <dgm:t>
        <a:bodyPr/>
        <a:lstStyle/>
        <a:p>
          <a:endParaRPr lang="en-US"/>
        </a:p>
      </dgm:t>
    </dgm:pt>
    <dgm:pt modelId="{595DCE9A-E2B3-4729-BEA9-49CCAC1C1096}" type="pres">
      <dgm:prSet presAssocID="{94C8E74C-50AA-4F52-9B7C-22B2B7699846}" presName="aSpace2" presStyleCnt="0"/>
      <dgm:spPr/>
    </dgm:pt>
    <dgm:pt modelId="{9A5DE786-C001-4CA0-8E75-77FA6AA87E48}" type="pres">
      <dgm:prSet presAssocID="{A5989A63-E3DC-4102-8774-DF7F4F663C99}" presName="childNode" presStyleLbl="node1" presStyleIdx="2" presStyleCnt="6">
        <dgm:presLayoutVars>
          <dgm:bulletEnabled val="1"/>
        </dgm:presLayoutVars>
      </dgm:prSet>
      <dgm:spPr/>
      <dgm:t>
        <a:bodyPr/>
        <a:lstStyle/>
        <a:p>
          <a:endParaRPr lang="en-US"/>
        </a:p>
      </dgm:t>
    </dgm:pt>
    <dgm:pt modelId="{9E4D108A-7C58-4F06-B368-E48B65405079}" type="pres">
      <dgm:prSet presAssocID="{AF08EDE4-256E-4321-A066-E93623C79606}" presName="aSpace" presStyleCnt="0"/>
      <dgm:spPr/>
    </dgm:pt>
    <dgm:pt modelId="{78B82DBF-5159-4B93-AA86-078C7AF8B283}" type="pres">
      <dgm:prSet presAssocID="{63E213DA-A88F-445F-933C-6AF36E4A240F}" presName="compNode" presStyleCnt="0"/>
      <dgm:spPr/>
    </dgm:pt>
    <dgm:pt modelId="{13E7E857-10AF-43F2-AEF2-A08E8517A13A}" type="pres">
      <dgm:prSet presAssocID="{63E213DA-A88F-445F-933C-6AF36E4A240F}" presName="aNode" presStyleLbl="bgShp" presStyleIdx="1" presStyleCnt="2" custLinFactNeighborX="-345" custLinFactNeighborY="-871"/>
      <dgm:spPr/>
      <dgm:t>
        <a:bodyPr/>
        <a:lstStyle/>
        <a:p>
          <a:endParaRPr lang="en-US"/>
        </a:p>
      </dgm:t>
    </dgm:pt>
    <dgm:pt modelId="{2CAD21A1-ED90-4836-9616-9E36F1061B18}" type="pres">
      <dgm:prSet presAssocID="{63E213DA-A88F-445F-933C-6AF36E4A240F}" presName="textNode" presStyleLbl="bgShp" presStyleIdx="1" presStyleCnt="2"/>
      <dgm:spPr/>
      <dgm:t>
        <a:bodyPr/>
        <a:lstStyle/>
        <a:p>
          <a:endParaRPr lang="en-US"/>
        </a:p>
      </dgm:t>
    </dgm:pt>
    <dgm:pt modelId="{BE4284BF-597D-4BB4-9513-3C17D87D7844}" type="pres">
      <dgm:prSet presAssocID="{63E213DA-A88F-445F-933C-6AF36E4A240F}" presName="compChildNode" presStyleCnt="0"/>
      <dgm:spPr/>
    </dgm:pt>
    <dgm:pt modelId="{AE141FF1-079C-4C96-99BE-E25FAD249254}" type="pres">
      <dgm:prSet presAssocID="{63E213DA-A88F-445F-933C-6AF36E4A240F}" presName="theInnerList" presStyleCnt="0"/>
      <dgm:spPr/>
    </dgm:pt>
    <dgm:pt modelId="{E98DA3DC-1A89-4A5A-8FC5-058754E2E6A9}" type="pres">
      <dgm:prSet presAssocID="{35560DB9-1971-4F5F-AD96-67FCF266987C}" presName="childNode" presStyleLbl="node1" presStyleIdx="3" presStyleCnt="6">
        <dgm:presLayoutVars>
          <dgm:bulletEnabled val="1"/>
        </dgm:presLayoutVars>
      </dgm:prSet>
      <dgm:spPr/>
      <dgm:t>
        <a:bodyPr/>
        <a:lstStyle/>
        <a:p>
          <a:endParaRPr lang="en-US"/>
        </a:p>
      </dgm:t>
    </dgm:pt>
    <dgm:pt modelId="{C5A4DA59-7C21-4189-A6AE-EDFD83261AC5}" type="pres">
      <dgm:prSet presAssocID="{35560DB9-1971-4F5F-AD96-67FCF266987C}" presName="aSpace2" presStyleCnt="0"/>
      <dgm:spPr/>
    </dgm:pt>
    <dgm:pt modelId="{231CF62B-7A4E-4AB2-9199-547112FEF033}" type="pres">
      <dgm:prSet presAssocID="{1493C371-CD3E-4C98-A300-8C1038BF6D07}" presName="childNode" presStyleLbl="node1" presStyleIdx="4" presStyleCnt="6">
        <dgm:presLayoutVars>
          <dgm:bulletEnabled val="1"/>
        </dgm:presLayoutVars>
      </dgm:prSet>
      <dgm:spPr/>
      <dgm:t>
        <a:bodyPr/>
        <a:lstStyle/>
        <a:p>
          <a:endParaRPr lang="en-US"/>
        </a:p>
      </dgm:t>
    </dgm:pt>
    <dgm:pt modelId="{3324ADF4-4875-48BB-9D5E-390C2BCC6023}" type="pres">
      <dgm:prSet presAssocID="{1493C371-CD3E-4C98-A300-8C1038BF6D07}" presName="aSpace2" presStyleCnt="0"/>
      <dgm:spPr/>
    </dgm:pt>
    <dgm:pt modelId="{75555414-08E0-4BF0-B37D-5D82CB591596}" type="pres">
      <dgm:prSet presAssocID="{8CC8F874-A949-4460-882C-2B5012EBA7B7}" presName="childNode" presStyleLbl="node1" presStyleIdx="5" presStyleCnt="6">
        <dgm:presLayoutVars>
          <dgm:bulletEnabled val="1"/>
        </dgm:presLayoutVars>
      </dgm:prSet>
      <dgm:spPr/>
      <dgm:t>
        <a:bodyPr/>
        <a:lstStyle/>
        <a:p>
          <a:endParaRPr lang="en-US"/>
        </a:p>
      </dgm:t>
    </dgm:pt>
  </dgm:ptLst>
  <dgm:cxnLst>
    <dgm:cxn modelId="{5DDF7228-4BAE-4ED2-9C61-9D4695419A96}" srcId="{63E213DA-A88F-445F-933C-6AF36E4A240F}" destId="{1493C371-CD3E-4C98-A300-8C1038BF6D07}" srcOrd="1" destOrd="0" parTransId="{CDB22031-0742-43DE-9248-5207C33208B8}" sibTransId="{9CC68577-C154-457A-816D-3281F38A8683}"/>
    <dgm:cxn modelId="{7D7A46E9-6AA0-4C46-9D1F-D4A051D40CE9}" type="presOf" srcId="{63E213DA-A88F-445F-933C-6AF36E4A240F}" destId="{2CAD21A1-ED90-4836-9616-9E36F1061B18}" srcOrd="1" destOrd="0" presId="urn:microsoft.com/office/officeart/2005/8/layout/lProcess2"/>
    <dgm:cxn modelId="{BD71A9CD-AA69-4FA9-8574-2191F503BD00}" type="presOf" srcId="{94C8E74C-50AA-4F52-9B7C-22B2B7699846}" destId="{35AF6979-41BD-4A25-B8D2-F050844CD23A}" srcOrd="0" destOrd="0" presId="urn:microsoft.com/office/officeart/2005/8/layout/lProcess2"/>
    <dgm:cxn modelId="{585FE393-13C6-46F1-963E-76D4D7E3DC82}" type="presOf" srcId="{AF08EDE4-256E-4321-A066-E93623C79606}" destId="{84D1C38D-33EE-4036-8ECA-F2A08939EFDE}" srcOrd="1" destOrd="0" presId="urn:microsoft.com/office/officeart/2005/8/layout/lProcess2"/>
    <dgm:cxn modelId="{3C347585-76B6-4A50-A58B-98ECD660DEF6}" type="presOf" srcId="{35560DB9-1971-4F5F-AD96-67FCF266987C}" destId="{E98DA3DC-1A89-4A5A-8FC5-058754E2E6A9}" srcOrd="0" destOrd="0" presId="urn:microsoft.com/office/officeart/2005/8/layout/lProcess2"/>
    <dgm:cxn modelId="{C3D2DBE2-77D9-4D8A-928C-EB5459A08B99}" srcId="{63E213DA-A88F-445F-933C-6AF36E4A240F}" destId="{8CC8F874-A949-4460-882C-2B5012EBA7B7}" srcOrd="2" destOrd="0" parTransId="{DBF1C85D-1060-4DF4-8714-7F5CA1368A37}" sibTransId="{7728C6FA-9BCF-43A5-8829-C62EBCE32C4D}"/>
    <dgm:cxn modelId="{3F4BFBA3-0154-422F-BE63-EEC38BFF0988}" type="presOf" srcId="{A5989A63-E3DC-4102-8774-DF7F4F663C99}" destId="{9A5DE786-C001-4CA0-8E75-77FA6AA87E48}" srcOrd="0" destOrd="0" presId="urn:microsoft.com/office/officeart/2005/8/layout/lProcess2"/>
    <dgm:cxn modelId="{210DA5D8-11F6-431D-9619-F08352685EDF}" srcId="{63E213DA-A88F-445F-933C-6AF36E4A240F}" destId="{35560DB9-1971-4F5F-AD96-67FCF266987C}" srcOrd="0" destOrd="0" parTransId="{E8FDC481-3BF1-4E34-B3D5-B5D27C7C8A8C}" sibTransId="{F7CDC064-B9D2-491E-8859-14370F554168}"/>
    <dgm:cxn modelId="{C55C87D1-2301-4ED5-8B3F-ADA02F2C8947}" srcId="{F92FC412-8540-499F-B7B6-B152B144FBB7}" destId="{63E213DA-A88F-445F-933C-6AF36E4A240F}" srcOrd="1" destOrd="0" parTransId="{D954B2C6-7A06-4EDA-9D00-D0B097457DA0}" sibTransId="{1C48A309-9CD9-45EC-B785-8A3F5A30399F}"/>
    <dgm:cxn modelId="{B11B9A87-D510-4C9B-AF81-1C50680227AB}" type="presOf" srcId="{97DEBF56-57B5-44CF-9148-DC4E97E7CA2C}" destId="{9E051C42-E450-41EA-B7C4-12AE9EAD9E4C}" srcOrd="0" destOrd="0" presId="urn:microsoft.com/office/officeart/2005/8/layout/lProcess2"/>
    <dgm:cxn modelId="{034D19DF-9FBD-49A4-80E2-E11B0A6CFB3E}" type="presOf" srcId="{1493C371-CD3E-4C98-A300-8C1038BF6D07}" destId="{231CF62B-7A4E-4AB2-9199-547112FEF033}" srcOrd="0" destOrd="0" presId="urn:microsoft.com/office/officeart/2005/8/layout/lProcess2"/>
    <dgm:cxn modelId="{8C0F90D7-27BB-4667-97B9-53FEB75C9068}" srcId="{AF08EDE4-256E-4321-A066-E93623C79606}" destId="{94C8E74C-50AA-4F52-9B7C-22B2B7699846}" srcOrd="1" destOrd="0" parTransId="{70EB3EB0-985A-42E1-A288-AE5483CF940F}" sibTransId="{4CF03808-0858-45DF-8343-C5ADF530C1B3}"/>
    <dgm:cxn modelId="{9495F06C-81F5-41A9-B300-2317840D4926}" srcId="{AF08EDE4-256E-4321-A066-E93623C79606}" destId="{97DEBF56-57B5-44CF-9148-DC4E97E7CA2C}" srcOrd="0" destOrd="0" parTransId="{22307D7E-E54C-45F4-BD16-7C4B4B825881}" sibTransId="{12BB45FA-ECAA-4E87-B686-675D0EF00CA7}"/>
    <dgm:cxn modelId="{21108644-558D-4C11-86D7-1DDB0E3CCDD1}" srcId="{AF08EDE4-256E-4321-A066-E93623C79606}" destId="{A5989A63-E3DC-4102-8774-DF7F4F663C99}" srcOrd="2" destOrd="0" parTransId="{FD2F330A-5375-48CD-AC15-49BE590B3F29}" sibTransId="{587BEDA0-6015-49A6-BFFA-7F6427692CE0}"/>
    <dgm:cxn modelId="{978D4D8D-510C-46E3-81F3-6EAA02557D3D}" type="presOf" srcId="{AF08EDE4-256E-4321-A066-E93623C79606}" destId="{E67B32FC-B4FF-49F0-BB46-7137244F574A}" srcOrd="0" destOrd="0" presId="urn:microsoft.com/office/officeart/2005/8/layout/lProcess2"/>
    <dgm:cxn modelId="{696FD550-F41B-420A-89B4-533DA7BCB2FE}" srcId="{F92FC412-8540-499F-B7B6-B152B144FBB7}" destId="{AF08EDE4-256E-4321-A066-E93623C79606}" srcOrd="0" destOrd="0" parTransId="{ACAD622F-1E08-4DD2-BA7C-5084A8E10D88}" sibTransId="{8797493A-E8A8-47B7-B159-1C9F93DDFE25}"/>
    <dgm:cxn modelId="{7E9E73D1-6D0B-467F-81A8-A2F6BD145296}" type="presOf" srcId="{8CC8F874-A949-4460-882C-2B5012EBA7B7}" destId="{75555414-08E0-4BF0-B37D-5D82CB591596}" srcOrd="0" destOrd="0" presId="urn:microsoft.com/office/officeart/2005/8/layout/lProcess2"/>
    <dgm:cxn modelId="{376C7A1B-D2A5-4243-AB43-F18865BA6EBA}" type="presOf" srcId="{63E213DA-A88F-445F-933C-6AF36E4A240F}" destId="{13E7E857-10AF-43F2-AEF2-A08E8517A13A}" srcOrd="0" destOrd="0" presId="urn:microsoft.com/office/officeart/2005/8/layout/lProcess2"/>
    <dgm:cxn modelId="{BED9EA4F-9C7F-491F-8C49-CC9B306FF0E1}" type="presOf" srcId="{F92FC412-8540-499F-B7B6-B152B144FBB7}" destId="{2E2E44FB-B625-499A-A1D2-A202208B30F0}" srcOrd="0" destOrd="0" presId="urn:microsoft.com/office/officeart/2005/8/layout/lProcess2"/>
    <dgm:cxn modelId="{0F6121A8-B69E-48BF-838C-628C813DB403}" type="presParOf" srcId="{2E2E44FB-B625-499A-A1D2-A202208B30F0}" destId="{19F4F5D3-BC94-40EB-9406-1BCB1A777D42}" srcOrd="0" destOrd="0" presId="urn:microsoft.com/office/officeart/2005/8/layout/lProcess2"/>
    <dgm:cxn modelId="{BF0B4249-AD20-40AC-A5C7-05CD3274F126}" type="presParOf" srcId="{19F4F5D3-BC94-40EB-9406-1BCB1A777D42}" destId="{E67B32FC-B4FF-49F0-BB46-7137244F574A}" srcOrd="0" destOrd="0" presId="urn:microsoft.com/office/officeart/2005/8/layout/lProcess2"/>
    <dgm:cxn modelId="{62ADC066-12DA-43C5-9D4E-E26D524C094E}" type="presParOf" srcId="{19F4F5D3-BC94-40EB-9406-1BCB1A777D42}" destId="{84D1C38D-33EE-4036-8ECA-F2A08939EFDE}" srcOrd="1" destOrd="0" presId="urn:microsoft.com/office/officeart/2005/8/layout/lProcess2"/>
    <dgm:cxn modelId="{572BF625-F324-42A5-AC18-2B51B0DD3FD4}" type="presParOf" srcId="{19F4F5D3-BC94-40EB-9406-1BCB1A777D42}" destId="{6DD70FB6-1887-4F15-8AE4-25AC686B182B}" srcOrd="2" destOrd="0" presId="urn:microsoft.com/office/officeart/2005/8/layout/lProcess2"/>
    <dgm:cxn modelId="{D5C75802-191A-49B8-81B6-A4DD10B1F2CA}" type="presParOf" srcId="{6DD70FB6-1887-4F15-8AE4-25AC686B182B}" destId="{4134BE5C-FDD3-44A9-9361-C6A76E9AA69D}" srcOrd="0" destOrd="0" presId="urn:microsoft.com/office/officeart/2005/8/layout/lProcess2"/>
    <dgm:cxn modelId="{D5B3BAA3-9C40-4BFB-AE21-8D102A75956D}" type="presParOf" srcId="{4134BE5C-FDD3-44A9-9361-C6A76E9AA69D}" destId="{9E051C42-E450-41EA-B7C4-12AE9EAD9E4C}" srcOrd="0" destOrd="0" presId="urn:microsoft.com/office/officeart/2005/8/layout/lProcess2"/>
    <dgm:cxn modelId="{F55A33EE-0312-4386-9CCC-217FC2088886}" type="presParOf" srcId="{4134BE5C-FDD3-44A9-9361-C6A76E9AA69D}" destId="{6D7FAB64-6CF0-4DEC-BF50-4C930D60D5F9}" srcOrd="1" destOrd="0" presId="urn:microsoft.com/office/officeart/2005/8/layout/lProcess2"/>
    <dgm:cxn modelId="{97BCD430-B2CC-470A-9C05-83ECAC22EFC8}" type="presParOf" srcId="{4134BE5C-FDD3-44A9-9361-C6A76E9AA69D}" destId="{35AF6979-41BD-4A25-B8D2-F050844CD23A}" srcOrd="2" destOrd="0" presId="urn:microsoft.com/office/officeart/2005/8/layout/lProcess2"/>
    <dgm:cxn modelId="{D4A7F9F7-B2D9-428B-81E5-3733BB4ACFBA}" type="presParOf" srcId="{4134BE5C-FDD3-44A9-9361-C6A76E9AA69D}" destId="{595DCE9A-E2B3-4729-BEA9-49CCAC1C1096}" srcOrd="3" destOrd="0" presId="urn:microsoft.com/office/officeart/2005/8/layout/lProcess2"/>
    <dgm:cxn modelId="{468C165D-37C0-41E4-BBE2-A5F88A708D8C}" type="presParOf" srcId="{4134BE5C-FDD3-44A9-9361-C6A76E9AA69D}" destId="{9A5DE786-C001-4CA0-8E75-77FA6AA87E48}" srcOrd="4" destOrd="0" presId="urn:microsoft.com/office/officeart/2005/8/layout/lProcess2"/>
    <dgm:cxn modelId="{98A058A5-EF61-46BC-B186-CCB6C5CC621E}" type="presParOf" srcId="{2E2E44FB-B625-499A-A1D2-A202208B30F0}" destId="{9E4D108A-7C58-4F06-B368-E48B65405079}" srcOrd="1" destOrd="0" presId="urn:microsoft.com/office/officeart/2005/8/layout/lProcess2"/>
    <dgm:cxn modelId="{81DE248D-A574-4996-983A-174F9085FE1C}" type="presParOf" srcId="{2E2E44FB-B625-499A-A1D2-A202208B30F0}" destId="{78B82DBF-5159-4B93-AA86-078C7AF8B283}" srcOrd="2" destOrd="0" presId="urn:microsoft.com/office/officeart/2005/8/layout/lProcess2"/>
    <dgm:cxn modelId="{BB9534B7-1407-47B6-A490-250B1161756D}" type="presParOf" srcId="{78B82DBF-5159-4B93-AA86-078C7AF8B283}" destId="{13E7E857-10AF-43F2-AEF2-A08E8517A13A}" srcOrd="0" destOrd="0" presId="urn:microsoft.com/office/officeart/2005/8/layout/lProcess2"/>
    <dgm:cxn modelId="{9BF16613-5DB6-4BFE-BD09-8FAC332F07C1}" type="presParOf" srcId="{78B82DBF-5159-4B93-AA86-078C7AF8B283}" destId="{2CAD21A1-ED90-4836-9616-9E36F1061B18}" srcOrd="1" destOrd="0" presId="urn:microsoft.com/office/officeart/2005/8/layout/lProcess2"/>
    <dgm:cxn modelId="{F2EB26F8-ACC3-446C-88C6-9C9B6CCD01D8}" type="presParOf" srcId="{78B82DBF-5159-4B93-AA86-078C7AF8B283}" destId="{BE4284BF-597D-4BB4-9513-3C17D87D7844}" srcOrd="2" destOrd="0" presId="urn:microsoft.com/office/officeart/2005/8/layout/lProcess2"/>
    <dgm:cxn modelId="{C1806A10-E8BD-4E57-82CE-FAC186914676}" type="presParOf" srcId="{BE4284BF-597D-4BB4-9513-3C17D87D7844}" destId="{AE141FF1-079C-4C96-99BE-E25FAD249254}" srcOrd="0" destOrd="0" presId="urn:microsoft.com/office/officeart/2005/8/layout/lProcess2"/>
    <dgm:cxn modelId="{F523BD0B-ECD2-46CB-B0A7-4F99AACEB130}" type="presParOf" srcId="{AE141FF1-079C-4C96-99BE-E25FAD249254}" destId="{E98DA3DC-1A89-4A5A-8FC5-058754E2E6A9}" srcOrd="0" destOrd="0" presId="urn:microsoft.com/office/officeart/2005/8/layout/lProcess2"/>
    <dgm:cxn modelId="{D7483937-EC88-4089-9EDC-2B35816F600A}" type="presParOf" srcId="{AE141FF1-079C-4C96-99BE-E25FAD249254}" destId="{C5A4DA59-7C21-4189-A6AE-EDFD83261AC5}" srcOrd="1" destOrd="0" presId="urn:microsoft.com/office/officeart/2005/8/layout/lProcess2"/>
    <dgm:cxn modelId="{5EC67656-8797-4A13-A72C-12B7191ADD6B}" type="presParOf" srcId="{AE141FF1-079C-4C96-99BE-E25FAD249254}" destId="{231CF62B-7A4E-4AB2-9199-547112FEF033}" srcOrd="2" destOrd="0" presId="urn:microsoft.com/office/officeart/2005/8/layout/lProcess2"/>
    <dgm:cxn modelId="{14F06A90-37DC-4AA7-B2B8-51245F0A4B43}" type="presParOf" srcId="{AE141FF1-079C-4C96-99BE-E25FAD249254}" destId="{3324ADF4-4875-48BB-9D5E-390C2BCC6023}" srcOrd="3" destOrd="0" presId="urn:microsoft.com/office/officeart/2005/8/layout/lProcess2"/>
    <dgm:cxn modelId="{AE372F8B-116E-4CE6-99B3-CA6B4CA9B094}" type="presParOf" srcId="{AE141FF1-079C-4C96-99BE-E25FAD249254}" destId="{75555414-08E0-4BF0-B37D-5D82CB591596}" srcOrd="4"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455E24-BEB5-42FD-B423-71D97EF47458}">
      <dsp:nvSpPr>
        <dsp:cNvPr id="0" name=""/>
        <dsp:cNvSpPr/>
      </dsp:nvSpPr>
      <dsp:spPr>
        <a:xfrm>
          <a:off x="2392843" y="0"/>
          <a:ext cx="2325251" cy="2325368"/>
        </a:xfrm>
        <a:prstGeom prst="circularArrow">
          <a:avLst>
            <a:gd name="adj1" fmla="val 10980"/>
            <a:gd name="adj2" fmla="val 1142322"/>
            <a:gd name="adj3" fmla="val 4500000"/>
            <a:gd name="adj4" fmla="val 10800000"/>
            <a:gd name="adj5" fmla="val 125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36F96BD-EA1B-4A62-A4B3-5615B3BACBEC}">
      <dsp:nvSpPr>
        <dsp:cNvPr id="0" name=""/>
        <dsp:cNvSpPr/>
      </dsp:nvSpPr>
      <dsp:spPr>
        <a:xfrm>
          <a:off x="2831971" y="564191"/>
          <a:ext cx="1423309" cy="1067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1. Identify the specific inequality you are </a:t>
          </a:r>
          <a:br>
            <a:rPr lang="en-AU" sz="80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br>
          <a:r>
            <a:rPr lang="en-AU" sz="800" kern="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targeting</a:t>
          </a:r>
        </a:p>
      </dsp:txBody>
      <dsp:txXfrm>
        <a:off x="2831971" y="564191"/>
        <a:ext cx="1423309" cy="1067562"/>
      </dsp:txXfrm>
    </dsp:sp>
    <dsp:sp modelId="{E95694BF-B3D0-482C-9A90-63AC69E859BB}">
      <dsp:nvSpPr>
        <dsp:cNvPr id="0" name=""/>
        <dsp:cNvSpPr/>
      </dsp:nvSpPr>
      <dsp:spPr>
        <a:xfrm>
          <a:off x="1746867" y="1336073"/>
          <a:ext cx="2325251" cy="2325368"/>
        </a:xfrm>
        <a:prstGeom prst="leftCircularArrow">
          <a:avLst>
            <a:gd name="adj1" fmla="val 10980"/>
            <a:gd name="adj2" fmla="val 1142322"/>
            <a:gd name="adj3" fmla="val 6300000"/>
            <a:gd name="adj4" fmla="val 18900000"/>
            <a:gd name="adj5" fmla="val 12500"/>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37359D7-5E66-41EF-BA2B-BE6F413BE21A}">
      <dsp:nvSpPr>
        <dsp:cNvPr id="0" name=""/>
        <dsp:cNvSpPr/>
      </dsp:nvSpPr>
      <dsp:spPr>
        <a:xfrm>
          <a:off x="2257628" y="2126387"/>
          <a:ext cx="1297621" cy="648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latin typeface="Open Sans" panose="020B0606030504020204" pitchFamily="34" charset="0"/>
              <a:ea typeface="Open Sans" panose="020B0606030504020204" pitchFamily="34" charset="0"/>
              <a:cs typeface="Open Sans" panose="020B0606030504020204" pitchFamily="34" charset="0"/>
            </a:rPr>
            <a:t>2. Think about how the proposed special measures will achieve substantive equality</a:t>
          </a:r>
        </a:p>
      </dsp:txBody>
      <dsp:txXfrm>
        <a:off x="2257628" y="2126387"/>
        <a:ext cx="1297621" cy="648521"/>
      </dsp:txXfrm>
    </dsp:sp>
    <dsp:sp modelId="{A84649AA-2283-47F3-8C75-071354E6CCB9}">
      <dsp:nvSpPr>
        <dsp:cNvPr id="0" name=""/>
        <dsp:cNvSpPr/>
      </dsp:nvSpPr>
      <dsp:spPr>
        <a:xfrm>
          <a:off x="2392843" y="2678151"/>
          <a:ext cx="2325251" cy="2325368"/>
        </a:xfrm>
        <a:prstGeom prst="circularArrow">
          <a:avLst>
            <a:gd name="adj1" fmla="val 10980"/>
            <a:gd name="adj2" fmla="val 1142322"/>
            <a:gd name="adj3" fmla="val 4500000"/>
            <a:gd name="adj4" fmla="val 13500000"/>
            <a:gd name="adj5" fmla="val 125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21EAE2C-D2C8-467E-B15D-26DF44624839}">
      <dsp:nvSpPr>
        <dsp:cNvPr id="0" name=""/>
        <dsp:cNvSpPr/>
      </dsp:nvSpPr>
      <dsp:spPr>
        <a:xfrm>
          <a:off x="2906221" y="3418992"/>
          <a:ext cx="1297621" cy="648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latin typeface="Open Sans" panose="020B0606030504020204" pitchFamily="34" charset="0"/>
              <a:ea typeface="Open Sans" panose="020B0606030504020204" pitchFamily="34" charset="0"/>
              <a:cs typeface="Open Sans" panose="020B0606030504020204" pitchFamily="34" charset="0"/>
            </a:rPr>
            <a:t>3. Consider whether </a:t>
          </a:r>
          <a:br>
            <a:rPr lang="en-AU" sz="800" kern="1200">
              <a:latin typeface="Open Sans" panose="020B0606030504020204" pitchFamily="34" charset="0"/>
              <a:ea typeface="Open Sans" panose="020B0606030504020204" pitchFamily="34" charset="0"/>
              <a:cs typeface="Open Sans" panose="020B0606030504020204" pitchFamily="34" charset="0"/>
            </a:rPr>
          </a:br>
          <a:r>
            <a:rPr lang="en-AU" sz="800" kern="1200">
              <a:latin typeface="Open Sans" panose="020B0606030504020204" pitchFamily="34" charset="0"/>
              <a:ea typeface="Open Sans" panose="020B0606030504020204" pitchFamily="34" charset="0"/>
              <a:cs typeface="Open Sans" panose="020B0606030504020204" pitchFamily="34" charset="0"/>
            </a:rPr>
            <a:t>the proposed special measures are proportionate and appropriately targeted</a:t>
          </a:r>
        </a:p>
      </dsp:txBody>
      <dsp:txXfrm>
        <a:off x="2906221" y="3418992"/>
        <a:ext cx="1297621" cy="648521"/>
      </dsp:txXfrm>
    </dsp:sp>
    <dsp:sp modelId="{62AE5B70-35FB-411D-B2C2-6B2DB62D05FA}">
      <dsp:nvSpPr>
        <dsp:cNvPr id="0" name=""/>
        <dsp:cNvSpPr/>
      </dsp:nvSpPr>
      <dsp:spPr>
        <a:xfrm>
          <a:off x="1746867" y="4016477"/>
          <a:ext cx="2325251" cy="2325368"/>
        </a:xfrm>
        <a:prstGeom prst="leftCircularArrow">
          <a:avLst>
            <a:gd name="adj1" fmla="val 10980"/>
            <a:gd name="adj2" fmla="val 1142322"/>
            <a:gd name="adj3" fmla="val 6300000"/>
            <a:gd name="adj4" fmla="val 18900000"/>
            <a:gd name="adj5" fmla="val 12500"/>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09526B8-306D-432A-9F86-9F88F3903BC7}">
      <dsp:nvSpPr>
        <dsp:cNvPr id="0" name=""/>
        <dsp:cNvSpPr/>
      </dsp:nvSpPr>
      <dsp:spPr>
        <a:xfrm>
          <a:off x="2257628" y="4858653"/>
          <a:ext cx="1297621" cy="648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latin typeface="Open Sans" panose="020B0606030504020204" pitchFamily="34" charset="0"/>
              <a:ea typeface="Open Sans" panose="020B0606030504020204" pitchFamily="34" charset="0"/>
              <a:cs typeface="Open Sans" panose="020B0606030504020204" pitchFamily="34" charset="0"/>
            </a:rPr>
            <a:t>4. Consider how you will monitor the effectiveness of the proposed special measures</a:t>
          </a:r>
        </a:p>
      </dsp:txBody>
      <dsp:txXfrm>
        <a:off x="2257628" y="4858653"/>
        <a:ext cx="1297621" cy="648521"/>
      </dsp:txXfrm>
    </dsp:sp>
    <dsp:sp modelId="{DFC9A3F9-4B27-4FB4-9995-5EEB085D2DFF}">
      <dsp:nvSpPr>
        <dsp:cNvPr id="0" name=""/>
        <dsp:cNvSpPr/>
      </dsp:nvSpPr>
      <dsp:spPr>
        <a:xfrm>
          <a:off x="2558153" y="5507174"/>
          <a:ext cx="1997683" cy="1998856"/>
        </a:xfrm>
        <a:prstGeom prst="blockArc">
          <a:avLst>
            <a:gd name="adj1" fmla="val 13500000"/>
            <a:gd name="adj2" fmla="val 10800000"/>
            <a:gd name="adj3" fmla="val 1274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84FC72B-553A-420D-92D7-983AAF31F093}">
      <dsp:nvSpPr>
        <dsp:cNvPr id="0" name=""/>
        <dsp:cNvSpPr/>
      </dsp:nvSpPr>
      <dsp:spPr>
        <a:xfrm>
          <a:off x="2906221" y="6152009"/>
          <a:ext cx="1297621" cy="648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latin typeface="Open Sans" panose="020B0606030504020204" pitchFamily="34" charset="0"/>
              <a:ea typeface="Open Sans" panose="020B0606030504020204" pitchFamily="34" charset="0"/>
              <a:cs typeface="Open Sans" panose="020B0606030504020204" pitchFamily="34" charset="0"/>
            </a:rPr>
            <a:t>5. Link the special measures to a broader affirmative action plan</a:t>
          </a:r>
        </a:p>
      </dsp:txBody>
      <dsp:txXfrm>
        <a:off x="2906221" y="6152009"/>
        <a:ext cx="1297621" cy="6485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B32FC-B4FF-49F0-BB46-7137244F574A}">
      <dsp:nvSpPr>
        <dsp:cNvPr id="0" name=""/>
        <dsp:cNvSpPr/>
      </dsp:nvSpPr>
      <dsp:spPr>
        <a:xfrm>
          <a:off x="2895" y="0"/>
          <a:ext cx="2785088" cy="330200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AU" sz="2600" kern="1200">
              <a:latin typeface="Open Sans" panose="020B0606030504020204" pitchFamily="34" charset="0"/>
              <a:ea typeface="Open Sans" panose="020B0606030504020204" pitchFamily="34" charset="0"/>
              <a:cs typeface="Open Sans" panose="020B0606030504020204" pitchFamily="34" charset="0"/>
            </a:rPr>
            <a:t>Lifecycle Events</a:t>
          </a:r>
        </a:p>
      </dsp:txBody>
      <dsp:txXfrm>
        <a:off x="2895" y="0"/>
        <a:ext cx="2785088" cy="990600"/>
      </dsp:txXfrm>
    </dsp:sp>
    <dsp:sp modelId="{9E051C42-E450-41EA-B7C4-12AE9EAD9E4C}">
      <dsp:nvSpPr>
        <dsp:cNvPr id="0" name=""/>
        <dsp:cNvSpPr/>
      </dsp:nvSpPr>
      <dsp:spPr>
        <a:xfrm>
          <a:off x="281404" y="952781"/>
          <a:ext cx="2228071" cy="648710"/>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parental leave</a:t>
          </a:r>
        </a:p>
      </dsp:txBody>
      <dsp:txXfrm>
        <a:off x="300404" y="971781"/>
        <a:ext cx="2190071" cy="610710"/>
      </dsp:txXfrm>
    </dsp:sp>
    <dsp:sp modelId="{35AF6979-41BD-4A25-B8D2-F050844CD23A}">
      <dsp:nvSpPr>
        <dsp:cNvPr id="0" name=""/>
        <dsp:cNvSpPr/>
      </dsp:nvSpPr>
      <dsp:spPr>
        <a:xfrm>
          <a:off x="281404" y="1720344"/>
          <a:ext cx="2228071" cy="648710"/>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returning to work part-time after parental leave</a:t>
          </a:r>
        </a:p>
      </dsp:txBody>
      <dsp:txXfrm>
        <a:off x="300404" y="1739344"/>
        <a:ext cx="2190071" cy="610710"/>
      </dsp:txXfrm>
    </dsp:sp>
    <dsp:sp modelId="{9A5DE786-C001-4CA0-8E75-77FA6AA87E48}">
      <dsp:nvSpPr>
        <dsp:cNvPr id="0" name=""/>
        <dsp:cNvSpPr/>
      </dsp:nvSpPr>
      <dsp:spPr>
        <a:xfrm>
          <a:off x="281404" y="2487907"/>
          <a:ext cx="2228071" cy="648710"/>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the particular impact of divorce on women</a:t>
          </a:r>
        </a:p>
      </dsp:txBody>
      <dsp:txXfrm>
        <a:off x="300404" y="2506907"/>
        <a:ext cx="2190071" cy="610710"/>
      </dsp:txXfrm>
    </dsp:sp>
    <dsp:sp modelId="{13E7E857-10AF-43F2-AEF2-A08E8517A13A}">
      <dsp:nvSpPr>
        <dsp:cNvPr id="0" name=""/>
        <dsp:cNvSpPr/>
      </dsp:nvSpPr>
      <dsp:spPr>
        <a:xfrm>
          <a:off x="2999761" y="0"/>
          <a:ext cx="2785088" cy="330200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AU" sz="2600" kern="1200">
              <a:latin typeface="Open Sans" panose="020B0606030504020204" pitchFamily="34" charset="0"/>
              <a:ea typeface="Open Sans" panose="020B0606030504020204" pitchFamily="34" charset="0"/>
              <a:cs typeface="Open Sans" panose="020B0606030504020204" pitchFamily="34" charset="0"/>
            </a:rPr>
            <a:t>Barriers</a:t>
          </a:r>
        </a:p>
      </dsp:txBody>
      <dsp:txXfrm>
        <a:off x="2999761" y="0"/>
        <a:ext cx="2785088" cy="990600"/>
      </dsp:txXfrm>
    </dsp:sp>
    <dsp:sp modelId="{E98DA3DC-1A89-4A5A-8FC5-058754E2E6A9}">
      <dsp:nvSpPr>
        <dsp:cNvPr id="0" name=""/>
        <dsp:cNvSpPr/>
      </dsp:nvSpPr>
      <dsp:spPr>
        <a:xfrm>
          <a:off x="3275374" y="990680"/>
          <a:ext cx="2228071" cy="4810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longer life expectancy and a need for more retirement savings</a:t>
          </a:r>
        </a:p>
      </dsp:txBody>
      <dsp:txXfrm>
        <a:off x="3289463" y="1004769"/>
        <a:ext cx="2199893" cy="452853"/>
      </dsp:txXfrm>
    </dsp:sp>
    <dsp:sp modelId="{231CF62B-7A4E-4AB2-9199-547112FEF033}">
      <dsp:nvSpPr>
        <dsp:cNvPr id="0" name=""/>
        <dsp:cNvSpPr/>
      </dsp:nvSpPr>
      <dsp:spPr>
        <a:xfrm>
          <a:off x="3275374" y="1555241"/>
          <a:ext cx="2228071" cy="4810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entrenched attitudes to </a:t>
          </a:r>
          <a:br>
            <a:rPr lang="en-AU" sz="1050" kern="1200">
              <a:latin typeface="Open Sans" panose="020B0606030504020204" pitchFamily="34" charset="0"/>
              <a:ea typeface="Open Sans" panose="020B0606030504020204" pitchFamily="34" charset="0"/>
              <a:cs typeface="Open Sans" panose="020B0606030504020204" pitchFamily="34" charset="0"/>
            </a:rPr>
          </a:br>
          <a:r>
            <a:rPr lang="en-AU" sz="1050" kern="1200">
              <a:latin typeface="Open Sans" panose="020B0606030504020204" pitchFamily="34" charset="0"/>
              <a:ea typeface="Open Sans" panose="020B0606030504020204" pitchFamily="34" charset="0"/>
              <a:cs typeface="Open Sans" panose="020B0606030504020204" pitchFamily="34" charset="0"/>
            </a:rPr>
            <a:t>traditional roles</a:t>
          </a:r>
        </a:p>
      </dsp:txBody>
      <dsp:txXfrm>
        <a:off x="3289463" y="1569330"/>
        <a:ext cx="2199893" cy="452853"/>
      </dsp:txXfrm>
    </dsp:sp>
    <dsp:sp modelId="{75555414-08E0-4BF0-B37D-5D82CB591596}">
      <dsp:nvSpPr>
        <dsp:cNvPr id="0" name=""/>
        <dsp:cNvSpPr/>
      </dsp:nvSpPr>
      <dsp:spPr>
        <a:xfrm>
          <a:off x="3275374" y="2119802"/>
          <a:ext cx="2228071" cy="4810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the gender pay gap and low representation of women in leadership roles</a:t>
          </a:r>
        </a:p>
      </dsp:txBody>
      <dsp:txXfrm>
        <a:off x="3289463" y="2133891"/>
        <a:ext cx="2199893" cy="452853"/>
      </dsp:txXfrm>
    </dsp:sp>
    <dsp:sp modelId="{0FE4CCB1-9815-4B4E-AE47-B0CF48B2725D}">
      <dsp:nvSpPr>
        <dsp:cNvPr id="0" name=""/>
        <dsp:cNvSpPr/>
      </dsp:nvSpPr>
      <dsp:spPr>
        <a:xfrm>
          <a:off x="3284910" y="2684363"/>
          <a:ext cx="2228071" cy="48103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the impact of part-time work on career progression</a:t>
          </a:r>
        </a:p>
      </dsp:txBody>
      <dsp:txXfrm>
        <a:off x="3298999" y="2698452"/>
        <a:ext cx="2199893" cy="4528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05DF2-DAB0-4886-A8C7-E7498AFAAE2A}">
      <dsp:nvSpPr>
        <dsp:cNvPr id="0" name=""/>
        <dsp:cNvSpPr/>
      </dsp:nvSpPr>
      <dsp:spPr>
        <a:xfrm>
          <a:off x="1066801" y="11105"/>
          <a:ext cx="1659043" cy="11383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not knowing the career options available</a:t>
          </a:r>
        </a:p>
      </dsp:txBody>
      <dsp:txXfrm>
        <a:off x="1066801" y="11105"/>
        <a:ext cx="1659043" cy="1138345"/>
      </dsp:txXfrm>
    </dsp:sp>
    <dsp:sp modelId="{21C22A33-72E1-41A3-BF7F-C74EA25A6835}">
      <dsp:nvSpPr>
        <dsp:cNvPr id="0" name=""/>
        <dsp:cNvSpPr/>
      </dsp:nvSpPr>
      <dsp:spPr>
        <a:xfrm>
          <a:off x="2839359" y="279"/>
          <a:ext cx="1694540" cy="11383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not knowing the career progression available</a:t>
          </a:r>
        </a:p>
      </dsp:txBody>
      <dsp:txXfrm>
        <a:off x="2839359" y="279"/>
        <a:ext cx="1694540" cy="1138345"/>
      </dsp:txXfrm>
    </dsp:sp>
    <dsp:sp modelId="{075AC011-112C-4E41-85D9-4B84D234B267}">
      <dsp:nvSpPr>
        <dsp:cNvPr id="0" name=""/>
        <dsp:cNvSpPr/>
      </dsp:nvSpPr>
      <dsp:spPr>
        <a:xfrm>
          <a:off x="1076126" y="1328629"/>
          <a:ext cx="1629750" cy="11383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low representation of women in the industry generally</a:t>
          </a:r>
        </a:p>
      </dsp:txBody>
      <dsp:txXfrm>
        <a:off x="1076126" y="1328629"/>
        <a:ext cx="1629750" cy="1138345"/>
      </dsp:txXfrm>
    </dsp:sp>
    <dsp:sp modelId="{4D8B9EC4-6A69-404C-A161-84C90DC70C40}">
      <dsp:nvSpPr>
        <dsp:cNvPr id="0" name=""/>
        <dsp:cNvSpPr/>
      </dsp:nvSpPr>
      <dsp:spPr>
        <a:xfrm>
          <a:off x="2828715" y="1328629"/>
          <a:ext cx="1705184" cy="11383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latin typeface="Open Sans" panose="020B0606030504020204" pitchFamily="34" charset="0"/>
              <a:ea typeface="Open Sans" panose="020B0606030504020204" pitchFamily="34" charset="0"/>
              <a:cs typeface="Open Sans" panose="020B0606030504020204" pitchFamily="34" charset="0"/>
            </a:rPr>
            <a:t>low representation of women in senior positions</a:t>
          </a:r>
        </a:p>
      </dsp:txBody>
      <dsp:txXfrm>
        <a:off x="2828715" y="1328629"/>
        <a:ext cx="1705184" cy="11383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B32FC-B4FF-49F0-BB46-7137244F574A}">
      <dsp:nvSpPr>
        <dsp:cNvPr id="0" name=""/>
        <dsp:cNvSpPr/>
      </dsp:nvSpPr>
      <dsp:spPr>
        <a:xfrm>
          <a:off x="2868" y="0"/>
          <a:ext cx="2759408" cy="3281904"/>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AU" sz="4000" kern="1200">
              <a:latin typeface="Open Sans" panose="020B0606030504020204" pitchFamily="34" charset="0"/>
              <a:ea typeface="Open Sans" panose="020B0606030504020204" pitchFamily="34" charset="0"/>
              <a:cs typeface="Open Sans" panose="020B0606030504020204" pitchFamily="34" charset="0"/>
            </a:rPr>
            <a:t>Issues</a:t>
          </a:r>
        </a:p>
      </dsp:txBody>
      <dsp:txXfrm>
        <a:off x="2868" y="0"/>
        <a:ext cx="2759408" cy="984571"/>
      </dsp:txXfrm>
    </dsp:sp>
    <dsp:sp modelId="{9E051C42-E450-41EA-B7C4-12AE9EAD9E4C}">
      <dsp:nvSpPr>
        <dsp:cNvPr id="0" name=""/>
        <dsp:cNvSpPr/>
      </dsp:nvSpPr>
      <dsp:spPr>
        <a:xfrm>
          <a:off x="278809" y="984851"/>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segregation into traditional 'women's' employment areas</a:t>
          </a:r>
        </a:p>
      </dsp:txBody>
      <dsp:txXfrm>
        <a:off x="297693" y="1003735"/>
        <a:ext cx="2169758" cy="606994"/>
      </dsp:txXfrm>
    </dsp:sp>
    <dsp:sp modelId="{35AF6979-41BD-4A25-B8D2-F050844CD23A}">
      <dsp:nvSpPr>
        <dsp:cNvPr id="0" name=""/>
        <dsp:cNvSpPr/>
      </dsp:nvSpPr>
      <dsp:spPr>
        <a:xfrm>
          <a:off x="278809" y="1728808"/>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significantly lower average weekly earnings</a:t>
          </a:r>
        </a:p>
      </dsp:txBody>
      <dsp:txXfrm>
        <a:off x="297693" y="1747692"/>
        <a:ext cx="2169758" cy="606994"/>
      </dsp:txXfrm>
    </dsp:sp>
    <dsp:sp modelId="{9A5DE786-C001-4CA0-8E75-77FA6AA87E48}">
      <dsp:nvSpPr>
        <dsp:cNvPr id="0" name=""/>
        <dsp:cNvSpPr/>
      </dsp:nvSpPr>
      <dsp:spPr>
        <a:xfrm>
          <a:off x="278809" y="2472765"/>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low representation in </a:t>
          </a:r>
          <a:br>
            <a:rPr lang="en-AU" sz="1200" kern="1200">
              <a:latin typeface="Open Sans" panose="020B0606030504020204" pitchFamily="34" charset="0"/>
              <a:ea typeface="Open Sans" panose="020B0606030504020204" pitchFamily="34" charset="0"/>
              <a:cs typeface="Open Sans" panose="020B0606030504020204" pitchFamily="34" charset="0"/>
            </a:rPr>
          </a:br>
          <a:r>
            <a:rPr lang="en-AU" sz="1200" kern="1200">
              <a:latin typeface="Open Sans" panose="020B0606030504020204" pitchFamily="34" charset="0"/>
              <a:ea typeface="Open Sans" panose="020B0606030504020204" pitchFamily="34" charset="0"/>
              <a:cs typeface="Open Sans" panose="020B0606030504020204" pitchFamily="34" charset="0"/>
            </a:rPr>
            <a:t>elected positions</a:t>
          </a:r>
        </a:p>
      </dsp:txBody>
      <dsp:txXfrm>
        <a:off x="297693" y="2491649"/>
        <a:ext cx="2169758" cy="606994"/>
      </dsp:txXfrm>
    </dsp:sp>
    <dsp:sp modelId="{13E7E857-10AF-43F2-AEF2-A08E8517A13A}">
      <dsp:nvSpPr>
        <dsp:cNvPr id="0" name=""/>
        <dsp:cNvSpPr/>
      </dsp:nvSpPr>
      <dsp:spPr>
        <a:xfrm>
          <a:off x="2959712" y="0"/>
          <a:ext cx="2759408" cy="3281904"/>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AU" sz="4000" kern="1200">
              <a:latin typeface="Open Sans" panose="020B0606030504020204" pitchFamily="34" charset="0"/>
              <a:ea typeface="Open Sans" panose="020B0606030504020204" pitchFamily="34" charset="0"/>
              <a:cs typeface="Open Sans" panose="020B0606030504020204" pitchFamily="34" charset="0"/>
            </a:rPr>
            <a:t>Barriers</a:t>
          </a:r>
        </a:p>
      </dsp:txBody>
      <dsp:txXfrm>
        <a:off x="2959712" y="0"/>
        <a:ext cx="2759408" cy="984571"/>
      </dsp:txXfrm>
    </dsp:sp>
    <dsp:sp modelId="{E98DA3DC-1A89-4A5A-8FC5-058754E2E6A9}">
      <dsp:nvSpPr>
        <dsp:cNvPr id="0" name=""/>
        <dsp:cNvSpPr/>
      </dsp:nvSpPr>
      <dsp:spPr>
        <a:xfrm>
          <a:off x="3245173" y="984851"/>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male-dominated industry</a:t>
          </a:r>
        </a:p>
      </dsp:txBody>
      <dsp:txXfrm>
        <a:off x="3264057" y="1003735"/>
        <a:ext cx="2169758" cy="606994"/>
      </dsp:txXfrm>
    </dsp:sp>
    <dsp:sp modelId="{231CF62B-7A4E-4AB2-9199-547112FEF033}">
      <dsp:nvSpPr>
        <dsp:cNvPr id="0" name=""/>
        <dsp:cNvSpPr/>
      </dsp:nvSpPr>
      <dsp:spPr>
        <a:xfrm>
          <a:off x="3245173" y="1728808"/>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male-dominated union membership</a:t>
          </a:r>
        </a:p>
      </dsp:txBody>
      <dsp:txXfrm>
        <a:off x="3264057" y="1747692"/>
        <a:ext cx="2169758" cy="606994"/>
      </dsp:txXfrm>
    </dsp:sp>
    <dsp:sp modelId="{75555414-08E0-4BF0-B37D-5D82CB591596}">
      <dsp:nvSpPr>
        <dsp:cNvPr id="0" name=""/>
        <dsp:cNvSpPr/>
      </dsp:nvSpPr>
      <dsp:spPr>
        <a:xfrm>
          <a:off x="3245173" y="2472765"/>
          <a:ext cx="2207526" cy="6447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majority voting system for electing representatives</a:t>
          </a:r>
        </a:p>
      </dsp:txBody>
      <dsp:txXfrm>
        <a:off x="3264057" y="2491649"/>
        <a:ext cx="2169758" cy="60699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CD51E-5D16-4969-93B5-3DC7B1C77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5792</Words>
  <Characters>37101</Characters>
  <Application>Microsoft Office Word</Application>
  <DocSecurity>4</DocSecurity>
  <Lines>309</Lines>
  <Paragraphs>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vt:lpstr>
      <vt:lpstr>1</vt:lpstr>
    </vt:vector>
  </TitlesOfParts>
  <Company>Australian Human Rights Commission</Company>
  <LinksUpToDate>false</LinksUpToDate>
  <CharactersWithSpaces>42808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Ella Kucharova</dc:creator>
  <cp:keywords/>
  <dc:description/>
  <cp:lastModifiedBy>Anastasia Krivenkova</cp:lastModifiedBy>
  <cp:revision>2</cp:revision>
  <cp:lastPrinted>2018-11-08T19:12:00Z</cp:lastPrinted>
  <dcterms:created xsi:type="dcterms:W3CDTF">2018-11-28T01:35:00Z</dcterms:created>
  <dcterms:modified xsi:type="dcterms:W3CDTF">2018-11-28T01:35:00Z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8064683_1</vt:lpwstr>
  </property>
</Properties>
</file>